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59976">
      <w:pPr>
        <w:adjustRightInd/>
        <w:spacing w:line="240" w:lineRule="auto"/>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2025-2026学年诸暨市教育体育局公共交通意外保险项目</w:t>
      </w:r>
    </w:p>
    <w:p w14:paraId="4F104089">
      <w:pPr>
        <w:adjustRightInd/>
        <w:spacing w:line="24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浙江智拓2025-06-30</w:t>
      </w:r>
      <w:r>
        <w:rPr>
          <w:rFonts w:hint="eastAsia" w:ascii="宋体" w:hAnsi="宋体" w:eastAsia="宋体" w:cs="宋体"/>
          <w:b/>
          <w:bCs/>
          <w:color w:val="auto"/>
          <w:sz w:val="30"/>
          <w:szCs w:val="30"/>
          <w:highlight w:val="none"/>
        </w:rPr>
        <w:t>）</w:t>
      </w:r>
    </w:p>
    <w:p w14:paraId="5F191B70">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w:t>
      </w:r>
    </w:p>
    <w:p w14:paraId="12815435">
      <w:pPr>
        <w:snapToGrid w:val="0"/>
        <w:spacing w:line="360" w:lineRule="auto"/>
        <w:jc w:val="center"/>
        <w:rPr>
          <w:rFonts w:hint="eastAsia" w:ascii="宋体" w:hAnsi="宋体" w:eastAsia="宋体" w:cs="宋体"/>
          <w:b/>
          <w:bCs/>
          <w:color w:val="auto"/>
          <w:sz w:val="30"/>
          <w:szCs w:val="30"/>
          <w:highlight w:val="none"/>
        </w:rPr>
      </w:pPr>
    </w:p>
    <w:p w14:paraId="15C02B3D">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14:paraId="39849122">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14:paraId="00AC8AD5">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14:paraId="25754AE1">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14:paraId="0D294FC3">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b/>
          <w:color w:val="auto"/>
          <w:sz w:val="44"/>
          <w:szCs w:val="44"/>
          <w:highlight w:val="none"/>
        </w:rPr>
        <w:t xml:space="preserve"> </w:t>
      </w:r>
    </w:p>
    <w:p w14:paraId="405556BA">
      <w:pPr>
        <w:snapToGrid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eastAsia="宋体" w:cs="宋体"/>
          <w:b/>
          <w:bCs/>
          <w:color w:val="auto"/>
          <w:sz w:val="32"/>
          <w:szCs w:val="32"/>
          <w:highlight w:val="none"/>
          <w:lang w:eastAsia="zh-CN"/>
        </w:rPr>
        <w:t>诸暨市教育体育局</w:t>
      </w:r>
    </w:p>
    <w:p w14:paraId="57BC7D97">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浙江智拓项目管理有限公司</w:t>
      </w:r>
    </w:p>
    <w:p w14:paraId="45ECC7AB">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月</w:t>
      </w:r>
    </w:p>
    <w:p w14:paraId="5DBFD49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3CBFC2C6">
      <w:pPr>
        <w:spacing w:line="360" w:lineRule="auto"/>
        <w:jc w:val="center"/>
        <w:rPr>
          <w:rFonts w:hint="eastAsia" w:ascii="宋体" w:hAnsi="宋体" w:eastAsia="宋体" w:cs="宋体"/>
          <w:color w:val="auto"/>
          <w:sz w:val="24"/>
          <w:highlight w:val="none"/>
        </w:rPr>
      </w:pPr>
    </w:p>
    <w:p w14:paraId="49091F40">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4DB6B2C">
      <w:pPr>
        <w:spacing w:line="360" w:lineRule="auto"/>
        <w:rPr>
          <w:rFonts w:hint="eastAsia" w:ascii="宋体" w:hAnsi="宋体" w:eastAsia="宋体" w:cs="宋体"/>
          <w:color w:val="auto"/>
          <w:sz w:val="32"/>
          <w:szCs w:val="32"/>
          <w:highlight w:val="none"/>
        </w:rPr>
      </w:pPr>
    </w:p>
    <w:p w14:paraId="72408CD4">
      <w:pPr>
        <w:spacing w:line="360" w:lineRule="auto"/>
        <w:rPr>
          <w:rFonts w:hint="eastAsia" w:ascii="宋体" w:hAnsi="宋体" w:eastAsia="宋体" w:cs="宋体"/>
          <w:color w:val="auto"/>
          <w:sz w:val="32"/>
          <w:szCs w:val="32"/>
          <w:highlight w:val="none"/>
        </w:rPr>
      </w:pPr>
    </w:p>
    <w:p w14:paraId="0C0BE89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793E18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084D1D3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9F5149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8B7364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C82EC3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E97E1D5">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53456A55">
      <w:pPr>
        <w:spacing w:line="360" w:lineRule="auto"/>
        <w:ind w:firstLine="549" w:firstLineChars="229"/>
        <w:rPr>
          <w:rFonts w:hint="eastAsia" w:ascii="宋体" w:hAnsi="宋体" w:eastAsia="宋体" w:cs="宋体"/>
          <w:color w:val="auto"/>
          <w:sz w:val="24"/>
          <w:highlight w:val="none"/>
        </w:rPr>
      </w:pPr>
    </w:p>
    <w:p w14:paraId="56EC4386">
      <w:pPr>
        <w:spacing w:line="360" w:lineRule="auto"/>
        <w:ind w:firstLine="549" w:firstLineChars="229"/>
        <w:rPr>
          <w:rFonts w:hint="eastAsia" w:ascii="宋体" w:hAnsi="宋体" w:eastAsia="宋体" w:cs="宋体"/>
          <w:color w:val="auto"/>
          <w:sz w:val="24"/>
          <w:highlight w:val="none"/>
        </w:rPr>
      </w:pPr>
    </w:p>
    <w:p w14:paraId="3DB6B7D8">
      <w:pPr>
        <w:spacing w:line="360" w:lineRule="auto"/>
        <w:ind w:firstLine="549" w:firstLineChars="229"/>
        <w:rPr>
          <w:rFonts w:hint="eastAsia" w:ascii="宋体" w:hAnsi="宋体" w:eastAsia="宋体" w:cs="宋体"/>
          <w:color w:val="auto"/>
          <w:sz w:val="24"/>
          <w:highlight w:val="none"/>
        </w:rPr>
      </w:pPr>
    </w:p>
    <w:p w14:paraId="1BC86FD0">
      <w:pPr>
        <w:spacing w:line="360" w:lineRule="auto"/>
        <w:ind w:firstLine="549" w:firstLineChars="229"/>
        <w:rPr>
          <w:rFonts w:hint="eastAsia" w:ascii="宋体" w:hAnsi="宋体" w:eastAsia="宋体" w:cs="宋体"/>
          <w:color w:val="auto"/>
          <w:sz w:val="24"/>
          <w:highlight w:val="none"/>
        </w:rPr>
      </w:pPr>
    </w:p>
    <w:p w14:paraId="5265C091">
      <w:pPr>
        <w:spacing w:line="360" w:lineRule="auto"/>
        <w:ind w:firstLine="549" w:firstLineChars="229"/>
        <w:rPr>
          <w:rFonts w:hint="eastAsia" w:ascii="宋体" w:hAnsi="宋体" w:eastAsia="宋体" w:cs="宋体"/>
          <w:color w:val="auto"/>
          <w:sz w:val="24"/>
          <w:highlight w:val="none"/>
        </w:rPr>
      </w:pPr>
    </w:p>
    <w:p w14:paraId="1F1EB076">
      <w:pPr>
        <w:spacing w:line="360" w:lineRule="auto"/>
        <w:ind w:firstLine="549" w:firstLineChars="229"/>
        <w:rPr>
          <w:rFonts w:hint="eastAsia" w:ascii="宋体" w:hAnsi="宋体" w:eastAsia="宋体" w:cs="宋体"/>
          <w:color w:val="auto"/>
          <w:sz w:val="24"/>
          <w:highlight w:val="none"/>
        </w:rPr>
      </w:pPr>
    </w:p>
    <w:p w14:paraId="6A3FBBB6">
      <w:pPr>
        <w:spacing w:line="360" w:lineRule="auto"/>
        <w:ind w:firstLine="549" w:firstLineChars="229"/>
        <w:rPr>
          <w:rFonts w:hint="eastAsia" w:ascii="宋体" w:hAnsi="宋体" w:eastAsia="宋体" w:cs="宋体"/>
          <w:color w:val="auto"/>
          <w:sz w:val="24"/>
          <w:highlight w:val="none"/>
        </w:rPr>
      </w:pPr>
    </w:p>
    <w:p w14:paraId="5057B294">
      <w:pPr>
        <w:spacing w:line="360" w:lineRule="auto"/>
        <w:ind w:firstLine="549" w:firstLineChars="229"/>
        <w:rPr>
          <w:rFonts w:hint="eastAsia" w:ascii="宋体" w:hAnsi="宋体" w:eastAsia="宋体" w:cs="宋体"/>
          <w:color w:val="auto"/>
          <w:sz w:val="24"/>
          <w:highlight w:val="none"/>
        </w:rPr>
      </w:pPr>
    </w:p>
    <w:p w14:paraId="7B3189A0">
      <w:pPr>
        <w:spacing w:line="360" w:lineRule="auto"/>
        <w:ind w:firstLine="549" w:firstLineChars="229"/>
        <w:rPr>
          <w:rFonts w:hint="eastAsia" w:ascii="宋体" w:hAnsi="宋体" w:eastAsia="宋体" w:cs="宋体"/>
          <w:color w:val="auto"/>
          <w:sz w:val="24"/>
          <w:highlight w:val="none"/>
        </w:rPr>
      </w:pPr>
    </w:p>
    <w:p w14:paraId="6B46F3EA">
      <w:pPr>
        <w:spacing w:line="360" w:lineRule="auto"/>
        <w:ind w:firstLine="549" w:firstLineChars="229"/>
        <w:rPr>
          <w:rFonts w:hint="eastAsia" w:ascii="宋体" w:hAnsi="宋体" w:eastAsia="宋体" w:cs="宋体"/>
          <w:color w:val="auto"/>
          <w:sz w:val="24"/>
          <w:highlight w:val="none"/>
        </w:rPr>
      </w:pPr>
    </w:p>
    <w:p w14:paraId="5EF109ED">
      <w:pPr>
        <w:spacing w:line="360" w:lineRule="auto"/>
        <w:ind w:firstLine="549" w:firstLineChars="229"/>
        <w:rPr>
          <w:rFonts w:hint="eastAsia" w:ascii="宋体" w:hAnsi="宋体" w:eastAsia="宋体" w:cs="宋体"/>
          <w:color w:val="auto"/>
          <w:sz w:val="24"/>
          <w:highlight w:val="none"/>
        </w:rPr>
      </w:pPr>
    </w:p>
    <w:p w14:paraId="0769D4F4">
      <w:pPr>
        <w:spacing w:line="360" w:lineRule="auto"/>
        <w:ind w:firstLine="549" w:firstLineChars="229"/>
        <w:rPr>
          <w:rFonts w:hint="eastAsia" w:ascii="宋体" w:hAnsi="宋体" w:eastAsia="宋体" w:cs="宋体"/>
          <w:color w:val="auto"/>
          <w:sz w:val="24"/>
          <w:highlight w:val="none"/>
        </w:rPr>
      </w:pPr>
    </w:p>
    <w:p w14:paraId="7D2532D8">
      <w:pPr>
        <w:spacing w:line="360" w:lineRule="auto"/>
        <w:rPr>
          <w:rFonts w:hint="eastAsia" w:ascii="宋体" w:hAnsi="宋体" w:eastAsia="宋体" w:cs="宋体"/>
          <w:color w:val="auto"/>
          <w:sz w:val="24"/>
          <w:highlight w:val="none"/>
        </w:rPr>
      </w:pPr>
    </w:p>
    <w:p w14:paraId="21EEB816">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28ADC80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73F207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b w:val="0"/>
          <w:bCs w:val="0"/>
          <w:color w:val="auto"/>
          <w:sz w:val="24"/>
          <w:highlight w:val="none"/>
          <w:u w:val="single"/>
        </w:rPr>
        <w:t>（</w:t>
      </w:r>
      <w:r>
        <w:rPr>
          <w:rFonts w:hint="eastAsia" w:ascii="宋体" w:hAnsi="宋体" w:eastAsia="宋体" w:cs="宋体"/>
          <w:b w:val="0"/>
          <w:bCs w:val="0"/>
          <w:color w:val="auto"/>
          <w:sz w:val="24"/>
          <w:highlight w:val="none"/>
          <w:u w:val="single"/>
          <w:lang w:val="en-US" w:eastAsia="zh-CN"/>
        </w:rPr>
        <w:t>2025-2026学年诸暨市教育体育局公共交通意外保险项目</w:t>
      </w:r>
      <w:r>
        <w:rPr>
          <w:rFonts w:hint="eastAsia" w:ascii="宋体" w:hAnsi="宋体" w:eastAsia="宋体" w:cs="宋体"/>
          <w:b w:val="0"/>
          <w:bCs w:val="0"/>
          <w:color w:val="auto"/>
          <w:sz w:val="24"/>
          <w:highlight w:val="none"/>
          <w:u w:val="single"/>
        </w:rPr>
        <w:t>）</w:t>
      </w:r>
      <w:r>
        <w:rPr>
          <w:rFonts w:hint="eastAsia" w:ascii="宋体" w:hAnsi="宋体" w:eastAsia="宋体" w:cs="宋体"/>
          <w:b w:val="0"/>
          <w:bCs w:val="0"/>
          <w:color w:val="auto"/>
          <w:sz w:val="24"/>
          <w:highlight w:val="none"/>
        </w:rPr>
        <w:t>招标项目的潜在投标人应在浙江政府采购网“政府采购云平台”</w:t>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"https://www.zcygov.cn/）获取（下载）招标文件，并于2021年" </w:instrText>
      </w:r>
      <w:r>
        <w:rPr>
          <w:rFonts w:hint="eastAsia" w:ascii="宋体" w:hAnsi="宋体" w:eastAsia="宋体" w:cs="宋体"/>
          <w:b w:val="0"/>
          <w:bCs w:val="0"/>
          <w:color w:val="auto"/>
          <w:highlight w:val="none"/>
        </w:rPr>
        <w:fldChar w:fldCharType="separate"/>
      </w:r>
      <w:r>
        <w:rPr>
          <w:rStyle w:val="78"/>
          <w:rFonts w:hint="eastAsia" w:ascii="宋体" w:hAnsi="宋体" w:eastAsia="宋体" w:cs="宋体"/>
          <w:b w:val="0"/>
          <w:bCs w:val="0"/>
          <w:snapToGrid/>
          <w:color w:val="auto"/>
          <w:kern w:val="2"/>
          <w:sz w:val="24"/>
          <w:highlight w:val="none"/>
        </w:rPr>
        <w:t>获取（下载）招标文件，并于</w:t>
      </w:r>
      <w:r>
        <w:rPr>
          <w:rFonts w:hint="eastAsia" w:ascii="宋体" w:hAnsi="宋体" w:eastAsia="宋体" w:cs="宋体"/>
          <w:b w:val="0"/>
          <w:bCs w:val="0"/>
          <w:color w:val="auto"/>
          <w:sz w:val="24"/>
          <w:highlight w:val="none"/>
          <w:u w:val="single"/>
          <w:lang w:eastAsia="zh-CN"/>
        </w:rPr>
        <w:t>2025年7月21日</w:t>
      </w:r>
      <w:r>
        <w:rPr>
          <w:rFonts w:hint="eastAsia" w:ascii="宋体" w:hAnsi="宋体" w:eastAsia="宋体" w:cs="宋体"/>
          <w:b w:val="0"/>
          <w:bCs w:val="0"/>
          <w:color w:val="auto"/>
          <w:sz w:val="24"/>
          <w:highlight w:val="none"/>
          <w:u w:val="single"/>
          <w:lang w:val="en-US" w:eastAsia="zh-CN"/>
        </w:rPr>
        <w:t>14:30</w:t>
      </w:r>
      <w:r>
        <w:rPr>
          <w:rFonts w:hint="eastAsia" w:ascii="宋体" w:hAnsi="宋体" w:eastAsia="宋体" w:cs="宋体"/>
          <w:b w:val="0"/>
          <w:bCs w:val="0"/>
          <w:color w:val="auto"/>
          <w:sz w:val="24"/>
          <w:highlight w:val="none"/>
          <w:u w:val="single"/>
        </w:rPr>
        <w:fldChar w:fldCharType="end"/>
      </w:r>
      <w:r>
        <w:rPr>
          <w:rFonts w:hint="eastAsia" w:ascii="宋体" w:hAnsi="宋体" w:eastAsia="宋体" w:cs="宋体"/>
          <w:b w:val="0"/>
          <w:bCs w:val="0"/>
          <w:color w:val="auto"/>
          <w:sz w:val="24"/>
          <w:highlight w:val="none"/>
        </w:rPr>
        <w:t>（北</w:t>
      </w:r>
      <w:r>
        <w:rPr>
          <w:rFonts w:hint="eastAsia" w:ascii="宋体" w:hAnsi="宋体" w:eastAsia="宋体" w:cs="宋体"/>
          <w:bCs/>
          <w:color w:val="auto"/>
          <w:sz w:val="24"/>
          <w:highlight w:val="none"/>
        </w:rPr>
        <w:t>京时间）前</w:t>
      </w:r>
      <w:r>
        <w:rPr>
          <w:rFonts w:hint="eastAsia" w:ascii="宋体" w:hAnsi="宋体" w:eastAsia="宋体" w:cs="宋体"/>
          <w:color w:val="auto"/>
          <w:sz w:val="24"/>
          <w:highlight w:val="none"/>
        </w:rPr>
        <w:t>递交（上传）投标文件。</w:t>
      </w:r>
    </w:p>
    <w:p w14:paraId="373D24DE">
      <w:pPr>
        <w:keepNext w:val="0"/>
        <w:keepLines w:val="0"/>
        <w:pageBreakBefore w:val="0"/>
        <w:kinsoku/>
        <w:wordWrap/>
        <w:overflowPunct/>
        <w:topLinePunct w:val="0"/>
        <w:bidi w:val="0"/>
        <w:snapToGrid/>
        <w:spacing w:line="288"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5A6ECC4C">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浙江智拓2025-06-30</w:t>
      </w:r>
    </w:p>
    <w:p w14:paraId="05544B71">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rPr>
        <w:t>项目名称：</w:t>
      </w:r>
      <w:r>
        <w:rPr>
          <w:rFonts w:hint="eastAsia" w:ascii="宋体" w:hAnsi="宋体" w:eastAsia="宋体" w:cs="宋体"/>
          <w:color w:val="auto"/>
          <w:sz w:val="24"/>
          <w:szCs w:val="24"/>
          <w:lang w:eastAsia="zh-CN"/>
        </w:rPr>
        <w:t>2025-2026学年诸暨市教育体育局公共交通意外保险项目</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none"/>
        </w:rPr>
        <w:t xml:space="preserve"> </w:t>
      </w:r>
    </w:p>
    <w:p w14:paraId="14C0B908">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预算金额：</w:t>
      </w:r>
      <w:r>
        <w:rPr>
          <w:rFonts w:hint="eastAsia" w:ascii="宋体" w:hAnsi="宋体" w:eastAsia="宋体" w:cs="宋体"/>
          <w:b w:val="0"/>
          <w:bCs w:val="0"/>
          <w:color w:val="auto"/>
          <w:sz w:val="24"/>
          <w:lang w:val="en-US"/>
        </w:rPr>
        <w:t>75万元</w:t>
      </w:r>
    </w:p>
    <w:p w14:paraId="1EB857DE">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val="0"/>
          <w:bCs/>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eastAsia="宋体" w:cs="宋体"/>
          <w:b w:val="0"/>
          <w:bCs w:val="0"/>
          <w:color w:val="auto"/>
          <w:sz w:val="24"/>
          <w:lang w:val="en-US"/>
        </w:rPr>
        <w:t>75万元</w:t>
      </w:r>
    </w:p>
    <w:p w14:paraId="77E1411A">
      <w:pPr>
        <w:spacing w:line="288"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采购需求：</w:t>
      </w:r>
      <w:bookmarkStart w:id="11" w:name="_Hlk44574602"/>
      <w:r>
        <w:rPr>
          <w:rFonts w:hint="eastAsia" w:ascii="宋体" w:hAnsi="宋体" w:eastAsia="宋体" w:cs="宋体"/>
          <w:b w:val="0"/>
          <w:bCs w:val="0"/>
          <w:color w:val="auto"/>
          <w:sz w:val="24"/>
          <w:lang w:val="en-US"/>
        </w:rPr>
        <w:t>2025-2026学年诸暨市教育体育局公共交通意外保险项目，服务期限为2年，本项目按单价报价，最高单价限价为30元/人•年，采购预算金额为75万元</w:t>
      </w:r>
      <w:r>
        <w:rPr>
          <w:rFonts w:hint="eastAsia" w:ascii="宋体" w:hAnsi="宋体" w:eastAsia="宋体" w:cs="宋体"/>
          <w:color w:val="auto"/>
          <w:sz w:val="24"/>
          <w:szCs w:val="20"/>
          <w:highlight w:val="none"/>
          <w:lang w:val="en-US" w:eastAsia="zh-CN"/>
        </w:rPr>
        <w:t>，</w:t>
      </w:r>
      <w:r>
        <w:rPr>
          <w:rFonts w:hint="eastAsia" w:ascii="宋体" w:hAnsi="宋体" w:eastAsia="宋体" w:cs="宋体"/>
          <w:color w:val="auto"/>
          <w:sz w:val="24"/>
          <w:szCs w:val="20"/>
          <w:highlight w:val="none"/>
        </w:rPr>
        <w:t>详见第三部分采购需求</w:t>
      </w:r>
      <w:r>
        <w:rPr>
          <w:rFonts w:hint="eastAsia" w:ascii="宋体" w:hAnsi="宋体" w:eastAsia="宋体" w:cs="宋体"/>
          <w:color w:val="auto"/>
          <w:sz w:val="24"/>
          <w:szCs w:val="24"/>
          <w:highlight w:val="none"/>
        </w:rPr>
        <w:t>。</w:t>
      </w:r>
      <w:bookmarkEnd w:id="11"/>
    </w:p>
    <w:p w14:paraId="39FA3547">
      <w:pPr>
        <w:keepNext w:val="0"/>
        <w:keepLines w:val="0"/>
        <w:pageBreakBefore w:val="0"/>
        <w:kinsoku/>
        <w:wordWrap/>
        <w:overflowPunct/>
        <w:topLinePunct w:val="0"/>
        <w:bidi w:val="0"/>
        <w:snapToGrid/>
        <w:spacing w:line="288" w:lineRule="auto"/>
        <w:ind w:firstLine="482" w:firstLineChars="200"/>
        <w:textAlignment w:val="auto"/>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rPr>
        <w:t>合同履约期限：</w:t>
      </w:r>
      <w:r>
        <w:rPr>
          <w:rFonts w:hint="eastAsia" w:ascii="宋体" w:hAnsi="宋体" w:eastAsia="宋体" w:cs="宋体"/>
          <w:bCs/>
          <w:color w:val="auto"/>
          <w:sz w:val="24"/>
          <w:szCs w:val="24"/>
          <w:highlight w:val="none"/>
          <w:u w:val="none"/>
          <w:lang w:val="en-US" w:eastAsia="zh-CN"/>
        </w:rPr>
        <w:t>按招标文件要求执行。</w:t>
      </w:r>
    </w:p>
    <w:p w14:paraId="491039F7">
      <w:pPr>
        <w:pStyle w:val="15"/>
        <w:keepNext w:val="0"/>
        <w:keepLines w:val="0"/>
        <w:pageBreakBefore w:val="0"/>
        <w:kinsoku/>
        <w:wordWrap/>
        <w:overflowPunct/>
        <w:topLinePunct w:val="0"/>
        <w:bidi w:val="0"/>
        <w:snapToGrid/>
        <w:spacing w:line="288" w:lineRule="auto"/>
        <w:ind w:firstLine="48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highlight w:val="none"/>
        </w:rPr>
        <w:t>是，</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B6FFF9D">
      <w:pPr>
        <w:keepNext w:val="0"/>
        <w:keepLines w:val="0"/>
        <w:pageBreakBefore w:val="0"/>
        <w:kinsoku/>
        <w:wordWrap/>
        <w:overflowPunct/>
        <w:topLinePunct w:val="0"/>
        <w:bidi w:val="0"/>
        <w:snapToGrid/>
        <w:spacing w:line="288"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75C5C68A">
      <w:pPr>
        <w:keepNext w:val="0"/>
        <w:keepLines w:val="0"/>
        <w:pageBreakBefore w:val="0"/>
        <w:widowControl w:val="0"/>
        <w:kinsoku/>
        <w:wordWrap/>
        <w:overflowPunct/>
        <w:topLinePunct w:val="0"/>
        <w:bidi w:val="0"/>
        <w:snapToGrid/>
        <w:spacing w:line="288"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1.满足《中华人民共和国政府采购法》第二十二条规定；</w:t>
      </w:r>
    </w:p>
    <w:p w14:paraId="599A704B">
      <w:pPr>
        <w:keepNext w:val="0"/>
        <w:keepLines w:val="0"/>
        <w:pageBreakBefore w:val="0"/>
        <w:widowControl w:val="0"/>
        <w:kinsoku/>
        <w:wordWrap/>
        <w:overflowPunct/>
        <w:topLinePunct w:val="0"/>
        <w:bidi w:val="0"/>
        <w:snapToGrid/>
        <w:spacing w:line="288" w:lineRule="auto"/>
        <w:ind w:firstLine="48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2.未被“信用中国”（www.creditchina.gov.cn)、中国政府采购网（www.ccgp.gov.cn）列入失信被执行人、</w:t>
      </w:r>
      <w:r>
        <w:rPr>
          <w:rFonts w:hint="eastAsia" w:ascii="宋体" w:hAnsi="宋体" w:cs="宋体"/>
          <w:b w:val="0"/>
          <w:bCs/>
          <w:color w:val="auto"/>
          <w:sz w:val="24"/>
          <w:highlight w:val="none"/>
          <w:lang w:eastAsia="zh-CN"/>
        </w:rPr>
        <w:t>重大税收违法失信主体</w:t>
      </w:r>
      <w:r>
        <w:rPr>
          <w:rFonts w:hint="eastAsia" w:ascii="宋体" w:hAnsi="宋体" w:eastAsia="宋体" w:cs="宋体"/>
          <w:b w:val="0"/>
          <w:bCs/>
          <w:color w:val="auto"/>
          <w:sz w:val="24"/>
          <w:highlight w:val="none"/>
        </w:rPr>
        <w:t>、政府采购严重违法失信行为记录名单</w:t>
      </w:r>
      <w:r>
        <w:rPr>
          <w:rFonts w:hint="eastAsia" w:ascii="宋体" w:hAnsi="宋体" w:eastAsia="宋体" w:cs="宋体"/>
          <w:b w:val="0"/>
          <w:bCs/>
          <w:color w:val="auto"/>
          <w:sz w:val="24"/>
          <w:highlight w:val="none"/>
          <w:lang w:eastAsia="zh-CN"/>
        </w:rPr>
        <w:t>；</w:t>
      </w:r>
    </w:p>
    <w:p w14:paraId="4B93A73D">
      <w:pPr>
        <w:pStyle w:val="23"/>
        <w:keepNext w:val="0"/>
        <w:keepLines w:val="0"/>
        <w:pageBreakBefore w:val="0"/>
        <w:widowControl w:val="0"/>
        <w:kinsoku/>
        <w:wordWrap/>
        <w:overflowPunct/>
        <w:topLinePunct w:val="0"/>
        <w:bidi w:val="0"/>
        <w:snapToGrid/>
        <w:spacing w:line="288"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highlight w:val="none"/>
          <w:lang w:val="en-US"/>
        </w:rPr>
        <w:t>3.</w:t>
      </w:r>
      <w:r>
        <w:rPr>
          <w:rFonts w:hint="eastAsia" w:ascii="宋体" w:hAnsi="宋体" w:eastAsia="宋体" w:cs="宋体"/>
          <w:b w:val="0"/>
          <w:bCs/>
          <w:color w:val="auto"/>
          <w:sz w:val="24"/>
          <w:highlight w:val="none"/>
        </w:rPr>
        <w:t>落实政府采购政策需满足的资格要求：</w:t>
      </w:r>
      <w:r>
        <w:rPr>
          <w:rFonts w:hint="eastAsia" w:ascii="宋体" w:hAnsi="宋体" w:eastAsia="宋体" w:cs="宋体"/>
          <w:b w:val="0"/>
          <w:bCs/>
          <w:color w:val="auto"/>
          <w:sz w:val="24"/>
          <w:highlight w:val="none"/>
          <w:lang w:val="en-US" w:eastAsia="zh-CN"/>
        </w:rPr>
        <w:t>无；</w:t>
      </w:r>
    </w:p>
    <w:p w14:paraId="4D4BFE3B">
      <w:pPr>
        <w:pageBreakBefore w:val="0"/>
        <w:kinsoku/>
        <w:wordWrap/>
        <w:overflowPunct/>
        <w:topLinePunct w:val="0"/>
        <w:bidi w:val="0"/>
        <w:snapToGrid/>
        <w:spacing w:line="300" w:lineRule="auto"/>
        <w:ind w:left="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4.本项目的特定资格要求：</w:t>
      </w:r>
      <w:r>
        <w:rPr>
          <w:rFonts w:hint="eastAsia" w:ascii="宋体" w:hAnsi="宋体" w:eastAsia="宋体" w:cs="宋体"/>
          <w:color w:val="auto"/>
          <w:sz w:val="24"/>
        </w:rPr>
        <w:t>具有《中华人民共和国经营保险业务许可证》，范围须包含意外险</w:t>
      </w:r>
      <w:r>
        <w:rPr>
          <w:rFonts w:hint="eastAsia" w:ascii="宋体" w:hAnsi="宋体" w:eastAsia="宋体" w:cs="宋体"/>
          <w:color w:val="auto"/>
          <w:sz w:val="24"/>
          <w:szCs w:val="32"/>
          <w:lang w:val="zh-CN"/>
        </w:rPr>
        <w:t>。</w:t>
      </w:r>
    </w:p>
    <w:p w14:paraId="44AF4F94">
      <w:pPr>
        <w:keepNext w:val="0"/>
        <w:keepLines w:val="0"/>
        <w:pageBreakBefore w:val="0"/>
        <w:kinsoku/>
        <w:wordWrap/>
        <w:overflowPunct/>
        <w:topLinePunct w:val="0"/>
        <w:bidi w:val="0"/>
        <w:snapToGrid/>
        <w:spacing w:line="288"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2EFB538C">
      <w:pPr>
        <w:pStyle w:val="34"/>
        <w:keepNext w:val="0"/>
        <w:keepLines w:val="0"/>
        <w:pageBreakBefore w:val="0"/>
        <w:kinsoku/>
        <w:wordWrap/>
        <w:overflowPunct/>
        <w:topLinePunct w:val="0"/>
        <w:bidi w:val="0"/>
        <w:snapToGrid/>
        <w:spacing w:line="288"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rPr>
        <w:t>至</w:t>
      </w:r>
      <w:r>
        <w:rPr>
          <w:rFonts w:hint="eastAsia" w:ascii="宋体" w:hAnsi="宋体" w:eastAsia="宋体" w:cs="宋体"/>
          <w:b w:val="0"/>
          <w:bCs w:val="0"/>
          <w:color w:val="auto"/>
          <w:sz w:val="24"/>
          <w:highlight w:val="none"/>
          <w:u w:val="single"/>
          <w:lang w:eastAsia="zh-CN"/>
        </w:rPr>
        <w:t>2025年7月21日</w:t>
      </w:r>
      <w:r>
        <w:rPr>
          <w:rFonts w:hint="eastAsia" w:ascii="宋体" w:hAnsi="宋体" w:eastAsia="宋体" w:cs="宋体"/>
          <w:color w:val="auto"/>
          <w:sz w:val="24"/>
          <w:highlight w:val="none"/>
        </w:rPr>
        <w:t>，每天上午00:00至12:00 ，下午12:00至23:59（北京时间，线上获取法定节假日均可）。</w:t>
      </w:r>
    </w:p>
    <w:p w14:paraId="453245BA">
      <w:pPr>
        <w:keepNext w:val="0"/>
        <w:keepLines w:val="0"/>
        <w:pageBreakBefore w:val="0"/>
        <w:kinsoku/>
        <w:wordWrap/>
        <w:overflowPunct/>
        <w:topLinePunct w:val="0"/>
        <w:bidi w:val="0"/>
        <w:snapToGrid/>
        <w:spacing w:line="288"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snapToGrid w:val="0"/>
          <w:color w:val="auto"/>
          <w:sz w:val="24"/>
          <w:szCs w:val="21"/>
          <w:highlight w:val="none"/>
        </w:rPr>
        <w:t>浙江政府采购网（http://zfcg.czt.zj.gov.cn/）</w:t>
      </w:r>
      <w:r>
        <w:rPr>
          <w:rFonts w:hint="eastAsia" w:ascii="宋体" w:hAnsi="宋体" w:eastAsia="宋体" w:cs="宋体"/>
          <w:color w:val="auto"/>
          <w:sz w:val="24"/>
          <w:highlight w:val="none"/>
        </w:rPr>
        <w:t xml:space="preserve"> </w:t>
      </w:r>
    </w:p>
    <w:p w14:paraId="7675694D">
      <w:pPr>
        <w:keepNext w:val="0"/>
        <w:keepLines w:val="0"/>
        <w:pageBreakBefore w:val="0"/>
        <w:kinsoku/>
        <w:wordWrap/>
        <w:overflowPunct/>
        <w:topLinePunct w:val="0"/>
        <w:bidi w:val="0"/>
        <w:snapToGrid/>
        <w:spacing w:line="288" w:lineRule="auto"/>
        <w:ind w:firstLine="482" w:firstLineChars="200"/>
        <w:textAlignment w:val="auto"/>
        <w:rPr>
          <w:rFonts w:hint="eastAsia" w:ascii="宋体" w:hAnsi="宋体" w:eastAsia="宋体" w:cs="宋体"/>
          <w:snapToGrid w:val="0"/>
          <w:color w:val="auto"/>
          <w:sz w:val="24"/>
          <w:szCs w:val="21"/>
          <w:highlight w:val="none"/>
        </w:rPr>
      </w:pPr>
      <w:r>
        <w:rPr>
          <w:rFonts w:hint="eastAsia" w:ascii="宋体" w:hAnsi="宋体" w:eastAsia="宋体" w:cs="宋体"/>
          <w:b/>
          <w:color w:val="auto"/>
          <w:sz w:val="24"/>
          <w:highlight w:val="none"/>
        </w:rPr>
        <w:t>方式：</w:t>
      </w:r>
      <w:r>
        <w:rPr>
          <w:rFonts w:hint="eastAsia" w:ascii="宋体" w:hAnsi="宋体" w:eastAsia="宋体" w:cs="宋体"/>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0D45BC1B">
      <w:pPr>
        <w:keepNext w:val="0"/>
        <w:keepLines w:val="0"/>
        <w:pageBreakBefore w:val="0"/>
        <w:kinsoku/>
        <w:wordWrap/>
        <w:overflowPunct/>
        <w:topLinePunct w:val="0"/>
        <w:bidi w:val="0"/>
        <w:snapToGrid/>
        <w:spacing w:line="288"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w:t>
      </w:r>
      <w:r>
        <w:rPr>
          <w:rFonts w:hint="eastAsia" w:ascii="宋体" w:hAnsi="宋体" w:eastAsia="宋体" w:cs="宋体"/>
          <w:snapToGrid w:val="0"/>
          <w:color w:val="auto"/>
          <w:sz w:val="24"/>
          <w:szCs w:val="21"/>
          <w:highlight w:val="none"/>
        </w:rPr>
        <w:t>0 元。</w:t>
      </w:r>
      <w:r>
        <w:rPr>
          <w:rFonts w:hint="eastAsia" w:ascii="宋体" w:hAnsi="宋体" w:eastAsia="宋体" w:cs="宋体"/>
          <w:color w:val="auto"/>
          <w:sz w:val="24"/>
          <w:highlight w:val="none"/>
        </w:rPr>
        <w:tab/>
      </w:r>
    </w:p>
    <w:p w14:paraId="60C6D99A">
      <w:pPr>
        <w:keepNext w:val="0"/>
        <w:keepLines w:val="0"/>
        <w:pageBreakBefore w:val="0"/>
        <w:kinsoku/>
        <w:wordWrap/>
        <w:overflowPunct/>
        <w:topLinePunct w:val="0"/>
        <w:bidi w:val="0"/>
        <w:snapToGrid/>
        <w:spacing w:line="288"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28BF1924">
      <w:pPr>
        <w:pStyle w:val="34"/>
        <w:keepNext w:val="0"/>
        <w:keepLines w:val="0"/>
        <w:pageBreakBefore w:val="0"/>
        <w:kinsoku/>
        <w:wordWrap/>
        <w:overflowPunct/>
        <w:topLinePunct w:val="0"/>
        <w:bidi w:val="0"/>
        <w:snapToGrid/>
        <w:spacing w:line="288"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提交投标文件截止时间及开标时间：</w:t>
      </w:r>
      <w:r>
        <w:rPr>
          <w:rFonts w:hint="eastAsia" w:ascii="宋体" w:hAnsi="宋体" w:eastAsia="宋体" w:cs="宋体"/>
          <w:color w:val="auto"/>
          <w:sz w:val="24"/>
          <w:highlight w:val="none"/>
        </w:rPr>
        <w:t>投标人应于</w:t>
      </w:r>
      <w:r>
        <w:rPr>
          <w:rFonts w:hint="eastAsia" w:ascii="宋体" w:hAnsi="宋体" w:eastAsia="宋体" w:cs="宋体"/>
          <w:color w:val="auto"/>
          <w:sz w:val="24"/>
          <w:highlight w:val="none"/>
          <w:lang w:eastAsia="zh-CN"/>
        </w:rPr>
        <w:t>2025年7月21日</w:t>
      </w:r>
      <w:r>
        <w:rPr>
          <w:rFonts w:hint="eastAsia" w:ascii="宋体" w:hAnsi="宋体" w:eastAsia="宋体" w:cs="宋体"/>
          <w:color w:val="auto"/>
          <w:sz w:val="24"/>
          <w:highlight w:val="none"/>
          <w:lang w:val="en-US" w:eastAsia="zh-CN"/>
        </w:rPr>
        <w:t>14:30</w:t>
      </w:r>
      <w:r>
        <w:rPr>
          <w:rFonts w:hint="eastAsia" w:ascii="宋体" w:hAnsi="宋体" w:eastAsia="宋体" w:cs="宋体"/>
          <w:color w:val="auto"/>
          <w:sz w:val="24"/>
          <w:highlight w:val="none"/>
        </w:rPr>
        <w:t>（北京时间）前按照电子投标要求将电子加密标书上传到政府采购云平台，逾期或未上传成功的将导致无法投标或投标无效。</w:t>
      </w:r>
    </w:p>
    <w:p w14:paraId="2D1826AF">
      <w:pPr>
        <w:pStyle w:val="34"/>
        <w:keepNext w:val="0"/>
        <w:keepLines w:val="0"/>
        <w:pageBreakBefore w:val="0"/>
        <w:kinsoku/>
        <w:wordWrap/>
        <w:overflowPunct/>
        <w:topLinePunct w:val="0"/>
        <w:bidi w:val="0"/>
        <w:snapToGrid/>
        <w:spacing w:line="288"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开标地点：</w:t>
      </w:r>
      <w:r>
        <w:rPr>
          <w:rFonts w:hint="eastAsia" w:ascii="宋体" w:hAnsi="宋体" w:eastAsia="宋体" w:cs="宋体"/>
          <w:color w:val="auto"/>
          <w:sz w:val="24"/>
          <w:highlight w:val="none"/>
        </w:rPr>
        <w:t>政府采购云平台（www.zcygov.cn）。所有投标人均须准时在“政府采购云平台”在线参加。</w:t>
      </w:r>
    </w:p>
    <w:p w14:paraId="4A8E079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7F874A3E">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10968C95">
      <w:pPr>
        <w:keepNext w:val="0"/>
        <w:keepLines w:val="0"/>
        <w:pageBreakBefore w:val="0"/>
        <w:kinsoku/>
        <w:wordWrap/>
        <w:overflowPunct/>
        <w:topLinePunct w:val="0"/>
        <w:bidi w:val="0"/>
        <w:snapToGrid/>
        <w:spacing w:line="288"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541CCA3">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2948811E">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9FB6D8C">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1B83B5A">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eastAsia="宋体" w:cs="宋体"/>
          <w:b/>
          <w:bCs/>
          <w:color w:val="auto"/>
          <w:sz w:val="24"/>
          <w:highlight w:val="none"/>
        </w:rPr>
        <w:t>备份投标文件的制作、递交详见招标文件第二部分第15点—“备份投标文件”；</w:t>
      </w:r>
      <w:r>
        <w:rPr>
          <w:rFonts w:hint="eastAsia" w:ascii="宋体" w:hAnsi="宋体" w:eastAsia="宋体" w:cs="宋体"/>
          <w:color w:val="auto"/>
          <w:sz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62B15457">
      <w:pPr>
        <w:keepNext w:val="0"/>
        <w:keepLines w:val="0"/>
        <w:pageBreakBefore w:val="0"/>
        <w:kinsoku/>
        <w:wordWrap/>
        <w:overflowPunct/>
        <w:topLinePunct w:val="0"/>
        <w:bidi w:val="0"/>
        <w:snapToGrid/>
        <w:spacing w:line="288"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01F41587">
      <w:pPr>
        <w:pStyle w:val="60"/>
        <w:keepNext w:val="0"/>
        <w:keepLines w:val="0"/>
        <w:pageBreakBefore w:val="0"/>
        <w:kinsoku/>
        <w:wordWrap/>
        <w:overflowPunct/>
        <w:topLinePunct w:val="0"/>
        <w:bidi w:val="0"/>
        <w:snapToGrid/>
        <w:spacing w:before="0" w:beforeAutospacing="0" w:after="0" w:afterAutospacing="0" w:line="288" w:lineRule="auto"/>
        <w:ind w:firstLine="480" w:firstLineChars="200"/>
        <w:textAlignment w:val="auto"/>
        <w:rPr>
          <w:rStyle w:val="72"/>
          <w:rFonts w:hint="eastAsia" w:ascii="宋体" w:hAnsi="宋体" w:eastAsia="宋体" w:cs="宋体"/>
          <w:b w:val="0"/>
          <w:bCs w:val="0"/>
          <w:color w:val="auto"/>
          <w:highlight w:val="none"/>
          <w:shd w:val="clear" w:color="auto" w:fill="FFFFFF"/>
        </w:rPr>
      </w:pPr>
      <w:r>
        <w:rPr>
          <w:rStyle w:val="72"/>
          <w:rFonts w:hint="eastAsia" w:ascii="宋体" w:hAnsi="宋体" w:eastAsia="宋体" w:cs="宋体"/>
          <w:b w:val="0"/>
          <w:bCs w:val="0"/>
          <w:color w:val="auto"/>
          <w:highlight w:val="none"/>
          <w:shd w:val="clear" w:color="auto" w:fill="FFFFFF"/>
        </w:rPr>
        <w:t>1.采购人信息</w:t>
      </w:r>
    </w:p>
    <w:p w14:paraId="7B7CEECA">
      <w:pPr>
        <w:pStyle w:val="60"/>
        <w:keepNext w:val="0"/>
        <w:keepLines w:val="0"/>
        <w:pageBreakBefore w:val="0"/>
        <w:kinsoku/>
        <w:wordWrap/>
        <w:overflowPunct/>
        <w:topLinePunct w:val="0"/>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lang w:eastAsia="zh-CN"/>
        </w:rPr>
      </w:pPr>
      <w:r>
        <w:rPr>
          <w:rStyle w:val="72"/>
          <w:rFonts w:hint="eastAsia" w:ascii="宋体" w:hAnsi="宋体" w:eastAsia="宋体" w:cs="宋体"/>
          <w:b w:val="0"/>
          <w:color w:val="auto"/>
          <w:highlight w:val="none"/>
          <w:shd w:val="clear" w:color="auto" w:fill="FFFFFF"/>
          <w:lang w:eastAsia="zh-CN"/>
        </w:rPr>
        <w:t>名   称：诸暨市教育体育局 　　　　　　　　　　　</w:t>
      </w:r>
    </w:p>
    <w:p w14:paraId="2623A26F">
      <w:pPr>
        <w:pStyle w:val="60"/>
        <w:keepNext w:val="0"/>
        <w:keepLines w:val="0"/>
        <w:pageBreakBefore w:val="0"/>
        <w:kinsoku/>
        <w:wordWrap/>
        <w:overflowPunct/>
        <w:topLinePunct w:val="0"/>
        <w:bidi w:val="0"/>
        <w:snapToGrid/>
        <w:spacing w:before="0" w:beforeAutospacing="0" w:after="0" w:afterAutospacing="0" w:line="288" w:lineRule="auto"/>
        <w:ind w:firstLine="480" w:firstLineChars="200"/>
        <w:textAlignment w:val="auto"/>
        <w:rPr>
          <w:rStyle w:val="72"/>
          <w:rFonts w:hint="default" w:ascii="宋体" w:hAnsi="宋体" w:eastAsia="宋体" w:cs="宋体"/>
          <w:b w:val="0"/>
          <w:color w:val="auto"/>
          <w:highlight w:val="none"/>
          <w:shd w:val="clear" w:color="auto" w:fill="FFFFFF"/>
          <w:lang w:val="en-US" w:eastAsia="zh-CN"/>
        </w:rPr>
      </w:pPr>
      <w:r>
        <w:rPr>
          <w:rStyle w:val="72"/>
          <w:rFonts w:hint="eastAsia" w:ascii="宋体" w:hAnsi="宋体" w:eastAsia="宋体" w:cs="宋体"/>
          <w:b w:val="0"/>
          <w:color w:val="auto"/>
          <w:highlight w:val="none"/>
          <w:shd w:val="clear" w:color="auto" w:fill="FFFFFF"/>
          <w:lang w:eastAsia="zh-CN"/>
        </w:rPr>
        <w:t>地</w:t>
      </w:r>
      <w:r>
        <w:rPr>
          <w:rStyle w:val="72"/>
          <w:rFonts w:hint="eastAsia" w:ascii="宋体" w:hAnsi="宋体" w:eastAsia="宋体" w:cs="宋体"/>
          <w:b w:val="0"/>
          <w:color w:val="auto"/>
          <w:highlight w:val="none"/>
          <w:shd w:val="clear" w:color="auto" w:fill="FFFFFF"/>
          <w:lang w:val="en-US" w:eastAsia="zh-CN"/>
        </w:rPr>
        <w:t>    址：</w:t>
      </w:r>
      <w:r>
        <w:rPr>
          <w:rStyle w:val="72"/>
          <w:rFonts w:hint="eastAsia" w:cs="宋体"/>
          <w:b w:val="0"/>
          <w:color w:val="auto"/>
          <w:highlight w:val="none"/>
          <w:shd w:val="clear" w:color="auto" w:fill="FFFFFF"/>
          <w:lang w:val="en-US" w:eastAsia="zh-CN"/>
        </w:rPr>
        <w:t>诸暨市滨江南路11号</w:t>
      </w:r>
    </w:p>
    <w:p w14:paraId="20B2F8F5">
      <w:pPr>
        <w:pStyle w:val="60"/>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lang w:val="en-US" w:eastAsia="zh-CN"/>
        </w:rPr>
      </w:pPr>
      <w:r>
        <w:rPr>
          <w:rStyle w:val="72"/>
          <w:rFonts w:hint="eastAsia" w:ascii="宋体" w:hAnsi="宋体" w:eastAsia="宋体" w:cs="宋体"/>
          <w:b w:val="0"/>
          <w:color w:val="auto"/>
          <w:highlight w:val="none"/>
          <w:shd w:val="clear" w:color="auto" w:fill="FFFFFF"/>
          <w:lang w:val="en-US" w:eastAsia="zh-CN"/>
        </w:rPr>
        <w:t>项目联系人（询问）：郦建成　　　　　　　</w:t>
      </w:r>
    </w:p>
    <w:p w14:paraId="337971AA">
      <w:pPr>
        <w:pStyle w:val="60"/>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lang w:val="en-US" w:eastAsia="zh-CN"/>
        </w:rPr>
      </w:pPr>
      <w:r>
        <w:rPr>
          <w:rStyle w:val="72"/>
          <w:rFonts w:hint="eastAsia" w:ascii="宋体" w:hAnsi="宋体" w:eastAsia="宋体" w:cs="宋体"/>
          <w:b w:val="0"/>
          <w:color w:val="auto"/>
          <w:highlight w:val="none"/>
          <w:shd w:val="clear" w:color="auto" w:fill="FFFFFF"/>
          <w:lang w:val="en-US" w:eastAsia="zh-CN"/>
        </w:rPr>
        <w:t>工作电话（询问）：</w:t>
      </w:r>
      <w:r>
        <w:rPr>
          <w:rStyle w:val="72"/>
          <w:rFonts w:hint="eastAsia" w:cs="宋体"/>
          <w:b w:val="0"/>
          <w:color w:val="auto"/>
          <w:highlight w:val="none"/>
          <w:shd w:val="clear" w:color="auto" w:fill="FFFFFF"/>
          <w:lang w:val="en-US" w:eastAsia="zh-CN"/>
        </w:rPr>
        <w:t>0575-</w:t>
      </w:r>
      <w:r>
        <w:rPr>
          <w:rStyle w:val="72"/>
          <w:rFonts w:hint="eastAsia" w:ascii="宋体" w:hAnsi="宋体" w:eastAsia="宋体" w:cs="宋体"/>
          <w:b w:val="0"/>
          <w:color w:val="auto"/>
          <w:highlight w:val="none"/>
          <w:shd w:val="clear" w:color="auto" w:fill="FFFFFF"/>
          <w:lang w:val="en-US" w:eastAsia="zh-CN"/>
        </w:rPr>
        <w:t>87014649</w:t>
      </w:r>
    </w:p>
    <w:p w14:paraId="18355496">
      <w:pPr>
        <w:pStyle w:val="60"/>
        <w:keepNext w:val="0"/>
        <w:keepLines w:val="0"/>
        <w:pageBreakBefore w:val="0"/>
        <w:kinsoku/>
        <w:wordWrap/>
        <w:overflowPunct/>
        <w:topLinePunct w:val="0"/>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lang w:val="en-US" w:eastAsia="zh-CN"/>
        </w:rPr>
      </w:pPr>
      <w:r>
        <w:rPr>
          <w:rStyle w:val="72"/>
          <w:rFonts w:hint="eastAsia" w:ascii="宋体" w:hAnsi="宋体" w:eastAsia="宋体" w:cs="宋体"/>
          <w:b w:val="0"/>
          <w:color w:val="auto"/>
          <w:highlight w:val="none"/>
          <w:shd w:val="clear" w:color="auto" w:fill="FFFFFF"/>
          <w:lang w:val="en-US" w:eastAsia="zh-CN"/>
        </w:rPr>
        <w:t>质疑联系人：许国</w:t>
      </w:r>
    </w:p>
    <w:p w14:paraId="4E41387A">
      <w:pPr>
        <w:pStyle w:val="60"/>
        <w:keepNext w:val="0"/>
        <w:keepLines w:val="0"/>
        <w:pageBreakBefore w:val="0"/>
        <w:kinsoku/>
        <w:wordWrap/>
        <w:overflowPunct/>
        <w:topLinePunct w:val="0"/>
        <w:bidi w:val="0"/>
        <w:snapToGrid/>
        <w:spacing w:before="0" w:beforeAutospacing="0" w:after="0" w:afterAutospacing="0" w:line="288" w:lineRule="auto"/>
        <w:ind w:firstLine="480" w:firstLineChars="200"/>
        <w:textAlignment w:val="auto"/>
        <w:rPr>
          <w:rStyle w:val="72"/>
          <w:rFonts w:hint="default" w:ascii="宋体" w:hAnsi="宋体" w:eastAsia="宋体" w:cs="宋体"/>
          <w:b w:val="0"/>
          <w:color w:val="auto"/>
          <w:highlight w:val="none"/>
          <w:shd w:val="clear" w:color="auto" w:fill="FFFFFF"/>
          <w:lang w:val="en-US" w:eastAsia="zh-CN"/>
        </w:rPr>
      </w:pPr>
      <w:r>
        <w:rPr>
          <w:rStyle w:val="72"/>
          <w:rFonts w:hint="eastAsia" w:ascii="宋体" w:hAnsi="宋体" w:eastAsia="宋体" w:cs="宋体"/>
          <w:b w:val="0"/>
          <w:color w:val="auto"/>
          <w:highlight w:val="none"/>
          <w:shd w:val="clear" w:color="auto" w:fill="FFFFFF"/>
          <w:lang w:val="en-US" w:eastAsia="zh-CN"/>
        </w:rPr>
        <w:t>工作电话：</w:t>
      </w:r>
      <w:r>
        <w:rPr>
          <w:rStyle w:val="72"/>
          <w:rFonts w:hint="eastAsia" w:cs="宋体"/>
          <w:b w:val="0"/>
          <w:color w:val="auto"/>
          <w:highlight w:val="none"/>
          <w:shd w:val="clear" w:color="auto" w:fill="FFFFFF"/>
          <w:lang w:val="en-US" w:eastAsia="zh-CN"/>
        </w:rPr>
        <w:t>0575-89078792</w:t>
      </w:r>
    </w:p>
    <w:p w14:paraId="1E256E0B">
      <w:pPr>
        <w:pStyle w:val="60"/>
        <w:keepNext w:val="0"/>
        <w:keepLines w:val="0"/>
        <w:pageBreakBefore w:val="0"/>
        <w:kinsoku/>
        <w:wordWrap/>
        <w:overflowPunct/>
        <w:topLinePunct w:val="0"/>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p>
    <w:p w14:paraId="0A86217F">
      <w:pPr>
        <w:pStyle w:val="60"/>
        <w:keepNext w:val="0"/>
        <w:keepLines w:val="0"/>
        <w:pageBreakBefore w:val="0"/>
        <w:kinsoku/>
        <w:wordWrap/>
        <w:overflowPunct/>
        <w:topLinePunct w:val="0"/>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2.采购代理机构信息</w:t>
      </w:r>
    </w:p>
    <w:p w14:paraId="6EE5083C">
      <w:pPr>
        <w:pStyle w:val="60"/>
        <w:keepNext w:val="0"/>
        <w:keepLines w:val="0"/>
        <w:pageBreakBefore w:val="0"/>
        <w:kinsoku/>
        <w:wordWrap/>
        <w:overflowPunct/>
        <w:topLinePunct w:val="0"/>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名    称：</w:t>
      </w:r>
      <w:r>
        <w:rPr>
          <w:rStyle w:val="72"/>
          <w:rFonts w:hint="eastAsia" w:ascii="宋体" w:hAnsi="宋体" w:eastAsia="宋体" w:cs="宋体"/>
          <w:b w:val="0"/>
          <w:color w:val="auto"/>
          <w:highlight w:val="none"/>
          <w:shd w:val="clear" w:color="auto" w:fill="FFFFFF"/>
          <w:lang w:eastAsia="zh-CN"/>
        </w:rPr>
        <w:t>浙江智拓项目管理有限公司</w:t>
      </w:r>
      <w:r>
        <w:rPr>
          <w:rStyle w:val="72"/>
          <w:rFonts w:hint="eastAsia" w:ascii="宋体" w:hAnsi="宋体" w:eastAsia="宋体" w:cs="宋体"/>
          <w:b w:val="0"/>
          <w:color w:val="auto"/>
          <w:highlight w:val="none"/>
          <w:shd w:val="clear" w:color="auto" w:fill="FFFFFF"/>
        </w:rPr>
        <w:t> 　　　　　　　　　　　</w:t>
      </w:r>
    </w:p>
    <w:p w14:paraId="30A53250">
      <w:pPr>
        <w:pStyle w:val="60"/>
        <w:keepNext w:val="0"/>
        <w:keepLines w:val="0"/>
        <w:pageBreakBefore w:val="0"/>
        <w:kinsoku/>
        <w:wordWrap/>
        <w:overflowPunct/>
        <w:topLinePunct w:val="0"/>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地    址：</w:t>
      </w:r>
      <w:r>
        <w:rPr>
          <w:rStyle w:val="72"/>
          <w:rFonts w:hint="eastAsia" w:ascii="宋体" w:hAnsi="宋体" w:eastAsia="宋体" w:cs="宋体"/>
          <w:b w:val="0"/>
          <w:color w:val="auto"/>
          <w:highlight w:val="none"/>
          <w:shd w:val="clear" w:color="auto" w:fill="FFFFFF"/>
          <w:lang w:eastAsia="zh-CN"/>
        </w:rPr>
        <w:t>诸暨市艮塔东路176号</w:t>
      </w:r>
      <w:r>
        <w:rPr>
          <w:rStyle w:val="72"/>
          <w:rFonts w:hint="eastAsia" w:ascii="宋体" w:hAnsi="宋体" w:eastAsia="宋体" w:cs="宋体"/>
          <w:b w:val="0"/>
          <w:color w:val="auto"/>
          <w:highlight w:val="none"/>
          <w:shd w:val="clear" w:color="auto" w:fill="FFFFFF"/>
        </w:rPr>
        <w:t> 　     　</w:t>
      </w:r>
    </w:p>
    <w:p w14:paraId="4F15695B">
      <w:pPr>
        <w:pStyle w:val="60"/>
        <w:keepNext w:val="0"/>
        <w:keepLines w:val="0"/>
        <w:pageBreakBefore w:val="0"/>
        <w:kinsoku/>
        <w:wordWrap/>
        <w:overflowPunct/>
        <w:topLinePunct w:val="0"/>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项目联系人（询问）：</w:t>
      </w:r>
      <w:r>
        <w:rPr>
          <w:rStyle w:val="72"/>
          <w:rFonts w:hint="eastAsia" w:ascii="宋体" w:hAnsi="宋体" w:eastAsia="宋体" w:cs="宋体"/>
          <w:b w:val="0"/>
          <w:color w:val="auto"/>
          <w:highlight w:val="none"/>
          <w:shd w:val="clear" w:color="auto" w:fill="FFFFFF"/>
          <w:lang w:eastAsia="zh-CN"/>
        </w:rPr>
        <w:t>石露菲</w:t>
      </w:r>
      <w:r>
        <w:rPr>
          <w:rStyle w:val="72"/>
          <w:rFonts w:hint="eastAsia" w:ascii="宋体" w:hAnsi="宋体" w:eastAsia="宋体" w:cs="宋体"/>
          <w:b w:val="0"/>
          <w:color w:val="auto"/>
          <w:highlight w:val="none"/>
          <w:shd w:val="clear" w:color="auto" w:fill="FFFFFF"/>
        </w:rPr>
        <w:t> 　   　　　　　　　　　　　</w:t>
      </w:r>
    </w:p>
    <w:p w14:paraId="18F0E015">
      <w:pPr>
        <w:pStyle w:val="60"/>
        <w:keepNext w:val="0"/>
        <w:keepLines w:val="0"/>
        <w:pageBreakBefore w:val="0"/>
        <w:kinsoku/>
        <w:wordWrap/>
        <w:overflowPunct/>
        <w:topLinePunct w:val="0"/>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sz w:val="24"/>
          <w:szCs w:val="24"/>
          <w:highlight w:val="none"/>
          <w:shd w:val="clear" w:color="auto" w:fill="FFFFFF"/>
          <w:lang w:val="en-US" w:eastAsia="zh-CN"/>
        </w:rPr>
        <w:t>工作电话</w:t>
      </w:r>
      <w:r>
        <w:rPr>
          <w:rStyle w:val="72"/>
          <w:rFonts w:hint="eastAsia" w:ascii="宋体" w:hAnsi="宋体" w:eastAsia="宋体" w:cs="宋体"/>
          <w:b w:val="0"/>
          <w:color w:val="auto"/>
          <w:highlight w:val="none"/>
          <w:shd w:val="clear" w:color="auto" w:fill="FFFFFF"/>
        </w:rPr>
        <w:t>：19941068622</w:t>
      </w:r>
    </w:p>
    <w:p w14:paraId="43C86714">
      <w:pPr>
        <w:pStyle w:val="60"/>
        <w:keepNext w:val="0"/>
        <w:keepLines w:val="0"/>
        <w:pageBreakBefore w:val="0"/>
        <w:kinsoku/>
        <w:wordWrap/>
        <w:overflowPunct/>
        <w:topLinePunct w:val="0"/>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质疑联系人：杨梦娜 </w:t>
      </w:r>
    </w:p>
    <w:p w14:paraId="4811C8C6">
      <w:pPr>
        <w:pStyle w:val="60"/>
        <w:keepNext w:val="0"/>
        <w:keepLines w:val="0"/>
        <w:pageBreakBefore w:val="0"/>
        <w:kinsoku/>
        <w:wordWrap/>
        <w:overflowPunct/>
        <w:topLinePunct w:val="0"/>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lang w:val="en-US" w:eastAsia="zh-CN"/>
        </w:rPr>
        <w:t>工作电话</w:t>
      </w:r>
      <w:r>
        <w:rPr>
          <w:rStyle w:val="72"/>
          <w:rFonts w:hint="eastAsia" w:ascii="宋体" w:hAnsi="宋体" w:eastAsia="宋体" w:cs="宋体"/>
          <w:b w:val="0"/>
          <w:color w:val="auto"/>
          <w:highlight w:val="none"/>
          <w:shd w:val="clear" w:color="auto" w:fill="FFFFFF"/>
        </w:rPr>
        <w:t>：0575-</w:t>
      </w:r>
      <w:r>
        <w:rPr>
          <w:rStyle w:val="72"/>
          <w:rFonts w:hint="eastAsia" w:ascii="宋体" w:hAnsi="宋体" w:eastAsia="宋体" w:cs="宋体"/>
          <w:b w:val="0"/>
          <w:color w:val="auto"/>
          <w:highlight w:val="none"/>
          <w:shd w:val="clear" w:color="auto" w:fill="FFFFFF"/>
          <w:lang w:val="en-US" w:eastAsia="zh-CN"/>
        </w:rPr>
        <w:t>80728301</w:t>
      </w:r>
      <w:r>
        <w:rPr>
          <w:rStyle w:val="72"/>
          <w:rFonts w:hint="eastAsia" w:ascii="宋体" w:hAnsi="宋体" w:eastAsia="宋体" w:cs="宋体"/>
          <w:b w:val="0"/>
          <w:color w:val="auto"/>
          <w:highlight w:val="none"/>
          <w:shd w:val="clear" w:color="auto" w:fill="FFFFFF"/>
        </w:rPr>
        <w:t>　　　</w:t>
      </w:r>
      <w:r>
        <w:rPr>
          <w:rStyle w:val="72"/>
          <w:rFonts w:hint="eastAsia" w:ascii="宋体" w:hAnsi="宋体" w:eastAsia="宋体" w:cs="宋体"/>
          <w:b w:val="0"/>
          <w:color w:val="auto"/>
          <w:sz w:val="24"/>
          <w:szCs w:val="24"/>
          <w:highlight w:val="none"/>
          <w:shd w:val="clear" w:color="auto" w:fill="FFFFFF"/>
        </w:rPr>
        <w:t>　　　　　　　</w:t>
      </w:r>
    </w:p>
    <w:p w14:paraId="5A456FE6">
      <w:pPr>
        <w:pStyle w:val="60"/>
        <w:keepNext w:val="0"/>
        <w:keepLines w:val="0"/>
        <w:pageBreakBefore w:val="0"/>
        <w:kinsoku/>
        <w:wordWrap/>
        <w:overflowPunct/>
        <w:topLinePunct w:val="0"/>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lang w:val="en-US"/>
        </w:rPr>
      </w:pPr>
    </w:p>
    <w:p w14:paraId="3D1E3975">
      <w:pPr>
        <w:pStyle w:val="60"/>
        <w:keepNext w:val="0"/>
        <w:keepLines w:val="0"/>
        <w:pageBreakBefore w:val="0"/>
        <w:kinsoku/>
        <w:wordWrap/>
        <w:overflowPunct/>
        <w:topLinePunct w:val="0"/>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lang w:val="en-US"/>
        </w:rPr>
        <w:t>3</w:t>
      </w:r>
      <w:r>
        <w:rPr>
          <w:rStyle w:val="72"/>
          <w:rFonts w:hint="eastAsia" w:ascii="宋体" w:hAnsi="宋体" w:eastAsia="宋体" w:cs="宋体"/>
          <w:b w:val="0"/>
          <w:color w:val="auto"/>
          <w:highlight w:val="none"/>
          <w:shd w:val="clear" w:color="auto" w:fill="FFFFFF"/>
        </w:rPr>
        <w:t>.同级财政监督管理部门信息</w:t>
      </w:r>
    </w:p>
    <w:p w14:paraId="577DFDC2">
      <w:pPr>
        <w:pStyle w:val="60"/>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firstLine="480" w:firstLineChars="200"/>
        <w:textAlignment w:val="auto"/>
        <w:rPr>
          <w:rStyle w:val="72"/>
          <w:rFonts w:hint="eastAsia" w:ascii="宋体" w:hAnsi="宋体" w:eastAsia="宋体" w:cs="宋体"/>
          <w:b w:val="0"/>
          <w:color w:val="auto"/>
          <w:sz w:val="24"/>
          <w:szCs w:val="24"/>
          <w:highlight w:val="none"/>
          <w:shd w:val="clear" w:color="auto" w:fill="FFFFFF"/>
        </w:rPr>
      </w:pPr>
      <w:r>
        <w:rPr>
          <w:rStyle w:val="72"/>
          <w:rFonts w:hint="eastAsia" w:ascii="宋体" w:hAnsi="宋体" w:eastAsia="宋体" w:cs="宋体"/>
          <w:b w:val="0"/>
          <w:color w:val="auto"/>
          <w:sz w:val="24"/>
          <w:szCs w:val="24"/>
          <w:highlight w:val="none"/>
          <w:shd w:val="clear" w:color="auto" w:fill="FFFFFF"/>
        </w:rPr>
        <w:t>名称：诸暨市财政局</w:t>
      </w:r>
    </w:p>
    <w:p w14:paraId="2F83FD4C">
      <w:pPr>
        <w:pStyle w:val="60"/>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firstLine="480" w:firstLineChars="200"/>
        <w:textAlignment w:val="auto"/>
        <w:rPr>
          <w:rStyle w:val="72"/>
          <w:rFonts w:hint="eastAsia" w:ascii="宋体" w:hAnsi="宋体" w:eastAsia="宋体" w:cs="宋体"/>
          <w:b w:val="0"/>
          <w:color w:val="auto"/>
          <w:sz w:val="24"/>
          <w:szCs w:val="24"/>
          <w:highlight w:val="none"/>
          <w:shd w:val="clear" w:color="auto" w:fill="FFFFFF"/>
          <w:lang w:val="en-US"/>
        </w:rPr>
      </w:pPr>
      <w:r>
        <w:rPr>
          <w:rStyle w:val="72"/>
          <w:rFonts w:hint="eastAsia" w:ascii="宋体" w:hAnsi="宋体" w:eastAsia="宋体" w:cs="宋体"/>
          <w:b w:val="0"/>
          <w:color w:val="auto"/>
          <w:sz w:val="24"/>
          <w:szCs w:val="24"/>
          <w:highlight w:val="none"/>
          <w:shd w:val="clear" w:color="auto" w:fill="FFFFFF"/>
        </w:rPr>
        <w:t>联系人：吕雅玲</w:t>
      </w:r>
    </w:p>
    <w:p w14:paraId="1C743492">
      <w:pPr>
        <w:pStyle w:val="60"/>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firstLine="480" w:firstLineChars="200"/>
        <w:textAlignment w:val="auto"/>
        <w:rPr>
          <w:rStyle w:val="72"/>
          <w:rFonts w:hint="eastAsia" w:ascii="宋体" w:hAnsi="宋体" w:eastAsia="宋体" w:cs="宋体"/>
          <w:b w:val="0"/>
          <w:color w:val="auto"/>
          <w:sz w:val="24"/>
          <w:szCs w:val="24"/>
          <w:highlight w:val="none"/>
          <w:shd w:val="clear" w:color="auto" w:fill="FFFFFF"/>
          <w:lang w:val="en-US"/>
        </w:rPr>
      </w:pPr>
      <w:r>
        <w:rPr>
          <w:rStyle w:val="72"/>
          <w:rFonts w:hint="eastAsia" w:ascii="宋体" w:hAnsi="宋体" w:eastAsia="宋体" w:cs="宋体"/>
          <w:b w:val="0"/>
          <w:color w:val="auto"/>
          <w:sz w:val="24"/>
          <w:szCs w:val="24"/>
          <w:highlight w:val="none"/>
          <w:shd w:val="clear" w:color="auto" w:fill="FFFFFF"/>
        </w:rPr>
        <w:t>监督投诉电话：0575-87113461</w:t>
      </w:r>
    </w:p>
    <w:p w14:paraId="1D11E6C0">
      <w:pPr>
        <w:keepNext w:val="0"/>
        <w:keepLines w:val="0"/>
        <w:pageBreakBefore w:val="0"/>
        <w:kinsoku/>
        <w:wordWrap/>
        <w:overflowPunct/>
        <w:topLinePunct w:val="0"/>
        <w:bidi w:val="0"/>
        <w:snapToGrid/>
        <w:spacing w:line="288" w:lineRule="auto"/>
        <w:ind w:left="479" w:leftChars="228"/>
        <w:textAlignment w:val="auto"/>
        <w:rPr>
          <w:rFonts w:hint="eastAsia" w:ascii="宋体" w:hAnsi="宋体" w:eastAsia="宋体" w:cs="宋体"/>
          <w:color w:val="auto"/>
          <w:sz w:val="24"/>
          <w:highlight w:val="none"/>
        </w:rPr>
      </w:pPr>
      <w:r>
        <w:rPr>
          <w:rStyle w:val="72"/>
          <w:rFonts w:hint="eastAsia" w:ascii="宋体" w:hAnsi="宋体" w:eastAsia="宋体" w:cs="宋体"/>
          <w:b w:val="0"/>
          <w:color w:val="auto"/>
          <w:sz w:val="24"/>
          <w:szCs w:val="24"/>
          <w:highlight w:val="none"/>
          <w:shd w:val="clear" w:color="auto" w:fill="FFFFFF"/>
        </w:rPr>
        <w:t>地址：诸暨市人民中路356号</w:t>
      </w:r>
    </w:p>
    <w:p w14:paraId="5B38CFA8">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highlight w:val="none"/>
        </w:rPr>
      </w:pPr>
    </w:p>
    <w:p w14:paraId="7D47BD4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若对项目采购电子交易系统操作有疑问，可登录政府采购云平台（https://www.zcygov.cn/），点击右侧咨询小采，获取采小蜜智能服务管家帮助，或拨打服务热线</w:t>
      </w:r>
      <w:r>
        <w:rPr>
          <w:rFonts w:hint="eastAsia" w:ascii="宋体" w:hAnsi="宋体" w:eastAsia="宋体" w:cs="宋体"/>
          <w:color w:val="auto"/>
          <w:sz w:val="21"/>
          <w:szCs w:val="21"/>
          <w:highlight w:val="none"/>
          <w:lang w:eastAsia="zh-CN"/>
        </w:rPr>
        <w:t>95763</w:t>
      </w:r>
      <w:r>
        <w:rPr>
          <w:rFonts w:hint="eastAsia" w:ascii="宋体" w:hAnsi="宋体" w:eastAsia="宋体" w:cs="宋体"/>
          <w:color w:val="auto"/>
          <w:sz w:val="21"/>
          <w:szCs w:val="21"/>
          <w:highlight w:val="none"/>
        </w:rPr>
        <w:t>获取热线服务帮助。</w:t>
      </w:r>
    </w:p>
    <w:p w14:paraId="35447BF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  汇信CA 400-888-4636；天谷CA 400-087-8198。</w:t>
      </w:r>
    </w:p>
    <w:p w14:paraId="3CE241A0">
      <w:pPr>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6992B5F0">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58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45"/>
        <w:gridCol w:w="1813"/>
        <w:gridCol w:w="7125"/>
      </w:tblGrid>
      <w:tr w14:paraId="7CE96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2F63DEE5">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13" w:type="dxa"/>
            <w:tcBorders>
              <w:tl2br w:val="nil"/>
              <w:tr2bl w:val="nil"/>
            </w:tcBorders>
            <w:vAlign w:val="center"/>
          </w:tcPr>
          <w:p w14:paraId="09458734">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7125" w:type="dxa"/>
            <w:tcBorders>
              <w:tl2br w:val="nil"/>
              <w:tr2bl w:val="nil"/>
            </w:tcBorders>
            <w:vAlign w:val="center"/>
          </w:tcPr>
          <w:p w14:paraId="0BEC204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0C339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70CBD52E">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1813" w:type="dxa"/>
            <w:tcBorders>
              <w:tl2br w:val="nil"/>
              <w:tr2bl w:val="nil"/>
            </w:tcBorders>
            <w:vAlign w:val="center"/>
          </w:tcPr>
          <w:p w14:paraId="5B1D4015">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评标办法</w:t>
            </w:r>
          </w:p>
        </w:tc>
        <w:tc>
          <w:tcPr>
            <w:tcW w:w="7125" w:type="dxa"/>
            <w:tcBorders>
              <w:tl2br w:val="nil"/>
              <w:tr2bl w:val="nil"/>
            </w:tcBorders>
            <w:vAlign w:val="center"/>
          </w:tcPr>
          <w:p w14:paraId="090E61CF">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本项目采用</w:t>
            </w:r>
            <w:r>
              <w:rPr>
                <w:rFonts w:hint="eastAsia" w:ascii="宋体" w:hAnsi="宋体" w:eastAsia="宋体" w:cs="宋体"/>
                <w:color w:val="auto"/>
                <w:kern w:val="0"/>
                <w:sz w:val="24"/>
                <w:highlight w:val="none"/>
                <w:u w:val="single"/>
                <w:lang w:val="zh-CN"/>
              </w:rPr>
              <w:t xml:space="preserve"> 综合评分法 </w:t>
            </w:r>
          </w:p>
        </w:tc>
      </w:tr>
      <w:tr w14:paraId="7E5BE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6A6F71CC">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13" w:type="dxa"/>
            <w:tcBorders>
              <w:tl2br w:val="nil"/>
              <w:tr2bl w:val="nil"/>
            </w:tcBorders>
            <w:vAlign w:val="center"/>
          </w:tcPr>
          <w:p w14:paraId="23390769">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7125" w:type="dxa"/>
            <w:tcBorders>
              <w:tl2br w:val="nil"/>
              <w:tr2bl w:val="nil"/>
            </w:tcBorders>
            <w:vAlign w:val="center"/>
          </w:tcPr>
          <w:p w14:paraId="1A98350F">
            <w:pPr>
              <w:keepNext w:val="0"/>
              <w:keepLines w:val="0"/>
              <w:pageBreakBefore w:val="0"/>
              <w:widowControl w:val="0"/>
              <w:kinsoku/>
              <w:wordWrap/>
              <w:overflowPunct/>
              <w:topLinePunct w:val="0"/>
              <w:autoSpaceDE/>
              <w:autoSpaceDN/>
              <w:bidi w:val="0"/>
              <w:snapToGrid/>
              <w:spacing w:line="300"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p>
          <w:p w14:paraId="4704028F">
            <w:pPr>
              <w:keepNext w:val="0"/>
              <w:keepLines w:val="0"/>
              <w:pageBreakBefore w:val="0"/>
              <w:widowControl w:val="0"/>
              <w:kinsoku/>
              <w:wordWrap/>
              <w:overflowPunct/>
              <w:topLinePunct w:val="0"/>
              <w:autoSpaceDE/>
              <w:autoSpaceDN/>
              <w:bidi w:val="0"/>
              <w:snapToGrid/>
              <w:spacing w:line="300"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w:t>
            </w:r>
          </w:p>
          <w:p w14:paraId="4988E1C6">
            <w:pPr>
              <w:keepNext w:val="0"/>
              <w:keepLines w:val="0"/>
              <w:pageBreakBefore w:val="0"/>
              <w:widowControl w:val="0"/>
              <w:kinsoku/>
              <w:wordWrap/>
              <w:overflowPunct/>
              <w:topLinePunct w:val="0"/>
              <w:autoSpaceDE/>
              <w:autoSpaceDN/>
              <w:bidi w:val="0"/>
              <w:snapToGrid/>
              <w:spacing w:line="300"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招标文件未列明，而投标人认为必需的费用也需列入报价。</w:t>
            </w:r>
          </w:p>
          <w:p w14:paraId="5D1E3A1F">
            <w:pPr>
              <w:keepNext w:val="0"/>
              <w:keepLines w:val="0"/>
              <w:pageBreakBefore w:val="0"/>
              <w:widowControl w:val="0"/>
              <w:kinsoku/>
              <w:wordWrap/>
              <w:overflowPunct/>
              <w:topLinePunct w:val="0"/>
              <w:autoSpaceDE/>
              <w:autoSpaceDN/>
              <w:bidi w:val="0"/>
              <w:snapToGrid/>
              <w:spacing w:line="300" w:lineRule="auto"/>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3482C7A6">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hint="eastAsia"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bCs/>
                <w:color w:val="auto"/>
                <w:kern w:val="0"/>
                <w:highlight w:val="none"/>
                <w:lang w:val="zh-CN"/>
              </w:rPr>
              <w:t>投标文件出现不是唯一的、有选择性投标报价的；</w:t>
            </w:r>
          </w:p>
          <w:p w14:paraId="271DA5C5">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hint="eastAsia"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bCs/>
                <w:color w:val="auto"/>
                <w:kern w:val="0"/>
                <w:highlight w:val="none"/>
                <w:lang w:val="zh-CN"/>
              </w:rPr>
              <w:t>投标报价超过招标文件中规定的预算金额或者最高限价的；</w:t>
            </w:r>
          </w:p>
          <w:p w14:paraId="25AFB1ED">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hint="eastAsia" w:ascii="宋体" w:hAnsi="宋体" w:eastAsia="宋体" w:cs="宋体"/>
                <w:bCs/>
                <w:color w:val="auto"/>
                <w:kern w:val="0"/>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47E2A82">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hint="eastAsia" w:ascii="宋体" w:hAnsi="宋体" w:eastAsia="宋体" w:cs="宋体"/>
                <w:bCs/>
                <w:color w:val="auto"/>
                <w:kern w:val="0"/>
                <w:highlight w:val="none"/>
                <w:lang w:val="zh-CN"/>
              </w:rPr>
            </w:pPr>
            <w:r>
              <w:rPr>
                <w:rFonts w:hint="eastAsia" w:ascii="宋体" w:hAnsi="宋体" w:eastAsia="宋体" w:cs="宋体"/>
                <w:bCs/>
                <w:color w:val="auto"/>
                <w:kern w:val="0"/>
                <w:highlight w:val="none"/>
                <w:lang w:val="en-US" w:eastAsia="zh-CN"/>
              </w:rPr>
              <w:t>④</w:t>
            </w:r>
            <w:r>
              <w:rPr>
                <w:rFonts w:hint="eastAsia" w:ascii="宋体" w:hAnsi="宋体" w:eastAsia="宋体" w:cs="宋体"/>
                <w:bCs/>
                <w:color w:val="auto"/>
                <w:kern w:val="0"/>
                <w:highlight w:val="none"/>
                <w:lang w:val="zh-CN"/>
              </w:rPr>
              <w:t>投标人对根据修正原则修</w:t>
            </w:r>
            <w:r>
              <w:rPr>
                <w:rFonts w:hint="eastAsia" w:ascii="宋体" w:hAnsi="宋体" w:eastAsia="宋体" w:cs="宋体"/>
                <w:bCs/>
                <w:color w:val="auto"/>
                <w:kern w:val="0"/>
                <w:highlight w:val="none"/>
              </w:rPr>
              <w:t>正后的报价不确认的</w:t>
            </w:r>
            <w:r>
              <w:rPr>
                <w:rFonts w:hint="eastAsia" w:ascii="宋体" w:hAnsi="宋体" w:eastAsia="宋体" w:cs="宋体"/>
                <w:bCs/>
                <w:color w:val="auto"/>
                <w:highlight w:val="none"/>
              </w:rPr>
              <w:t>。</w:t>
            </w:r>
          </w:p>
        </w:tc>
      </w:tr>
      <w:tr w14:paraId="52157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262F7756">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13" w:type="dxa"/>
            <w:tcBorders>
              <w:tl2br w:val="nil"/>
              <w:tr2bl w:val="nil"/>
            </w:tcBorders>
            <w:vAlign w:val="center"/>
          </w:tcPr>
          <w:p w14:paraId="109B13F7">
            <w:pPr>
              <w:keepNext w:val="0"/>
              <w:keepLines w:val="0"/>
              <w:pageBreakBefore w:val="0"/>
              <w:widowControl w:val="0"/>
              <w:kinsoku/>
              <w:wordWrap/>
              <w:overflowPunct/>
              <w:topLinePunct w:val="0"/>
              <w:autoSpaceDE/>
              <w:autoSpaceDN/>
              <w:bidi w:val="0"/>
              <w:snapToGrid/>
              <w:spacing w:line="30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7125" w:type="dxa"/>
            <w:tcBorders>
              <w:tl2br w:val="nil"/>
              <w:tr2bl w:val="nil"/>
            </w:tcBorders>
            <w:vAlign w:val="center"/>
          </w:tcPr>
          <w:p w14:paraId="05D2877C">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A同意将非主体、非关键性的工作分包（分包合作单位须未被“信用中国”（www.creditchina.gov.cn)、中国政府采购网（www.ccgp.gov.cn）列入失信被执行人、</w:t>
            </w:r>
            <w:r>
              <w:rPr>
                <w:rFonts w:hint="eastAsia" w:ascii="宋体" w:hAnsi="宋体" w:cs="宋体"/>
                <w:color w:val="auto"/>
                <w:kern w:val="0"/>
                <w:sz w:val="24"/>
                <w:highlight w:val="none"/>
                <w:lang w:eastAsia="zh-CN"/>
              </w:rPr>
              <w:t>重大税收违法失信主体</w:t>
            </w:r>
            <w:r>
              <w:rPr>
                <w:rFonts w:hint="eastAsia" w:ascii="宋体" w:hAnsi="宋体" w:eastAsia="宋体" w:cs="宋体"/>
                <w:color w:val="auto"/>
                <w:kern w:val="0"/>
                <w:sz w:val="24"/>
                <w:highlight w:val="none"/>
              </w:rPr>
              <w:t>、政府采购严重违法失信行为记录名单且具有本项目分包部分实施能力）。</w:t>
            </w:r>
          </w:p>
          <w:p w14:paraId="3A006FE6">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53BBD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4D499ADC">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13" w:type="dxa"/>
            <w:tcBorders>
              <w:tl2br w:val="nil"/>
              <w:tr2bl w:val="nil"/>
            </w:tcBorders>
            <w:vAlign w:val="center"/>
          </w:tcPr>
          <w:p w14:paraId="57F88373">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投标人应当提供的资格文件</w:t>
            </w:r>
          </w:p>
        </w:tc>
        <w:tc>
          <w:tcPr>
            <w:tcW w:w="7125" w:type="dxa"/>
            <w:tcBorders>
              <w:tl2br w:val="nil"/>
              <w:tr2bl w:val="nil"/>
            </w:tcBorders>
            <w:vAlign w:val="center"/>
          </w:tcPr>
          <w:p w14:paraId="4534C56D">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事业法人证书复印件（加盖单位公章）</w:t>
            </w:r>
            <w:r>
              <w:rPr>
                <w:rFonts w:hint="eastAsia" w:ascii="宋体" w:hAnsi="宋体" w:eastAsia="宋体" w:cs="宋体"/>
                <w:color w:val="auto"/>
                <w:sz w:val="24"/>
                <w:szCs w:val="24"/>
                <w:highlight w:val="none"/>
                <w:lang w:eastAsia="zh-CN"/>
              </w:rPr>
              <w:t>；</w:t>
            </w:r>
          </w:p>
          <w:p w14:paraId="447A83DE">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符合参加政府采购活动应当具备的一般条件的承诺函；</w:t>
            </w:r>
          </w:p>
          <w:p w14:paraId="390C5A6C">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落实</w:t>
            </w:r>
            <w:r>
              <w:rPr>
                <w:rFonts w:hint="eastAsia" w:ascii="宋体" w:hAnsi="宋体" w:eastAsia="宋体" w:cs="宋体"/>
                <w:color w:val="auto"/>
                <w:kern w:val="2"/>
                <w:sz w:val="24"/>
                <w:szCs w:val="24"/>
                <w:highlight w:val="none"/>
                <w:lang w:val="en-US" w:eastAsia="zh-CN" w:bidi="ar-SA"/>
              </w:rPr>
              <w:t>政府采</w:t>
            </w:r>
            <w:r>
              <w:rPr>
                <w:rFonts w:hint="eastAsia" w:ascii="宋体" w:hAnsi="宋体" w:eastAsia="宋体" w:cs="宋体"/>
                <w:b w:val="0"/>
                <w:bCs w:val="0"/>
                <w:color w:val="auto"/>
                <w:kern w:val="2"/>
                <w:sz w:val="24"/>
                <w:szCs w:val="24"/>
                <w:highlight w:val="none"/>
                <w:lang w:val="en-US" w:eastAsia="zh-CN" w:bidi="ar-SA"/>
              </w:rPr>
              <w:t>购政策需满足的资格要求</w:t>
            </w:r>
            <w:r>
              <w:rPr>
                <w:rFonts w:hint="eastAsia" w:ascii="宋体" w:hAnsi="宋体" w:eastAsia="宋体" w:cs="宋体"/>
                <w:color w:val="auto"/>
                <w:sz w:val="24"/>
                <w:szCs w:val="24"/>
                <w:highlight w:val="none"/>
              </w:rPr>
              <w:t>（如需）</w:t>
            </w:r>
            <w:r>
              <w:rPr>
                <w:rFonts w:hint="eastAsia" w:ascii="宋体" w:hAnsi="宋体" w:eastAsia="宋体" w:cs="宋体"/>
                <w:b w:val="0"/>
                <w:bCs w:val="0"/>
                <w:color w:val="auto"/>
                <w:kern w:val="2"/>
                <w:sz w:val="24"/>
                <w:szCs w:val="24"/>
                <w:highlight w:val="none"/>
                <w:lang w:val="en-US" w:eastAsia="zh-CN" w:bidi="ar-SA"/>
              </w:rPr>
              <w:t>；</w:t>
            </w:r>
          </w:p>
          <w:p w14:paraId="36B3F7B6">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④本项目的特定资格要求</w:t>
            </w:r>
            <w:r>
              <w:rPr>
                <w:rFonts w:hint="eastAsia" w:ascii="宋体" w:hAnsi="宋体" w:eastAsia="宋体" w:cs="宋体"/>
                <w:color w:val="auto"/>
                <w:sz w:val="24"/>
                <w:szCs w:val="24"/>
                <w:highlight w:val="none"/>
                <w:lang w:eastAsia="zh-CN"/>
              </w:rPr>
              <w:t>：</w:t>
            </w:r>
            <w:r>
              <w:rPr>
                <w:rFonts w:hint="eastAsia" w:ascii="宋体" w:hAnsi="宋体" w:cs="宋体"/>
                <w:color w:val="auto"/>
                <w:sz w:val="24"/>
                <w:lang w:val="en-US" w:eastAsia="zh-CN"/>
              </w:rPr>
              <w:t>提供</w:t>
            </w:r>
            <w:r>
              <w:rPr>
                <w:rFonts w:hint="eastAsia" w:ascii="宋体" w:hAnsi="宋体" w:eastAsia="宋体" w:cs="宋体"/>
                <w:color w:val="auto"/>
                <w:sz w:val="24"/>
              </w:rPr>
              <w:t>《中华人民共和国经营保险业务许可证》</w:t>
            </w:r>
            <w:r>
              <w:rPr>
                <w:rFonts w:hint="eastAsia" w:ascii="宋体" w:hAnsi="宋体" w:cs="宋体"/>
                <w:color w:val="auto"/>
                <w:sz w:val="24"/>
                <w:lang w:val="en-US" w:eastAsia="zh-CN"/>
              </w:rPr>
              <w:t>复印件</w:t>
            </w:r>
            <w:r>
              <w:rPr>
                <w:rFonts w:hint="eastAsia" w:ascii="宋体" w:hAnsi="宋体" w:eastAsia="宋体" w:cs="宋体"/>
                <w:color w:val="auto"/>
                <w:sz w:val="24"/>
              </w:rPr>
              <w:t>，范围须包含意外险</w:t>
            </w:r>
            <w:r>
              <w:rPr>
                <w:rFonts w:hint="eastAsia" w:ascii="宋体" w:hAnsi="宋体" w:eastAsia="宋体" w:cs="宋体"/>
                <w:color w:val="auto"/>
                <w:sz w:val="24"/>
                <w:szCs w:val="24"/>
                <w:highlight w:val="none"/>
              </w:rPr>
              <w:t>（加盖单位公章）</w:t>
            </w:r>
            <w:r>
              <w:rPr>
                <w:rFonts w:hint="eastAsia" w:ascii="宋体" w:hAnsi="宋体" w:eastAsia="宋体" w:cs="宋体"/>
                <w:b w:val="0"/>
                <w:bCs w:val="0"/>
                <w:color w:val="auto"/>
                <w:kern w:val="2"/>
                <w:sz w:val="24"/>
                <w:szCs w:val="24"/>
                <w:highlight w:val="none"/>
                <w:lang w:val="en-US" w:eastAsia="zh-CN" w:bidi="ar-SA"/>
              </w:rPr>
              <w:t>；</w:t>
            </w:r>
          </w:p>
          <w:p w14:paraId="20E6A20B">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rPr>
              <w:t>联合协议（如需）</w:t>
            </w:r>
            <w:r>
              <w:rPr>
                <w:rFonts w:hint="eastAsia" w:ascii="宋体" w:hAnsi="宋体" w:eastAsia="宋体" w:cs="宋体"/>
                <w:color w:val="auto"/>
                <w:sz w:val="24"/>
                <w:szCs w:val="24"/>
                <w:highlight w:val="none"/>
                <w:lang w:eastAsia="zh-CN"/>
              </w:rPr>
              <w:t>；</w:t>
            </w:r>
          </w:p>
          <w:p w14:paraId="0B49B0E0">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color w:val="auto"/>
                <w:kern w:val="0"/>
                <w:sz w:val="24"/>
                <w:szCs w:val="24"/>
                <w:highlight w:val="none"/>
                <w:lang w:val="zh-CN" w:eastAsia="zh-CN"/>
              </w:rPr>
            </w:pPr>
            <w:r>
              <w:rPr>
                <w:rFonts w:hint="eastAsia" w:ascii="宋体" w:hAnsi="宋体" w:eastAsia="宋体" w:cs="宋体"/>
                <w:color w:val="auto"/>
                <w:sz w:val="24"/>
                <w:szCs w:val="24"/>
                <w:highlight w:val="none"/>
                <w:lang w:val="en-US" w:eastAsia="zh-CN"/>
              </w:rPr>
              <w:t>⑥</w:t>
            </w:r>
            <w:r>
              <w:rPr>
                <w:rFonts w:hint="eastAsia" w:ascii="宋体" w:hAnsi="宋体" w:eastAsia="宋体" w:cs="宋体"/>
                <w:color w:val="auto"/>
                <w:sz w:val="24"/>
                <w:szCs w:val="24"/>
                <w:highlight w:val="none"/>
              </w:rPr>
              <w:t>分包意向协议（如需）</w:t>
            </w:r>
            <w:r>
              <w:rPr>
                <w:rFonts w:hint="eastAsia" w:ascii="宋体" w:hAnsi="宋体" w:eastAsia="宋体" w:cs="宋体"/>
                <w:color w:val="auto"/>
                <w:sz w:val="24"/>
                <w:szCs w:val="24"/>
                <w:highlight w:val="none"/>
                <w:lang w:eastAsia="zh-CN"/>
              </w:rPr>
              <w:t>。</w:t>
            </w:r>
          </w:p>
          <w:p w14:paraId="66AE7B93">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color w:val="auto"/>
                <w:kern w:val="0"/>
                <w:sz w:val="24"/>
                <w:highlight w:val="none"/>
                <w:lang w:val="zh-CN"/>
              </w:rPr>
              <w:t>投标人未提供有效的资格证明文件的，视为投标人不具备招标文件中规定的资格要求，其投标无效。</w:t>
            </w:r>
          </w:p>
        </w:tc>
      </w:tr>
      <w:tr w14:paraId="54503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24E5E68F">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13" w:type="dxa"/>
            <w:tcBorders>
              <w:tl2br w:val="nil"/>
              <w:tr2bl w:val="nil"/>
            </w:tcBorders>
            <w:vAlign w:val="center"/>
          </w:tcPr>
          <w:p w14:paraId="5FFF648A">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投标人应当提供的商务技术文件</w:t>
            </w:r>
          </w:p>
        </w:tc>
        <w:tc>
          <w:tcPr>
            <w:tcW w:w="7125" w:type="dxa"/>
            <w:tcBorders>
              <w:tl2br w:val="nil"/>
              <w:tr2bl w:val="nil"/>
            </w:tcBorders>
            <w:vAlign w:val="center"/>
          </w:tcPr>
          <w:p w14:paraId="2F79722F">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投标函；</w:t>
            </w:r>
          </w:p>
          <w:p w14:paraId="28CC01FA">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授权委托书或法定代表人（单位负责人、自然人本人）身份证明；</w:t>
            </w:r>
          </w:p>
          <w:p w14:paraId="54176294">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符合性审查资料；</w:t>
            </w:r>
          </w:p>
          <w:p w14:paraId="12A670E2">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评标标准相应的商务技术资料（如需）；</w:t>
            </w:r>
          </w:p>
          <w:p w14:paraId="55DD9260">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⑤</w:t>
            </w:r>
            <w:r>
              <w:rPr>
                <w:rFonts w:hint="eastAsia" w:ascii="宋体" w:hAnsi="宋体" w:eastAsia="宋体" w:cs="宋体"/>
                <w:color w:val="auto"/>
                <w:highlight w:val="none"/>
              </w:rPr>
              <w:t>商务技术偏离表；</w:t>
            </w:r>
          </w:p>
          <w:p w14:paraId="62C63937">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⑥</w:t>
            </w:r>
            <w:r>
              <w:rPr>
                <w:rFonts w:hint="eastAsia" w:ascii="宋体" w:hAnsi="宋体" w:eastAsia="宋体" w:cs="宋体"/>
                <w:color w:val="auto"/>
                <w:highlight w:val="none"/>
                <w:lang w:val="zh-CN"/>
              </w:rPr>
              <w:t>政府采购供应商廉洁自律承诺书。</w:t>
            </w:r>
          </w:p>
          <w:p w14:paraId="66CE3189">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lang w:val="zh-CN"/>
              </w:rPr>
            </w:pPr>
            <w:r>
              <w:rPr>
                <w:rFonts w:hint="eastAsia" w:ascii="宋体" w:hAnsi="宋体" w:eastAsia="宋体" w:cs="宋体"/>
                <w:b/>
                <w:color w:val="auto"/>
                <w:kern w:val="0"/>
                <w:sz w:val="24"/>
                <w:highlight w:val="none"/>
                <w:lang w:val="zh-CN"/>
              </w:rPr>
              <w:t>投标文件项目不齐全或内容虚假的，将视为无效投标。</w:t>
            </w:r>
          </w:p>
        </w:tc>
      </w:tr>
      <w:tr w14:paraId="292A1F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03404352">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13" w:type="dxa"/>
            <w:tcBorders>
              <w:tl2br w:val="nil"/>
              <w:tr2bl w:val="nil"/>
            </w:tcBorders>
            <w:vAlign w:val="center"/>
          </w:tcPr>
          <w:p w14:paraId="4BDABADB">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投标人应当提供的报价文件</w:t>
            </w:r>
          </w:p>
        </w:tc>
        <w:tc>
          <w:tcPr>
            <w:tcW w:w="7125" w:type="dxa"/>
            <w:tcBorders>
              <w:tl2br w:val="nil"/>
              <w:tr2bl w:val="nil"/>
            </w:tcBorders>
            <w:vAlign w:val="center"/>
          </w:tcPr>
          <w:p w14:paraId="00B82456">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开标一览表（报价表）；</w:t>
            </w:r>
          </w:p>
          <w:p w14:paraId="42ACD15C">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中小企业声明函（如需）。</w:t>
            </w:r>
          </w:p>
          <w:p w14:paraId="375E661C">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w:t>
            </w:r>
            <w:r>
              <w:rPr>
                <w:rFonts w:hint="eastAsia" w:ascii="宋体" w:hAnsi="宋体" w:eastAsia="宋体" w:cs="宋体"/>
                <w:b/>
                <w:color w:val="auto"/>
                <w:kern w:val="0"/>
                <w:sz w:val="24"/>
                <w:highlight w:val="none"/>
                <w:lang w:val="zh-CN"/>
              </w:rPr>
              <w:t>将视为无效投标。</w:t>
            </w:r>
          </w:p>
        </w:tc>
      </w:tr>
      <w:tr w14:paraId="792CD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4A14C307">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13" w:type="dxa"/>
            <w:tcBorders>
              <w:tl2br w:val="nil"/>
              <w:tr2bl w:val="nil"/>
            </w:tcBorders>
            <w:vAlign w:val="center"/>
          </w:tcPr>
          <w:p w14:paraId="7D187D1C">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7125" w:type="dxa"/>
            <w:tcBorders>
              <w:tl2br w:val="nil"/>
              <w:tr2bl w:val="nil"/>
            </w:tcBorders>
            <w:vAlign w:val="center"/>
          </w:tcPr>
          <w:p w14:paraId="28E9244F">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A880649">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062CC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14B1DDF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13" w:type="dxa"/>
            <w:tcBorders>
              <w:tl2br w:val="nil"/>
              <w:tr2bl w:val="nil"/>
            </w:tcBorders>
            <w:vAlign w:val="center"/>
          </w:tcPr>
          <w:p w14:paraId="217D48F7">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7125" w:type="dxa"/>
            <w:tcBorders>
              <w:tl2br w:val="nil"/>
              <w:tr2bl w:val="nil"/>
            </w:tcBorders>
            <w:vAlign w:val="center"/>
          </w:tcPr>
          <w:p w14:paraId="61956624">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lang w:val="en-US" w:eastAsia="zh-CN"/>
              </w:rPr>
              <w:t>A</w:t>
            </w:r>
            <w:r>
              <w:rPr>
                <w:rFonts w:hint="eastAsia" w:ascii="宋体" w:hAnsi="宋体" w:eastAsia="宋体" w:cs="宋体"/>
                <w:color w:val="auto"/>
                <w:kern w:val="0"/>
                <w:sz w:val="24"/>
                <w:highlight w:val="none"/>
              </w:rPr>
              <w:t>不要求提供</w:t>
            </w:r>
            <w:r>
              <w:rPr>
                <w:rFonts w:hint="eastAsia" w:ascii="宋体" w:hAnsi="宋体" w:eastAsia="宋体" w:cs="宋体"/>
                <w:color w:val="auto"/>
                <w:sz w:val="24"/>
                <w:highlight w:val="none"/>
              </w:rPr>
              <w:t>。</w:t>
            </w:r>
          </w:p>
          <w:p w14:paraId="7EAEED44">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B要求提供：</w:t>
            </w:r>
          </w:p>
          <w:p w14:paraId="1442E343">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样品：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w:t>
            </w:r>
          </w:p>
          <w:p w14:paraId="66407E7A">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样品制作的标准和要求：</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w:t>
            </w:r>
          </w:p>
          <w:p w14:paraId="7B427FF9">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样品的评审方法以及评审标准</w:t>
            </w:r>
            <w:r>
              <w:rPr>
                <w:rFonts w:hint="eastAsia" w:ascii="宋体" w:hAnsi="宋体" w:eastAsia="宋体" w:cs="宋体"/>
                <w:snapToGrid w:val="0"/>
                <w:color w:val="auto"/>
                <w:kern w:val="28"/>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w:t>
            </w:r>
          </w:p>
          <w:p w14:paraId="5DDEE858">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是否需要随样品提交检测报告：</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01ADECA">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7CFEF3D2">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B3E9577">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制作、运输、安装和保管样品所发生的一切费用由投标人自理。</w:t>
            </w:r>
          </w:p>
        </w:tc>
      </w:tr>
      <w:tr w14:paraId="61F23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2916A1DB">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13" w:type="dxa"/>
            <w:tcBorders>
              <w:tl2br w:val="nil"/>
              <w:tr2bl w:val="nil"/>
            </w:tcBorders>
            <w:vAlign w:val="center"/>
          </w:tcPr>
          <w:p w14:paraId="095EC1B4">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方案讲解演示</w:t>
            </w:r>
          </w:p>
        </w:tc>
        <w:tc>
          <w:tcPr>
            <w:tcW w:w="7125" w:type="dxa"/>
            <w:tcBorders>
              <w:tl2br w:val="nil"/>
              <w:tr2bl w:val="nil"/>
            </w:tcBorders>
            <w:vAlign w:val="center"/>
          </w:tcPr>
          <w:p w14:paraId="3E6A21B1">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515B5969">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B组织。</w:t>
            </w:r>
          </w:p>
          <w:p w14:paraId="0C4A6FF0">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方案讲解演示采用U盘或光盘演示。投标人须通过现场或邮寄方式递交此项目演示视频存储介质，请各投标人在邮寄过程中自行保护好隐私，并确保在投标截止时间前寄到收件人处。每个投标人演示时间不超过15分钟。</w:t>
            </w:r>
          </w:p>
          <w:p w14:paraId="303384A3">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w:t>
            </w:r>
          </w:p>
        </w:tc>
      </w:tr>
      <w:tr w14:paraId="219A7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812" w:hRule="atLeast"/>
          <w:jc w:val="center"/>
        </w:trPr>
        <w:tc>
          <w:tcPr>
            <w:tcW w:w="645" w:type="dxa"/>
            <w:tcBorders>
              <w:tl2br w:val="nil"/>
              <w:tr2bl w:val="nil"/>
            </w:tcBorders>
            <w:vAlign w:val="center"/>
          </w:tcPr>
          <w:p w14:paraId="10D160C5">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13" w:type="dxa"/>
            <w:tcBorders>
              <w:tl2br w:val="nil"/>
              <w:tr2bl w:val="nil"/>
            </w:tcBorders>
            <w:vAlign w:val="center"/>
          </w:tcPr>
          <w:p w14:paraId="3DA9E816">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保证金收取</w:t>
            </w:r>
          </w:p>
        </w:tc>
        <w:tc>
          <w:tcPr>
            <w:tcW w:w="7125" w:type="dxa"/>
            <w:tcBorders>
              <w:tl2br w:val="nil"/>
              <w:tr2bl w:val="nil"/>
            </w:tcBorders>
            <w:vAlign w:val="center"/>
          </w:tcPr>
          <w:p w14:paraId="1FF40CBB">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本项目</w:t>
            </w:r>
            <w:r>
              <w:rPr>
                <w:rFonts w:hint="eastAsia" w:ascii="宋体" w:hAnsi="宋体" w:eastAsia="宋体" w:cs="宋体"/>
                <w:color w:val="auto"/>
                <w:kern w:val="0"/>
                <w:sz w:val="24"/>
                <w:highlight w:val="none"/>
                <w:lang w:val="en-US" w:eastAsia="zh-CN"/>
              </w:rPr>
              <w:t>免</w:t>
            </w:r>
            <w:r>
              <w:rPr>
                <w:rFonts w:hint="eastAsia" w:ascii="宋体" w:hAnsi="宋体" w:eastAsia="宋体" w:cs="宋体"/>
                <w:color w:val="auto"/>
                <w:kern w:val="0"/>
                <w:sz w:val="24"/>
                <w:highlight w:val="none"/>
              </w:rPr>
              <w:t>收投标保证金。</w:t>
            </w:r>
          </w:p>
          <w:p w14:paraId="64CA30C3">
            <w:pPr>
              <w:pageBreakBefore w:val="0"/>
              <w:kinsoku/>
              <w:wordWrap/>
              <w:overflowPunct/>
              <w:topLinePunct w:val="0"/>
              <w:autoSpaceDE w:val="0"/>
              <w:autoSpaceDN w:val="0"/>
              <w:bidi w:val="0"/>
              <w:adjustRightInd w:val="0"/>
              <w:snapToGrid/>
              <w:spacing w:line="30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sz w:val="24"/>
              </w:rPr>
              <w:t>项目实施前，中标人须向采购人缴纳总预算金额的1%作为履约保证金</w:t>
            </w:r>
            <w:r>
              <w:rPr>
                <w:rFonts w:hint="eastAsia" w:ascii="宋体" w:hAnsi="宋体" w:eastAsia="宋体" w:cs="宋体"/>
                <w:color w:val="auto"/>
                <w:sz w:val="24"/>
                <w:lang w:val="en-US" w:eastAsia="zh-CN"/>
              </w:rPr>
              <w:t>或履约保函</w:t>
            </w:r>
            <w:r>
              <w:rPr>
                <w:rFonts w:hint="eastAsia" w:ascii="宋体" w:hAnsi="宋体" w:eastAsia="宋体" w:cs="宋体"/>
                <w:color w:val="auto"/>
                <w:sz w:val="24"/>
              </w:rPr>
              <w:t>，履约保证金</w:t>
            </w:r>
            <w:r>
              <w:rPr>
                <w:rFonts w:hint="eastAsia" w:ascii="宋体" w:hAnsi="宋体" w:eastAsia="宋体" w:cs="宋体"/>
                <w:color w:val="auto"/>
                <w:sz w:val="24"/>
                <w:lang w:val="en-US" w:eastAsia="zh-CN"/>
              </w:rPr>
              <w:t>在</w:t>
            </w:r>
            <w:r>
              <w:rPr>
                <w:rFonts w:hint="eastAsia" w:ascii="宋体" w:hAnsi="宋体" w:eastAsia="宋体" w:cs="宋体"/>
                <w:color w:val="auto"/>
                <w:sz w:val="24"/>
              </w:rPr>
              <w:t>服务期结束无异议后无息退回。</w:t>
            </w:r>
          </w:p>
        </w:tc>
      </w:tr>
      <w:tr w14:paraId="2DAD1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6191B4CF">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13" w:type="dxa"/>
            <w:tcBorders>
              <w:tl2br w:val="nil"/>
              <w:tr2bl w:val="nil"/>
            </w:tcBorders>
            <w:vAlign w:val="center"/>
          </w:tcPr>
          <w:p w14:paraId="0A1A4869">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采购进口产品</w:t>
            </w:r>
          </w:p>
        </w:tc>
        <w:tc>
          <w:tcPr>
            <w:tcW w:w="7125" w:type="dxa"/>
            <w:tcBorders>
              <w:tl2br w:val="nil"/>
              <w:tr2bl w:val="nil"/>
            </w:tcBorders>
            <w:vAlign w:val="center"/>
          </w:tcPr>
          <w:p w14:paraId="2138A6C1">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FDD9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6A44F42E">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13" w:type="dxa"/>
            <w:tcBorders>
              <w:tl2br w:val="nil"/>
              <w:tr2bl w:val="nil"/>
            </w:tcBorders>
            <w:vAlign w:val="center"/>
          </w:tcPr>
          <w:p w14:paraId="5C5DDE15">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7125" w:type="dxa"/>
            <w:tcBorders>
              <w:tl2br w:val="nil"/>
              <w:tr2bl w:val="nil"/>
            </w:tcBorders>
            <w:vAlign w:val="center"/>
          </w:tcPr>
          <w:p w14:paraId="1E242861">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14:paraId="4C0324A3">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tc>
      </w:tr>
      <w:tr w14:paraId="4D9D2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617AB8D9">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13" w:type="dxa"/>
            <w:tcBorders>
              <w:tl2br w:val="nil"/>
              <w:tr2bl w:val="nil"/>
            </w:tcBorders>
            <w:vAlign w:val="center"/>
          </w:tcPr>
          <w:p w14:paraId="6491EB93">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中小企业划分标准所属行业</w:t>
            </w:r>
          </w:p>
        </w:tc>
        <w:tc>
          <w:tcPr>
            <w:tcW w:w="7125" w:type="dxa"/>
            <w:tcBorders>
              <w:tl2br w:val="nil"/>
              <w:tr2bl w:val="nil"/>
            </w:tcBorders>
            <w:vAlign w:val="center"/>
          </w:tcPr>
          <w:p w14:paraId="0FC4BB59">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u w:val="single"/>
                <w:lang w:val="en-US" w:eastAsia="zh-CN"/>
              </w:rPr>
              <w:t>2025-2026学年诸暨市教育体育局公共交通意外保险项目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租赁和商务服务业 ；</w:t>
            </w:r>
          </w:p>
          <w:p w14:paraId="43AEDD2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供应商在</w:t>
            </w:r>
            <w:r>
              <w:rPr>
                <w:rFonts w:hint="eastAsia" w:ascii="宋体" w:hAnsi="宋体" w:eastAsia="宋体" w:cs="宋体"/>
                <w:color w:val="auto"/>
                <w:kern w:val="0"/>
                <w:sz w:val="24"/>
                <w:szCs w:val="24"/>
                <w:highlight w:val="none"/>
              </w:rPr>
              <w:t>出具《中小企业声明函》</w:t>
            </w:r>
            <w:r>
              <w:rPr>
                <w:rFonts w:hint="eastAsia" w:ascii="宋体" w:hAnsi="宋体" w:eastAsia="宋体" w:cs="宋体"/>
                <w:color w:val="auto"/>
                <w:kern w:val="0"/>
                <w:sz w:val="24"/>
                <w:szCs w:val="24"/>
                <w:highlight w:val="none"/>
                <w:lang w:val="en-US" w:eastAsia="zh-CN"/>
              </w:rPr>
              <w:t>前，可通过工业和信息化部官网公共服务平台“</w:t>
            </w:r>
            <w:r>
              <w:rPr>
                <w:rFonts w:hint="eastAsia" w:ascii="宋体" w:hAnsi="宋体" w:eastAsia="宋体" w:cs="宋体"/>
                <w:color w:val="auto"/>
                <w:kern w:val="0"/>
                <w:sz w:val="24"/>
                <w:szCs w:val="24"/>
                <w:highlight w:val="none"/>
              </w:rPr>
              <w:t>中小企业规模类型自测小程序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w:t>
            </w:r>
            <w:r>
              <w:rPr>
                <w:rFonts w:hint="eastAsia" w:ascii="宋体" w:hAnsi="宋体" w:eastAsia="宋体" w:cs="宋体"/>
                <w:color w:val="auto"/>
                <w:kern w:val="0"/>
                <w:sz w:val="24"/>
                <w:szCs w:val="24"/>
                <w:highlight w:val="none"/>
              </w:rPr>
              <w:t>企业规模类型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自测时</w:t>
            </w:r>
            <w:r>
              <w:rPr>
                <w:rFonts w:hint="eastAsia" w:ascii="宋体" w:hAnsi="宋体" w:eastAsia="宋体" w:cs="宋体"/>
                <w:color w:val="auto"/>
                <w:kern w:val="0"/>
                <w:sz w:val="24"/>
                <w:szCs w:val="24"/>
                <w:highlight w:val="none"/>
              </w:rPr>
              <w:t>企业所属行业</w:t>
            </w:r>
            <w:r>
              <w:rPr>
                <w:rFonts w:hint="eastAsia" w:ascii="宋体" w:hAnsi="宋体" w:eastAsia="宋体" w:cs="宋体"/>
                <w:color w:val="auto"/>
                <w:kern w:val="0"/>
                <w:sz w:val="24"/>
                <w:szCs w:val="24"/>
                <w:highlight w:val="none"/>
                <w:lang w:val="en-US" w:eastAsia="zh-CN"/>
              </w:rPr>
              <w:t>请选择</w:t>
            </w:r>
            <w:r>
              <w:rPr>
                <w:rFonts w:hint="eastAsia" w:ascii="宋体" w:hAnsi="宋体" w:eastAsia="宋体" w:cs="宋体"/>
                <w:i w:val="0"/>
                <w:caps w:val="0"/>
                <w:color w:val="auto"/>
                <w:spacing w:val="0"/>
                <w:sz w:val="24"/>
                <w:szCs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lang w:val="en-US" w:eastAsia="zh-CN"/>
              </w:rPr>
              <w:t>租赁和商务服务业 。</w:t>
            </w:r>
          </w:p>
        </w:tc>
      </w:tr>
      <w:tr w14:paraId="1DF4A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2B305FFE">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13" w:type="dxa"/>
            <w:tcBorders>
              <w:tl2br w:val="nil"/>
              <w:tr2bl w:val="nil"/>
            </w:tcBorders>
            <w:vAlign w:val="center"/>
          </w:tcPr>
          <w:p w14:paraId="27403A1C">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7125" w:type="dxa"/>
            <w:tcBorders>
              <w:tl2br w:val="nil"/>
              <w:tr2bl w:val="nil"/>
            </w:tcBorders>
            <w:vAlign w:val="center"/>
          </w:tcPr>
          <w:p w14:paraId="2437DC8C">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359DD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5B7F73D8">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13" w:type="dxa"/>
            <w:tcBorders>
              <w:tl2br w:val="nil"/>
              <w:tr2bl w:val="nil"/>
            </w:tcBorders>
            <w:vAlign w:val="center"/>
          </w:tcPr>
          <w:p w14:paraId="22419899">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 </w:t>
            </w:r>
          </w:p>
        </w:tc>
        <w:tc>
          <w:tcPr>
            <w:tcW w:w="7125" w:type="dxa"/>
            <w:tcBorders>
              <w:tl2br w:val="nil"/>
              <w:tr2bl w:val="nil"/>
            </w:tcBorders>
            <w:vAlign w:val="center"/>
          </w:tcPr>
          <w:p w14:paraId="29E55BB3">
            <w:pPr>
              <w:pStyle w:val="34"/>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28"/>
                <w:sz w:val="24"/>
                <w:highlight w:val="none"/>
              </w:rPr>
            </w:pPr>
            <w:r>
              <w:rPr>
                <w:rFonts w:hint="eastAsia" w:ascii="宋体" w:hAnsi="宋体" w:eastAsia="宋体" w:cs="宋体"/>
                <w:b/>
                <w:color w:val="auto"/>
                <w:sz w:val="24"/>
                <w:szCs w:val="24"/>
                <w:highlight w:val="none"/>
                <w:lang w:eastAsia="zh-CN"/>
              </w:rPr>
              <w:t>浙江智拓项目管理有限公司</w:t>
            </w:r>
            <w:r>
              <w:rPr>
                <w:rFonts w:hint="eastAsia" w:ascii="宋体" w:hAnsi="宋体" w:eastAsia="宋体" w:cs="宋体"/>
                <w:b/>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ascii="宋体" w:hAnsi="宋体" w:eastAsia="宋体" w:cs="宋体"/>
                <w:b/>
                <w:color w:val="auto"/>
                <w:sz w:val="24"/>
                <w:szCs w:val="24"/>
                <w:highlight w:val="none"/>
                <w:lang w:eastAsia="zh-CN"/>
              </w:rPr>
              <w:t>3314994607@qq.com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w:t>
            </w:r>
          </w:p>
        </w:tc>
      </w:tr>
      <w:tr w14:paraId="214E6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7849211E">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1813" w:type="dxa"/>
            <w:tcBorders>
              <w:tl2br w:val="nil"/>
              <w:tr2bl w:val="nil"/>
            </w:tcBorders>
            <w:vAlign w:val="center"/>
          </w:tcPr>
          <w:p w14:paraId="0FE137DC">
            <w:pPr>
              <w:pStyle w:val="34"/>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其他</w:t>
            </w:r>
          </w:p>
        </w:tc>
        <w:tc>
          <w:tcPr>
            <w:tcW w:w="7125" w:type="dxa"/>
            <w:tcBorders>
              <w:tl2br w:val="nil"/>
              <w:tr2bl w:val="nil"/>
            </w:tcBorders>
            <w:vAlign w:val="center"/>
          </w:tcPr>
          <w:p w14:paraId="3E18A92A">
            <w:pPr>
              <w:numPr>
                <w:ilvl w:val="0"/>
                <w:numId w:val="0"/>
              </w:numPr>
              <w:spacing w:line="240" w:lineRule="auto"/>
              <w:rPr>
                <w:rFonts w:hint="eastAsia" w:ascii="宋体" w:hAnsi="宋体" w:eastAsia="宋体" w:cs="宋体"/>
                <w:snapToGrid w:val="0"/>
                <w:color w:val="auto"/>
                <w:spacing w:val="0"/>
                <w:kern w:val="28"/>
                <w:sz w:val="24"/>
                <w:szCs w:val="24"/>
                <w:highlight w:val="none"/>
                <w:lang w:val="en-US" w:eastAsia="zh-CN"/>
              </w:rPr>
            </w:pPr>
            <w:r>
              <w:rPr>
                <w:rFonts w:hint="eastAsia" w:ascii="宋体" w:hAnsi="宋体" w:eastAsia="宋体" w:cs="宋体"/>
                <w:snapToGrid w:val="0"/>
                <w:color w:val="auto"/>
                <w:spacing w:val="0"/>
                <w:kern w:val="28"/>
                <w:sz w:val="24"/>
                <w:szCs w:val="24"/>
                <w:highlight w:val="none"/>
                <w:lang w:val="en-US" w:eastAsia="zh-CN" w:bidi="ar-SA"/>
              </w:rPr>
              <w:t>1.</w:t>
            </w:r>
            <w:r>
              <w:rPr>
                <w:rFonts w:hint="eastAsia" w:ascii="宋体" w:hAnsi="宋体" w:eastAsia="宋体" w:cs="宋体"/>
                <w:snapToGrid w:val="0"/>
                <w:color w:val="auto"/>
                <w:spacing w:val="0"/>
                <w:kern w:val="28"/>
                <w:sz w:val="24"/>
                <w:szCs w:val="24"/>
                <w:highlight w:val="none"/>
                <w:lang w:val="en-US" w:eastAsia="zh-CN"/>
              </w:rPr>
              <w:t>招标代理服务费由中标人支付，收费基数为合同总金额，按差额定率累进法计算:</w:t>
            </w:r>
          </w:p>
          <w:tbl>
            <w:tblPr>
              <w:tblStyle w:val="64"/>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702"/>
              <w:gridCol w:w="1629"/>
            </w:tblGrid>
            <w:tr w14:paraId="5E24FF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01" w:hRule="atLeast"/>
                <w:tblCellSpacing w:w="0" w:type="dxa"/>
                <w:jc w:val="center"/>
              </w:trPr>
              <w:tc>
                <w:tcPr>
                  <w:tcW w:w="2702" w:type="dxa"/>
                  <w:noWrap w:val="0"/>
                  <w:vAlign w:val="center"/>
                </w:tcPr>
                <w:p w14:paraId="55C533FC">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rPr>
                    <w:t>中标金额（万元）</w:t>
                  </w:r>
                </w:p>
              </w:tc>
              <w:tc>
                <w:tcPr>
                  <w:tcW w:w="1629" w:type="dxa"/>
                  <w:noWrap w:val="0"/>
                  <w:vAlign w:val="center"/>
                </w:tcPr>
                <w:p w14:paraId="23318117">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rPr>
                    <w:t>服务招标</w:t>
                  </w:r>
                </w:p>
              </w:tc>
            </w:tr>
            <w:tr w14:paraId="02CC34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702" w:type="dxa"/>
                  <w:noWrap w:val="0"/>
                  <w:vAlign w:val="center"/>
                </w:tcPr>
                <w:p w14:paraId="0F245432">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rPr>
                    <w:t>100以下</w:t>
                  </w:r>
                </w:p>
              </w:tc>
              <w:tc>
                <w:tcPr>
                  <w:tcW w:w="1629" w:type="dxa"/>
                  <w:noWrap w:val="0"/>
                  <w:vAlign w:val="center"/>
                </w:tcPr>
                <w:p w14:paraId="022E81A0">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rPr>
                    <w:t>1.5％</w:t>
                  </w:r>
                </w:p>
              </w:tc>
            </w:tr>
          </w:tbl>
          <w:p w14:paraId="7511BFFA">
            <w:pPr>
              <w:pStyle w:val="84"/>
              <w:keepNext w:val="0"/>
              <w:keepLines w:val="0"/>
              <w:pageBreakBefore w:val="0"/>
              <w:widowControl w:val="0"/>
              <w:kinsoku/>
              <w:wordWrap/>
              <w:overflowPunct/>
              <w:topLinePunct w:val="0"/>
              <w:autoSpaceDE/>
              <w:autoSpaceDN/>
              <w:bidi w:val="0"/>
              <w:snapToGrid/>
              <w:spacing w:line="300" w:lineRule="auto"/>
              <w:ind w:left="0" w:leftChars="0" w:firstLine="0" w:firstLineChars="0"/>
              <w:jc w:val="left"/>
              <w:textAlignment w:val="auto"/>
              <w:rPr>
                <w:rFonts w:hint="eastAsia"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color w:val="auto"/>
                <w:sz w:val="24"/>
                <w:szCs w:val="24"/>
                <w:highlight w:val="none"/>
                <w:lang w:val="en-US" w:eastAsia="zh-CN"/>
              </w:rPr>
              <w:t>不足3000元按3000元收取。</w:t>
            </w:r>
          </w:p>
          <w:p w14:paraId="09FA0C47">
            <w:pPr>
              <w:pStyle w:val="84"/>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eastAsia" w:ascii="宋体" w:hAnsi="宋体" w:eastAsia="宋体" w:cs="宋体"/>
                <w:color w:val="auto"/>
                <w:spacing w:val="-5"/>
                <w:kern w:val="0"/>
                <w:sz w:val="24"/>
                <w:szCs w:val="20"/>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2.代理费缴纳账户：浙江智拓项目管理有限公司，开户行：中国建设银行诸暨暨东支行，账号：33050165634900000086</w:t>
            </w:r>
          </w:p>
        </w:tc>
      </w:tr>
    </w:tbl>
    <w:p w14:paraId="565E779D">
      <w:pPr>
        <w:rPr>
          <w:rFonts w:hint="eastAsia" w:ascii="宋体" w:hAnsi="宋体" w:eastAsia="宋体" w:cs="宋体"/>
          <w:color w:val="auto"/>
          <w:highlight w:val="none"/>
        </w:rPr>
      </w:pPr>
    </w:p>
    <w:p w14:paraId="2FE0F80B">
      <w:pPr>
        <w:rPr>
          <w:rFonts w:hint="eastAsia" w:ascii="宋体" w:hAnsi="宋体" w:eastAsia="宋体" w:cs="宋体"/>
          <w:color w:val="auto"/>
          <w:highlight w:val="none"/>
        </w:rPr>
      </w:pPr>
    </w:p>
    <w:p w14:paraId="381C8468">
      <w:pPr>
        <w:rPr>
          <w:rFonts w:hint="eastAsia" w:ascii="宋体" w:hAnsi="宋体" w:eastAsia="宋体" w:cs="宋体"/>
          <w:color w:val="auto"/>
          <w:highlight w:val="none"/>
        </w:rPr>
      </w:pPr>
    </w:p>
    <w:p w14:paraId="56ED8E65">
      <w:pPr>
        <w:rPr>
          <w:rFonts w:hint="eastAsia" w:ascii="宋体" w:hAnsi="宋体" w:eastAsia="宋体" w:cs="宋体"/>
          <w:color w:val="auto"/>
          <w:highlight w:val="none"/>
        </w:rPr>
      </w:pPr>
    </w:p>
    <w:bookmarkEnd w:id="10"/>
    <w:p w14:paraId="467426BA">
      <w:pPr>
        <w:jc w:val="center"/>
        <w:rPr>
          <w:rFonts w:hint="eastAsia" w:ascii="宋体" w:hAnsi="宋体" w:eastAsia="宋体" w:cs="宋体"/>
          <w:b/>
          <w:color w:val="auto"/>
          <w:sz w:val="32"/>
          <w:szCs w:val="20"/>
          <w:highlight w:val="none"/>
        </w:rPr>
      </w:pPr>
      <w:bookmarkStart w:id="12" w:name="_Toc164416483"/>
      <w:bookmarkStart w:id="13" w:name="第三部分"/>
    </w:p>
    <w:p w14:paraId="099B29B8">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5E84E68A">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1F6F4293">
      <w:pPr>
        <w:keepNext w:val="0"/>
        <w:keepLines w:val="0"/>
        <w:pageBreakBefore w:val="0"/>
        <w:kinsoku/>
        <w:wordWrap/>
        <w:overflowPunct/>
        <w:topLinePunct w:val="0"/>
        <w:bidi w:val="0"/>
        <w:snapToGrid/>
        <w:spacing w:line="30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1.适用范围</w:t>
      </w:r>
    </w:p>
    <w:p w14:paraId="5DA7B75E">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3251216D">
      <w:pPr>
        <w:keepNext w:val="0"/>
        <w:keepLines w:val="0"/>
        <w:pageBreakBefore w:val="0"/>
        <w:kinsoku/>
        <w:wordWrap/>
        <w:overflowPunct/>
        <w:topLinePunct w:val="0"/>
        <w:bidi w:val="0"/>
        <w:adjustRightInd/>
        <w:snapToGrid/>
        <w:spacing w:line="30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12112A1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3988CC4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“采购代理机构”系指招标公告中载明的本项目的采购代理机构。</w:t>
      </w:r>
    </w:p>
    <w:p w14:paraId="1812529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007D6F8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42C1064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w:t>
      </w:r>
    </w:p>
    <w:p w14:paraId="2C89482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2.6“电子交易平台”是指本项目政府采购活动所依托的政府采购云平台（https://www.zcygov.cn/）。</w:t>
      </w:r>
    </w:p>
    <w:p w14:paraId="1F77B13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 系指适用本项目的要求，“☐” 系指不适用本项目的要求。</w:t>
      </w:r>
    </w:p>
    <w:p w14:paraId="46ECFF23">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3.采购项目需要落实的政府采购政策</w:t>
      </w:r>
    </w:p>
    <w:p w14:paraId="3D007AA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B3EFB1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3462382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2174244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36D586F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92AEA6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4AA6CE9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E9ABD0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7F840E2C">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w:t>
      </w:r>
    </w:p>
    <w:p w14:paraId="0A1742AC">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3.3.2.1在货物采购项目中，货物由中小企业制造，即货物由中小企业生产且使用该中小企业商号或者注册商标；</w:t>
      </w:r>
    </w:p>
    <w:p w14:paraId="2903D339">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3.3.2.2在工程采购项目中，工程由中小企业承建，即工程施工单位为中小企业；</w:t>
      </w:r>
    </w:p>
    <w:p w14:paraId="6A64EF05">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3.3.2.3在服务采购项目中，服务由中小企业承接，即提供服务的人员为中小企业依照《中华人民共和国民法典》订立劳动合同的从业人员。</w:t>
      </w:r>
    </w:p>
    <w:p w14:paraId="4ECB09D3">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在货物采购项目中，投标人提供的货物既有中小企业制造货物，也有大型企业制造货物的，不享受中小企业扶持政策。</w:t>
      </w:r>
    </w:p>
    <w:p w14:paraId="399E6DB5">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0A1B625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782388F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7068E19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7D94F4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2869B9F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3.3.7中小企业享受扶持政策获得政府采购合同的，小微企业不得将合同分包给大中型企业，中型企业不得将合同分包给大型企业。 </w:t>
      </w:r>
    </w:p>
    <w:p w14:paraId="6DF49C1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3.3.8采购人严格贯彻落实《保障中小企业款项支付条例》，按规定向中小企业支付款项。</w:t>
      </w:r>
    </w:p>
    <w:p w14:paraId="5D93DC4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3.3.9中小企业信用融资：供应商中标后可在政府采购云平台申请政采贷：操作路径：登录政府采购云平台-金融服务中心-【融资服务】。</w:t>
      </w:r>
    </w:p>
    <w:p w14:paraId="52AD757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0F9EF69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5E11EE7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C7B3FAF">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4.询问、质疑、投诉</w:t>
      </w:r>
    </w:p>
    <w:p w14:paraId="1C532B6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4.1供应商询问</w:t>
      </w:r>
    </w:p>
    <w:p w14:paraId="67E5738E">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10E314">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4.2供应商质疑</w:t>
      </w:r>
    </w:p>
    <w:p w14:paraId="35E7B561">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77F1182B">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C0FA8ED">
      <w:pPr>
        <w:pStyle w:val="1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14:paraId="102FFFC1">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4.2.2.2对采购过程提出质疑的，质疑期限为各采购程序环节结束之日起计算。对同一采购程序环节的质疑，供应商须一次性提出。</w:t>
      </w:r>
    </w:p>
    <w:p w14:paraId="4829E828">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4.2.2.3对采购结果提出质疑的，质疑期限自采购结果公告期限届满之日起计算。</w:t>
      </w:r>
    </w:p>
    <w:p w14:paraId="411F02D4">
      <w:pPr>
        <w:pStyle w:val="34"/>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4.2.2.4针对采购文件中特定资格条件、采购需求、评分办法提出的质疑，应向采购人提出；对采购文件中其他内容、采购过程、采购结果提出的质疑，应向采购代理机构提出。</w:t>
      </w:r>
    </w:p>
    <w:p w14:paraId="0B4F0085">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sz w:val="24"/>
          <w:szCs w:val="24"/>
          <w:highlight w:val="none"/>
        </w:rPr>
        <w:t>供应商提出质疑应当提交质疑函和必要的证明材料。质疑函应当包括下列内容：</w:t>
      </w:r>
    </w:p>
    <w:p w14:paraId="7EC4A73B">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4.2.3.1供应商的姓名或者名称、地址、邮编、联系人及联系电话；</w:t>
      </w:r>
    </w:p>
    <w:p w14:paraId="231B663B">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4.2.3.2质疑项目的名称、编号；</w:t>
      </w:r>
    </w:p>
    <w:p w14:paraId="75E1E9F4">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4.2.3.3具体、明确的质疑事项和与质疑事项相关的请求；</w:t>
      </w:r>
    </w:p>
    <w:p w14:paraId="43052DC0">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4.2.3.4事实依据；</w:t>
      </w:r>
    </w:p>
    <w:p w14:paraId="36D6A5F6">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4.2.3.5必要的法律依据；</w:t>
      </w:r>
    </w:p>
    <w:p w14:paraId="1A1A82B0">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3.6提出质疑的日期。</w:t>
      </w:r>
    </w:p>
    <w:p w14:paraId="3BF702D7">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6DCE6187">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17DF7C56">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4.2.5询问或者质疑事项可能影响采购结果的，采购人应当暂停签订合同，已经签订合同的，应当中止履行合同。</w:t>
      </w:r>
    </w:p>
    <w:p w14:paraId="33B94614">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4.3质疑供应商投诉</w:t>
      </w:r>
    </w:p>
    <w:p w14:paraId="3E8CCEDF">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27B936E8">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4.3.2供应商投诉的事项不得超出已质疑事项的范围，基于质疑答复内容提出的投诉事项除外。</w:t>
      </w:r>
    </w:p>
    <w:p w14:paraId="0E191B64">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4.3.3供应商投诉应当有明确的请求和必要的证明材料。</w:t>
      </w:r>
    </w:p>
    <w:p w14:paraId="5436C9DC">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 以联合体形式参加政府采购活动的，其投诉应当由组成联合体的所有供应商共同提出。投诉书范本及制作说明详见附件3。</w:t>
      </w:r>
    </w:p>
    <w:p w14:paraId="3F6C291E">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B53101">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二、招标文件的构成、澄清、补充、修改</w:t>
      </w:r>
    </w:p>
    <w:p w14:paraId="2C1B57E9">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招标文件的构成</w:t>
      </w:r>
    </w:p>
    <w:p w14:paraId="0FE557B9">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6A889FCE">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3600FC97">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751F02DC">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33AA879">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F9F67EB">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073068A">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211EA90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澄清、补充、修改的内容为招标文件的组成部分</w:t>
      </w:r>
      <w:r>
        <w:rPr>
          <w:rFonts w:hint="eastAsia" w:ascii="宋体" w:hAnsi="宋体" w:eastAsia="宋体" w:cs="宋体"/>
          <w:color w:val="auto"/>
          <w:sz w:val="24"/>
          <w:highlight w:val="none"/>
        </w:rPr>
        <w:t>。</w:t>
      </w:r>
    </w:p>
    <w:p w14:paraId="6EA410AB">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6.招标文件的澄清、补充、修改</w:t>
      </w:r>
    </w:p>
    <w:p w14:paraId="28FD59BF">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5F56B471">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4B21081A">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6.3当招标文件与澄清、补充、修改就同一内容表述不一致的以最后发出的文件或公告为准。</w:t>
      </w:r>
    </w:p>
    <w:p w14:paraId="1DF22430">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7D621345">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14:paraId="6DCBDEF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2E5C26D5">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6EE1C5EB">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B2EFCD8">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2C2BE555">
      <w:pPr>
        <w:pStyle w:val="15"/>
        <w:keepNext w:val="0"/>
        <w:keepLines w:val="0"/>
        <w:pageBreakBefore w:val="0"/>
        <w:kinsoku/>
        <w:wordWrap/>
        <w:overflowPunct/>
        <w:topLinePunct w:val="0"/>
        <w:bidi w:val="0"/>
        <w:snapToGrid/>
        <w:spacing w:line="30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0158B95D">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BA51795">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2DA340F2">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C5B7A1D">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11.1资格文件：</w:t>
      </w:r>
    </w:p>
    <w:p w14:paraId="6606938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11.1.1营业执照或事业法人证书复印件（加盖单位公章）</w:t>
      </w:r>
      <w:r>
        <w:rPr>
          <w:rFonts w:hint="eastAsia" w:ascii="宋体" w:hAnsi="宋体" w:eastAsia="宋体" w:cs="宋体"/>
          <w:color w:val="auto"/>
          <w:sz w:val="24"/>
          <w:szCs w:val="24"/>
          <w:highlight w:val="none"/>
          <w:lang w:eastAsia="zh-CN"/>
        </w:rPr>
        <w:t>；</w:t>
      </w:r>
    </w:p>
    <w:p w14:paraId="28E4E84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符合参加政府采购活动应当具备的一般条件的承诺函；</w:t>
      </w:r>
    </w:p>
    <w:p w14:paraId="27414E0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落实政府采购政策需满足的资格要求（如需）；</w:t>
      </w:r>
    </w:p>
    <w:p w14:paraId="456BF32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本项目的特定资格要求（如需）。</w:t>
      </w:r>
    </w:p>
    <w:p w14:paraId="54DCD29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联合协议（如需）；</w:t>
      </w:r>
    </w:p>
    <w:p w14:paraId="4CA777B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分包意向协议（如需）；</w:t>
      </w:r>
    </w:p>
    <w:p w14:paraId="1C701268">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商务技术</w:t>
      </w:r>
      <w:r>
        <w:rPr>
          <w:rFonts w:hint="eastAsia" w:ascii="宋体" w:hAnsi="宋体" w:eastAsia="宋体" w:cs="宋体"/>
          <w:b/>
          <w:bCs/>
          <w:color w:val="auto"/>
          <w:sz w:val="24"/>
          <w:szCs w:val="24"/>
          <w:highlight w:val="none"/>
          <w:lang w:val="zh-CN"/>
        </w:rPr>
        <w:t>文件：</w:t>
      </w:r>
    </w:p>
    <w:p w14:paraId="03E1691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3A888E1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77A1F08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符合性审查资料；</w:t>
      </w:r>
    </w:p>
    <w:p w14:paraId="4860DD4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评标标准相应的商务技术资料（如需）；</w:t>
      </w:r>
    </w:p>
    <w:p w14:paraId="630D3F5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商务技术偏离表；</w:t>
      </w:r>
    </w:p>
    <w:p w14:paraId="14E5126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政府采购供应商廉洁自律承诺书；</w:t>
      </w:r>
    </w:p>
    <w:p w14:paraId="7C7113FC">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kern w:val="0"/>
          <w:sz w:val="24"/>
          <w:szCs w:val="24"/>
          <w:highlight w:val="none"/>
          <w:lang w:val="zh-CN"/>
        </w:rPr>
        <w:t>11.</w:t>
      </w: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sz w:val="24"/>
          <w:szCs w:val="24"/>
          <w:highlight w:val="none"/>
        </w:rPr>
        <w:t xml:space="preserve">报价文件： </w:t>
      </w:r>
    </w:p>
    <w:p w14:paraId="39E1CD2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4F05FBB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11.3.2中小企业声明函（如需）。</w:t>
      </w:r>
    </w:p>
    <w:p w14:paraId="35751ACE">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11.4投标文件含有采购人不能接受的附加条件的，投标无效；投标人提供虚假材料投标的，投标无效。</w:t>
      </w:r>
    </w:p>
    <w:p w14:paraId="5555D801">
      <w:pPr>
        <w:pStyle w:val="167"/>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0EA0965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6EFB20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3EC4A7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2063B4C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12.4投标人应充分考虑完成平台注册、申领CA证书等所需时间，如未在“政府采购云平台”系统内完成相关流程，而引起的投标或响应无效的责任自负。</w:t>
      </w:r>
    </w:p>
    <w:p w14:paraId="2D072ADE">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188612A8">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2204B62E">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33811CE2">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32A5C2BB">
      <w:pPr>
        <w:pStyle w:val="167"/>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05F559F0">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3C2D2A0">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67E65E0">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37A1CC8">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134FBEDE">
      <w:pPr>
        <w:pStyle w:val="34"/>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ascii="宋体" w:hAnsi="宋体" w:eastAsia="宋体" w:cs="宋体"/>
          <w:bCs/>
          <w:color w:val="auto"/>
          <w:sz w:val="24"/>
          <w:szCs w:val="24"/>
          <w:highlight w:val="none"/>
          <w:lang w:eastAsia="zh-CN"/>
        </w:rPr>
        <w:t>浙江智拓项目管理有限公司</w:t>
      </w:r>
      <w:r>
        <w:rPr>
          <w:rFonts w:hint="eastAsia" w:ascii="宋体" w:hAnsi="宋体" w:eastAsia="宋体" w:cs="宋体"/>
          <w:bCs/>
          <w:color w:val="auto"/>
          <w:sz w:val="24"/>
          <w:szCs w:val="24"/>
          <w:highlight w:val="none"/>
        </w:rPr>
        <w:t>邮箱（</w:t>
      </w:r>
      <w:r>
        <w:rPr>
          <w:rFonts w:hint="eastAsia" w:ascii="宋体" w:hAnsi="宋体" w:eastAsia="宋体" w:cs="宋体"/>
          <w:color w:val="auto"/>
          <w:sz w:val="24"/>
          <w:szCs w:val="24"/>
          <w:highlight w:val="none"/>
          <w:lang w:eastAsia="zh-CN"/>
        </w:rPr>
        <w:t>3314994607@qq.com</w:t>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193D58A6">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14:paraId="3ED6D133">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14:paraId="3CD43AE8">
      <w:pPr>
        <w:pStyle w:val="34"/>
        <w:keepNext w:val="0"/>
        <w:keepLines w:val="0"/>
        <w:pageBreakBefore w:val="0"/>
        <w:kinsoku/>
        <w:wordWrap/>
        <w:overflowPunct/>
        <w:topLinePunct w:val="0"/>
        <w:bidi w:val="0"/>
        <w:snapToGrid/>
        <w:spacing w:line="30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15.4投标人仅提交备份投标文件，没有在电子交易平台传输递交投标文件的，投标无效。</w:t>
      </w:r>
    </w:p>
    <w:p w14:paraId="0B528095">
      <w:pPr>
        <w:pStyle w:val="34"/>
        <w:keepNext w:val="0"/>
        <w:keepLines w:val="0"/>
        <w:pageBreakBefore w:val="0"/>
        <w:kinsoku/>
        <w:wordWrap/>
        <w:overflowPunct/>
        <w:topLinePunct w:val="0"/>
        <w:bidi w:val="0"/>
        <w:snapToGrid/>
        <w:spacing w:line="300"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14:paraId="28796741">
      <w:pPr>
        <w:pStyle w:val="167"/>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39D6A22D">
      <w:pPr>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有招标文件第四部分第4.2项规定的情形之一的，投标无效。</w:t>
      </w:r>
    </w:p>
    <w:p w14:paraId="16D9119E">
      <w:pPr>
        <w:pStyle w:val="167"/>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0DDE497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77A791C6">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5E208C05">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D32FBB8">
      <w:pPr>
        <w:pStyle w:val="167"/>
        <w:keepNext w:val="0"/>
        <w:keepLines w:val="0"/>
        <w:pageBreakBefore w:val="0"/>
        <w:kinsoku/>
        <w:wordWrap/>
        <w:overflowPunct/>
        <w:topLinePunct w:val="0"/>
        <w:bidi w:val="0"/>
        <w:snapToGrid/>
        <w:spacing w:before="0" w:line="300"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3499A34">
      <w:pPr>
        <w:pStyle w:val="567"/>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4FC8911D">
      <w:pPr>
        <w:pStyle w:val="567"/>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5E68E0AF">
      <w:pPr>
        <w:pStyle w:val="567"/>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14:paraId="274A2A23">
      <w:pPr>
        <w:pStyle w:val="567"/>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14:paraId="1E76F975">
      <w:pPr>
        <w:pStyle w:val="567"/>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资格审查</w:t>
      </w:r>
    </w:p>
    <w:p w14:paraId="02A76BE1">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14:paraId="3044EB3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14:paraId="14715BD2">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有效资格证明材料的，视为投标人不具备招标文件中规定的资格要求，其投标无效。</w:t>
      </w:r>
    </w:p>
    <w:p w14:paraId="5F0FAF10">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19.4对未通过资格审查的投标人，采购人或采购代理机构告知其未通过的原因。</w:t>
      </w:r>
    </w:p>
    <w:p w14:paraId="2C9F31D4">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53777FEA">
      <w:pPr>
        <w:pStyle w:val="167"/>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0493E9DD">
      <w:pPr>
        <w:pStyle w:val="167"/>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0C2A586F">
      <w:pPr>
        <w:pStyle w:val="167"/>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6650630C">
      <w:pPr>
        <w:pStyle w:val="167"/>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、政府采购严重违法失信行为记录名单的投标人将被拒绝参与政府采购活动。</w:t>
      </w:r>
    </w:p>
    <w:p w14:paraId="701923D3">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A290FA7">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5FA0E4D">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bookmarkStart w:id="14"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szCs w:val="24"/>
          <w:highlight w:val="none"/>
        </w:rPr>
        <w:t>详见招标文件第四部分评标办法。</w:t>
      </w:r>
    </w:p>
    <w:p w14:paraId="02D07DCF">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6D1E8350">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确定中标供应商</w:t>
      </w:r>
    </w:p>
    <w:p w14:paraId="47A2866E">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采购人将自收到评审报告之日起5个工作日内通过电子交易平台在评审报告推荐的中标候选人中确定中标供应商，并将结果确认书面提交给采购代理机构。</w:t>
      </w:r>
    </w:p>
    <w:p w14:paraId="10A842FC">
      <w:pPr>
        <w:pStyle w:val="167"/>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中标通知与中标结果公告</w:t>
      </w:r>
    </w:p>
    <w:p w14:paraId="6436CF83">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23.1自中标人确定之日起2个工作日内，采购代理机构向中标人发出中标通知书，同时编制发布采购结果公告。</w:t>
      </w:r>
    </w:p>
    <w:p w14:paraId="5B9F3A76">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23.2公告期限为1个工作日。</w:t>
      </w:r>
    </w:p>
    <w:p w14:paraId="66C16575">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56964506">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50A9CCCE">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58DC289B">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采购人与中标人应当在中标通知书发出之日起三十日内，按照招标文件确定的事项签订政府采购合同，并在合同签订之日起2个工作日内依法发布合同公告。</w:t>
      </w:r>
    </w:p>
    <w:p w14:paraId="524F9B2B">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9BE9D45">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25.3采购人对合同内容负责。合同金额200万元及以上的必须由法律顾问根据《</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政府采购法》、《</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民法典》等对合同条款进行审查，出具法律意见书后方可签订合同。对于合同金额200万元以下的项目，采购单位自行组织审查合同条款。</w:t>
      </w:r>
    </w:p>
    <w:p w14:paraId="01F204FC">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25.4如签订合同并生效后，供应商无故拒绝或延期，除按照合同条款处理外，将上报政府采购监管部门予以处理。</w:t>
      </w:r>
    </w:p>
    <w:p w14:paraId="008B238A">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25.5中标供应商拒绝与采购人签订合同的，采购人应当重新开展政府采购活动。</w:t>
      </w:r>
    </w:p>
    <w:p w14:paraId="4AD21BDA">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25.6采购合同由采购人与中标供应商根据招标文件、投标文件等内容签订并公告。</w:t>
      </w:r>
    </w:p>
    <w:p w14:paraId="4DB09595">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2C4858F6">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。鼓励和支持供应商以银行、保险公司出具的保函形式提供履约保证金。</w:t>
      </w:r>
      <w:r>
        <w:rPr>
          <w:rFonts w:hint="eastAsia" w:ascii="宋体" w:hAnsi="宋体" w:eastAsia="宋体" w:cs="宋体"/>
          <w:b/>
          <w:color w:val="auto"/>
          <w:sz w:val="24"/>
          <w:szCs w:val="24"/>
          <w:highlight w:val="none"/>
        </w:rPr>
        <w:t>采购人不得拒收履约保函。</w:t>
      </w:r>
    </w:p>
    <w:p w14:paraId="7CE318AC">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供应商可登录政府采购云平台-【金融服务】—【我的项目】—【已备案合同】以保函形式提供。政府采购云平台金融专线400-903-9583。</w:t>
      </w:r>
    </w:p>
    <w:p w14:paraId="27EED536">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5AA45F4">
      <w:pPr>
        <w:pStyle w:val="167"/>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27. </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1B29660A">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29F7B767">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0BA9B333">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4A55B85B">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19787C1B">
      <w:pPr>
        <w:pStyle w:val="167"/>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7D0E8F8F">
      <w:pPr>
        <w:pStyle w:val="167"/>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4D10AEA5">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73CC978">
      <w:pPr>
        <w:keepNext w:val="0"/>
        <w:keepLines w:val="0"/>
        <w:pageBreakBefore w:val="0"/>
        <w:kinsoku/>
        <w:wordWrap/>
        <w:overflowPunct/>
        <w:topLinePunct w:val="0"/>
        <w:bidi w:val="0"/>
        <w:snapToGrid/>
        <w:spacing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29.验收</w:t>
      </w:r>
    </w:p>
    <w:p w14:paraId="1ED95B73">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1F2429">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29.2采购人可以邀请参加本项目的其他投标人或者第三方机构参与验收。参与验收的投标人或者第三方机构的意见作为验收书的参考资料一并存档。</w:t>
      </w:r>
    </w:p>
    <w:p w14:paraId="2F84EA3B">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CFC2D6">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1D966078">
      <w:pPr>
        <w:tabs>
          <w:tab w:val="left" w:pos="0"/>
        </w:tabs>
        <w:spacing w:line="360" w:lineRule="auto"/>
        <w:ind w:firstLine="480"/>
        <w:rPr>
          <w:rFonts w:hint="eastAsia" w:ascii="宋体" w:hAnsi="宋体" w:eastAsia="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3093"/>
      <w:bookmarkEnd w:id="15"/>
      <w:bookmarkStart w:id="16" w:name="_Hlt74730295"/>
      <w:bookmarkEnd w:id="16"/>
      <w:bookmarkStart w:id="17" w:name="_Hlt74714665"/>
      <w:bookmarkEnd w:id="17"/>
      <w:bookmarkStart w:id="18" w:name="_Hlt74729768"/>
      <w:bookmarkEnd w:id="18"/>
      <w:bookmarkStart w:id="19" w:name="_Hlt68057669"/>
      <w:bookmarkEnd w:id="19"/>
      <w:bookmarkStart w:id="20" w:name="_Hlt75236101"/>
      <w:bookmarkEnd w:id="20"/>
      <w:bookmarkStart w:id="21" w:name="_Hlt75236290"/>
      <w:bookmarkEnd w:id="21"/>
      <w:bookmarkStart w:id="22" w:name="_Hlt68072990"/>
      <w:bookmarkEnd w:id="22"/>
      <w:bookmarkStart w:id="23" w:name="_Hlt68072998"/>
      <w:bookmarkEnd w:id="23"/>
      <w:bookmarkStart w:id="24" w:name="_Hlt68403820"/>
      <w:bookmarkEnd w:id="24"/>
      <w:bookmarkStart w:id="25" w:name="_Hlt74707468"/>
      <w:bookmarkEnd w:id="25"/>
      <w:bookmarkStart w:id="26" w:name="_Hlt75236011"/>
      <w:bookmarkEnd w:id="26"/>
    </w:p>
    <w:bookmarkEnd w:id="12"/>
    <w:bookmarkEnd w:id="13"/>
    <w:p w14:paraId="1076B418">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51C145C7">
      <w:pPr>
        <w:pStyle w:val="3"/>
        <w:pageBreakBefore w:val="0"/>
        <w:kinsoku/>
        <w:wordWrap/>
        <w:overflowPunct/>
        <w:topLinePunct w:val="0"/>
        <w:bidi w:val="0"/>
        <w:snapToGrid/>
        <w:spacing w:line="300" w:lineRule="auto"/>
        <w:ind w:left="0" w:firstLine="482" w:firstLineChars="200"/>
        <w:jc w:val="left"/>
        <w:rPr>
          <w:rFonts w:hint="eastAsia" w:ascii="宋体" w:hAnsi="宋体" w:eastAsia="宋体" w:cs="宋体"/>
          <w:color w:val="auto"/>
          <w:sz w:val="24"/>
          <w:szCs w:val="28"/>
          <w:lang w:val="en-US"/>
        </w:rPr>
      </w:pPr>
      <w:r>
        <w:rPr>
          <w:rFonts w:hint="eastAsia" w:ascii="宋体" w:hAnsi="宋体" w:eastAsia="宋体" w:cs="宋体"/>
          <w:color w:val="auto"/>
          <w:sz w:val="24"/>
          <w:szCs w:val="28"/>
          <w:lang w:val="en-US"/>
        </w:rPr>
        <w:t>一、项目概况</w:t>
      </w:r>
    </w:p>
    <w:p w14:paraId="60F9A440">
      <w:pPr>
        <w:pStyle w:val="3"/>
        <w:pageBreakBefore w:val="0"/>
        <w:kinsoku/>
        <w:wordWrap/>
        <w:overflowPunct/>
        <w:topLinePunct w:val="0"/>
        <w:bidi w:val="0"/>
        <w:snapToGrid/>
        <w:spacing w:line="300" w:lineRule="auto"/>
        <w:ind w:left="0" w:firstLine="480" w:firstLineChars="200"/>
        <w:jc w:val="left"/>
        <w:rPr>
          <w:rFonts w:hint="eastAsia" w:ascii="宋体" w:hAnsi="宋体" w:eastAsia="宋体" w:cs="宋体"/>
          <w:b w:val="0"/>
          <w:bCs w:val="0"/>
          <w:color w:val="auto"/>
          <w:sz w:val="24"/>
          <w:szCs w:val="28"/>
          <w:lang w:val="en-US"/>
        </w:rPr>
      </w:pPr>
      <w:r>
        <w:rPr>
          <w:rFonts w:hint="eastAsia" w:ascii="宋体" w:hAnsi="宋体" w:eastAsia="宋体" w:cs="宋体"/>
          <w:b w:val="0"/>
          <w:bCs w:val="0"/>
          <w:color w:val="auto"/>
          <w:sz w:val="24"/>
          <w:szCs w:val="28"/>
          <w:lang w:val="en-US"/>
        </w:rPr>
        <w:t>本项目是为诸暨市教育体育局及下属各学校（单位）工作人员（包括在编在职、挂职锻炼、与参保单位建立劳动关系、劳务关系、劳务派遣的人员）统一购买公共交通意外险，交通工具范围及种类（不含国际航线）包括飞机、火车（含地铁、轻轨等其他轨道交通工具）、轮船（含其他水上公共交通工具)、汽车（含客运汽车、旅游客车、公共汽车、出租车、网约车）。</w:t>
      </w:r>
    </w:p>
    <w:p w14:paraId="2E25F25C">
      <w:pPr>
        <w:pageBreakBefore w:val="0"/>
        <w:kinsoku/>
        <w:wordWrap/>
        <w:overflowPunct/>
        <w:topLinePunct w:val="0"/>
        <w:bidi w:val="0"/>
        <w:snapToGrid/>
        <w:spacing w:line="300" w:lineRule="auto"/>
        <w:ind w:left="0" w:firstLine="482" w:firstLineChars="200"/>
        <w:rPr>
          <w:rFonts w:hint="eastAsia" w:ascii="宋体" w:hAnsi="宋体" w:eastAsia="宋体" w:cs="宋体"/>
          <w:b/>
          <w:bCs/>
          <w:color w:val="auto"/>
          <w:sz w:val="24"/>
          <w:szCs w:val="28"/>
        </w:rPr>
      </w:pPr>
      <w:r>
        <w:rPr>
          <w:rFonts w:hint="eastAsia" w:ascii="宋体" w:hAnsi="宋体" w:eastAsia="宋体" w:cs="宋体"/>
          <w:b/>
          <w:bCs/>
          <w:color w:val="auto"/>
          <w:sz w:val="24"/>
          <w:szCs w:val="28"/>
        </w:rPr>
        <w:t>二、保障项目及金额</w:t>
      </w:r>
    </w:p>
    <w:p w14:paraId="44BB9427">
      <w:pPr>
        <w:pageBreakBefore w:val="0"/>
        <w:kinsoku/>
        <w:wordWrap/>
        <w:overflowPunct/>
        <w:topLinePunct w:val="0"/>
        <w:bidi w:val="0"/>
        <w:snapToGrid/>
        <w:spacing w:line="300" w:lineRule="auto"/>
        <w:ind w:left="0"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①飞机意外身故/残疾，保额320万/人；</w:t>
      </w:r>
    </w:p>
    <w:p w14:paraId="1106D103">
      <w:pPr>
        <w:pageBreakBefore w:val="0"/>
        <w:kinsoku/>
        <w:wordWrap/>
        <w:overflowPunct/>
        <w:topLinePunct w:val="0"/>
        <w:bidi w:val="0"/>
        <w:snapToGrid/>
        <w:spacing w:line="300" w:lineRule="auto"/>
        <w:ind w:left="0"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②火车（含地铁、轻轨等其他轨道交通工具）意外身故/残疾，保额202万/人；</w:t>
      </w:r>
    </w:p>
    <w:p w14:paraId="3A91A913">
      <w:pPr>
        <w:pageBreakBefore w:val="0"/>
        <w:kinsoku/>
        <w:wordWrap/>
        <w:overflowPunct/>
        <w:topLinePunct w:val="0"/>
        <w:bidi w:val="0"/>
        <w:snapToGrid/>
        <w:spacing w:line="300" w:lineRule="auto"/>
        <w:ind w:left="0"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③轮船（含其他水上公共交通工具）意外身故/残疾，保额202万/人；</w:t>
      </w:r>
    </w:p>
    <w:p w14:paraId="0A16C412">
      <w:pPr>
        <w:pageBreakBefore w:val="0"/>
        <w:kinsoku/>
        <w:wordWrap/>
        <w:overflowPunct/>
        <w:topLinePunct w:val="0"/>
        <w:bidi w:val="0"/>
        <w:snapToGrid/>
        <w:spacing w:line="300" w:lineRule="auto"/>
        <w:ind w:left="0"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④汽车（含客运汽车、旅游客车、公共汽车、出租车、网约车)意外身故/残疾，保额104万/人。</w:t>
      </w:r>
    </w:p>
    <w:p w14:paraId="1DD64D13">
      <w:pPr>
        <w:pageBreakBefore w:val="0"/>
        <w:kinsoku/>
        <w:wordWrap/>
        <w:overflowPunct/>
        <w:topLinePunct w:val="0"/>
        <w:bidi w:val="0"/>
        <w:snapToGrid/>
        <w:spacing w:line="300" w:lineRule="auto"/>
        <w:ind w:left="0" w:firstLine="482" w:firstLineChars="200"/>
        <w:rPr>
          <w:rFonts w:hint="eastAsia" w:ascii="宋体" w:hAnsi="宋体" w:eastAsia="宋体" w:cs="宋体"/>
          <w:b/>
          <w:bCs/>
          <w:color w:val="auto"/>
          <w:sz w:val="24"/>
          <w:szCs w:val="28"/>
        </w:rPr>
      </w:pPr>
      <w:r>
        <w:rPr>
          <w:rFonts w:hint="eastAsia" w:ascii="宋体" w:hAnsi="宋体" w:eastAsia="宋体" w:cs="宋体"/>
          <w:b/>
          <w:bCs/>
          <w:color w:val="auto"/>
          <w:sz w:val="24"/>
          <w:szCs w:val="28"/>
        </w:rPr>
        <w:t>三、保障人员</w:t>
      </w:r>
    </w:p>
    <w:p w14:paraId="5E9A4672">
      <w:pPr>
        <w:pageBreakBefore w:val="0"/>
        <w:kinsoku/>
        <w:wordWrap/>
        <w:overflowPunct/>
        <w:topLinePunct w:val="0"/>
        <w:bidi w:val="0"/>
        <w:snapToGrid/>
        <w:spacing w:line="300" w:lineRule="auto"/>
        <w:ind w:left="0"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本项目保障人员共约12500人（为年暂估量，最终以每年实际参保人数为准）。</w:t>
      </w:r>
      <w:r>
        <w:rPr>
          <w:rFonts w:hint="eastAsia" w:ascii="宋体" w:hAnsi="宋体" w:eastAsia="宋体" w:cs="宋体"/>
          <w:color w:val="auto"/>
          <w:sz w:val="24"/>
        </w:rPr>
        <w:t>根据人员变动，采购单位可随时增减被保险人。</w:t>
      </w:r>
    </w:p>
    <w:p w14:paraId="2BF5946D">
      <w:pPr>
        <w:pageBreakBefore w:val="0"/>
        <w:kinsoku/>
        <w:wordWrap/>
        <w:overflowPunct/>
        <w:topLinePunct w:val="0"/>
        <w:bidi w:val="0"/>
        <w:snapToGrid/>
        <w:spacing w:line="300" w:lineRule="auto"/>
        <w:ind w:left="0" w:firstLine="482" w:firstLineChars="200"/>
        <w:rPr>
          <w:rFonts w:hint="eastAsia" w:ascii="宋体" w:hAnsi="宋体" w:eastAsia="宋体" w:cs="宋体"/>
          <w:b/>
          <w:color w:val="auto"/>
          <w:sz w:val="24"/>
          <w:szCs w:val="28"/>
        </w:rPr>
      </w:pPr>
      <w:r>
        <w:rPr>
          <w:rFonts w:hint="eastAsia" w:ascii="宋体" w:hAnsi="宋体" w:eastAsia="宋体" w:cs="宋体"/>
          <w:b/>
          <w:color w:val="auto"/>
          <w:sz w:val="24"/>
          <w:szCs w:val="28"/>
        </w:rPr>
        <w:t>四、合同期限</w:t>
      </w:r>
    </w:p>
    <w:p w14:paraId="211C86D0">
      <w:pPr>
        <w:pageBreakBefore w:val="0"/>
        <w:kinsoku/>
        <w:wordWrap/>
        <w:overflowPunct/>
        <w:topLinePunct w:val="0"/>
        <w:bidi w:val="0"/>
        <w:snapToGrid/>
        <w:spacing w:line="300" w:lineRule="auto"/>
        <w:ind w:left="0"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lang w:val="en-US" w:eastAsia="zh-CN"/>
        </w:rPr>
        <w:t>本项目</w:t>
      </w:r>
      <w:r>
        <w:rPr>
          <w:rFonts w:hint="eastAsia" w:ascii="宋体" w:hAnsi="宋体" w:eastAsia="宋体" w:cs="宋体"/>
          <w:color w:val="auto"/>
          <w:sz w:val="24"/>
          <w:szCs w:val="28"/>
        </w:rPr>
        <w:t>合同期</w:t>
      </w:r>
      <w:r>
        <w:rPr>
          <w:rFonts w:hint="eastAsia" w:ascii="宋体" w:hAnsi="宋体" w:eastAsia="宋体" w:cs="宋体"/>
          <w:color w:val="auto"/>
          <w:sz w:val="24"/>
          <w:szCs w:val="28"/>
          <w:lang w:val="en-US" w:eastAsia="zh-CN"/>
        </w:rPr>
        <w:t>限</w:t>
      </w:r>
      <w:r>
        <w:rPr>
          <w:rFonts w:hint="eastAsia" w:ascii="宋体" w:hAnsi="宋体" w:eastAsia="宋体" w:cs="宋体"/>
          <w:color w:val="auto"/>
          <w:sz w:val="24"/>
          <w:szCs w:val="28"/>
        </w:rPr>
        <w:t>为2</w:t>
      </w:r>
      <w:r>
        <w:rPr>
          <w:rFonts w:hint="eastAsia" w:ascii="宋体" w:hAnsi="宋体" w:eastAsia="宋体" w:cs="宋体"/>
          <w:color w:val="auto"/>
          <w:sz w:val="24"/>
          <w:szCs w:val="28"/>
          <w:lang w:val="en-US" w:eastAsia="zh-CN"/>
        </w:rPr>
        <w:t>年</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每年进行投保</w:t>
      </w:r>
      <w:r>
        <w:rPr>
          <w:rFonts w:hint="eastAsia" w:ascii="宋体" w:hAnsi="宋体" w:eastAsia="宋体" w:cs="宋体"/>
          <w:color w:val="auto"/>
          <w:sz w:val="24"/>
          <w:szCs w:val="28"/>
        </w:rPr>
        <w:t>。</w:t>
      </w:r>
    </w:p>
    <w:p w14:paraId="2559A882">
      <w:pPr>
        <w:pageBreakBefore w:val="0"/>
        <w:kinsoku/>
        <w:wordWrap/>
        <w:overflowPunct/>
        <w:topLinePunct w:val="0"/>
        <w:bidi w:val="0"/>
        <w:snapToGrid/>
        <w:spacing w:line="300" w:lineRule="auto"/>
        <w:ind w:left="0" w:firstLine="482" w:firstLineChars="200"/>
        <w:rPr>
          <w:rFonts w:hint="eastAsia" w:ascii="宋体" w:hAnsi="宋体" w:eastAsia="宋体" w:cs="宋体"/>
          <w:b/>
          <w:color w:val="auto"/>
          <w:sz w:val="24"/>
          <w:szCs w:val="28"/>
        </w:rPr>
      </w:pPr>
      <w:r>
        <w:rPr>
          <w:rFonts w:hint="eastAsia" w:ascii="宋体" w:hAnsi="宋体" w:eastAsia="宋体" w:cs="宋体"/>
          <w:b/>
          <w:color w:val="auto"/>
          <w:sz w:val="24"/>
          <w:szCs w:val="28"/>
        </w:rPr>
        <w:t>五、服务要求</w:t>
      </w:r>
    </w:p>
    <w:p w14:paraId="266FCB76">
      <w:pPr>
        <w:pageBreakBefore w:val="0"/>
        <w:kinsoku/>
        <w:wordWrap/>
        <w:overflowPunct/>
        <w:topLinePunct w:val="0"/>
        <w:bidi w:val="0"/>
        <w:snapToGrid/>
        <w:spacing w:line="300" w:lineRule="auto"/>
        <w:ind w:left="0" w:firstLine="480" w:firstLineChars="200"/>
        <w:rPr>
          <w:rFonts w:hint="eastAsia" w:ascii="宋体" w:hAnsi="宋体" w:eastAsia="宋体" w:cs="宋体"/>
          <w:color w:val="auto"/>
          <w:sz w:val="24"/>
        </w:rPr>
      </w:pPr>
      <w:r>
        <w:rPr>
          <w:rFonts w:hint="eastAsia" w:ascii="宋体" w:hAnsi="宋体" w:eastAsia="宋体" w:cs="宋体"/>
          <w:color w:val="auto"/>
          <w:sz w:val="24"/>
        </w:rPr>
        <w:t>1.保险公司中标后应积极配合采购单位做好承保服务工作，确保人员及时参保，且应保尽保，因服务不到位而造成漏保，由中标人负责承担全部责任。</w:t>
      </w:r>
    </w:p>
    <w:p w14:paraId="1E0CBDD0">
      <w:pPr>
        <w:pageBreakBefore w:val="0"/>
        <w:kinsoku/>
        <w:wordWrap/>
        <w:overflowPunct/>
        <w:topLinePunct w:val="0"/>
        <w:bidi w:val="0"/>
        <w:snapToGrid/>
        <w:spacing w:line="300" w:lineRule="auto"/>
        <w:ind w:left="0" w:firstLine="480" w:firstLineChars="200"/>
        <w:rPr>
          <w:rFonts w:hint="eastAsia" w:ascii="宋体" w:hAnsi="宋体" w:eastAsia="宋体" w:cs="宋体"/>
          <w:color w:val="auto"/>
          <w:sz w:val="24"/>
        </w:rPr>
      </w:pPr>
      <w:r>
        <w:rPr>
          <w:rFonts w:hint="eastAsia" w:ascii="宋体" w:hAnsi="宋体" w:eastAsia="宋体" w:cs="宋体"/>
          <w:color w:val="auto"/>
          <w:sz w:val="24"/>
        </w:rPr>
        <w:t>2.中标人应具备网络、电话、短信、网点及专员等多样化服务渠道，便于投保人咨询和操作。</w:t>
      </w:r>
    </w:p>
    <w:p w14:paraId="69126DEF">
      <w:pPr>
        <w:pageBreakBefore w:val="0"/>
        <w:kinsoku/>
        <w:wordWrap/>
        <w:overflowPunct/>
        <w:topLinePunct w:val="0"/>
        <w:bidi w:val="0"/>
        <w:snapToGrid/>
        <w:spacing w:line="300" w:lineRule="auto"/>
        <w:ind w:left="0" w:firstLine="480" w:firstLineChars="200"/>
        <w:rPr>
          <w:rFonts w:hint="eastAsia" w:ascii="宋体" w:hAnsi="宋体" w:eastAsia="宋体" w:cs="宋体"/>
          <w:color w:val="auto"/>
          <w:sz w:val="24"/>
        </w:rPr>
      </w:pPr>
      <w:r>
        <w:rPr>
          <w:rFonts w:hint="eastAsia" w:ascii="宋体" w:hAnsi="宋体" w:eastAsia="宋体" w:cs="宋体"/>
          <w:color w:val="auto"/>
          <w:sz w:val="24"/>
        </w:rPr>
        <w:t>3.保险公司中标后立即组建专员团队，设置统一服务电话并保证提供24小时全天候接收报案服务。</w:t>
      </w:r>
    </w:p>
    <w:p w14:paraId="4AF8725D">
      <w:pPr>
        <w:pageBreakBefore w:val="0"/>
        <w:kinsoku/>
        <w:wordWrap/>
        <w:overflowPunct/>
        <w:topLinePunct w:val="0"/>
        <w:bidi w:val="0"/>
        <w:snapToGrid/>
        <w:spacing w:line="300" w:lineRule="auto"/>
        <w:ind w:left="0" w:firstLine="480" w:firstLineChars="200"/>
        <w:rPr>
          <w:rFonts w:hint="eastAsia" w:ascii="宋体" w:hAnsi="宋体" w:eastAsia="宋体" w:cs="宋体"/>
          <w:color w:val="auto"/>
          <w:sz w:val="24"/>
        </w:rPr>
      </w:pPr>
      <w:r>
        <w:rPr>
          <w:rFonts w:hint="eastAsia" w:ascii="宋体" w:hAnsi="宋体" w:eastAsia="宋体" w:cs="宋体"/>
          <w:color w:val="auto"/>
          <w:sz w:val="24"/>
        </w:rPr>
        <w:t>4.保险公司中标后应及时提供相关保险宣传培训，告知被保险人相关出险报案及理赔等相关情况。</w:t>
      </w:r>
    </w:p>
    <w:p w14:paraId="497D3546">
      <w:pPr>
        <w:pageBreakBefore w:val="0"/>
        <w:kinsoku/>
        <w:wordWrap/>
        <w:overflowPunct/>
        <w:topLinePunct w:val="0"/>
        <w:bidi w:val="0"/>
        <w:snapToGrid/>
        <w:spacing w:line="300" w:lineRule="auto"/>
        <w:ind w:left="0" w:firstLine="480" w:firstLineChars="200"/>
        <w:rPr>
          <w:rFonts w:hint="eastAsia" w:ascii="宋体" w:hAnsi="宋体" w:eastAsia="宋体" w:cs="宋体"/>
          <w:color w:val="auto"/>
          <w:sz w:val="24"/>
        </w:rPr>
      </w:pPr>
      <w:r>
        <w:rPr>
          <w:rFonts w:hint="eastAsia" w:ascii="宋体" w:hAnsi="宋体" w:eastAsia="宋体" w:cs="宋体"/>
          <w:color w:val="auto"/>
          <w:sz w:val="24"/>
        </w:rPr>
        <w:t>5.中标人在接到首次报案后24小时内联系投保人或被保险人及家属进行首次跟踪服务告知理赔流程和应注意的事项，同时负责收集整理保险理赔所需资料，保险公司应提供一站式理赔服务，全程负责理赔，因程序等原因造成不能理赔的或拖延理赔的，由中标人承担全部责任，采购人可以按合同规定作违约处理。</w:t>
      </w:r>
    </w:p>
    <w:p w14:paraId="51625B9B">
      <w:pPr>
        <w:pageBreakBefore w:val="0"/>
        <w:kinsoku/>
        <w:wordWrap/>
        <w:overflowPunct/>
        <w:topLinePunct w:val="0"/>
        <w:bidi w:val="0"/>
        <w:snapToGrid/>
        <w:spacing w:line="300" w:lineRule="auto"/>
        <w:ind w:left="0" w:firstLine="482" w:firstLineChars="200"/>
        <w:rPr>
          <w:rFonts w:hint="eastAsia" w:ascii="宋体" w:hAnsi="宋体" w:eastAsia="宋体" w:cs="宋体"/>
          <w:b/>
          <w:color w:val="auto"/>
          <w:sz w:val="24"/>
          <w:szCs w:val="28"/>
        </w:rPr>
      </w:pPr>
      <w:r>
        <w:rPr>
          <w:rFonts w:hint="eastAsia" w:ascii="宋体" w:hAnsi="宋体" w:eastAsia="宋体" w:cs="宋体"/>
          <w:b/>
          <w:color w:val="auto"/>
          <w:sz w:val="24"/>
          <w:szCs w:val="28"/>
        </w:rPr>
        <w:t>六、履约保证金及付款方式</w:t>
      </w:r>
    </w:p>
    <w:p w14:paraId="70A68635">
      <w:pPr>
        <w:pageBreakBefore w:val="0"/>
        <w:kinsoku/>
        <w:wordWrap/>
        <w:overflowPunct/>
        <w:topLinePunct w:val="0"/>
        <w:autoSpaceDE w:val="0"/>
        <w:autoSpaceDN w:val="0"/>
        <w:bidi w:val="0"/>
        <w:adjustRightInd w:val="0"/>
        <w:snapToGrid/>
        <w:spacing w:line="300" w:lineRule="auto"/>
        <w:ind w:left="0" w:firstLine="480" w:firstLineChars="200"/>
        <w:rPr>
          <w:rFonts w:hint="eastAsia" w:ascii="宋体" w:hAnsi="宋体" w:eastAsia="宋体" w:cs="宋体"/>
          <w:color w:val="auto"/>
          <w:sz w:val="24"/>
        </w:rPr>
      </w:pPr>
      <w:r>
        <w:rPr>
          <w:rFonts w:hint="eastAsia" w:ascii="宋体" w:hAnsi="宋体" w:eastAsia="宋体" w:cs="宋体"/>
          <w:color w:val="auto"/>
          <w:sz w:val="24"/>
        </w:rPr>
        <w:t>1.履约保证金：项目实施前，中标人须向采购人缴纳总预算金额的1%作为履约保证金</w:t>
      </w:r>
      <w:r>
        <w:rPr>
          <w:rFonts w:hint="eastAsia" w:ascii="宋体" w:hAnsi="宋体" w:eastAsia="宋体" w:cs="宋体"/>
          <w:color w:val="auto"/>
          <w:sz w:val="24"/>
          <w:lang w:val="en-US" w:eastAsia="zh-CN"/>
        </w:rPr>
        <w:t>或履约保函</w:t>
      </w:r>
      <w:r>
        <w:rPr>
          <w:rFonts w:hint="eastAsia" w:ascii="宋体" w:hAnsi="宋体" w:eastAsia="宋体" w:cs="宋体"/>
          <w:color w:val="auto"/>
          <w:sz w:val="24"/>
        </w:rPr>
        <w:t>，履约保证金</w:t>
      </w:r>
      <w:r>
        <w:rPr>
          <w:rFonts w:hint="eastAsia" w:ascii="宋体" w:hAnsi="宋体" w:eastAsia="宋体" w:cs="宋体"/>
          <w:color w:val="auto"/>
          <w:sz w:val="24"/>
          <w:lang w:val="en-US" w:eastAsia="zh-CN"/>
        </w:rPr>
        <w:t>在</w:t>
      </w:r>
      <w:r>
        <w:rPr>
          <w:rFonts w:hint="eastAsia" w:ascii="宋体" w:hAnsi="宋体" w:eastAsia="宋体" w:cs="宋体"/>
          <w:color w:val="auto"/>
          <w:sz w:val="24"/>
        </w:rPr>
        <w:t>服务期结束无异议后无息退回。</w:t>
      </w:r>
    </w:p>
    <w:p w14:paraId="00F8B0E0">
      <w:pPr>
        <w:pageBreakBefore w:val="0"/>
        <w:kinsoku/>
        <w:wordWrap/>
        <w:overflowPunct/>
        <w:topLinePunct w:val="0"/>
        <w:autoSpaceDE w:val="0"/>
        <w:autoSpaceDN w:val="0"/>
        <w:bidi w:val="0"/>
        <w:adjustRightInd w:val="0"/>
        <w:snapToGrid/>
        <w:spacing w:line="300" w:lineRule="auto"/>
        <w:ind w:left="0" w:firstLine="480" w:firstLineChars="200"/>
        <w:rPr>
          <w:rFonts w:hint="eastAsia" w:ascii="宋体" w:hAnsi="宋体" w:eastAsia="宋体" w:cs="宋体"/>
          <w:b w:val="0"/>
          <w:bCs w:val="0"/>
          <w:color w:val="auto"/>
          <w:sz w:val="24"/>
          <w:szCs w:val="28"/>
          <w:lang w:val="en-US" w:eastAsia="zh-CN"/>
        </w:rPr>
      </w:pPr>
      <w:r>
        <w:rPr>
          <w:rFonts w:hint="eastAsia" w:ascii="宋体" w:hAnsi="宋体" w:eastAsia="宋体" w:cs="宋体"/>
          <w:b w:val="0"/>
          <w:bCs w:val="0"/>
          <w:color w:val="auto"/>
          <w:sz w:val="24"/>
          <w:szCs w:val="28"/>
          <w:lang w:val="en-US" w:eastAsia="zh-CN"/>
        </w:rPr>
        <w:t>2.付款方式：保费按年支付，费用由中标人与诸暨市教育体育局及下属各学校（单位）单独进行结算。</w:t>
      </w:r>
    </w:p>
    <w:p w14:paraId="1422A835">
      <w:pPr>
        <w:pageBreakBefore w:val="0"/>
        <w:kinsoku/>
        <w:wordWrap/>
        <w:overflowPunct/>
        <w:topLinePunct w:val="0"/>
        <w:autoSpaceDE w:val="0"/>
        <w:autoSpaceDN w:val="0"/>
        <w:bidi w:val="0"/>
        <w:adjustRightInd w:val="0"/>
        <w:snapToGrid/>
        <w:spacing w:line="300" w:lineRule="auto"/>
        <w:ind w:left="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七、最高限价</w:t>
      </w:r>
    </w:p>
    <w:p w14:paraId="4D9433C0">
      <w:pPr>
        <w:pageBreakBefore w:val="0"/>
        <w:kinsoku/>
        <w:wordWrap/>
        <w:overflowPunct/>
        <w:topLinePunct w:val="0"/>
        <w:autoSpaceDE w:val="0"/>
        <w:autoSpaceDN w:val="0"/>
        <w:bidi w:val="0"/>
        <w:adjustRightInd w:val="0"/>
        <w:snapToGrid/>
        <w:spacing w:line="300" w:lineRule="auto"/>
        <w:ind w:left="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本次采购按单价招标，最高单价限价为人民币叁拾元每人每年（小写：30元/人•年），任何超过最高单价限价的报价为无效报价。数量按实结算，本项目总预算金额为人民币柒拾伍万元整（小写：750000.00元）。</w:t>
      </w:r>
    </w:p>
    <w:p w14:paraId="2BB05028">
      <w:pPr>
        <w:snapToGrid w:val="0"/>
        <w:spacing w:line="360" w:lineRule="auto"/>
        <w:ind w:firstLine="480" w:firstLineChars="200"/>
        <w:jc w:val="center"/>
        <w:rPr>
          <w:rFonts w:hint="eastAsia" w:ascii="宋体" w:hAnsi="宋体" w:eastAsia="宋体" w:cs="宋体"/>
          <w:b/>
          <w:color w:val="auto"/>
          <w:sz w:val="36"/>
          <w:szCs w:val="36"/>
          <w:highlight w:val="none"/>
        </w:rPr>
      </w:pPr>
      <w:r>
        <w:rPr>
          <w:rFonts w:hint="eastAsia" w:ascii="宋体" w:hAnsi="宋体" w:eastAsia="宋体" w:cs="宋体"/>
          <w:color w:val="auto"/>
          <w:spacing w:val="0"/>
          <w:sz w:val="24"/>
          <w:szCs w:val="24"/>
          <w:highlight w:val="none"/>
        </w:rPr>
        <w:br w:type="page"/>
      </w:r>
      <w:r>
        <w:rPr>
          <w:rFonts w:hint="eastAsia" w:ascii="宋体" w:hAnsi="宋体" w:eastAsia="宋体" w:cs="宋体"/>
          <w:b/>
          <w:color w:val="auto"/>
          <w:sz w:val="36"/>
          <w:szCs w:val="36"/>
          <w:highlight w:val="none"/>
        </w:rPr>
        <w:t xml:space="preserve">第四部分   </w:t>
      </w:r>
      <w:bookmarkStart w:id="28" w:name="_Toc184312098"/>
      <w:bookmarkEnd w:id="28"/>
      <w:bookmarkStart w:id="29" w:name="_Toc184313295"/>
      <w:bookmarkEnd w:id="29"/>
      <w:bookmarkStart w:id="30" w:name="_Toc184313298"/>
      <w:bookmarkEnd w:id="30"/>
      <w:bookmarkStart w:id="31" w:name="_Toc184312112"/>
      <w:bookmarkEnd w:id="31"/>
      <w:bookmarkStart w:id="32" w:name="_Toc184314455"/>
      <w:bookmarkEnd w:id="32"/>
      <w:bookmarkStart w:id="33" w:name="_Toc184313241"/>
      <w:bookmarkEnd w:id="33"/>
      <w:bookmarkStart w:id="34" w:name="_Toc184313294"/>
      <w:bookmarkEnd w:id="34"/>
      <w:bookmarkStart w:id="35" w:name="_Toc184313254"/>
      <w:bookmarkEnd w:id="35"/>
      <w:bookmarkStart w:id="36" w:name="_Toc184308065"/>
      <w:bookmarkEnd w:id="36"/>
      <w:bookmarkStart w:id="37" w:name="_Toc184312114"/>
      <w:bookmarkEnd w:id="37"/>
      <w:bookmarkStart w:id="38" w:name="_Toc184313283"/>
      <w:bookmarkEnd w:id="38"/>
      <w:bookmarkStart w:id="39" w:name="_Toc184310301"/>
      <w:bookmarkEnd w:id="39"/>
      <w:bookmarkStart w:id="40" w:name="_Toc184312068"/>
      <w:bookmarkEnd w:id="40"/>
      <w:bookmarkStart w:id="41" w:name="_Toc184313284"/>
      <w:bookmarkEnd w:id="41"/>
      <w:bookmarkStart w:id="42" w:name="_Toc184310310"/>
      <w:bookmarkEnd w:id="42"/>
      <w:bookmarkStart w:id="43" w:name="_Toc184308057"/>
      <w:bookmarkEnd w:id="43"/>
      <w:bookmarkStart w:id="44" w:name="_Toc184312113"/>
      <w:bookmarkEnd w:id="44"/>
      <w:bookmarkStart w:id="45" w:name="_Toc184308069"/>
      <w:bookmarkEnd w:id="45"/>
      <w:bookmarkStart w:id="46" w:name="_Toc184313297"/>
      <w:bookmarkEnd w:id="46"/>
      <w:bookmarkStart w:id="47" w:name="_Toc184314421"/>
      <w:bookmarkEnd w:id="47"/>
      <w:bookmarkStart w:id="48" w:name="_Toc184314437"/>
      <w:bookmarkEnd w:id="48"/>
      <w:bookmarkStart w:id="49" w:name="_Toc184310286"/>
      <w:bookmarkEnd w:id="49"/>
      <w:bookmarkStart w:id="50" w:name="_Toc184308108"/>
      <w:bookmarkEnd w:id="50"/>
      <w:bookmarkStart w:id="51" w:name="_Toc184312081"/>
      <w:bookmarkEnd w:id="51"/>
      <w:bookmarkStart w:id="52" w:name="_Toc184308066"/>
      <w:bookmarkEnd w:id="52"/>
      <w:bookmarkStart w:id="53" w:name="_Toc184310282"/>
      <w:bookmarkEnd w:id="53"/>
      <w:bookmarkStart w:id="54" w:name="_Toc184312131"/>
      <w:bookmarkEnd w:id="54"/>
      <w:bookmarkStart w:id="55" w:name="_Toc184313269"/>
      <w:bookmarkEnd w:id="55"/>
      <w:bookmarkStart w:id="56" w:name="_Toc184312085"/>
      <w:bookmarkEnd w:id="56"/>
      <w:bookmarkStart w:id="57" w:name="_Toc184313278"/>
      <w:bookmarkEnd w:id="57"/>
      <w:bookmarkStart w:id="58" w:name="_Toc184314453"/>
      <w:bookmarkEnd w:id="58"/>
      <w:bookmarkStart w:id="59" w:name="_Toc184312089"/>
      <w:bookmarkEnd w:id="59"/>
      <w:bookmarkStart w:id="60" w:name="_Toc184313299"/>
      <w:bookmarkEnd w:id="60"/>
      <w:bookmarkStart w:id="61" w:name="_Toc184312136"/>
      <w:bookmarkEnd w:id="61"/>
      <w:bookmarkStart w:id="62" w:name="_Toc184308045"/>
      <w:bookmarkEnd w:id="62"/>
      <w:bookmarkStart w:id="63" w:name="_Toc184312109"/>
      <w:bookmarkEnd w:id="63"/>
      <w:bookmarkStart w:id="64" w:name="_Toc184312116"/>
      <w:bookmarkEnd w:id="64"/>
      <w:bookmarkStart w:id="65" w:name="_Toc184308094"/>
      <w:bookmarkEnd w:id="65"/>
      <w:bookmarkStart w:id="66" w:name="_Toc184308072"/>
      <w:bookmarkEnd w:id="66"/>
      <w:bookmarkStart w:id="67" w:name="_Toc184313242"/>
      <w:bookmarkEnd w:id="67"/>
      <w:bookmarkStart w:id="68" w:name="_Toc184314482"/>
      <w:bookmarkEnd w:id="68"/>
      <w:bookmarkStart w:id="69" w:name="_Toc184313288"/>
      <w:bookmarkEnd w:id="69"/>
      <w:bookmarkStart w:id="70" w:name="_Toc184310274"/>
      <w:bookmarkEnd w:id="70"/>
      <w:bookmarkStart w:id="71" w:name="_Toc184308105"/>
      <w:bookmarkEnd w:id="71"/>
      <w:bookmarkStart w:id="72" w:name="_Toc184310285"/>
      <w:bookmarkEnd w:id="72"/>
      <w:bookmarkStart w:id="73" w:name="_Toc184312092"/>
      <w:bookmarkEnd w:id="73"/>
      <w:bookmarkStart w:id="74" w:name="_Toc184312071"/>
      <w:bookmarkEnd w:id="74"/>
      <w:bookmarkStart w:id="75" w:name="_Toc184314428"/>
      <w:bookmarkEnd w:id="75"/>
      <w:bookmarkStart w:id="76" w:name="_Toc184312073"/>
      <w:bookmarkEnd w:id="76"/>
      <w:bookmarkStart w:id="77" w:name="_Toc184310293"/>
      <w:bookmarkEnd w:id="77"/>
      <w:bookmarkStart w:id="78" w:name="_Toc184312121"/>
      <w:bookmarkEnd w:id="78"/>
      <w:bookmarkStart w:id="79" w:name="_Toc184312090"/>
      <w:bookmarkEnd w:id="79"/>
      <w:bookmarkStart w:id="80" w:name="_Toc184310298"/>
      <w:bookmarkEnd w:id="80"/>
      <w:bookmarkStart w:id="81" w:name="_Toc184312083"/>
      <w:bookmarkEnd w:id="81"/>
      <w:bookmarkStart w:id="82" w:name="_Toc184308044"/>
      <w:bookmarkEnd w:id="82"/>
      <w:bookmarkStart w:id="83" w:name="_Toc184313249"/>
      <w:bookmarkEnd w:id="83"/>
      <w:bookmarkStart w:id="84" w:name="_Toc184310315"/>
      <w:bookmarkEnd w:id="84"/>
      <w:bookmarkStart w:id="85" w:name="_Toc184308078"/>
      <w:bookmarkEnd w:id="85"/>
      <w:bookmarkStart w:id="86" w:name="_Toc184308098"/>
      <w:bookmarkEnd w:id="86"/>
      <w:bookmarkStart w:id="87" w:name="_Toc184314442"/>
      <w:bookmarkEnd w:id="87"/>
      <w:bookmarkStart w:id="88" w:name="_Toc184312105"/>
      <w:bookmarkEnd w:id="88"/>
      <w:bookmarkStart w:id="89" w:name="_Toc184313263"/>
      <w:bookmarkEnd w:id="89"/>
      <w:bookmarkStart w:id="90" w:name="_Toc184308063"/>
      <w:bookmarkEnd w:id="90"/>
      <w:bookmarkStart w:id="91" w:name="_Toc184314479"/>
      <w:bookmarkEnd w:id="91"/>
      <w:bookmarkStart w:id="92" w:name="_Toc184308054"/>
      <w:bookmarkEnd w:id="92"/>
      <w:bookmarkStart w:id="93" w:name="_Toc184312123"/>
      <w:bookmarkEnd w:id="93"/>
      <w:bookmarkStart w:id="94" w:name="_Toc184314449"/>
      <w:bookmarkEnd w:id="94"/>
      <w:bookmarkStart w:id="95" w:name="_Toc184314440"/>
      <w:bookmarkEnd w:id="95"/>
      <w:bookmarkStart w:id="96" w:name="_Toc184314452"/>
      <w:bookmarkEnd w:id="96"/>
      <w:bookmarkStart w:id="97" w:name="_Toc184314444"/>
      <w:bookmarkEnd w:id="97"/>
      <w:bookmarkStart w:id="98" w:name="_Toc184314474"/>
      <w:bookmarkEnd w:id="98"/>
      <w:bookmarkStart w:id="99" w:name="_Toc184313251"/>
      <w:bookmarkEnd w:id="99"/>
      <w:bookmarkStart w:id="100" w:name="_Toc184313270"/>
      <w:bookmarkEnd w:id="100"/>
      <w:bookmarkStart w:id="101" w:name="_Toc184314435"/>
      <w:bookmarkEnd w:id="101"/>
      <w:bookmarkStart w:id="102" w:name="_Toc184310305"/>
      <w:bookmarkEnd w:id="102"/>
      <w:bookmarkStart w:id="103" w:name="_Toc184310313"/>
      <w:bookmarkEnd w:id="103"/>
      <w:bookmarkStart w:id="104" w:name="_Toc184308097"/>
      <w:bookmarkEnd w:id="104"/>
      <w:bookmarkStart w:id="105" w:name="_Toc184312128"/>
      <w:bookmarkEnd w:id="105"/>
      <w:bookmarkStart w:id="106" w:name="_Toc184308089"/>
      <w:bookmarkEnd w:id="106"/>
      <w:bookmarkStart w:id="107" w:name="_Toc184308075"/>
      <w:bookmarkEnd w:id="107"/>
      <w:bookmarkStart w:id="108" w:name="_Toc184308087"/>
      <w:bookmarkEnd w:id="108"/>
      <w:bookmarkStart w:id="109" w:name="_Toc184312130"/>
      <w:bookmarkEnd w:id="109"/>
      <w:bookmarkStart w:id="110" w:name="_Toc184314429"/>
      <w:bookmarkEnd w:id="110"/>
      <w:bookmarkStart w:id="111" w:name="_Toc184310323"/>
      <w:bookmarkEnd w:id="111"/>
      <w:bookmarkStart w:id="112" w:name="_Toc184312108"/>
      <w:bookmarkEnd w:id="112"/>
      <w:bookmarkStart w:id="113" w:name="_Toc184313280"/>
      <w:bookmarkEnd w:id="113"/>
      <w:bookmarkStart w:id="114" w:name="_Toc184310306"/>
      <w:bookmarkEnd w:id="114"/>
      <w:bookmarkStart w:id="115" w:name="_Toc184312115"/>
      <w:bookmarkEnd w:id="115"/>
      <w:bookmarkStart w:id="116" w:name="_Toc184314419"/>
      <w:bookmarkEnd w:id="116"/>
      <w:bookmarkStart w:id="117" w:name="_Toc184313259"/>
      <w:bookmarkEnd w:id="117"/>
      <w:bookmarkStart w:id="118" w:name="_Toc184314436"/>
      <w:bookmarkEnd w:id="118"/>
      <w:bookmarkStart w:id="119" w:name="_Toc184312080"/>
      <w:bookmarkEnd w:id="119"/>
      <w:bookmarkStart w:id="120" w:name="_Toc184308037"/>
      <w:bookmarkEnd w:id="120"/>
      <w:bookmarkStart w:id="121" w:name="_Toc184312087"/>
      <w:bookmarkEnd w:id="121"/>
      <w:bookmarkStart w:id="122" w:name="_Toc184312133"/>
      <w:bookmarkEnd w:id="122"/>
      <w:bookmarkStart w:id="123" w:name="_Toc184312075"/>
      <w:bookmarkEnd w:id="123"/>
      <w:bookmarkStart w:id="124" w:name="_Toc184313247"/>
      <w:bookmarkEnd w:id="124"/>
      <w:bookmarkStart w:id="125" w:name="_Toc184313285"/>
      <w:bookmarkEnd w:id="125"/>
      <w:bookmarkStart w:id="126" w:name="_Toc184310277"/>
      <w:bookmarkEnd w:id="126"/>
      <w:bookmarkStart w:id="127" w:name="_Toc184313300"/>
      <w:bookmarkEnd w:id="127"/>
      <w:bookmarkStart w:id="128" w:name="_Toc184313252"/>
      <w:bookmarkEnd w:id="128"/>
      <w:bookmarkStart w:id="129" w:name="_Toc184312104"/>
      <w:bookmarkEnd w:id="129"/>
      <w:bookmarkStart w:id="130" w:name="_Toc184310312"/>
      <w:bookmarkEnd w:id="130"/>
      <w:bookmarkStart w:id="131" w:name="_Toc184312102"/>
      <w:bookmarkEnd w:id="131"/>
      <w:bookmarkStart w:id="132" w:name="_Toc184314443"/>
      <w:bookmarkEnd w:id="132"/>
      <w:bookmarkStart w:id="133" w:name="_Toc184310280"/>
      <w:bookmarkEnd w:id="133"/>
      <w:bookmarkStart w:id="134" w:name="_Toc184313302"/>
      <w:bookmarkEnd w:id="134"/>
      <w:bookmarkStart w:id="135" w:name="_Toc184313253"/>
      <w:bookmarkEnd w:id="135"/>
      <w:bookmarkStart w:id="136" w:name="_Toc184312095"/>
      <w:bookmarkEnd w:id="136"/>
      <w:bookmarkStart w:id="137" w:name="_Toc184308100"/>
      <w:bookmarkEnd w:id="137"/>
      <w:bookmarkStart w:id="138" w:name="_Toc184308041"/>
      <w:bookmarkEnd w:id="138"/>
      <w:bookmarkStart w:id="139" w:name="_Toc184308049"/>
      <w:bookmarkEnd w:id="139"/>
      <w:bookmarkStart w:id="140" w:name="_Toc184312117"/>
      <w:bookmarkEnd w:id="140"/>
      <w:bookmarkStart w:id="141" w:name="_Toc184312118"/>
      <w:bookmarkEnd w:id="141"/>
      <w:bookmarkStart w:id="142" w:name="_Toc184313273"/>
      <w:bookmarkEnd w:id="142"/>
      <w:bookmarkStart w:id="143" w:name="_Toc184313301"/>
      <w:bookmarkEnd w:id="143"/>
      <w:bookmarkStart w:id="144" w:name="_Toc184310281"/>
      <w:bookmarkEnd w:id="144"/>
      <w:bookmarkStart w:id="145" w:name="_Toc184310272"/>
      <w:bookmarkEnd w:id="145"/>
      <w:bookmarkStart w:id="146" w:name="_Toc184314413"/>
      <w:bookmarkEnd w:id="146"/>
      <w:bookmarkStart w:id="147" w:name="_Toc184312077"/>
      <w:bookmarkEnd w:id="147"/>
      <w:bookmarkStart w:id="148" w:name="_Toc184313239"/>
      <w:bookmarkEnd w:id="148"/>
      <w:bookmarkStart w:id="149" w:name="_Toc184310300"/>
      <w:bookmarkEnd w:id="149"/>
      <w:bookmarkStart w:id="150" w:name="_Toc184308076"/>
      <w:bookmarkEnd w:id="150"/>
      <w:bookmarkStart w:id="151" w:name="_Toc184308043"/>
      <w:bookmarkEnd w:id="151"/>
      <w:bookmarkStart w:id="152" w:name="_Toc184314414"/>
      <w:bookmarkEnd w:id="152"/>
      <w:bookmarkStart w:id="153" w:name="_Toc184312097"/>
      <w:bookmarkEnd w:id="153"/>
      <w:bookmarkStart w:id="154" w:name="_Toc184313260"/>
      <w:bookmarkEnd w:id="154"/>
      <w:bookmarkStart w:id="155" w:name="_Toc184312134"/>
      <w:bookmarkEnd w:id="155"/>
      <w:bookmarkStart w:id="156" w:name="_Toc184314460"/>
      <w:bookmarkEnd w:id="156"/>
      <w:bookmarkStart w:id="157" w:name="_Toc184308096"/>
      <w:bookmarkEnd w:id="157"/>
      <w:bookmarkStart w:id="158" w:name="_Toc184312126"/>
      <w:bookmarkEnd w:id="158"/>
      <w:bookmarkStart w:id="159" w:name="_Toc184314448"/>
      <w:bookmarkEnd w:id="159"/>
      <w:bookmarkStart w:id="160" w:name="_Toc184308068"/>
      <w:bookmarkEnd w:id="160"/>
      <w:bookmarkStart w:id="161" w:name="_Toc184312091"/>
      <w:bookmarkEnd w:id="161"/>
      <w:bookmarkStart w:id="162" w:name="_Toc184310343"/>
      <w:bookmarkEnd w:id="162"/>
      <w:bookmarkStart w:id="163" w:name="_Toc184313292"/>
      <w:bookmarkEnd w:id="163"/>
      <w:bookmarkStart w:id="164" w:name="_Toc184312129"/>
      <w:bookmarkEnd w:id="164"/>
      <w:bookmarkStart w:id="165" w:name="_Toc184312078"/>
      <w:bookmarkEnd w:id="165"/>
      <w:bookmarkStart w:id="166" w:name="_Toc184314464"/>
      <w:bookmarkEnd w:id="166"/>
      <w:bookmarkStart w:id="167" w:name="_Toc184308103"/>
      <w:bookmarkEnd w:id="167"/>
      <w:bookmarkStart w:id="168" w:name="_Toc184310308"/>
      <w:bookmarkEnd w:id="168"/>
      <w:bookmarkStart w:id="169" w:name="_Toc184310303"/>
      <w:bookmarkEnd w:id="169"/>
      <w:bookmarkStart w:id="170" w:name="_Toc184308047"/>
      <w:bookmarkEnd w:id="170"/>
      <w:bookmarkStart w:id="171" w:name="_Toc184308079"/>
      <w:bookmarkEnd w:id="171"/>
      <w:bookmarkStart w:id="172" w:name="_Toc184312096"/>
      <w:bookmarkEnd w:id="172"/>
      <w:bookmarkStart w:id="173" w:name="_Toc184313275"/>
      <w:bookmarkEnd w:id="173"/>
      <w:bookmarkStart w:id="174" w:name="_Toc184308036"/>
      <w:bookmarkEnd w:id="174"/>
      <w:bookmarkStart w:id="175" w:name="_Toc184310297"/>
      <w:bookmarkEnd w:id="175"/>
      <w:bookmarkStart w:id="176" w:name="_Toc184312067"/>
      <w:bookmarkEnd w:id="176"/>
      <w:bookmarkStart w:id="177" w:name="_Toc184310342"/>
      <w:bookmarkEnd w:id="177"/>
      <w:bookmarkStart w:id="178" w:name="_Toc184312099"/>
      <w:bookmarkEnd w:id="178"/>
      <w:bookmarkStart w:id="179" w:name="_Toc184314412"/>
      <w:bookmarkEnd w:id="179"/>
      <w:bookmarkStart w:id="180" w:name="_Toc184312122"/>
      <w:bookmarkEnd w:id="180"/>
      <w:bookmarkStart w:id="181" w:name="_Toc184308052"/>
      <w:bookmarkEnd w:id="181"/>
      <w:bookmarkStart w:id="182" w:name="_Toc184313308"/>
      <w:bookmarkEnd w:id="182"/>
      <w:bookmarkStart w:id="183" w:name="_Toc184308051"/>
      <w:bookmarkEnd w:id="183"/>
      <w:bookmarkStart w:id="184" w:name="_Toc184308071"/>
      <w:bookmarkEnd w:id="184"/>
      <w:bookmarkStart w:id="185" w:name="_Toc184314424"/>
      <w:bookmarkEnd w:id="185"/>
      <w:bookmarkStart w:id="186" w:name="_Toc184308058"/>
      <w:bookmarkEnd w:id="186"/>
      <w:bookmarkStart w:id="187" w:name="_Toc184310311"/>
      <w:bookmarkEnd w:id="187"/>
      <w:bookmarkStart w:id="188" w:name="_Toc184308064"/>
      <w:bookmarkEnd w:id="188"/>
      <w:bookmarkStart w:id="189" w:name="_Toc184310336"/>
      <w:bookmarkEnd w:id="189"/>
      <w:bookmarkStart w:id="190" w:name="_Toc184314470"/>
      <w:bookmarkEnd w:id="190"/>
      <w:bookmarkStart w:id="191" w:name="_Toc184314463"/>
      <w:bookmarkEnd w:id="191"/>
      <w:bookmarkStart w:id="192" w:name="_Toc184312107"/>
      <w:bookmarkEnd w:id="192"/>
      <w:bookmarkStart w:id="193" w:name="_Toc184310333"/>
      <w:bookmarkEnd w:id="193"/>
      <w:bookmarkStart w:id="194" w:name="_Toc184314422"/>
      <w:bookmarkEnd w:id="194"/>
      <w:bookmarkStart w:id="195" w:name="_Toc184308060"/>
      <w:bookmarkEnd w:id="195"/>
      <w:bookmarkStart w:id="196" w:name="_Toc184310319"/>
      <w:bookmarkEnd w:id="196"/>
      <w:bookmarkStart w:id="197" w:name="_Toc184308046"/>
      <w:bookmarkEnd w:id="197"/>
      <w:bookmarkStart w:id="198" w:name="_Toc184310330"/>
      <w:bookmarkEnd w:id="198"/>
      <w:bookmarkStart w:id="199" w:name="_Toc184308070"/>
      <w:bookmarkEnd w:id="199"/>
      <w:bookmarkStart w:id="200" w:name="_Toc184308067"/>
      <w:bookmarkEnd w:id="200"/>
      <w:bookmarkStart w:id="201" w:name="_Toc184312110"/>
      <w:bookmarkEnd w:id="201"/>
      <w:bookmarkStart w:id="202" w:name="_Toc184308088"/>
      <w:bookmarkEnd w:id="202"/>
      <w:bookmarkStart w:id="203" w:name="_Toc184312074"/>
      <w:bookmarkEnd w:id="203"/>
      <w:bookmarkStart w:id="204" w:name="_Toc184313309"/>
      <w:bookmarkEnd w:id="204"/>
      <w:bookmarkStart w:id="205" w:name="_Toc184314459"/>
      <w:bookmarkEnd w:id="205"/>
      <w:bookmarkStart w:id="206" w:name="_Toc184308083"/>
      <w:bookmarkEnd w:id="206"/>
      <w:bookmarkStart w:id="207" w:name="_Toc184313261"/>
      <w:bookmarkEnd w:id="207"/>
      <w:bookmarkStart w:id="208" w:name="_Toc184314411"/>
      <w:bookmarkEnd w:id="208"/>
      <w:bookmarkStart w:id="209" w:name="_Toc184310328"/>
      <w:bookmarkEnd w:id="209"/>
      <w:bookmarkStart w:id="210" w:name="_Toc184312124"/>
      <w:bookmarkEnd w:id="210"/>
      <w:bookmarkStart w:id="211" w:name="_Toc184312086"/>
      <w:bookmarkEnd w:id="211"/>
      <w:bookmarkStart w:id="212" w:name="_Toc184314478"/>
      <w:bookmarkEnd w:id="212"/>
      <w:bookmarkStart w:id="213" w:name="_Toc184313276"/>
      <w:bookmarkEnd w:id="213"/>
      <w:bookmarkStart w:id="214" w:name="_Toc184312119"/>
      <w:bookmarkEnd w:id="214"/>
      <w:bookmarkStart w:id="215" w:name="_Toc184310332"/>
      <w:bookmarkEnd w:id="215"/>
      <w:bookmarkStart w:id="216" w:name="_Toc184310344"/>
      <w:bookmarkEnd w:id="216"/>
      <w:bookmarkStart w:id="217" w:name="_Toc184314445"/>
      <w:bookmarkEnd w:id="217"/>
      <w:bookmarkStart w:id="218" w:name="_Toc184310340"/>
      <w:bookmarkEnd w:id="218"/>
      <w:bookmarkStart w:id="219" w:name="_Toc184314432"/>
      <w:bookmarkEnd w:id="219"/>
      <w:bookmarkStart w:id="220" w:name="_Toc184312103"/>
      <w:bookmarkEnd w:id="220"/>
      <w:bookmarkStart w:id="221" w:name="_Toc184308092"/>
      <w:bookmarkEnd w:id="221"/>
      <w:bookmarkStart w:id="222" w:name="_Toc184308050"/>
      <w:bookmarkEnd w:id="222"/>
      <w:bookmarkStart w:id="223" w:name="_Toc184313265"/>
      <w:bookmarkEnd w:id="223"/>
      <w:bookmarkStart w:id="224" w:name="_Toc184310327"/>
      <w:bookmarkEnd w:id="224"/>
      <w:bookmarkStart w:id="225" w:name="_Toc184310284"/>
      <w:bookmarkEnd w:id="225"/>
      <w:bookmarkStart w:id="226" w:name="_Toc184312138"/>
      <w:bookmarkEnd w:id="226"/>
      <w:bookmarkStart w:id="227" w:name="_Toc184308090"/>
      <w:bookmarkEnd w:id="227"/>
      <w:bookmarkStart w:id="228" w:name="_Toc184313293"/>
      <w:bookmarkEnd w:id="228"/>
      <w:bookmarkStart w:id="229" w:name="_Toc184314425"/>
      <w:bookmarkEnd w:id="229"/>
      <w:bookmarkStart w:id="230" w:name="_Toc184310278"/>
      <w:bookmarkEnd w:id="230"/>
      <w:bookmarkStart w:id="231" w:name="_Toc184313250"/>
      <w:bookmarkEnd w:id="231"/>
      <w:bookmarkStart w:id="232" w:name="_Toc184312070"/>
      <w:bookmarkEnd w:id="232"/>
      <w:bookmarkStart w:id="233" w:name="_Toc184314481"/>
      <w:bookmarkEnd w:id="233"/>
      <w:bookmarkStart w:id="234" w:name="_Toc184308085"/>
      <w:bookmarkEnd w:id="234"/>
      <w:bookmarkStart w:id="235" w:name="_Toc184312125"/>
      <w:bookmarkEnd w:id="235"/>
      <w:bookmarkStart w:id="236" w:name="_Toc184313248"/>
      <w:bookmarkEnd w:id="236"/>
      <w:bookmarkStart w:id="237" w:name="_Toc184314447"/>
      <w:bookmarkEnd w:id="237"/>
      <w:bookmarkStart w:id="238" w:name="_Toc184313289"/>
      <w:bookmarkEnd w:id="238"/>
      <w:bookmarkStart w:id="239" w:name="_Toc184310329"/>
      <w:bookmarkEnd w:id="239"/>
      <w:bookmarkStart w:id="240" w:name="_Toc184310292"/>
      <w:bookmarkEnd w:id="240"/>
      <w:bookmarkStart w:id="241" w:name="_Toc184313307"/>
      <w:bookmarkEnd w:id="241"/>
      <w:bookmarkStart w:id="242" w:name="_Toc184310320"/>
      <w:bookmarkEnd w:id="242"/>
      <w:bookmarkStart w:id="243" w:name="_Toc184314430"/>
      <w:bookmarkEnd w:id="243"/>
      <w:bookmarkStart w:id="244" w:name="_Toc184314458"/>
      <w:bookmarkEnd w:id="244"/>
      <w:bookmarkStart w:id="245" w:name="_Toc184310276"/>
      <w:bookmarkEnd w:id="245"/>
      <w:bookmarkStart w:id="246" w:name="_Toc184314427"/>
      <w:bookmarkEnd w:id="246"/>
      <w:bookmarkStart w:id="247" w:name="_Toc184310317"/>
      <w:bookmarkEnd w:id="247"/>
      <w:bookmarkStart w:id="248" w:name="_Toc184308080"/>
      <w:bookmarkEnd w:id="248"/>
      <w:bookmarkStart w:id="249" w:name="_Toc184313264"/>
      <w:bookmarkEnd w:id="249"/>
      <w:bookmarkStart w:id="250" w:name="_Toc184314475"/>
      <w:bookmarkEnd w:id="250"/>
      <w:bookmarkStart w:id="251" w:name="_Toc184314472"/>
      <w:bookmarkEnd w:id="251"/>
      <w:bookmarkStart w:id="252" w:name="_Toc184312079"/>
      <w:bookmarkEnd w:id="252"/>
      <w:bookmarkStart w:id="253" w:name="_Toc184313268"/>
      <w:bookmarkEnd w:id="253"/>
      <w:bookmarkStart w:id="254" w:name="_Toc184314418"/>
      <w:bookmarkEnd w:id="254"/>
      <w:bookmarkStart w:id="255" w:name="_Toc184310275"/>
      <w:bookmarkEnd w:id="255"/>
      <w:bookmarkStart w:id="256" w:name="_Toc184313281"/>
      <w:bookmarkEnd w:id="256"/>
      <w:bookmarkStart w:id="257" w:name="_Toc184310299"/>
      <w:bookmarkEnd w:id="257"/>
      <w:bookmarkStart w:id="258" w:name="_Toc184314454"/>
      <w:bookmarkEnd w:id="258"/>
      <w:bookmarkStart w:id="259" w:name="_Toc184314410"/>
      <w:bookmarkEnd w:id="259"/>
      <w:bookmarkStart w:id="260" w:name="_Toc184313296"/>
      <w:bookmarkEnd w:id="260"/>
      <w:bookmarkStart w:id="261" w:name="_Toc184308095"/>
      <w:bookmarkEnd w:id="261"/>
      <w:bookmarkStart w:id="262" w:name="_Toc184308074"/>
      <w:bookmarkEnd w:id="262"/>
      <w:bookmarkStart w:id="263" w:name="_Toc184308084"/>
      <w:bookmarkEnd w:id="263"/>
      <w:bookmarkStart w:id="264" w:name="_Toc184310307"/>
      <w:bookmarkEnd w:id="264"/>
      <w:bookmarkStart w:id="265" w:name="_Toc184310287"/>
      <w:bookmarkEnd w:id="265"/>
      <w:bookmarkStart w:id="266" w:name="_Toc184312072"/>
      <w:bookmarkEnd w:id="266"/>
      <w:bookmarkStart w:id="267" w:name="_Toc184314426"/>
      <w:bookmarkEnd w:id="267"/>
      <w:bookmarkStart w:id="268" w:name="_Toc184308062"/>
      <w:bookmarkEnd w:id="268"/>
      <w:bookmarkStart w:id="269" w:name="_Toc184313272"/>
      <w:bookmarkEnd w:id="269"/>
      <w:bookmarkStart w:id="270" w:name="_Toc184310338"/>
      <w:bookmarkEnd w:id="270"/>
      <w:bookmarkStart w:id="271" w:name="_Toc184310304"/>
      <w:bookmarkEnd w:id="271"/>
      <w:bookmarkStart w:id="272" w:name="_Toc184314416"/>
      <w:bookmarkEnd w:id="272"/>
      <w:bookmarkStart w:id="273" w:name="_Toc184312139"/>
      <w:bookmarkEnd w:id="273"/>
      <w:bookmarkStart w:id="274" w:name="_Toc184313291"/>
      <w:bookmarkEnd w:id="274"/>
      <w:bookmarkStart w:id="275" w:name="_Toc184314462"/>
      <w:bookmarkEnd w:id="275"/>
      <w:bookmarkStart w:id="276" w:name="_Toc184313258"/>
      <w:bookmarkEnd w:id="276"/>
      <w:bookmarkStart w:id="277" w:name="_Toc184314423"/>
      <w:bookmarkEnd w:id="277"/>
      <w:bookmarkStart w:id="278" w:name="_Toc184312094"/>
      <w:bookmarkEnd w:id="278"/>
      <w:bookmarkStart w:id="279" w:name="_Toc184310325"/>
      <w:bookmarkEnd w:id="279"/>
      <w:bookmarkStart w:id="280" w:name="_Toc184314476"/>
      <w:bookmarkEnd w:id="280"/>
      <w:bookmarkStart w:id="281" w:name="_Toc184314467"/>
      <w:bookmarkEnd w:id="281"/>
      <w:bookmarkStart w:id="282" w:name="_Toc184312069"/>
      <w:bookmarkEnd w:id="282"/>
      <w:bookmarkStart w:id="283" w:name="_Toc184312106"/>
      <w:bookmarkEnd w:id="283"/>
      <w:bookmarkStart w:id="284" w:name="_Toc184308101"/>
      <w:bookmarkEnd w:id="284"/>
      <w:bookmarkStart w:id="285" w:name="_Toc184313274"/>
      <w:bookmarkEnd w:id="285"/>
      <w:bookmarkStart w:id="286" w:name="_Toc184310321"/>
      <w:bookmarkEnd w:id="286"/>
      <w:bookmarkStart w:id="287" w:name="_Toc184313262"/>
      <w:bookmarkEnd w:id="287"/>
      <w:bookmarkStart w:id="288" w:name="_Toc184310314"/>
      <w:bookmarkEnd w:id="288"/>
      <w:bookmarkStart w:id="289" w:name="_Toc184314434"/>
      <w:bookmarkEnd w:id="289"/>
      <w:bookmarkStart w:id="290" w:name="_Toc184314473"/>
      <w:bookmarkEnd w:id="290"/>
      <w:bookmarkStart w:id="291" w:name="_Toc184308106"/>
      <w:bookmarkEnd w:id="291"/>
      <w:bookmarkStart w:id="292" w:name="_Toc184313267"/>
      <w:bookmarkEnd w:id="292"/>
      <w:bookmarkStart w:id="293" w:name="_Toc184314451"/>
      <w:bookmarkEnd w:id="293"/>
      <w:bookmarkStart w:id="294" w:name="_Toc184314465"/>
      <w:bookmarkEnd w:id="294"/>
      <w:bookmarkStart w:id="295" w:name="_Toc184313303"/>
      <w:bookmarkEnd w:id="295"/>
      <w:bookmarkStart w:id="296" w:name="_Toc184313290"/>
      <w:bookmarkEnd w:id="296"/>
      <w:bookmarkStart w:id="297" w:name="_Toc184310318"/>
      <w:bookmarkEnd w:id="297"/>
      <w:bookmarkStart w:id="298" w:name="_Toc184314450"/>
      <w:bookmarkEnd w:id="298"/>
      <w:bookmarkStart w:id="299" w:name="_Toc184310331"/>
      <w:bookmarkEnd w:id="299"/>
      <w:bookmarkStart w:id="300" w:name="_Toc184314466"/>
      <w:bookmarkEnd w:id="300"/>
      <w:bookmarkStart w:id="301" w:name="_Toc184313286"/>
      <w:bookmarkEnd w:id="301"/>
      <w:bookmarkStart w:id="302" w:name="_Toc184314417"/>
      <w:bookmarkEnd w:id="302"/>
      <w:bookmarkStart w:id="303" w:name="_Toc184308104"/>
      <w:bookmarkEnd w:id="303"/>
      <w:bookmarkStart w:id="304" w:name="_Toc184312101"/>
      <w:bookmarkEnd w:id="304"/>
      <w:bookmarkStart w:id="305" w:name="_Toc184310302"/>
      <w:bookmarkEnd w:id="305"/>
      <w:bookmarkStart w:id="306" w:name="_Toc184312127"/>
      <w:bookmarkEnd w:id="306"/>
      <w:bookmarkStart w:id="307" w:name="_Toc184312084"/>
      <w:bookmarkEnd w:id="307"/>
      <w:bookmarkStart w:id="308" w:name="_Toc184308081"/>
      <w:bookmarkEnd w:id="308"/>
      <w:bookmarkStart w:id="309" w:name="_Toc184308056"/>
      <w:bookmarkEnd w:id="309"/>
      <w:bookmarkStart w:id="310" w:name="_Toc184313256"/>
      <w:bookmarkEnd w:id="310"/>
      <w:bookmarkStart w:id="311" w:name="_Toc184314439"/>
      <w:bookmarkEnd w:id="311"/>
      <w:bookmarkStart w:id="312" w:name="_Toc184312111"/>
      <w:bookmarkEnd w:id="312"/>
      <w:bookmarkStart w:id="313" w:name="_Toc184313310"/>
      <w:bookmarkEnd w:id="313"/>
      <w:bookmarkStart w:id="314" w:name="_Toc184308107"/>
      <w:bookmarkEnd w:id="314"/>
      <w:bookmarkStart w:id="315" w:name="_Toc184310296"/>
      <w:bookmarkEnd w:id="315"/>
      <w:bookmarkStart w:id="316" w:name="_Toc184308048"/>
      <w:bookmarkEnd w:id="316"/>
      <w:bookmarkStart w:id="317" w:name="_Toc184308040"/>
      <w:bookmarkEnd w:id="317"/>
      <w:bookmarkStart w:id="318" w:name="_Toc184312082"/>
      <w:bookmarkEnd w:id="318"/>
      <w:bookmarkStart w:id="319" w:name="_Toc184308102"/>
      <w:bookmarkEnd w:id="319"/>
      <w:bookmarkStart w:id="320" w:name="_Toc184312120"/>
      <w:bookmarkEnd w:id="320"/>
      <w:bookmarkStart w:id="321" w:name="_Toc184310291"/>
      <w:bookmarkEnd w:id="321"/>
      <w:bookmarkStart w:id="322" w:name="_Toc184308061"/>
      <w:bookmarkEnd w:id="322"/>
      <w:bookmarkStart w:id="323" w:name="_Toc184313266"/>
      <w:bookmarkEnd w:id="323"/>
      <w:bookmarkStart w:id="324" w:name="_Toc184314431"/>
      <w:bookmarkEnd w:id="324"/>
      <w:bookmarkStart w:id="325" w:name="_Toc184310283"/>
      <w:bookmarkEnd w:id="325"/>
      <w:bookmarkStart w:id="326" w:name="_Toc184308077"/>
      <w:bookmarkEnd w:id="326"/>
      <w:bookmarkStart w:id="327" w:name="_Toc184313240"/>
      <w:bookmarkEnd w:id="327"/>
      <w:bookmarkStart w:id="328" w:name="_Toc184313304"/>
      <w:bookmarkEnd w:id="328"/>
      <w:bookmarkStart w:id="329" w:name="_Toc184308093"/>
      <w:bookmarkEnd w:id="329"/>
      <w:bookmarkStart w:id="330" w:name="_Toc184310290"/>
      <w:bookmarkEnd w:id="330"/>
      <w:bookmarkStart w:id="331" w:name="_Toc184314461"/>
      <w:bookmarkEnd w:id="331"/>
      <w:bookmarkStart w:id="332" w:name="_Toc184310341"/>
      <w:bookmarkEnd w:id="332"/>
      <w:bookmarkStart w:id="333" w:name="_Toc184308073"/>
      <w:bookmarkEnd w:id="333"/>
      <w:bookmarkStart w:id="334" w:name="_Toc184310295"/>
      <w:bookmarkEnd w:id="334"/>
      <w:bookmarkStart w:id="335" w:name="_Toc184313257"/>
      <w:bookmarkEnd w:id="335"/>
      <w:bookmarkStart w:id="336" w:name="_Toc184314438"/>
      <w:bookmarkEnd w:id="336"/>
      <w:bookmarkStart w:id="337" w:name="_Toc184313243"/>
      <w:bookmarkEnd w:id="337"/>
      <w:bookmarkStart w:id="338" w:name="_Toc184314468"/>
      <w:bookmarkEnd w:id="338"/>
      <w:bookmarkStart w:id="339" w:name="_Toc184310326"/>
      <w:bookmarkEnd w:id="339"/>
      <w:bookmarkStart w:id="340" w:name="_Toc184308039"/>
      <w:bookmarkEnd w:id="340"/>
      <w:bookmarkStart w:id="341" w:name="_Toc184314433"/>
      <w:bookmarkEnd w:id="341"/>
      <w:bookmarkStart w:id="342" w:name="_Toc184312132"/>
      <w:bookmarkEnd w:id="342"/>
      <w:bookmarkStart w:id="343" w:name="_Toc184312137"/>
      <w:bookmarkEnd w:id="343"/>
      <w:bookmarkStart w:id="344" w:name="_Toc184310324"/>
      <w:bookmarkEnd w:id="344"/>
      <w:bookmarkStart w:id="345" w:name="_Toc184308042"/>
      <w:bookmarkEnd w:id="345"/>
      <w:bookmarkStart w:id="346" w:name="_Toc184314446"/>
      <w:bookmarkEnd w:id="346"/>
      <w:bookmarkStart w:id="347" w:name="_Toc184313245"/>
      <w:bookmarkEnd w:id="347"/>
      <w:bookmarkStart w:id="348" w:name="_Toc184314415"/>
      <w:bookmarkEnd w:id="348"/>
      <w:bookmarkStart w:id="349" w:name="_Toc184313287"/>
      <w:bookmarkEnd w:id="349"/>
      <w:bookmarkStart w:id="350" w:name="_Toc184310273"/>
      <w:bookmarkEnd w:id="350"/>
      <w:bookmarkStart w:id="351" w:name="_Toc184313238"/>
      <w:bookmarkEnd w:id="351"/>
      <w:bookmarkStart w:id="352" w:name="_Toc184310335"/>
      <w:bookmarkEnd w:id="352"/>
      <w:bookmarkStart w:id="353" w:name="_Toc184310316"/>
      <w:bookmarkEnd w:id="353"/>
      <w:bookmarkStart w:id="354" w:name="_Toc184313255"/>
      <w:bookmarkEnd w:id="354"/>
      <w:bookmarkStart w:id="355" w:name="_Toc184308086"/>
      <w:bookmarkEnd w:id="355"/>
      <w:bookmarkStart w:id="356" w:name="_Toc184314480"/>
      <w:bookmarkEnd w:id="356"/>
      <w:bookmarkStart w:id="357" w:name="_Toc184313246"/>
      <w:bookmarkEnd w:id="357"/>
      <w:bookmarkStart w:id="358" w:name="_Toc184310334"/>
      <w:bookmarkEnd w:id="358"/>
      <w:bookmarkStart w:id="359" w:name="_Toc184308099"/>
      <w:bookmarkEnd w:id="359"/>
      <w:bookmarkStart w:id="360" w:name="_Toc184312076"/>
      <w:bookmarkEnd w:id="360"/>
      <w:bookmarkStart w:id="361" w:name="_Toc184312088"/>
      <w:bookmarkEnd w:id="361"/>
      <w:bookmarkStart w:id="362" w:name="_Toc184314420"/>
      <w:bookmarkEnd w:id="362"/>
      <w:bookmarkStart w:id="363" w:name="_Toc184310339"/>
      <w:bookmarkEnd w:id="363"/>
      <w:bookmarkStart w:id="364" w:name="_Toc184308053"/>
      <w:bookmarkEnd w:id="364"/>
      <w:bookmarkStart w:id="365" w:name="_Toc184314477"/>
      <w:bookmarkEnd w:id="365"/>
      <w:bookmarkStart w:id="366" w:name="_Toc184313306"/>
      <w:bookmarkEnd w:id="366"/>
      <w:bookmarkStart w:id="367" w:name="_Toc184310289"/>
      <w:bookmarkEnd w:id="367"/>
      <w:bookmarkStart w:id="368" w:name="_Toc184310337"/>
      <w:bookmarkEnd w:id="368"/>
      <w:bookmarkStart w:id="369" w:name="_Toc184313282"/>
      <w:bookmarkEnd w:id="369"/>
      <w:bookmarkStart w:id="370" w:name="_Toc184314469"/>
      <w:bookmarkEnd w:id="370"/>
      <w:bookmarkStart w:id="371" w:name="_Toc184314456"/>
      <w:bookmarkEnd w:id="371"/>
      <w:bookmarkStart w:id="372" w:name="_Toc184312135"/>
      <w:bookmarkEnd w:id="372"/>
      <w:bookmarkStart w:id="373" w:name="_Toc184312100"/>
      <w:bookmarkEnd w:id="373"/>
      <w:bookmarkStart w:id="374" w:name="_Toc184314441"/>
      <w:bookmarkEnd w:id="374"/>
      <w:bookmarkStart w:id="375" w:name="_Toc184310322"/>
      <w:bookmarkEnd w:id="375"/>
      <w:bookmarkStart w:id="376" w:name="_Toc184308055"/>
      <w:bookmarkEnd w:id="376"/>
      <w:bookmarkStart w:id="377" w:name="_Toc184310279"/>
      <w:bookmarkEnd w:id="377"/>
      <w:bookmarkStart w:id="378" w:name="_Toc184310309"/>
      <w:bookmarkEnd w:id="378"/>
      <w:bookmarkStart w:id="379" w:name="_Toc184310288"/>
      <w:bookmarkEnd w:id="379"/>
      <w:bookmarkStart w:id="380" w:name="_Toc184308082"/>
      <w:bookmarkEnd w:id="380"/>
      <w:bookmarkStart w:id="381" w:name="_Toc184310294"/>
      <w:bookmarkEnd w:id="381"/>
      <w:bookmarkStart w:id="382" w:name="_Toc184308038"/>
      <w:bookmarkEnd w:id="382"/>
      <w:bookmarkStart w:id="383" w:name="_Toc184312093"/>
      <w:bookmarkEnd w:id="383"/>
      <w:bookmarkStart w:id="384" w:name="_Toc184313244"/>
      <w:bookmarkEnd w:id="384"/>
      <w:bookmarkStart w:id="385" w:name="_Toc184308091"/>
      <w:bookmarkEnd w:id="385"/>
      <w:bookmarkStart w:id="386" w:name="_Toc184314471"/>
      <w:bookmarkEnd w:id="386"/>
      <w:bookmarkStart w:id="387" w:name="_Toc184314457"/>
      <w:bookmarkEnd w:id="387"/>
      <w:bookmarkStart w:id="388" w:name="_Toc184313305"/>
      <w:bookmarkEnd w:id="388"/>
      <w:bookmarkStart w:id="389" w:name="_Toc184313271"/>
      <w:bookmarkEnd w:id="389"/>
      <w:bookmarkStart w:id="390" w:name="_Toc184313279"/>
      <w:bookmarkEnd w:id="390"/>
      <w:bookmarkStart w:id="391" w:name="_Toc184308059"/>
      <w:bookmarkEnd w:id="391"/>
      <w:bookmarkStart w:id="392" w:name="_Toc184313277"/>
      <w:bookmarkEnd w:id="392"/>
      <w:r>
        <w:rPr>
          <w:rFonts w:hint="eastAsia" w:ascii="宋体" w:hAnsi="宋体" w:eastAsia="宋体" w:cs="宋体"/>
          <w:b/>
          <w:color w:val="auto"/>
          <w:sz w:val="36"/>
          <w:szCs w:val="36"/>
          <w:highlight w:val="none"/>
        </w:rPr>
        <w:t>评标办法</w:t>
      </w:r>
    </w:p>
    <w:p w14:paraId="1F8AE0DE">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6AB2E0E2">
      <w:pPr>
        <w:pStyle w:val="88"/>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14:paraId="039062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14:paraId="5344326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3、评分办法</w:t>
      </w:r>
    </w:p>
    <w:p w14:paraId="382898E2">
      <w:pPr>
        <w:pageBreakBefore w:val="0"/>
        <w:kinsoku/>
        <w:wordWrap/>
        <w:overflowPunct/>
        <w:topLinePunct w:val="0"/>
        <w:bidi w:val="0"/>
        <w:snapToGrid/>
        <w:spacing w:line="30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（1）满分为100分。总得分=商务技术得分+报价得分；</w:t>
      </w:r>
    </w:p>
    <w:p w14:paraId="099B17D4">
      <w:pPr>
        <w:pageBreakBefore w:val="0"/>
        <w:kinsoku/>
        <w:wordWrap/>
        <w:overflowPunct/>
        <w:topLinePunct w:val="0"/>
        <w:bidi w:val="0"/>
        <w:snapToGrid/>
        <w:spacing w:line="30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（2）商务技术得分=商务技术评分，商务技术评分=评委的有效评分的算术平均数；</w:t>
      </w:r>
    </w:p>
    <w:p w14:paraId="400719A2">
      <w:pPr>
        <w:pageBreakBefore w:val="0"/>
        <w:kinsoku/>
        <w:wordWrap/>
        <w:overflowPunct/>
        <w:topLinePunct w:val="0"/>
        <w:bidi w:val="0"/>
        <w:snapToGrid/>
        <w:spacing w:line="30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（3）报价得分=（评标基准价/投标报价）*价格权值*100，评标基准价=有效投标人的最低投标报价，价格权值=20%；</w:t>
      </w:r>
    </w:p>
    <w:p w14:paraId="2F8EF7F4">
      <w:pPr>
        <w:pageBreakBefore w:val="0"/>
        <w:kinsoku/>
        <w:wordWrap/>
        <w:overflowPunct/>
        <w:topLinePunct w:val="0"/>
        <w:bidi w:val="0"/>
        <w:snapToGrid/>
        <w:spacing w:line="30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（4）商务技术分评分细则（80分）</w:t>
      </w:r>
    </w:p>
    <w:tbl>
      <w:tblPr>
        <w:tblStyle w:val="64"/>
        <w:tblW w:w="100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2"/>
        <w:gridCol w:w="1215"/>
        <w:gridCol w:w="7342"/>
        <w:gridCol w:w="748"/>
      </w:tblGrid>
      <w:tr w14:paraId="0EA288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12" w:type="dxa"/>
            <w:tcBorders>
              <w:tl2br w:val="nil"/>
              <w:tr2bl w:val="nil"/>
            </w:tcBorders>
            <w:noWrap/>
            <w:vAlign w:val="center"/>
          </w:tcPr>
          <w:p w14:paraId="05D8C0D2">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15" w:type="dxa"/>
            <w:tcBorders>
              <w:tl2br w:val="nil"/>
              <w:tr2bl w:val="nil"/>
            </w:tcBorders>
            <w:noWrap/>
            <w:vAlign w:val="center"/>
          </w:tcPr>
          <w:p w14:paraId="28864A63">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w:t>
            </w:r>
          </w:p>
        </w:tc>
        <w:tc>
          <w:tcPr>
            <w:tcW w:w="7342" w:type="dxa"/>
            <w:tcBorders>
              <w:tl2br w:val="nil"/>
              <w:tr2bl w:val="nil"/>
            </w:tcBorders>
            <w:noWrap/>
            <w:vAlign w:val="center"/>
          </w:tcPr>
          <w:p w14:paraId="5AE5F996">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评审细则</w:t>
            </w:r>
          </w:p>
        </w:tc>
        <w:tc>
          <w:tcPr>
            <w:tcW w:w="748" w:type="dxa"/>
            <w:tcBorders>
              <w:tl2br w:val="nil"/>
              <w:tr2bl w:val="nil"/>
            </w:tcBorders>
            <w:noWrap/>
            <w:vAlign w:val="center"/>
          </w:tcPr>
          <w:p w14:paraId="1BB36AC4">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r>
      <w:tr w14:paraId="339028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12" w:type="dxa"/>
            <w:tcBorders>
              <w:tl2br w:val="nil"/>
              <w:tr2bl w:val="nil"/>
            </w:tcBorders>
            <w:noWrap/>
            <w:vAlign w:val="center"/>
          </w:tcPr>
          <w:p w14:paraId="5D117E65">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1215" w:type="dxa"/>
            <w:tcBorders>
              <w:tl2br w:val="nil"/>
              <w:tr2bl w:val="nil"/>
            </w:tcBorders>
            <w:noWrap/>
            <w:vAlign w:val="center"/>
          </w:tcPr>
          <w:p w14:paraId="477FE56D">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业绩</w:t>
            </w:r>
          </w:p>
        </w:tc>
        <w:tc>
          <w:tcPr>
            <w:tcW w:w="7342" w:type="dxa"/>
            <w:tcBorders>
              <w:tl2br w:val="nil"/>
              <w:tr2bl w:val="nil"/>
            </w:tcBorders>
            <w:noWrap/>
            <w:vAlign w:val="center"/>
          </w:tcPr>
          <w:p w14:paraId="72A77CB8">
            <w:pPr>
              <w:pageBreakBefore w:val="0"/>
              <w:kinsoku/>
              <w:wordWrap/>
              <w:overflowPunct/>
              <w:topLinePunct w:val="0"/>
              <w:bidi w:val="0"/>
              <w:snapToGrid/>
              <w:spacing w:line="288" w:lineRule="auto"/>
              <w:jc w:val="left"/>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自</w:t>
            </w:r>
            <w:r>
              <w:rPr>
                <w:rFonts w:hint="eastAsia" w:ascii="宋体" w:hAnsi="宋体" w:eastAsia="宋体" w:cs="宋体"/>
                <w:color w:val="auto"/>
                <w:sz w:val="24"/>
                <w:szCs w:val="24"/>
              </w:rPr>
              <w:t>2022年1月1日</w:t>
            </w:r>
            <w:r>
              <w:rPr>
                <w:rFonts w:hint="eastAsia" w:ascii="宋体" w:hAnsi="宋体" w:eastAsia="宋体" w:cs="宋体"/>
                <w:color w:val="auto"/>
                <w:sz w:val="24"/>
                <w:szCs w:val="24"/>
                <w:lang w:val="en-US" w:eastAsia="zh-CN"/>
              </w:rPr>
              <w:t>以来（以合同签订时间为准），具有同类或类似项目业绩的，每提供一个得0.5分，本项最高得2分。</w:t>
            </w:r>
          </w:p>
          <w:p w14:paraId="49E2177A">
            <w:pPr>
              <w:pageBreakBefore w:val="0"/>
              <w:kinsoku/>
              <w:wordWrap/>
              <w:overflowPunct/>
              <w:topLinePunct w:val="0"/>
              <w:bidi w:val="0"/>
              <w:snapToGrid/>
              <w:spacing w:line="288"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注：须提供</w:t>
            </w:r>
            <w:r>
              <w:rPr>
                <w:rFonts w:hint="eastAsia" w:ascii="宋体" w:hAnsi="宋体" w:eastAsia="宋体" w:cs="宋体"/>
                <w:b/>
                <w:bCs/>
                <w:color w:val="auto"/>
                <w:sz w:val="24"/>
                <w:szCs w:val="24"/>
                <w:lang w:val="en-US" w:eastAsia="zh-CN"/>
              </w:rPr>
              <w:t>合同或保单复印件</w:t>
            </w:r>
            <w:r>
              <w:rPr>
                <w:rFonts w:hint="eastAsia" w:ascii="宋体" w:hAnsi="宋体" w:eastAsia="宋体" w:cs="宋体"/>
                <w:b/>
                <w:bCs/>
                <w:color w:val="auto"/>
                <w:sz w:val="24"/>
                <w:szCs w:val="24"/>
              </w:rPr>
              <w:t>并加盖投标人公章，不提供不得分。</w:t>
            </w:r>
          </w:p>
        </w:tc>
        <w:tc>
          <w:tcPr>
            <w:tcW w:w="748" w:type="dxa"/>
            <w:tcBorders>
              <w:tl2br w:val="nil"/>
              <w:tr2bl w:val="nil"/>
            </w:tcBorders>
            <w:noWrap/>
            <w:vAlign w:val="center"/>
          </w:tcPr>
          <w:p w14:paraId="0063552E">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r>
      <w:tr w14:paraId="4339F1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12" w:type="dxa"/>
            <w:tcBorders>
              <w:tl2br w:val="nil"/>
              <w:tr2bl w:val="nil"/>
            </w:tcBorders>
            <w:noWrap/>
            <w:vAlign w:val="center"/>
          </w:tcPr>
          <w:p w14:paraId="45DE3F2C">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w:t>
            </w:r>
          </w:p>
        </w:tc>
        <w:tc>
          <w:tcPr>
            <w:tcW w:w="1215" w:type="dxa"/>
            <w:tcBorders>
              <w:tl2br w:val="nil"/>
              <w:tr2bl w:val="nil"/>
            </w:tcBorders>
            <w:noWrap/>
            <w:vAlign w:val="center"/>
          </w:tcPr>
          <w:p w14:paraId="008AD985">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偿付能力</w:t>
            </w:r>
          </w:p>
        </w:tc>
        <w:tc>
          <w:tcPr>
            <w:tcW w:w="7342" w:type="dxa"/>
            <w:tcBorders>
              <w:tl2br w:val="nil"/>
              <w:tr2bl w:val="nil"/>
            </w:tcBorders>
            <w:noWrap/>
            <w:vAlign w:val="center"/>
          </w:tcPr>
          <w:p w14:paraId="4CF658CE">
            <w:pPr>
              <w:pageBreakBefore w:val="0"/>
              <w:widowControl/>
              <w:kinsoku/>
              <w:wordWrap/>
              <w:overflowPunct/>
              <w:topLinePunct w:val="0"/>
              <w:bidi w:val="0"/>
              <w:adjustRightInd/>
              <w:snapToGrid/>
              <w:spacing w:line="300" w:lineRule="auto"/>
              <w:ind w:lef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w:t>
            </w:r>
            <w:r>
              <w:rPr>
                <w:rFonts w:hint="eastAsia" w:ascii="宋体" w:hAnsi="宋体" w:eastAsia="宋体" w:cs="宋体"/>
                <w:color w:val="auto"/>
                <w:kern w:val="0"/>
                <w:sz w:val="24"/>
                <w:szCs w:val="24"/>
                <w:highlight w:val="none"/>
              </w:rPr>
              <w:t>年度</w:t>
            </w:r>
            <w:r>
              <w:rPr>
                <w:rFonts w:hint="eastAsia" w:ascii="宋体" w:hAnsi="宋体" w:eastAsia="宋体" w:cs="宋体"/>
                <w:color w:val="auto"/>
                <w:kern w:val="0"/>
                <w:sz w:val="24"/>
                <w:szCs w:val="24"/>
                <w:highlight w:val="none"/>
                <w:lang w:val="en-US" w:eastAsia="zh-CN"/>
              </w:rPr>
              <w:t>投标人总公司综合偿付能力在200%(含)及以上得6分；150%（含）-200%（不含）得3分；100%（含）-150%（不含）得1分。</w:t>
            </w:r>
          </w:p>
          <w:p w14:paraId="5770A380">
            <w:pPr>
              <w:pageBreakBefore w:val="0"/>
              <w:kinsoku/>
              <w:wordWrap/>
              <w:overflowPunct/>
              <w:topLinePunct w:val="0"/>
              <w:bidi w:val="0"/>
              <w:snapToGrid/>
              <w:spacing w:line="288"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注：须</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val="en-US" w:eastAsia="zh-CN"/>
              </w:rPr>
              <w:t>相关证明材料（如</w:t>
            </w:r>
            <w:r>
              <w:rPr>
                <w:rFonts w:hint="eastAsia" w:ascii="宋体" w:hAnsi="宋体" w:eastAsia="宋体" w:cs="宋体"/>
                <w:b/>
                <w:bCs/>
                <w:color w:val="auto"/>
                <w:sz w:val="24"/>
                <w:szCs w:val="24"/>
              </w:rPr>
              <w:t>偿付报告</w:t>
            </w:r>
            <w:r>
              <w:rPr>
                <w:rFonts w:hint="eastAsia" w:ascii="宋体" w:hAnsi="宋体" w:eastAsia="宋体" w:cs="宋体"/>
                <w:b/>
                <w:bCs/>
                <w:color w:val="auto"/>
                <w:sz w:val="24"/>
                <w:szCs w:val="24"/>
                <w:lang w:val="en-US" w:eastAsia="zh-CN"/>
              </w:rPr>
              <w:t>复印件、经</w:t>
            </w:r>
            <w:r>
              <w:rPr>
                <w:rFonts w:hint="eastAsia" w:ascii="宋体" w:hAnsi="宋体" w:eastAsia="宋体" w:cs="宋体"/>
                <w:b/>
                <w:bCs/>
                <w:color w:val="auto"/>
                <w:sz w:val="24"/>
                <w:szCs w:val="24"/>
              </w:rPr>
              <w:t>银保监局审核的官网公示材料</w:t>
            </w:r>
            <w:r>
              <w:rPr>
                <w:rFonts w:hint="eastAsia" w:ascii="宋体" w:hAnsi="宋体" w:eastAsia="宋体" w:cs="宋体"/>
                <w:b/>
                <w:bCs/>
                <w:color w:val="auto"/>
                <w:sz w:val="24"/>
                <w:szCs w:val="24"/>
                <w:lang w:val="en-US" w:eastAsia="zh-CN"/>
              </w:rPr>
              <w:t>等）</w:t>
            </w:r>
            <w:r>
              <w:rPr>
                <w:rFonts w:hint="eastAsia" w:ascii="宋体" w:hAnsi="宋体" w:eastAsia="宋体" w:cs="宋体"/>
                <w:b/>
                <w:bCs/>
                <w:color w:val="auto"/>
                <w:sz w:val="24"/>
                <w:szCs w:val="24"/>
              </w:rPr>
              <w:t>并加盖投标人公章，不提供不得分</w:t>
            </w:r>
            <w:r>
              <w:rPr>
                <w:rFonts w:hint="eastAsia" w:ascii="宋体" w:hAnsi="宋体" w:eastAsia="宋体" w:cs="宋体"/>
                <w:b/>
                <w:bCs/>
                <w:color w:val="auto"/>
                <w:sz w:val="24"/>
                <w:szCs w:val="24"/>
                <w:lang w:eastAsia="zh-CN"/>
              </w:rPr>
              <w:t>。</w:t>
            </w:r>
          </w:p>
        </w:tc>
        <w:tc>
          <w:tcPr>
            <w:tcW w:w="748" w:type="dxa"/>
            <w:tcBorders>
              <w:tl2br w:val="nil"/>
              <w:tr2bl w:val="nil"/>
            </w:tcBorders>
            <w:noWrap/>
            <w:vAlign w:val="center"/>
          </w:tcPr>
          <w:p w14:paraId="561D3B9F">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14:paraId="295F7F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45" w:hRule="atLeast"/>
          <w:jc w:val="center"/>
        </w:trPr>
        <w:tc>
          <w:tcPr>
            <w:tcW w:w="712" w:type="dxa"/>
            <w:tcBorders>
              <w:tl2br w:val="nil"/>
              <w:tr2bl w:val="nil"/>
            </w:tcBorders>
            <w:noWrap/>
            <w:vAlign w:val="center"/>
          </w:tcPr>
          <w:p w14:paraId="0F571C1A">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15" w:type="dxa"/>
            <w:tcBorders>
              <w:tl2br w:val="nil"/>
              <w:tr2bl w:val="nil"/>
            </w:tcBorders>
            <w:noWrap/>
            <w:vAlign w:val="center"/>
          </w:tcPr>
          <w:p w14:paraId="0337604A">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投诉情况</w:t>
            </w:r>
          </w:p>
        </w:tc>
        <w:tc>
          <w:tcPr>
            <w:tcW w:w="7342" w:type="dxa"/>
            <w:tcBorders>
              <w:tl2br w:val="nil"/>
              <w:tr2bl w:val="nil"/>
            </w:tcBorders>
            <w:noWrap/>
            <w:vAlign w:val="center"/>
          </w:tcPr>
          <w:p w14:paraId="4FC7403B">
            <w:pPr>
              <w:spacing w:line="288"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根据国家金融监督管理总局金融消保局关于</w:t>
            </w:r>
            <w:bookmarkStart w:id="393" w:name="OLE_LINK3"/>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年度保险业消费投诉情况</w:t>
            </w:r>
            <w:bookmarkEnd w:id="393"/>
            <w:r>
              <w:rPr>
                <w:rFonts w:hint="eastAsia" w:ascii="宋体" w:hAnsi="宋体" w:eastAsia="宋体" w:cs="宋体"/>
                <w:color w:val="auto"/>
                <w:sz w:val="24"/>
                <w:szCs w:val="24"/>
              </w:rPr>
              <w:t>的通报公布的保险业消费投诉情况统计表</w:t>
            </w:r>
            <w:bookmarkStart w:id="394" w:name="OLE_LINK4"/>
            <w:r>
              <w:rPr>
                <w:rFonts w:hint="eastAsia" w:ascii="宋体" w:hAnsi="宋体" w:eastAsia="宋体" w:cs="宋体"/>
                <w:color w:val="auto"/>
                <w:sz w:val="24"/>
                <w:szCs w:val="24"/>
              </w:rPr>
              <w:t>万张保单投诉量</w:t>
            </w:r>
            <w:bookmarkEnd w:id="394"/>
            <w:r>
              <w:rPr>
                <w:rFonts w:hint="eastAsia" w:ascii="宋体" w:hAnsi="宋体" w:eastAsia="宋体" w:cs="宋体"/>
                <w:color w:val="auto"/>
                <w:sz w:val="24"/>
                <w:szCs w:val="24"/>
              </w:rPr>
              <w:t>（件/万张）情况进行打分。</w:t>
            </w:r>
          </w:p>
          <w:p w14:paraId="68EE2762">
            <w:pPr>
              <w:spacing w:line="288"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投诉量≤0.01的得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分，0.01＜投诉量＜0.03的得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分，投诉量≥0.03得的1分。</w:t>
            </w:r>
          </w:p>
          <w:p w14:paraId="7ABC6DD6">
            <w:pPr>
              <w:pageBreakBefore w:val="0"/>
              <w:kinsoku/>
              <w:wordWrap/>
              <w:overflowPunct/>
              <w:topLinePunct w:val="0"/>
              <w:bidi w:val="0"/>
              <w:snapToGrid/>
              <w:spacing w:line="288" w:lineRule="auto"/>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注：须提供国家金融监督管理总局金融消保局关于20</w:t>
            </w:r>
            <w:r>
              <w:rPr>
                <w:rFonts w:hint="eastAsia" w:ascii="宋体" w:hAnsi="宋体" w:eastAsia="宋体" w:cs="宋体"/>
                <w:b/>
                <w:bCs/>
                <w:color w:val="auto"/>
                <w:sz w:val="24"/>
                <w:szCs w:val="24"/>
                <w:lang w:val="en-US" w:eastAsia="zh-CN"/>
              </w:rPr>
              <w:t>24</w:t>
            </w:r>
            <w:r>
              <w:rPr>
                <w:rFonts w:hint="eastAsia" w:ascii="宋体" w:hAnsi="宋体" w:eastAsia="宋体" w:cs="宋体"/>
                <w:b/>
                <w:bCs/>
                <w:color w:val="auto"/>
                <w:sz w:val="24"/>
                <w:szCs w:val="24"/>
              </w:rPr>
              <w:t>年度保险业消费投诉情况的通报附件并加盖投标人公章，不提供不得分。</w:t>
            </w:r>
          </w:p>
        </w:tc>
        <w:tc>
          <w:tcPr>
            <w:tcW w:w="748" w:type="dxa"/>
            <w:tcBorders>
              <w:tl2br w:val="nil"/>
              <w:tr2bl w:val="nil"/>
            </w:tcBorders>
            <w:noWrap/>
            <w:vAlign w:val="center"/>
          </w:tcPr>
          <w:p w14:paraId="55C0AC54">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6分</w:t>
            </w:r>
          </w:p>
        </w:tc>
      </w:tr>
      <w:tr w14:paraId="177163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12" w:type="dxa"/>
            <w:tcBorders>
              <w:tl2br w:val="nil"/>
              <w:tr2bl w:val="nil"/>
            </w:tcBorders>
            <w:noWrap/>
            <w:vAlign w:val="center"/>
          </w:tcPr>
          <w:p w14:paraId="64788515">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w:t>
            </w:r>
          </w:p>
        </w:tc>
        <w:tc>
          <w:tcPr>
            <w:tcW w:w="1215" w:type="dxa"/>
            <w:tcBorders>
              <w:tl2br w:val="nil"/>
              <w:tr2bl w:val="nil"/>
            </w:tcBorders>
            <w:noWrap/>
            <w:vAlign w:val="center"/>
          </w:tcPr>
          <w:p w14:paraId="3B11E724">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服务团队</w:t>
            </w:r>
          </w:p>
        </w:tc>
        <w:tc>
          <w:tcPr>
            <w:tcW w:w="7342" w:type="dxa"/>
            <w:tcBorders>
              <w:tl2br w:val="nil"/>
              <w:tr2bl w:val="nil"/>
            </w:tcBorders>
            <w:noWrap/>
            <w:vAlign w:val="center"/>
          </w:tcPr>
          <w:p w14:paraId="3C26CDEA">
            <w:pPr>
              <w:pageBreakBefore w:val="0"/>
              <w:kinsoku/>
              <w:wordWrap/>
              <w:overflowPunct/>
              <w:topLinePunct w:val="0"/>
              <w:bidi w:val="0"/>
              <w:snapToGrid/>
              <w:spacing w:line="288"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根据投标人拟投入本项目服务团队</w:t>
            </w:r>
            <w:r>
              <w:rPr>
                <w:rFonts w:hint="eastAsia" w:ascii="宋体" w:hAnsi="宋体" w:eastAsia="宋体" w:cs="宋体"/>
                <w:color w:val="auto"/>
                <w:sz w:val="24"/>
                <w:szCs w:val="24"/>
                <w:lang w:val="en-US" w:eastAsia="zh-CN"/>
              </w:rPr>
              <w:t>进行打分，包括：</w:t>
            </w:r>
            <w:r>
              <w:rPr>
                <w:rFonts w:hint="eastAsia" w:ascii="宋体" w:hAnsi="宋体" w:eastAsia="宋体" w:cs="宋体"/>
                <w:color w:val="auto"/>
                <w:sz w:val="24"/>
                <w:szCs w:val="24"/>
                <w:lang w:eastAsia="zh-CN"/>
              </w:rPr>
              <w:t>人员数量（</w:t>
            </w:r>
            <w:r>
              <w:rPr>
                <w:rFonts w:hint="eastAsia" w:ascii="宋体" w:hAnsi="宋体" w:eastAsia="宋体" w:cs="宋体"/>
                <w:color w:val="auto"/>
                <w:sz w:val="24"/>
                <w:szCs w:val="24"/>
                <w:lang w:val="en-US" w:eastAsia="zh-CN"/>
              </w:rPr>
              <w:t>0-2分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人员经验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人员资质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0-2分</w:t>
            </w:r>
            <w:r>
              <w:rPr>
                <w:rFonts w:hint="eastAsia" w:ascii="宋体" w:hAnsi="宋体" w:eastAsia="宋体" w:cs="宋体"/>
                <w:color w:val="auto"/>
                <w:sz w:val="24"/>
                <w:szCs w:val="24"/>
                <w:lang w:eastAsia="zh-CN"/>
              </w:rPr>
              <w:t>）。</w:t>
            </w:r>
          </w:p>
          <w:p w14:paraId="528DE592">
            <w:pPr>
              <w:pageBreakBefore w:val="0"/>
              <w:kinsoku/>
              <w:wordWrap/>
              <w:overflowPunct/>
              <w:topLinePunct w:val="0"/>
              <w:bidi w:val="0"/>
              <w:snapToGrid/>
              <w:spacing w:line="288"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完全满足</w:t>
            </w:r>
            <w:r>
              <w:rPr>
                <w:rFonts w:hint="eastAsia" w:ascii="宋体" w:hAnsi="宋体" w:eastAsia="宋体" w:cs="宋体"/>
                <w:color w:val="auto"/>
                <w:sz w:val="24"/>
                <w:szCs w:val="24"/>
                <w:lang w:val="en-US" w:eastAsia="zh-CN"/>
              </w:rPr>
              <w:t>上述</w:t>
            </w:r>
            <w:r>
              <w:rPr>
                <w:rFonts w:hint="eastAsia" w:ascii="宋体" w:hAnsi="宋体" w:eastAsia="宋体" w:cs="宋体"/>
                <w:color w:val="auto"/>
                <w:sz w:val="24"/>
                <w:szCs w:val="24"/>
                <w:lang w:eastAsia="zh-CN"/>
              </w:rPr>
              <w:t>要求，且</w:t>
            </w:r>
            <w:r>
              <w:rPr>
                <w:rFonts w:hint="eastAsia" w:ascii="宋体" w:hAnsi="宋体" w:eastAsia="宋体" w:cs="宋体"/>
                <w:color w:val="auto"/>
                <w:sz w:val="24"/>
                <w:szCs w:val="24"/>
                <w:lang w:val="en-US" w:eastAsia="zh-CN"/>
              </w:rPr>
              <w:t>人员充足、经验丰富、资质完整</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分；每有一项</w:t>
            </w:r>
            <w:r>
              <w:rPr>
                <w:rFonts w:hint="eastAsia" w:ascii="宋体" w:hAnsi="宋体" w:eastAsia="宋体" w:cs="宋体"/>
                <w:color w:val="auto"/>
                <w:sz w:val="24"/>
                <w:szCs w:val="24"/>
                <w:lang w:val="en-US" w:eastAsia="zh-CN"/>
              </w:rPr>
              <w:t>不完整</w:t>
            </w:r>
            <w:r>
              <w:rPr>
                <w:rFonts w:hint="eastAsia" w:ascii="宋体" w:hAnsi="宋体" w:eastAsia="宋体" w:cs="宋体"/>
                <w:color w:val="auto"/>
                <w:sz w:val="24"/>
                <w:szCs w:val="24"/>
                <w:lang w:eastAsia="zh-CN"/>
              </w:rPr>
              <w:t>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分；每有一项缺项，或与项目采购需求的实际情况不符的扣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分；扣完为止。</w:t>
            </w:r>
          </w:p>
          <w:p w14:paraId="24622F71">
            <w:pPr>
              <w:pStyle w:val="81"/>
              <w:pageBreakBefore w:val="0"/>
              <w:kinsoku/>
              <w:wordWrap/>
              <w:overflowPunct/>
              <w:topLinePunct w:val="0"/>
              <w:bidi w:val="0"/>
              <w:snapToGrid/>
              <w:spacing w:after="0" w:line="288" w:lineRule="auto"/>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注：须提供拟投入人员名单、相关证明材料（经验履历、证书等）及投标人或投标人上级公司为其缴纳的近三个月内任意一月社保证明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若为退休返聘人员，则提供劳动合同复印件</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并加盖投标人公章，不提供不得分。</w:t>
            </w:r>
          </w:p>
        </w:tc>
        <w:tc>
          <w:tcPr>
            <w:tcW w:w="748" w:type="dxa"/>
            <w:tcBorders>
              <w:tl2br w:val="nil"/>
              <w:tr2bl w:val="nil"/>
            </w:tcBorders>
            <w:noWrap/>
            <w:vAlign w:val="center"/>
          </w:tcPr>
          <w:p w14:paraId="6F1CAE9A">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14:paraId="3698E7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12" w:type="dxa"/>
            <w:vMerge w:val="restart"/>
            <w:tcBorders>
              <w:tl2br w:val="nil"/>
              <w:tr2bl w:val="nil"/>
            </w:tcBorders>
            <w:noWrap/>
            <w:vAlign w:val="center"/>
          </w:tcPr>
          <w:p w14:paraId="4FFBBDDA">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215" w:type="dxa"/>
            <w:vMerge w:val="restart"/>
            <w:tcBorders>
              <w:tl2br w:val="nil"/>
              <w:tr2bl w:val="nil"/>
            </w:tcBorders>
            <w:noWrap/>
            <w:vAlign w:val="center"/>
          </w:tcPr>
          <w:p w14:paraId="38E9C80C">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保障权益方案</w:t>
            </w:r>
          </w:p>
        </w:tc>
        <w:tc>
          <w:tcPr>
            <w:tcW w:w="7342" w:type="dxa"/>
            <w:tcBorders>
              <w:tl2br w:val="nil"/>
              <w:tr2bl w:val="nil"/>
            </w:tcBorders>
            <w:noWrap/>
            <w:vAlign w:val="center"/>
          </w:tcPr>
          <w:p w14:paraId="43D2C100">
            <w:pPr>
              <w:pStyle w:val="81"/>
              <w:pageBreakBefore w:val="0"/>
              <w:kinsoku/>
              <w:wordWrap/>
              <w:overflowPunct/>
              <w:topLinePunct w:val="0"/>
              <w:bidi w:val="0"/>
              <w:snapToGrid/>
              <w:spacing w:after="0" w:line="288" w:lineRule="auto"/>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根据投标人提供的飞机（不含国际航线）意外保障权益方案进行打分，包括</w:t>
            </w:r>
            <w:r>
              <w:rPr>
                <w:rFonts w:hint="eastAsia" w:ascii="宋体" w:hAnsi="宋体" w:eastAsia="宋体" w:cs="宋体"/>
                <w:color w:val="auto"/>
                <w:sz w:val="24"/>
                <w:szCs w:val="24"/>
                <w:lang w:val="en-US" w:eastAsia="zh-CN"/>
              </w:rPr>
              <w:t>：</w:t>
            </w:r>
            <w:r>
              <w:rPr>
                <w:rFonts w:hint="eastAsia" w:ascii="宋体" w:hAnsi="宋体" w:eastAsia="宋体" w:cs="宋体"/>
                <w:color w:val="auto"/>
                <w:kern w:val="2"/>
                <w:sz w:val="24"/>
                <w:szCs w:val="24"/>
                <w:lang w:val="en-US" w:eastAsia="zh-CN" w:bidi="ar-SA"/>
              </w:rPr>
              <w:t>意外身故（0-3分）、意外残疾（0-3分）。</w:t>
            </w:r>
          </w:p>
          <w:p w14:paraId="574F763A">
            <w:pPr>
              <w:pStyle w:val="81"/>
              <w:pageBreakBefore w:val="0"/>
              <w:kinsoku/>
              <w:wordWrap/>
              <w:overflowPunct/>
              <w:topLinePunct w:val="0"/>
              <w:bidi w:val="0"/>
              <w:snapToGrid/>
              <w:spacing w:after="0" w:line="288" w:lineRule="auto"/>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完全满足上述要求，且内容清晰、详细、合理且可操作性强得6分；每有一项内容不完整，表述不够清晰、不够详细的扣1.5分；每有一项缺项，或不合理、不具有可操作性，或与项目采购需求的实际情况不符的扣3分；扣完为止。</w:t>
            </w:r>
          </w:p>
        </w:tc>
        <w:tc>
          <w:tcPr>
            <w:tcW w:w="748" w:type="dxa"/>
            <w:tcBorders>
              <w:tl2br w:val="nil"/>
              <w:tr2bl w:val="nil"/>
            </w:tcBorders>
            <w:noWrap/>
            <w:vAlign w:val="center"/>
          </w:tcPr>
          <w:p w14:paraId="3124EB44">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14:paraId="1042DF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12" w:type="dxa"/>
            <w:vMerge w:val="continue"/>
            <w:tcBorders>
              <w:tl2br w:val="nil"/>
              <w:tr2bl w:val="nil"/>
            </w:tcBorders>
            <w:noWrap/>
            <w:vAlign w:val="center"/>
          </w:tcPr>
          <w:p w14:paraId="7380227C">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p>
        </w:tc>
        <w:tc>
          <w:tcPr>
            <w:tcW w:w="1215" w:type="dxa"/>
            <w:vMerge w:val="continue"/>
            <w:tcBorders>
              <w:tl2br w:val="nil"/>
              <w:tr2bl w:val="nil"/>
            </w:tcBorders>
            <w:noWrap/>
            <w:vAlign w:val="center"/>
          </w:tcPr>
          <w:p w14:paraId="3FCCD52B">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p>
        </w:tc>
        <w:tc>
          <w:tcPr>
            <w:tcW w:w="7342" w:type="dxa"/>
            <w:tcBorders>
              <w:tl2br w:val="nil"/>
              <w:tr2bl w:val="nil"/>
            </w:tcBorders>
            <w:noWrap/>
            <w:vAlign w:val="center"/>
          </w:tcPr>
          <w:p w14:paraId="0FDD585F">
            <w:pPr>
              <w:pStyle w:val="81"/>
              <w:pageBreakBefore w:val="0"/>
              <w:kinsoku/>
              <w:wordWrap/>
              <w:overflowPunct/>
              <w:topLinePunct w:val="0"/>
              <w:bidi w:val="0"/>
              <w:snapToGrid/>
              <w:spacing w:after="0" w:line="288" w:lineRule="auto"/>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根据投标人提供的火车（含地铁、轻轨等其他轨道交通工具）（不含国际航线）意外保障权益方案进行打分，包括</w:t>
            </w:r>
            <w:r>
              <w:rPr>
                <w:rFonts w:hint="eastAsia" w:ascii="宋体" w:hAnsi="宋体" w:eastAsia="宋体" w:cs="宋体"/>
                <w:color w:val="auto"/>
                <w:sz w:val="24"/>
                <w:szCs w:val="24"/>
                <w:lang w:val="en-US" w:eastAsia="zh-CN"/>
              </w:rPr>
              <w:t>：</w:t>
            </w:r>
            <w:r>
              <w:rPr>
                <w:rFonts w:hint="eastAsia" w:ascii="宋体" w:hAnsi="宋体" w:eastAsia="宋体" w:cs="宋体"/>
                <w:color w:val="auto"/>
                <w:kern w:val="2"/>
                <w:sz w:val="24"/>
                <w:szCs w:val="24"/>
                <w:lang w:val="en-US" w:eastAsia="zh-CN" w:bidi="ar-SA"/>
              </w:rPr>
              <w:t>意外身故（0-3分）、意外残疾（0-3分）。</w:t>
            </w:r>
          </w:p>
          <w:p w14:paraId="2A26D646">
            <w:pPr>
              <w:pStyle w:val="81"/>
              <w:pageBreakBefore w:val="0"/>
              <w:kinsoku/>
              <w:wordWrap/>
              <w:overflowPunct/>
              <w:topLinePunct w:val="0"/>
              <w:bidi w:val="0"/>
              <w:snapToGrid/>
              <w:spacing w:after="0" w:line="288" w:lineRule="auto"/>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完全满足上述要求，且内容清晰、详细、合理且可操作性强得6分；每有一项内容不完整，表述不够清晰、不够详细的扣1.5分；每有一项缺项，或不合理、不具有可操作性，或与项目采购需求的实际情况不符的扣3分；扣完为止。</w:t>
            </w:r>
          </w:p>
        </w:tc>
        <w:tc>
          <w:tcPr>
            <w:tcW w:w="748" w:type="dxa"/>
            <w:tcBorders>
              <w:tl2br w:val="nil"/>
              <w:tr2bl w:val="nil"/>
            </w:tcBorders>
            <w:noWrap/>
            <w:vAlign w:val="center"/>
          </w:tcPr>
          <w:p w14:paraId="450EF650">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14:paraId="54A6F4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12" w:type="dxa"/>
            <w:vMerge w:val="continue"/>
            <w:tcBorders>
              <w:tl2br w:val="nil"/>
              <w:tr2bl w:val="nil"/>
            </w:tcBorders>
            <w:noWrap/>
            <w:vAlign w:val="center"/>
          </w:tcPr>
          <w:p w14:paraId="1EFF65CF">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p>
        </w:tc>
        <w:tc>
          <w:tcPr>
            <w:tcW w:w="1215" w:type="dxa"/>
            <w:vMerge w:val="continue"/>
            <w:tcBorders>
              <w:tl2br w:val="nil"/>
              <w:tr2bl w:val="nil"/>
            </w:tcBorders>
            <w:noWrap/>
            <w:vAlign w:val="center"/>
          </w:tcPr>
          <w:p w14:paraId="0871CFCF">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p>
        </w:tc>
        <w:tc>
          <w:tcPr>
            <w:tcW w:w="7342" w:type="dxa"/>
            <w:tcBorders>
              <w:tl2br w:val="nil"/>
              <w:tr2bl w:val="nil"/>
            </w:tcBorders>
            <w:noWrap/>
            <w:vAlign w:val="center"/>
          </w:tcPr>
          <w:p w14:paraId="02ACC9F0">
            <w:pPr>
              <w:pStyle w:val="81"/>
              <w:pageBreakBefore w:val="0"/>
              <w:kinsoku/>
              <w:wordWrap/>
              <w:overflowPunct/>
              <w:topLinePunct w:val="0"/>
              <w:bidi w:val="0"/>
              <w:snapToGrid/>
              <w:spacing w:after="0" w:line="288" w:lineRule="auto"/>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根据投标人提供的轮船（含其他水上公共交通工具)（不含国际航线）意外保障权益方案进行打分，包括</w:t>
            </w:r>
            <w:r>
              <w:rPr>
                <w:rFonts w:hint="eastAsia" w:ascii="宋体" w:hAnsi="宋体" w:eastAsia="宋体" w:cs="宋体"/>
                <w:color w:val="auto"/>
                <w:sz w:val="24"/>
                <w:szCs w:val="24"/>
                <w:lang w:val="en-US" w:eastAsia="zh-CN"/>
              </w:rPr>
              <w:t>：</w:t>
            </w:r>
            <w:r>
              <w:rPr>
                <w:rFonts w:hint="eastAsia" w:ascii="宋体" w:hAnsi="宋体" w:eastAsia="宋体" w:cs="宋体"/>
                <w:color w:val="auto"/>
                <w:kern w:val="2"/>
                <w:sz w:val="24"/>
                <w:szCs w:val="24"/>
                <w:lang w:val="en-US" w:eastAsia="zh-CN" w:bidi="ar-SA"/>
              </w:rPr>
              <w:t>意外身故（0-3分）、意外残疾（0-3分）。</w:t>
            </w:r>
          </w:p>
          <w:p w14:paraId="4BA7B06B">
            <w:pPr>
              <w:pStyle w:val="81"/>
              <w:pageBreakBefore w:val="0"/>
              <w:kinsoku/>
              <w:wordWrap/>
              <w:overflowPunct/>
              <w:topLinePunct w:val="0"/>
              <w:bidi w:val="0"/>
              <w:snapToGrid/>
              <w:spacing w:after="0" w:line="288" w:lineRule="auto"/>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完全满足上述要求，且内容清晰、详细、合理且可操作性强得6分；每有一项内容不完整，表述不够清晰、不够详细的扣1.5分；每有一项缺项，或不合理、不具有可操作性，或与项目采购需求的实际情况不符的扣3分；扣完为止。</w:t>
            </w:r>
          </w:p>
        </w:tc>
        <w:tc>
          <w:tcPr>
            <w:tcW w:w="748" w:type="dxa"/>
            <w:tcBorders>
              <w:tl2br w:val="nil"/>
              <w:tr2bl w:val="nil"/>
            </w:tcBorders>
            <w:noWrap/>
            <w:vAlign w:val="center"/>
          </w:tcPr>
          <w:p w14:paraId="4C0EC7A7">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14:paraId="2F0717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12" w:type="dxa"/>
            <w:vMerge w:val="continue"/>
            <w:tcBorders>
              <w:tl2br w:val="nil"/>
              <w:tr2bl w:val="nil"/>
            </w:tcBorders>
            <w:noWrap/>
            <w:vAlign w:val="center"/>
          </w:tcPr>
          <w:p w14:paraId="553845A3">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p>
        </w:tc>
        <w:tc>
          <w:tcPr>
            <w:tcW w:w="1215" w:type="dxa"/>
            <w:vMerge w:val="continue"/>
            <w:tcBorders>
              <w:tl2br w:val="nil"/>
              <w:tr2bl w:val="nil"/>
            </w:tcBorders>
            <w:noWrap/>
            <w:vAlign w:val="center"/>
          </w:tcPr>
          <w:p w14:paraId="6DC8A950">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p>
        </w:tc>
        <w:tc>
          <w:tcPr>
            <w:tcW w:w="7342" w:type="dxa"/>
            <w:tcBorders>
              <w:tl2br w:val="nil"/>
              <w:tr2bl w:val="nil"/>
            </w:tcBorders>
            <w:noWrap/>
            <w:vAlign w:val="center"/>
          </w:tcPr>
          <w:p w14:paraId="304AD374">
            <w:pPr>
              <w:pStyle w:val="81"/>
              <w:pageBreakBefore w:val="0"/>
              <w:kinsoku/>
              <w:wordWrap/>
              <w:overflowPunct/>
              <w:topLinePunct w:val="0"/>
              <w:bidi w:val="0"/>
              <w:snapToGrid/>
              <w:spacing w:after="0" w:line="288" w:lineRule="auto"/>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根据投标人提供的汽车（含客运汽车、旅游客车、公共汽车、出租车、网约车）（不含国际航线）意外保障权益方案进行打分，包括：意外身故（0-3分）、意外残疾（0-3分）。</w:t>
            </w:r>
          </w:p>
          <w:p w14:paraId="08E6223E">
            <w:pPr>
              <w:pStyle w:val="81"/>
              <w:pageBreakBefore w:val="0"/>
              <w:kinsoku/>
              <w:wordWrap/>
              <w:overflowPunct/>
              <w:topLinePunct w:val="0"/>
              <w:bidi w:val="0"/>
              <w:snapToGrid/>
              <w:spacing w:after="0" w:line="288" w:lineRule="auto"/>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完全满足上述要求，且内容清晰、详细、合理且可操作性强得6分；每有一项内容不完整，表述不够清晰、不够详细的扣1.5分；每有一项缺项，或不合理、不具有可操作性，或与项目采购需求的实际情况不符的扣3分；扣完为止。</w:t>
            </w:r>
          </w:p>
        </w:tc>
        <w:tc>
          <w:tcPr>
            <w:tcW w:w="748" w:type="dxa"/>
            <w:tcBorders>
              <w:tl2br w:val="nil"/>
              <w:tr2bl w:val="nil"/>
            </w:tcBorders>
            <w:noWrap/>
            <w:vAlign w:val="center"/>
          </w:tcPr>
          <w:p w14:paraId="48298FFB">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14:paraId="3DED28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12" w:type="dxa"/>
            <w:vMerge w:val="restart"/>
            <w:tcBorders>
              <w:tl2br w:val="nil"/>
              <w:tr2bl w:val="nil"/>
            </w:tcBorders>
            <w:noWrap/>
            <w:vAlign w:val="center"/>
          </w:tcPr>
          <w:p w14:paraId="44ECAC0C">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1215" w:type="dxa"/>
            <w:vMerge w:val="restart"/>
            <w:tcBorders>
              <w:tl2br w:val="nil"/>
              <w:tr2bl w:val="nil"/>
            </w:tcBorders>
            <w:noWrap/>
            <w:vAlign w:val="center"/>
          </w:tcPr>
          <w:p w14:paraId="58F9DDA0">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理赔方案</w:t>
            </w:r>
          </w:p>
        </w:tc>
        <w:tc>
          <w:tcPr>
            <w:tcW w:w="7342" w:type="dxa"/>
            <w:tcBorders>
              <w:tl2br w:val="nil"/>
              <w:tr2bl w:val="nil"/>
            </w:tcBorders>
            <w:noWrap/>
            <w:vAlign w:val="center"/>
          </w:tcPr>
          <w:p w14:paraId="66FFB315">
            <w:pPr>
              <w:pageBreakBefore w:val="0"/>
              <w:kinsoku/>
              <w:wordWrap/>
              <w:overflowPunct/>
              <w:topLinePunct w:val="0"/>
              <w:bidi w:val="0"/>
              <w:snapToGrid/>
              <w:spacing w:line="288"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根据投标人提供的整体保险服务方案进行打分，包括：常规服务标准（0-3分）、针对采购人的专有服务（0-3分）。</w:t>
            </w:r>
          </w:p>
          <w:p w14:paraId="07138AEB">
            <w:pPr>
              <w:pageBreakBefore w:val="0"/>
              <w:kinsoku/>
              <w:wordWrap/>
              <w:overflowPunct/>
              <w:topLinePunct w:val="0"/>
              <w:bidi w:val="0"/>
              <w:snapToGrid/>
              <w:spacing w:line="288"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完全满足上述要求，且内容清晰、详细、合理且可操作性强得6分；每有一项内容不完整，表述不够清晰、不够详细的扣1.5分；每有一项缺项，或不合理、不具有可操作性，或与项目采购需求的实际情况不符的扣3分；扣完为止。</w:t>
            </w:r>
          </w:p>
        </w:tc>
        <w:tc>
          <w:tcPr>
            <w:tcW w:w="748" w:type="dxa"/>
            <w:tcBorders>
              <w:tl2br w:val="nil"/>
              <w:tr2bl w:val="nil"/>
            </w:tcBorders>
            <w:noWrap/>
            <w:vAlign w:val="center"/>
          </w:tcPr>
          <w:p w14:paraId="599098EE">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6分</w:t>
            </w:r>
          </w:p>
        </w:tc>
      </w:tr>
      <w:tr w14:paraId="333E2D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12" w:type="dxa"/>
            <w:vMerge w:val="continue"/>
            <w:tcBorders>
              <w:tl2br w:val="nil"/>
              <w:tr2bl w:val="nil"/>
            </w:tcBorders>
            <w:noWrap/>
            <w:vAlign w:val="center"/>
          </w:tcPr>
          <w:p w14:paraId="1E369AA6">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p>
        </w:tc>
        <w:tc>
          <w:tcPr>
            <w:tcW w:w="1215" w:type="dxa"/>
            <w:vMerge w:val="continue"/>
            <w:tcBorders>
              <w:tl2br w:val="nil"/>
              <w:tr2bl w:val="nil"/>
            </w:tcBorders>
            <w:noWrap/>
            <w:vAlign w:val="center"/>
          </w:tcPr>
          <w:p w14:paraId="3553B612">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p>
        </w:tc>
        <w:tc>
          <w:tcPr>
            <w:tcW w:w="7342" w:type="dxa"/>
            <w:tcBorders>
              <w:tl2br w:val="nil"/>
              <w:tr2bl w:val="nil"/>
            </w:tcBorders>
            <w:noWrap/>
            <w:vAlign w:val="center"/>
          </w:tcPr>
          <w:p w14:paraId="4896FE8E">
            <w:pPr>
              <w:pageBreakBefore w:val="0"/>
              <w:kinsoku/>
              <w:wordWrap/>
              <w:overflowPunct/>
              <w:topLinePunct w:val="0"/>
              <w:bidi w:val="0"/>
              <w:snapToGrid/>
              <w:spacing w:line="288"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据投标人提供的</w:t>
            </w:r>
            <w:r>
              <w:rPr>
                <w:rFonts w:hint="eastAsia" w:ascii="宋体" w:hAnsi="宋体" w:eastAsia="宋体" w:cs="宋体"/>
                <w:color w:val="auto"/>
                <w:kern w:val="0"/>
                <w:sz w:val="24"/>
                <w:szCs w:val="24"/>
                <w:highlight w:val="none"/>
              </w:rPr>
              <w:t>服务渠道方案及服务方式</w:t>
            </w:r>
            <w:r>
              <w:rPr>
                <w:rFonts w:hint="eastAsia" w:ascii="宋体" w:hAnsi="宋体" w:eastAsia="宋体" w:cs="宋体"/>
                <w:color w:val="auto"/>
                <w:kern w:val="2"/>
                <w:sz w:val="24"/>
                <w:szCs w:val="24"/>
                <w:lang w:val="en-US" w:eastAsia="zh-CN" w:bidi="ar-SA"/>
              </w:rPr>
              <w:t>进行打分，包括：常规服务标准（0-3分）、针对采购人的专有服务（0-3分）。</w:t>
            </w:r>
          </w:p>
          <w:p w14:paraId="5B8D8DC6">
            <w:pPr>
              <w:pageBreakBefore w:val="0"/>
              <w:kinsoku/>
              <w:wordWrap/>
              <w:overflowPunct/>
              <w:topLinePunct w:val="0"/>
              <w:bidi w:val="0"/>
              <w:snapToGrid/>
              <w:spacing w:line="288"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完全满足上述要求，且内容清晰、详细、合理且可操作性强得6分；每有一项内容不完整，表述不够清晰、不够详细的扣1.5分；每有一项缺项，或不合理、不具有可操作性，或与项目采购需求的实际情况不符的扣3分；扣完为止。</w:t>
            </w:r>
          </w:p>
        </w:tc>
        <w:tc>
          <w:tcPr>
            <w:tcW w:w="748" w:type="dxa"/>
            <w:tcBorders>
              <w:tl2br w:val="nil"/>
              <w:tr2bl w:val="nil"/>
            </w:tcBorders>
            <w:noWrap/>
            <w:vAlign w:val="center"/>
          </w:tcPr>
          <w:p w14:paraId="35BA915A">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6分</w:t>
            </w:r>
          </w:p>
        </w:tc>
      </w:tr>
      <w:tr w14:paraId="464B64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12" w:type="dxa"/>
            <w:vMerge w:val="continue"/>
            <w:tcBorders>
              <w:tl2br w:val="nil"/>
              <w:tr2bl w:val="nil"/>
            </w:tcBorders>
            <w:noWrap/>
            <w:vAlign w:val="center"/>
          </w:tcPr>
          <w:p w14:paraId="4F4245C6">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p>
        </w:tc>
        <w:tc>
          <w:tcPr>
            <w:tcW w:w="1215" w:type="dxa"/>
            <w:vMerge w:val="continue"/>
            <w:tcBorders>
              <w:tl2br w:val="nil"/>
              <w:tr2bl w:val="nil"/>
            </w:tcBorders>
            <w:noWrap/>
            <w:vAlign w:val="center"/>
          </w:tcPr>
          <w:p w14:paraId="71ADE45B">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p>
        </w:tc>
        <w:tc>
          <w:tcPr>
            <w:tcW w:w="7342" w:type="dxa"/>
            <w:tcBorders>
              <w:tl2br w:val="nil"/>
              <w:tr2bl w:val="nil"/>
            </w:tcBorders>
            <w:noWrap/>
            <w:vAlign w:val="center"/>
          </w:tcPr>
          <w:p w14:paraId="0FB4D6FB">
            <w:pPr>
              <w:pageBreakBefore w:val="0"/>
              <w:kinsoku/>
              <w:wordWrap/>
              <w:overflowPunct/>
              <w:topLinePunct w:val="0"/>
              <w:bidi w:val="0"/>
              <w:snapToGrid/>
              <w:spacing w:line="288"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根据投标人提供的理赔流程进行打分，包括：常规服务标准（0-3分）、针对采购人的专有服务（0-3分）。</w:t>
            </w:r>
          </w:p>
          <w:p w14:paraId="4E1C947F">
            <w:pPr>
              <w:pageBreakBefore w:val="0"/>
              <w:kinsoku/>
              <w:wordWrap/>
              <w:overflowPunct/>
              <w:topLinePunct w:val="0"/>
              <w:bidi w:val="0"/>
              <w:snapToGrid/>
              <w:spacing w:line="288"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完全满足上述要求，且内容清晰、详细、合理且可操作性强得6分；每有一项内容不完整，表述不够清晰、不够详细的扣1.5分；每有一项缺项，或不合理、不具有可操作性，或与项目采购需求的实际情况不符的扣3分；扣完为止。</w:t>
            </w:r>
          </w:p>
        </w:tc>
        <w:tc>
          <w:tcPr>
            <w:tcW w:w="748" w:type="dxa"/>
            <w:tcBorders>
              <w:tl2br w:val="nil"/>
              <w:tr2bl w:val="nil"/>
            </w:tcBorders>
            <w:noWrap/>
            <w:vAlign w:val="center"/>
          </w:tcPr>
          <w:p w14:paraId="7D49A661">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6分</w:t>
            </w:r>
          </w:p>
        </w:tc>
      </w:tr>
      <w:tr w14:paraId="6E6C7E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12" w:type="dxa"/>
            <w:tcBorders>
              <w:tl2br w:val="nil"/>
              <w:tr2bl w:val="nil"/>
            </w:tcBorders>
            <w:noWrap/>
            <w:vAlign w:val="center"/>
          </w:tcPr>
          <w:p w14:paraId="393F1D6C">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1215" w:type="dxa"/>
            <w:tcBorders>
              <w:tl2br w:val="nil"/>
              <w:tr2bl w:val="nil"/>
            </w:tcBorders>
            <w:noWrap/>
            <w:vAlign w:val="center"/>
          </w:tcPr>
          <w:p w14:paraId="38329340">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宣传培训服务方案</w:t>
            </w:r>
          </w:p>
        </w:tc>
        <w:tc>
          <w:tcPr>
            <w:tcW w:w="7342" w:type="dxa"/>
            <w:tcBorders>
              <w:tl2br w:val="nil"/>
              <w:tr2bl w:val="nil"/>
            </w:tcBorders>
            <w:noWrap/>
            <w:vAlign w:val="center"/>
          </w:tcPr>
          <w:p w14:paraId="19023796">
            <w:pPr>
              <w:pageBreakBefore w:val="0"/>
              <w:kinsoku/>
              <w:wordWrap/>
              <w:overflowPunct/>
              <w:topLinePunct w:val="0"/>
              <w:bidi w:val="0"/>
              <w:snapToGrid/>
              <w:spacing w:line="288"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根据投标人提供的</w:t>
            </w:r>
            <w:r>
              <w:rPr>
                <w:rFonts w:hint="eastAsia" w:ascii="宋体" w:hAnsi="宋体" w:eastAsia="宋体" w:cs="宋体"/>
                <w:color w:val="auto"/>
                <w:kern w:val="0"/>
                <w:sz w:val="24"/>
                <w:szCs w:val="24"/>
              </w:rPr>
              <w:t>宣传培训服务方案</w:t>
            </w:r>
            <w:r>
              <w:rPr>
                <w:rFonts w:hint="eastAsia" w:ascii="宋体" w:hAnsi="宋体" w:eastAsia="宋体" w:cs="宋体"/>
                <w:color w:val="auto"/>
                <w:kern w:val="2"/>
                <w:sz w:val="24"/>
                <w:szCs w:val="24"/>
                <w:lang w:val="en-US" w:eastAsia="zh-CN" w:bidi="ar-SA"/>
              </w:rPr>
              <w:t>进行打分，包括：</w:t>
            </w:r>
            <w:r>
              <w:rPr>
                <w:rFonts w:hint="eastAsia" w:ascii="宋体" w:hAnsi="宋体" w:eastAsia="宋体" w:cs="宋体"/>
                <w:color w:val="auto"/>
                <w:kern w:val="0"/>
                <w:sz w:val="24"/>
                <w:szCs w:val="24"/>
              </w:rPr>
              <w:t>宣传</w:t>
            </w:r>
            <w:r>
              <w:rPr>
                <w:rFonts w:hint="eastAsia" w:ascii="宋体" w:hAnsi="宋体" w:eastAsia="宋体" w:cs="宋体"/>
                <w:color w:val="auto"/>
                <w:kern w:val="2"/>
                <w:sz w:val="24"/>
                <w:szCs w:val="24"/>
                <w:lang w:val="en-US" w:eastAsia="zh-CN" w:bidi="ar-SA"/>
              </w:rPr>
              <w:t>培训形式（0-2分）、</w:t>
            </w:r>
            <w:r>
              <w:rPr>
                <w:rFonts w:hint="eastAsia" w:ascii="宋体" w:hAnsi="宋体" w:eastAsia="宋体" w:cs="宋体"/>
                <w:color w:val="auto"/>
                <w:kern w:val="0"/>
                <w:sz w:val="24"/>
                <w:szCs w:val="24"/>
              </w:rPr>
              <w:t>宣传</w:t>
            </w:r>
            <w:r>
              <w:rPr>
                <w:rFonts w:hint="eastAsia" w:ascii="宋体" w:hAnsi="宋体" w:eastAsia="宋体" w:cs="宋体"/>
                <w:color w:val="auto"/>
                <w:kern w:val="2"/>
                <w:sz w:val="24"/>
                <w:szCs w:val="24"/>
                <w:lang w:val="en-US" w:eastAsia="zh-CN" w:bidi="ar-SA"/>
              </w:rPr>
              <w:t>培训内容（0-2分）。</w:t>
            </w:r>
          </w:p>
          <w:p w14:paraId="3628D4D3">
            <w:pPr>
              <w:pageBreakBefore w:val="0"/>
              <w:kinsoku/>
              <w:wordWrap/>
              <w:overflowPunct/>
              <w:topLinePunct w:val="0"/>
              <w:bidi w:val="0"/>
              <w:snapToGrid/>
              <w:spacing w:line="288"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完全满足上述要求，且内容清晰、详细、合理且可操作性强得4分；每有一项内容不完整，表述不够清晰、不够详细的扣1分；每有一项缺项，或不合理、不具有可操作性，或与项目采购需求的实际情况不符的扣2分；扣完为止。</w:t>
            </w:r>
          </w:p>
        </w:tc>
        <w:tc>
          <w:tcPr>
            <w:tcW w:w="748" w:type="dxa"/>
            <w:tcBorders>
              <w:tl2br w:val="nil"/>
              <w:tr2bl w:val="nil"/>
            </w:tcBorders>
            <w:noWrap/>
            <w:vAlign w:val="center"/>
          </w:tcPr>
          <w:p w14:paraId="00C84D89">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4分</w:t>
            </w:r>
          </w:p>
        </w:tc>
      </w:tr>
      <w:tr w14:paraId="2141E1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16" w:hRule="atLeast"/>
          <w:jc w:val="center"/>
        </w:trPr>
        <w:tc>
          <w:tcPr>
            <w:tcW w:w="712" w:type="dxa"/>
            <w:tcBorders>
              <w:tl2br w:val="nil"/>
              <w:tr2bl w:val="nil"/>
            </w:tcBorders>
            <w:noWrap/>
            <w:vAlign w:val="center"/>
          </w:tcPr>
          <w:p w14:paraId="287E027C">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p>
        </w:tc>
        <w:tc>
          <w:tcPr>
            <w:tcW w:w="1215" w:type="dxa"/>
            <w:tcBorders>
              <w:tl2br w:val="nil"/>
              <w:tr2bl w:val="nil"/>
            </w:tcBorders>
            <w:noWrap/>
            <w:vAlign w:val="center"/>
          </w:tcPr>
          <w:p w14:paraId="25264D51">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特色服务方案</w:t>
            </w:r>
          </w:p>
        </w:tc>
        <w:tc>
          <w:tcPr>
            <w:tcW w:w="7342" w:type="dxa"/>
            <w:tcBorders>
              <w:tl2br w:val="nil"/>
              <w:tr2bl w:val="nil"/>
            </w:tcBorders>
            <w:noWrap/>
            <w:vAlign w:val="center"/>
          </w:tcPr>
          <w:p w14:paraId="121281D9">
            <w:pPr>
              <w:pageBreakBefore w:val="0"/>
              <w:kinsoku/>
              <w:wordWrap/>
              <w:overflowPunct/>
              <w:topLinePunct w:val="0"/>
              <w:bidi w:val="0"/>
              <w:snapToGrid/>
              <w:spacing w:line="288"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根据投标人提供的特色服务方案进行打分，包括：专人上门服务（0-2分）、绿色通道（0-2分）。</w:t>
            </w:r>
          </w:p>
          <w:p w14:paraId="72C13269">
            <w:pPr>
              <w:pageBreakBefore w:val="0"/>
              <w:kinsoku/>
              <w:wordWrap/>
              <w:overflowPunct/>
              <w:topLinePunct w:val="0"/>
              <w:bidi w:val="0"/>
              <w:snapToGrid/>
              <w:spacing w:line="288"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完全满足上述要求，且内容清晰、详细、合理且可操作性强得4分；每有一项内容不完整，表述不够清晰、不够详细的扣1分；每有一项缺项，或不合理、不具有可操作性，或与项目采购需求的实际情况不符的扣2分；扣完为止。</w:t>
            </w:r>
          </w:p>
        </w:tc>
        <w:tc>
          <w:tcPr>
            <w:tcW w:w="748" w:type="dxa"/>
            <w:tcBorders>
              <w:tl2br w:val="nil"/>
              <w:tr2bl w:val="nil"/>
            </w:tcBorders>
            <w:noWrap/>
            <w:vAlign w:val="center"/>
          </w:tcPr>
          <w:p w14:paraId="25A9B7C8">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4分</w:t>
            </w:r>
          </w:p>
        </w:tc>
      </w:tr>
      <w:tr w14:paraId="56A426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12" w:type="dxa"/>
            <w:tcBorders>
              <w:tl2br w:val="nil"/>
              <w:tr2bl w:val="nil"/>
            </w:tcBorders>
            <w:noWrap/>
            <w:vAlign w:val="center"/>
          </w:tcPr>
          <w:p w14:paraId="1BCE362E">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p>
        </w:tc>
        <w:tc>
          <w:tcPr>
            <w:tcW w:w="1215" w:type="dxa"/>
            <w:tcBorders>
              <w:tl2br w:val="nil"/>
              <w:tr2bl w:val="nil"/>
            </w:tcBorders>
            <w:noWrap/>
            <w:vAlign w:val="center"/>
          </w:tcPr>
          <w:p w14:paraId="05DB11A0">
            <w:pPr>
              <w:pageBreakBefore w:val="0"/>
              <w:kinsoku/>
              <w:wordWrap/>
              <w:overflowPunct/>
              <w:topLinePunct w:val="0"/>
              <w:bidi w:val="0"/>
              <w:snapToGrid/>
              <w:spacing w:line="288"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售后服务方案</w:t>
            </w:r>
          </w:p>
        </w:tc>
        <w:tc>
          <w:tcPr>
            <w:tcW w:w="7342" w:type="dxa"/>
            <w:tcBorders>
              <w:tl2br w:val="nil"/>
              <w:tr2bl w:val="nil"/>
            </w:tcBorders>
            <w:noWrap/>
            <w:vAlign w:val="center"/>
          </w:tcPr>
          <w:p w14:paraId="7186C5E0">
            <w:pPr>
              <w:pageBreakBefore w:val="0"/>
              <w:kinsoku/>
              <w:wordWrap/>
              <w:overflowPunct/>
              <w:topLinePunct w:val="0"/>
              <w:bidi w:val="0"/>
              <w:snapToGrid/>
              <w:spacing w:line="288"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根据投标人提供的售后服务方案进行打分，包括：就地办理客户保全服务（0-2分）、就地理赔（0-2分）、派单处理（0-2分）、紧急时间处理（0-2分）、</w:t>
            </w:r>
            <w:bookmarkStart w:id="400" w:name="_GoBack"/>
            <w:r>
              <w:rPr>
                <w:rFonts w:hint="eastAsia" w:ascii="宋体" w:hAnsi="宋体" w:eastAsia="宋体" w:cs="宋体"/>
                <w:color w:val="auto"/>
                <w:kern w:val="2"/>
                <w:sz w:val="24"/>
                <w:szCs w:val="24"/>
                <w:lang w:val="en-US" w:eastAsia="zh-CN" w:bidi="ar-SA"/>
              </w:rPr>
              <w:t>响应时间（0-2分）</w:t>
            </w:r>
            <w:bookmarkEnd w:id="400"/>
            <w:r>
              <w:rPr>
                <w:rFonts w:hint="eastAsia" w:ascii="宋体" w:hAnsi="宋体" w:eastAsia="宋体" w:cs="宋体"/>
                <w:color w:val="auto"/>
                <w:kern w:val="2"/>
                <w:sz w:val="24"/>
                <w:szCs w:val="24"/>
                <w:lang w:val="en-US" w:eastAsia="zh-CN" w:bidi="ar-SA"/>
              </w:rPr>
              <w:t>。</w:t>
            </w:r>
          </w:p>
          <w:p w14:paraId="04FBCC85">
            <w:pPr>
              <w:pageBreakBefore w:val="0"/>
              <w:kinsoku/>
              <w:wordWrap/>
              <w:overflowPunct/>
              <w:topLinePunct w:val="0"/>
              <w:bidi w:val="0"/>
              <w:snapToGrid/>
              <w:spacing w:line="288"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完全满足上述要求，且内容清晰、详细、合理且可操作性强得10分；每有一项内容不完整，表述不够清晰、不够详细的扣1分；每有一项缺项，或不合理、不具有可操作性，或与项目采购需求的实际情况不符的扣2分；扣完为止。</w:t>
            </w:r>
          </w:p>
        </w:tc>
        <w:tc>
          <w:tcPr>
            <w:tcW w:w="748" w:type="dxa"/>
            <w:tcBorders>
              <w:tl2br w:val="nil"/>
              <w:tr2bl w:val="nil"/>
            </w:tcBorders>
            <w:noWrap/>
            <w:vAlign w:val="center"/>
          </w:tcPr>
          <w:p w14:paraId="5D2A7B96">
            <w:pPr>
              <w:pageBreakBefore w:val="0"/>
              <w:kinsoku/>
              <w:wordWrap/>
              <w:overflowPunct/>
              <w:topLinePunct w:val="0"/>
              <w:bidi w:val="0"/>
              <w:snapToGrid/>
              <w:spacing w:line="288"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r>
    </w:tbl>
    <w:p w14:paraId="0C2441C5">
      <w:pPr>
        <w:pStyle w:val="3"/>
        <w:pageBreakBefore w:val="0"/>
        <w:kinsoku/>
        <w:wordWrap/>
        <w:overflowPunct/>
        <w:topLinePunct w:val="0"/>
        <w:bidi w:val="0"/>
        <w:snapToGrid/>
        <w:spacing w:line="300" w:lineRule="auto"/>
        <w:ind w:left="0" w:firstLine="431"/>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w:t>
      </w:r>
      <w:r>
        <w:rPr>
          <w:rFonts w:hint="eastAsia" w:ascii="宋体" w:hAnsi="宋体" w:eastAsia="宋体" w:cs="宋体"/>
          <w:bCs w:val="0"/>
          <w:color w:val="auto"/>
          <w:sz w:val="24"/>
          <w:szCs w:val="24"/>
        </w:rPr>
        <w:t>本次评审通过资格审查和符合性评审的单位全部入围进行报价评审。</w:t>
      </w:r>
    </w:p>
    <w:p w14:paraId="25560074">
      <w:pPr>
        <w:pageBreakBefore w:val="0"/>
        <w:kinsoku/>
        <w:wordWrap/>
        <w:overflowPunct/>
        <w:topLinePunct w:val="0"/>
        <w:autoSpaceDE/>
        <w:autoSpaceDN/>
        <w:bidi w:val="0"/>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3E4E861D">
      <w:pPr>
        <w:pageBreakBefore w:val="0"/>
        <w:kinsoku/>
        <w:wordWrap/>
        <w:overflowPunct/>
        <w:topLinePunct w:val="0"/>
        <w:autoSpaceDE/>
        <w:autoSpaceDN/>
        <w:bidi w:val="0"/>
        <w:snapToGrid/>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2DB4D9AF">
      <w:pPr>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4CCA059B">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5357B482">
      <w:pPr>
        <w:pageBreakBefore w:val="0"/>
        <w:kinsoku/>
        <w:wordWrap/>
        <w:overflowPunct/>
        <w:topLinePunct w:val="0"/>
        <w:autoSpaceDE/>
        <w:autoSpaceDN/>
        <w:bidi w:val="0"/>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D71E65F">
      <w:pPr>
        <w:pageBreakBefore w:val="0"/>
        <w:kinsoku/>
        <w:wordWrap/>
        <w:overflowPunct/>
        <w:topLinePunct w:val="0"/>
        <w:autoSpaceDE/>
        <w:autoSpaceDN/>
        <w:bidi w:val="0"/>
        <w:snapToGrid/>
        <w:spacing w:line="360" w:lineRule="auto"/>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29BD5D19">
      <w:pPr>
        <w:pageBreakBefore w:val="0"/>
        <w:kinsoku/>
        <w:wordWrap/>
        <w:overflowPunct/>
        <w:topLinePunct w:val="0"/>
        <w:autoSpaceDE/>
        <w:autoSpaceDN/>
        <w:bidi w:val="0"/>
        <w:snapToGrid/>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142AAF9">
      <w:pPr>
        <w:pageBreakBefore w:val="0"/>
        <w:kinsoku/>
        <w:wordWrap/>
        <w:overflowPunct/>
        <w:topLinePunct w:val="0"/>
        <w:autoSpaceDE/>
        <w:autoSpaceDN/>
        <w:bidi w:val="0"/>
        <w:snapToGrid/>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D6D05B9">
      <w:pPr>
        <w:pageBreakBefore w:val="0"/>
        <w:kinsoku/>
        <w:wordWrap/>
        <w:overflowPunct/>
        <w:topLinePunct w:val="0"/>
        <w:autoSpaceDE/>
        <w:autoSpaceDN/>
        <w:bidi w:val="0"/>
        <w:snapToGrid/>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12D4701A">
      <w:pPr>
        <w:pageBreakBefore w:val="0"/>
        <w:kinsoku/>
        <w:wordWrap/>
        <w:overflowPunct/>
        <w:topLinePunct w:val="0"/>
        <w:autoSpaceDE/>
        <w:autoSpaceDN/>
        <w:bidi w:val="0"/>
        <w:snapToGrid/>
        <w:spacing w:line="360" w:lineRule="auto"/>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59742C6F">
      <w:pPr>
        <w:pStyle w:val="167"/>
        <w:pageBreakBefore w:val="0"/>
        <w:kinsoku/>
        <w:wordWrap/>
        <w:overflowPunct/>
        <w:topLinePunct w:val="0"/>
        <w:autoSpaceDE/>
        <w:autoSpaceDN/>
        <w:bidi w:val="0"/>
        <w:snapToGrid/>
        <w:spacing w:before="0"/>
        <w:ind w:firstLine="508" w:firstLineChars="212"/>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highlight w:val="none"/>
        </w:rPr>
        <w:t>3.4</w:t>
      </w:r>
      <w:r>
        <w:rPr>
          <w:rFonts w:hint="eastAsia" w:ascii="宋体" w:hAnsi="宋体" w:eastAsia="宋体" w:cs="宋体"/>
          <w:color w:val="auto"/>
          <w:kern w:val="0"/>
          <w:szCs w:val="24"/>
          <w:highlight w:val="none"/>
        </w:rPr>
        <w:t>.1投标文件报价出现前后不一致的，按照下列规定修正</w:t>
      </w:r>
      <w:r>
        <w:rPr>
          <w:rFonts w:hint="eastAsia" w:ascii="宋体" w:hAnsi="宋体" w:eastAsia="宋体" w:cs="宋体"/>
          <w:color w:val="auto"/>
          <w:kern w:val="0"/>
          <w:szCs w:val="24"/>
          <w:highlight w:val="none"/>
          <w:lang w:eastAsia="zh-CN"/>
        </w:rPr>
        <w:t>；</w:t>
      </w:r>
    </w:p>
    <w:p w14:paraId="6EB0F86E">
      <w:pPr>
        <w:pStyle w:val="167"/>
        <w:pageBreakBefore w:val="0"/>
        <w:kinsoku/>
        <w:wordWrap/>
        <w:overflowPunct/>
        <w:topLinePunct w:val="0"/>
        <w:autoSpaceDE/>
        <w:autoSpaceDN/>
        <w:bidi w:val="0"/>
        <w:snapToGrid/>
        <w:spacing w:before="0"/>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eastAsia="宋体" w:cs="宋体"/>
          <w:color w:val="auto"/>
          <w:kern w:val="0"/>
          <w:szCs w:val="24"/>
          <w:highlight w:val="none"/>
          <w:lang w:eastAsia="zh-CN"/>
        </w:rPr>
        <w:t>；</w:t>
      </w:r>
    </w:p>
    <w:p w14:paraId="0CDA403D">
      <w:pPr>
        <w:pStyle w:val="167"/>
        <w:pageBreakBefore w:val="0"/>
        <w:kinsoku/>
        <w:wordWrap/>
        <w:overflowPunct/>
        <w:topLinePunct w:val="0"/>
        <w:autoSpaceDE/>
        <w:autoSpaceDN/>
        <w:bidi w:val="0"/>
        <w:snapToGrid/>
        <w:spacing w:before="0"/>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1D30514E">
      <w:pPr>
        <w:pStyle w:val="167"/>
        <w:pageBreakBefore w:val="0"/>
        <w:kinsoku/>
        <w:wordWrap/>
        <w:overflowPunct/>
        <w:topLinePunct w:val="0"/>
        <w:autoSpaceDE/>
        <w:autoSpaceDN/>
        <w:bidi w:val="0"/>
        <w:snapToGrid/>
        <w:spacing w:before="0"/>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111F7F4F">
      <w:pPr>
        <w:pStyle w:val="167"/>
        <w:pageBreakBefore w:val="0"/>
        <w:kinsoku/>
        <w:wordWrap/>
        <w:overflowPunct/>
        <w:topLinePunct w:val="0"/>
        <w:autoSpaceDE/>
        <w:autoSpaceDN/>
        <w:bidi w:val="0"/>
        <w:snapToGrid/>
        <w:spacing w:before="0"/>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14:paraId="7E4B7578">
      <w:pPr>
        <w:pStyle w:val="167"/>
        <w:pageBreakBefore w:val="0"/>
        <w:kinsoku/>
        <w:wordWrap/>
        <w:overflowPunct/>
        <w:topLinePunct w:val="0"/>
        <w:autoSpaceDE/>
        <w:autoSpaceDN/>
        <w:bidi w:val="0"/>
        <w:snapToGrid/>
        <w:spacing w:before="0"/>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r>
        <w:rPr>
          <w:rFonts w:hint="eastAsia" w:ascii="宋体" w:hAnsi="宋体" w:eastAsia="宋体" w:cs="宋体"/>
          <w:color w:val="auto"/>
          <w:kern w:val="0"/>
          <w:szCs w:val="24"/>
          <w:highlight w:val="none"/>
          <w:lang w:eastAsia="zh-CN"/>
        </w:rPr>
        <w:t>；</w:t>
      </w:r>
    </w:p>
    <w:p w14:paraId="618E42BD">
      <w:pPr>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3.4.2投标文件出现不是唯一的、有选择性投标报价的，投标无效</w:t>
      </w:r>
      <w:r>
        <w:rPr>
          <w:rFonts w:hint="eastAsia" w:ascii="宋体" w:hAnsi="宋体" w:eastAsia="宋体" w:cs="宋体"/>
          <w:color w:val="auto"/>
          <w:kern w:val="0"/>
          <w:sz w:val="24"/>
          <w:highlight w:val="none"/>
          <w:lang w:eastAsia="zh-CN"/>
        </w:rPr>
        <w:t>；</w:t>
      </w:r>
    </w:p>
    <w:p w14:paraId="0A1FE9D6">
      <w:pPr>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3.4.3投标报价超过招标文件中规定的预算金额或者最高限价的，投标无效</w:t>
      </w:r>
      <w:r>
        <w:rPr>
          <w:rFonts w:hint="eastAsia" w:ascii="宋体" w:hAnsi="宋体" w:eastAsia="宋体" w:cs="宋体"/>
          <w:color w:val="auto"/>
          <w:kern w:val="0"/>
          <w:sz w:val="24"/>
          <w:highlight w:val="none"/>
          <w:lang w:eastAsia="zh-CN"/>
        </w:rPr>
        <w:t>；</w:t>
      </w:r>
    </w:p>
    <w:p w14:paraId="3DF7A9FF">
      <w:pPr>
        <w:pStyle w:val="167"/>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3.4.4评标委员会认为投标人的报价明显低于其他通过符合性审查投标人的报价，有可能影响产品质量或者不能诚信履约的，应当要求其在合理的时间内提供书面说明（不少于30分钟），必要时提交相关证明材料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r>
        <w:rPr>
          <w:rFonts w:hint="eastAsia" w:ascii="宋体" w:hAnsi="宋体" w:eastAsia="宋体" w:cs="宋体"/>
          <w:color w:val="auto"/>
          <w:kern w:val="0"/>
          <w:szCs w:val="24"/>
          <w:highlight w:val="none"/>
          <w:lang w:eastAsia="zh-CN"/>
        </w:rPr>
        <w:t>；</w:t>
      </w:r>
    </w:p>
    <w:p w14:paraId="4CF4BCA7">
      <w:pPr>
        <w:pStyle w:val="167"/>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评审中出现下列情形之一的，评标委员会应当启动异常低价投标审查程序：</w:t>
      </w:r>
    </w:p>
    <w:p w14:paraId="45570779">
      <w:pPr>
        <w:pStyle w:val="167"/>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（一）投标报价低于全部通过符合性审查供应商投标报价平均值50%的，即投标报价&lt;全部通过符合性审查供应商投标报价平均值×50%；</w:t>
      </w:r>
    </w:p>
    <w:p w14:paraId="2AD2CD24">
      <w:pPr>
        <w:pStyle w:val="167"/>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（二）投标报价低于通过符合性审查且报价次低供应商投标报价50%的，即投标报价&lt;通过符合性审查且报价次低供应商投标报价×50%；</w:t>
      </w:r>
    </w:p>
    <w:p w14:paraId="08986A9D">
      <w:pPr>
        <w:pStyle w:val="167"/>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（三）投标报价低于采购项目最高限价45%的，即投标报价&lt;采购项目最高限价×45%；</w:t>
      </w:r>
    </w:p>
    <w:p w14:paraId="58A164B4">
      <w:pPr>
        <w:pStyle w:val="167"/>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（四）其他评标委员会认为供应商报价过低，有可能影响产品质量或者不能诚信履约的情形。</w:t>
      </w:r>
    </w:p>
    <w:p w14:paraId="4D648F2B">
      <w:pPr>
        <w:pStyle w:val="167"/>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39BF696F">
      <w:pPr>
        <w:pStyle w:val="167"/>
        <w:pageBreakBefore w:val="0"/>
        <w:kinsoku/>
        <w:wordWrap/>
        <w:overflowPunct/>
        <w:topLinePunct w:val="0"/>
        <w:autoSpaceDE/>
        <w:autoSpaceDN/>
        <w:bidi w:val="0"/>
        <w:snapToGrid/>
        <w:spacing w:before="0" w:beforeLines="0" w:line="300" w:lineRule="auto"/>
        <w:ind w:left="0" w:leftChars="0" w:firstLine="48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4"/>
          <w:highlight w:val="none"/>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6E4E15CB">
      <w:pPr>
        <w:pStyle w:val="167"/>
        <w:pageBreakBefore w:val="0"/>
        <w:kinsoku/>
        <w:wordWrap/>
        <w:overflowPunct/>
        <w:topLinePunct w:val="0"/>
        <w:autoSpaceDE/>
        <w:autoSpaceDN/>
        <w:bidi w:val="0"/>
        <w:snapToGrid/>
        <w:spacing w:before="0"/>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kern w:val="0"/>
          <w:szCs w:val="24"/>
          <w:highlight w:val="none"/>
          <w:lang w:val="en-US" w:eastAsia="zh-CN"/>
        </w:rPr>
        <w:t>20</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6E8DDE2">
      <w:pPr>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0295C3CB">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8E05771">
      <w:pPr>
        <w:pageBreakBefore w:val="0"/>
        <w:kinsoku/>
        <w:wordWrap/>
        <w:overflowPunct/>
        <w:topLinePunct w:val="0"/>
        <w:autoSpaceDE/>
        <w:autoSpaceDN/>
        <w:bidi w:val="0"/>
        <w:snapToGrid/>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DCEB185">
      <w:pPr>
        <w:pageBreakBefore w:val="0"/>
        <w:widowControl/>
        <w:shd w:val="clear" w:color="auto" w:fill="FFFFFF"/>
        <w:kinsoku/>
        <w:wordWrap/>
        <w:overflowPunct/>
        <w:topLinePunct w:val="0"/>
        <w:autoSpaceDE/>
        <w:autoSpaceDN/>
        <w:bidi w:val="0"/>
        <w:adjustRightInd/>
        <w:snapToGrid/>
        <w:spacing w:line="315" w:lineRule="atLeast"/>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70FC3DAD">
      <w:pPr>
        <w:pStyle w:val="167"/>
        <w:pageBreakBefore w:val="0"/>
        <w:kinsoku/>
        <w:wordWrap/>
        <w:overflowPunct/>
        <w:topLinePunct w:val="0"/>
        <w:autoSpaceDE/>
        <w:autoSpaceDN/>
        <w:bidi w:val="0"/>
        <w:snapToGrid/>
        <w:spacing w:before="0"/>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w:t>
      </w:r>
      <w:r>
        <w:rPr>
          <w:rFonts w:hint="eastAsia" w:ascii="宋体" w:hAnsi="宋体" w:eastAsia="宋体" w:cs="宋体"/>
          <w:color w:val="auto"/>
          <w:kern w:val="0"/>
          <w:sz w:val="24"/>
          <w:szCs w:val="24"/>
          <w:highlight w:val="none"/>
        </w:rPr>
        <w:t>明或补正完毕的除外。投标人的澄清、说明或者补正不得超出投标文件的范围或者改变投标文件的实质性内容。</w:t>
      </w:r>
    </w:p>
    <w:p w14:paraId="73DA8E28">
      <w:pPr>
        <w:pageBreakBefore w:val="0"/>
        <w:kinsoku/>
        <w:wordWrap/>
        <w:overflowPunct/>
        <w:topLinePunct w:val="0"/>
        <w:autoSpaceDE/>
        <w:autoSpaceDN/>
        <w:bidi w:val="0"/>
        <w:snapToGrid/>
        <w:spacing w:line="360" w:lineRule="auto"/>
        <w:ind w:left="954" w:leftChars="226" w:hanging="479" w:firstLine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有下列情况之一的，投标无效：</w:t>
      </w:r>
    </w:p>
    <w:p w14:paraId="52FBA398">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4131CBD4">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3A5F4143">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w:t>
      </w:r>
      <w:r>
        <w:rPr>
          <w:rFonts w:hint="eastAsia" w:ascii="宋体" w:hAnsi="宋体" w:eastAsia="宋体" w:cs="宋体"/>
          <w:color w:val="auto"/>
          <w:kern w:val="0"/>
          <w:sz w:val="24"/>
          <w:highlight w:val="none"/>
        </w:rPr>
        <w:t>投标人未按招标文件要求提供国家确定的认证机构出具的、处于有效期之内的节能产品认证证书的；</w:t>
      </w:r>
    </w:p>
    <w:p w14:paraId="096EC7CA">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6BD731C8">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0C41326F">
      <w:pPr>
        <w:pageBreakBefore w:val="0"/>
        <w:kinsoku/>
        <w:wordWrap/>
        <w:overflowPunct/>
        <w:topLinePunct w:val="0"/>
        <w:autoSpaceDE/>
        <w:autoSpaceDN/>
        <w:bidi w:val="0"/>
        <w:snapToGrid/>
        <w:spacing w:line="360" w:lineRule="auto"/>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eastAsia="宋体" w:cs="宋体"/>
          <w:color w:val="auto"/>
          <w:kern w:val="0"/>
          <w:sz w:val="24"/>
          <w:highlight w:val="none"/>
          <w:lang w:eastAsia="zh-CN"/>
        </w:rPr>
        <w:t>；</w:t>
      </w:r>
    </w:p>
    <w:p w14:paraId="0E0B2FC2">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eastAsia="宋体" w:cs="宋体"/>
          <w:color w:val="auto"/>
          <w:kern w:val="0"/>
          <w:sz w:val="24"/>
          <w:highlight w:val="none"/>
          <w:lang w:eastAsia="zh-CN"/>
        </w:rPr>
        <w:t>；</w:t>
      </w:r>
    </w:p>
    <w:p w14:paraId="3DE26489">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55132007">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5BB5102D">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44AF9E6D">
      <w:pPr>
        <w:pageBreakBefore w:val="0"/>
        <w:kinsoku/>
        <w:wordWrap/>
        <w:overflowPunct/>
        <w:topLinePunct w:val="0"/>
        <w:autoSpaceDE/>
        <w:autoSpaceDN/>
        <w:bidi w:val="0"/>
        <w:snapToGrid/>
        <w:spacing w:line="360" w:lineRule="auto"/>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25D7EA28">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14:paraId="4241D827">
      <w:pPr>
        <w:pStyle w:val="3"/>
        <w:pageBreakBefore w:val="0"/>
        <w:kinsoku/>
        <w:wordWrap/>
        <w:overflowPunct/>
        <w:topLinePunct w:val="0"/>
        <w:autoSpaceDE/>
        <w:autoSpaceDN/>
        <w:bidi w:val="0"/>
        <w:snapToGrid/>
        <w:ind w:left="433" w:leftChars="202" w:hanging="9" w:hangingChars="4"/>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78E9FAB">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4.2.14商务技术文件中出现报价的；</w:t>
      </w:r>
    </w:p>
    <w:p w14:paraId="3CE8A8EA">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3F994DCF">
      <w:pPr>
        <w:pageBreakBefore w:val="0"/>
        <w:kinsoku/>
        <w:wordWrap/>
        <w:overflowPunct/>
        <w:topLinePunct w:val="0"/>
        <w:autoSpaceDE/>
        <w:autoSpaceDN/>
        <w:bidi w:val="0"/>
        <w:snapToGrid/>
        <w:spacing w:line="360" w:lineRule="auto"/>
        <w:ind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738763A8">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4.3.1符合专业条件的供应商或者对招标文件作实质响应的供应商不足3家的；</w:t>
      </w:r>
    </w:p>
    <w:p w14:paraId="0B028D82">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4.3.2出现影响采购公正的违法、违规行为的；</w:t>
      </w:r>
    </w:p>
    <w:p w14:paraId="58B9B513">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4.3.3投标人的报价均超过了采购预算，采购人不能支付的；</w:t>
      </w:r>
    </w:p>
    <w:p w14:paraId="436410B7">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4.3.4因重大变故，采购任务取消的。</w:t>
      </w:r>
    </w:p>
    <w:p w14:paraId="46D34842">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44E54D07">
      <w:pPr>
        <w:pageBreakBefore w:val="0"/>
        <w:kinsoku/>
        <w:wordWrap/>
        <w:overflowPunct/>
        <w:topLinePunct w:val="0"/>
        <w:autoSpaceDE/>
        <w:autoSpaceDN/>
        <w:bidi w:val="0"/>
        <w:snapToGrid/>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4.4.修改招标文件，重新组织采购活动。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4934877">
      <w:pPr>
        <w:pageBreakBefore w:val="0"/>
        <w:kinsoku/>
        <w:wordWrap/>
        <w:overflowPunct/>
        <w:topLinePunct w:val="0"/>
        <w:autoSpaceDE/>
        <w:autoSpaceDN/>
        <w:bidi w:val="0"/>
        <w:snapToGrid/>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4.5.重新开展采购。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14:paraId="7325B95B">
      <w:pPr>
        <w:pageBreakBefore w:val="0"/>
        <w:kinsoku/>
        <w:wordWrap/>
        <w:overflowPunct/>
        <w:topLinePunct w:val="0"/>
        <w:autoSpaceDE/>
        <w:autoSpaceDN/>
        <w:bidi w:val="0"/>
        <w:snapToGrid/>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4.5.1未确定中标或者中标人的，终止本次政府采购活动，重新开展政府采购活动。</w:t>
      </w:r>
    </w:p>
    <w:p w14:paraId="0BC6FAF1">
      <w:pPr>
        <w:pageBreakBefore w:val="0"/>
        <w:kinsoku/>
        <w:wordWrap/>
        <w:overflowPunct/>
        <w:topLinePunct w:val="0"/>
        <w:autoSpaceDE/>
        <w:autoSpaceDN/>
        <w:bidi w:val="0"/>
        <w:snapToGrid/>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04A68A06">
      <w:pPr>
        <w:pageBreakBefore w:val="0"/>
        <w:kinsoku/>
        <w:wordWrap/>
        <w:overflowPunct/>
        <w:topLinePunct w:val="0"/>
        <w:autoSpaceDE/>
        <w:autoSpaceDN/>
        <w:bidi w:val="0"/>
        <w:snapToGrid/>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7F0D9297">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4.5.4政府采购合同已经履行，给采购人、供应商造成损失的，由责任人承担赔偿责任。</w:t>
      </w:r>
    </w:p>
    <w:p w14:paraId="7C6501B6">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4ABB2022">
      <w:pPr>
        <w:snapToGrid w:val="0"/>
        <w:spacing w:line="360" w:lineRule="auto"/>
        <w:ind w:firstLine="0" w:firstLineChars="0"/>
        <w:rPr>
          <w:rFonts w:hint="eastAsia" w:ascii="宋体" w:hAnsi="宋体" w:eastAsia="宋体" w:cs="宋体"/>
          <w:color w:val="auto"/>
          <w:sz w:val="24"/>
          <w:szCs w:val="24"/>
          <w:highlight w:val="none"/>
        </w:rPr>
      </w:pPr>
    </w:p>
    <w:bookmarkEnd w:id="27"/>
    <w:p w14:paraId="25E1098F">
      <w:pPr>
        <w:jc w:val="center"/>
        <w:rPr>
          <w:rFonts w:hint="eastAsia" w:ascii="宋体" w:hAnsi="宋体" w:eastAsia="宋体" w:cs="宋体"/>
          <w:b/>
          <w:color w:val="auto"/>
          <w:sz w:val="36"/>
          <w:szCs w:val="36"/>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titlePg/>
          <w:docGrid w:linePitch="286" w:charSpace="0"/>
        </w:sectPr>
      </w:pPr>
      <w:bookmarkStart w:id="395" w:name="第五部分"/>
      <w:bookmarkStart w:id="396" w:name="_Toc86217003"/>
    </w:p>
    <w:p w14:paraId="04314F98">
      <w:pPr>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第五部分 拟签订的合同文本</w:t>
      </w:r>
      <w:r>
        <w:rPr>
          <w:rFonts w:hint="eastAsia" w:ascii="宋体" w:hAnsi="宋体" w:eastAsia="宋体" w:cs="宋体"/>
          <w:b/>
          <w:color w:val="auto"/>
          <w:sz w:val="36"/>
          <w:szCs w:val="36"/>
          <w:highlight w:val="none"/>
          <w:lang w:eastAsia="zh-CN"/>
        </w:rPr>
        <w:t>（</w:t>
      </w:r>
      <w:r>
        <w:rPr>
          <w:rFonts w:hint="eastAsia" w:ascii="宋体" w:hAnsi="宋体" w:eastAsia="宋体" w:cs="宋体"/>
          <w:b/>
          <w:color w:val="auto"/>
          <w:sz w:val="36"/>
          <w:szCs w:val="36"/>
          <w:highlight w:val="none"/>
          <w:lang w:val="en-US" w:eastAsia="zh-CN"/>
        </w:rPr>
        <w:t>供参考）</w:t>
      </w:r>
    </w:p>
    <w:p w14:paraId="14A86978">
      <w:pPr>
        <w:spacing w:line="288" w:lineRule="auto"/>
        <w:rPr>
          <w:rFonts w:hint="eastAsia" w:ascii="宋体" w:hAnsi="宋体" w:eastAsia="宋体" w:cs="宋体"/>
          <w:color w:val="auto"/>
          <w:sz w:val="24"/>
          <w:highlight w:val="none"/>
        </w:rPr>
      </w:pPr>
    </w:p>
    <w:p w14:paraId="3D1B7193">
      <w:pPr>
        <w:spacing w:line="288"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5E859F03">
      <w:pPr>
        <w:spacing w:line="288" w:lineRule="auto"/>
        <w:jc w:val="center"/>
        <w:rPr>
          <w:rFonts w:hint="eastAsia" w:ascii="宋体" w:hAnsi="宋体" w:eastAsia="宋体" w:cs="宋体"/>
          <w:b/>
          <w:color w:val="auto"/>
          <w:sz w:val="28"/>
          <w:szCs w:val="28"/>
          <w:highlight w:val="none"/>
        </w:rPr>
      </w:pPr>
    </w:p>
    <w:p w14:paraId="675A9715">
      <w:pPr>
        <w:spacing w:line="288" w:lineRule="auto"/>
        <w:jc w:val="center"/>
        <w:rPr>
          <w:rFonts w:hint="eastAsia" w:ascii="宋体" w:hAnsi="宋体" w:eastAsia="宋体" w:cs="宋体"/>
          <w:b/>
          <w:color w:val="auto"/>
          <w:sz w:val="24"/>
          <w:highlight w:val="none"/>
        </w:rPr>
      </w:pPr>
    </w:p>
    <w:p w14:paraId="403FCE80">
      <w:pPr>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2025-2026学年诸暨市教育体育局公共交通意外保险项目</w:t>
      </w:r>
      <w:r>
        <w:rPr>
          <w:rFonts w:hint="eastAsia" w:ascii="宋体" w:hAnsi="宋体" w:eastAsia="宋体" w:cs="宋体"/>
          <w:b/>
          <w:color w:val="auto"/>
          <w:sz w:val="36"/>
          <w:szCs w:val="36"/>
          <w:highlight w:val="none"/>
          <w:lang w:val="en-US" w:eastAsia="zh-CN"/>
        </w:rPr>
        <w:t>合同</w:t>
      </w:r>
    </w:p>
    <w:p w14:paraId="715A325F">
      <w:pPr>
        <w:spacing w:before="120" w:line="22" w:lineRule="atLeast"/>
        <w:rPr>
          <w:rFonts w:hint="eastAsia" w:ascii="宋体" w:hAnsi="宋体" w:eastAsia="宋体" w:cs="宋体"/>
          <w:color w:val="auto"/>
          <w:sz w:val="24"/>
          <w:highlight w:val="none"/>
        </w:rPr>
      </w:pPr>
    </w:p>
    <w:p w14:paraId="1BCBD42C">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2025-2026学年诸暨市教育体育局公共交通意外保险项目    </w:t>
      </w:r>
    </w:p>
    <w:p w14:paraId="2ECB3316">
      <w:pPr>
        <w:spacing w:before="120" w:line="22" w:lineRule="atLeast"/>
        <w:ind w:left="960"/>
        <w:rPr>
          <w:rFonts w:hint="eastAsia" w:ascii="宋体" w:hAnsi="宋体" w:eastAsia="宋体" w:cs="宋体"/>
          <w:color w:val="auto"/>
          <w:sz w:val="24"/>
          <w:highlight w:val="none"/>
        </w:rPr>
      </w:pPr>
    </w:p>
    <w:p w14:paraId="5F996907">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方：</w:t>
      </w:r>
      <w:r>
        <w:rPr>
          <w:rFonts w:hint="eastAsia" w:ascii="宋体" w:hAnsi="宋体" w:eastAsia="宋体" w:cs="宋体"/>
          <w:color w:val="auto"/>
          <w:sz w:val="24"/>
          <w:highlight w:val="none"/>
          <w:u w:val="single"/>
        </w:rPr>
        <w:t xml:space="preserve">诸暨市教育体育局  </w:t>
      </w:r>
    </w:p>
    <w:p w14:paraId="413B3110">
      <w:pPr>
        <w:spacing w:before="120" w:line="22" w:lineRule="atLeast"/>
        <w:rPr>
          <w:rFonts w:hint="eastAsia" w:ascii="宋体" w:hAnsi="宋体" w:eastAsia="宋体" w:cs="宋体"/>
          <w:color w:val="auto"/>
          <w:sz w:val="24"/>
          <w:highlight w:val="none"/>
        </w:rPr>
      </w:pPr>
    </w:p>
    <w:p w14:paraId="14C1C781">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方：</w:t>
      </w:r>
      <w:r>
        <w:rPr>
          <w:rFonts w:hint="eastAsia" w:ascii="宋体" w:hAnsi="宋体" w:eastAsia="宋体" w:cs="宋体"/>
          <w:color w:val="auto"/>
          <w:sz w:val="24"/>
          <w:highlight w:val="none"/>
          <w:u w:val="single"/>
        </w:rPr>
        <w:t xml:space="preserve">                  </w:t>
      </w:r>
    </w:p>
    <w:p w14:paraId="165B9CCC">
      <w:pPr>
        <w:spacing w:before="120" w:line="22" w:lineRule="atLeast"/>
        <w:rPr>
          <w:rFonts w:hint="eastAsia" w:ascii="宋体" w:hAnsi="宋体" w:eastAsia="宋体" w:cs="宋体"/>
          <w:color w:val="auto"/>
          <w:sz w:val="24"/>
          <w:highlight w:val="none"/>
        </w:rPr>
      </w:pPr>
    </w:p>
    <w:p w14:paraId="684630B5">
      <w:pPr>
        <w:spacing w:before="120" w:line="22" w:lineRule="atLeast"/>
        <w:ind w:firstLine="960" w:firstLineChars="4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签</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订</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地：</w:t>
      </w:r>
      <w:r>
        <w:rPr>
          <w:rFonts w:hint="eastAsia" w:ascii="宋体" w:hAnsi="宋体" w:eastAsia="宋体" w:cs="宋体"/>
          <w:color w:val="auto"/>
          <w:sz w:val="24"/>
          <w:highlight w:val="none"/>
          <w:u w:val="single"/>
          <w:lang w:val="en-US" w:eastAsia="zh-CN"/>
        </w:rPr>
        <w:t>诸暨市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5CE8D5EF">
      <w:pPr>
        <w:spacing w:before="120" w:line="22" w:lineRule="atLeast"/>
        <w:rPr>
          <w:rFonts w:hint="eastAsia" w:ascii="宋体" w:hAnsi="宋体" w:eastAsia="宋体" w:cs="宋体"/>
          <w:color w:val="auto"/>
          <w:sz w:val="24"/>
          <w:highlight w:val="none"/>
        </w:rPr>
      </w:pPr>
    </w:p>
    <w:p w14:paraId="279B8A6C">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8612D39">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titlePg/>
          <w:docGrid w:linePitch="286" w:charSpace="0"/>
        </w:sectPr>
      </w:pPr>
    </w:p>
    <w:p w14:paraId="2BFE58C8">
      <w:pPr>
        <w:pageBreakBefore w:val="0"/>
        <w:widowControl w:val="0"/>
        <w:kinsoku/>
        <w:wordWrap/>
        <w:overflowPunct/>
        <w:topLinePunct w:val="0"/>
        <w:bidi w:val="0"/>
        <w:snapToGrid/>
        <w:spacing w:line="288"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2025-2026学年诸暨市教育体育局公共交通意外保险项目 </w:t>
      </w:r>
      <w:r>
        <w:rPr>
          <w:rFonts w:hint="eastAsia" w:ascii="宋体" w:hAnsi="宋体" w:eastAsia="宋体" w:cs="宋体"/>
          <w:color w:val="auto"/>
          <w:sz w:val="21"/>
          <w:szCs w:val="21"/>
          <w:highlight w:val="none"/>
          <w:u w:val="none"/>
        </w:rPr>
        <w:t>（项目名称）</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lang w:eastAsia="zh-CN"/>
        </w:rPr>
        <w:t>浙江智拓项目管理有限公司</w:t>
      </w:r>
      <w:r>
        <w:rPr>
          <w:rFonts w:hint="eastAsia" w:ascii="宋体" w:hAnsi="宋体" w:eastAsia="宋体" w:cs="宋体"/>
          <w:color w:val="auto"/>
          <w:sz w:val="21"/>
          <w:szCs w:val="21"/>
          <w:highlight w:val="none"/>
        </w:rPr>
        <w:t>以招标文件（</w:t>
      </w:r>
      <w:r>
        <w:rPr>
          <w:rFonts w:hint="eastAsia" w:ascii="宋体" w:hAnsi="宋体" w:eastAsia="宋体" w:cs="宋体"/>
          <w:color w:val="auto"/>
          <w:sz w:val="21"/>
          <w:szCs w:val="21"/>
          <w:highlight w:val="none"/>
          <w:lang w:eastAsia="zh-CN"/>
        </w:rPr>
        <w:t>编号：浙江智拓2025</w:t>
      </w:r>
      <w:r>
        <w:rPr>
          <w:rFonts w:hint="eastAsia" w:ascii="宋体" w:hAnsi="宋体" w:eastAsia="宋体" w:cs="宋体"/>
          <w:color w:val="auto"/>
          <w:sz w:val="21"/>
          <w:szCs w:val="21"/>
          <w:highlight w:val="none"/>
          <w:lang w:val="en-US" w:eastAsia="zh-CN"/>
        </w:rPr>
        <w:t>-06-30</w:t>
      </w:r>
      <w:r>
        <w:rPr>
          <w:rFonts w:hint="eastAsia" w:ascii="宋体" w:hAnsi="宋体" w:eastAsia="宋体" w:cs="宋体"/>
          <w:color w:val="auto"/>
          <w:sz w:val="21"/>
          <w:szCs w:val="21"/>
          <w:highlight w:val="none"/>
          <w:lang w:eastAsia="zh-CN"/>
        </w:rPr>
        <w:t>）进行公开招</w:t>
      </w:r>
      <w:r>
        <w:rPr>
          <w:rFonts w:hint="eastAsia" w:ascii="宋体" w:hAnsi="宋体" w:eastAsia="宋体" w:cs="宋体"/>
          <w:color w:val="auto"/>
          <w:sz w:val="21"/>
          <w:szCs w:val="21"/>
          <w:highlight w:val="none"/>
        </w:rPr>
        <w:t>标。甲方确定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（乙方）为中标人。甲、乙双方依据《中华人民共和国政府采购法》、《中华人民共和国民法典》，在平等自愿的基础上，同意按照下面的条款和条件，签署本合同。</w:t>
      </w:r>
    </w:p>
    <w:p w14:paraId="6DDC43F5">
      <w:pPr>
        <w:keepNext w:val="0"/>
        <w:keepLines w:val="0"/>
        <w:pageBreakBefore w:val="0"/>
        <w:widowControl w:val="0"/>
        <w:kinsoku/>
        <w:wordWrap/>
        <w:overflowPunct/>
        <w:topLinePunct w:val="0"/>
        <w:autoSpaceDE w:val="0"/>
        <w:autoSpaceDN w:val="0"/>
        <w:bidi w:val="0"/>
        <w:adjustRightInd w:val="0"/>
        <w:snapToGrid/>
        <w:spacing w:line="288" w:lineRule="auto"/>
        <w:ind w:left="0" w:firstLine="42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中标单价及最高结算金额</w:t>
      </w:r>
    </w:p>
    <w:p w14:paraId="5CE0507B">
      <w:pPr>
        <w:keepNext w:val="0"/>
        <w:keepLines w:val="0"/>
        <w:pageBreakBefore w:val="0"/>
        <w:widowControl w:val="0"/>
        <w:kinsoku/>
        <w:wordWrap/>
        <w:overflowPunct/>
        <w:topLinePunct w:val="0"/>
        <w:autoSpaceDE w:val="0"/>
        <w:autoSpaceDN w:val="0"/>
        <w:bidi w:val="0"/>
        <w:adjustRightInd w:val="0"/>
        <w:snapToGrid/>
        <w:spacing w:line="288" w:lineRule="auto"/>
        <w:ind w:firstLine="420" w:firstLineChars="200"/>
        <w:jc w:val="both"/>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中标单价大写：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小写：</w:t>
      </w:r>
      <w:r>
        <w:rPr>
          <w:rFonts w:hint="eastAsia" w:ascii="宋体" w:hAnsi="宋体" w:eastAsia="宋体" w:cs="宋体"/>
          <w:color w:val="auto"/>
          <w:sz w:val="21"/>
          <w:szCs w:val="21"/>
          <w:highlight w:val="none"/>
          <w:u w:val="single"/>
          <w:lang w:val="en-US" w:eastAsia="zh-CN"/>
        </w:rPr>
        <w:t xml:space="preserve">             </w:t>
      </w:r>
    </w:p>
    <w:p w14:paraId="021D4933">
      <w:pPr>
        <w:keepNext w:val="0"/>
        <w:keepLines w:val="0"/>
        <w:pageBreakBefore w:val="0"/>
        <w:widowControl w:val="0"/>
        <w:kinsoku/>
        <w:wordWrap/>
        <w:overflowPunct/>
        <w:topLinePunct w:val="0"/>
        <w:autoSpaceDE w:val="0"/>
        <w:autoSpaceDN w:val="0"/>
        <w:bidi w:val="0"/>
        <w:adjustRightInd w:val="0"/>
        <w:snapToGrid/>
        <w:spacing w:line="288" w:lineRule="auto"/>
        <w:ind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最高结算金额大写：</w:t>
      </w:r>
      <w:r>
        <w:rPr>
          <w:rFonts w:hint="eastAsia" w:ascii="宋体" w:hAnsi="宋体" w:eastAsia="宋体" w:cs="宋体"/>
          <w:b w:val="0"/>
          <w:bCs/>
          <w:color w:val="auto"/>
          <w:sz w:val="21"/>
          <w:szCs w:val="21"/>
          <w:highlight w:val="none"/>
          <w:u w:val="single"/>
          <w:lang w:val="en-US" w:eastAsia="zh-CN"/>
        </w:rPr>
        <w:t>柒拾伍万元整</w:t>
      </w:r>
      <w:r>
        <w:rPr>
          <w:rFonts w:hint="eastAsia" w:ascii="宋体" w:hAnsi="宋体" w:eastAsia="宋体" w:cs="宋体"/>
          <w:b w:val="0"/>
          <w:bCs/>
          <w:color w:val="auto"/>
          <w:sz w:val="21"/>
          <w:szCs w:val="21"/>
          <w:highlight w:val="none"/>
          <w:lang w:val="en-US" w:eastAsia="zh-CN"/>
        </w:rPr>
        <w:t xml:space="preserve"> 小写：</w:t>
      </w:r>
      <w:r>
        <w:rPr>
          <w:rFonts w:hint="eastAsia" w:ascii="宋体" w:hAnsi="宋体" w:eastAsia="宋体" w:cs="宋体"/>
          <w:b w:val="0"/>
          <w:bCs/>
          <w:color w:val="auto"/>
          <w:sz w:val="21"/>
          <w:szCs w:val="21"/>
          <w:highlight w:val="none"/>
          <w:u w:val="single"/>
          <w:lang w:val="en-US" w:eastAsia="zh-CN"/>
        </w:rPr>
        <w:t>750000.00元</w:t>
      </w:r>
    </w:p>
    <w:p w14:paraId="221B57B8">
      <w:pPr>
        <w:keepNext w:val="0"/>
        <w:keepLines w:val="0"/>
        <w:pageBreakBefore w:val="0"/>
        <w:widowControl w:val="0"/>
        <w:kinsoku/>
        <w:wordWrap/>
        <w:overflowPunct/>
        <w:topLinePunct w:val="0"/>
        <w:autoSpaceDE w:val="0"/>
        <w:autoSpaceDN w:val="0"/>
        <w:bidi w:val="0"/>
        <w:adjustRightInd w:val="0"/>
        <w:snapToGrid/>
        <w:spacing w:line="288" w:lineRule="auto"/>
        <w:ind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注：中标单价为包干价。</w:t>
      </w:r>
    </w:p>
    <w:p w14:paraId="2C854575">
      <w:pPr>
        <w:pStyle w:val="3"/>
        <w:pageBreakBefore w:val="0"/>
        <w:widowControl w:val="0"/>
        <w:kinsoku/>
        <w:wordWrap/>
        <w:overflowPunct/>
        <w:topLinePunct w:val="0"/>
        <w:bidi w:val="0"/>
        <w:snapToGrid/>
        <w:spacing w:line="288" w:lineRule="auto"/>
        <w:ind w:left="0" w:firstLine="422" w:firstLineChars="200"/>
        <w:jc w:val="lef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二、项目概况</w:t>
      </w:r>
    </w:p>
    <w:p w14:paraId="1E168C2B">
      <w:pPr>
        <w:pStyle w:val="3"/>
        <w:pageBreakBefore w:val="0"/>
        <w:widowControl w:val="0"/>
        <w:kinsoku/>
        <w:wordWrap/>
        <w:overflowPunct/>
        <w:topLinePunct w:val="0"/>
        <w:bidi w:val="0"/>
        <w:snapToGrid/>
        <w:spacing w:line="288" w:lineRule="auto"/>
        <w:ind w:left="0" w:firstLine="420"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本项目是为诸暨市教育体育局及下属各学校（单位）工作人员（包括在编在职、挂职锻炼、与参保单位建立劳动关系、劳务关系、劳务派遣的人员）统一购买公共交通意外险，交通工具范围及种类（不含国际航线）包括飞机、火车（含地铁、轻轨等其他轨道交通工具）、轮船（含其他水上公共交通工具)、汽车（含客运汽车、旅游客车、公共汽车、出租车、网约车）。</w:t>
      </w:r>
    </w:p>
    <w:p w14:paraId="0C9ACFF6">
      <w:pPr>
        <w:pageBreakBefore w:val="0"/>
        <w:widowControl w:val="0"/>
        <w:kinsoku/>
        <w:wordWrap/>
        <w:overflowPunct/>
        <w:topLinePunct w:val="0"/>
        <w:bidi w:val="0"/>
        <w:snapToGrid/>
        <w:spacing w:line="288" w:lineRule="auto"/>
        <w:ind w:left="0"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三、合同期限</w:t>
      </w:r>
    </w:p>
    <w:p w14:paraId="4A63AD12">
      <w:pPr>
        <w:pageBreakBefore w:val="0"/>
        <w:widowControl w:val="0"/>
        <w:kinsoku/>
        <w:wordWrap/>
        <w:overflowPunct/>
        <w:topLinePunct w:val="0"/>
        <w:bidi w:val="0"/>
        <w:snapToGrid/>
        <w:spacing w:line="288"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本项目合同期限为2年，每年进行投保。</w:t>
      </w:r>
    </w:p>
    <w:p w14:paraId="075E1AFC">
      <w:pPr>
        <w:pageBreakBefore w:val="0"/>
        <w:widowControl w:val="0"/>
        <w:kinsoku/>
        <w:wordWrap/>
        <w:overflowPunct/>
        <w:topLinePunct w:val="0"/>
        <w:bidi w:val="0"/>
        <w:snapToGrid/>
        <w:spacing w:line="288" w:lineRule="auto"/>
        <w:ind w:left="0"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四、保障项目及金额</w:t>
      </w:r>
    </w:p>
    <w:p w14:paraId="1C757FE9">
      <w:pPr>
        <w:pageBreakBefore w:val="0"/>
        <w:widowControl w:val="0"/>
        <w:kinsoku/>
        <w:wordWrap/>
        <w:overflowPunct/>
        <w:topLinePunct w:val="0"/>
        <w:bidi w:val="0"/>
        <w:snapToGrid/>
        <w:spacing w:line="288" w:lineRule="auto"/>
        <w:ind w:left="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①飞机意外身故/残疾，保额320万/人；</w:t>
      </w:r>
    </w:p>
    <w:p w14:paraId="4B6E43CF">
      <w:pPr>
        <w:pageBreakBefore w:val="0"/>
        <w:widowControl w:val="0"/>
        <w:kinsoku/>
        <w:wordWrap/>
        <w:overflowPunct/>
        <w:topLinePunct w:val="0"/>
        <w:bidi w:val="0"/>
        <w:snapToGrid/>
        <w:spacing w:line="288" w:lineRule="auto"/>
        <w:ind w:left="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②火车（含地铁、轻轨等其他轨道交通工具）意外身故/残疾，保额202万/人；</w:t>
      </w:r>
    </w:p>
    <w:p w14:paraId="383C60D1">
      <w:pPr>
        <w:pageBreakBefore w:val="0"/>
        <w:widowControl w:val="0"/>
        <w:kinsoku/>
        <w:wordWrap/>
        <w:overflowPunct/>
        <w:topLinePunct w:val="0"/>
        <w:bidi w:val="0"/>
        <w:snapToGrid/>
        <w:spacing w:line="288" w:lineRule="auto"/>
        <w:ind w:left="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③轮船（含其他水上公共交通工具）意外身故/残疾，保额202万/人；</w:t>
      </w:r>
    </w:p>
    <w:p w14:paraId="1FA2BA69">
      <w:pPr>
        <w:pageBreakBefore w:val="0"/>
        <w:widowControl w:val="0"/>
        <w:kinsoku/>
        <w:wordWrap/>
        <w:overflowPunct/>
        <w:topLinePunct w:val="0"/>
        <w:bidi w:val="0"/>
        <w:snapToGrid/>
        <w:spacing w:line="288"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④汽车（含客运汽车、旅游客车、公共汽车、出租车、网约车)意外身故/残疾，保额104万/人。</w:t>
      </w:r>
    </w:p>
    <w:p w14:paraId="6B05AB2F">
      <w:pPr>
        <w:pageBreakBefore w:val="0"/>
        <w:widowControl w:val="0"/>
        <w:kinsoku/>
        <w:wordWrap/>
        <w:overflowPunct/>
        <w:topLinePunct w:val="0"/>
        <w:bidi w:val="0"/>
        <w:snapToGrid/>
        <w:spacing w:line="288" w:lineRule="auto"/>
        <w:ind w:left="0"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五、保障人员</w:t>
      </w:r>
    </w:p>
    <w:p w14:paraId="52E7E44E">
      <w:pPr>
        <w:pageBreakBefore w:val="0"/>
        <w:widowControl w:val="0"/>
        <w:kinsoku/>
        <w:wordWrap/>
        <w:overflowPunct/>
        <w:topLinePunct w:val="0"/>
        <w:bidi w:val="0"/>
        <w:snapToGrid/>
        <w:spacing w:line="288" w:lineRule="auto"/>
        <w:ind w:left="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本项目保障人员共约12500人（为年暂估量，最终以每年实际参保人数为准）。根据人员变动，甲方可随时增减被保险人。</w:t>
      </w:r>
    </w:p>
    <w:p w14:paraId="74E479C1">
      <w:pPr>
        <w:pageBreakBefore w:val="0"/>
        <w:widowControl w:val="0"/>
        <w:kinsoku/>
        <w:wordWrap/>
        <w:overflowPunct/>
        <w:topLinePunct w:val="0"/>
        <w:bidi w:val="0"/>
        <w:snapToGrid/>
        <w:spacing w:line="288" w:lineRule="auto"/>
        <w:ind w:left="0"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六、服务要求</w:t>
      </w:r>
    </w:p>
    <w:p w14:paraId="3A6D85E3">
      <w:pPr>
        <w:pageBreakBefore w:val="0"/>
        <w:widowControl w:val="0"/>
        <w:kinsoku/>
        <w:wordWrap/>
        <w:overflowPunct/>
        <w:topLinePunct w:val="0"/>
        <w:bidi w:val="0"/>
        <w:snapToGrid/>
        <w:spacing w:line="288" w:lineRule="auto"/>
        <w:ind w:left="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1.乙方应积极配合甲方做好承保服务工作，确保人员及时参保，且应保尽保，因服务不到位而造成漏保，由乙方负责承担全部责任。</w:t>
      </w:r>
    </w:p>
    <w:p w14:paraId="354F7EAA">
      <w:pPr>
        <w:pageBreakBefore w:val="0"/>
        <w:widowControl w:val="0"/>
        <w:kinsoku/>
        <w:wordWrap/>
        <w:overflowPunct/>
        <w:topLinePunct w:val="0"/>
        <w:bidi w:val="0"/>
        <w:snapToGrid/>
        <w:spacing w:line="288" w:lineRule="auto"/>
        <w:ind w:left="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2.乙方应具备网络、电话、短信、网点及专员等多样化服务渠道，便于投保人咨询和操作。</w:t>
      </w:r>
    </w:p>
    <w:p w14:paraId="03F3BB0E">
      <w:pPr>
        <w:pageBreakBefore w:val="0"/>
        <w:widowControl w:val="0"/>
        <w:kinsoku/>
        <w:wordWrap/>
        <w:overflowPunct/>
        <w:topLinePunct w:val="0"/>
        <w:bidi w:val="0"/>
        <w:snapToGrid/>
        <w:spacing w:line="288" w:lineRule="auto"/>
        <w:ind w:left="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3.乙方应立即组建专员团队，设置统一服务电话并保证提供24小时全天候接收报案服务。</w:t>
      </w:r>
    </w:p>
    <w:p w14:paraId="3B578463">
      <w:pPr>
        <w:pageBreakBefore w:val="0"/>
        <w:widowControl w:val="0"/>
        <w:kinsoku/>
        <w:wordWrap/>
        <w:overflowPunct/>
        <w:topLinePunct w:val="0"/>
        <w:bidi w:val="0"/>
        <w:snapToGrid/>
        <w:spacing w:line="288" w:lineRule="auto"/>
        <w:ind w:left="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4.乙方应及时提供相关保险宣传培训，告知被保险人相关出险报案及理赔等相关情况。</w:t>
      </w:r>
    </w:p>
    <w:p w14:paraId="59A69ED9">
      <w:pPr>
        <w:pageBreakBefore w:val="0"/>
        <w:widowControl w:val="0"/>
        <w:kinsoku/>
        <w:wordWrap/>
        <w:overflowPunct/>
        <w:topLinePunct w:val="0"/>
        <w:bidi w:val="0"/>
        <w:snapToGrid/>
        <w:spacing w:line="288" w:lineRule="auto"/>
        <w:ind w:left="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乙方在接到首次报案后24小时内联系投保人或被保险人及家属进行首次跟踪服务告知理赔流程和应注意的事项，同时负责收集整理保险理赔所需资料，乙方应提供一站式理赔服务，全程负责理赔，因程序等原因造成不能理赔的或拖延理赔的，由乙方承担全部责任，甲方可以按合同规定作违约处理。</w:t>
      </w:r>
    </w:p>
    <w:p w14:paraId="6DE3E6E4">
      <w:pPr>
        <w:keepNext w:val="0"/>
        <w:keepLines w:val="0"/>
        <w:pageBreakBefore w:val="0"/>
        <w:widowControl w:val="0"/>
        <w:kinsoku/>
        <w:wordWrap/>
        <w:overflowPunct/>
        <w:topLinePunct w:val="0"/>
        <w:autoSpaceDE w:val="0"/>
        <w:autoSpaceDN w:val="0"/>
        <w:bidi w:val="0"/>
        <w:adjustRightInd w:val="0"/>
        <w:snapToGrid/>
        <w:spacing w:line="288"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七、履约保证金</w:t>
      </w:r>
    </w:p>
    <w:p w14:paraId="07C8FBF7">
      <w:pPr>
        <w:pageBreakBefore w:val="0"/>
        <w:widowControl w:val="0"/>
        <w:kinsoku/>
        <w:wordWrap/>
        <w:overflowPunct/>
        <w:topLinePunct w:val="0"/>
        <w:bidi w:val="0"/>
        <w:snapToGrid/>
        <w:spacing w:line="288" w:lineRule="auto"/>
        <w:ind w:left="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1.项目实施前，乙方须向甲方缴纳最高结算金额的1%作为履约保证金或履约保函；</w:t>
      </w:r>
    </w:p>
    <w:p w14:paraId="216AB63E">
      <w:pPr>
        <w:pageBreakBefore w:val="0"/>
        <w:widowControl w:val="0"/>
        <w:kinsoku/>
        <w:wordWrap/>
        <w:overflowPunct/>
        <w:topLinePunct w:val="0"/>
        <w:bidi w:val="0"/>
        <w:snapToGrid/>
        <w:spacing w:line="288" w:lineRule="auto"/>
        <w:ind w:left="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2.履约保证金在服务期结束无异议后无息退回；</w:t>
      </w:r>
    </w:p>
    <w:p w14:paraId="114F8A14">
      <w:pPr>
        <w:pageBreakBefore w:val="0"/>
        <w:widowControl w:val="0"/>
        <w:kinsoku/>
        <w:wordWrap/>
        <w:overflowPunct/>
        <w:topLinePunct w:val="0"/>
        <w:bidi w:val="0"/>
        <w:snapToGrid/>
        <w:spacing w:line="288" w:lineRule="auto"/>
        <w:ind w:left="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3.合同履行期间，如乙方须未能按约履行合同义务，甲方有权没收履约保证金</w:t>
      </w:r>
      <w:r>
        <w:rPr>
          <w:rFonts w:hint="eastAsia" w:ascii="宋体" w:hAnsi="宋体" w:eastAsia="宋体" w:cs="宋体"/>
          <w:color w:val="auto"/>
          <w:sz w:val="21"/>
          <w:szCs w:val="21"/>
          <w:highlight w:val="none"/>
        </w:rPr>
        <w:t>。</w:t>
      </w:r>
    </w:p>
    <w:p w14:paraId="6555186A">
      <w:pPr>
        <w:keepNext w:val="0"/>
        <w:keepLines w:val="0"/>
        <w:pageBreakBefore w:val="0"/>
        <w:widowControl w:val="0"/>
        <w:kinsoku/>
        <w:wordWrap/>
        <w:overflowPunct/>
        <w:topLinePunct w:val="0"/>
        <w:autoSpaceDE w:val="0"/>
        <w:autoSpaceDN w:val="0"/>
        <w:bidi w:val="0"/>
        <w:adjustRightInd w:val="0"/>
        <w:snapToGrid/>
        <w:spacing w:line="288"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八、付款方式</w:t>
      </w:r>
    </w:p>
    <w:p w14:paraId="03CD92DE">
      <w:pPr>
        <w:pageBreakBefore w:val="0"/>
        <w:widowControl w:val="0"/>
        <w:kinsoku/>
        <w:wordWrap/>
        <w:overflowPunct/>
        <w:topLinePunct w:val="0"/>
        <w:bidi w:val="0"/>
        <w:snapToGrid/>
        <w:spacing w:line="288" w:lineRule="auto"/>
        <w:ind w:left="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保费按年支付，具体数量按实结算，费用由乙方与诸暨市教育体育局及下属各学校（单位）单独进行结算。</w:t>
      </w:r>
    </w:p>
    <w:p w14:paraId="215E56E8">
      <w:pPr>
        <w:keepNext w:val="0"/>
        <w:keepLines w:val="0"/>
        <w:pageBreakBefore w:val="0"/>
        <w:widowControl w:val="0"/>
        <w:kinsoku/>
        <w:wordWrap/>
        <w:overflowPunct/>
        <w:topLinePunct w:val="0"/>
        <w:autoSpaceDE w:val="0"/>
        <w:autoSpaceDN w:val="0"/>
        <w:bidi w:val="0"/>
        <w:adjustRightInd w:val="0"/>
        <w:snapToGrid/>
        <w:spacing w:line="288"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九、违约责任</w:t>
      </w:r>
    </w:p>
    <w:p w14:paraId="132D5F63">
      <w:pPr>
        <w:keepNext w:val="0"/>
        <w:keepLines w:val="0"/>
        <w:pageBreakBefore w:val="0"/>
        <w:widowControl w:val="0"/>
        <w:kinsoku/>
        <w:wordWrap/>
        <w:overflowPunct/>
        <w:topLinePunct w:val="0"/>
        <w:autoSpaceDE w:val="0"/>
        <w:autoSpaceDN w:val="0"/>
        <w:bidi w:val="0"/>
        <w:adjustRightInd w:val="0"/>
        <w:snapToGrid/>
        <w:spacing w:line="288"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1.甲方无正当理由拒绝乙方服务的，由甲方向乙方偿付合同金额5%的违约金。</w:t>
      </w:r>
    </w:p>
    <w:p w14:paraId="15FC990E">
      <w:pPr>
        <w:keepNext w:val="0"/>
        <w:keepLines w:val="0"/>
        <w:pageBreakBefore w:val="0"/>
        <w:widowControl w:val="0"/>
        <w:kinsoku/>
        <w:wordWrap/>
        <w:overflowPunct/>
        <w:topLinePunct w:val="0"/>
        <w:autoSpaceDE w:val="0"/>
        <w:autoSpaceDN w:val="0"/>
        <w:bidi w:val="0"/>
        <w:adjustRightInd w:val="0"/>
        <w:snapToGrid/>
        <w:spacing w:line="288"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2.乙方不能提供服务的，甲方有权单方面解除合同并扣除全部履约保证金，且乙方须向甲方支付合同金额5%的违约金。</w:t>
      </w:r>
    </w:p>
    <w:p w14:paraId="3A54769F">
      <w:pPr>
        <w:keepNext w:val="0"/>
        <w:keepLines w:val="0"/>
        <w:pageBreakBefore w:val="0"/>
        <w:widowControl w:val="0"/>
        <w:kinsoku/>
        <w:wordWrap/>
        <w:overflowPunct/>
        <w:topLinePunct w:val="0"/>
        <w:autoSpaceDE w:val="0"/>
        <w:autoSpaceDN w:val="0"/>
        <w:bidi w:val="0"/>
        <w:adjustRightInd w:val="0"/>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甲方未按约定支付款项的，应向乙方支付逾期利息，利率为合同订立时</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年期贷款市场报价利率。</w:t>
      </w:r>
    </w:p>
    <w:p w14:paraId="10CCE46D">
      <w:pPr>
        <w:keepNext w:val="0"/>
        <w:keepLines w:val="0"/>
        <w:pageBreakBefore w:val="0"/>
        <w:widowControl w:val="0"/>
        <w:kinsoku/>
        <w:wordWrap/>
        <w:overflowPunct/>
        <w:topLinePunct w:val="0"/>
        <w:autoSpaceDE w:val="0"/>
        <w:autoSpaceDN w:val="0"/>
        <w:bidi w:val="0"/>
        <w:adjustRightInd w:val="0"/>
        <w:snapToGrid/>
        <w:spacing w:line="288"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rPr>
        <w:t>、产品</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服务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数量变更</w:t>
      </w:r>
    </w:p>
    <w:p w14:paraId="15BC7418">
      <w:pPr>
        <w:keepNext w:val="0"/>
        <w:keepLines w:val="0"/>
        <w:pageBreakBefore w:val="0"/>
        <w:widowControl w:val="0"/>
        <w:kinsoku/>
        <w:wordWrap/>
        <w:overflowPunct/>
        <w:topLinePunct w:val="0"/>
        <w:autoSpaceDE w:val="0"/>
        <w:autoSpaceDN w:val="0"/>
        <w:bidi w:val="0"/>
        <w:adjustRightInd w:val="0"/>
        <w:snapToGrid/>
        <w:spacing w:line="288" w:lineRule="auto"/>
        <w:ind w:left="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合同履行过程中，甲方根据实际情况，需要增减与合同标的相同的产品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，在不改变合同其他条款的前提下，可以与乙方协商签订补充合同，但所有补充合同的采购金额不得超过原合同采购金额的10%，增减产品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的价格为相应中标产品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的价格，且事先须向</w:t>
      </w:r>
      <w:r>
        <w:rPr>
          <w:rFonts w:hint="eastAsia" w:ascii="宋体" w:hAnsi="宋体" w:eastAsia="宋体" w:cs="宋体"/>
          <w:color w:val="auto"/>
          <w:sz w:val="21"/>
          <w:szCs w:val="21"/>
          <w:highlight w:val="none"/>
          <w:lang w:val="en-US" w:eastAsia="zh-CN"/>
        </w:rPr>
        <w:t>甲方招标办</w:t>
      </w:r>
      <w:r>
        <w:rPr>
          <w:rFonts w:hint="eastAsia" w:ascii="宋体" w:hAnsi="宋体" w:eastAsia="宋体" w:cs="宋体"/>
          <w:color w:val="auto"/>
          <w:sz w:val="21"/>
          <w:szCs w:val="21"/>
          <w:highlight w:val="none"/>
        </w:rPr>
        <w:t>审核备案。</w:t>
      </w:r>
    </w:p>
    <w:p w14:paraId="03117C61">
      <w:pPr>
        <w:keepNext w:val="0"/>
        <w:keepLines w:val="0"/>
        <w:pageBreakBefore w:val="0"/>
        <w:widowControl w:val="0"/>
        <w:kinsoku/>
        <w:wordWrap/>
        <w:overflowPunct/>
        <w:topLinePunct w:val="0"/>
        <w:autoSpaceDE w:val="0"/>
        <w:autoSpaceDN w:val="0"/>
        <w:bidi w:val="0"/>
        <w:adjustRightInd w:val="0"/>
        <w:snapToGrid/>
        <w:spacing w:line="288"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、售后服务</w:t>
      </w:r>
    </w:p>
    <w:p w14:paraId="34B16017">
      <w:pPr>
        <w:keepNext w:val="0"/>
        <w:keepLines w:val="0"/>
        <w:pageBreakBefore w:val="0"/>
        <w:widowControl w:val="0"/>
        <w:kinsoku/>
        <w:wordWrap/>
        <w:overflowPunct/>
        <w:topLinePunct w:val="0"/>
        <w:autoSpaceDE w:val="0"/>
        <w:autoSpaceDN w:val="0"/>
        <w:bidi w:val="0"/>
        <w:adjustRightInd w:val="0"/>
        <w:snapToGrid/>
        <w:spacing w:line="288" w:lineRule="auto"/>
        <w:ind w:left="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具体售后服务条款参照招标文件及乙方投标文件中的售后服务承诺。</w:t>
      </w:r>
    </w:p>
    <w:p w14:paraId="68BFE2DC">
      <w:pPr>
        <w:keepNext w:val="0"/>
        <w:keepLines w:val="0"/>
        <w:pageBreakBefore w:val="0"/>
        <w:widowControl w:val="0"/>
        <w:kinsoku/>
        <w:wordWrap/>
        <w:overflowPunct/>
        <w:topLinePunct w:val="0"/>
        <w:autoSpaceDE w:val="0"/>
        <w:autoSpaceDN w:val="0"/>
        <w:bidi w:val="0"/>
        <w:adjustRightInd w:val="0"/>
        <w:snapToGrid/>
        <w:spacing w:line="288"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十二</w:t>
      </w:r>
      <w:r>
        <w:rPr>
          <w:rFonts w:hint="eastAsia" w:ascii="宋体" w:hAnsi="宋体" w:eastAsia="宋体" w:cs="宋体"/>
          <w:b/>
          <w:color w:val="auto"/>
          <w:sz w:val="21"/>
          <w:szCs w:val="21"/>
          <w:highlight w:val="none"/>
        </w:rPr>
        <w:t>、其他约定事项</w:t>
      </w:r>
    </w:p>
    <w:p w14:paraId="4AA74BA8">
      <w:pPr>
        <w:keepNext w:val="0"/>
        <w:keepLines w:val="0"/>
        <w:pageBreakBefore w:val="0"/>
        <w:widowControl w:val="0"/>
        <w:kinsoku/>
        <w:wordWrap/>
        <w:overflowPunct/>
        <w:topLinePunct w:val="0"/>
        <w:autoSpaceDE w:val="0"/>
        <w:autoSpaceDN w:val="0"/>
        <w:bidi w:val="0"/>
        <w:adjustRightInd w:val="0"/>
        <w:snapToGrid/>
        <w:spacing w:line="288" w:lineRule="auto"/>
        <w:ind w:left="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rPr>
        <w:t xml:space="preserve">       /                                                                                  </w:t>
      </w:r>
    </w:p>
    <w:p w14:paraId="187C49F3">
      <w:pPr>
        <w:keepNext w:val="0"/>
        <w:keepLines w:val="0"/>
        <w:pageBreakBefore w:val="0"/>
        <w:widowControl w:val="0"/>
        <w:kinsoku/>
        <w:wordWrap/>
        <w:overflowPunct/>
        <w:topLinePunct w:val="0"/>
        <w:autoSpaceDE w:val="0"/>
        <w:autoSpaceDN w:val="0"/>
        <w:bidi w:val="0"/>
        <w:adjustRightInd w:val="0"/>
        <w:snapToGrid/>
        <w:spacing w:line="288"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、解决合同纠纷方式</w:t>
      </w:r>
    </w:p>
    <w:p w14:paraId="5E6DA0F8">
      <w:pPr>
        <w:keepNext w:val="0"/>
        <w:keepLines w:val="0"/>
        <w:pageBreakBefore w:val="0"/>
        <w:widowControl w:val="0"/>
        <w:kinsoku/>
        <w:wordWrap/>
        <w:overflowPunct/>
        <w:topLinePunct w:val="0"/>
        <w:autoSpaceDE w:val="0"/>
        <w:autoSpaceDN w:val="0"/>
        <w:bidi w:val="0"/>
        <w:adjustRightInd w:val="0"/>
        <w:snapToGrid/>
        <w:spacing w:line="288" w:lineRule="auto"/>
        <w:ind w:left="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其它未尽事宜或履行时发生争议，由双方本着诚实信用的原则协商解决，协商不成功可向诸暨市人民法院起诉。</w:t>
      </w:r>
    </w:p>
    <w:p w14:paraId="619DD5AD">
      <w:pPr>
        <w:keepNext w:val="0"/>
        <w:keepLines w:val="0"/>
        <w:pageBreakBefore w:val="0"/>
        <w:widowControl w:val="0"/>
        <w:kinsoku/>
        <w:wordWrap/>
        <w:overflowPunct/>
        <w:topLinePunct w:val="0"/>
        <w:autoSpaceDE w:val="0"/>
        <w:autoSpaceDN w:val="0"/>
        <w:bidi w:val="0"/>
        <w:adjustRightInd w:val="0"/>
        <w:snapToGrid/>
        <w:spacing w:line="288"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、通知</w:t>
      </w:r>
    </w:p>
    <w:p w14:paraId="02DE4C72">
      <w:pPr>
        <w:keepNext w:val="0"/>
        <w:keepLines w:val="0"/>
        <w:pageBreakBefore w:val="0"/>
        <w:widowControl w:val="0"/>
        <w:kinsoku/>
        <w:wordWrap/>
        <w:overflowPunct/>
        <w:topLinePunct w:val="0"/>
        <w:autoSpaceDE w:val="0"/>
        <w:autoSpaceDN w:val="0"/>
        <w:bidi w:val="0"/>
        <w:adjustRightInd w:val="0"/>
        <w:snapToGrid/>
        <w:spacing w:line="288" w:lineRule="auto"/>
        <w:ind w:left="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本合同任何一方给另一方的通知，都应以书面形式发送，而另一方也应以书面形式确认并发送到对方明确的地址。</w:t>
      </w:r>
    </w:p>
    <w:p w14:paraId="7F8F2975">
      <w:pPr>
        <w:keepNext w:val="0"/>
        <w:keepLines w:val="0"/>
        <w:pageBreakBefore w:val="0"/>
        <w:widowControl w:val="0"/>
        <w:kinsoku/>
        <w:wordWrap/>
        <w:overflowPunct/>
        <w:topLinePunct w:val="0"/>
        <w:autoSpaceDE w:val="0"/>
        <w:autoSpaceDN w:val="0"/>
        <w:bidi w:val="0"/>
        <w:adjustRightInd w:val="0"/>
        <w:snapToGrid/>
        <w:spacing w:line="288"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、计量单位</w:t>
      </w:r>
    </w:p>
    <w:p w14:paraId="0A0D97F3">
      <w:pPr>
        <w:keepNext w:val="0"/>
        <w:keepLines w:val="0"/>
        <w:pageBreakBefore w:val="0"/>
        <w:widowControl w:val="0"/>
        <w:kinsoku/>
        <w:wordWrap/>
        <w:overflowPunct/>
        <w:topLinePunct w:val="0"/>
        <w:autoSpaceDE w:val="0"/>
        <w:autoSpaceDN w:val="0"/>
        <w:bidi w:val="0"/>
        <w:adjustRightInd w:val="0"/>
        <w:snapToGrid/>
        <w:spacing w:line="288" w:lineRule="auto"/>
        <w:ind w:left="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除技术规范中另有规定外，计量单位均使用国家法定计量单位。</w:t>
      </w:r>
    </w:p>
    <w:p w14:paraId="40ED684A">
      <w:pPr>
        <w:keepNext w:val="0"/>
        <w:keepLines w:val="0"/>
        <w:pageBreakBefore w:val="0"/>
        <w:widowControl w:val="0"/>
        <w:kinsoku/>
        <w:wordWrap/>
        <w:overflowPunct/>
        <w:topLinePunct w:val="0"/>
        <w:autoSpaceDE w:val="0"/>
        <w:autoSpaceDN w:val="0"/>
        <w:bidi w:val="0"/>
        <w:adjustRightInd w:val="0"/>
        <w:snapToGrid/>
        <w:spacing w:line="288"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、其它</w:t>
      </w:r>
    </w:p>
    <w:p w14:paraId="0593EAD5">
      <w:pPr>
        <w:keepNext w:val="0"/>
        <w:keepLines w:val="0"/>
        <w:pageBreakBefore w:val="0"/>
        <w:widowControl w:val="0"/>
        <w:kinsoku/>
        <w:wordWrap/>
        <w:overflowPunct/>
        <w:topLinePunct w:val="0"/>
        <w:autoSpaceDE w:val="0"/>
        <w:autoSpaceDN w:val="0"/>
        <w:bidi w:val="0"/>
        <w:adjustRightInd w:val="0"/>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本项目的招标文件、投标文件、中标通知书作为合同的附件，具有同等法律效力。</w:t>
      </w:r>
    </w:p>
    <w:p w14:paraId="655EF3CB">
      <w:pPr>
        <w:keepNext w:val="0"/>
        <w:keepLines w:val="0"/>
        <w:pageBreakBefore w:val="0"/>
        <w:widowControl w:val="0"/>
        <w:kinsoku/>
        <w:wordWrap/>
        <w:overflowPunct/>
        <w:topLinePunct w:val="0"/>
        <w:autoSpaceDE w:val="0"/>
        <w:autoSpaceDN w:val="0"/>
        <w:bidi w:val="0"/>
        <w:adjustRightInd w:val="0"/>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本合同自签订之日起生效。</w:t>
      </w:r>
    </w:p>
    <w:p w14:paraId="6D11F8D2">
      <w:pPr>
        <w:keepNext w:val="0"/>
        <w:keepLines w:val="0"/>
        <w:pageBreakBefore w:val="0"/>
        <w:widowControl w:val="0"/>
        <w:kinsoku/>
        <w:wordWrap/>
        <w:overflowPunct/>
        <w:topLinePunct w:val="0"/>
        <w:autoSpaceDE w:val="0"/>
        <w:autoSpaceDN w:val="0"/>
        <w:bidi w:val="0"/>
        <w:adjustRightInd w:val="0"/>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份，代理公司、招标办备案一份。</w:t>
      </w:r>
    </w:p>
    <w:tbl>
      <w:tblPr>
        <w:tblStyle w:val="64"/>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9"/>
        <w:gridCol w:w="4429"/>
      </w:tblGrid>
      <w:tr w14:paraId="1C0A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9" w:type="dxa"/>
            <w:vAlign w:val="center"/>
          </w:tcPr>
          <w:p w14:paraId="008AF3AA">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采购单位</w:t>
            </w:r>
          </w:p>
        </w:tc>
        <w:tc>
          <w:tcPr>
            <w:tcW w:w="4429" w:type="dxa"/>
            <w:vAlign w:val="center"/>
          </w:tcPr>
          <w:p w14:paraId="3B6C28C4">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服务单位</w:t>
            </w:r>
          </w:p>
        </w:tc>
      </w:tr>
      <w:tr w14:paraId="4D8E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9" w:type="dxa"/>
          </w:tcPr>
          <w:p w14:paraId="7CE51F03">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单位名称（盖章）</w:t>
            </w:r>
          </w:p>
          <w:p w14:paraId="763648E1">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p w14:paraId="20732468">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749F2BCC">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p w14:paraId="24CB614D">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4B782539">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传真号码：</w:t>
            </w:r>
          </w:p>
          <w:p w14:paraId="5D39F0AF">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4429" w:type="dxa"/>
          </w:tcPr>
          <w:p w14:paraId="358BDEAF">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6"/>
                <w:sz w:val="21"/>
                <w:szCs w:val="21"/>
                <w:highlight w:val="none"/>
              </w:rPr>
              <w:t>单位名称（盖章）</w:t>
            </w:r>
            <w:r>
              <w:rPr>
                <w:rFonts w:hint="eastAsia" w:ascii="宋体" w:hAnsi="宋体" w:eastAsia="宋体" w:cs="宋体"/>
                <w:color w:val="auto"/>
                <w:sz w:val="21"/>
                <w:szCs w:val="21"/>
                <w:highlight w:val="none"/>
                <w:lang w:eastAsia="zh-CN"/>
              </w:rPr>
              <w:t>：</w:t>
            </w:r>
          </w:p>
          <w:p w14:paraId="07194A23">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单位地址：</w:t>
            </w:r>
          </w:p>
          <w:p w14:paraId="03404718">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55C603F8">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p w14:paraId="60F9D858">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4CA47FCD">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传真号码：</w:t>
            </w:r>
          </w:p>
          <w:p w14:paraId="0460066E">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邮政编码：</w:t>
            </w:r>
          </w:p>
          <w:p w14:paraId="12C577F0">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378AE229">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p>
        </w:tc>
      </w:tr>
    </w:tbl>
    <w:p w14:paraId="45DFCDEB">
      <w:pPr>
        <w:keepNext w:val="0"/>
        <w:keepLines w:val="0"/>
        <w:pageBreakBefore w:val="0"/>
        <w:kinsoku/>
        <w:wordWrap/>
        <w:overflowPunct/>
        <w:topLinePunct w:val="0"/>
        <w:bidi w:val="0"/>
        <w:snapToGrid/>
        <w:spacing w:line="288"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（注：在正式签约时，根据上述精神应拟就更为详尽的合同书）</w:t>
      </w:r>
    </w:p>
    <w:p w14:paraId="2D2193BE">
      <w:pPr>
        <w:pStyle w:val="34"/>
        <w:spacing w:line="800" w:lineRule="exact"/>
        <w:rPr>
          <w:rFonts w:hint="eastAsia" w:ascii="宋体" w:hAnsi="宋体" w:eastAsia="宋体" w:cs="宋体"/>
          <w:b/>
          <w:color w:val="auto"/>
          <w:sz w:val="24"/>
          <w:szCs w:val="24"/>
          <w:highlight w:val="none"/>
        </w:rPr>
      </w:pPr>
    </w:p>
    <w:p w14:paraId="0DE19B39">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187C0ED3">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5"/>
      <w:r>
        <w:rPr>
          <w:rFonts w:hint="eastAsia" w:ascii="宋体" w:hAnsi="宋体" w:eastAsia="宋体" w:cs="宋体"/>
          <w:b/>
          <w:color w:val="auto"/>
          <w:sz w:val="36"/>
          <w:szCs w:val="20"/>
          <w:highlight w:val="none"/>
        </w:rPr>
        <w:t xml:space="preserve"> </w:t>
      </w:r>
      <w:bookmarkEnd w:id="396"/>
      <w:r>
        <w:rPr>
          <w:rFonts w:hint="eastAsia" w:ascii="宋体" w:hAnsi="宋体" w:eastAsia="宋体" w:cs="宋体"/>
          <w:b/>
          <w:color w:val="auto"/>
          <w:sz w:val="36"/>
          <w:szCs w:val="20"/>
          <w:highlight w:val="none"/>
        </w:rPr>
        <w:t>应提交的有关格式范例</w:t>
      </w:r>
    </w:p>
    <w:p w14:paraId="0568B4B3">
      <w:pPr>
        <w:spacing w:line="360" w:lineRule="auto"/>
        <w:jc w:val="center"/>
        <w:outlineLvl w:val="0"/>
        <w:rPr>
          <w:rFonts w:hint="eastAsia" w:ascii="宋体" w:hAnsi="宋体" w:eastAsia="宋体" w:cs="宋体"/>
          <w:b/>
          <w:color w:val="auto"/>
          <w:kern w:val="0"/>
          <w:sz w:val="36"/>
          <w:szCs w:val="36"/>
          <w:highlight w:val="none"/>
        </w:rPr>
      </w:pPr>
    </w:p>
    <w:p w14:paraId="1437519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ACA545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508DD77">
      <w:pPr>
        <w:spacing w:line="360" w:lineRule="auto"/>
        <w:jc w:val="center"/>
        <w:outlineLvl w:val="0"/>
        <w:rPr>
          <w:rFonts w:hint="eastAsia" w:ascii="宋体" w:hAnsi="宋体" w:eastAsia="宋体" w:cs="宋体"/>
          <w:b/>
          <w:color w:val="auto"/>
          <w:kern w:val="0"/>
          <w:sz w:val="36"/>
          <w:szCs w:val="36"/>
          <w:highlight w:val="none"/>
        </w:rPr>
      </w:pPr>
    </w:p>
    <w:p w14:paraId="711444A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（1）营业执照或事业法人证书复印件（加盖单位公章）………………（页码）</w:t>
      </w:r>
    </w:p>
    <w:p w14:paraId="60DFD8D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符合参加政府采购活动应当具备的一般条件的承诺函……………（页码）</w:t>
      </w:r>
    </w:p>
    <w:p w14:paraId="59546AD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）落实政府采购政策需满足的资格要求（如需）……………………（页码）</w:t>
      </w:r>
    </w:p>
    <w:p w14:paraId="0768612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）本项目的特定资格要求（如需）……………………………………（页码）</w:t>
      </w:r>
    </w:p>
    <w:p w14:paraId="578F142F">
      <w:pPr>
        <w:snapToGrid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联合协议（如需）……………………………………………………（页码）</w:t>
      </w:r>
    </w:p>
    <w:p w14:paraId="5C483A2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分包意向协议（如需）………………………………………………（页码）</w:t>
      </w:r>
    </w:p>
    <w:p w14:paraId="792D9DDC">
      <w:pPr>
        <w:snapToGrid w:val="0"/>
        <w:spacing w:line="360" w:lineRule="auto"/>
        <w:ind w:firstLine="480" w:firstLineChars="200"/>
        <w:rPr>
          <w:rFonts w:hint="eastAsia" w:ascii="宋体" w:hAnsi="宋体" w:eastAsia="宋体" w:cs="宋体"/>
          <w:color w:val="auto"/>
          <w:sz w:val="24"/>
          <w:highlight w:val="none"/>
        </w:rPr>
      </w:pPr>
    </w:p>
    <w:p w14:paraId="00AACF65">
      <w:pPr>
        <w:spacing w:line="360" w:lineRule="auto"/>
        <w:ind w:firstLine="480" w:firstLineChars="200"/>
        <w:rPr>
          <w:rFonts w:hint="eastAsia" w:ascii="宋体" w:hAnsi="宋体" w:eastAsia="宋体" w:cs="宋体"/>
          <w:color w:val="auto"/>
          <w:sz w:val="24"/>
          <w:highlight w:val="none"/>
        </w:rPr>
      </w:pPr>
    </w:p>
    <w:p w14:paraId="0864F78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一、营业执照或事业法人证书复印件 </w:t>
      </w:r>
    </w:p>
    <w:p w14:paraId="70EC602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1CD483F2">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23285D0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00CA774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6668858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368804E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7621FB12">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22AEC0F6">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584B6777">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2A19DD87">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275DDB9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1BD98BD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22230E3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3B632C8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2BF6421F">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6C44EDD9">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12650636">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4BC1790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68445CEF">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690D86A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4EA0991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2919E4D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2186FDB9">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45DB9DD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2D49051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682F10C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符合参加政府采购活动应当具备的一般条件的承诺函</w:t>
      </w:r>
    </w:p>
    <w:p w14:paraId="220FE399">
      <w:pPr>
        <w:pageBreakBefore w:val="0"/>
        <w:widowControl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highlight w:val="none"/>
        </w:rPr>
      </w:pPr>
    </w:p>
    <w:p w14:paraId="60A789CD">
      <w:pPr>
        <w:pageBreakBefore w:val="0"/>
        <w:widowControl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25481A7">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07C5B8C3">
      <w:pPr>
        <w:pageBreakBefore w:val="0"/>
        <w:widowControl w:val="0"/>
        <w:kinsoku/>
        <w:wordWrap/>
        <w:overflowPunct/>
        <w:topLinePunct w:val="0"/>
        <w:autoSpaceDE/>
        <w:autoSpaceDN/>
        <w:bidi w:val="0"/>
        <w:snapToGrid w:val="0"/>
        <w:spacing w:line="300" w:lineRule="auto"/>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（一）具备《中华人民共和国政府采购法》第二十二条规定的以下条件：</w:t>
      </w:r>
    </w:p>
    <w:p w14:paraId="08B8C95C">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B04247E">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FBA3794">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FDAD801">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F0B1616">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04D75CDC">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7236D984">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2C2D1B3D">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991DAE6">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828480F">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C3C34BF">
      <w:pPr>
        <w:pStyle w:val="3"/>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highlight w:val="none"/>
          <w:lang w:val="en-US"/>
        </w:rPr>
      </w:pPr>
    </w:p>
    <w:p w14:paraId="1757BEC6">
      <w:pPr>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highlight w:val="none"/>
        </w:rPr>
      </w:pPr>
    </w:p>
    <w:p w14:paraId="0022AAB8">
      <w:pPr>
        <w:pStyle w:val="3"/>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highlight w:val="none"/>
          <w:lang w:val="en-US"/>
        </w:rPr>
      </w:pPr>
    </w:p>
    <w:p w14:paraId="7D58D42A">
      <w:pPr>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highlight w:val="none"/>
        </w:rPr>
      </w:pPr>
    </w:p>
    <w:p w14:paraId="6E61B75C">
      <w:pPr>
        <w:pStyle w:val="3"/>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highlight w:val="none"/>
          <w:lang w:val="en-US"/>
        </w:rPr>
      </w:pPr>
    </w:p>
    <w:p w14:paraId="39CFF8D6">
      <w:pPr>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highlight w:val="none"/>
        </w:rPr>
      </w:pPr>
    </w:p>
    <w:p w14:paraId="0B565026">
      <w:pPr>
        <w:pageBreakBefore w:val="0"/>
        <w:widowControl w:val="0"/>
        <w:kinsoku/>
        <w:wordWrap/>
        <w:overflowPunct/>
        <w:topLinePunct w:val="0"/>
        <w:autoSpaceDE/>
        <w:autoSpaceDN/>
        <w:bidi w:val="0"/>
        <w:snapToGrid w:val="0"/>
        <w:spacing w:line="300" w:lineRule="auto"/>
        <w:ind w:firstLine="5520" w:firstLineChars="23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0D7CB1F8">
      <w:pPr>
        <w:pageBreakBefore w:val="0"/>
        <w:widowControl w:val="0"/>
        <w:kinsoku/>
        <w:wordWrap/>
        <w:overflowPunct/>
        <w:topLinePunct w:val="0"/>
        <w:autoSpaceDE/>
        <w:autoSpaceDN/>
        <w:bidi w:val="0"/>
        <w:snapToGrid w:val="0"/>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9648D6F">
      <w:pPr>
        <w:snapToGrid w:val="0"/>
        <w:spacing w:line="360" w:lineRule="auto"/>
        <w:ind w:right="480"/>
        <w:jc w:val="center"/>
        <w:rPr>
          <w:rFonts w:hint="eastAsia" w:ascii="宋体" w:hAnsi="宋体" w:eastAsia="宋体" w:cs="宋体"/>
          <w:b/>
          <w:color w:val="auto"/>
          <w:kern w:val="0"/>
          <w:sz w:val="32"/>
          <w:szCs w:val="32"/>
          <w:highlight w:val="none"/>
        </w:rPr>
      </w:pPr>
    </w:p>
    <w:p w14:paraId="630F2D92">
      <w:pPr>
        <w:snapToGrid w:val="0"/>
        <w:spacing w:line="360" w:lineRule="auto"/>
        <w:ind w:right="480"/>
        <w:rPr>
          <w:rFonts w:hint="eastAsia" w:ascii="宋体" w:hAnsi="宋体" w:eastAsia="宋体" w:cs="宋体"/>
          <w:b/>
          <w:color w:val="auto"/>
          <w:kern w:val="0"/>
          <w:sz w:val="32"/>
          <w:szCs w:val="32"/>
          <w:highlight w:val="none"/>
        </w:rPr>
      </w:pPr>
    </w:p>
    <w:p w14:paraId="7073F99F">
      <w:pPr>
        <w:pageBreakBefore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rPr>
      </w:pPr>
    </w:p>
    <w:p w14:paraId="558F664F">
      <w:pPr>
        <w:pageBreakBefore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rPr>
      </w:pPr>
    </w:p>
    <w:p w14:paraId="087319E8">
      <w:pPr>
        <w:pageBreakBefore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rPr>
      </w:pPr>
    </w:p>
    <w:p w14:paraId="6229ECA8">
      <w:pPr>
        <w:pageBreakBefore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、落实政府采购政策需满足的资格要求</w:t>
      </w:r>
    </w:p>
    <w:p w14:paraId="4068AB7F">
      <w:pPr>
        <w:pageBreakBefore w:val="0"/>
        <w:kinsoku/>
        <w:wordWrap/>
        <w:overflowPunct/>
        <w:topLinePunct w:val="0"/>
        <w:autoSpaceDE/>
        <w:autoSpaceDN/>
        <w:bidi w:val="0"/>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05E357FD">
      <w:pPr>
        <w:pageBreakBefore w:val="0"/>
        <w:kinsoku/>
        <w:wordWrap/>
        <w:overflowPunct/>
        <w:topLinePunct w:val="0"/>
        <w:autoSpaceDE/>
        <w:autoSpaceDN/>
        <w:bidi w:val="0"/>
        <w:snapToGrid w:val="0"/>
        <w:spacing w:line="300" w:lineRule="auto"/>
        <w:ind w:firstLine="472" w:firstLineChars="196"/>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.专门面向中小企业，货物全部由符合政策要求的中小企业（或小微企业）制造或者服务全部由符合政策要求的中小企业（或小微企业）承接的，提供相应的中小企业声明函（附件4）。 </w:t>
      </w:r>
    </w:p>
    <w:p w14:paraId="5660FEF7">
      <w:pPr>
        <w:pageBreakBefore w:val="0"/>
        <w:kinsoku/>
        <w:wordWrap/>
        <w:overflowPunct/>
        <w:topLinePunct w:val="0"/>
        <w:autoSpaceDE/>
        <w:autoSpaceDN/>
        <w:bidi w:val="0"/>
        <w:snapToGrid w:val="0"/>
        <w:spacing w:line="300" w:lineRule="auto"/>
        <w:ind w:firstLine="472" w:firstLineChars="196"/>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B.</w:t>
      </w:r>
      <w:r>
        <w:rPr>
          <w:rFonts w:hint="eastAsia" w:ascii="宋体" w:hAnsi="宋体" w:eastAsia="宋体" w:cs="宋体"/>
          <w:color w:val="auto"/>
          <w:sz w:val="24"/>
          <w:highlight w:val="none"/>
          <w:lang w:val="en-US" w:eastAsia="zh-CN"/>
        </w:rPr>
        <w:t>允许</w:t>
      </w:r>
      <w:r>
        <w:rPr>
          <w:rFonts w:hint="eastAsia" w:ascii="宋体" w:hAnsi="宋体" w:eastAsia="宋体" w:cs="宋体"/>
          <w:color w:val="auto"/>
          <w:sz w:val="24"/>
          <w:highlight w:val="none"/>
        </w:rPr>
        <w:t>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23ACE25">
      <w:pPr>
        <w:pageBreakBefore w:val="0"/>
        <w:kinsoku/>
        <w:wordWrap/>
        <w:overflowPunct/>
        <w:topLinePunct w:val="0"/>
        <w:autoSpaceDE/>
        <w:autoSpaceDN/>
        <w:bidi w:val="0"/>
        <w:snapToGrid w:val="0"/>
        <w:spacing w:line="300" w:lineRule="auto"/>
        <w:jc w:val="center"/>
        <w:textAlignment w:val="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14:paraId="785559C7">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4A24A396">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787F6169">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3642E5A">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14:paraId="74C85615">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09D7FFA4">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6BA19307">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65DF60D8">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38A432BE">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56394058">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98785B5">
      <w:pPr>
        <w:pageBreakBefore w:val="0"/>
        <w:kinsoku/>
        <w:wordWrap/>
        <w:overflowPunct/>
        <w:topLinePunct w:val="0"/>
        <w:autoSpaceDE/>
        <w:autoSpaceDN/>
        <w:bidi w:val="0"/>
        <w:snapToGrid w:val="0"/>
        <w:spacing w:line="300" w:lineRule="auto"/>
        <w:ind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7430A7B">
      <w:pPr>
        <w:pageBreakBefore w:val="0"/>
        <w:kinsoku/>
        <w:wordWrap/>
        <w:overflowPunct/>
        <w:topLinePunct w:val="0"/>
        <w:autoSpaceDE/>
        <w:autoSpaceDN/>
        <w:bidi w:val="0"/>
        <w:snapToGrid w:val="0"/>
        <w:spacing w:line="300" w:lineRule="auto"/>
        <w:ind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8FE05F9">
      <w:pPr>
        <w:pageBreakBefore w:val="0"/>
        <w:kinsoku/>
        <w:wordWrap/>
        <w:overflowPunct/>
        <w:topLinePunct w:val="0"/>
        <w:autoSpaceDE/>
        <w:autoSpaceDN/>
        <w:bidi w:val="0"/>
        <w:snapToGrid w:val="0"/>
        <w:spacing w:line="300" w:lineRule="auto"/>
        <w:ind w:firstLine="5760" w:firstLineChars="24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2BF95D9">
      <w:pPr>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FF0E9F2">
      <w:pPr>
        <w:pageBreakBefore w:val="0"/>
        <w:kinsoku/>
        <w:wordWrap/>
        <w:overflowPunct/>
        <w:topLinePunct w:val="0"/>
        <w:autoSpaceDE/>
        <w:autoSpaceDN/>
        <w:bidi w:val="0"/>
        <w:spacing w:line="30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lang w:val="en-US" w:eastAsia="zh-CN"/>
        </w:rPr>
        <w:t>允许</w:t>
      </w:r>
      <w:r>
        <w:rPr>
          <w:rFonts w:hint="eastAsia" w:ascii="宋体" w:hAnsi="宋体" w:eastAsia="宋体" w:cs="宋体"/>
          <w:color w:val="auto"/>
          <w:sz w:val="24"/>
          <w:highlight w:val="none"/>
        </w:rPr>
        <w:t>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CF008F8">
      <w:pPr>
        <w:pageBreakBefore w:val="0"/>
        <w:kinsoku/>
        <w:wordWrap/>
        <w:overflowPunct/>
        <w:topLinePunct w:val="0"/>
        <w:autoSpaceDE/>
        <w:autoSpaceDN/>
        <w:bidi w:val="0"/>
        <w:snapToGrid w:val="0"/>
        <w:spacing w:line="300" w:lineRule="auto"/>
        <w:ind w:firstLine="3534" w:firstLineChars="1100"/>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7891F13B">
      <w:pPr>
        <w:pageBreakBefore w:val="0"/>
        <w:widowControl/>
        <w:kinsoku/>
        <w:wordWrap/>
        <w:overflowPunct/>
        <w:topLinePunct w:val="0"/>
        <w:autoSpaceDE/>
        <w:autoSpaceDN/>
        <w:bidi w:val="0"/>
        <w:spacing w:line="300" w:lineRule="auto"/>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731630E8">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070EE3E">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186241F">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B2D8F94">
      <w:pPr>
        <w:pStyle w:val="3"/>
        <w:pageBreakBefore w:val="0"/>
        <w:kinsoku/>
        <w:wordWrap/>
        <w:overflowPunct/>
        <w:topLinePunct w:val="0"/>
        <w:autoSpaceDE/>
        <w:autoSpaceDN/>
        <w:bidi w:val="0"/>
        <w:spacing w:line="300" w:lineRule="auto"/>
        <w:ind w:left="664" w:leftChars="316" w:firstLine="229" w:firstLineChars="95"/>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40AC6A05">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67D49DF7">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9B0DD2C">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051ADFF7">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3B6FB3C">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29D6E9B3">
      <w:pPr>
        <w:pageBreakBefore w:val="0"/>
        <w:kinsoku/>
        <w:wordWrap/>
        <w:overflowPunct/>
        <w:topLinePunct w:val="0"/>
        <w:autoSpaceDE/>
        <w:autoSpaceDN/>
        <w:bidi w:val="0"/>
        <w:snapToGrid w:val="0"/>
        <w:spacing w:line="30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D6F666A">
      <w:pPr>
        <w:pageBreakBefore w:val="0"/>
        <w:kinsoku/>
        <w:wordWrap/>
        <w:overflowPunct/>
        <w:topLinePunct w:val="0"/>
        <w:autoSpaceDE/>
        <w:autoSpaceDN/>
        <w:bidi w:val="0"/>
        <w:snapToGrid w:val="0"/>
        <w:spacing w:line="30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14:paraId="3EE0E3D4">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FB644F6">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14:paraId="46E464B3">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1988957">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14:paraId="003FAED5">
      <w:pPr>
        <w:pageBreakBefore w:val="0"/>
        <w:kinsoku/>
        <w:wordWrap/>
        <w:overflowPunct/>
        <w:topLinePunct w:val="0"/>
        <w:autoSpaceDE/>
        <w:autoSpaceDN/>
        <w:bidi w:val="0"/>
        <w:snapToGrid w:val="0"/>
        <w:spacing w:line="300" w:lineRule="auto"/>
        <w:ind w:left="5758" w:leftChars="342" w:hanging="5040" w:hanging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07C6DC87">
      <w:pPr>
        <w:pageBreakBefore w:val="0"/>
        <w:kinsoku/>
        <w:wordWrap/>
        <w:overflowPunct/>
        <w:topLinePunct w:val="0"/>
        <w:autoSpaceDE/>
        <w:autoSpaceDN/>
        <w:bidi w:val="0"/>
        <w:snapToGrid w:val="0"/>
        <w:spacing w:line="300" w:lineRule="auto"/>
        <w:ind w:firstLine="5640" w:firstLineChars="235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6D52C429">
      <w:pPr>
        <w:pageBreakBefore w:val="0"/>
        <w:kinsoku/>
        <w:wordWrap/>
        <w:overflowPunct/>
        <w:topLinePunct w:val="0"/>
        <w:autoSpaceDE/>
        <w:autoSpaceDN/>
        <w:bidi w:val="0"/>
        <w:snapToGrid w:val="0"/>
        <w:spacing w:line="300" w:lineRule="auto"/>
        <w:ind w:firstLine="5760" w:firstLineChars="24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F51038F">
      <w:pPr>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9A72BF5">
      <w:pPr>
        <w:pageBreakBefore w:val="0"/>
        <w:widowControl/>
        <w:kinsoku/>
        <w:wordWrap/>
        <w:overflowPunct/>
        <w:topLinePunct w:val="0"/>
        <w:autoSpaceDE/>
        <w:autoSpaceDN/>
        <w:bidi w:val="0"/>
        <w:spacing w:line="300" w:lineRule="auto"/>
        <w:ind w:left="150"/>
        <w:jc w:val="center"/>
        <w:textAlignment w:val="auto"/>
        <w:rPr>
          <w:rFonts w:hint="eastAsia" w:ascii="宋体" w:hAnsi="宋体" w:eastAsia="宋体" w:cs="宋体"/>
          <w:b/>
          <w:color w:val="auto"/>
          <w:kern w:val="0"/>
          <w:sz w:val="32"/>
          <w:szCs w:val="32"/>
          <w:highlight w:val="none"/>
        </w:rPr>
      </w:pPr>
    </w:p>
    <w:p w14:paraId="3477885F">
      <w:pPr>
        <w:pStyle w:val="3"/>
        <w:rPr>
          <w:rFonts w:hint="eastAsia" w:ascii="宋体" w:hAnsi="宋体" w:eastAsia="宋体" w:cs="宋体"/>
          <w:color w:val="auto"/>
          <w:highlight w:val="none"/>
          <w:lang w:val="en-US"/>
        </w:rPr>
      </w:pPr>
    </w:p>
    <w:p w14:paraId="0E741708">
      <w:pPr>
        <w:rPr>
          <w:rFonts w:hint="eastAsia" w:ascii="宋体" w:hAnsi="宋体" w:eastAsia="宋体" w:cs="宋体"/>
          <w:color w:val="auto"/>
          <w:highlight w:val="none"/>
        </w:rPr>
      </w:pPr>
    </w:p>
    <w:p w14:paraId="50A2A91B">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、本项目的特定资格要求</w:t>
      </w:r>
    </w:p>
    <w:p w14:paraId="139E706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0673DB78">
      <w:pPr>
        <w:rPr>
          <w:rFonts w:hint="eastAsia" w:ascii="宋体" w:hAnsi="宋体" w:eastAsia="宋体" w:cs="宋体"/>
          <w:color w:val="auto"/>
          <w:highlight w:val="none"/>
        </w:rPr>
      </w:pPr>
    </w:p>
    <w:p w14:paraId="32A734F9">
      <w:pPr>
        <w:snapToGrid w:val="0"/>
        <w:spacing w:line="360" w:lineRule="auto"/>
        <w:ind w:right="480"/>
        <w:jc w:val="center"/>
        <w:rPr>
          <w:rFonts w:hint="eastAsia" w:ascii="宋体" w:hAnsi="宋体" w:eastAsia="宋体" w:cs="宋体"/>
          <w:b/>
          <w:color w:val="auto"/>
          <w:kern w:val="0"/>
          <w:sz w:val="32"/>
          <w:szCs w:val="32"/>
          <w:highlight w:val="none"/>
        </w:rPr>
      </w:pPr>
    </w:p>
    <w:p w14:paraId="0E76B628">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2B35002D">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1F51E66">
      <w:pPr>
        <w:spacing w:line="360" w:lineRule="auto"/>
        <w:jc w:val="center"/>
        <w:outlineLvl w:val="0"/>
        <w:rPr>
          <w:rFonts w:hint="eastAsia" w:ascii="宋体" w:hAnsi="宋体" w:eastAsia="宋体" w:cs="宋体"/>
          <w:b/>
          <w:color w:val="auto"/>
          <w:kern w:val="0"/>
          <w:sz w:val="24"/>
          <w:highlight w:val="none"/>
        </w:rPr>
      </w:pPr>
    </w:p>
    <w:p w14:paraId="06665743">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6B51FEE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7E9515F">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10D9249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）评标标准相应的商务技术资料（如需）</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747804E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5165047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394173F9">
      <w:pPr>
        <w:snapToGrid w:val="0"/>
        <w:spacing w:line="360" w:lineRule="auto"/>
        <w:jc w:val="center"/>
        <w:rPr>
          <w:rFonts w:hint="eastAsia" w:ascii="宋体" w:hAnsi="宋体" w:eastAsia="宋体" w:cs="宋体"/>
          <w:b/>
          <w:color w:val="auto"/>
          <w:kern w:val="0"/>
          <w:sz w:val="32"/>
          <w:szCs w:val="32"/>
          <w:highlight w:val="none"/>
          <w:lang w:val="zh-CN"/>
        </w:rPr>
      </w:pPr>
    </w:p>
    <w:p w14:paraId="440ED7AE">
      <w:pPr>
        <w:snapToGrid w:val="0"/>
        <w:spacing w:line="360" w:lineRule="auto"/>
        <w:jc w:val="center"/>
        <w:rPr>
          <w:rFonts w:hint="eastAsia" w:ascii="宋体" w:hAnsi="宋体" w:eastAsia="宋体" w:cs="宋体"/>
          <w:b/>
          <w:color w:val="auto"/>
          <w:kern w:val="0"/>
          <w:sz w:val="32"/>
          <w:szCs w:val="32"/>
          <w:highlight w:val="none"/>
          <w:lang w:val="zh-CN"/>
        </w:rPr>
      </w:pPr>
    </w:p>
    <w:p w14:paraId="649EEA4D">
      <w:pPr>
        <w:snapToGrid w:val="0"/>
        <w:spacing w:line="360" w:lineRule="auto"/>
        <w:jc w:val="center"/>
        <w:rPr>
          <w:rFonts w:hint="eastAsia" w:ascii="宋体" w:hAnsi="宋体" w:eastAsia="宋体" w:cs="宋体"/>
          <w:b/>
          <w:color w:val="auto"/>
          <w:kern w:val="0"/>
          <w:sz w:val="32"/>
          <w:szCs w:val="32"/>
          <w:highlight w:val="none"/>
          <w:lang w:val="zh-CN"/>
        </w:rPr>
      </w:pPr>
    </w:p>
    <w:p w14:paraId="65E8AB2B">
      <w:pPr>
        <w:snapToGrid w:val="0"/>
        <w:spacing w:line="360" w:lineRule="auto"/>
        <w:jc w:val="center"/>
        <w:rPr>
          <w:rFonts w:hint="eastAsia" w:ascii="宋体" w:hAnsi="宋体" w:eastAsia="宋体" w:cs="宋体"/>
          <w:b/>
          <w:color w:val="auto"/>
          <w:kern w:val="0"/>
          <w:sz w:val="32"/>
          <w:szCs w:val="32"/>
          <w:highlight w:val="none"/>
          <w:lang w:val="zh-CN"/>
        </w:rPr>
      </w:pPr>
    </w:p>
    <w:p w14:paraId="20D1DA6B">
      <w:pPr>
        <w:snapToGrid w:val="0"/>
        <w:spacing w:line="360" w:lineRule="auto"/>
        <w:jc w:val="center"/>
        <w:rPr>
          <w:rFonts w:hint="eastAsia" w:ascii="宋体" w:hAnsi="宋体" w:eastAsia="宋体" w:cs="宋体"/>
          <w:b/>
          <w:color w:val="auto"/>
          <w:kern w:val="0"/>
          <w:sz w:val="32"/>
          <w:szCs w:val="32"/>
          <w:highlight w:val="none"/>
          <w:lang w:val="zh-CN"/>
        </w:rPr>
      </w:pPr>
    </w:p>
    <w:p w14:paraId="449250E9">
      <w:pPr>
        <w:snapToGrid w:val="0"/>
        <w:spacing w:line="360" w:lineRule="auto"/>
        <w:jc w:val="center"/>
        <w:outlineLvl w:val="0"/>
        <w:rPr>
          <w:rFonts w:hint="eastAsia" w:ascii="宋体" w:hAnsi="宋体" w:eastAsia="宋体" w:cs="宋体"/>
          <w:b/>
          <w:color w:val="auto"/>
          <w:kern w:val="0"/>
          <w:sz w:val="32"/>
          <w:szCs w:val="32"/>
          <w:highlight w:val="none"/>
        </w:rPr>
      </w:pPr>
    </w:p>
    <w:p w14:paraId="51823D5D">
      <w:pPr>
        <w:snapToGrid w:val="0"/>
        <w:spacing w:line="360" w:lineRule="auto"/>
        <w:jc w:val="center"/>
        <w:outlineLvl w:val="0"/>
        <w:rPr>
          <w:rFonts w:hint="eastAsia" w:ascii="宋体" w:hAnsi="宋体" w:eastAsia="宋体" w:cs="宋体"/>
          <w:b/>
          <w:color w:val="auto"/>
          <w:kern w:val="0"/>
          <w:sz w:val="32"/>
          <w:szCs w:val="32"/>
          <w:highlight w:val="none"/>
        </w:rPr>
      </w:pPr>
    </w:p>
    <w:p w14:paraId="081285A4">
      <w:pPr>
        <w:rPr>
          <w:rFonts w:hint="eastAsia" w:ascii="宋体" w:hAnsi="宋体" w:eastAsia="宋体" w:cs="宋体"/>
          <w:color w:val="auto"/>
          <w:highlight w:val="none"/>
        </w:rPr>
      </w:pPr>
    </w:p>
    <w:p w14:paraId="034CE8F0">
      <w:pPr>
        <w:snapToGrid w:val="0"/>
        <w:spacing w:line="360" w:lineRule="auto"/>
        <w:jc w:val="center"/>
        <w:outlineLvl w:val="0"/>
        <w:rPr>
          <w:rFonts w:hint="eastAsia" w:ascii="宋体" w:hAnsi="宋体" w:eastAsia="宋体" w:cs="宋体"/>
          <w:b/>
          <w:color w:val="auto"/>
          <w:kern w:val="0"/>
          <w:sz w:val="32"/>
          <w:szCs w:val="32"/>
          <w:highlight w:val="none"/>
        </w:rPr>
      </w:pPr>
    </w:p>
    <w:p w14:paraId="47BC7551">
      <w:pPr>
        <w:snapToGrid w:val="0"/>
        <w:spacing w:line="360" w:lineRule="auto"/>
        <w:jc w:val="center"/>
        <w:outlineLvl w:val="0"/>
        <w:rPr>
          <w:rFonts w:hint="eastAsia" w:ascii="宋体" w:hAnsi="宋体" w:eastAsia="宋体" w:cs="宋体"/>
          <w:b/>
          <w:color w:val="auto"/>
          <w:kern w:val="0"/>
          <w:sz w:val="32"/>
          <w:szCs w:val="32"/>
          <w:highlight w:val="none"/>
        </w:rPr>
      </w:pPr>
    </w:p>
    <w:p w14:paraId="2DDD0624">
      <w:pPr>
        <w:snapToGrid w:val="0"/>
        <w:spacing w:line="360" w:lineRule="auto"/>
        <w:jc w:val="center"/>
        <w:outlineLvl w:val="0"/>
        <w:rPr>
          <w:rFonts w:hint="eastAsia" w:ascii="宋体" w:hAnsi="宋体" w:eastAsia="宋体" w:cs="宋体"/>
          <w:b/>
          <w:color w:val="auto"/>
          <w:kern w:val="0"/>
          <w:sz w:val="32"/>
          <w:szCs w:val="32"/>
          <w:highlight w:val="none"/>
        </w:rPr>
      </w:pPr>
    </w:p>
    <w:p w14:paraId="64C40CD8">
      <w:pPr>
        <w:snapToGrid w:val="0"/>
        <w:spacing w:line="360" w:lineRule="auto"/>
        <w:jc w:val="center"/>
        <w:outlineLvl w:val="0"/>
        <w:rPr>
          <w:rFonts w:hint="eastAsia" w:ascii="宋体" w:hAnsi="宋体" w:eastAsia="宋体" w:cs="宋体"/>
          <w:b/>
          <w:color w:val="auto"/>
          <w:kern w:val="0"/>
          <w:sz w:val="32"/>
          <w:szCs w:val="32"/>
          <w:highlight w:val="none"/>
        </w:rPr>
      </w:pPr>
    </w:p>
    <w:p w14:paraId="35858D86">
      <w:pPr>
        <w:pStyle w:val="87"/>
        <w:rPr>
          <w:rFonts w:hint="eastAsia" w:ascii="宋体" w:hAnsi="宋体" w:eastAsia="宋体" w:cs="宋体"/>
          <w:color w:val="auto"/>
          <w:highlight w:val="none"/>
        </w:rPr>
      </w:pPr>
    </w:p>
    <w:p w14:paraId="6C57255E">
      <w:pPr>
        <w:pStyle w:val="87"/>
        <w:rPr>
          <w:rFonts w:hint="eastAsia" w:ascii="宋体" w:hAnsi="宋体" w:eastAsia="宋体" w:cs="宋体"/>
          <w:color w:val="auto"/>
          <w:highlight w:val="none"/>
        </w:rPr>
      </w:pPr>
    </w:p>
    <w:p w14:paraId="43340720">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eastAsia="宋体" w:cs="宋体"/>
          <w:b/>
          <w:color w:val="auto"/>
          <w:kern w:val="0"/>
          <w:sz w:val="32"/>
          <w:szCs w:val="32"/>
          <w:highlight w:val="none"/>
        </w:rPr>
      </w:pPr>
    </w:p>
    <w:p w14:paraId="4BAFE544">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3D4BABF">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1B65B732">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50A9F656">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57CD8136">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5BFB31F4">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63E8613E">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7C6FDF6">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2.1.1营业执照（或事业法人证书）；</w:t>
      </w:r>
    </w:p>
    <w:p w14:paraId="2849D412">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承诺函；</w:t>
      </w:r>
    </w:p>
    <w:p w14:paraId="60B9D2AF">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落实政府采购政策需满足的资格要求（如果有）；</w:t>
      </w:r>
    </w:p>
    <w:p w14:paraId="025B425B">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本项目的特定资格要求（如果有）。</w:t>
      </w:r>
    </w:p>
    <w:p w14:paraId="209FB44D">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联合协议（如果有）；</w:t>
      </w:r>
    </w:p>
    <w:p w14:paraId="45CC310D">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分包意向协议（如果有）；</w:t>
      </w:r>
    </w:p>
    <w:p w14:paraId="011A3B46">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8D4E5B5">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9B2B4C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1F47DC6">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符合性审查资料；</w:t>
      </w:r>
    </w:p>
    <w:p w14:paraId="303613E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p>
    <w:p w14:paraId="3F7E1A1B">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p>
    <w:p w14:paraId="787A31D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政府采购供应商廉洁自律承诺书；</w:t>
      </w:r>
    </w:p>
    <w:p w14:paraId="34DB2E5C">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D4EE406">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3E32EE56">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3E011791">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28C19261">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123C45B3">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156C104B">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407BDC8">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413003FA">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7F29C2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68C29D3">
      <w:pPr>
        <w:keepNext w:val="0"/>
        <w:keepLines w:val="0"/>
        <w:pageBreakBefore w:val="0"/>
        <w:widowControl w:val="0"/>
        <w:kinsoku/>
        <w:wordWrap/>
        <w:overflowPunct/>
        <w:topLinePunct w:val="0"/>
        <w:autoSpaceDE/>
        <w:autoSpaceDN/>
        <w:bidi w:val="0"/>
        <w:adjustRightInd w:val="0"/>
        <w:snapToGrid/>
        <w:spacing w:line="300"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09493506">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420F33F">
      <w:pPr>
        <w:keepNext w:val="0"/>
        <w:keepLines w:val="0"/>
        <w:pageBreakBefore w:val="0"/>
        <w:widowControl w:val="0"/>
        <w:kinsoku/>
        <w:wordWrap/>
        <w:overflowPunct/>
        <w:topLinePunct w:val="0"/>
        <w:autoSpaceDE/>
        <w:autoSpaceDN/>
        <w:bidi w:val="0"/>
        <w:adjustRightInd w:val="0"/>
        <w:snapToGrid/>
        <w:spacing w:line="300" w:lineRule="auto"/>
        <w:ind w:left="420" w:leftChars="200" w:firstLine="4200" w:firstLineChars="1750"/>
        <w:textAlignment w:val="auto"/>
        <w:rPr>
          <w:rFonts w:hint="eastAsia" w:ascii="宋体" w:hAnsi="宋体" w:eastAsia="宋体" w:cs="宋体"/>
          <w:color w:val="auto"/>
          <w:kern w:val="0"/>
          <w:sz w:val="24"/>
          <w:highlight w:val="none"/>
          <w:u w:val="single"/>
          <w:lang w:val="zh-CN"/>
        </w:rPr>
      </w:pPr>
    </w:p>
    <w:p w14:paraId="1B3DD974">
      <w:pPr>
        <w:jc w:val="both"/>
        <w:rPr>
          <w:rFonts w:hint="eastAsia" w:ascii="宋体" w:hAnsi="宋体" w:eastAsia="宋体" w:cs="宋体"/>
          <w:b/>
          <w:color w:val="auto"/>
          <w:kern w:val="0"/>
          <w:sz w:val="32"/>
          <w:szCs w:val="32"/>
          <w:highlight w:val="none"/>
          <w:lang w:val="zh-CN"/>
        </w:rPr>
      </w:pPr>
    </w:p>
    <w:p w14:paraId="12B4B889">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AA8BD0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0D054B3">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743B509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ECFFF0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1873B29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90E26C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A4651D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237B6C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A2A3BB1">
      <w:pPr>
        <w:snapToGrid w:val="0"/>
        <w:spacing w:line="360" w:lineRule="auto"/>
        <w:rPr>
          <w:rFonts w:hint="eastAsia" w:ascii="宋体" w:hAnsi="宋体" w:eastAsia="宋体" w:cs="宋体"/>
          <w:color w:val="auto"/>
          <w:sz w:val="24"/>
          <w:highlight w:val="none"/>
        </w:rPr>
      </w:pPr>
    </w:p>
    <w:p w14:paraId="553E416F">
      <w:pPr>
        <w:snapToGrid w:val="0"/>
        <w:spacing w:line="360" w:lineRule="auto"/>
        <w:rPr>
          <w:rFonts w:hint="eastAsia" w:ascii="宋体" w:hAnsi="宋体" w:eastAsia="宋体" w:cs="宋体"/>
          <w:color w:val="auto"/>
          <w:sz w:val="24"/>
          <w:highlight w:val="none"/>
        </w:rPr>
      </w:pPr>
    </w:p>
    <w:p w14:paraId="0F6AD538">
      <w:pPr>
        <w:snapToGrid w:val="0"/>
        <w:spacing w:line="360" w:lineRule="auto"/>
        <w:rPr>
          <w:rFonts w:hint="eastAsia" w:ascii="宋体" w:hAnsi="宋体" w:eastAsia="宋体" w:cs="宋体"/>
          <w:color w:val="auto"/>
          <w:sz w:val="24"/>
          <w:highlight w:val="none"/>
        </w:rPr>
      </w:pPr>
    </w:p>
    <w:p w14:paraId="0BCF0B2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46277BB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7DC8655">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149EF64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C202C2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2E4966E">
      <w:pPr>
        <w:jc w:val="center"/>
        <w:rPr>
          <w:rFonts w:hint="eastAsia" w:ascii="宋体" w:hAnsi="宋体" w:eastAsia="宋体" w:cs="宋体"/>
          <w:b/>
          <w:color w:val="auto"/>
          <w:kern w:val="0"/>
          <w:sz w:val="32"/>
          <w:szCs w:val="32"/>
          <w:highlight w:val="none"/>
        </w:rPr>
      </w:pPr>
    </w:p>
    <w:p w14:paraId="73EB678E">
      <w:pPr>
        <w:jc w:val="center"/>
        <w:rPr>
          <w:rFonts w:hint="eastAsia" w:ascii="宋体" w:hAnsi="宋体" w:eastAsia="宋体" w:cs="宋体"/>
          <w:b/>
          <w:color w:val="auto"/>
          <w:kern w:val="0"/>
          <w:sz w:val="32"/>
          <w:szCs w:val="32"/>
          <w:highlight w:val="none"/>
        </w:rPr>
      </w:pPr>
    </w:p>
    <w:p w14:paraId="0B443789">
      <w:pPr>
        <w:jc w:val="center"/>
        <w:rPr>
          <w:rFonts w:hint="eastAsia" w:ascii="宋体" w:hAnsi="宋体" w:eastAsia="宋体" w:cs="宋体"/>
          <w:b/>
          <w:color w:val="auto"/>
          <w:kern w:val="0"/>
          <w:sz w:val="32"/>
          <w:szCs w:val="32"/>
          <w:highlight w:val="none"/>
        </w:rPr>
      </w:pPr>
    </w:p>
    <w:p w14:paraId="2A0E4FF9">
      <w:pPr>
        <w:rPr>
          <w:rFonts w:hint="eastAsia" w:ascii="宋体" w:hAnsi="宋体" w:eastAsia="宋体" w:cs="宋体"/>
          <w:color w:val="auto"/>
          <w:highlight w:val="none"/>
        </w:rPr>
      </w:pPr>
    </w:p>
    <w:p w14:paraId="1848EA6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F4EA9A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74AF30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B94145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3E2CEC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D3CC158">
      <w:pPr>
        <w:pStyle w:val="182"/>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06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214DF8">
            <w:pPr>
              <w:pStyle w:val="182"/>
              <w:adjustRightInd w:val="0"/>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正面：                                 反面：</w:t>
            </w:r>
          </w:p>
          <w:p w14:paraId="3D9EF217">
            <w:pPr>
              <w:pStyle w:val="182"/>
              <w:adjustRightInd w:val="0"/>
              <w:spacing w:line="360" w:lineRule="auto"/>
              <w:rPr>
                <w:rFonts w:hint="eastAsia" w:ascii="宋体" w:hAnsi="宋体" w:eastAsia="宋体" w:cs="宋体"/>
                <w:bCs/>
                <w:color w:val="auto"/>
                <w:sz w:val="24"/>
                <w:szCs w:val="21"/>
                <w:highlight w:val="none"/>
              </w:rPr>
            </w:pPr>
          </w:p>
        </w:tc>
      </w:tr>
    </w:tbl>
    <w:p w14:paraId="2421D9A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91FCB7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8E817F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180B233">
      <w:pPr>
        <w:jc w:val="center"/>
        <w:rPr>
          <w:rFonts w:hint="eastAsia" w:ascii="宋体" w:hAnsi="宋体" w:eastAsia="宋体" w:cs="宋体"/>
          <w:b/>
          <w:color w:val="auto"/>
          <w:kern w:val="0"/>
          <w:sz w:val="32"/>
          <w:szCs w:val="32"/>
          <w:highlight w:val="none"/>
        </w:rPr>
      </w:pPr>
    </w:p>
    <w:p w14:paraId="23F3C241">
      <w:pPr>
        <w:jc w:val="center"/>
        <w:rPr>
          <w:rFonts w:hint="eastAsia" w:ascii="宋体" w:hAnsi="宋体" w:eastAsia="宋体" w:cs="宋体"/>
          <w:b/>
          <w:color w:val="auto"/>
          <w:kern w:val="0"/>
          <w:sz w:val="32"/>
          <w:szCs w:val="32"/>
          <w:highlight w:val="none"/>
        </w:rPr>
      </w:pPr>
    </w:p>
    <w:p w14:paraId="22B4B2EF">
      <w:pPr>
        <w:jc w:val="center"/>
        <w:rPr>
          <w:rFonts w:hint="eastAsia" w:ascii="宋体" w:hAnsi="宋体" w:eastAsia="宋体" w:cs="宋体"/>
          <w:b/>
          <w:color w:val="auto"/>
          <w:kern w:val="0"/>
          <w:sz w:val="32"/>
          <w:szCs w:val="32"/>
          <w:highlight w:val="none"/>
        </w:rPr>
      </w:pPr>
    </w:p>
    <w:p w14:paraId="4878FBD4">
      <w:pPr>
        <w:jc w:val="center"/>
        <w:rPr>
          <w:rFonts w:hint="eastAsia" w:ascii="宋体" w:hAnsi="宋体" w:eastAsia="宋体" w:cs="宋体"/>
          <w:b/>
          <w:color w:val="auto"/>
          <w:kern w:val="0"/>
          <w:sz w:val="32"/>
          <w:szCs w:val="32"/>
          <w:highlight w:val="none"/>
        </w:rPr>
      </w:pPr>
    </w:p>
    <w:p w14:paraId="2927A26D">
      <w:pPr>
        <w:jc w:val="center"/>
        <w:rPr>
          <w:rFonts w:hint="eastAsia" w:ascii="宋体" w:hAnsi="宋体" w:eastAsia="宋体" w:cs="宋体"/>
          <w:b/>
          <w:color w:val="auto"/>
          <w:kern w:val="0"/>
          <w:sz w:val="32"/>
          <w:szCs w:val="32"/>
          <w:highlight w:val="none"/>
        </w:rPr>
      </w:pPr>
    </w:p>
    <w:p w14:paraId="75A1214E">
      <w:pPr>
        <w:jc w:val="center"/>
        <w:rPr>
          <w:rFonts w:hint="eastAsia" w:ascii="宋体" w:hAnsi="宋体" w:eastAsia="宋体" w:cs="宋体"/>
          <w:b/>
          <w:color w:val="auto"/>
          <w:kern w:val="0"/>
          <w:sz w:val="32"/>
          <w:szCs w:val="32"/>
          <w:highlight w:val="none"/>
        </w:rPr>
      </w:pPr>
    </w:p>
    <w:p w14:paraId="632DA6E8">
      <w:pPr>
        <w:jc w:val="center"/>
        <w:rPr>
          <w:rFonts w:hint="eastAsia" w:ascii="宋体" w:hAnsi="宋体" w:eastAsia="宋体" w:cs="宋体"/>
          <w:b/>
          <w:color w:val="auto"/>
          <w:kern w:val="0"/>
          <w:sz w:val="32"/>
          <w:szCs w:val="32"/>
          <w:highlight w:val="none"/>
        </w:rPr>
      </w:pPr>
    </w:p>
    <w:p w14:paraId="14F95683">
      <w:pPr>
        <w:jc w:val="center"/>
        <w:rPr>
          <w:rFonts w:hint="eastAsia" w:ascii="宋体" w:hAnsi="宋体" w:eastAsia="宋体" w:cs="宋体"/>
          <w:b/>
          <w:color w:val="auto"/>
          <w:kern w:val="0"/>
          <w:sz w:val="32"/>
          <w:szCs w:val="32"/>
          <w:highlight w:val="none"/>
        </w:rPr>
      </w:pPr>
    </w:p>
    <w:p w14:paraId="4A5757F2">
      <w:pPr>
        <w:jc w:val="center"/>
        <w:rPr>
          <w:rFonts w:hint="eastAsia" w:ascii="宋体" w:hAnsi="宋体" w:eastAsia="宋体" w:cs="宋体"/>
          <w:b/>
          <w:color w:val="auto"/>
          <w:kern w:val="0"/>
          <w:sz w:val="32"/>
          <w:szCs w:val="32"/>
          <w:highlight w:val="none"/>
        </w:rPr>
      </w:pPr>
    </w:p>
    <w:p w14:paraId="3DBAB35C">
      <w:pPr>
        <w:jc w:val="both"/>
        <w:rPr>
          <w:rFonts w:hint="eastAsia" w:ascii="宋体" w:hAnsi="宋体" w:eastAsia="宋体" w:cs="宋体"/>
          <w:b/>
          <w:color w:val="auto"/>
          <w:kern w:val="0"/>
          <w:sz w:val="32"/>
          <w:szCs w:val="32"/>
          <w:highlight w:val="none"/>
        </w:rPr>
      </w:pPr>
    </w:p>
    <w:p w14:paraId="3E684A4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62642C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、符合性审查资料</w:t>
      </w:r>
    </w:p>
    <w:p w14:paraId="1B3A8C2E">
      <w:pPr>
        <w:jc w:val="center"/>
        <w:rPr>
          <w:rFonts w:hint="eastAsia" w:ascii="宋体" w:hAnsi="宋体" w:eastAsia="宋体" w:cs="宋体"/>
          <w:b/>
          <w:color w:val="auto"/>
          <w:kern w:val="0"/>
          <w:sz w:val="32"/>
          <w:szCs w:val="32"/>
          <w:highlight w:val="none"/>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38B5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2E3DCB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101120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714" w:type="dxa"/>
            <w:vAlign w:val="center"/>
          </w:tcPr>
          <w:p w14:paraId="280050D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r>
      <w:tr w14:paraId="682F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5BFA6FB">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6E6F56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714" w:type="dxa"/>
            <w:vAlign w:val="center"/>
          </w:tcPr>
          <w:p w14:paraId="642CCEA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r>
      <w:tr w14:paraId="73E1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D10BC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03369B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56D113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r>
      <w:tr w14:paraId="3C03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A38DE9D">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316CD1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714" w:type="dxa"/>
            <w:vAlign w:val="center"/>
          </w:tcPr>
          <w:p w14:paraId="1687E5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r>
      <w:tr w14:paraId="6DA2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1A37624">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14:paraId="6863D2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3714" w:type="dxa"/>
            <w:vAlign w:val="center"/>
          </w:tcPr>
          <w:p w14:paraId="42C100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招标文件其它实质性要求相应的材料（“★” 系指实质性要求条款，招标文件无其它实质性要求的，无需提供）</w:t>
            </w:r>
          </w:p>
        </w:tc>
      </w:tr>
    </w:tbl>
    <w:p w14:paraId="3F8C1405">
      <w:pPr>
        <w:jc w:val="center"/>
        <w:rPr>
          <w:rFonts w:hint="eastAsia" w:ascii="宋体" w:hAnsi="宋体" w:eastAsia="宋体" w:cs="宋体"/>
          <w:b/>
          <w:color w:val="auto"/>
          <w:kern w:val="0"/>
          <w:sz w:val="32"/>
          <w:szCs w:val="32"/>
          <w:highlight w:val="none"/>
        </w:rPr>
      </w:pPr>
    </w:p>
    <w:p w14:paraId="4ACAC23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380AABF7">
      <w:pPr>
        <w:jc w:val="center"/>
        <w:rPr>
          <w:rFonts w:hint="eastAsia" w:ascii="宋体" w:hAnsi="宋体" w:eastAsia="宋体" w:cs="宋体"/>
          <w:b/>
          <w:color w:val="auto"/>
          <w:kern w:val="0"/>
          <w:sz w:val="32"/>
          <w:szCs w:val="32"/>
          <w:highlight w:val="none"/>
        </w:rPr>
      </w:pPr>
    </w:p>
    <w:p w14:paraId="74C2715E">
      <w:pPr>
        <w:jc w:val="center"/>
        <w:rPr>
          <w:rFonts w:hint="eastAsia" w:ascii="宋体" w:hAnsi="宋体" w:eastAsia="宋体" w:cs="宋体"/>
          <w:b/>
          <w:color w:val="auto"/>
          <w:kern w:val="0"/>
          <w:sz w:val="32"/>
          <w:szCs w:val="32"/>
          <w:highlight w:val="none"/>
        </w:rPr>
      </w:pPr>
    </w:p>
    <w:p w14:paraId="42BC3EA5">
      <w:pPr>
        <w:jc w:val="center"/>
        <w:rPr>
          <w:rFonts w:hint="eastAsia" w:ascii="宋体" w:hAnsi="宋体" w:eastAsia="宋体" w:cs="宋体"/>
          <w:b/>
          <w:color w:val="auto"/>
          <w:kern w:val="0"/>
          <w:sz w:val="32"/>
          <w:szCs w:val="32"/>
          <w:highlight w:val="none"/>
        </w:rPr>
      </w:pPr>
    </w:p>
    <w:p w14:paraId="4A6395D1">
      <w:pPr>
        <w:jc w:val="center"/>
        <w:rPr>
          <w:rFonts w:hint="eastAsia" w:ascii="宋体" w:hAnsi="宋体" w:eastAsia="宋体" w:cs="宋体"/>
          <w:b/>
          <w:color w:val="auto"/>
          <w:kern w:val="0"/>
          <w:sz w:val="32"/>
          <w:szCs w:val="32"/>
          <w:highlight w:val="none"/>
        </w:rPr>
      </w:pPr>
    </w:p>
    <w:p w14:paraId="6BBFE063">
      <w:pPr>
        <w:jc w:val="center"/>
        <w:rPr>
          <w:rFonts w:hint="eastAsia" w:ascii="宋体" w:hAnsi="宋体" w:eastAsia="宋体" w:cs="宋体"/>
          <w:b/>
          <w:color w:val="auto"/>
          <w:kern w:val="0"/>
          <w:sz w:val="32"/>
          <w:szCs w:val="32"/>
          <w:highlight w:val="none"/>
        </w:rPr>
      </w:pPr>
    </w:p>
    <w:p w14:paraId="49BC8723">
      <w:pPr>
        <w:pStyle w:val="3"/>
        <w:rPr>
          <w:rFonts w:hint="eastAsia" w:ascii="宋体" w:hAnsi="宋体" w:eastAsia="宋体" w:cs="宋体"/>
          <w:color w:val="auto"/>
          <w:kern w:val="0"/>
          <w:highlight w:val="none"/>
        </w:rPr>
      </w:pPr>
    </w:p>
    <w:p w14:paraId="1B99C219">
      <w:pPr>
        <w:rPr>
          <w:rFonts w:hint="eastAsia" w:ascii="宋体" w:hAnsi="宋体" w:eastAsia="宋体" w:cs="宋体"/>
          <w:b/>
          <w:color w:val="auto"/>
          <w:kern w:val="0"/>
          <w:sz w:val="32"/>
          <w:szCs w:val="32"/>
          <w:highlight w:val="none"/>
        </w:rPr>
      </w:pPr>
    </w:p>
    <w:p w14:paraId="42D28B6C">
      <w:pPr>
        <w:pStyle w:val="3"/>
        <w:rPr>
          <w:rFonts w:hint="eastAsia" w:ascii="宋体" w:hAnsi="宋体" w:eastAsia="宋体" w:cs="宋体"/>
          <w:color w:val="auto"/>
          <w:kern w:val="0"/>
          <w:highlight w:val="none"/>
        </w:rPr>
      </w:pPr>
    </w:p>
    <w:p w14:paraId="7C16ACFC">
      <w:pPr>
        <w:rPr>
          <w:rFonts w:hint="eastAsia" w:ascii="宋体" w:hAnsi="宋体" w:eastAsia="宋体" w:cs="宋体"/>
          <w:color w:val="auto"/>
          <w:highlight w:val="none"/>
        </w:rPr>
      </w:pPr>
    </w:p>
    <w:p w14:paraId="189CBFF4">
      <w:pPr>
        <w:jc w:val="center"/>
        <w:rPr>
          <w:rFonts w:hint="eastAsia" w:ascii="宋体" w:hAnsi="宋体" w:eastAsia="宋体" w:cs="宋体"/>
          <w:b/>
          <w:color w:val="auto"/>
          <w:kern w:val="0"/>
          <w:sz w:val="32"/>
          <w:szCs w:val="32"/>
          <w:highlight w:val="none"/>
        </w:rPr>
      </w:pPr>
    </w:p>
    <w:p w14:paraId="76014BCF">
      <w:pPr>
        <w:jc w:val="center"/>
        <w:rPr>
          <w:rFonts w:hint="eastAsia" w:ascii="宋体" w:hAnsi="宋体" w:eastAsia="宋体" w:cs="宋体"/>
          <w:b/>
          <w:color w:val="auto"/>
          <w:kern w:val="0"/>
          <w:sz w:val="32"/>
          <w:szCs w:val="32"/>
          <w:highlight w:val="none"/>
        </w:rPr>
      </w:pPr>
    </w:p>
    <w:p w14:paraId="56343320">
      <w:pPr>
        <w:rPr>
          <w:rFonts w:hint="eastAsia" w:ascii="宋体" w:hAnsi="宋体" w:eastAsia="宋体" w:cs="宋体"/>
          <w:b/>
          <w:color w:val="auto"/>
          <w:kern w:val="0"/>
          <w:sz w:val="32"/>
          <w:szCs w:val="32"/>
          <w:highlight w:val="none"/>
        </w:rPr>
      </w:pPr>
    </w:p>
    <w:p w14:paraId="13762F59">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、评标标准相应的商务技术资料</w:t>
      </w:r>
    </w:p>
    <w:p w14:paraId="44AE5AA1">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31BA9276">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eastAsia="宋体" w:cs="宋体"/>
          <w:b/>
          <w:color w:val="auto"/>
          <w:kern w:val="0"/>
          <w:sz w:val="32"/>
          <w:szCs w:val="32"/>
          <w:highlight w:val="none"/>
        </w:rPr>
      </w:pPr>
    </w:p>
    <w:p w14:paraId="740C6AE5">
      <w:pPr>
        <w:jc w:val="center"/>
        <w:rPr>
          <w:rFonts w:hint="eastAsia" w:ascii="宋体" w:hAnsi="宋体" w:eastAsia="宋体" w:cs="宋体"/>
          <w:b/>
          <w:color w:val="auto"/>
          <w:kern w:val="0"/>
          <w:sz w:val="32"/>
          <w:szCs w:val="32"/>
          <w:highlight w:val="none"/>
        </w:rPr>
      </w:pPr>
    </w:p>
    <w:p w14:paraId="30CD3AE3">
      <w:pPr>
        <w:jc w:val="center"/>
        <w:rPr>
          <w:rFonts w:hint="eastAsia" w:ascii="宋体" w:hAnsi="宋体" w:eastAsia="宋体" w:cs="宋体"/>
          <w:b/>
          <w:color w:val="auto"/>
          <w:kern w:val="0"/>
          <w:sz w:val="32"/>
          <w:szCs w:val="32"/>
          <w:highlight w:val="none"/>
        </w:rPr>
      </w:pPr>
    </w:p>
    <w:p w14:paraId="44BBC19F">
      <w:pPr>
        <w:jc w:val="center"/>
        <w:rPr>
          <w:rFonts w:hint="eastAsia" w:ascii="宋体" w:hAnsi="宋体" w:eastAsia="宋体" w:cs="宋体"/>
          <w:b/>
          <w:color w:val="auto"/>
          <w:kern w:val="0"/>
          <w:sz w:val="32"/>
          <w:szCs w:val="32"/>
          <w:highlight w:val="none"/>
        </w:rPr>
      </w:pPr>
    </w:p>
    <w:p w14:paraId="04F11572">
      <w:pPr>
        <w:jc w:val="center"/>
        <w:rPr>
          <w:rFonts w:hint="eastAsia" w:ascii="宋体" w:hAnsi="宋体" w:eastAsia="宋体" w:cs="宋体"/>
          <w:b/>
          <w:color w:val="auto"/>
          <w:kern w:val="0"/>
          <w:sz w:val="32"/>
          <w:szCs w:val="32"/>
          <w:highlight w:val="none"/>
        </w:rPr>
      </w:pPr>
    </w:p>
    <w:p w14:paraId="51AED9CA">
      <w:pPr>
        <w:jc w:val="center"/>
        <w:rPr>
          <w:rFonts w:hint="eastAsia" w:ascii="宋体" w:hAnsi="宋体" w:eastAsia="宋体" w:cs="宋体"/>
          <w:b/>
          <w:color w:val="auto"/>
          <w:kern w:val="0"/>
          <w:sz w:val="32"/>
          <w:szCs w:val="32"/>
          <w:highlight w:val="none"/>
        </w:rPr>
      </w:pPr>
    </w:p>
    <w:p w14:paraId="084EE4E7">
      <w:pPr>
        <w:jc w:val="center"/>
        <w:rPr>
          <w:rFonts w:hint="eastAsia" w:ascii="宋体" w:hAnsi="宋体" w:eastAsia="宋体" w:cs="宋体"/>
          <w:b/>
          <w:color w:val="auto"/>
          <w:kern w:val="0"/>
          <w:sz w:val="32"/>
          <w:szCs w:val="32"/>
          <w:highlight w:val="none"/>
        </w:rPr>
      </w:pPr>
    </w:p>
    <w:p w14:paraId="4BCD09C9">
      <w:pPr>
        <w:jc w:val="center"/>
        <w:rPr>
          <w:rFonts w:hint="eastAsia" w:ascii="宋体" w:hAnsi="宋体" w:eastAsia="宋体" w:cs="宋体"/>
          <w:b/>
          <w:color w:val="auto"/>
          <w:kern w:val="0"/>
          <w:sz w:val="32"/>
          <w:szCs w:val="32"/>
          <w:highlight w:val="none"/>
        </w:rPr>
      </w:pPr>
    </w:p>
    <w:p w14:paraId="35C9E595">
      <w:pPr>
        <w:jc w:val="center"/>
        <w:rPr>
          <w:rFonts w:hint="eastAsia" w:ascii="宋体" w:hAnsi="宋体" w:eastAsia="宋体" w:cs="宋体"/>
          <w:b/>
          <w:color w:val="auto"/>
          <w:kern w:val="0"/>
          <w:sz w:val="32"/>
          <w:szCs w:val="32"/>
          <w:highlight w:val="none"/>
        </w:rPr>
      </w:pPr>
    </w:p>
    <w:p w14:paraId="7EAA55CC">
      <w:pPr>
        <w:jc w:val="center"/>
        <w:rPr>
          <w:rFonts w:hint="eastAsia" w:ascii="宋体" w:hAnsi="宋体" w:eastAsia="宋体" w:cs="宋体"/>
          <w:b/>
          <w:color w:val="auto"/>
          <w:kern w:val="0"/>
          <w:sz w:val="32"/>
          <w:szCs w:val="32"/>
          <w:highlight w:val="none"/>
        </w:rPr>
      </w:pPr>
    </w:p>
    <w:p w14:paraId="5841DB5F">
      <w:pPr>
        <w:jc w:val="center"/>
        <w:rPr>
          <w:rFonts w:hint="eastAsia" w:ascii="宋体" w:hAnsi="宋体" w:eastAsia="宋体" w:cs="宋体"/>
          <w:b/>
          <w:color w:val="auto"/>
          <w:kern w:val="0"/>
          <w:sz w:val="32"/>
          <w:szCs w:val="32"/>
          <w:highlight w:val="none"/>
        </w:rPr>
      </w:pPr>
    </w:p>
    <w:p w14:paraId="630ECE1D">
      <w:pPr>
        <w:jc w:val="center"/>
        <w:rPr>
          <w:rFonts w:hint="eastAsia" w:ascii="宋体" w:hAnsi="宋体" w:eastAsia="宋体" w:cs="宋体"/>
          <w:b/>
          <w:color w:val="auto"/>
          <w:kern w:val="0"/>
          <w:sz w:val="32"/>
          <w:szCs w:val="32"/>
          <w:highlight w:val="none"/>
        </w:rPr>
      </w:pPr>
    </w:p>
    <w:p w14:paraId="6F0017F1">
      <w:pPr>
        <w:jc w:val="center"/>
        <w:rPr>
          <w:rFonts w:hint="eastAsia" w:ascii="宋体" w:hAnsi="宋体" w:eastAsia="宋体" w:cs="宋体"/>
          <w:b/>
          <w:color w:val="auto"/>
          <w:kern w:val="0"/>
          <w:sz w:val="32"/>
          <w:szCs w:val="32"/>
          <w:highlight w:val="none"/>
        </w:rPr>
      </w:pPr>
    </w:p>
    <w:p w14:paraId="7D759185">
      <w:pPr>
        <w:jc w:val="center"/>
        <w:rPr>
          <w:rFonts w:hint="eastAsia" w:ascii="宋体" w:hAnsi="宋体" w:eastAsia="宋体" w:cs="宋体"/>
          <w:b/>
          <w:color w:val="auto"/>
          <w:kern w:val="0"/>
          <w:sz w:val="32"/>
          <w:szCs w:val="32"/>
          <w:highlight w:val="none"/>
        </w:rPr>
      </w:pPr>
    </w:p>
    <w:p w14:paraId="083080F9">
      <w:pPr>
        <w:jc w:val="center"/>
        <w:rPr>
          <w:rFonts w:hint="eastAsia" w:ascii="宋体" w:hAnsi="宋体" w:eastAsia="宋体" w:cs="宋体"/>
          <w:b/>
          <w:color w:val="auto"/>
          <w:kern w:val="0"/>
          <w:sz w:val="32"/>
          <w:szCs w:val="32"/>
          <w:highlight w:val="none"/>
        </w:rPr>
      </w:pPr>
    </w:p>
    <w:p w14:paraId="39FD4BE6">
      <w:pPr>
        <w:jc w:val="center"/>
        <w:rPr>
          <w:rFonts w:hint="eastAsia" w:ascii="宋体" w:hAnsi="宋体" w:eastAsia="宋体" w:cs="宋体"/>
          <w:b/>
          <w:color w:val="auto"/>
          <w:kern w:val="0"/>
          <w:sz w:val="32"/>
          <w:szCs w:val="32"/>
          <w:highlight w:val="none"/>
        </w:rPr>
      </w:pPr>
    </w:p>
    <w:p w14:paraId="04785D77">
      <w:pPr>
        <w:jc w:val="center"/>
        <w:rPr>
          <w:rFonts w:hint="eastAsia" w:ascii="宋体" w:hAnsi="宋体" w:eastAsia="宋体" w:cs="宋体"/>
          <w:b/>
          <w:color w:val="auto"/>
          <w:kern w:val="0"/>
          <w:sz w:val="32"/>
          <w:szCs w:val="32"/>
          <w:highlight w:val="none"/>
        </w:rPr>
      </w:pPr>
    </w:p>
    <w:p w14:paraId="46115AAB">
      <w:pPr>
        <w:jc w:val="center"/>
        <w:rPr>
          <w:rFonts w:hint="eastAsia" w:ascii="宋体" w:hAnsi="宋体" w:eastAsia="宋体" w:cs="宋体"/>
          <w:b/>
          <w:color w:val="auto"/>
          <w:kern w:val="0"/>
          <w:sz w:val="32"/>
          <w:szCs w:val="32"/>
          <w:highlight w:val="none"/>
        </w:rPr>
      </w:pPr>
    </w:p>
    <w:p w14:paraId="53E12463">
      <w:pPr>
        <w:jc w:val="center"/>
        <w:rPr>
          <w:rFonts w:hint="eastAsia" w:ascii="宋体" w:hAnsi="宋体" w:eastAsia="宋体" w:cs="宋体"/>
          <w:b/>
          <w:color w:val="auto"/>
          <w:kern w:val="0"/>
          <w:sz w:val="32"/>
          <w:szCs w:val="32"/>
          <w:highlight w:val="none"/>
        </w:rPr>
      </w:pPr>
    </w:p>
    <w:p w14:paraId="430039A0">
      <w:pPr>
        <w:jc w:val="center"/>
        <w:rPr>
          <w:rFonts w:hint="eastAsia" w:ascii="宋体" w:hAnsi="宋体" w:eastAsia="宋体" w:cs="宋体"/>
          <w:b/>
          <w:color w:val="auto"/>
          <w:kern w:val="0"/>
          <w:sz w:val="32"/>
          <w:szCs w:val="32"/>
          <w:highlight w:val="none"/>
        </w:rPr>
      </w:pPr>
    </w:p>
    <w:p w14:paraId="0EF9DAD8">
      <w:pPr>
        <w:jc w:val="center"/>
        <w:rPr>
          <w:rFonts w:hint="eastAsia" w:ascii="宋体" w:hAnsi="宋体" w:eastAsia="宋体" w:cs="宋体"/>
          <w:b/>
          <w:color w:val="auto"/>
          <w:kern w:val="0"/>
          <w:sz w:val="32"/>
          <w:szCs w:val="32"/>
          <w:highlight w:val="none"/>
        </w:rPr>
      </w:pPr>
    </w:p>
    <w:p w14:paraId="1AA56437">
      <w:pPr>
        <w:jc w:val="center"/>
        <w:rPr>
          <w:rFonts w:hint="eastAsia" w:ascii="宋体" w:hAnsi="宋体" w:eastAsia="宋体" w:cs="宋体"/>
          <w:b/>
          <w:color w:val="auto"/>
          <w:kern w:val="0"/>
          <w:sz w:val="32"/>
          <w:szCs w:val="32"/>
          <w:highlight w:val="none"/>
        </w:rPr>
      </w:pPr>
    </w:p>
    <w:p w14:paraId="2A562473">
      <w:pPr>
        <w:jc w:val="center"/>
        <w:rPr>
          <w:rFonts w:hint="eastAsia" w:ascii="宋体" w:hAnsi="宋体" w:eastAsia="宋体" w:cs="宋体"/>
          <w:b/>
          <w:color w:val="auto"/>
          <w:kern w:val="0"/>
          <w:sz w:val="32"/>
          <w:szCs w:val="32"/>
          <w:highlight w:val="none"/>
        </w:rPr>
      </w:pPr>
    </w:p>
    <w:p w14:paraId="579EFE45">
      <w:pPr>
        <w:jc w:val="center"/>
        <w:rPr>
          <w:rFonts w:hint="eastAsia" w:ascii="宋体" w:hAnsi="宋体" w:eastAsia="宋体" w:cs="宋体"/>
          <w:b/>
          <w:color w:val="auto"/>
          <w:kern w:val="0"/>
          <w:sz w:val="32"/>
          <w:szCs w:val="32"/>
          <w:highlight w:val="none"/>
        </w:rPr>
      </w:pPr>
    </w:p>
    <w:p w14:paraId="3ED7187F">
      <w:pPr>
        <w:jc w:val="center"/>
        <w:rPr>
          <w:rFonts w:hint="eastAsia" w:ascii="宋体" w:hAnsi="宋体" w:eastAsia="宋体" w:cs="宋体"/>
          <w:b/>
          <w:color w:val="auto"/>
          <w:kern w:val="0"/>
          <w:sz w:val="32"/>
          <w:szCs w:val="32"/>
          <w:highlight w:val="none"/>
        </w:rPr>
      </w:pPr>
    </w:p>
    <w:p w14:paraId="73A7B023">
      <w:pPr>
        <w:jc w:val="center"/>
        <w:rPr>
          <w:rFonts w:hint="eastAsia" w:ascii="宋体" w:hAnsi="宋体" w:eastAsia="宋体" w:cs="宋体"/>
          <w:b/>
          <w:color w:val="auto"/>
          <w:kern w:val="0"/>
          <w:sz w:val="32"/>
          <w:szCs w:val="32"/>
          <w:highlight w:val="none"/>
        </w:rPr>
      </w:pPr>
    </w:p>
    <w:p w14:paraId="4EF11CA1">
      <w:pPr>
        <w:rPr>
          <w:rFonts w:hint="eastAsia" w:ascii="宋体" w:hAnsi="宋体" w:eastAsia="宋体" w:cs="宋体"/>
          <w:b/>
          <w:color w:val="auto"/>
          <w:kern w:val="0"/>
          <w:sz w:val="32"/>
          <w:szCs w:val="32"/>
          <w:highlight w:val="none"/>
        </w:rPr>
      </w:pPr>
    </w:p>
    <w:p w14:paraId="78EE5BE1">
      <w:pPr>
        <w:jc w:val="center"/>
        <w:rPr>
          <w:rFonts w:hint="eastAsia" w:ascii="宋体" w:hAnsi="宋体" w:eastAsia="宋体" w:cs="宋体"/>
          <w:b/>
          <w:color w:val="auto"/>
          <w:kern w:val="0"/>
          <w:sz w:val="32"/>
          <w:szCs w:val="32"/>
          <w:highlight w:val="none"/>
        </w:rPr>
      </w:pPr>
    </w:p>
    <w:p w14:paraId="03C6CC46">
      <w:pPr>
        <w:jc w:val="center"/>
        <w:rPr>
          <w:rFonts w:hint="eastAsia" w:ascii="宋体" w:hAnsi="宋体" w:eastAsia="宋体" w:cs="宋体"/>
          <w:b/>
          <w:color w:val="auto"/>
          <w:kern w:val="0"/>
          <w:sz w:val="32"/>
          <w:szCs w:val="32"/>
          <w:highlight w:val="none"/>
        </w:rPr>
      </w:pPr>
    </w:p>
    <w:p w14:paraId="040856B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3527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06E45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289" w:type="dxa"/>
          </w:tcPr>
          <w:p w14:paraId="1FD82EE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940" w:type="dxa"/>
          </w:tcPr>
          <w:p w14:paraId="783165D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投标文件章节（页码）及具体内容</w:t>
            </w:r>
          </w:p>
        </w:tc>
        <w:tc>
          <w:tcPr>
            <w:tcW w:w="1276" w:type="dxa"/>
          </w:tcPr>
          <w:p w14:paraId="1DCD9BC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A01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BB0F3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289" w:type="dxa"/>
          </w:tcPr>
          <w:p w14:paraId="048E472C">
            <w:pPr>
              <w:jc w:val="center"/>
              <w:rPr>
                <w:rFonts w:hint="eastAsia" w:ascii="宋体" w:hAnsi="宋体" w:eastAsia="宋体" w:cs="宋体"/>
                <w:b/>
                <w:color w:val="auto"/>
                <w:kern w:val="0"/>
                <w:sz w:val="32"/>
                <w:szCs w:val="32"/>
                <w:highlight w:val="none"/>
              </w:rPr>
            </w:pPr>
          </w:p>
        </w:tc>
        <w:tc>
          <w:tcPr>
            <w:tcW w:w="3940" w:type="dxa"/>
          </w:tcPr>
          <w:p w14:paraId="526C2E8A">
            <w:pPr>
              <w:jc w:val="center"/>
              <w:rPr>
                <w:rFonts w:hint="eastAsia" w:ascii="宋体" w:hAnsi="宋体" w:eastAsia="宋体" w:cs="宋体"/>
                <w:b/>
                <w:color w:val="auto"/>
                <w:kern w:val="0"/>
                <w:sz w:val="32"/>
                <w:szCs w:val="32"/>
                <w:highlight w:val="none"/>
              </w:rPr>
            </w:pPr>
          </w:p>
        </w:tc>
        <w:tc>
          <w:tcPr>
            <w:tcW w:w="1276" w:type="dxa"/>
          </w:tcPr>
          <w:p w14:paraId="2A4E9510">
            <w:pPr>
              <w:jc w:val="center"/>
              <w:rPr>
                <w:rFonts w:hint="eastAsia" w:ascii="宋体" w:hAnsi="宋体" w:eastAsia="宋体" w:cs="宋体"/>
                <w:b/>
                <w:color w:val="auto"/>
                <w:kern w:val="0"/>
                <w:sz w:val="32"/>
                <w:szCs w:val="32"/>
                <w:highlight w:val="none"/>
              </w:rPr>
            </w:pPr>
          </w:p>
        </w:tc>
      </w:tr>
      <w:tr w14:paraId="03D7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FB9FB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289" w:type="dxa"/>
          </w:tcPr>
          <w:p w14:paraId="35AAB57E">
            <w:pPr>
              <w:jc w:val="center"/>
              <w:rPr>
                <w:rFonts w:hint="eastAsia" w:ascii="宋体" w:hAnsi="宋体" w:eastAsia="宋体" w:cs="宋体"/>
                <w:b/>
                <w:color w:val="auto"/>
                <w:kern w:val="0"/>
                <w:sz w:val="32"/>
                <w:szCs w:val="32"/>
                <w:highlight w:val="none"/>
              </w:rPr>
            </w:pPr>
          </w:p>
        </w:tc>
        <w:tc>
          <w:tcPr>
            <w:tcW w:w="3940" w:type="dxa"/>
          </w:tcPr>
          <w:p w14:paraId="610324CA">
            <w:pPr>
              <w:jc w:val="center"/>
              <w:rPr>
                <w:rFonts w:hint="eastAsia" w:ascii="宋体" w:hAnsi="宋体" w:eastAsia="宋体" w:cs="宋体"/>
                <w:b/>
                <w:color w:val="auto"/>
                <w:kern w:val="0"/>
                <w:sz w:val="32"/>
                <w:szCs w:val="32"/>
                <w:highlight w:val="none"/>
              </w:rPr>
            </w:pPr>
          </w:p>
        </w:tc>
        <w:tc>
          <w:tcPr>
            <w:tcW w:w="1276" w:type="dxa"/>
          </w:tcPr>
          <w:p w14:paraId="4B19018A">
            <w:pPr>
              <w:jc w:val="center"/>
              <w:rPr>
                <w:rFonts w:hint="eastAsia" w:ascii="宋体" w:hAnsi="宋体" w:eastAsia="宋体" w:cs="宋体"/>
                <w:b/>
                <w:color w:val="auto"/>
                <w:kern w:val="0"/>
                <w:sz w:val="32"/>
                <w:szCs w:val="32"/>
                <w:highlight w:val="none"/>
              </w:rPr>
            </w:pPr>
          </w:p>
        </w:tc>
      </w:tr>
      <w:tr w14:paraId="5C45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7C1FB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289" w:type="dxa"/>
          </w:tcPr>
          <w:p w14:paraId="12678A10">
            <w:pPr>
              <w:jc w:val="center"/>
              <w:rPr>
                <w:rFonts w:hint="eastAsia" w:ascii="宋体" w:hAnsi="宋体" w:eastAsia="宋体" w:cs="宋体"/>
                <w:b/>
                <w:color w:val="auto"/>
                <w:kern w:val="0"/>
                <w:sz w:val="32"/>
                <w:szCs w:val="32"/>
                <w:highlight w:val="none"/>
              </w:rPr>
            </w:pPr>
          </w:p>
        </w:tc>
        <w:tc>
          <w:tcPr>
            <w:tcW w:w="3940" w:type="dxa"/>
          </w:tcPr>
          <w:p w14:paraId="2EE73481">
            <w:pPr>
              <w:jc w:val="center"/>
              <w:rPr>
                <w:rFonts w:hint="eastAsia" w:ascii="宋体" w:hAnsi="宋体" w:eastAsia="宋体" w:cs="宋体"/>
                <w:b/>
                <w:color w:val="auto"/>
                <w:kern w:val="0"/>
                <w:sz w:val="32"/>
                <w:szCs w:val="32"/>
                <w:highlight w:val="none"/>
              </w:rPr>
            </w:pPr>
          </w:p>
        </w:tc>
        <w:tc>
          <w:tcPr>
            <w:tcW w:w="1276" w:type="dxa"/>
          </w:tcPr>
          <w:p w14:paraId="1227EC82">
            <w:pPr>
              <w:jc w:val="center"/>
              <w:rPr>
                <w:rFonts w:hint="eastAsia" w:ascii="宋体" w:hAnsi="宋体" w:eastAsia="宋体" w:cs="宋体"/>
                <w:b/>
                <w:color w:val="auto"/>
                <w:kern w:val="0"/>
                <w:sz w:val="32"/>
                <w:szCs w:val="32"/>
                <w:highlight w:val="none"/>
              </w:rPr>
            </w:pPr>
          </w:p>
        </w:tc>
      </w:tr>
    </w:tbl>
    <w:p w14:paraId="2D888D42">
      <w:pPr>
        <w:pStyle w:val="34"/>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121B32F5">
      <w:pPr>
        <w:pStyle w:val="34"/>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514404A">
      <w:pPr>
        <w:pStyle w:val="34"/>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2、投标人递交的技术规格书中必须真实逐条列明，否则由投标人自行承担相关风险。</w:t>
      </w:r>
    </w:p>
    <w:p w14:paraId="3A6E49CA">
      <w:pPr>
        <w:pStyle w:val="34"/>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3、此表在不改变格式的情况下可自行制作。</w:t>
      </w:r>
    </w:p>
    <w:p w14:paraId="77528ABE">
      <w:pPr>
        <w:pStyle w:val="34"/>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4、此表置于商务技术文件中。</w:t>
      </w:r>
    </w:p>
    <w:p w14:paraId="39B53B31">
      <w:pPr>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投标人保证：除商务技术偏离表列出的偏离外，投标人响应招标文件的全部要求。</w:t>
      </w:r>
    </w:p>
    <w:p w14:paraId="58DB2FE0">
      <w:pPr>
        <w:jc w:val="center"/>
        <w:rPr>
          <w:rFonts w:hint="eastAsia" w:ascii="宋体" w:hAnsi="宋体" w:eastAsia="宋体" w:cs="宋体"/>
          <w:b/>
          <w:color w:val="auto"/>
          <w:kern w:val="0"/>
          <w:sz w:val="32"/>
          <w:szCs w:val="32"/>
          <w:highlight w:val="none"/>
        </w:rPr>
      </w:pPr>
    </w:p>
    <w:p w14:paraId="5011D0C1">
      <w:pPr>
        <w:jc w:val="center"/>
        <w:rPr>
          <w:rFonts w:hint="eastAsia" w:ascii="宋体" w:hAnsi="宋体" w:eastAsia="宋体" w:cs="宋体"/>
          <w:b/>
          <w:color w:val="auto"/>
          <w:kern w:val="0"/>
          <w:sz w:val="32"/>
          <w:szCs w:val="32"/>
          <w:highlight w:val="none"/>
        </w:rPr>
      </w:pPr>
    </w:p>
    <w:p w14:paraId="22139A5B">
      <w:pPr>
        <w:jc w:val="center"/>
        <w:rPr>
          <w:rFonts w:hint="eastAsia" w:ascii="宋体" w:hAnsi="宋体" w:eastAsia="宋体" w:cs="宋体"/>
          <w:b/>
          <w:color w:val="auto"/>
          <w:kern w:val="0"/>
          <w:sz w:val="32"/>
          <w:szCs w:val="32"/>
          <w:highlight w:val="none"/>
        </w:rPr>
      </w:pPr>
    </w:p>
    <w:p w14:paraId="3578BB89">
      <w:pPr>
        <w:jc w:val="center"/>
        <w:rPr>
          <w:rFonts w:hint="eastAsia" w:ascii="宋体" w:hAnsi="宋体" w:eastAsia="宋体" w:cs="宋体"/>
          <w:b/>
          <w:color w:val="auto"/>
          <w:kern w:val="0"/>
          <w:sz w:val="32"/>
          <w:szCs w:val="32"/>
          <w:highlight w:val="none"/>
        </w:rPr>
      </w:pPr>
    </w:p>
    <w:p w14:paraId="3A07898B">
      <w:pPr>
        <w:jc w:val="center"/>
        <w:rPr>
          <w:rFonts w:hint="eastAsia" w:ascii="宋体" w:hAnsi="宋体" w:eastAsia="宋体" w:cs="宋体"/>
          <w:b/>
          <w:color w:val="auto"/>
          <w:kern w:val="0"/>
          <w:sz w:val="32"/>
          <w:szCs w:val="32"/>
          <w:highlight w:val="none"/>
        </w:rPr>
      </w:pPr>
    </w:p>
    <w:p w14:paraId="17AAE4BF">
      <w:pPr>
        <w:jc w:val="center"/>
        <w:rPr>
          <w:rFonts w:hint="eastAsia" w:ascii="宋体" w:hAnsi="宋体" w:eastAsia="宋体" w:cs="宋体"/>
          <w:b/>
          <w:color w:val="auto"/>
          <w:kern w:val="0"/>
          <w:sz w:val="32"/>
          <w:szCs w:val="32"/>
          <w:highlight w:val="none"/>
        </w:rPr>
      </w:pPr>
    </w:p>
    <w:p w14:paraId="7DE5585E">
      <w:pPr>
        <w:jc w:val="center"/>
        <w:rPr>
          <w:rFonts w:hint="eastAsia" w:ascii="宋体" w:hAnsi="宋体" w:eastAsia="宋体" w:cs="宋体"/>
          <w:b/>
          <w:color w:val="auto"/>
          <w:kern w:val="0"/>
          <w:sz w:val="32"/>
          <w:szCs w:val="32"/>
          <w:highlight w:val="none"/>
        </w:rPr>
      </w:pPr>
    </w:p>
    <w:p w14:paraId="79A67FAB">
      <w:pPr>
        <w:jc w:val="center"/>
        <w:rPr>
          <w:rFonts w:hint="eastAsia" w:ascii="宋体" w:hAnsi="宋体" w:eastAsia="宋体" w:cs="宋体"/>
          <w:b/>
          <w:color w:val="auto"/>
          <w:kern w:val="0"/>
          <w:sz w:val="32"/>
          <w:szCs w:val="32"/>
          <w:highlight w:val="none"/>
        </w:rPr>
      </w:pPr>
    </w:p>
    <w:p w14:paraId="2F842DEB">
      <w:pPr>
        <w:jc w:val="center"/>
        <w:rPr>
          <w:rFonts w:hint="eastAsia" w:ascii="宋体" w:hAnsi="宋体" w:eastAsia="宋体" w:cs="宋体"/>
          <w:b/>
          <w:color w:val="auto"/>
          <w:kern w:val="0"/>
          <w:sz w:val="32"/>
          <w:szCs w:val="32"/>
          <w:highlight w:val="none"/>
        </w:rPr>
      </w:pPr>
    </w:p>
    <w:p w14:paraId="61AF2D73">
      <w:pPr>
        <w:jc w:val="center"/>
        <w:rPr>
          <w:rFonts w:hint="eastAsia" w:ascii="宋体" w:hAnsi="宋体" w:eastAsia="宋体" w:cs="宋体"/>
          <w:b/>
          <w:color w:val="auto"/>
          <w:kern w:val="0"/>
          <w:sz w:val="32"/>
          <w:szCs w:val="32"/>
          <w:highlight w:val="none"/>
        </w:rPr>
      </w:pPr>
    </w:p>
    <w:p w14:paraId="272EB048">
      <w:pPr>
        <w:jc w:val="center"/>
        <w:rPr>
          <w:rFonts w:hint="eastAsia" w:ascii="宋体" w:hAnsi="宋体" w:eastAsia="宋体" w:cs="宋体"/>
          <w:b/>
          <w:color w:val="auto"/>
          <w:kern w:val="0"/>
          <w:sz w:val="32"/>
          <w:szCs w:val="32"/>
          <w:highlight w:val="none"/>
        </w:rPr>
      </w:pPr>
    </w:p>
    <w:p w14:paraId="39AF19EA">
      <w:pPr>
        <w:jc w:val="center"/>
        <w:rPr>
          <w:rFonts w:hint="eastAsia" w:ascii="宋体" w:hAnsi="宋体" w:eastAsia="宋体" w:cs="宋体"/>
          <w:b/>
          <w:color w:val="auto"/>
          <w:kern w:val="0"/>
          <w:sz w:val="32"/>
          <w:szCs w:val="32"/>
          <w:highlight w:val="none"/>
        </w:rPr>
      </w:pPr>
    </w:p>
    <w:p w14:paraId="26C329E7">
      <w:pPr>
        <w:ind w:firstLine="2891" w:firstLineChars="900"/>
        <w:rPr>
          <w:rFonts w:hint="eastAsia" w:ascii="宋体" w:hAnsi="宋体" w:eastAsia="宋体" w:cs="宋体"/>
          <w:b/>
          <w:bCs/>
          <w:color w:val="auto"/>
          <w:sz w:val="32"/>
          <w:szCs w:val="32"/>
          <w:highlight w:val="none"/>
        </w:rPr>
      </w:pPr>
    </w:p>
    <w:p w14:paraId="3DB1342F">
      <w:pPr>
        <w:ind w:firstLine="2891" w:firstLineChars="900"/>
        <w:rPr>
          <w:rFonts w:hint="eastAsia" w:ascii="宋体" w:hAnsi="宋体" w:eastAsia="宋体" w:cs="宋体"/>
          <w:b/>
          <w:bCs/>
          <w:color w:val="auto"/>
          <w:sz w:val="32"/>
          <w:szCs w:val="32"/>
          <w:highlight w:val="none"/>
        </w:rPr>
      </w:pPr>
    </w:p>
    <w:p w14:paraId="4F74206B">
      <w:pPr>
        <w:ind w:firstLine="2891" w:firstLineChars="900"/>
        <w:rPr>
          <w:rFonts w:hint="eastAsia" w:ascii="宋体" w:hAnsi="宋体" w:eastAsia="宋体" w:cs="宋体"/>
          <w:b/>
          <w:bCs/>
          <w:color w:val="auto"/>
          <w:sz w:val="32"/>
          <w:szCs w:val="32"/>
          <w:highlight w:val="none"/>
        </w:rPr>
      </w:pPr>
    </w:p>
    <w:p w14:paraId="71EC8970">
      <w:pPr>
        <w:ind w:firstLine="2891" w:firstLineChars="900"/>
        <w:rPr>
          <w:rFonts w:hint="eastAsia" w:ascii="宋体" w:hAnsi="宋体" w:eastAsia="宋体" w:cs="宋体"/>
          <w:b/>
          <w:bCs/>
          <w:color w:val="auto"/>
          <w:sz w:val="32"/>
          <w:szCs w:val="32"/>
          <w:highlight w:val="none"/>
        </w:rPr>
      </w:pPr>
    </w:p>
    <w:p w14:paraId="402F0B92">
      <w:pPr>
        <w:ind w:firstLine="2891" w:firstLineChars="900"/>
        <w:rPr>
          <w:rFonts w:hint="eastAsia" w:ascii="宋体" w:hAnsi="宋体" w:eastAsia="宋体" w:cs="宋体"/>
          <w:b/>
          <w:bCs/>
          <w:color w:val="auto"/>
          <w:sz w:val="32"/>
          <w:szCs w:val="32"/>
          <w:highlight w:val="none"/>
        </w:rPr>
      </w:pPr>
    </w:p>
    <w:p w14:paraId="60EC3D07">
      <w:pPr>
        <w:ind w:firstLine="2891" w:firstLineChars="900"/>
        <w:rPr>
          <w:rFonts w:hint="eastAsia" w:ascii="宋体" w:hAnsi="宋体" w:eastAsia="宋体" w:cs="宋体"/>
          <w:b/>
          <w:bCs/>
          <w:color w:val="auto"/>
          <w:sz w:val="32"/>
          <w:szCs w:val="32"/>
          <w:highlight w:val="none"/>
        </w:rPr>
      </w:pPr>
    </w:p>
    <w:p w14:paraId="0BCBC18B">
      <w:pPr>
        <w:ind w:firstLine="2891" w:firstLineChars="900"/>
        <w:rPr>
          <w:rFonts w:hint="eastAsia" w:ascii="宋体" w:hAnsi="宋体" w:eastAsia="宋体" w:cs="宋体"/>
          <w:b/>
          <w:color w:val="auto"/>
          <w:kern w:val="0"/>
          <w:sz w:val="32"/>
          <w:szCs w:val="32"/>
          <w:highlight w:val="none"/>
        </w:rPr>
      </w:pPr>
    </w:p>
    <w:p w14:paraId="1632AE95">
      <w:pPr>
        <w:ind w:firstLine="2891" w:firstLineChars="900"/>
        <w:rPr>
          <w:rFonts w:hint="eastAsia" w:ascii="宋体" w:hAnsi="宋体" w:eastAsia="宋体" w:cs="宋体"/>
          <w:b/>
          <w:color w:val="auto"/>
          <w:kern w:val="0"/>
          <w:sz w:val="32"/>
          <w:szCs w:val="32"/>
          <w:highlight w:val="none"/>
        </w:rPr>
      </w:pPr>
    </w:p>
    <w:p w14:paraId="7865231A">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2C0FBDD4">
      <w:pPr>
        <w:snapToGrid w:val="0"/>
        <w:spacing w:line="360" w:lineRule="auto"/>
        <w:rPr>
          <w:rFonts w:hint="eastAsia" w:ascii="宋体" w:hAnsi="宋体" w:eastAsia="宋体" w:cs="宋体"/>
          <w:color w:val="auto"/>
          <w:sz w:val="24"/>
          <w:highlight w:val="none"/>
        </w:rPr>
      </w:pPr>
    </w:p>
    <w:p w14:paraId="10015ED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62C25B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302571D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A60E74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6881A7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A07947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C90CA3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58B7DA5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9905A67">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D0F9FA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253336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E6A0A0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BBB7B8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CD7FAF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F63B7F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C3505A1">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FCBC014">
      <w:pPr>
        <w:spacing w:line="360" w:lineRule="auto"/>
        <w:jc w:val="center"/>
        <w:rPr>
          <w:rFonts w:hint="eastAsia" w:ascii="宋体" w:hAnsi="宋体" w:eastAsia="宋体" w:cs="宋体"/>
          <w:b/>
          <w:bCs/>
          <w:color w:val="auto"/>
          <w:sz w:val="24"/>
          <w:highlight w:val="none"/>
        </w:rPr>
      </w:pPr>
    </w:p>
    <w:p w14:paraId="547F81EE">
      <w:pPr>
        <w:spacing w:line="360" w:lineRule="auto"/>
        <w:jc w:val="center"/>
        <w:rPr>
          <w:rFonts w:hint="eastAsia" w:ascii="宋体" w:hAnsi="宋体" w:eastAsia="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E97426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E96F5A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41DAD5F">
      <w:pPr>
        <w:spacing w:line="360" w:lineRule="auto"/>
        <w:jc w:val="center"/>
        <w:outlineLvl w:val="0"/>
        <w:rPr>
          <w:rFonts w:hint="eastAsia" w:ascii="宋体" w:hAnsi="宋体" w:eastAsia="宋体" w:cs="宋体"/>
          <w:b/>
          <w:color w:val="auto"/>
          <w:kern w:val="0"/>
          <w:sz w:val="36"/>
          <w:szCs w:val="36"/>
          <w:highlight w:val="none"/>
        </w:rPr>
      </w:pPr>
    </w:p>
    <w:p w14:paraId="33682C0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207CAAA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（2）中小企业声明函（如需）……………………………………………………（页码）</w:t>
      </w:r>
    </w:p>
    <w:p w14:paraId="7A74C366">
      <w:pPr>
        <w:snapToGrid w:val="0"/>
        <w:spacing w:line="360" w:lineRule="auto"/>
        <w:ind w:right="480"/>
        <w:jc w:val="center"/>
        <w:rPr>
          <w:rFonts w:hint="eastAsia" w:ascii="宋体" w:hAnsi="宋体" w:eastAsia="宋体" w:cs="宋体"/>
          <w:b/>
          <w:color w:val="auto"/>
          <w:kern w:val="0"/>
          <w:sz w:val="32"/>
          <w:szCs w:val="32"/>
          <w:highlight w:val="none"/>
        </w:rPr>
      </w:pPr>
    </w:p>
    <w:p w14:paraId="795F856A">
      <w:pPr>
        <w:snapToGrid w:val="0"/>
        <w:spacing w:line="360" w:lineRule="auto"/>
        <w:ind w:right="480"/>
        <w:jc w:val="center"/>
        <w:rPr>
          <w:rFonts w:hint="eastAsia" w:ascii="宋体" w:hAnsi="宋体" w:eastAsia="宋体" w:cs="宋体"/>
          <w:b/>
          <w:color w:val="auto"/>
          <w:kern w:val="0"/>
          <w:sz w:val="32"/>
          <w:szCs w:val="32"/>
          <w:highlight w:val="none"/>
        </w:rPr>
      </w:pPr>
    </w:p>
    <w:p w14:paraId="09862778">
      <w:pPr>
        <w:snapToGrid w:val="0"/>
        <w:spacing w:line="360" w:lineRule="auto"/>
        <w:ind w:right="480"/>
        <w:jc w:val="center"/>
        <w:rPr>
          <w:rFonts w:hint="eastAsia" w:ascii="宋体" w:hAnsi="宋体" w:eastAsia="宋体" w:cs="宋体"/>
          <w:b/>
          <w:color w:val="auto"/>
          <w:kern w:val="0"/>
          <w:sz w:val="32"/>
          <w:szCs w:val="32"/>
          <w:highlight w:val="none"/>
        </w:rPr>
      </w:pPr>
    </w:p>
    <w:p w14:paraId="0CB74421">
      <w:pPr>
        <w:snapToGrid w:val="0"/>
        <w:spacing w:line="360" w:lineRule="auto"/>
        <w:ind w:right="480"/>
        <w:jc w:val="center"/>
        <w:rPr>
          <w:rFonts w:hint="eastAsia" w:ascii="宋体" w:hAnsi="宋体" w:eastAsia="宋体" w:cs="宋体"/>
          <w:b/>
          <w:color w:val="auto"/>
          <w:kern w:val="0"/>
          <w:sz w:val="32"/>
          <w:szCs w:val="32"/>
          <w:highlight w:val="none"/>
        </w:rPr>
      </w:pPr>
    </w:p>
    <w:p w14:paraId="22C44EAC">
      <w:pPr>
        <w:snapToGrid w:val="0"/>
        <w:spacing w:line="360" w:lineRule="auto"/>
        <w:ind w:right="480"/>
        <w:jc w:val="center"/>
        <w:rPr>
          <w:rFonts w:hint="eastAsia" w:ascii="宋体" w:hAnsi="宋体" w:eastAsia="宋体" w:cs="宋体"/>
          <w:b/>
          <w:color w:val="auto"/>
          <w:kern w:val="0"/>
          <w:sz w:val="32"/>
          <w:szCs w:val="32"/>
          <w:highlight w:val="none"/>
        </w:rPr>
      </w:pPr>
    </w:p>
    <w:p w14:paraId="311E21C6">
      <w:pPr>
        <w:snapToGrid w:val="0"/>
        <w:spacing w:line="360" w:lineRule="auto"/>
        <w:ind w:right="480"/>
        <w:jc w:val="center"/>
        <w:rPr>
          <w:rFonts w:hint="eastAsia" w:ascii="宋体" w:hAnsi="宋体" w:eastAsia="宋体" w:cs="宋体"/>
          <w:b/>
          <w:color w:val="auto"/>
          <w:kern w:val="0"/>
          <w:sz w:val="32"/>
          <w:szCs w:val="32"/>
          <w:highlight w:val="none"/>
        </w:rPr>
      </w:pPr>
    </w:p>
    <w:p w14:paraId="22D10F12">
      <w:pPr>
        <w:snapToGrid w:val="0"/>
        <w:spacing w:line="360" w:lineRule="auto"/>
        <w:ind w:right="480"/>
        <w:jc w:val="center"/>
        <w:rPr>
          <w:rFonts w:hint="eastAsia" w:ascii="宋体" w:hAnsi="宋体" w:eastAsia="宋体" w:cs="宋体"/>
          <w:b/>
          <w:color w:val="auto"/>
          <w:kern w:val="0"/>
          <w:sz w:val="32"/>
          <w:szCs w:val="32"/>
          <w:highlight w:val="none"/>
        </w:rPr>
      </w:pPr>
    </w:p>
    <w:p w14:paraId="65DCE651">
      <w:pPr>
        <w:snapToGrid w:val="0"/>
        <w:spacing w:line="360" w:lineRule="auto"/>
        <w:ind w:right="480"/>
        <w:jc w:val="center"/>
        <w:rPr>
          <w:rFonts w:hint="eastAsia" w:ascii="宋体" w:hAnsi="宋体" w:eastAsia="宋体" w:cs="宋体"/>
          <w:b/>
          <w:color w:val="auto"/>
          <w:kern w:val="0"/>
          <w:sz w:val="32"/>
          <w:szCs w:val="32"/>
          <w:highlight w:val="none"/>
        </w:rPr>
      </w:pPr>
    </w:p>
    <w:p w14:paraId="3B8A2C55">
      <w:pPr>
        <w:snapToGrid w:val="0"/>
        <w:spacing w:line="360" w:lineRule="auto"/>
        <w:ind w:right="480"/>
        <w:jc w:val="center"/>
        <w:rPr>
          <w:rFonts w:hint="eastAsia" w:ascii="宋体" w:hAnsi="宋体" w:eastAsia="宋体" w:cs="宋体"/>
          <w:b/>
          <w:color w:val="auto"/>
          <w:kern w:val="0"/>
          <w:sz w:val="32"/>
          <w:szCs w:val="32"/>
          <w:highlight w:val="none"/>
        </w:rPr>
      </w:pPr>
    </w:p>
    <w:p w14:paraId="5E2E6D6A">
      <w:pPr>
        <w:snapToGrid w:val="0"/>
        <w:spacing w:line="360" w:lineRule="auto"/>
        <w:ind w:right="480"/>
        <w:jc w:val="center"/>
        <w:rPr>
          <w:rFonts w:hint="eastAsia" w:ascii="宋体" w:hAnsi="宋体" w:eastAsia="宋体" w:cs="宋体"/>
          <w:b/>
          <w:color w:val="auto"/>
          <w:kern w:val="0"/>
          <w:sz w:val="32"/>
          <w:szCs w:val="32"/>
          <w:highlight w:val="none"/>
        </w:rPr>
      </w:pPr>
    </w:p>
    <w:p w14:paraId="556621B9">
      <w:pPr>
        <w:snapToGrid w:val="0"/>
        <w:spacing w:line="360" w:lineRule="auto"/>
        <w:ind w:right="480"/>
        <w:jc w:val="center"/>
        <w:rPr>
          <w:rFonts w:hint="eastAsia" w:ascii="宋体" w:hAnsi="宋体" w:eastAsia="宋体" w:cs="宋体"/>
          <w:b/>
          <w:color w:val="auto"/>
          <w:kern w:val="0"/>
          <w:sz w:val="32"/>
          <w:szCs w:val="32"/>
          <w:highlight w:val="none"/>
        </w:rPr>
      </w:pPr>
    </w:p>
    <w:p w14:paraId="59CC80F7">
      <w:pPr>
        <w:snapToGrid w:val="0"/>
        <w:spacing w:line="360" w:lineRule="auto"/>
        <w:ind w:right="480"/>
        <w:jc w:val="center"/>
        <w:rPr>
          <w:rFonts w:hint="eastAsia" w:ascii="宋体" w:hAnsi="宋体" w:eastAsia="宋体" w:cs="宋体"/>
          <w:b/>
          <w:color w:val="auto"/>
          <w:kern w:val="0"/>
          <w:sz w:val="32"/>
          <w:szCs w:val="32"/>
          <w:highlight w:val="none"/>
        </w:rPr>
      </w:pPr>
    </w:p>
    <w:p w14:paraId="49608E81">
      <w:pPr>
        <w:snapToGrid w:val="0"/>
        <w:spacing w:line="360" w:lineRule="auto"/>
        <w:ind w:right="480"/>
        <w:jc w:val="center"/>
        <w:rPr>
          <w:rFonts w:hint="eastAsia" w:ascii="宋体" w:hAnsi="宋体" w:eastAsia="宋体" w:cs="宋体"/>
          <w:b/>
          <w:color w:val="auto"/>
          <w:kern w:val="0"/>
          <w:sz w:val="32"/>
          <w:szCs w:val="32"/>
          <w:highlight w:val="none"/>
        </w:rPr>
      </w:pPr>
    </w:p>
    <w:p w14:paraId="18608981">
      <w:pPr>
        <w:snapToGrid w:val="0"/>
        <w:spacing w:line="360" w:lineRule="auto"/>
        <w:ind w:right="480"/>
        <w:jc w:val="center"/>
        <w:rPr>
          <w:rFonts w:hint="eastAsia" w:ascii="宋体" w:hAnsi="宋体" w:eastAsia="宋体" w:cs="宋体"/>
          <w:b/>
          <w:color w:val="auto"/>
          <w:kern w:val="0"/>
          <w:sz w:val="32"/>
          <w:szCs w:val="32"/>
          <w:highlight w:val="none"/>
        </w:rPr>
      </w:pPr>
    </w:p>
    <w:p w14:paraId="7860C59E">
      <w:pPr>
        <w:snapToGrid w:val="0"/>
        <w:spacing w:line="360" w:lineRule="auto"/>
        <w:ind w:right="480"/>
        <w:jc w:val="center"/>
        <w:rPr>
          <w:rFonts w:hint="eastAsia" w:ascii="宋体" w:hAnsi="宋体" w:eastAsia="宋体" w:cs="宋体"/>
          <w:b/>
          <w:color w:val="auto"/>
          <w:kern w:val="0"/>
          <w:sz w:val="32"/>
          <w:szCs w:val="32"/>
          <w:highlight w:val="none"/>
        </w:rPr>
      </w:pPr>
    </w:p>
    <w:p w14:paraId="03AE1865">
      <w:pPr>
        <w:pStyle w:val="70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777DA2C">
      <w:pPr>
        <w:pStyle w:val="702"/>
        <w:keepNext w:val="0"/>
        <w:pageBreakBefore w:val="0"/>
        <w:numPr>
          <w:ilvl w:val="0"/>
          <w:numId w:val="1"/>
        </w:numPr>
        <w:tabs>
          <w:tab w:val="clear" w:pos="720"/>
        </w:tabs>
        <w:snapToGrid w:val="0"/>
        <w:spacing w:before="120" w:after="120"/>
        <w:ind w:firstLine="643"/>
        <w:outlineLvl w:val="9"/>
        <w:rPr>
          <w:rFonts w:hint="eastAsia" w:ascii="宋体" w:hAnsi="宋体" w:eastAsia="宋体" w:cs="宋体"/>
          <w:color w:val="auto"/>
          <w:sz w:val="28"/>
          <w:highlight w:val="none"/>
          <w:lang w:eastAsia="zh-CN"/>
        </w:rPr>
      </w:pPr>
      <w:r>
        <w:rPr>
          <w:rFonts w:hint="eastAsia" w:ascii="宋体" w:hAnsi="宋体" w:eastAsia="宋体" w:cs="宋体"/>
          <w:color w:val="auto"/>
          <w:kern w:val="2"/>
          <w:sz w:val="32"/>
          <w:szCs w:val="32"/>
          <w:highlight w:val="none"/>
        </w:rPr>
        <w:t>开标一览表（报价表）</w:t>
      </w:r>
    </w:p>
    <w:p w14:paraId="54CBDC23">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项目名称：2025-2026学年诸暨市教育体育局公共交通意外保险项目</w:t>
      </w:r>
    </w:p>
    <w:p w14:paraId="4D808EB1">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项目编号：浙江智拓2025-**-**</w:t>
      </w:r>
    </w:p>
    <w:tbl>
      <w:tblPr>
        <w:tblStyle w:val="6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64"/>
        <w:gridCol w:w="2025"/>
        <w:gridCol w:w="2160"/>
        <w:gridCol w:w="2121"/>
      </w:tblGrid>
      <w:tr w14:paraId="4D48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9" w:type="dxa"/>
            <w:vMerge w:val="restart"/>
            <w:noWrap w:val="0"/>
            <w:vAlign w:val="center"/>
          </w:tcPr>
          <w:p w14:paraId="7F75A7A3">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标的</w:t>
            </w:r>
          </w:p>
        </w:tc>
        <w:tc>
          <w:tcPr>
            <w:tcW w:w="1464" w:type="dxa"/>
            <w:vMerge w:val="restart"/>
            <w:noWrap w:val="0"/>
            <w:vAlign w:val="center"/>
          </w:tcPr>
          <w:p w14:paraId="4CC7DCD9">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标的内容</w:t>
            </w:r>
          </w:p>
        </w:tc>
        <w:tc>
          <w:tcPr>
            <w:tcW w:w="2025" w:type="dxa"/>
            <w:vMerge w:val="restart"/>
            <w:noWrap w:val="0"/>
            <w:vAlign w:val="center"/>
          </w:tcPr>
          <w:p w14:paraId="486D7E0A">
            <w:pPr>
              <w:jc w:val="center"/>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具体服务</w:t>
            </w:r>
          </w:p>
        </w:tc>
        <w:tc>
          <w:tcPr>
            <w:tcW w:w="4281" w:type="dxa"/>
            <w:gridSpan w:val="2"/>
            <w:noWrap w:val="0"/>
            <w:vAlign w:val="center"/>
          </w:tcPr>
          <w:p w14:paraId="01154550">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投标报价（元/人•年）</w:t>
            </w:r>
          </w:p>
        </w:tc>
      </w:tr>
      <w:tr w14:paraId="6ED9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39" w:type="dxa"/>
            <w:vMerge w:val="continue"/>
            <w:noWrap w:val="0"/>
            <w:vAlign w:val="center"/>
          </w:tcPr>
          <w:p w14:paraId="373FDEE6">
            <w:pPr>
              <w:jc w:val="center"/>
              <w:rPr>
                <w:rFonts w:hint="eastAsia" w:ascii="宋体" w:hAnsi="宋体" w:eastAsia="宋体" w:cs="宋体"/>
                <w:b/>
                <w:color w:val="auto"/>
                <w:sz w:val="24"/>
                <w:szCs w:val="24"/>
                <w:highlight w:val="none"/>
              </w:rPr>
            </w:pPr>
          </w:p>
        </w:tc>
        <w:tc>
          <w:tcPr>
            <w:tcW w:w="1464" w:type="dxa"/>
            <w:vMerge w:val="continue"/>
            <w:noWrap w:val="0"/>
            <w:vAlign w:val="center"/>
          </w:tcPr>
          <w:p w14:paraId="63D86327">
            <w:pPr>
              <w:jc w:val="center"/>
              <w:rPr>
                <w:rFonts w:hint="eastAsia" w:ascii="宋体" w:hAnsi="宋体" w:eastAsia="宋体" w:cs="宋体"/>
                <w:b/>
                <w:color w:val="auto"/>
                <w:sz w:val="24"/>
                <w:szCs w:val="24"/>
                <w:highlight w:val="none"/>
              </w:rPr>
            </w:pPr>
          </w:p>
        </w:tc>
        <w:tc>
          <w:tcPr>
            <w:tcW w:w="2025" w:type="dxa"/>
            <w:vMerge w:val="continue"/>
            <w:noWrap w:val="0"/>
            <w:vAlign w:val="center"/>
          </w:tcPr>
          <w:p w14:paraId="61BE7D51">
            <w:pPr>
              <w:jc w:val="center"/>
              <w:rPr>
                <w:rFonts w:hint="eastAsia" w:ascii="宋体" w:hAnsi="宋体" w:eastAsia="宋体" w:cs="宋体"/>
                <w:b/>
                <w:color w:val="auto"/>
                <w:sz w:val="24"/>
                <w:szCs w:val="24"/>
                <w:highlight w:val="none"/>
              </w:rPr>
            </w:pPr>
          </w:p>
        </w:tc>
        <w:tc>
          <w:tcPr>
            <w:tcW w:w="2160" w:type="dxa"/>
            <w:noWrap w:val="0"/>
            <w:vAlign w:val="center"/>
          </w:tcPr>
          <w:p w14:paraId="6964B221">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c>
          <w:tcPr>
            <w:tcW w:w="2121" w:type="dxa"/>
            <w:noWrap w:val="0"/>
            <w:vAlign w:val="center"/>
          </w:tcPr>
          <w:p w14:paraId="1A105139">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14:paraId="309A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839" w:type="dxa"/>
            <w:noWrap w:val="0"/>
            <w:vAlign w:val="center"/>
          </w:tcPr>
          <w:p w14:paraId="64CC36A7">
            <w:pPr>
              <w:spacing w:line="288" w:lineRule="auto"/>
              <w:jc w:val="center"/>
              <w:rPr>
                <w:rFonts w:hint="eastAsia" w:ascii="宋体" w:hAnsi="宋体" w:eastAsia="宋体" w:cs="宋体"/>
                <w:color w:val="auto"/>
                <w:sz w:val="24"/>
                <w:szCs w:val="24"/>
                <w:lang w:val="en-US" w:eastAsia="zh-CN"/>
              </w:rPr>
            </w:pPr>
          </w:p>
        </w:tc>
        <w:tc>
          <w:tcPr>
            <w:tcW w:w="1464" w:type="dxa"/>
            <w:noWrap w:val="0"/>
            <w:vAlign w:val="center"/>
          </w:tcPr>
          <w:p w14:paraId="3101152A">
            <w:pPr>
              <w:spacing w:line="288" w:lineRule="auto"/>
              <w:jc w:val="center"/>
              <w:rPr>
                <w:rFonts w:hint="eastAsia" w:ascii="宋体" w:hAnsi="宋体" w:eastAsia="宋体" w:cs="宋体"/>
                <w:color w:val="auto"/>
                <w:sz w:val="24"/>
                <w:szCs w:val="24"/>
                <w:lang w:eastAsia="zh-CN"/>
              </w:rPr>
            </w:pPr>
          </w:p>
        </w:tc>
        <w:tc>
          <w:tcPr>
            <w:tcW w:w="2025" w:type="dxa"/>
            <w:noWrap w:val="0"/>
            <w:vAlign w:val="center"/>
          </w:tcPr>
          <w:p w14:paraId="5A42E917">
            <w:pPr>
              <w:spacing w:line="288" w:lineRule="auto"/>
              <w:jc w:val="center"/>
              <w:rPr>
                <w:rFonts w:hint="eastAsia" w:ascii="宋体" w:hAnsi="宋体" w:eastAsia="宋体" w:cs="宋体"/>
                <w:color w:val="auto"/>
                <w:kern w:val="2"/>
                <w:sz w:val="24"/>
                <w:szCs w:val="24"/>
                <w:highlight w:val="none"/>
                <w:vertAlign w:val="baseline"/>
                <w:lang w:val="en-US" w:eastAsia="zh-CN" w:bidi="ar-SA"/>
              </w:rPr>
            </w:pPr>
          </w:p>
        </w:tc>
        <w:tc>
          <w:tcPr>
            <w:tcW w:w="2160" w:type="dxa"/>
            <w:noWrap w:val="0"/>
            <w:vAlign w:val="center"/>
          </w:tcPr>
          <w:p w14:paraId="36917991">
            <w:pPr>
              <w:spacing w:line="700" w:lineRule="exact"/>
              <w:rPr>
                <w:rFonts w:hint="eastAsia" w:ascii="宋体" w:hAnsi="宋体" w:eastAsia="宋体" w:cs="宋体"/>
                <w:color w:val="auto"/>
                <w:sz w:val="24"/>
                <w:szCs w:val="24"/>
                <w:highlight w:val="none"/>
              </w:rPr>
            </w:pPr>
          </w:p>
        </w:tc>
        <w:tc>
          <w:tcPr>
            <w:tcW w:w="2121" w:type="dxa"/>
            <w:noWrap w:val="0"/>
            <w:vAlign w:val="center"/>
          </w:tcPr>
          <w:p w14:paraId="40D23AEB">
            <w:pPr>
              <w:spacing w:line="700" w:lineRule="exact"/>
              <w:rPr>
                <w:rFonts w:hint="eastAsia" w:ascii="宋体" w:hAnsi="宋体" w:eastAsia="宋体" w:cs="宋体"/>
                <w:color w:val="auto"/>
                <w:sz w:val="24"/>
                <w:szCs w:val="24"/>
                <w:highlight w:val="none"/>
              </w:rPr>
            </w:pPr>
          </w:p>
        </w:tc>
      </w:tr>
    </w:tbl>
    <w:p w14:paraId="24B3AEAE">
      <w:pPr>
        <w:pStyle w:val="88"/>
        <w:ind w:left="0" w:leftChars="0" w:firstLine="0" w:firstLineChars="0"/>
        <w:rPr>
          <w:rFonts w:hint="eastAsia" w:ascii="宋体" w:hAnsi="宋体" w:eastAsia="宋体" w:cs="宋体"/>
          <w:color w:val="auto"/>
          <w:highlight w:val="none"/>
          <w:lang w:val="zh-CN"/>
        </w:rPr>
      </w:pPr>
    </w:p>
    <w:p w14:paraId="72A469F3">
      <w:pPr>
        <w:snapToGrid w:val="0"/>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投标人名称（电子签名）：</w:t>
      </w:r>
    </w:p>
    <w:p w14:paraId="6BCF2037">
      <w:pPr>
        <w:snapToGrid w:val="0"/>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日  期：</w:t>
      </w:r>
    </w:p>
    <w:p w14:paraId="272358BA">
      <w:pPr>
        <w:pStyle w:val="87"/>
        <w:rPr>
          <w:rFonts w:hint="eastAsia" w:ascii="宋体" w:hAnsi="宋体" w:eastAsia="宋体" w:cs="宋体"/>
          <w:b/>
          <w:color w:val="auto"/>
          <w:kern w:val="0"/>
          <w:sz w:val="24"/>
          <w:highlight w:val="none"/>
          <w:lang w:val="zh-CN"/>
        </w:rPr>
      </w:pPr>
    </w:p>
    <w:p w14:paraId="6926015D">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34EC64E">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p>
    <w:p w14:paraId="2DB49F0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14:paraId="2AC8F40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09A4320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4、特别提示：采购代理机构将对项目名称和项目编号，中标供应商名称、地址和中标金额，主要中标标的的名称、规格型号、数量、单价、服务要求等予以公示。</w:t>
      </w:r>
    </w:p>
    <w:p w14:paraId="0DD48BB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4FA528">
      <w:pPr>
        <w:pStyle w:val="70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6BA2FA27">
      <w:pPr>
        <w:pStyle w:val="70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62E3498B">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4173EE4E">
      <w:pPr>
        <w:pStyle w:val="702"/>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11C710DC">
      <w:pPr>
        <w:spacing w:line="360" w:lineRule="auto"/>
        <w:ind w:right="420" w:firstLine="3614" w:firstLineChars="1000"/>
        <w:rPr>
          <w:rFonts w:hint="eastAsia" w:ascii="宋体" w:hAnsi="宋体" w:eastAsia="宋体" w:cs="宋体"/>
          <w:b/>
          <w:color w:val="auto"/>
          <w:kern w:val="0"/>
          <w:sz w:val="36"/>
          <w:szCs w:val="36"/>
          <w:highlight w:val="none"/>
        </w:rPr>
      </w:pPr>
    </w:p>
    <w:p w14:paraId="2C327942">
      <w:pPr>
        <w:spacing w:line="360" w:lineRule="auto"/>
        <w:ind w:right="420" w:firstLine="3614" w:firstLineChars="1000"/>
        <w:rPr>
          <w:rFonts w:hint="eastAsia" w:ascii="宋体" w:hAnsi="宋体" w:eastAsia="宋体" w:cs="宋体"/>
          <w:b/>
          <w:color w:val="auto"/>
          <w:kern w:val="0"/>
          <w:sz w:val="36"/>
          <w:szCs w:val="36"/>
          <w:highlight w:val="none"/>
        </w:rPr>
      </w:pPr>
    </w:p>
    <w:p w14:paraId="509BB28F">
      <w:pPr>
        <w:spacing w:line="360" w:lineRule="auto"/>
        <w:ind w:right="420" w:firstLine="3614" w:firstLineChars="1000"/>
        <w:rPr>
          <w:rFonts w:hint="eastAsia" w:ascii="宋体" w:hAnsi="宋体" w:eastAsia="宋体" w:cs="宋体"/>
          <w:b/>
          <w:color w:val="auto"/>
          <w:kern w:val="0"/>
          <w:sz w:val="36"/>
          <w:szCs w:val="36"/>
          <w:highlight w:val="none"/>
        </w:rPr>
      </w:pPr>
    </w:p>
    <w:p w14:paraId="02EEDA4E">
      <w:pPr>
        <w:spacing w:line="360" w:lineRule="auto"/>
        <w:ind w:right="420" w:firstLine="3614" w:firstLineChars="1000"/>
        <w:rPr>
          <w:rFonts w:hint="eastAsia" w:ascii="宋体" w:hAnsi="宋体" w:eastAsia="宋体" w:cs="宋体"/>
          <w:b/>
          <w:color w:val="auto"/>
          <w:kern w:val="0"/>
          <w:sz w:val="36"/>
          <w:szCs w:val="36"/>
          <w:highlight w:val="none"/>
        </w:rPr>
      </w:pPr>
    </w:p>
    <w:p w14:paraId="1113B025">
      <w:pPr>
        <w:spacing w:line="360" w:lineRule="auto"/>
        <w:ind w:right="420" w:firstLine="3614" w:firstLineChars="1000"/>
        <w:rPr>
          <w:rFonts w:hint="eastAsia" w:ascii="宋体" w:hAnsi="宋体" w:eastAsia="宋体" w:cs="宋体"/>
          <w:b/>
          <w:color w:val="auto"/>
          <w:kern w:val="0"/>
          <w:sz w:val="36"/>
          <w:szCs w:val="36"/>
          <w:highlight w:val="none"/>
        </w:rPr>
      </w:pPr>
    </w:p>
    <w:p w14:paraId="12E74B97">
      <w:pPr>
        <w:spacing w:line="360" w:lineRule="auto"/>
        <w:ind w:right="420" w:firstLine="3614" w:firstLineChars="1000"/>
        <w:rPr>
          <w:rFonts w:hint="eastAsia" w:ascii="宋体" w:hAnsi="宋体" w:eastAsia="宋体" w:cs="宋体"/>
          <w:b/>
          <w:color w:val="auto"/>
          <w:kern w:val="0"/>
          <w:sz w:val="36"/>
          <w:szCs w:val="36"/>
          <w:highlight w:val="none"/>
        </w:rPr>
      </w:pPr>
    </w:p>
    <w:p w14:paraId="504AAEF1">
      <w:pPr>
        <w:spacing w:line="360" w:lineRule="auto"/>
        <w:ind w:right="420" w:firstLine="3614" w:firstLineChars="1000"/>
        <w:rPr>
          <w:rFonts w:hint="eastAsia" w:ascii="宋体" w:hAnsi="宋体" w:eastAsia="宋体" w:cs="宋体"/>
          <w:b/>
          <w:color w:val="auto"/>
          <w:kern w:val="0"/>
          <w:sz w:val="36"/>
          <w:szCs w:val="36"/>
          <w:highlight w:val="none"/>
        </w:rPr>
      </w:pPr>
    </w:p>
    <w:p w14:paraId="2807BEC2">
      <w:pPr>
        <w:spacing w:line="360" w:lineRule="auto"/>
        <w:ind w:right="420" w:firstLine="3614" w:firstLineChars="1000"/>
        <w:rPr>
          <w:rFonts w:hint="eastAsia" w:ascii="宋体" w:hAnsi="宋体" w:eastAsia="宋体" w:cs="宋体"/>
          <w:b/>
          <w:color w:val="auto"/>
          <w:kern w:val="0"/>
          <w:sz w:val="36"/>
          <w:szCs w:val="36"/>
          <w:highlight w:val="none"/>
        </w:rPr>
      </w:pPr>
    </w:p>
    <w:p w14:paraId="7617E1B5">
      <w:pPr>
        <w:spacing w:line="360" w:lineRule="auto"/>
        <w:ind w:right="420" w:firstLine="3614" w:firstLineChars="1000"/>
        <w:rPr>
          <w:rFonts w:hint="eastAsia" w:ascii="宋体" w:hAnsi="宋体" w:eastAsia="宋体" w:cs="宋体"/>
          <w:b/>
          <w:color w:val="auto"/>
          <w:kern w:val="0"/>
          <w:sz w:val="36"/>
          <w:szCs w:val="36"/>
          <w:highlight w:val="none"/>
        </w:rPr>
      </w:pPr>
    </w:p>
    <w:p w14:paraId="01E31DF0">
      <w:pPr>
        <w:spacing w:line="360" w:lineRule="auto"/>
        <w:ind w:right="420" w:firstLine="3614" w:firstLineChars="1000"/>
        <w:rPr>
          <w:rFonts w:hint="eastAsia" w:ascii="宋体" w:hAnsi="宋体" w:eastAsia="宋体" w:cs="宋体"/>
          <w:b/>
          <w:color w:val="auto"/>
          <w:kern w:val="0"/>
          <w:sz w:val="36"/>
          <w:szCs w:val="36"/>
          <w:highlight w:val="none"/>
        </w:rPr>
      </w:pPr>
    </w:p>
    <w:p w14:paraId="290AE9C4">
      <w:pPr>
        <w:spacing w:line="360" w:lineRule="auto"/>
        <w:ind w:right="420" w:firstLine="3614" w:firstLineChars="1000"/>
        <w:rPr>
          <w:rFonts w:hint="eastAsia" w:ascii="宋体" w:hAnsi="宋体" w:eastAsia="宋体" w:cs="宋体"/>
          <w:b/>
          <w:color w:val="auto"/>
          <w:kern w:val="0"/>
          <w:sz w:val="36"/>
          <w:szCs w:val="36"/>
          <w:highlight w:val="none"/>
        </w:rPr>
      </w:pPr>
    </w:p>
    <w:p w14:paraId="13DFC79D">
      <w:pPr>
        <w:spacing w:line="360" w:lineRule="auto"/>
        <w:ind w:right="420" w:firstLine="3614" w:firstLineChars="1000"/>
        <w:rPr>
          <w:rFonts w:hint="eastAsia" w:ascii="宋体" w:hAnsi="宋体" w:eastAsia="宋体" w:cs="宋体"/>
          <w:b/>
          <w:color w:val="auto"/>
          <w:kern w:val="0"/>
          <w:sz w:val="36"/>
          <w:szCs w:val="36"/>
          <w:highlight w:val="none"/>
        </w:rPr>
      </w:pPr>
    </w:p>
    <w:p w14:paraId="40BC07A6">
      <w:pPr>
        <w:spacing w:line="360" w:lineRule="auto"/>
        <w:ind w:right="420" w:firstLine="3614" w:firstLineChars="1000"/>
        <w:rPr>
          <w:rFonts w:hint="eastAsia" w:ascii="宋体" w:hAnsi="宋体" w:eastAsia="宋体" w:cs="宋体"/>
          <w:b/>
          <w:color w:val="auto"/>
          <w:kern w:val="0"/>
          <w:sz w:val="36"/>
          <w:szCs w:val="36"/>
          <w:highlight w:val="none"/>
        </w:rPr>
      </w:pPr>
    </w:p>
    <w:p w14:paraId="3CB4EA4F">
      <w:pPr>
        <w:spacing w:line="360" w:lineRule="auto"/>
        <w:ind w:right="420" w:firstLine="3614" w:firstLineChars="1000"/>
        <w:rPr>
          <w:rFonts w:hint="eastAsia" w:ascii="宋体" w:hAnsi="宋体" w:eastAsia="宋体" w:cs="宋体"/>
          <w:b/>
          <w:color w:val="auto"/>
          <w:kern w:val="0"/>
          <w:sz w:val="36"/>
          <w:szCs w:val="36"/>
          <w:highlight w:val="none"/>
        </w:rPr>
      </w:pPr>
    </w:p>
    <w:p w14:paraId="0886CA8C">
      <w:pPr>
        <w:spacing w:line="360" w:lineRule="auto"/>
        <w:ind w:right="420" w:firstLine="3614" w:firstLineChars="1000"/>
        <w:rPr>
          <w:rFonts w:hint="eastAsia" w:ascii="宋体" w:hAnsi="宋体" w:eastAsia="宋体" w:cs="宋体"/>
          <w:b/>
          <w:color w:val="auto"/>
          <w:kern w:val="0"/>
          <w:sz w:val="36"/>
          <w:szCs w:val="36"/>
          <w:highlight w:val="none"/>
        </w:rPr>
      </w:pPr>
    </w:p>
    <w:p w14:paraId="1699262A">
      <w:pPr>
        <w:spacing w:line="360" w:lineRule="auto"/>
        <w:ind w:right="420" w:firstLine="3614" w:firstLineChars="1000"/>
        <w:rPr>
          <w:rFonts w:hint="eastAsia" w:ascii="宋体" w:hAnsi="宋体" w:eastAsia="宋体" w:cs="宋体"/>
          <w:b/>
          <w:color w:val="auto"/>
          <w:kern w:val="0"/>
          <w:sz w:val="36"/>
          <w:szCs w:val="36"/>
          <w:highlight w:val="none"/>
        </w:rPr>
      </w:pPr>
    </w:p>
    <w:p w14:paraId="56A543F3">
      <w:pPr>
        <w:tabs>
          <w:tab w:val="left" w:pos="8085"/>
        </w:tabs>
        <w:spacing w:line="360" w:lineRule="auto"/>
        <w:ind w:firstLine="1285" w:firstLineChars="400"/>
        <w:jc w:val="left"/>
        <w:rPr>
          <w:rFonts w:hint="eastAsia" w:ascii="宋体" w:hAnsi="宋体" w:eastAsia="宋体" w:cs="宋体"/>
          <w:b/>
          <w:color w:val="auto"/>
          <w:sz w:val="32"/>
          <w:szCs w:val="32"/>
          <w:highlight w:val="none"/>
        </w:rPr>
      </w:pPr>
    </w:p>
    <w:p w14:paraId="6FA2A769">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14:paraId="479B35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28B92C68">
      <w:pPr>
        <w:spacing w:line="360" w:lineRule="auto"/>
        <w:ind w:left="5060" w:hanging="5060" w:hangingChars="2100"/>
        <w:rPr>
          <w:rFonts w:hint="eastAsia" w:ascii="宋体" w:hAnsi="宋体" w:eastAsia="宋体" w:cs="宋体"/>
          <w:b/>
          <w:bCs/>
          <w:color w:val="auto"/>
          <w:kern w:val="0"/>
          <w:sz w:val="24"/>
          <w:highlight w:val="none"/>
        </w:rPr>
      </w:pPr>
    </w:p>
    <w:p w14:paraId="11CAA911">
      <w:pPr>
        <w:pStyle w:val="2"/>
        <w:keepNext w:val="0"/>
        <w:keepLines w:val="0"/>
        <w:pageBreakBefore/>
        <w:widowControl/>
        <w:kinsoku/>
        <w:wordWrap/>
        <w:overflowPunct/>
        <w:topLinePunct w:val="0"/>
        <w:autoSpaceDE/>
        <w:autoSpaceDN/>
        <w:bidi w:val="0"/>
        <w:adjustRightInd w:val="0"/>
        <w:snapToGrid/>
        <w:spacing w:before="0" w:beforeAutospacing="0" w:after="100" w:afterAutospacing="1" w:line="360" w:lineRule="auto"/>
        <w:ind w:left="431" w:hanging="431"/>
        <w:jc w:val="center"/>
        <w:textAlignment w:val="auto"/>
        <w:rPr>
          <w:rFonts w:hint="eastAsia" w:ascii="宋体" w:hAnsi="宋体" w:eastAsia="宋体" w:cs="宋体"/>
          <w:color w:val="auto"/>
          <w:highlight w:val="none"/>
        </w:rPr>
      </w:pPr>
      <w:bookmarkStart w:id="397" w:name="_Toc465665161"/>
      <w:r>
        <w:rPr>
          <w:rFonts w:hint="eastAsia" w:ascii="宋体" w:hAnsi="宋体" w:eastAsia="宋体" w:cs="宋体"/>
          <w:color w:val="auto"/>
          <w:highlight w:val="none"/>
        </w:rPr>
        <w:t>附件</w:t>
      </w:r>
      <w:bookmarkEnd w:id="397"/>
    </w:p>
    <w:p w14:paraId="7741E749">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2CD33C25">
      <w:pPr>
        <w:spacing w:line="360" w:lineRule="auto"/>
        <w:jc w:val="center"/>
        <w:rPr>
          <w:rFonts w:hint="eastAsia" w:ascii="宋体" w:hAnsi="宋体" w:eastAsia="宋体" w:cs="宋体"/>
          <w:b/>
          <w:color w:val="auto"/>
          <w:spacing w:val="6"/>
          <w:sz w:val="32"/>
          <w:szCs w:val="32"/>
          <w:highlight w:val="none"/>
        </w:rPr>
      </w:pPr>
      <w:bookmarkStart w:id="398" w:name="OLE_LINK14"/>
      <w:bookmarkStart w:id="399" w:name="OLE_LINK13"/>
      <w:r>
        <w:rPr>
          <w:rFonts w:hint="eastAsia" w:ascii="宋体" w:hAnsi="宋体" w:eastAsia="宋体" w:cs="宋体"/>
          <w:b/>
          <w:color w:val="auto"/>
          <w:spacing w:val="6"/>
          <w:sz w:val="32"/>
          <w:szCs w:val="32"/>
          <w:highlight w:val="none"/>
        </w:rPr>
        <w:t>残疾人福利性单位声明函</w:t>
      </w:r>
    </w:p>
    <w:bookmarkEnd w:id="398"/>
    <w:bookmarkEnd w:id="399"/>
    <w:p w14:paraId="4C1C6503">
      <w:pPr>
        <w:spacing w:line="360" w:lineRule="auto"/>
        <w:rPr>
          <w:rFonts w:hint="eastAsia" w:ascii="宋体" w:hAnsi="宋体" w:eastAsia="宋体" w:cs="宋体"/>
          <w:b/>
          <w:color w:val="auto"/>
          <w:spacing w:val="6"/>
          <w:sz w:val="30"/>
          <w:szCs w:val="30"/>
          <w:highlight w:val="none"/>
        </w:rPr>
      </w:pPr>
    </w:p>
    <w:p w14:paraId="4736E9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8315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38218C7">
      <w:pPr>
        <w:spacing w:line="360" w:lineRule="auto"/>
        <w:ind w:firstLine="480" w:firstLineChars="200"/>
        <w:rPr>
          <w:rFonts w:hint="eastAsia" w:ascii="宋体" w:hAnsi="宋体" w:eastAsia="宋体" w:cs="宋体"/>
          <w:color w:val="auto"/>
          <w:sz w:val="24"/>
          <w:highlight w:val="none"/>
        </w:rPr>
      </w:pPr>
    </w:p>
    <w:p w14:paraId="0EF4322C">
      <w:pPr>
        <w:spacing w:line="360" w:lineRule="auto"/>
        <w:ind w:firstLine="480" w:firstLineChars="200"/>
        <w:rPr>
          <w:rFonts w:hint="eastAsia" w:ascii="宋体" w:hAnsi="宋体" w:eastAsia="宋体" w:cs="宋体"/>
          <w:color w:val="auto"/>
          <w:sz w:val="24"/>
          <w:highlight w:val="none"/>
        </w:rPr>
      </w:pPr>
    </w:p>
    <w:p w14:paraId="3C6D68A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AD2CA1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71D1141">
      <w:pPr>
        <w:spacing w:line="360" w:lineRule="auto"/>
        <w:ind w:firstLine="480" w:firstLineChars="200"/>
        <w:rPr>
          <w:rFonts w:hint="eastAsia" w:ascii="宋体" w:hAnsi="宋体" w:eastAsia="宋体" w:cs="宋体"/>
          <w:color w:val="auto"/>
          <w:sz w:val="24"/>
          <w:highlight w:val="none"/>
        </w:rPr>
      </w:pPr>
    </w:p>
    <w:p w14:paraId="7B9A0B3D">
      <w:pPr>
        <w:spacing w:line="360" w:lineRule="auto"/>
        <w:ind w:firstLine="420" w:firstLineChars="200"/>
        <w:rPr>
          <w:rFonts w:hint="eastAsia" w:ascii="宋体" w:hAnsi="宋体" w:eastAsia="宋体" w:cs="宋体"/>
          <w:color w:val="auto"/>
          <w:highlight w:val="none"/>
        </w:rPr>
      </w:pPr>
    </w:p>
    <w:p w14:paraId="464AFC34">
      <w:pPr>
        <w:spacing w:line="360" w:lineRule="auto"/>
        <w:ind w:firstLine="420" w:firstLineChars="200"/>
        <w:rPr>
          <w:rFonts w:hint="eastAsia" w:ascii="宋体" w:hAnsi="宋体" w:eastAsia="宋体" w:cs="宋体"/>
          <w:color w:val="auto"/>
          <w:highlight w:val="none"/>
        </w:rPr>
      </w:pPr>
    </w:p>
    <w:p w14:paraId="319F30C0">
      <w:pPr>
        <w:spacing w:line="360" w:lineRule="auto"/>
        <w:ind w:firstLine="420" w:firstLineChars="200"/>
        <w:rPr>
          <w:rFonts w:hint="eastAsia" w:ascii="宋体" w:hAnsi="宋体" w:eastAsia="宋体" w:cs="宋体"/>
          <w:color w:val="auto"/>
          <w:highlight w:val="none"/>
        </w:rPr>
      </w:pPr>
    </w:p>
    <w:p w14:paraId="3414F08E">
      <w:pPr>
        <w:spacing w:line="360" w:lineRule="auto"/>
        <w:ind w:firstLine="420" w:firstLineChars="200"/>
        <w:rPr>
          <w:rFonts w:hint="eastAsia" w:ascii="宋体" w:hAnsi="宋体" w:eastAsia="宋体" w:cs="宋体"/>
          <w:color w:val="auto"/>
          <w:highlight w:val="none"/>
        </w:rPr>
      </w:pPr>
    </w:p>
    <w:p w14:paraId="3C056D2D">
      <w:pPr>
        <w:spacing w:line="360" w:lineRule="auto"/>
        <w:rPr>
          <w:rFonts w:hint="eastAsia" w:ascii="宋体" w:hAnsi="宋体" w:eastAsia="宋体" w:cs="宋体"/>
          <w:b/>
          <w:color w:val="auto"/>
          <w:sz w:val="24"/>
          <w:highlight w:val="none"/>
        </w:rPr>
      </w:pPr>
    </w:p>
    <w:p w14:paraId="1DB266B5">
      <w:pPr>
        <w:spacing w:line="360" w:lineRule="auto"/>
        <w:rPr>
          <w:rFonts w:hint="eastAsia" w:ascii="宋体" w:hAnsi="宋体" w:eastAsia="宋体" w:cs="宋体"/>
          <w:b/>
          <w:color w:val="auto"/>
          <w:sz w:val="24"/>
          <w:highlight w:val="none"/>
        </w:rPr>
      </w:pPr>
    </w:p>
    <w:p w14:paraId="48A798C6">
      <w:pPr>
        <w:spacing w:line="360" w:lineRule="auto"/>
        <w:rPr>
          <w:rFonts w:hint="eastAsia" w:ascii="宋体" w:hAnsi="宋体" w:eastAsia="宋体" w:cs="宋体"/>
          <w:b/>
          <w:color w:val="auto"/>
          <w:sz w:val="24"/>
          <w:highlight w:val="none"/>
        </w:rPr>
      </w:pPr>
    </w:p>
    <w:p w14:paraId="027D8810">
      <w:pPr>
        <w:spacing w:line="360" w:lineRule="auto"/>
        <w:rPr>
          <w:rFonts w:hint="eastAsia" w:ascii="宋体" w:hAnsi="宋体" w:eastAsia="宋体" w:cs="宋体"/>
          <w:b/>
          <w:color w:val="auto"/>
          <w:sz w:val="24"/>
          <w:highlight w:val="none"/>
        </w:rPr>
      </w:pPr>
    </w:p>
    <w:p w14:paraId="77A69916">
      <w:pPr>
        <w:spacing w:line="360" w:lineRule="auto"/>
        <w:rPr>
          <w:rFonts w:hint="eastAsia" w:ascii="宋体" w:hAnsi="宋体" w:eastAsia="宋体" w:cs="宋体"/>
          <w:b/>
          <w:color w:val="auto"/>
          <w:sz w:val="24"/>
          <w:highlight w:val="none"/>
        </w:rPr>
      </w:pPr>
    </w:p>
    <w:p w14:paraId="4788107B">
      <w:pPr>
        <w:spacing w:line="360" w:lineRule="auto"/>
        <w:rPr>
          <w:rFonts w:hint="eastAsia" w:ascii="宋体" w:hAnsi="宋体" w:eastAsia="宋体" w:cs="宋体"/>
          <w:b/>
          <w:color w:val="auto"/>
          <w:sz w:val="24"/>
          <w:highlight w:val="none"/>
        </w:rPr>
      </w:pPr>
    </w:p>
    <w:p w14:paraId="56BE0C8C">
      <w:pPr>
        <w:spacing w:line="360" w:lineRule="auto"/>
        <w:rPr>
          <w:rFonts w:hint="eastAsia" w:ascii="宋体" w:hAnsi="宋体" w:eastAsia="宋体" w:cs="宋体"/>
          <w:b/>
          <w:color w:val="auto"/>
          <w:sz w:val="24"/>
          <w:highlight w:val="none"/>
        </w:rPr>
      </w:pPr>
    </w:p>
    <w:p w14:paraId="5850EC18">
      <w:pPr>
        <w:spacing w:line="360" w:lineRule="auto"/>
        <w:rPr>
          <w:rFonts w:hint="eastAsia" w:ascii="宋体" w:hAnsi="宋体" w:eastAsia="宋体" w:cs="宋体"/>
          <w:b/>
          <w:color w:val="auto"/>
          <w:sz w:val="24"/>
          <w:highlight w:val="none"/>
        </w:rPr>
      </w:pPr>
    </w:p>
    <w:p w14:paraId="518E285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496F433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D1665B8">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69B88A6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FEB86C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D5123E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EFB48A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4CBC77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E74D7C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D5FC9A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90BDE3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7C9F7C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342A4E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1E1E70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1AB312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32F7D2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B4433F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565DDC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161E2E9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2124B6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F071FA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05B6EB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C09437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396F3E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64438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DA8D6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E13A11D">
      <w:pPr>
        <w:spacing w:line="360" w:lineRule="auto"/>
        <w:jc w:val="center"/>
        <w:rPr>
          <w:rFonts w:hint="eastAsia" w:ascii="宋体" w:hAnsi="宋体" w:eastAsia="宋体" w:cs="宋体"/>
          <w:b/>
          <w:bCs/>
          <w:color w:val="auto"/>
          <w:sz w:val="24"/>
          <w:highlight w:val="none"/>
        </w:rPr>
      </w:pPr>
    </w:p>
    <w:p w14:paraId="5AD082EC">
      <w:pPr>
        <w:spacing w:line="360" w:lineRule="auto"/>
        <w:rPr>
          <w:rFonts w:hint="eastAsia" w:ascii="宋体" w:hAnsi="宋体" w:eastAsia="宋体" w:cs="宋体"/>
          <w:b/>
          <w:color w:val="auto"/>
          <w:sz w:val="24"/>
          <w:highlight w:val="none"/>
        </w:rPr>
      </w:pPr>
    </w:p>
    <w:p w14:paraId="397831C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41274D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6E7E544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21FCD0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433C52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6AA93C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601A8C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18F34DB">
      <w:pPr>
        <w:widowControl/>
        <w:spacing w:line="360" w:lineRule="auto"/>
        <w:ind w:firstLine="600" w:firstLineChars="200"/>
        <w:jc w:val="left"/>
        <w:rPr>
          <w:rFonts w:hint="eastAsia" w:ascii="宋体" w:hAnsi="宋体" w:eastAsia="宋体" w:cs="宋体"/>
          <w:color w:val="auto"/>
          <w:sz w:val="30"/>
          <w:szCs w:val="30"/>
          <w:highlight w:val="none"/>
        </w:rPr>
      </w:pPr>
    </w:p>
    <w:p w14:paraId="41DD0F6F">
      <w:pPr>
        <w:spacing w:line="360" w:lineRule="auto"/>
        <w:jc w:val="center"/>
        <w:rPr>
          <w:rFonts w:hint="eastAsia" w:ascii="宋体" w:hAnsi="宋体" w:eastAsia="宋体" w:cs="宋体"/>
          <w:b/>
          <w:color w:val="auto"/>
          <w:spacing w:val="6"/>
          <w:sz w:val="32"/>
          <w:szCs w:val="32"/>
          <w:highlight w:val="none"/>
        </w:rPr>
      </w:pPr>
    </w:p>
    <w:p w14:paraId="3DA97A7A">
      <w:pPr>
        <w:spacing w:line="360" w:lineRule="auto"/>
        <w:jc w:val="center"/>
        <w:rPr>
          <w:rFonts w:hint="eastAsia" w:ascii="宋体" w:hAnsi="宋体" w:eastAsia="宋体" w:cs="宋体"/>
          <w:b/>
          <w:color w:val="auto"/>
          <w:spacing w:val="6"/>
          <w:sz w:val="32"/>
          <w:szCs w:val="32"/>
          <w:highlight w:val="none"/>
        </w:rPr>
      </w:pPr>
    </w:p>
    <w:p w14:paraId="32E18861">
      <w:pPr>
        <w:spacing w:line="360" w:lineRule="auto"/>
        <w:jc w:val="center"/>
        <w:rPr>
          <w:rFonts w:hint="eastAsia" w:ascii="宋体" w:hAnsi="宋体" w:eastAsia="宋体" w:cs="宋体"/>
          <w:b/>
          <w:color w:val="auto"/>
          <w:spacing w:val="6"/>
          <w:sz w:val="32"/>
          <w:szCs w:val="32"/>
          <w:highlight w:val="none"/>
        </w:rPr>
      </w:pPr>
    </w:p>
    <w:p w14:paraId="09D49F2C">
      <w:pPr>
        <w:spacing w:line="360" w:lineRule="auto"/>
        <w:jc w:val="center"/>
        <w:rPr>
          <w:rFonts w:hint="eastAsia" w:ascii="宋体" w:hAnsi="宋体" w:eastAsia="宋体" w:cs="宋体"/>
          <w:b/>
          <w:color w:val="auto"/>
          <w:spacing w:val="6"/>
          <w:sz w:val="32"/>
          <w:szCs w:val="32"/>
          <w:highlight w:val="none"/>
        </w:rPr>
      </w:pPr>
    </w:p>
    <w:p w14:paraId="347A3942">
      <w:pPr>
        <w:spacing w:line="360" w:lineRule="auto"/>
        <w:jc w:val="center"/>
        <w:rPr>
          <w:rFonts w:hint="eastAsia" w:ascii="宋体" w:hAnsi="宋体" w:eastAsia="宋体" w:cs="宋体"/>
          <w:b/>
          <w:color w:val="auto"/>
          <w:spacing w:val="6"/>
          <w:sz w:val="32"/>
          <w:szCs w:val="32"/>
          <w:highlight w:val="none"/>
        </w:rPr>
      </w:pPr>
    </w:p>
    <w:p w14:paraId="06D5F230">
      <w:pPr>
        <w:spacing w:line="360" w:lineRule="auto"/>
        <w:jc w:val="center"/>
        <w:rPr>
          <w:rFonts w:hint="eastAsia" w:ascii="宋体" w:hAnsi="宋体" w:eastAsia="宋体" w:cs="宋体"/>
          <w:b/>
          <w:color w:val="auto"/>
          <w:spacing w:val="6"/>
          <w:sz w:val="32"/>
          <w:szCs w:val="32"/>
          <w:highlight w:val="none"/>
        </w:rPr>
      </w:pPr>
    </w:p>
    <w:p w14:paraId="731BA4EC">
      <w:pPr>
        <w:spacing w:line="360" w:lineRule="auto"/>
        <w:jc w:val="center"/>
        <w:rPr>
          <w:rFonts w:hint="eastAsia" w:ascii="宋体" w:hAnsi="宋体" w:eastAsia="宋体" w:cs="宋体"/>
          <w:b/>
          <w:color w:val="auto"/>
          <w:spacing w:val="6"/>
          <w:sz w:val="32"/>
          <w:szCs w:val="32"/>
          <w:highlight w:val="none"/>
        </w:rPr>
      </w:pPr>
    </w:p>
    <w:p w14:paraId="079C695B">
      <w:pPr>
        <w:spacing w:line="360" w:lineRule="auto"/>
        <w:jc w:val="center"/>
        <w:rPr>
          <w:rFonts w:hint="eastAsia" w:ascii="宋体" w:hAnsi="宋体" w:eastAsia="宋体" w:cs="宋体"/>
          <w:b/>
          <w:color w:val="auto"/>
          <w:spacing w:val="6"/>
          <w:sz w:val="32"/>
          <w:szCs w:val="32"/>
          <w:highlight w:val="none"/>
        </w:rPr>
      </w:pPr>
    </w:p>
    <w:p w14:paraId="5F36D94E">
      <w:pPr>
        <w:spacing w:line="360" w:lineRule="auto"/>
        <w:jc w:val="both"/>
        <w:rPr>
          <w:rFonts w:hint="eastAsia" w:ascii="宋体" w:hAnsi="宋体" w:eastAsia="宋体" w:cs="宋体"/>
          <w:b/>
          <w:color w:val="auto"/>
          <w:spacing w:val="6"/>
          <w:sz w:val="32"/>
          <w:szCs w:val="32"/>
          <w:highlight w:val="none"/>
        </w:rPr>
      </w:pPr>
    </w:p>
    <w:p w14:paraId="043CF324">
      <w:pPr>
        <w:pStyle w:val="87"/>
        <w:rPr>
          <w:rFonts w:hint="eastAsia" w:ascii="宋体" w:hAnsi="宋体" w:eastAsia="宋体" w:cs="宋体"/>
          <w:b/>
          <w:color w:val="auto"/>
          <w:spacing w:val="6"/>
          <w:sz w:val="32"/>
          <w:szCs w:val="32"/>
          <w:highlight w:val="none"/>
        </w:rPr>
      </w:pPr>
    </w:p>
    <w:p w14:paraId="6DF0C8D2">
      <w:pPr>
        <w:spacing w:line="360" w:lineRule="auto"/>
        <w:jc w:val="left"/>
        <w:rPr>
          <w:rFonts w:hint="eastAsia" w:ascii="宋体" w:hAnsi="宋体" w:eastAsia="宋体" w:cs="宋体"/>
          <w:b/>
          <w:color w:val="auto"/>
          <w:spacing w:val="6"/>
          <w:sz w:val="32"/>
          <w:szCs w:val="32"/>
          <w:highlight w:val="none"/>
        </w:rPr>
      </w:pPr>
    </w:p>
    <w:p w14:paraId="32C9E92A">
      <w:pPr>
        <w:spacing w:line="360" w:lineRule="auto"/>
        <w:jc w:val="left"/>
        <w:rPr>
          <w:rFonts w:hint="eastAsia" w:ascii="宋体" w:hAnsi="宋体" w:eastAsia="宋体" w:cs="宋体"/>
          <w:b/>
          <w:color w:val="auto"/>
          <w:spacing w:val="6"/>
          <w:sz w:val="32"/>
          <w:szCs w:val="32"/>
          <w:highlight w:val="none"/>
        </w:rPr>
      </w:pPr>
    </w:p>
    <w:p w14:paraId="720A0A8E">
      <w:pPr>
        <w:spacing w:line="360" w:lineRule="auto"/>
        <w:jc w:val="left"/>
        <w:rPr>
          <w:rFonts w:hint="eastAsia" w:ascii="宋体" w:hAnsi="宋体" w:eastAsia="宋体" w:cs="宋体"/>
          <w:b/>
          <w:color w:val="auto"/>
          <w:spacing w:val="6"/>
          <w:sz w:val="32"/>
          <w:szCs w:val="32"/>
          <w:highlight w:val="none"/>
        </w:rPr>
      </w:pPr>
    </w:p>
    <w:p w14:paraId="6C7EA52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60563880">
      <w:pPr>
        <w:spacing w:line="360" w:lineRule="auto"/>
        <w:jc w:val="center"/>
        <w:rPr>
          <w:rFonts w:hint="eastAsia" w:ascii="宋体" w:hAnsi="宋体" w:eastAsia="宋体" w:cs="宋体"/>
          <w:b/>
          <w:color w:val="auto"/>
          <w:sz w:val="24"/>
          <w:highlight w:val="none"/>
        </w:rPr>
      </w:pPr>
    </w:p>
    <w:p w14:paraId="5E0484B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E14BB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46AA6E0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6484EF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7F1740F">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8E31F6E">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7DA248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4812F6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883694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p>
    <w:p w14:paraId="61B7055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A2D08C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38598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394AA2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B8B9DB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p>
    <w:p w14:paraId="700A78F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098431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E9F28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2D6965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6CB5BF5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6BD36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080EB04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6B052E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C7CF1C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BF1E4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558633A">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6CDA60D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070E91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1E2D86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05E0F4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DB98E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4919C1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06348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4070AC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49819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7CA516A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3D990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72A26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202109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7BB87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A2592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BF13DCD">
      <w:pPr>
        <w:spacing w:line="360" w:lineRule="auto"/>
        <w:rPr>
          <w:rFonts w:hint="eastAsia" w:ascii="宋体" w:hAnsi="宋体" w:eastAsia="宋体" w:cs="宋体"/>
          <w:b/>
          <w:color w:val="auto"/>
          <w:sz w:val="24"/>
          <w:highlight w:val="none"/>
        </w:rPr>
      </w:pPr>
    </w:p>
    <w:p w14:paraId="07FD917E">
      <w:pPr>
        <w:spacing w:line="360" w:lineRule="auto"/>
        <w:rPr>
          <w:rFonts w:hint="eastAsia" w:ascii="宋体" w:hAnsi="宋体" w:eastAsia="宋体" w:cs="宋体"/>
          <w:b/>
          <w:color w:val="auto"/>
          <w:sz w:val="24"/>
          <w:highlight w:val="none"/>
        </w:rPr>
      </w:pPr>
    </w:p>
    <w:p w14:paraId="0298711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CF0A57B">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EEE88D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EB9B84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67F902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CA6DEF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EF7049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F903DBB">
      <w:pPr>
        <w:widowControl/>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67ABE72">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color w:val="auto"/>
          <w:sz w:val="32"/>
          <w:szCs w:val="32"/>
          <w:highlight w:val="none"/>
        </w:rPr>
        <w:t>中小企业声明函</w:t>
      </w:r>
    </w:p>
    <w:p w14:paraId="334F40DD">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中小企业声明函（服务）</w:t>
      </w:r>
    </w:p>
    <w:p w14:paraId="542D0BEE">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 （</w:t>
      </w:r>
      <w:r>
        <w:rPr>
          <w:rFonts w:hint="eastAsia" w:ascii="宋体" w:hAnsi="宋体" w:eastAsia="宋体" w:cs="宋体"/>
          <w:color w:val="auto"/>
          <w:sz w:val="24"/>
          <w:highlight w:val="none"/>
          <w:lang w:eastAsia="zh-CN"/>
        </w:rPr>
        <w:t>财库﹝2020﹞46 号</w:t>
      </w:r>
      <w:r>
        <w:rPr>
          <w:rFonts w:hint="eastAsia" w:ascii="宋体" w:hAnsi="宋体" w:eastAsia="宋体" w:cs="宋体"/>
          <w:color w:val="auto"/>
          <w:sz w:val="24"/>
          <w:highlight w:val="none"/>
        </w:rPr>
        <w:t>）的规定，本公司（或联合体）参加</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14:paraId="0B43BDD8">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456DD0B4">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33071DB5">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9C7D3EA">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AE8469D">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53F8042">
      <w:pPr>
        <w:ind w:right="420" w:firstLine="5880" w:firstLineChars="2450"/>
        <w:jc w:val="left"/>
        <w:rPr>
          <w:rFonts w:hint="eastAsia" w:ascii="宋体" w:hAnsi="宋体" w:eastAsia="宋体" w:cs="宋体"/>
          <w:color w:val="auto"/>
          <w:sz w:val="24"/>
          <w:highlight w:val="none"/>
        </w:rPr>
      </w:pPr>
    </w:p>
    <w:p w14:paraId="79C7B93D">
      <w:pPr>
        <w:ind w:right="420"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企业名称（盖章）： </w:t>
      </w:r>
    </w:p>
    <w:p w14:paraId="0F609547">
      <w:pPr>
        <w:ind w:right="420"/>
        <w:rPr>
          <w:rFonts w:hint="eastAsia" w:ascii="宋体" w:hAnsi="宋体" w:eastAsia="宋体" w:cs="宋体"/>
          <w:color w:val="auto"/>
          <w:sz w:val="24"/>
          <w:highlight w:val="none"/>
        </w:rPr>
      </w:pPr>
    </w:p>
    <w:p w14:paraId="76E9EFC1">
      <w:pPr>
        <w:ind w:right="420"/>
        <w:jc w:val="right"/>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w:t>
      </w:r>
      <w:r>
        <w:rPr>
          <w:rFonts w:hint="eastAsia" w:ascii="宋体" w:hAnsi="宋体" w:eastAsia="宋体" w:cs="宋体"/>
          <w:color w:val="auto"/>
          <w:highlight w:val="none"/>
        </w:rPr>
        <w:t xml:space="preserve">    日</w:t>
      </w:r>
    </w:p>
    <w:p w14:paraId="5BE8956A">
      <w:pPr>
        <w:ind w:right="420"/>
        <w:jc w:val="right"/>
        <w:rPr>
          <w:rFonts w:hint="eastAsia" w:ascii="宋体" w:hAnsi="宋体" w:eastAsia="宋体" w:cs="宋体"/>
          <w:b/>
          <w:color w:val="auto"/>
          <w:sz w:val="24"/>
          <w:szCs w:val="24"/>
          <w:highlight w:val="none"/>
        </w:rPr>
      </w:pPr>
    </w:p>
    <w:p w14:paraId="4F2298A1">
      <w:pPr>
        <w:ind w:right="42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从业人员、营业收入、资产总额填报上一年度数据，无上一年度数据的新成立企业可不填报。</w:t>
      </w:r>
    </w:p>
    <w:p w14:paraId="35191790">
      <w:pPr>
        <w:spacing w:line="360" w:lineRule="auto"/>
        <w:ind w:right="420"/>
        <w:rPr>
          <w:rFonts w:hint="eastAsia" w:ascii="宋体" w:hAnsi="宋体" w:eastAsia="宋体" w:cs="宋体"/>
          <w:color w:val="auto"/>
          <w:sz w:val="24"/>
          <w:highlight w:val="none"/>
        </w:rPr>
      </w:pPr>
    </w:p>
    <w:p w14:paraId="54CD27D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149063">
      <w:pPr>
        <w:spacing w:line="360" w:lineRule="auto"/>
        <w:rPr>
          <w:rFonts w:hint="eastAsia" w:ascii="宋体" w:hAnsi="宋体" w:eastAsia="宋体" w:cs="宋体"/>
          <w:bCs/>
          <w:color w:val="auto"/>
          <w:sz w:val="24"/>
          <w:highlight w:val="none"/>
        </w:rPr>
      </w:pPr>
    </w:p>
    <w:sectPr>
      <w:headerReference r:id="rId18" w:type="default"/>
      <w:footerReference r:id="rId1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5FB3">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F9361">
    <w:pPr>
      <w:pStyle w:val="41"/>
      <w:framePr w:wrap="around" w:vAnchor="text" w:hAnchor="margin" w:xAlign="right" w:y="1"/>
      <w:rPr>
        <w:rStyle w:val="74"/>
        <w:sz w:val="18"/>
      </w:rPr>
    </w:pPr>
    <w:r>
      <w:rPr>
        <w:rStyle w:val="74"/>
        <w:sz w:val="18"/>
      </w:rPr>
      <w:fldChar w:fldCharType="begin"/>
    </w:r>
    <w:r>
      <w:rPr>
        <w:rStyle w:val="74"/>
        <w:sz w:val="18"/>
      </w:rPr>
      <w:instrText xml:space="preserve">PAGE  </w:instrText>
    </w:r>
    <w:r>
      <w:rPr>
        <w:rStyle w:val="74"/>
        <w:sz w:val="18"/>
      </w:rPr>
      <w:fldChar w:fldCharType="end"/>
    </w:r>
  </w:p>
  <w:p w14:paraId="461BB7F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F4D70">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9370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p w14:paraId="0ECA5B37">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A27C6">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084E4CE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EBDED">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3A68246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4291">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2D3A346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5A9A3">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143AEC6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2EFD4">
    <w:pPr>
      <w:pStyle w:val="41"/>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53F4C">
    <w:pPr>
      <w:pStyle w:val="42"/>
      <w:pBdr>
        <w:bottom w:val="single" w:color="auto" w:sz="6" w:space="4"/>
      </w:pBdr>
      <w:jc w:val="right"/>
    </w:pPr>
    <w:r>
      <w:t xml:space="preserve"> </w:t>
    </w:r>
    <w:r>
      <w:rPr>
        <w:rFonts w:hint="eastAsia"/>
        <w:lang w:eastAsia="zh-CN"/>
      </w:rPr>
      <w:t>浙江智拓项目管理有限公司</w:t>
    </w:r>
    <w:r>
      <w:rPr>
        <w:rFonts w:hint="eastAsia"/>
        <w:lang w:val="zh-CN"/>
      </w:rPr>
      <w:t>公开招标文件</w:t>
    </w:r>
  </w:p>
  <w:p w14:paraId="2769EEAA">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6CF39">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rPr>
        <w:rFonts w:hint="eastAsia"/>
        <w:lang w:eastAsia="zh-CN"/>
      </w:rPr>
      <w:t>浙江智拓项目管理有限公司</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7FED9">
    <w:pPr>
      <w:pStyle w:val="42"/>
      <w:jc w:val="right"/>
    </w:pPr>
    <w:r>
      <w:rPr>
        <w:rFonts w:hint="eastAsia"/>
        <w:lang w:eastAsia="zh-CN"/>
      </w:rPr>
      <w:t>浙江智拓项目管理有限公司</w:t>
    </w:r>
    <w:r>
      <w:rPr>
        <w:rFonts w:hint="eastAsia"/>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416E9">
    <w:pPr>
      <w:pStyle w:val="42"/>
      <w:jc w:val="right"/>
      <w:rPr>
        <w:rFonts w:ascii="仿宋_GB2312" w:eastAsia="仿宋_GB2312"/>
        <w:b/>
        <w:i/>
        <w:u w:val="single"/>
      </w:rPr>
    </w:pPr>
    <w:r>
      <w:t xml:space="preserve">                                      </w:t>
    </w:r>
    <w:r>
      <w:rPr>
        <w:rFonts w:hint="eastAsia"/>
        <w:lang w:eastAsia="zh-CN"/>
      </w:rPr>
      <w:t>浙江智拓项目管理有限公司</w:t>
    </w:r>
    <w:r>
      <w:rPr>
        <w:rFonts w:hint="eastAsia"/>
        <w:lang w:val="zh-CN"/>
      </w:rPr>
      <w:t>公开招标文件</w:t>
    </w:r>
  </w:p>
  <w:p w14:paraId="3B4B653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E5DBF">
    <w:pPr>
      <w:pStyle w:val="42"/>
    </w:pPr>
    <w:r>
      <w:t xml:space="preserve">         </w:t>
    </w:r>
  </w:p>
  <w:p w14:paraId="164405A5">
    <w:pPr>
      <w:pStyle w:val="42"/>
    </w:pPr>
    <w:r>
      <w:t xml:space="preserve">                                                        </w:t>
    </w:r>
    <w:r>
      <w:rPr>
        <w:rFonts w:hint="eastAsia"/>
        <w:lang w:eastAsia="zh-CN"/>
      </w:rPr>
      <w:t>浙江智拓项目管理有限公司政府采购</w:t>
    </w:r>
    <w:r>
      <w:rPr>
        <w:rFonts w:hint="eastAsia"/>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81935">
    <w:pPr>
      <w:pStyle w:val="42"/>
      <w:jc w:val="right"/>
      <w:rPr>
        <w:rFonts w:ascii="仿宋_GB2312" w:eastAsia="仿宋_GB2312"/>
        <w:b/>
        <w:i/>
        <w:u w:val="single"/>
      </w:rPr>
    </w:pPr>
    <w:r>
      <w:t xml:space="preserve">                                  </w:t>
    </w:r>
    <w:r>
      <w:rPr>
        <w:rFonts w:hint="eastAsia"/>
        <w:lang w:eastAsia="zh-CN"/>
      </w:rPr>
      <w:t>浙江智拓项目管理有限公司政府采购</w:t>
    </w:r>
    <w:r>
      <w:rPr>
        <w:rFonts w:hint="eastAsia"/>
      </w:rPr>
      <w:t>公开招标文件</w:t>
    </w:r>
  </w:p>
  <w:p w14:paraId="29AD397B">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32143">
    <w:pPr>
      <w:pStyle w:val="42"/>
      <w:jc w:val="right"/>
    </w:pPr>
    <w:r>
      <w:t xml:space="preserve">                                                                </w:t>
    </w:r>
    <w:r>
      <w:rPr>
        <w:rFonts w:hint="eastAsia"/>
        <w:lang w:eastAsia="zh-CN"/>
      </w:rPr>
      <w:t>浙江智拓项目管理有限公司</w:t>
    </w:r>
    <w:r>
      <w:rPr>
        <w:rFonts w:hint="eastAsia"/>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B4BE4">
    <w:pPr>
      <w:pStyle w:val="42"/>
      <w:jc w:val="right"/>
      <w:rPr>
        <w:rFonts w:ascii="仿宋_GB2312" w:eastAsia="仿宋_GB2312"/>
        <w:b/>
        <w:i/>
        <w:iCs/>
        <w:u w:val="single"/>
      </w:rPr>
    </w:pPr>
    <w:r>
      <w:t></w:t>
    </w:r>
    <w:r>
      <w:rPr>
        <w:rFonts w:hint="eastAsia"/>
        <w:lang w:eastAsia="zh-CN"/>
      </w:rPr>
      <w:t>浙江智拓项目管理有限公司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65744"/>
    <w:multiLevelType w:val="singleLevel"/>
    <w:tmpl w:val="4E465744"/>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2YyMjU4MjYxNDQzNzZjNDA2NmQxNGRiZGYwNzcifQ=="/>
    <w:docVar w:name="KSO_WPS_MARK_KEY" w:val="1c89d95c-33b5-46fd-8762-358fd0aa716a"/>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2B"/>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2EE2"/>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6E8"/>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D6E26"/>
    <w:rsid w:val="01333763"/>
    <w:rsid w:val="013F22B6"/>
    <w:rsid w:val="01422733"/>
    <w:rsid w:val="014E650E"/>
    <w:rsid w:val="019F7441"/>
    <w:rsid w:val="01B37585"/>
    <w:rsid w:val="01CD7F6C"/>
    <w:rsid w:val="01D55165"/>
    <w:rsid w:val="01DF6BF8"/>
    <w:rsid w:val="01E3409E"/>
    <w:rsid w:val="01E64C5E"/>
    <w:rsid w:val="01EC2C57"/>
    <w:rsid w:val="024A73A6"/>
    <w:rsid w:val="02547DEB"/>
    <w:rsid w:val="025B2407"/>
    <w:rsid w:val="026B2E25"/>
    <w:rsid w:val="02824D4D"/>
    <w:rsid w:val="02A92245"/>
    <w:rsid w:val="02DC4B10"/>
    <w:rsid w:val="02DD76CE"/>
    <w:rsid w:val="02F36323"/>
    <w:rsid w:val="02F5619C"/>
    <w:rsid w:val="02FF6DB6"/>
    <w:rsid w:val="0326446A"/>
    <w:rsid w:val="032D5555"/>
    <w:rsid w:val="035F38DC"/>
    <w:rsid w:val="03622B91"/>
    <w:rsid w:val="036634D2"/>
    <w:rsid w:val="037B1947"/>
    <w:rsid w:val="03802AE2"/>
    <w:rsid w:val="03A023EE"/>
    <w:rsid w:val="03D60624"/>
    <w:rsid w:val="03DD35E4"/>
    <w:rsid w:val="03E35864"/>
    <w:rsid w:val="04021DCE"/>
    <w:rsid w:val="04076900"/>
    <w:rsid w:val="041A5A3B"/>
    <w:rsid w:val="041B6B58"/>
    <w:rsid w:val="042311BA"/>
    <w:rsid w:val="042B157A"/>
    <w:rsid w:val="045C338D"/>
    <w:rsid w:val="048F763B"/>
    <w:rsid w:val="04972F40"/>
    <w:rsid w:val="049A7BD3"/>
    <w:rsid w:val="049F330E"/>
    <w:rsid w:val="04AA775C"/>
    <w:rsid w:val="04AF1889"/>
    <w:rsid w:val="04E62470"/>
    <w:rsid w:val="04F66F48"/>
    <w:rsid w:val="04FC63F4"/>
    <w:rsid w:val="0510733D"/>
    <w:rsid w:val="05151572"/>
    <w:rsid w:val="05251E14"/>
    <w:rsid w:val="0539609C"/>
    <w:rsid w:val="054E30E2"/>
    <w:rsid w:val="055661F0"/>
    <w:rsid w:val="056F50EC"/>
    <w:rsid w:val="057E7548"/>
    <w:rsid w:val="05A16594"/>
    <w:rsid w:val="05A7762D"/>
    <w:rsid w:val="05D00EC1"/>
    <w:rsid w:val="060E5941"/>
    <w:rsid w:val="06110FAF"/>
    <w:rsid w:val="063F4ED6"/>
    <w:rsid w:val="06493CA7"/>
    <w:rsid w:val="065A6178"/>
    <w:rsid w:val="066C6438"/>
    <w:rsid w:val="066F1CF3"/>
    <w:rsid w:val="0676641E"/>
    <w:rsid w:val="0678654A"/>
    <w:rsid w:val="067D59FE"/>
    <w:rsid w:val="06930BB8"/>
    <w:rsid w:val="06B92EA7"/>
    <w:rsid w:val="07245D42"/>
    <w:rsid w:val="07264C62"/>
    <w:rsid w:val="07387188"/>
    <w:rsid w:val="0779354C"/>
    <w:rsid w:val="07C6470D"/>
    <w:rsid w:val="08061376"/>
    <w:rsid w:val="08163A15"/>
    <w:rsid w:val="08256594"/>
    <w:rsid w:val="08452D77"/>
    <w:rsid w:val="0857612C"/>
    <w:rsid w:val="086401F8"/>
    <w:rsid w:val="08751CAA"/>
    <w:rsid w:val="087E4C40"/>
    <w:rsid w:val="08D66AD6"/>
    <w:rsid w:val="08DA33A3"/>
    <w:rsid w:val="08E80F13"/>
    <w:rsid w:val="08FC0E5C"/>
    <w:rsid w:val="09335624"/>
    <w:rsid w:val="0944690F"/>
    <w:rsid w:val="09535675"/>
    <w:rsid w:val="095F057D"/>
    <w:rsid w:val="09642282"/>
    <w:rsid w:val="09733572"/>
    <w:rsid w:val="09772C16"/>
    <w:rsid w:val="0983332C"/>
    <w:rsid w:val="098353B5"/>
    <w:rsid w:val="099F418C"/>
    <w:rsid w:val="09A92330"/>
    <w:rsid w:val="09B039F5"/>
    <w:rsid w:val="09B06B87"/>
    <w:rsid w:val="09B359AB"/>
    <w:rsid w:val="09C13146"/>
    <w:rsid w:val="09E04166"/>
    <w:rsid w:val="0A1C0718"/>
    <w:rsid w:val="0A2148F3"/>
    <w:rsid w:val="0A382873"/>
    <w:rsid w:val="0A3E7710"/>
    <w:rsid w:val="0A5B7E63"/>
    <w:rsid w:val="0A9113F9"/>
    <w:rsid w:val="0A9448A0"/>
    <w:rsid w:val="0AA374A5"/>
    <w:rsid w:val="0AAB7649"/>
    <w:rsid w:val="0ABC5606"/>
    <w:rsid w:val="0AE00732"/>
    <w:rsid w:val="0B30404E"/>
    <w:rsid w:val="0B310B66"/>
    <w:rsid w:val="0B427DD0"/>
    <w:rsid w:val="0B4C6C14"/>
    <w:rsid w:val="0B631A88"/>
    <w:rsid w:val="0B683D45"/>
    <w:rsid w:val="0B7F3F11"/>
    <w:rsid w:val="0B884417"/>
    <w:rsid w:val="0BA711D1"/>
    <w:rsid w:val="0BB5724C"/>
    <w:rsid w:val="0BF6188C"/>
    <w:rsid w:val="0BF73C91"/>
    <w:rsid w:val="0C170175"/>
    <w:rsid w:val="0C571A41"/>
    <w:rsid w:val="0C5C1171"/>
    <w:rsid w:val="0C5D6B86"/>
    <w:rsid w:val="0C5E1CBC"/>
    <w:rsid w:val="0C615B50"/>
    <w:rsid w:val="0C824BEB"/>
    <w:rsid w:val="0C8445DA"/>
    <w:rsid w:val="0C87121B"/>
    <w:rsid w:val="0CC007F7"/>
    <w:rsid w:val="0CDB6599"/>
    <w:rsid w:val="0CF556BA"/>
    <w:rsid w:val="0CFE707A"/>
    <w:rsid w:val="0D002EE5"/>
    <w:rsid w:val="0D063BDA"/>
    <w:rsid w:val="0D08375F"/>
    <w:rsid w:val="0D184CFB"/>
    <w:rsid w:val="0D1E160E"/>
    <w:rsid w:val="0D2A18C4"/>
    <w:rsid w:val="0D4A7419"/>
    <w:rsid w:val="0D827401"/>
    <w:rsid w:val="0D84094E"/>
    <w:rsid w:val="0D8A00E9"/>
    <w:rsid w:val="0D8D589E"/>
    <w:rsid w:val="0DA01C73"/>
    <w:rsid w:val="0DAA4D06"/>
    <w:rsid w:val="0DD63300"/>
    <w:rsid w:val="0DF50604"/>
    <w:rsid w:val="0DF702FE"/>
    <w:rsid w:val="0E060E51"/>
    <w:rsid w:val="0E121122"/>
    <w:rsid w:val="0E3746E5"/>
    <w:rsid w:val="0E5604B2"/>
    <w:rsid w:val="0E655DDB"/>
    <w:rsid w:val="0E6D5D79"/>
    <w:rsid w:val="0E840618"/>
    <w:rsid w:val="0E9D0089"/>
    <w:rsid w:val="0EAD0A9E"/>
    <w:rsid w:val="0EB803EE"/>
    <w:rsid w:val="0EF94D4B"/>
    <w:rsid w:val="0F3D1B34"/>
    <w:rsid w:val="0F466320"/>
    <w:rsid w:val="0F492922"/>
    <w:rsid w:val="0F4958DC"/>
    <w:rsid w:val="0F515DF7"/>
    <w:rsid w:val="0F596BA8"/>
    <w:rsid w:val="0F6248D2"/>
    <w:rsid w:val="0F693536"/>
    <w:rsid w:val="0F6F7E6D"/>
    <w:rsid w:val="0F7604B6"/>
    <w:rsid w:val="0F7B0511"/>
    <w:rsid w:val="0F7B76D9"/>
    <w:rsid w:val="0F816ACD"/>
    <w:rsid w:val="0F9067A2"/>
    <w:rsid w:val="0F9832DB"/>
    <w:rsid w:val="0FBF3FD2"/>
    <w:rsid w:val="0FBF7FF3"/>
    <w:rsid w:val="0FF94348"/>
    <w:rsid w:val="0FFA3C1C"/>
    <w:rsid w:val="10646583"/>
    <w:rsid w:val="107D4B15"/>
    <w:rsid w:val="10891421"/>
    <w:rsid w:val="10895484"/>
    <w:rsid w:val="108A3C80"/>
    <w:rsid w:val="109B6DB4"/>
    <w:rsid w:val="10C26171"/>
    <w:rsid w:val="10E9063A"/>
    <w:rsid w:val="10F33360"/>
    <w:rsid w:val="10FC16EA"/>
    <w:rsid w:val="110F1D40"/>
    <w:rsid w:val="11266F33"/>
    <w:rsid w:val="112B3087"/>
    <w:rsid w:val="114E57CE"/>
    <w:rsid w:val="116577BB"/>
    <w:rsid w:val="118963A1"/>
    <w:rsid w:val="11C6522A"/>
    <w:rsid w:val="11E104CC"/>
    <w:rsid w:val="11E20309"/>
    <w:rsid w:val="12255233"/>
    <w:rsid w:val="122E6B1A"/>
    <w:rsid w:val="12530213"/>
    <w:rsid w:val="127723A9"/>
    <w:rsid w:val="12786CE0"/>
    <w:rsid w:val="12816876"/>
    <w:rsid w:val="12862074"/>
    <w:rsid w:val="12883966"/>
    <w:rsid w:val="129E45B4"/>
    <w:rsid w:val="12A0243C"/>
    <w:rsid w:val="12B67D25"/>
    <w:rsid w:val="12D81596"/>
    <w:rsid w:val="12E85A59"/>
    <w:rsid w:val="12F708E7"/>
    <w:rsid w:val="13072A44"/>
    <w:rsid w:val="13085519"/>
    <w:rsid w:val="13307BF4"/>
    <w:rsid w:val="13335D9C"/>
    <w:rsid w:val="135F4BE2"/>
    <w:rsid w:val="13637D2A"/>
    <w:rsid w:val="137B32C6"/>
    <w:rsid w:val="139B1A0A"/>
    <w:rsid w:val="139D25C7"/>
    <w:rsid w:val="13B85D9F"/>
    <w:rsid w:val="13BF3CE4"/>
    <w:rsid w:val="13C048CC"/>
    <w:rsid w:val="13C772F3"/>
    <w:rsid w:val="13DA4490"/>
    <w:rsid w:val="13E744B7"/>
    <w:rsid w:val="141008D8"/>
    <w:rsid w:val="14125FE6"/>
    <w:rsid w:val="1430624F"/>
    <w:rsid w:val="143272AB"/>
    <w:rsid w:val="144162BD"/>
    <w:rsid w:val="146D271E"/>
    <w:rsid w:val="148A29C4"/>
    <w:rsid w:val="14982588"/>
    <w:rsid w:val="149A5AD9"/>
    <w:rsid w:val="14A524FA"/>
    <w:rsid w:val="14A7619D"/>
    <w:rsid w:val="150536C3"/>
    <w:rsid w:val="150C1963"/>
    <w:rsid w:val="151447A0"/>
    <w:rsid w:val="154A6454"/>
    <w:rsid w:val="15762120"/>
    <w:rsid w:val="15D373E9"/>
    <w:rsid w:val="166F1D9B"/>
    <w:rsid w:val="168648A4"/>
    <w:rsid w:val="16A8729C"/>
    <w:rsid w:val="16B33777"/>
    <w:rsid w:val="16BC70A7"/>
    <w:rsid w:val="16C6339E"/>
    <w:rsid w:val="16E90EAD"/>
    <w:rsid w:val="16FB18C0"/>
    <w:rsid w:val="1706559C"/>
    <w:rsid w:val="17157672"/>
    <w:rsid w:val="172F2D79"/>
    <w:rsid w:val="173D6B6A"/>
    <w:rsid w:val="1748373F"/>
    <w:rsid w:val="17557BEF"/>
    <w:rsid w:val="17B731CA"/>
    <w:rsid w:val="17D349C1"/>
    <w:rsid w:val="182A0606"/>
    <w:rsid w:val="1830729E"/>
    <w:rsid w:val="1870062C"/>
    <w:rsid w:val="18817102"/>
    <w:rsid w:val="18830A15"/>
    <w:rsid w:val="18852B28"/>
    <w:rsid w:val="188B5321"/>
    <w:rsid w:val="18AD7E33"/>
    <w:rsid w:val="18E82F5E"/>
    <w:rsid w:val="19647613"/>
    <w:rsid w:val="19826FE8"/>
    <w:rsid w:val="19932372"/>
    <w:rsid w:val="19A20DD5"/>
    <w:rsid w:val="19A83F84"/>
    <w:rsid w:val="19AE03F1"/>
    <w:rsid w:val="19CA11F8"/>
    <w:rsid w:val="1A071A03"/>
    <w:rsid w:val="1A1F16AE"/>
    <w:rsid w:val="1A275E6E"/>
    <w:rsid w:val="1A311E32"/>
    <w:rsid w:val="1A334277"/>
    <w:rsid w:val="1A3B5C77"/>
    <w:rsid w:val="1A573EBA"/>
    <w:rsid w:val="1A7211B9"/>
    <w:rsid w:val="1A984BAD"/>
    <w:rsid w:val="1AB8220E"/>
    <w:rsid w:val="1AE4166C"/>
    <w:rsid w:val="1AF06CFB"/>
    <w:rsid w:val="1AF11B8D"/>
    <w:rsid w:val="1B11359C"/>
    <w:rsid w:val="1B172E0B"/>
    <w:rsid w:val="1B2A271F"/>
    <w:rsid w:val="1B530544"/>
    <w:rsid w:val="1B627020"/>
    <w:rsid w:val="1B713184"/>
    <w:rsid w:val="1B85156C"/>
    <w:rsid w:val="1B945CBD"/>
    <w:rsid w:val="1BA209CF"/>
    <w:rsid w:val="1BB4777D"/>
    <w:rsid w:val="1BBC6A00"/>
    <w:rsid w:val="1BD75AB8"/>
    <w:rsid w:val="1BE07942"/>
    <w:rsid w:val="1C0459C2"/>
    <w:rsid w:val="1C13749D"/>
    <w:rsid w:val="1C183B46"/>
    <w:rsid w:val="1C1B3B4A"/>
    <w:rsid w:val="1C323007"/>
    <w:rsid w:val="1C645465"/>
    <w:rsid w:val="1C7E2F01"/>
    <w:rsid w:val="1C88086E"/>
    <w:rsid w:val="1CBD074D"/>
    <w:rsid w:val="1CCB7B60"/>
    <w:rsid w:val="1CDB6935"/>
    <w:rsid w:val="1CFA525B"/>
    <w:rsid w:val="1D266CE1"/>
    <w:rsid w:val="1D285184"/>
    <w:rsid w:val="1D3963AF"/>
    <w:rsid w:val="1D6A673C"/>
    <w:rsid w:val="1D9247AE"/>
    <w:rsid w:val="1DAF24EA"/>
    <w:rsid w:val="1DB567EC"/>
    <w:rsid w:val="1DB72D23"/>
    <w:rsid w:val="1DB86E5B"/>
    <w:rsid w:val="1DE859FC"/>
    <w:rsid w:val="1DF51A98"/>
    <w:rsid w:val="1E075E82"/>
    <w:rsid w:val="1E3D060F"/>
    <w:rsid w:val="1E3F7D2E"/>
    <w:rsid w:val="1E4134E4"/>
    <w:rsid w:val="1E5062B3"/>
    <w:rsid w:val="1E523514"/>
    <w:rsid w:val="1E714A66"/>
    <w:rsid w:val="1E802593"/>
    <w:rsid w:val="1EA703CC"/>
    <w:rsid w:val="1EAA273C"/>
    <w:rsid w:val="1EB7330C"/>
    <w:rsid w:val="1ED32208"/>
    <w:rsid w:val="1EF82A21"/>
    <w:rsid w:val="1F0A0FF3"/>
    <w:rsid w:val="1F143A41"/>
    <w:rsid w:val="1F5771FF"/>
    <w:rsid w:val="1F6B67FE"/>
    <w:rsid w:val="1F8530C3"/>
    <w:rsid w:val="1FE868A9"/>
    <w:rsid w:val="1FED6E7B"/>
    <w:rsid w:val="1FFE1506"/>
    <w:rsid w:val="200044E5"/>
    <w:rsid w:val="20034907"/>
    <w:rsid w:val="201723F5"/>
    <w:rsid w:val="20173E4B"/>
    <w:rsid w:val="203872E0"/>
    <w:rsid w:val="204E48BC"/>
    <w:rsid w:val="20650A97"/>
    <w:rsid w:val="206C7450"/>
    <w:rsid w:val="20760ED1"/>
    <w:rsid w:val="20855D47"/>
    <w:rsid w:val="208921B3"/>
    <w:rsid w:val="20973DEB"/>
    <w:rsid w:val="20A23587"/>
    <w:rsid w:val="20B26522"/>
    <w:rsid w:val="20B44310"/>
    <w:rsid w:val="20B464E8"/>
    <w:rsid w:val="211116EB"/>
    <w:rsid w:val="216133FC"/>
    <w:rsid w:val="21696E53"/>
    <w:rsid w:val="21B209C6"/>
    <w:rsid w:val="21C460C4"/>
    <w:rsid w:val="21D56769"/>
    <w:rsid w:val="21E52EF3"/>
    <w:rsid w:val="21F4671D"/>
    <w:rsid w:val="21FB5D7B"/>
    <w:rsid w:val="220B1C3D"/>
    <w:rsid w:val="221D1D20"/>
    <w:rsid w:val="22334A87"/>
    <w:rsid w:val="223E4AC7"/>
    <w:rsid w:val="22631AF5"/>
    <w:rsid w:val="228B2DD3"/>
    <w:rsid w:val="22BE6801"/>
    <w:rsid w:val="22F57858"/>
    <w:rsid w:val="22F92D00"/>
    <w:rsid w:val="23120964"/>
    <w:rsid w:val="233500BF"/>
    <w:rsid w:val="23377FF7"/>
    <w:rsid w:val="236B425F"/>
    <w:rsid w:val="237F295E"/>
    <w:rsid w:val="23836192"/>
    <w:rsid w:val="23901F29"/>
    <w:rsid w:val="239C0061"/>
    <w:rsid w:val="23B853F0"/>
    <w:rsid w:val="23B908A4"/>
    <w:rsid w:val="23E95BEF"/>
    <w:rsid w:val="23ED1676"/>
    <w:rsid w:val="23F2309D"/>
    <w:rsid w:val="23FD0064"/>
    <w:rsid w:val="244A77DB"/>
    <w:rsid w:val="245375B0"/>
    <w:rsid w:val="24642C0A"/>
    <w:rsid w:val="249D17F8"/>
    <w:rsid w:val="24A06A19"/>
    <w:rsid w:val="24B22173"/>
    <w:rsid w:val="24B95AD9"/>
    <w:rsid w:val="24BD24E0"/>
    <w:rsid w:val="24BE24DA"/>
    <w:rsid w:val="24C35462"/>
    <w:rsid w:val="24CD5DC1"/>
    <w:rsid w:val="24CF5825"/>
    <w:rsid w:val="24D663E6"/>
    <w:rsid w:val="24D77F2B"/>
    <w:rsid w:val="24E442F8"/>
    <w:rsid w:val="258228F8"/>
    <w:rsid w:val="258B00E2"/>
    <w:rsid w:val="25930D22"/>
    <w:rsid w:val="25A917A6"/>
    <w:rsid w:val="25A91F14"/>
    <w:rsid w:val="25B15174"/>
    <w:rsid w:val="25B85E7F"/>
    <w:rsid w:val="25BE27CC"/>
    <w:rsid w:val="25F74A5C"/>
    <w:rsid w:val="25FC63AC"/>
    <w:rsid w:val="2628662C"/>
    <w:rsid w:val="262D45DE"/>
    <w:rsid w:val="265E2CFF"/>
    <w:rsid w:val="26697A1A"/>
    <w:rsid w:val="269E5038"/>
    <w:rsid w:val="26A16FBB"/>
    <w:rsid w:val="26A53EF9"/>
    <w:rsid w:val="26A94201"/>
    <w:rsid w:val="26AC274F"/>
    <w:rsid w:val="26C2730D"/>
    <w:rsid w:val="26E958F9"/>
    <w:rsid w:val="26EB37C4"/>
    <w:rsid w:val="27044A29"/>
    <w:rsid w:val="271821A7"/>
    <w:rsid w:val="271D34C8"/>
    <w:rsid w:val="275A6DC3"/>
    <w:rsid w:val="276142BF"/>
    <w:rsid w:val="27783712"/>
    <w:rsid w:val="27907362"/>
    <w:rsid w:val="27B64475"/>
    <w:rsid w:val="28333E1D"/>
    <w:rsid w:val="28454BD6"/>
    <w:rsid w:val="28455253"/>
    <w:rsid w:val="28551971"/>
    <w:rsid w:val="285B1C53"/>
    <w:rsid w:val="28855745"/>
    <w:rsid w:val="28925A5D"/>
    <w:rsid w:val="289F7086"/>
    <w:rsid w:val="28AB7D51"/>
    <w:rsid w:val="28C32028"/>
    <w:rsid w:val="28CC490F"/>
    <w:rsid w:val="28DE40AA"/>
    <w:rsid w:val="29345E77"/>
    <w:rsid w:val="29367434"/>
    <w:rsid w:val="294C65AD"/>
    <w:rsid w:val="29515D72"/>
    <w:rsid w:val="29806583"/>
    <w:rsid w:val="298B3C4C"/>
    <w:rsid w:val="29F036B2"/>
    <w:rsid w:val="29F26D24"/>
    <w:rsid w:val="2A15033F"/>
    <w:rsid w:val="2A163225"/>
    <w:rsid w:val="2A1662C1"/>
    <w:rsid w:val="2A1C7367"/>
    <w:rsid w:val="2A2815FA"/>
    <w:rsid w:val="2A634517"/>
    <w:rsid w:val="2A6D6092"/>
    <w:rsid w:val="2A7A3E7F"/>
    <w:rsid w:val="2A7D76B4"/>
    <w:rsid w:val="2A8533F5"/>
    <w:rsid w:val="2AC150AB"/>
    <w:rsid w:val="2AD85F31"/>
    <w:rsid w:val="2B437463"/>
    <w:rsid w:val="2B4C38A9"/>
    <w:rsid w:val="2B507F2A"/>
    <w:rsid w:val="2B7807EE"/>
    <w:rsid w:val="2BBF00EC"/>
    <w:rsid w:val="2BC37CFD"/>
    <w:rsid w:val="2BCD5B1C"/>
    <w:rsid w:val="2BD5237F"/>
    <w:rsid w:val="2BE536CE"/>
    <w:rsid w:val="2BE758D9"/>
    <w:rsid w:val="2BFD03F2"/>
    <w:rsid w:val="2C09049E"/>
    <w:rsid w:val="2C0A653C"/>
    <w:rsid w:val="2C191F85"/>
    <w:rsid w:val="2C697D08"/>
    <w:rsid w:val="2C9162DB"/>
    <w:rsid w:val="2CE82D6F"/>
    <w:rsid w:val="2CE84D88"/>
    <w:rsid w:val="2CFE4049"/>
    <w:rsid w:val="2D093D4E"/>
    <w:rsid w:val="2D343236"/>
    <w:rsid w:val="2D79041E"/>
    <w:rsid w:val="2D867CD2"/>
    <w:rsid w:val="2D9F2F63"/>
    <w:rsid w:val="2DA21723"/>
    <w:rsid w:val="2DAA05D8"/>
    <w:rsid w:val="2DAE61D7"/>
    <w:rsid w:val="2DBA4054"/>
    <w:rsid w:val="2DD15014"/>
    <w:rsid w:val="2DF72DE4"/>
    <w:rsid w:val="2E0220AF"/>
    <w:rsid w:val="2E4B082A"/>
    <w:rsid w:val="2E5D4E86"/>
    <w:rsid w:val="2E5D790B"/>
    <w:rsid w:val="2E7B0E25"/>
    <w:rsid w:val="2E7F2E89"/>
    <w:rsid w:val="2E8157DC"/>
    <w:rsid w:val="2E9A3C18"/>
    <w:rsid w:val="2EBB0FEE"/>
    <w:rsid w:val="2EC63002"/>
    <w:rsid w:val="2ED677AB"/>
    <w:rsid w:val="2F0A6B38"/>
    <w:rsid w:val="2F106B60"/>
    <w:rsid w:val="2F946CCB"/>
    <w:rsid w:val="2FA16C6A"/>
    <w:rsid w:val="2FA17659"/>
    <w:rsid w:val="2FC248A9"/>
    <w:rsid w:val="2FD25781"/>
    <w:rsid w:val="2FF330C0"/>
    <w:rsid w:val="2FFD7934"/>
    <w:rsid w:val="304271ED"/>
    <w:rsid w:val="30733ACD"/>
    <w:rsid w:val="308610F1"/>
    <w:rsid w:val="308C3862"/>
    <w:rsid w:val="309379D8"/>
    <w:rsid w:val="30A270F7"/>
    <w:rsid w:val="30BB21D9"/>
    <w:rsid w:val="30D63479"/>
    <w:rsid w:val="30DF1478"/>
    <w:rsid w:val="30EA2B2E"/>
    <w:rsid w:val="30EC586F"/>
    <w:rsid w:val="3103381F"/>
    <w:rsid w:val="319C6071"/>
    <w:rsid w:val="31AC537E"/>
    <w:rsid w:val="31D65E3F"/>
    <w:rsid w:val="31E3679B"/>
    <w:rsid w:val="31E65A14"/>
    <w:rsid w:val="31E732FD"/>
    <w:rsid w:val="32133C6C"/>
    <w:rsid w:val="322956AB"/>
    <w:rsid w:val="32517576"/>
    <w:rsid w:val="327D6706"/>
    <w:rsid w:val="32800DDF"/>
    <w:rsid w:val="32A50DFA"/>
    <w:rsid w:val="32BE5C2C"/>
    <w:rsid w:val="32FB6478"/>
    <w:rsid w:val="33263B3F"/>
    <w:rsid w:val="33403BE0"/>
    <w:rsid w:val="336963EB"/>
    <w:rsid w:val="33816EEB"/>
    <w:rsid w:val="33B45083"/>
    <w:rsid w:val="33DB51BC"/>
    <w:rsid w:val="33E81E5A"/>
    <w:rsid w:val="33EB55CD"/>
    <w:rsid w:val="33EC4C02"/>
    <w:rsid w:val="340D2360"/>
    <w:rsid w:val="3410665D"/>
    <w:rsid w:val="34211214"/>
    <w:rsid w:val="342E63AB"/>
    <w:rsid w:val="344567E6"/>
    <w:rsid w:val="346C7513"/>
    <w:rsid w:val="347F5DA6"/>
    <w:rsid w:val="348E0C53"/>
    <w:rsid w:val="34950E68"/>
    <w:rsid w:val="34986E94"/>
    <w:rsid w:val="34AD2291"/>
    <w:rsid w:val="34AF62C9"/>
    <w:rsid w:val="34B05393"/>
    <w:rsid w:val="34CB4388"/>
    <w:rsid w:val="34E6283D"/>
    <w:rsid w:val="34FA6E12"/>
    <w:rsid w:val="35067E4F"/>
    <w:rsid w:val="357A2F85"/>
    <w:rsid w:val="357E64CA"/>
    <w:rsid w:val="358D5588"/>
    <w:rsid w:val="35C366DA"/>
    <w:rsid w:val="361422D8"/>
    <w:rsid w:val="36142918"/>
    <w:rsid w:val="36264F33"/>
    <w:rsid w:val="363A3B40"/>
    <w:rsid w:val="365302AE"/>
    <w:rsid w:val="36607A0A"/>
    <w:rsid w:val="366E227C"/>
    <w:rsid w:val="366F2E0D"/>
    <w:rsid w:val="367B6A5C"/>
    <w:rsid w:val="36A74ADA"/>
    <w:rsid w:val="36AD60D5"/>
    <w:rsid w:val="36B224F9"/>
    <w:rsid w:val="36C95F72"/>
    <w:rsid w:val="36EC0CC9"/>
    <w:rsid w:val="36FA437E"/>
    <w:rsid w:val="372F49AE"/>
    <w:rsid w:val="373F410B"/>
    <w:rsid w:val="37427AD3"/>
    <w:rsid w:val="379D46E0"/>
    <w:rsid w:val="379E7D22"/>
    <w:rsid w:val="37CC065B"/>
    <w:rsid w:val="37D024DA"/>
    <w:rsid w:val="37EE7094"/>
    <w:rsid w:val="37F13802"/>
    <w:rsid w:val="38296C89"/>
    <w:rsid w:val="383002EB"/>
    <w:rsid w:val="38586797"/>
    <w:rsid w:val="38716EBB"/>
    <w:rsid w:val="38BC0149"/>
    <w:rsid w:val="38D87D1C"/>
    <w:rsid w:val="391C7B82"/>
    <w:rsid w:val="39636459"/>
    <w:rsid w:val="396B7F6C"/>
    <w:rsid w:val="39B3351C"/>
    <w:rsid w:val="39B417A9"/>
    <w:rsid w:val="39C000D4"/>
    <w:rsid w:val="39E6202B"/>
    <w:rsid w:val="39FC5695"/>
    <w:rsid w:val="3A006D8E"/>
    <w:rsid w:val="3A3651E5"/>
    <w:rsid w:val="3A3B7074"/>
    <w:rsid w:val="3A4164B3"/>
    <w:rsid w:val="3A590AF9"/>
    <w:rsid w:val="3A664654"/>
    <w:rsid w:val="3A744481"/>
    <w:rsid w:val="3A8C7BEF"/>
    <w:rsid w:val="3A906246"/>
    <w:rsid w:val="3AC2432D"/>
    <w:rsid w:val="3B000022"/>
    <w:rsid w:val="3B0F23C2"/>
    <w:rsid w:val="3B2349B7"/>
    <w:rsid w:val="3B616CFF"/>
    <w:rsid w:val="3B6259F6"/>
    <w:rsid w:val="3B7F1E02"/>
    <w:rsid w:val="3B976654"/>
    <w:rsid w:val="3BAC5E63"/>
    <w:rsid w:val="3BC01EFC"/>
    <w:rsid w:val="3BCA786A"/>
    <w:rsid w:val="3BD31E2F"/>
    <w:rsid w:val="3BF15831"/>
    <w:rsid w:val="3C105946"/>
    <w:rsid w:val="3C471448"/>
    <w:rsid w:val="3C5E715D"/>
    <w:rsid w:val="3C5F759A"/>
    <w:rsid w:val="3C6C525A"/>
    <w:rsid w:val="3CC14A91"/>
    <w:rsid w:val="3CCE23CB"/>
    <w:rsid w:val="3CD17D17"/>
    <w:rsid w:val="3CD365AC"/>
    <w:rsid w:val="3D3C7F39"/>
    <w:rsid w:val="3D440F09"/>
    <w:rsid w:val="3D4504A0"/>
    <w:rsid w:val="3D8734BB"/>
    <w:rsid w:val="3D9A11D4"/>
    <w:rsid w:val="3D9B7F3D"/>
    <w:rsid w:val="3DA16D89"/>
    <w:rsid w:val="3DA364BE"/>
    <w:rsid w:val="3DD215A3"/>
    <w:rsid w:val="3DE041CB"/>
    <w:rsid w:val="3E0D48F6"/>
    <w:rsid w:val="3E1868B4"/>
    <w:rsid w:val="3E377251"/>
    <w:rsid w:val="3E3D2DA2"/>
    <w:rsid w:val="3E42664B"/>
    <w:rsid w:val="3E4B3711"/>
    <w:rsid w:val="3E5A7334"/>
    <w:rsid w:val="3E7B5D6B"/>
    <w:rsid w:val="3E843E66"/>
    <w:rsid w:val="3E8F51FE"/>
    <w:rsid w:val="3E926F87"/>
    <w:rsid w:val="3E9A59DE"/>
    <w:rsid w:val="3EAF4836"/>
    <w:rsid w:val="3EB43064"/>
    <w:rsid w:val="3EC33DFA"/>
    <w:rsid w:val="3ED5122D"/>
    <w:rsid w:val="3EE82E22"/>
    <w:rsid w:val="3EEC5AB5"/>
    <w:rsid w:val="3F060E16"/>
    <w:rsid w:val="3F1D1096"/>
    <w:rsid w:val="3F2F0234"/>
    <w:rsid w:val="3F6363FE"/>
    <w:rsid w:val="3F717768"/>
    <w:rsid w:val="3F726F3E"/>
    <w:rsid w:val="3F756B8F"/>
    <w:rsid w:val="3F8A2017"/>
    <w:rsid w:val="3F95482B"/>
    <w:rsid w:val="3FBD283A"/>
    <w:rsid w:val="3FD06D52"/>
    <w:rsid w:val="40066427"/>
    <w:rsid w:val="4019356B"/>
    <w:rsid w:val="40204050"/>
    <w:rsid w:val="40592157"/>
    <w:rsid w:val="406E1CAE"/>
    <w:rsid w:val="40792BC6"/>
    <w:rsid w:val="40A0133A"/>
    <w:rsid w:val="40C31A53"/>
    <w:rsid w:val="40DE261A"/>
    <w:rsid w:val="40F62880"/>
    <w:rsid w:val="40FB058A"/>
    <w:rsid w:val="40FF545D"/>
    <w:rsid w:val="410067C8"/>
    <w:rsid w:val="41157F9E"/>
    <w:rsid w:val="414B39BB"/>
    <w:rsid w:val="418F0D2A"/>
    <w:rsid w:val="41D01505"/>
    <w:rsid w:val="41D41E9C"/>
    <w:rsid w:val="41F3356C"/>
    <w:rsid w:val="42474939"/>
    <w:rsid w:val="42477F39"/>
    <w:rsid w:val="42495155"/>
    <w:rsid w:val="424C3C57"/>
    <w:rsid w:val="42613FF3"/>
    <w:rsid w:val="42660D96"/>
    <w:rsid w:val="426951B5"/>
    <w:rsid w:val="428667D2"/>
    <w:rsid w:val="42CD1CE0"/>
    <w:rsid w:val="42D565DE"/>
    <w:rsid w:val="42E1381E"/>
    <w:rsid w:val="42ED6459"/>
    <w:rsid w:val="42FE58DD"/>
    <w:rsid w:val="43174B3D"/>
    <w:rsid w:val="432F3601"/>
    <w:rsid w:val="434B790E"/>
    <w:rsid w:val="4360274F"/>
    <w:rsid w:val="43821597"/>
    <w:rsid w:val="43977AB6"/>
    <w:rsid w:val="43A3342B"/>
    <w:rsid w:val="43C77C27"/>
    <w:rsid w:val="43DE09EE"/>
    <w:rsid w:val="44002FAD"/>
    <w:rsid w:val="44332C7D"/>
    <w:rsid w:val="4438595F"/>
    <w:rsid w:val="449101DD"/>
    <w:rsid w:val="44DE1391"/>
    <w:rsid w:val="451B225C"/>
    <w:rsid w:val="452410C9"/>
    <w:rsid w:val="45317DFB"/>
    <w:rsid w:val="45613CC5"/>
    <w:rsid w:val="456D3CE4"/>
    <w:rsid w:val="45701158"/>
    <w:rsid w:val="45723160"/>
    <w:rsid w:val="4579042C"/>
    <w:rsid w:val="45795008"/>
    <w:rsid w:val="457F0571"/>
    <w:rsid w:val="45851176"/>
    <w:rsid w:val="45C63B94"/>
    <w:rsid w:val="460E7DA5"/>
    <w:rsid w:val="46422483"/>
    <w:rsid w:val="4642364B"/>
    <w:rsid w:val="4659254A"/>
    <w:rsid w:val="465B0637"/>
    <w:rsid w:val="465E3F0D"/>
    <w:rsid w:val="466A16E6"/>
    <w:rsid w:val="46893F2B"/>
    <w:rsid w:val="46A54D20"/>
    <w:rsid w:val="46A94EE7"/>
    <w:rsid w:val="46AA6C02"/>
    <w:rsid w:val="46C4686E"/>
    <w:rsid w:val="46D95859"/>
    <w:rsid w:val="46DE2655"/>
    <w:rsid w:val="46E73046"/>
    <w:rsid w:val="46EF28D0"/>
    <w:rsid w:val="46F233F2"/>
    <w:rsid w:val="47040901"/>
    <w:rsid w:val="475B7D47"/>
    <w:rsid w:val="47745A86"/>
    <w:rsid w:val="477B778F"/>
    <w:rsid w:val="478203EC"/>
    <w:rsid w:val="478A215E"/>
    <w:rsid w:val="47B025FA"/>
    <w:rsid w:val="47F410CB"/>
    <w:rsid w:val="4809698F"/>
    <w:rsid w:val="4811697D"/>
    <w:rsid w:val="48124899"/>
    <w:rsid w:val="487A3E25"/>
    <w:rsid w:val="487F0B87"/>
    <w:rsid w:val="488B5503"/>
    <w:rsid w:val="48937E21"/>
    <w:rsid w:val="489A0361"/>
    <w:rsid w:val="48B94FF3"/>
    <w:rsid w:val="48BC6561"/>
    <w:rsid w:val="48E37AAB"/>
    <w:rsid w:val="48FD4B4C"/>
    <w:rsid w:val="49025314"/>
    <w:rsid w:val="49033566"/>
    <w:rsid w:val="490A68E0"/>
    <w:rsid w:val="491055FE"/>
    <w:rsid w:val="493F3E72"/>
    <w:rsid w:val="495F5B3E"/>
    <w:rsid w:val="496F77D7"/>
    <w:rsid w:val="497654FD"/>
    <w:rsid w:val="49A6705B"/>
    <w:rsid w:val="49B64211"/>
    <w:rsid w:val="49E51012"/>
    <w:rsid w:val="49F6167F"/>
    <w:rsid w:val="4A064FA0"/>
    <w:rsid w:val="4A16615C"/>
    <w:rsid w:val="4A171C85"/>
    <w:rsid w:val="4A174DEF"/>
    <w:rsid w:val="4A4424D7"/>
    <w:rsid w:val="4AA46948"/>
    <w:rsid w:val="4AB82D0F"/>
    <w:rsid w:val="4AEB7664"/>
    <w:rsid w:val="4AFD7C19"/>
    <w:rsid w:val="4B0567D1"/>
    <w:rsid w:val="4B1B446B"/>
    <w:rsid w:val="4B236AAE"/>
    <w:rsid w:val="4B55797D"/>
    <w:rsid w:val="4B583AFA"/>
    <w:rsid w:val="4B707271"/>
    <w:rsid w:val="4B9739F7"/>
    <w:rsid w:val="4BB359C2"/>
    <w:rsid w:val="4BC279CE"/>
    <w:rsid w:val="4BCD39B7"/>
    <w:rsid w:val="4BE156B5"/>
    <w:rsid w:val="4BEE2503"/>
    <w:rsid w:val="4BEF6345"/>
    <w:rsid w:val="4BFC7204"/>
    <w:rsid w:val="4C245A30"/>
    <w:rsid w:val="4CB6685F"/>
    <w:rsid w:val="4CBE7FCD"/>
    <w:rsid w:val="4CC367FE"/>
    <w:rsid w:val="4CE07304"/>
    <w:rsid w:val="4CEE6EA6"/>
    <w:rsid w:val="4D077F3C"/>
    <w:rsid w:val="4D123355"/>
    <w:rsid w:val="4D2A3B31"/>
    <w:rsid w:val="4D3006A2"/>
    <w:rsid w:val="4D312C52"/>
    <w:rsid w:val="4D644372"/>
    <w:rsid w:val="4D905305"/>
    <w:rsid w:val="4D964A72"/>
    <w:rsid w:val="4D99157B"/>
    <w:rsid w:val="4D9C1254"/>
    <w:rsid w:val="4DFF0631"/>
    <w:rsid w:val="4E6E01B8"/>
    <w:rsid w:val="4E6E699C"/>
    <w:rsid w:val="4E793892"/>
    <w:rsid w:val="4E800872"/>
    <w:rsid w:val="4E854372"/>
    <w:rsid w:val="4E8B440B"/>
    <w:rsid w:val="4EC569ED"/>
    <w:rsid w:val="4ED50EA1"/>
    <w:rsid w:val="4EDF237F"/>
    <w:rsid w:val="4EEC050C"/>
    <w:rsid w:val="4EF43951"/>
    <w:rsid w:val="4EFE0A68"/>
    <w:rsid w:val="4F104EC3"/>
    <w:rsid w:val="4F4419FC"/>
    <w:rsid w:val="4F47354A"/>
    <w:rsid w:val="4F714FA1"/>
    <w:rsid w:val="4F822675"/>
    <w:rsid w:val="4F911C54"/>
    <w:rsid w:val="4FE625E0"/>
    <w:rsid w:val="4FEC4864"/>
    <w:rsid w:val="4FF95729"/>
    <w:rsid w:val="500876B4"/>
    <w:rsid w:val="5021480F"/>
    <w:rsid w:val="504D50C7"/>
    <w:rsid w:val="50770C26"/>
    <w:rsid w:val="50962ECB"/>
    <w:rsid w:val="50A42E38"/>
    <w:rsid w:val="50A4577F"/>
    <w:rsid w:val="50A94468"/>
    <w:rsid w:val="50B53F7C"/>
    <w:rsid w:val="50B73D1F"/>
    <w:rsid w:val="50BD5BC9"/>
    <w:rsid w:val="50C11EEE"/>
    <w:rsid w:val="50E97CFC"/>
    <w:rsid w:val="50FA4028"/>
    <w:rsid w:val="51012504"/>
    <w:rsid w:val="510D65B7"/>
    <w:rsid w:val="511157AB"/>
    <w:rsid w:val="514209A3"/>
    <w:rsid w:val="5142540C"/>
    <w:rsid w:val="515D57DD"/>
    <w:rsid w:val="51706F09"/>
    <w:rsid w:val="517F7502"/>
    <w:rsid w:val="518832C8"/>
    <w:rsid w:val="51A0432A"/>
    <w:rsid w:val="51A74E09"/>
    <w:rsid w:val="51A86090"/>
    <w:rsid w:val="51B7396D"/>
    <w:rsid w:val="51EA0684"/>
    <w:rsid w:val="52202413"/>
    <w:rsid w:val="522E4CC3"/>
    <w:rsid w:val="5244713B"/>
    <w:rsid w:val="52615633"/>
    <w:rsid w:val="52753238"/>
    <w:rsid w:val="52977FD4"/>
    <w:rsid w:val="52A25790"/>
    <w:rsid w:val="52A96B6F"/>
    <w:rsid w:val="52B45975"/>
    <w:rsid w:val="52CC00E3"/>
    <w:rsid w:val="52D94AA4"/>
    <w:rsid w:val="52EA3A62"/>
    <w:rsid w:val="52F263F9"/>
    <w:rsid w:val="52F50BB8"/>
    <w:rsid w:val="52FF2882"/>
    <w:rsid w:val="53097272"/>
    <w:rsid w:val="53305ED1"/>
    <w:rsid w:val="53544462"/>
    <w:rsid w:val="5397158E"/>
    <w:rsid w:val="53BD2C37"/>
    <w:rsid w:val="54001133"/>
    <w:rsid w:val="54013861"/>
    <w:rsid w:val="544113E6"/>
    <w:rsid w:val="54487265"/>
    <w:rsid w:val="544D6070"/>
    <w:rsid w:val="54605E1E"/>
    <w:rsid w:val="54B3506A"/>
    <w:rsid w:val="54CA0D16"/>
    <w:rsid w:val="54D0733E"/>
    <w:rsid w:val="54DD4057"/>
    <w:rsid w:val="54E7490F"/>
    <w:rsid w:val="54FB1595"/>
    <w:rsid w:val="550764A4"/>
    <w:rsid w:val="550B2BF6"/>
    <w:rsid w:val="551B74E4"/>
    <w:rsid w:val="55214EB5"/>
    <w:rsid w:val="55364EFD"/>
    <w:rsid w:val="555D4828"/>
    <w:rsid w:val="557A4C8B"/>
    <w:rsid w:val="558931E1"/>
    <w:rsid w:val="55923347"/>
    <w:rsid w:val="55925180"/>
    <w:rsid w:val="55982C93"/>
    <w:rsid w:val="55983B1B"/>
    <w:rsid w:val="55A8376B"/>
    <w:rsid w:val="55BE0E69"/>
    <w:rsid w:val="55DC29B6"/>
    <w:rsid w:val="55DD4241"/>
    <w:rsid w:val="56335A7F"/>
    <w:rsid w:val="564156CE"/>
    <w:rsid w:val="566B6D1E"/>
    <w:rsid w:val="56755377"/>
    <w:rsid w:val="56AB0D99"/>
    <w:rsid w:val="56B16294"/>
    <w:rsid w:val="56C86357"/>
    <w:rsid w:val="56D82649"/>
    <w:rsid w:val="57032A2C"/>
    <w:rsid w:val="570453D1"/>
    <w:rsid w:val="570F5219"/>
    <w:rsid w:val="57256D9D"/>
    <w:rsid w:val="575D12B5"/>
    <w:rsid w:val="57610A87"/>
    <w:rsid w:val="577B1140"/>
    <w:rsid w:val="577B7F21"/>
    <w:rsid w:val="577F181B"/>
    <w:rsid w:val="57896244"/>
    <w:rsid w:val="57921984"/>
    <w:rsid w:val="57947A4C"/>
    <w:rsid w:val="579737F0"/>
    <w:rsid w:val="579E4B36"/>
    <w:rsid w:val="57AB7B30"/>
    <w:rsid w:val="57AF5251"/>
    <w:rsid w:val="57B26373"/>
    <w:rsid w:val="57B63F04"/>
    <w:rsid w:val="57CD20C2"/>
    <w:rsid w:val="57D675AB"/>
    <w:rsid w:val="57D95FDD"/>
    <w:rsid w:val="58114B32"/>
    <w:rsid w:val="58334091"/>
    <w:rsid w:val="583C5EC1"/>
    <w:rsid w:val="58611BDA"/>
    <w:rsid w:val="58917D2F"/>
    <w:rsid w:val="5894085C"/>
    <w:rsid w:val="5899083F"/>
    <w:rsid w:val="58AE4F0C"/>
    <w:rsid w:val="58B85899"/>
    <w:rsid w:val="58BD6D69"/>
    <w:rsid w:val="58CB2958"/>
    <w:rsid w:val="58DC7930"/>
    <w:rsid w:val="58E363A9"/>
    <w:rsid w:val="58E81A2F"/>
    <w:rsid w:val="593501E8"/>
    <w:rsid w:val="594F4C89"/>
    <w:rsid w:val="595E1678"/>
    <w:rsid w:val="59633BAD"/>
    <w:rsid w:val="596D5BD4"/>
    <w:rsid w:val="597E3DD8"/>
    <w:rsid w:val="59F80043"/>
    <w:rsid w:val="59FD7B5D"/>
    <w:rsid w:val="5A006B1D"/>
    <w:rsid w:val="5A09252F"/>
    <w:rsid w:val="5A0B2778"/>
    <w:rsid w:val="5A117165"/>
    <w:rsid w:val="5A1455BF"/>
    <w:rsid w:val="5A2A7C7B"/>
    <w:rsid w:val="5A3E2560"/>
    <w:rsid w:val="5A4E660B"/>
    <w:rsid w:val="5A5D3B6E"/>
    <w:rsid w:val="5A637A76"/>
    <w:rsid w:val="5A6D33BA"/>
    <w:rsid w:val="5A6F42B1"/>
    <w:rsid w:val="5A792B1F"/>
    <w:rsid w:val="5A874767"/>
    <w:rsid w:val="5AAD6F28"/>
    <w:rsid w:val="5AD63A24"/>
    <w:rsid w:val="5AEB20AC"/>
    <w:rsid w:val="5AF52A20"/>
    <w:rsid w:val="5B084EC3"/>
    <w:rsid w:val="5B2C04C0"/>
    <w:rsid w:val="5B2E1A1D"/>
    <w:rsid w:val="5B454AC9"/>
    <w:rsid w:val="5B4E4CAB"/>
    <w:rsid w:val="5B843A1C"/>
    <w:rsid w:val="5B873E3F"/>
    <w:rsid w:val="5BBC7BDE"/>
    <w:rsid w:val="5BCB68C8"/>
    <w:rsid w:val="5BE66507"/>
    <w:rsid w:val="5C02690E"/>
    <w:rsid w:val="5C196DA7"/>
    <w:rsid w:val="5C1F4650"/>
    <w:rsid w:val="5C2A048C"/>
    <w:rsid w:val="5C3B496D"/>
    <w:rsid w:val="5C7D6786"/>
    <w:rsid w:val="5C80234E"/>
    <w:rsid w:val="5C86208C"/>
    <w:rsid w:val="5C8A680C"/>
    <w:rsid w:val="5C8C37FF"/>
    <w:rsid w:val="5CA94C3C"/>
    <w:rsid w:val="5CB325E1"/>
    <w:rsid w:val="5CB5034B"/>
    <w:rsid w:val="5CCD4019"/>
    <w:rsid w:val="5CD97003"/>
    <w:rsid w:val="5D0C4701"/>
    <w:rsid w:val="5D0F0395"/>
    <w:rsid w:val="5D221076"/>
    <w:rsid w:val="5D242B96"/>
    <w:rsid w:val="5D2B16F5"/>
    <w:rsid w:val="5D2D0F82"/>
    <w:rsid w:val="5D397964"/>
    <w:rsid w:val="5D4D2245"/>
    <w:rsid w:val="5D4E06D0"/>
    <w:rsid w:val="5D5A391C"/>
    <w:rsid w:val="5D5E6285"/>
    <w:rsid w:val="5D5F10C0"/>
    <w:rsid w:val="5D6952E9"/>
    <w:rsid w:val="5D7760DC"/>
    <w:rsid w:val="5D891B7B"/>
    <w:rsid w:val="5DAD38EE"/>
    <w:rsid w:val="5DD506D8"/>
    <w:rsid w:val="5DFF5863"/>
    <w:rsid w:val="5E006862"/>
    <w:rsid w:val="5E0207B9"/>
    <w:rsid w:val="5E1834A1"/>
    <w:rsid w:val="5E187353"/>
    <w:rsid w:val="5E261785"/>
    <w:rsid w:val="5E4A7017"/>
    <w:rsid w:val="5E552BBA"/>
    <w:rsid w:val="5E611C10"/>
    <w:rsid w:val="5E652724"/>
    <w:rsid w:val="5E767EDE"/>
    <w:rsid w:val="5E8B737F"/>
    <w:rsid w:val="5EAE4B05"/>
    <w:rsid w:val="5EB06A7D"/>
    <w:rsid w:val="5EDF7B9B"/>
    <w:rsid w:val="5EEC01A1"/>
    <w:rsid w:val="5EFC7377"/>
    <w:rsid w:val="5EFF09C3"/>
    <w:rsid w:val="5F06174D"/>
    <w:rsid w:val="5F261904"/>
    <w:rsid w:val="5F370C6B"/>
    <w:rsid w:val="5F3A3602"/>
    <w:rsid w:val="5F6277C6"/>
    <w:rsid w:val="5F6D0B1D"/>
    <w:rsid w:val="5F797C86"/>
    <w:rsid w:val="5F8D0B82"/>
    <w:rsid w:val="5FCC5339"/>
    <w:rsid w:val="5FE34A5B"/>
    <w:rsid w:val="5FFE1E36"/>
    <w:rsid w:val="60147B56"/>
    <w:rsid w:val="60232584"/>
    <w:rsid w:val="60487659"/>
    <w:rsid w:val="607330CE"/>
    <w:rsid w:val="607641C6"/>
    <w:rsid w:val="60825176"/>
    <w:rsid w:val="608A5EC3"/>
    <w:rsid w:val="609F2AC4"/>
    <w:rsid w:val="60C44A0D"/>
    <w:rsid w:val="60C76FDB"/>
    <w:rsid w:val="60E5329F"/>
    <w:rsid w:val="60E90E3C"/>
    <w:rsid w:val="60EC6CC9"/>
    <w:rsid w:val="60FA2EE8"/>
    <w:rsid w:val="61047514"/>
    <w:rsid w:val="61054A27"/>
    <w:rsid w:val="610A52BC"/>
    <w:rsid w:val="611D2366"/>
    <w:rsid w:val="61421856"/>
    <w:rsid w:val="61483DB4"/>
    <w:rsid w:val="615227C4"/>
    <w:rsid w:val="61654E3F"/>
    <w:rsid w:val="6182292A"/>
    <w:rsid w:val="619E2EAB"/>
    <w:rsid w:val="619F7F92"/>
    <w:rsid w:val="61F94C26"/>
    <w:rsid w:val="61FB11EC"/>
    <w:rsid w:val="62000E56"/>
    <w:rsid w:val="624F3E49"/>
    <w:rsid w:val="62576091"/>
    <w:rsid w:val="62632286"/>
    <w:rsid w:val="627D2DFE"/>
    <w:rsid w:val="62885958"/>
    <w:rsid w:val="628C6355"/>
    <w:rsid w:val="62CE02E9"/>
    <w:rsid w:val="62F40B65"/>
    <w:rsid w:val="62F8753E"/>
    <w:rsid w:val="62FC2CFE"/>
    <w:rsid w:val="63024505"/>
    <w:rsid w:val="63597335"/>
    <w:rsid w:val="635B1DB5"/>
    <w:rsid w:val="63711FED"/>
    <w:rsid w:val="637569B7"/>
    <w:rsid w:val="63880DDC"/>
    <w:rsid w:val="638D750D"/>
    <w:rsid w:val="63927568"/>
    <w:rsid w:val="63AC6CC0"/>
    <w:rsid w:val="64055776"/>
    <w:rsid w:val="64194B23"/>
    <w:rsid w:val="64240056"/>
    <w:rsid w:val="643E143A"/>
    <w:rsid w:val="64406FC4"/>
    <w:rsid w:val="646709F5"/>
    <w:rsid w:val="64740A1C"/>
    <w:rsid w:val="648B6EEF"/>
    <w:rsid w:val="64C158BF"/>
    <w:rsid w:val="64CB5BE2"/>
    <w:rsid w:val="64CE2EAA"/>
    <w:rsid w:val="64FF0FB4"/>
    <w:rsid w:val="650D61D6"/>
    <w:rsid w:val="6537232B"/>
    <w:rsid w:val="653C3090"/>
    <w:rsid w:val="655A0B79"/>
    <w:rsid w:val="65854376"/>
    <w:rsid w:val="658767BE"/>
    <w:rsid w:val="65892531"/>
    <w:rsid w:val="66042430"/>
    <w:rsid w:val="661204ED"/>
    <w:rsid w:val="66195831"/>
    <w:rsid w:val="66224C49"/>
    <w:rsid w:val="662A3823"/>
    <w:rsid w:val="662E75B1"/>
    <w:rsid w:val="66342C2E"/>
    <w:rsid w:val="663E784C"/>
    <w:rsid w:val="668B6A45"/>
    <w:rsid w:val="66DE4B83"/>
    <w:rsid w:val="670C6EB5"/>
    <w:rsid w:val="672F3F24"/>
    <w:rsid w:val="673E055F"/>
    <w:rsid w:val="67551CE3"/>
    <w:rsid w:val="677A0A3F"/>
    <w:rsid w:val="67A22552"/>
    <w:rsid w:val="67B22DCC"/>
    <w:rsid w:val="67BE71AA"/>
    <w:rsid w:val="67D90273"/>
    <w:rsid w:val="67DE5875"/>
    <w:rsid w:val="67E55852"/>
    <w:rsid w:val="67EB1AB4"/>
    <w:rsid w:val="67F44D9B"/>
    <w:rsid w:val="67FA1285"/>
    <w:rsid w:val="6803484D"/>
    <w:rsid w:val="68551F4F"/>
    <w:rsid w:val="685E19CC"/>
    <w:rsid w:val="686942C7"/>
    <w:rsid w:val="6872073B"/>
    <w:rsid w:val="687C10C9"/>
    <w:rsid w:val="687D6A00"/>
    <w:rsid w:val="68840C16"/>
    <w:rsid w:val="68876EFB"/>
    <w:rsid w:val="68884654"/>
    <w:rsid w:val="689F444F"/>
    <w:rsid w:val="68A54B95"/>
    <w:rsid w:val="68B96DBB"/>
    <w:rsid w:val="68CA2805"/>
    <w:rsid w:val="68E37DB4"/>
    <w:rsid w:val="68E937A3"/>
    <w:rsid w:val="68F22857"/>
    <w:rsid w:val="693E15D3"/>
    <w:rsid w:val="69627681"/>
    <w:rsid w:val="6977531D"/>
    <w:rsid w:val="69833A63"/>
    <w:rsid w:val="69BF53B0"/>
    <w:rsid w:val="69C76B2A"/>
    <w:rsid w:val="69C97A5C"/>
    <w:rsid w:val="69CC2BFF"/>
    <w:rsid w:val="69F44AC2"/>
    <w:rsid w:val="69FD55B8"/>
    <w:rsid w:val="6A0B1C62"/>
    <w:rsid w:val="6A2406C8"/>
    <w:rsid w:val="6ACF6749"/>
    <w:rsid w:val="6AD9782B"/>
    <w:rsid w:val="6ADE0BD1"/>
    <w:rsid w:val="6AE96859"/>
    <w:rsid w:val="6B023888"/>
    <w:rsid w:val="6B147746"/>
    <w:rsid w:val="6B24787C"/>
    <w:rsid w:val="6B573233"/>
    <w:rsid w:val="6B5B6274"/>
    <w:rsid w:val="6B612554"/>
    <w:rsid w:val="6B817F14"/>
    <w:rsid w:val="6B935D53"/>
    <w:rsid w:val="6BC4672D"/>
    <w:rsid w:val="6BC722D5"/>
    <w:rsid w:val="6BD77B6C"/>
    <w:rsid w:val="6C196F71"/>
    <w:rsid w:val="6C226FCB"/>
    <w:rsid w:val="6C2918DA"/>
    <w:rsid w:val="6C31226F"/>
    <w:rsid w:val="6C552F0B"/>
    <w:rsid w:val="6C5D26DE"/>
    <w:rsid w:val="6C8C67B7"/>
    <w:rsid w:val="6C9D744C"/>
    <w:rsid w:val="6CA971D1"/>
    <w:rsid w:val="6CF110B0"/>
    <w:rsid w:val="6D032563"/>
    <w:rsid w:val="6D167928"/>
    <w:rsid w:val="6D26299B"/>
    <w:rsid w:val="6D343675"/>
    <w:rsid w:val="6D3609B3"/>
    <w:rsid w:val="6D4772EC"/>
    <w:rsid w:val="6D694332"/>
    <w:rsid w:val="6D741A8D"/>
    <w:rsid w:val="6D9078AF"/>
    <w:rsid w:val="6DAA3FEF"/>
    <w:rsid w:val="6DC0172B"/>
    <w:rsid w:val="6DCB690C"/>
    <w:rsid w:val="6DD41A5B"/>
    <w:rsid w:val="6DE3508D"/>
    <w:rsid w:val="6DF43C2E"/>
    <w:rsid w:val="6DF51CA3"/>
    <w:rsid w:val="6DF75D40"/>
    <w:rsid w:val="6E8335BD"/>
    <w:rsid w:val="6E8E12EF"/>
    <w:rsid w:val="6E967FF1"/>
    <w:rsid w:val="6E972936"/>
    <w:rsid w:val="6ECC1868"/>
    <w:rsid w:val="6ED446C5"/>
    <w:rsid w:val="6EE669BA"/>
    <w:rsid w:val="6F2A7D94"/>
    <w:rsid w:val="6F470FD3"/>
    <w:rsid w:val="6F6F1D16"/>
    <w:rsid w:val="6F8331F1"/>
    <w:rsid w:val="6F8F7052"/>
    <w:rsid w:val="6FAE1A09"/>
    <w:rsid w:val="6FD75BF8"/>
    <w:rsid w:val="704C0A9E"/>
    <w:rsid w:val="70560C81"/>
    <w:rsid w:val="707723D0"/>
    <w:rsid w:val="70840239"/>
    <w:rsid w:val="70A33376"/>
    <w:rsid w:val="70A66401"/>
    <w:rsid w:val="70BC37AC"/>
    <w:rsid w:val="70E104EE"/>
    <w:rsid w:val="70F5661B"/>
    <w:rsid w:val="712B4C91"/>
    <w:rsid w:val="71360107"/>
    <w:rsid w:val="71396035"/>
    <w:rsid w:val="713B688E"/>
    <w:rsid w:val="718E7003"/>
    <w:rsid w:val="71D43752"/>
    <w:rsid w:val="71F1796A"/>
    <w:rsid w:val="72154626"/>
    <w:rsid w:val="72262B5D"/>
    <w:rsid w:val="72283FF7"/>
    <w:rsid w:val="722E7212"/>
    <w:rsid w:val="723A0474"/>
    <w:rsid w:val="725923E4"/>
    <w:rsid w:val="72864BF7"/>
    <w:rsid w:val="728B5DD5"/>
    <w:rsid w:val="729023FC"/>
    <w:rsid w:val="72C94629"/>
    <w:rsid w:val="72E820EE"/>
    <w:rsid w:val="72F71196"/>
    <w:rsid w:val="73012015"/>
    <w:rsid w:val="738175AE"/>
    <w:rsid w:val="739D493C"/>
    <w:rsid w:val="73C0646E"/>
    <w:rsid w:val="73D96AEE"/>
    <w:rsid w:val="73DD21BF"/>
    <w:rsid w:val="73EB2C88"/>
    <w:rsid w:val="73EF0CEB"/>
    <w:rsid w:val="73F43927"/>
    <w:rsid w:val="7414117C"/>
    <w:rsid w:val="742222F5"/>
    <w:rsid w:val="74476126"/>
    <w:rsid w:val="74706664"/>
    <w:rsid w:val="747F3682"/>
    <w:rsid w:val="749C4185"/>
    <w:rsid w:val="74AA613A"/>
    <w:rsid w:val="7500081F"/>
    <w:rsid w:val="75067759"/>
    <w:rsid w:val="752E6DCD"/>
    <w:rsid w:val="75490060"/>
    <w:rsid w:val="7551380D"/>
    <w:rsid w:val="75600BE5"/>
    <w:rsid w:val="7564475C"/>
    <w:rsid w:val="7581743D"/>
    <w:rsid w:val="7583797F"/>
    <w:rsid w:val="75D20F1D"/>
    <w:rsid w:val="75DA2C18"/>
    <w:rsid w:val="75F54412"/>
    <w:rsid w:val="761D08E0"/>
    <w:rsid w:val="761F36E6"/>
    <w:rsid w:val="76524A4D"/>
    <w:rsid w:val="765D347C"/>
    <w:rsid w:val="767D696B"/>
    <w:rsid w:val="76826699"/>
    <w:rsid w:val="76C87133"/>
    <w:rsid w:val="76CD08D5"/>
    <w:rsid w:val="76DB4B92"/>
    <w:rsid w:val="76DC6AF0"/>
    <w:rsid w:val="77052AA4"/>
    <w:rsid w:val="77136511"/>
    <w:rsid w:val="771A54D2"/>
    <w:rsid w:val="77340A39"/>
    <w:rsid w:val="77351FD0"/>
    <w:rsid w:val="77472422"/>
    <w:rsid w:val="7762504C"/>
    <w:rsid w:val="777F31F2"/>
    <w:rsid w:val="77BD0700"/>
    <w:rsid w:val="77D1700D"/>
    <w:rsid w:val="77EC04CC"/>
    <w:rsid w:val="77F2444E"/>
    <w:rsid w:val="782D02D4"/>
    <w:rsid w:val="7838116A"/>
    <w:rsid w:val="78775729"/>
    <w:rsid w:val="78A42DB0"/>
    <w:rsid w:val="78A656AB"/>
    <w:rsid w:val="78B2245C"/>
    <w:rsid w:val="78C011C2"/>
    <w:rsid w:val="78E172CC"/>
    <w:rsid w:val="78EA1D1F"/>
    <w:rsid w:val="7904172F"/>
    <w:rsid w:val="79074C3A"/>
    <w:rsid w:val="790F7E27"/>
    <w:rsid w:val="792A231A"/>
    <w:rsid w:val="79316829"/>
    <w:rsid w:val="793F707A"/>
    <w:rsid w:val="797E66A9"/>
    <w:rsid w:val="79A97383"/>
    <w:rsid w:val="79E27E8B"/>
    <w:rsid w:val="79F850CE"/>
    <w:rsid w:val="79FD443C"/>
    <w:rsid w:val="79FF0445"/>
    <w:rsid w:val="7A1D1975"/>
    <w:rsid w:val="7A3E5150"/>
    <w:rsid w:val="7A4670D6"/>
    <w:rsid w:val="7A4E1DD4"/>
    <w:rsid w:val="7A534B63"/>
    <w:rsid w:val="7A615382"/>
    <w:rsid w:val="7A67303B"/>
    <w:rsid w:val="7AA53F4F"/>
    <w:rsid w:val="7AAA1046"/>
    <w:rsid w:val="7AAB1D04"/>
    <w:rsid w:val="7ABA4368"/>
    <w:rsid w:val="7AC322A6"/>
    <w:rsid w:val="7ACB59A3"/>
    <w:rsid w:val="7AD05746"/>
    <w:rsid w:val="7B1448AF"/>
    <w:rsid w:val="7B257FFD"/>
    <w:rsid w:val="7B343476"/>
    <w:rsid w:val="7B4E6013"/>
    <w:rsid w:val="7B5A2978"/>
    <w:rsid w:val="7B5A7E4C"/>
    <w:rsid w:val="7B667AF9"/>
    <w:rsid w:val="7B7468F8"/>
    <w:rsid w:val="7B863254"/>
    <w:rsid w:val="7B9A3A7B"/>
    <w:rsid w:val="7B9A5B3D"/>
    <w:rsid w:val="7BC95C3D"/>
    <w:rsid w:val="7BEE0103"/>
    <w:rsid w:val="7C0A0FE4"/>
    <w:rsid w:val="7C254906"/>
    <w:rsid w:val="7C267192"/>
    <w:rsid w:val="7C2C1A36"/>
    <w:rsid w:val="7C421432"/>
    <w:rsid w:val="7C590818"/>
    <w:rsid w:val="7C6158D2"/>
    <w:rsid w:val="7C7C10F6"/>
    <w:rsid w:val="7C7F141A"/>
    <w:rsid w:val="7C853BEA"/>
    <w:rsid w:val="7C881368"/>
    <w:rsid w:val="7C9E6B26"/>
    <w:rsid w:val="7CA81EA5"/>
    <w:rsid w:val="7CE27788"/>
    <w:rsid w:val="7CFB5D27"/>
    <w:rsid w:val="7D0C32F1"/>
    <w:rsid w:val="7D0F408D"/>
    <w:rsid w:val="7D2A03BA"/>
    <w:rsid w:val="7D2C12F8"/>
    <w:rsid w:val="7D491C6C"/>
    <w:rsid w:val="7D532C63"/>
    <w:rsid w:val="7D5429C0"/>
    <w:rsid w:val="7D567A86"/>
    <w:rsid w:val="7D6E6D43"/>
    <w:rsid w:val="7D985ACE"/>
    <w:rsid w:val="7DAA6640"/>
    <w:rsid w:val="7DB52379"/>
    <w:rsid w:val="7DB57A34"/>
    <w:rsid w:val="7DE60973"/>
    <w:rsid w:val="7DEF0916"/>
    <w:rsid w:val="7E15779B"/>
    <w:rsid w:val="7E1E5218"/>
    <w:rsid w:val="7E6B335C"/>
    <w:rsid w:val="7E7F64E4"/>
    <w:rsid w:val="7E9315E8"/>
    <w:rsid w:val="7E9A4E1F"/>
    <w:rsid w:val="7EA7723A"/>
    <w:rsid w:val="7EF56FBB"/>
    <w:rsid w:val="7F007624"/>
    <w:rsid w:val="7F0768EB"/>
    <w:rsid w:val="7F143BEC"/>
    <w:rsid w:val="7F560792"/>
    <w:rsid w:val="7F6531DB"/>
    <w:rsid w:val="7F715AF2"/>
    <w:rsid w:val="7F886E69"/>
    <w:rsid w:val="7F8D5243"/>
    <w:rsid w:val="7F900FCF"/>
    <w:rsid w:val="7FB40B24"/>
    <w:rsid w:val="7FDB3BED"/>
    <w:rsid w:val="7FF35219"/>
    <w:rsid w:val="7FF8479F"/>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qFormat="1" w:uiPriority="99" w:semiHidden="0"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8"/>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1"/>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2"/>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3"/>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4"/>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5"/>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7"/>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7"/>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8"/>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qFormat/>
    <w:uiPriority w:val="99"/>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22"/>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6"/>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31"/>
    <w:qFormat/>
    <w:uiPriority w:val="99"/>
    <w:pPr>
      <w:shd w:val="clear" w:color="auto" w:fill="000080"/>
    </w:pPr>
    <w:rPr>
      <w:sz w:val="24"/>
      <w:szCs w:val="20"/>
    </w:rPr>
  </w:style>
  <w:style w:type="paragraph" w:styleId="19">
    <w:name w:val="toa heading"/>
    <w:basedOn w:val="1"/>
    <w:next w:val="1"/>
    <w:unhideWhenUsed/>
    <w:qFormat/>
    <w:locked/>
    <w:uiPriority w:val="99"/>
    <w:pPr>
      <w:spacing w:before="120"/>
    </w:pPr>
    <w:rPr>
      <w:rFonts w:ascii="Arial" w:hAnsi="Arial" w:eastAsia="仿宋_GB2312" w:cs="Arial"/>
      <w:b/>
      <w:bCs/>
      <w:color w:val="000000"/>
      <w:kern w:val="0"/>
      <w:sz w:val="24"/>
      <w:szCs w:val="21"/>
    </w:rPr>
  </w:style>
  <w:style w:type="paragraph" w:styleId="20">
    <w:name w:val="annotation text"/>
    <w:basedOn w:val="1"/>
    <w:link w:val="359"/>
    <w:qFormat/>
    <w:uiPriority w:val="99"/>
    <w:pPr>
      <w:jc w:val="left"/>
    </w:pPr>
    <w:rPr>
      <w:sz w:val="24"/>
      <w:szCs w:val="20"/>
    </w:rPr>
  </w:style>
  <w:style w:type="paragraph" w:styleId="21">
    <w:name w:val="Salutation"/>
    <w:basedOn w:val="1"/>
    <w:next w:val="1"/>
    <w:link w:val="103"/>
    <w:qFormat/>
    <w:uiPriority w:val="99"/>
    <w:rPr>
      <w:rFonts w:ascii="仿宋_GB2312" w:eastAsia="仿宋_GB2312"/>
      <w:sz w:val="28"/>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next w:val="24"/>
    <w:link w:val="99"/>
    <w:qFormat/>
    <w:uiPriority w:val="99"/>
    <w:pPr>
      <w:autoSpaceDE w:val="0"/>
      <w:autoSpaceDN w:val="0"/>
      <w:spacing w:line="360" w:lineRule="auto"/>
    </w:pPr>
    <w:rPr>
      <w:rFonts w:ascii="宋体" w:hAnsi="Arial" w:cs="Arial"/>
      <w:sz w:val="24"/>
      <w:szCs w:val="21"/>
      <w:lang w:val="zh-CN"/>
    </w:rPr>
  </w:style>
  <w:style w:type="paragraph" w:styleId="24">
    <w:name w:val="Body Text First Indent"/>
    <w:basedOn w:val="23"/>
    <w:next w:val="25"/>
    <w:link w:val="100"/>
    <w:qFormat/>
    <w:uiPriority w:val="99"/>
    <w:pPr>
      <w:ind w:firstLine="420"/>
    </w:pPr>
    <w:rPr>
      <w:rFonts w:hAnsi="Times New Roman" w:cs="Times New Roman"/>
      <w:szCs w:val="20"/>
    </w:rPr>
  </w:style>
  <w:style w:type="paragraph" w:styleId="25">
    <w:name w:val="toc 6"/>
    <w:basedOn w:val="1"/>
    <w:next w:val="1"/>
    <w:qFormat/>
    <w:uiPriority w:val="99"/>
    <w:pPr>
      <w:ind w:left="2100" w:leftChars="1000"/>
    </w:pPr>
  </w:style>
  <w:style w:type="paragraph" w:styleId="26">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27">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6"/>
    <w:qFormat/>
    <w:uiPriority w:val="99"/>
    <w:pPr>
      <w:widowControl/>
      <w:adjustRightInd/>
      <w:ind w:firstLine="200" w:firstLineChars="200"/>
      <w:jc w:val="left"/>
    </w:pPr>
    <w:rPr>
      <w:rFonts w:ascii="宋体" w:hAnsi="宋体"/>
      <w:i/>
      <w:iCs/>
      <w:kern w:val="0"/>
      <w:sz w:val="24"/>
    </w:rPr>
  </w:style>
  <w:style w:type="paragraph" w:styleId="32">
    <w:name w:val="toc 5"/>
    <w:basedOn w:val="1"/>
    <w:next w:val="1"/>
    <w:qFormat/>
    <w:uiPriority w:val="9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23"/>
    <w:link w:val="107"/>
    <w:qFormat/>
    <w:uiPriority w:val="99"/>
    <w:rPr>
      <w:rFonts w:ascii="宋体" w:hAnsi="Courier New" w:cs="Arial"/>
      <w:szCs w:val="21"/>
    </w:rPr>
  </w:style>
  <w:style w:type="paragraph" w:styleId="35">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99"/>
    <w:pPr>
      <w:ind w:left="2940" w:leftChars="1400"/>
    </w:pPr>
  </w:style>
  <w:style w:type="paragraph" w:styleId="37">
    <w:name w:val="Date"/>
    <w:basedOn w:val="1"/>
    <w:next w:val="1"/>
    <w:link w:val="108"/>
    <w:qFormat/>
    <w:uiPriority w:val="99"/>
    <w:pPr>
      <w:ind w:left="100" w:leftChars="2500"/>
    </w:pPr>
    <w:rPr>
      <w:rFonts w:ascii="宋体"/>
      <w:sz w:val="24"/>
      <w:szCs w:val="21"/>
      <w:lang w:val="zh-CN"/>
    </w:rPr>
  </w:style>
  <w:style w:type="paragraph" w:styleId="38">
    <w:name w:val="Body Text Indent 2"/>
    <w:basedOn w:val="1"/>
    <w:link w:val="109"/>
    <w:qFormat/>
    <w:uiPriority w:val="99"/>
    <w:pPr>
      <w:spacing w:line="360" w:lineRule="auto"/>
      <w:ind w:firstLine="601"/>
      <w:textAlignment w:val="baseline"/>
    </w:pPr>
    <w:rPr>
      <w:rFonts w:ascii="宋体"/>
      <w:kern w:val="0"/>
      <w:sz w:val="28"/>
      <w:szCs w:val="20"/>
    </w:rPr>
  </w:style>
  <w:style w:type="paragraph" w:styleId="39">
    <w:name w:val="endnote text"/>
    <w:basedOn w:val="1"/>
    <w:link w:val="110"/>
    <w:qFormat/>
    <w:uiPriority w:val="99"/>
    <w:rPr>
      <w:lang w:val="zh-CN"/>
    </w:rPr>
  </w:style>
  <w:style w:type="paragraph" w:styleId="40">
    <w:name w:val="Balloon Text"/>
    <w:basedOn w:val="1"/>
    <w:link w:val="217"/>
    <w:qFormat/>
    <w:uiPriority w:val="99"/>
    <w:rPr>
      <w:sz w:val="18"/>
      <w:szCs w:val="20"/>
    </w:rPr>
  </w:style>
  <w:style w:type="paragraph" w:styleId="41">
    <w:name w:val="footer"/>
    <w:basedOn w:val="1"/>
    <w:link w:val="395"/>
    <w:qFormat/>
    <w:uiPriority w:val="99"/>
    <w:pPr>
      <w:tabs>
        <w:tab w:val="center" w:pos="4153"/>
        <w:tab w:val="right" w:pos="8306"/>
      </w:tabs>
      <w:snapToGrid w:val="0"/>
      <w:jc w:val="left"/>
    </w:pPr>
    <w:rPr>
      <w:sz w:val="18"/>
      <w:szCs w:val="20"/>
    </w:rPr>
  </w:style>
  <w:style w:type="paragraph" w:styleId="42">
    <w:name w:val="header"/>
    <w:basedOn w:val="1"/>
    <w:link w:val="404"/>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14"/>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99"/>
  </w:style>
  <w:style w:type="paragraph" w:styleId="45">
    <w:name w:val="toc 4"/>
    <w:basedOn w:val="1"/>
    <w:next w:val="1"/>
    <w:qFormat/>
    <w:uiPriority w:val="99"/>
    <w:pPr>
      <w:ind w:left="1260" w:leftChars="600"/>
    </w:pPr>
  </w:style>
  <w:style w:type="paragraph" w:styleId="46">
    <w:name w:val="index heading"/>
    <w:basedOn w:val="1"/>
    <w:next w:val="47"/>
    <w:qFormat/>
    <w:uiPriority w:val="99"/>
    <w:pPr>
      <w:adjustRightInd/>
      <w:ind w:firstLine="200" w:firstLineChars="200"/>
    </w:pPr>
  </w:style>
  <w:style w:type="paragraph" w:styleId="47">
    <w:name w:val="index 1"/>
    <w:basedOn w:val="1"/>
    <w:next w:val="1"/>
    <w:qFormat/>
    <w:uiPriority w:val="99"/>
    <w:pPr>
      <w:adjustRightInd/>
      <w:spacing w:line="360" w:lineRule="auto"/>
      <w:ind w:firstLine="200" w:firstLineChars="200"/>
      <w:jc w:val="center"/>
    </w:pPr>
    <w:rPr>
      <w:sz w:val="24"/>
      <w:szCs w:val="20"/>
    </w:rPr>
  </w:style>
  <w:style w:type="paragraph" w:styleId="48">
    <w:name w:val="Subtitle"/>
    <w:basedOn w:val="1"/>
    <w:link w:val="115"/>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qFormat/>
    <w:uiPriority w:val="99"/>
    <w:pPr>
      <w:tabs>
        <w:tab w:val="left" w:pos="902"/>
      </w:tabs>
      <w:adjustRightInd/>
      <w:spacing w:line="400" w:lineRule="exact"/>
      <w:ind w:left="902" w:hanging="420"/>
    </w:pPr>
    <w:rPr>
      <w:sz w:val="24"/>
      <w:szCs w:val="20"/>
    </w:rPr>
  </w:style>
  <w:style w:type="paragraph" w:styleId="50">
    <w:name w:val="List"/>
    <w:basedOn w:val="1"/>
    <w:qFormat/>
    <w:uiPriority w:val="99"/>
    <w:pPr>
      <w:ind w:left="200" w:hanging="200" w:hangingChars="200"/>
    </w:pPr>
  </w:style>
  <w:style w:type="paragraph" w:styleId="51">
    <w:name w:val="footnote text"/>
    <w:basedOn w:val="1"/>
    <w:link w:val="116"/>
    <w:qFormat/>
    <w:uiPriority w:val="99"/>
    <w:pPr>
      <w:adjustRightInd/>
      <w:snapToGrid/>
      <w:spacing w:before="60" w:after="60" w:line="300" w:lineRule="exact"/>
      <w:ind w:firstLine="0"/>
    </w:pPr>
    <w:rPr>
      <w:rFonts w:ascii="Times New Roman"/>
      <w:color w:val="0000FF"/>
      <w:kern w:val="0"/>
      <w:sz w:val="21"/>
    </w:r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17"/>
    <w:qFormat/>
    <w:uiPriority w:val="99"/>
    <w:pPr>
      <w:spacing w:line="360" w:lineRule="auto"/>
      <w:ind w:firstLine="420"/>
    </w:pPr>
    <w:rPr>
      <w:sz w:val="24"/>
      <w:szCs w:val="20"/>
    </w:rPr>
  </w:style>
  <w:style w:type="paragraph" w:styleId="54">
    <w:name w:val="index 7"/>
    <w:basedOn w:val="1"/>
    <w:next w:val="1"/>
    <w:semiHidden/>
    <w:qFormat/>
    <w:locked/>
    <w:uiPriority w:val="0"/>
    <w:pPr>
      <w:ind w:left="1200" w:leftChars="1200"/>
    </w:pPr>
  </w:style>
  <w:style w:type="paragraph" w:styleId="55">
    <w:name w:val="toc 2"/>
    <w:basedOn w:val="1"/>
    <w:next w:val="1"/>
    <w:qFormat/>
    <w:uiPriority w:val="99"/>
    <w:pPr>
      <w:ind w:left="420" w:leftChars="200"/>
    </w:pPr>
  </w:style>
  <w:style w:type="paragraph" w:styleId="56">
    <w:name w:val="toc 9"/>
    <w:basedOn w:val="1"/>
    <w:next w:val="1"/>
    <w:qFormat/>
    <w:uiPriority w:val="99"/>
    <w:pPr>
      <w:ind w:left="3360" w:leftChars="1600"/>
    </w:pPr>
  </w:style>
  <w:style w:type="paragraph" w:styleId="57">
    <w:name w:val="Body Text 2"/>
    <w:basedOn w:val="1"/>
    <w:link w:val="118"/>
    <w:qFormat/>
    <w:uiPriority w:val="99"/>
    <w:pPr>
      <w:spacing w:after="120" w:line="480" w:lineRule="auto"/>
    </w:pPr>
  </w:style>
  <w:style w:type="paragraph" w:styleId="58">
    <w:name w:val="Message Header"/>
    <w:basedOn w:val="1"/>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59">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20"/>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21"/>
    <w:qFormat/>
    <w:uiPriority w:val="99"/>
    <w:rPr>
      <w:b/>
      <w:bCs/>
    </w:rPr>
  </w:style>
  <w:style w:type="paragraph" w:styleId="63">
    <w:name w:val="Body Text First Indent 2"/>
    <w:basedOn w:val="26"/>
    <w:next w:val="19"/>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65">
    <w:name w:val="Table Grid"/>
    <w:basedOn w:val="6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99"/>
    <w:rPr>
      <w:rFonts w:cs="Times New Roman"/>
      <w:b/>
    </w:rPr>
  </w:style>
  <w:style w:type="character" w:styleId="73">
    <w:name w:val="endnote reference"/>
    <w:basedOn w:val="71"/>
    <w:qFormat/>
    <w:uiPriority w:val="99"/>
    <w:rPr>
      <w:rFonts w:cs="Times New Roman"/>
      <w:vertAlign w:val="superscript"/>
    </w:rPr>
  </w:style>
  <w:style w:type="character" w:styleId="74">
    <w:name w:val="page number"/>
    <w:basedOn w:val="71"/>
    <w:qFormat/>
    <w:uiPriority w:val="99"/>
    <w:rPr>
      <w:rFonts w:ascii="Arial" w:hAnsi="Arial" w:eastAsia="黑体" w:cs="Arial"/>
      <w:snapToGrid w:val="0"/>
      <w:kern w:val="0"/>
      <w:sz w:val="21"/>
      <w:szCs w:val="21"/>
    </w:rPr>
  </w:style>
  <w:style w:type="character" w:styleId="75">
    <w:name w:val="FollowedHyperlink"/>
    <w:basedOn w:val="71"/>
    <w:qFormat/>
    <w:uiPriority w:val="99"/>
    <w:rPr>
      <w:rFonts w:ascii="Arial" w:hAnsi="Arial" w:eastAsia="黑体" w:cs="Times New Roman"/>
      <w:snapToGrid w:val="0"/>
      <w:color w:val="000000"/>
      <w:kern w:val="0"/>
      <w:sz w:val="18"/>
      <w:u w:val="none"/>
    </w:rPr>
  </w:style>
  <w:style w:type="character" w:styleId="76">
    <w:name w:val="Emphasis"/>
    <w:basedOn w:val="71"/>
    <w:qFormat/>
    <w:uiPriority w:val="99"/>
    <w:rPr>
      <w:rFonts w:cs="Times New Roman"/>
      <w:color w:val="CC0033"/>
    </w:rPr>
  </w:style>
  <w:style w:type="character" w:styleId="77">
    <w:name w:val="line number"/>
    <w:basedOn w:val="71"/>
    <w:qFormat/>
    <w:uiPriority w:val="99"/>
    <w:rPr>
      <w:rFonts w:ascii="Arial" w:hAnsi="Arial" w:eastAsia="黑体" w:cs="Arial"/>
      <w:snapToGrid w:val="0"/>
      <w:kern w:val="0"/>
      <w:sz w:val="21"/>
      <w:szCs w:val="21"/>
    </w:rPr>
  </w:style>
  <w:style w:type="character" w:styleId="78">
    <w:name w:val="Hyperlink"/>
    <w:basedOn w:val="71"/>
    <w:qFormat/>
    <w:uiPriority w:val="99"/>
    <w:rPr>
      <w:rFonts w:ascii="Arial" w:hAnsi="Arial" w:eastAsia="黑体" w:cs="Times New Roman"/>
      <w:snapToGrid w:val="0"/>
      <w:color w:val="000000"/>
      <w:kern w:val="0"/>
      <w:sz w:val="18"/>
      <w:u w:val="none"/>
    </w:rPr>
  </w:style>
  <w:style w:type="character" w:styleId="79">
    <w:name w:val="HTML Code"/>
    <w:basedOn w:val="71"/>
    <w:qFormat/>
    <w:uiPriority w:val="99"/>
    <w:rPr>
      <w:rFonts w:ascii="黑体" w:hAnsi="Courier New" w:eastAsia="黑体" w:cs="Times New Roman"/>
      <w:sz w:val="20"/>
    </w:rPr>
  </w:style>
  <w:style w:type="character" w:styleId="80">
    <w:name w:val="annotation reference"/>
    <w:basedOn w:val="71"/>
    <w:qFormat/>
    <w:uiPriority w:val="99"/>
    <w:rPr>
      <w:rFonts w:cs="Times New Roman"/>
      <w:sz w:val="21"/>
    </w:rPr>
  </w:style>
  <w:style w:type="paragraph" w:customStyle="1" w:styleId="81">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82">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3">
    <w:name w:val="正文文本首行缩进 2"/>
    <w:basedOn w:val="26"/>
    <w:qFormat/>
    <w:uiPriority w:val="99"/>
    <w:pPr>
      <w:spacing w:line="200" w:lineRule="atLeast"/>
      <w:ind w:firstLine="420"/>
    </w:pPr>
    <w:rPr>
      <w:rFonts w:ascii="宋体" w:hAnsi="Courier New" w:eastAsia="宋体" w:cs="Times New Roman"/>
      <w:spacing w:val="-4"/>
      <w:sz w:val="18"/>
    </w:rPr>
  </w:style>
  <w:style w:type="paragraph" w:customStyle="1" w:styleId="84">
    <w:name w:val="表格文字"/>
    <w:basedOn w:val="85"/>
    <w:next w:val="23"/>
    <w:qFormat/>
    <w:uiPriority w:val="99"/>
    <w:pPr>
      <w:adjustRightInd/>
      <w:ind w:firstLine="200" w:firstLineChars="200"/>
    </w:pPr>
    <w:rPr>
      <w:rFonts w:ascii="Arial" w:hAnsi="Arial"/>
      <w:spacing w:val="-5"/>
      <w:kern w:val="0"/>
      <w:sz w:val="24"/>
      <w:szCs w:val="20"/>
    </w:rPr>
  </w:style>
  <w:style w:type="paragraph" w:customStyle="1" w:styleId="85">
    <w:name w:val="表格"/>
    <w:basedOn w:val="1"/>
    <w:qFormat/>
    <w:uiPriority w:val="99"/>
    <w:pPr>
      <w:snapToGrid w:val="0"/>
      <w:ind w:firstLine="42" w:firstLineChars="21"/>
    </w:pPr>
    <w:rPr>
      <w:rFonts w:ascii="宋体" w:hAnsi="宋体"/>
      <w:kern w:val="0"/>
      <w:sz w:val="20"/>
      <w:szCs w:val="20"/>
    </w:rPr>
  </w:style>
  <w:style w:type="paragraph" w:customStyle="1" w:styleId="86">
    <w:name w:val="Body Text 3"/>
    <w:basedOn w:val="1"/>
    <w:qFormat/>
    <w:uiPriority w:val="0"/>
    <w:pPr>
      <w:spacing w:after="120" w:afterLines="0"/>
    </w:pPr>
    <w:rPr>
      <w:sz w:val="16"/>
      <w:szCs w:val="16"/>
    </w:rPr>
  </w:style>
  <w:style w:type="paragraph" w:customStyle="1" w:styleId="87">
    <w:name w:val="Body Text 31"/>
    <w:basedOn w:val="1"/>
    <w:qFormat/>
    <w:uiPriority w:val="0"/>
    <w:pPr>
      <w:spacing w:after="120" w:afterLines="0"/>
    </w:pPr>
    <w:rPr>
      <w:sz w:val="16"/>
      <w:szCs w:val="16"/>
    </w:rPr>
  </w:style>
  <w:style w:type="paragraph" w:customStyle="1" w:styleId="88">
    <w:name w:val="Body Text First Indent 21"/>
    <w:basedOn w:val="89"/>
    <w:qFormat/>
    <w:uiPriority w:val="0"/>
    <w:pPr>
      <w:ind w:firstLine="420"/>
    </w:pPr>
    <w:rPr>
      <w:rFonts w:cs="宋体"/>
    </w:rPr>
  </w:style>
  <w:style w:type="paragraph" w:customStyle="1" w:styleId="89">
    <w:name w:val="Body Text Indent1"/>
    <w:basedOn w:val="1"/>
    <w:next w:val="1"/>
    <w:qFormat/>
    <w:uiPriority w:val="0"/>
    <w:pPr>
      <w:spacing w:after="120"/>
      <w:ind w:left="420" w:leftChars="200"/>
    </w:pPr>
  </w:style>
  <w:style w:type="character" w:customStyle="1" w:styleId="90">
    <w:name w:val="Heading 1 Char"/>
    <w:basedOn w:val="71"/>
    <w:link w:val="2"/>
    <w:qFormat/>
    <w:locked/>
    <w:uiPriority w:val="99"/>
    <w:rPr>
      <w:rFonts w:ascii="Times New Roman" w:hAnsi="Times New Roman" w:eastAsia="黑体" w:cs="Times New Roman"/>
      <w:b/>
      <w:kern w:val="0"/>
      <w:sz w:val="24"/>
    </w:rPr>
  </w:style>
  <w:style w:type="character" w:customStyle="1" w:styleId="91">
    <w:name w:val="Heading 2 Char"/>
    <w:basedOn w:val="71"/>
    <w:link w:val="3"/>
    <w:semiHidden/>
    <w:qFormat/>
    <w:locked/>
    <w:uiPriority w:val="99"/>
    <w:rPr>
      <w:rFonts w:ascii="Cambria" w:hAnsi="Cambria" w:eastAsia="宋体" w:cs="Times New Roman"/>
      <w:b/>
      <w:bCs/>
      <w:sz w:val="32"/>
      <w:szCs w:val="32"/>
    </w:rPr>
  </w:style>
  <w:style w:type="character" w:customStyle="1" w:styleId="92">
    <w:name w:val="Heading 3 Char"/>
    <w:basedOn w:val="71"/>
    <w:link w:val="4"/>
    <w:semiHidden/>
    <w:qFormat/>
    <w:locked/>
    <w:uiPriority w:val="99"/>
    <w:rPr>
      <w:rFonts w:cs="Times New Roman"/>
      <w:b/>
      <w:bCs/>
      <w:sz w:val="32"/>
      <w:szCs w:val="32"/>
    </w:rPr>
  </w:style>
  <w:style w:type="character" w:customStyle="1" w:styleId="93">
    <w:name w:val="Heading 4 Char"/>
    <w:basedOn w:val="71"/>
    <w:link w:val="5"/>
    <w:qFormat/>
    <w:locked/>
    <w:uiPriority w:val="99"/>
    <w:rPr>
      <w:rFonts w:ascii="Arial" w:hAnsi="Arial" w:eastAsia="黑体" w:cs="Times New Roman"/>
      <w:b/>
      <w:kern w:val="2"/>
      <w:sz w:val="28"/>
      <w:lang w:val="zh-CN"/>
    </w:rPr>
  </w:style>
  <w:style w:type="character" w:customStyle="1" w:styleId="94">
    <w:name w:val="Heading 5 Char"/>
    <w:basedOn w:val="71"/>
    <w:link w:val="6"/>
    <w:qFormat/>
    <w:locked/>
    <w:uiPriority w:val="99"/>
    <w:rPr>
      <w:rFonts w:cs="Times New Roman"/>
      <w:b/>
      <w:kern w:val="2"/>
      <w:sz w:val="28"/>
    </w:rPr>
  </w:style>
  <w:style w:type="character" w:customStyle="1" w:styleId="95">
    <w:name w:val="Heading 6 Char"/>
    <w:basedOn w:val="71"/>
    <w:link w:val="7"/>
    <w:qFormat/>
    <w:locked/>
    <w:uiPriority w:val="99"/>
    <w:rPr>
      <w:rFonts w:ascii="Arial" w:hAnsi="Arial" w:eastAsia="黑体" w:cs="Times New Roman"/>
      <w:b/>
      <w:kern w:val="2"/>
      <w:sz w:val="24"/>
    </w:rPr>
  </w:style>
  <w:style w:type="character" w:customStyle="1" w:styleId="96">
    <w:name w:val="Heading 7 Char"/>
    <w:basedOn w:val="71"/>
    <w:link w:val="8"/>
    <w:qFormat/>
    <w:locked/>
    <w:uiPriority w:val="99"/>
    <w:rPr>
      <w:rFonts w:ascii="宋体" w:hAnsi="宋体" w:eastAsia="宋体" w:cs="Times New Roman"/>
      <w:b/>
      <w:kern w:val="2"/>
      <w:sz w:val="24"/>
      <w:lang w:val="en-US" w:eastAsia="zh-CN"/>
    </w:rPr>
  </w:style>
  <w:style w:type="character" w:customStyle="1" w:styleId="97">
    <w:name w:val="Heading 8 Char"/>
    <w:basedOn w:val="71"/>
    <w:link w:val="9"/>
    <w:qFormat/>
    <w:locked/>
    <w:uiPriority w:val="99"/>
    <w:rPr>
      <w:rFonts w:ascii="Arial" w:hAnsi="Arial" w:eastAsia="黑体" w:cs="Times New Roman"/>
      <w:kern w:val="2"/>
      <w:sz w:val="24"/>
    </w:rPr>
  </w:style>
  <w:style w:type="character" w:customStyle="1" w:styleId="98">
    <w:name w:val="Heading 9 Char"/>
    <w:basedOn w:val="71"/>
    <w:link w:val="10"/>
    <w:qFormat/>
    <w:locked/>
    <w:uiPriority w:val="99"/>
    <w:rPr>
      <w:rFonts w:ascii="Arial" w:hAnsi="Arial" w:eastAsia="黑体" w:cs="Times New Roman"/>
      <w:kern w:val="2"/>
      <w:sz w:val="21"/>
    </w:rPr>
  </w:style>
  <w:style w:type="character" w:customStyle="1" w:styleId="99">
    <w:name w:val="Body Text Char"/>
    <w:basedOn w:val="71"/>
    <w:link w:val="23"/>
    <w:qFormat/>
    <w:locked/>
    <w:uiPriority w:val="99"/>
    <w:rPr>
      <w:rFonts w:ascii="宋体" w:hAnsi="Arial" w:eastAsia="宋体" w:cs="Times New Roman"/>
      <w:snapToGrid w:val="0"/>
      <w:kern w:val="2"/>
      <w:sz w:val="21"/>
      <w:lang w:val="zh-CN" w:eastAsia="zh-CN"/>
    </w:rPr>
  </w:style>
  <w:style w:type="character" w:customStyle="1" w:styleId="100">
    <w:name w:val="Body Text First Indent Char"/>
    <w:basedOn w:val="99"/>
    <w:link w:val="24"/>
    <w:qFormat/>
    <w:locked/>
    <w:uiPriority w:val="99"/>
    <w:rPr>
      <w:sz w:val="24"/>
    </w:rPr>
  </w:style>
  <w:style w:type="character" w:customStyle="1" w:styleId="101">
    <w:name w:val="Document Map Char"/>
    <w:basedOn w:val="71"/>
    <w:link w:val="18"/>
    <w:qFormat/>
    <w:locked/>
    <w:uiPriority w:val="99"/>
    <w:rPr>
      <w:rFonts w:eastAsia="宋体" w:cs="Times New Roman"/>
      <w:kern w:val="2"/>
      <w:sz w:val="24"/>
      <w:lang w:val="en-US" w:eastAsia="zh-CN"/>
    </w:rPr>
  </w:style>
  <w:style w:type="character" w:customStyle="1" w:styleId="102">
    <w:name w:val="Comment Text Char"/>
    <w:basedOn w:val="71"/>
    <w:link w:val="20"/>
    <w:qFormat/>
    <w:locked/>
    <w:uiPriority w:val="99"/>
    <w:rPr>
      <w:rFonts w:ascii="宋体" w:hAnsi="宋体" w:eastAsia="宋体" w:cs="Times New Roman"/>
      <w:kern w:val="2"/>
      <w:sz w:val="24"/>
      <w:lang w:val="en-US" w:eastAsia="zh-CN"/>
    </w:rPr>
  </w:style>
  <w:style w:type="character" w:customStyle="1" w:styleId="103">
    <w:name w:val="Salutation Char"/>
    <w:basedOn w:val="71"/>
    <w:link w:val="21"/>
    <w:qFormat/>
    <w:locked/>
    <w:uiPriority w:val="99"/>
    <w:rPr>
      <w:rFonts w:ascii="仿宋_GB2312" w:eastAsia="仿宋_GB2312" w:cs="Times New Roman"/>
      <w:kern w:val="2"/>
      <w:sz w:val="28"/>
    </w:rPr>
  </w:style>
  <w:style w:type="character" w:customStyle="1" w:styleId="104">
    <w:name w:val="Body Text 3 Char"/>
    <w:basedOn w:val="71"/>
    <w:qFormat/>
    <w:locked/>
    <w:uiPriority w:val="99"/>
    <w:rPr>
      <w:rFonts w:cs="Times New Roman"/>
      <w:kern w:val="2"/>
      <w:sz w:val="21"/>
    </w:rPr>
  </w:style>
  <w:style w:type="character" w:customStyle="1" w:styleId="105">
    <w:name w:val="Body Text Indent Char"/>
    <w:basedOn w:val="71"/>
    <w:qFormat/>
    <w:locked/>
    <w:uiPriority w:val="99"/>
    <w:rPr>
      <w:rFonts w:ascii="宋体" w:eastAsia="宋体" w:cs="Times New Roman"/>
      <w:kern w:val="2"/>
      <w:sz w:val="24"/>
    </w:rPr>
  </w:style>
  <w:style w:type="character" w:customStyle="1" w:styleId="106">
    <w:name w:val="HTML Address Char"/>
    <w:basedOn w:val="71"/>
    <w:link w:val="31"/>
    <w:qFormat/>
    <w:locked/>
    <w:uiPriority w:val="99"/>
    <w:rPr>
      <w:rFonts w:ascii="宋体" w:eastAsia="宋体" w:cs="Times New Roman"/>
      <w:i/>
      <w:sz w:val="24"/>
    </w:rPr>
  </w:style>
  <w:style w:type="character" w:customStyle="1" w:styleId="107">
    <w:name w:val="Plain Text Char"/>
    <w:basedOn w:val="71"/>
    <w:link w:val="34"/>
    <w:qFormat/>
    <w:locked/>
    <w:uiPriority w:val="99"/>
    <w:rPr>
      <w:rFonts w:ascii="宋体" w:hAnsi="Courier New" w:eastAsia="宋体" w:cs="Times New Roman"/>
      <w:snapToGrid w:val="0"/>
      <w:kern w:val="2"/>
      <w:sz w:val="21"/>
      <w:lang w:val="en-US" w:eastAsia="zh-CN"/>
    </w:rPr>
  </w:style>
  <w:style w:type="character" w:customStyle="1" w:styleId="108">
    <w:name w:val="Date Char"/>
    <w:basedOn w:val="71"/>
    <w:link w:val="37"/>
    <w:qFormat/>
    <w:locked/>
    <w:uiPriority w:val="99"/>
    <w:rPr>
      <w:rFonts w:ascii="宋体" w:cs="Times New Roman"/>
      <w:kern w:val="2"/>
      <w:sz w:val="21"/>
      <w:lang w:val="zh-CN"/>
    </w:rPr>
  </w:style>
  <w:style w:type="character" w:customStyle="1" w:styleId="109">
    <w:name w:val="Body Text Indent 2 Char"/>
    <w:basedOn w:val="71"/>
    <w:link w:val="38"/>
    <w:qFormat/>
    <w:locked/>
    <w:uiPriority w:val="99"/>
    <w:rPr>
      <w:rFonts w:ascii="宋体" w:cs="Times New Roman"/>
      <w:sz w:val="28"/>
    </w:rPr>
  </w:style>
  <w:style w:type="character" w:customStyle="1" w:styleId="110">
    <w:name w:val="Endnote Text Char"/>
    <w:basedOn w:val="71"/>
    <w:link w:val="39"/>
    <w:qFormat/>
    <w:locked/>
    <w:uiPriority w:val="99"/>
    <w:rPr>
      <w:rFonts w:cs="Times New Roman"/>
      <w:kern w:val="2"/>
      <w:sz w:val="24"/>
      <w:lang w:val="zh-CN"/>
    </w:rPr>
  </w:style>
  <w:style w:type="character" w:customStyle="1" w:styleId="111">
    <w:name w:val="Balloon Text Char"/>
    <w:basedOn w:val="71"/>
    <w:link w:val="40"/>
    <w:qFormat/>
    <w:locked/>
    <w:uiPriority w:val="99"/>
    <w:rPr>
      <w:rFonts w:eastAsia="宋体" w:cs="Times New Roman"/>
      <w:kern w:val="2"/>
      <w:sz w:val="18"/>
      <w:lang w:val="en-US" w:eastAsia="zh-CN"/>
    </w:rPr>
  </w:style>
  <w:style w:type="character" w:customStyle="1" w:styleId="112">
    <w:name w:val="Footer Char"/>
    <w:basedOn w:val="71"/>
    <w:link w:val="41"/>
    <w:qFormat/>
    <w:locked/>
    <w:uiPriority w:val="99"/>
    <w:rPr>
      <w:rFonts w:eastAsia="宋体" w:cs="Times New Roman"/>
      <w:kern w:val="2"/>
      <w:sz w:val="18"/>
      <w:lang w:val="en-US" w:eastAsia="zh-CN"/>
    </w:rPr>
  </w:style>
  <w:style w:type="character" w:customStyle="1" w:styleId="113">
    <w:name w:val="Header Char"/>
    <w:basedOn w:val="71"/>
    <w:link w:val="42"/>
    <w:qFormat/>
    <w:locked/>
    <w:uiPriority w:val="99"/>
    <w:rPr>
      <w:rFonts w:eastAsia="宋体" w:cs="Times New Roman"/>
      <w:kern w:val="2"/>
      <w:sz w:val="18"/>
      <w:lang w:val="en-US" w:eastAsia="zh-CN"/>
    </w:rPr>
  </w:style>
  <w:style w:type="character" w:customStyle="1" w:styleId="114">
    <w:name w:val="Signature Char"/>
    <w:basedOn w:val="71"/>
    <w:link w:val="43"/>
    <w:qFormat/>
    <w:locked/>
    <w:uiPriority w:val="99"/>
    <w:rPr>
      <w:rFonts w:eastAsia="仿宋_GB2312" w:cs="Times New Roman"/>
      <w:sz w:val="24"/>
    </w:rPr>
  </w:style>
  <w:style w:type="character" w:customStyle="1" w:styleId="115">
    <w:name w:val="Subtitle Char"/>
    <w:basedOn w:val="71"/>
    <w:link w:val="48"/>
    <w:qFormat/>
    <w:locked/>
    <w:uiPriority w:val="99"/>
    <w:rPr>
      <w:rFonts w:ascii="Arial" w:hAnsi="Arial" w:eastAsia="隶书" w:cs="Times New Roman"/>
      <w:b/>
      <w:kern w:val="28"/>
      <w:sz w:val="32"/>
      <w:lang w:val="en-US" w:eastAsia="zh-CN"/>
    </w:rPr>
  </w:style>
  <w:style w:type="character" w:customStyle="1" w:styleId="116">
    <w:name w:val="Footnote Text Char"/>
    <w:basedOn w:val="71"/>
    <w:link w:val="51"/>
    <w:qFormat/>
    <w:locked/>
    <w:uiPriority w:val="99"/>
    <w:rPr>
      <w:rFonts w:cs="Times New Roman"/>
      <w:color w:val="0000FF"/>
      <w:sz w:val="21"/>
    </w:rPr>
  </w:style>
  <w:style w:type="character" w:customStyle="1" w:styleId="117">
    <w:name w:val="Body Text Indent 3 Char"/>
    <w:basedOn w:val="71"/>
    <w:link w:val="53"/>
    <w:qFormat/>
    <w:locked/>
    <w:uiPriority w:val="99"/>
    <w:rPr>
      <w:rFonts w:cs="Times New Roman"/>
      <w:kern w:val="2"/>
      <w:sz w:val="24"/>
    </w:rPr>
  </w:style>
  <w:style w:type="character" w:customStyle="1" w:styleId="118">
    <w:name w:val="Body Text 2 Char"/>
    <w:basedOn w:val="71"/>
    <w:link w:val="57"/>
    <w:qFormat/>
    <w:locked/>
    <w:uiPriority w:val="99"/>
    <w:rPr>
      <w:rFonts w:cs="Times New Roman"/>
      <w:kern w:val="2"/>
      <w:sz w:val="24"/>
    </w:rPr>
  </w:style>
  <w:style w:type="character" w:customStyle="1" w:styleId="119">
    <w:name w:val="HTML Preformatted Char"/>
    <w:basedOn w:val="71"/>
    <w:link w:val="59"/>
    <w:qFormat/>
    <w:locked/>
    <w:uiPriority w:val="99"/>
    <w:rPr>
      <w:rFonts w:ascii="黑体" w:hAnsi="Courier New" w:eastAsia="黑体" w:cs="Times New Roman"/>
    </w:rPr>
  </w:style>
  <w:style w:type="character" w:customStyle="1" w:styleId="120">
    <w:name w:val="Title Char"/>
    <w:basedOn w:val="71"/>
    <w:link w:val="61"/>
    <w:qFormat/>
    <w:locked/>
    <w:uiPriority w:val="99"/>
    <w:rPr>
      <w:rFonts w:cs="Times New Roman"/>
      <w:b/>
      <w:sz w:val="24"/>
      <w:lang w:val="en-GB"/>
    </w:rPr>
  </w:style>
  <w:style w:type="character" w:customStyle="1" w:styleId="121">
    <w:name w:val="Comment Subject Char"/>
    <w:basedOn w:val="102"/>
    <w:link w:val="62"/>
    <w:qFormat/>
    <w:locked/>
    <w:uiPriority w:val="99"/>
    <w:rPr>
      <w:b/>
    </w:rPr>
  </w:style>
  <w:style w:type="character" w:customStyle="1" w:styleId="122">
    <w:name w:val="Body Text First Indent 2 Char"/>
    <w:basedOn w:val="105"/>
    <w:qFormat/>
    <w:locked/>
    <w:uiPriority w:val="99"/>
  </w:style>
  <w:style w:type="character" w:customStyle="1" w:styleId="123">
    <w:name w:val="表格非标题文字 Char"/>
    <w:link w:val="124"/>
    <w:qFormat/>
    <w:locked/>
    <w:uiPriority w:val="99"/>
    <w:rPr>
      <w:rFonts w:ascii="Futura Bk" w:hAnsi="Futura Bk"/>
      <w:kern w:val="2"/>
      <w:sz w:val="21"/>
      <w:lang w:val="en-US" w:eastAsia="zh-CN"/>
    </w:rPr>
  </w:style>
  <w:style w:type="paragraph" w:customStyle="1" w:styleId="124">
    <w:name w:val="表格非标题文字"/>
    <w:link w:val="123"/>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5">
    <w:name w:val="*正文 Char"/>
    <w:link w:val="126"/>
    <w:qFormat/>
    <w:locked/>
    <w:uiPriority w:val="99"/>
    <w:rPr>
      <w:rFonts w:ascii="宋体" w:eastAsia="宋体"/>
      <w:sz w:val="24"/>
    </w:rPr>
  </w:style>
  <w:style w:type="paragraph" w:customStyle="1" w:styleId="126">
    <w:name w:val="*正文"/>
    <w:basedOn w:val="1"/>
    <w:link w:val="125"/>
    <w:qFormat/>
    <w:uiPriority w:val="99"/>
    <w:pPr>
      <w:snapToGrid w:val="0"/>
      <w:spacing w:line="360" w:lineRule="auto"/>
      <w:ind w:firstLine="482"/>
      <w:jc w:val="left"/>
    </w:pPr>
    <w:rPr>
      <w:rFonts w:ascii="宋体"/>
      <w:kern w:val="0"/>
      <w:sz w:val="24"/>
      <w:szCs w:val="20"/>
    </w:rPr>
  </w:style>
  <w:style w:type="character" w:customStyle="1" w:styleId="127">
    <w:name w:val="Char Char71"/>
    <w:semiHidden/>
    <w:qFormat/>
    <w:uiPriority w:val="99"/>
    <w:rPr>
      <w:rFonts w:eastAsia="宋体"/>
      <w:kern w:val="2"/>
      <w:sz w:val="24"/>
      <w:lang w:val="en-US" w:eastAsia="zh-CN"/>
    </w:rPr>
  </w:style>
  <w:style w:type="character" w:customStyle="1" w:styleId="128">
    <w:name w:val="Char Char6"/>
    <w:qFormat/>
    <w:uiPriority w:val="99"/>
    <w:rPr>
      <w:rFonts w:eastAsia="宋体"/>
      <w:kern w:val="2"/>
      <w:sz w:val="24"/>
      <w:lang w:val="en-US" w:eastAsia="zh-CN"/>
    </w:rPr>
  </w:style>
  <w:style w:type="character" w:customStyle="1" w:styleId="129">
    <w:name w:val="正文缩进 Char"/>
    <w:qFormat/>
    <w:uiPriority w:val="99"/>
    <w:rPr>
      <w:rFonts w:eastAsia="宋体"/>
      <w:kern w:val="2"/>
      <w:sz w:val="21"/>
      <w:lang w:val="en-US" w:eastAsia="zh-CN"/>
    </w:rPr>
  </w:style>
  <w:style w:type="character" w:customStyle="1" w:styleId="130">
    <w:name w:val="正文首行缩进 Char1"/>
    <w:qFormat/>
    <w:uiPriority w:val="99"/>
    <w:rPr>
      <w:rFonts w:ascii="宋体" w:hAnsi="Times New Roman" w:eastAsia="宋体"/>
      <w:snapToGrid w:val="0"/>
      <w:kern w:val="2"/>
      <w:sz w:val="21"/>
      <w:lang w:val="zh-CN"/>
    </w:rPr>
  </w:style>
  <w:style w:type="character" w:customStyle="1" w:styleId="131">
    <w:name w:val="Char Char28"/>
    <w:qFormat/>
    <w:uiPriority w:val="99"/>
    <w:rPr>
      <w:rFonts w:ascii="仿宋_GB2312" w:hAnsi="仿宋_GB2312" w:eastAsia="仿宋_GB2312"/>
      <w:kern w:val="1"/>
      <w:sz w:val="28"/>
    </w:rPr>
  </w:style>
  <w:style w:type="character" w:customStyle="1" w:styleId="132">
    <w:name w:val="标题 3 Char1"/>
    <w:qFormat/>
    <w:uiPriority w:val="99"/>
    <w:rPr>
      <w:rFonts w:ascii="华文中宋" w:hAnsi="华文中宋" w:eastAsia="华文中宋"/>
      <w:b/>
      <w:kern w:val="2"/>
      <w:sz w:val="32"/>
      <w:lang w:val="en-US" w:eastAsia="zh-CN"/>
    </w:rPr>
  </w:style>
  <w:style w:type="character" w:customStyle="1" w:styleId="133">
    <w:name w:val="U_正文 Char"/>
    <w:link w:val="134"/>
    <w:qFormat/>
    <w:locked/>
    <w:uiPriority w:val="99"/>
    <w:rPr>
      <w:sz w:val="24"/>
    </w:rPr>
  </w:style>
  <w:style w:type="paragraph" w:customStyle="1" w:styleId="134">
    <w:name w:val="U_正文"/>
    <w:basedOn w:val="1"/>
    <w:link w:val="133"/>
    <w:qFormat/>
    <w:uiPriority w:val="99"/>
    <w:pPr>
      <w:adjustRightInd/>
      <w:spacing w:beforeLines="20" w:afterLines="20" w:line="300" w:lineRule="auto"/>
      <w:ind w:firstLine="200" w:firstLineChars="200"/>
    </w:pPr>
    <w:rPr>
      <w:kern w:val="0"/>
      <w:sz w:val="24"/>
      <w:szCs w:val="20"/>
    </w:rPr>
  </w:style>
  <w:style w:type="character" w:customStyle="1" w:styleId="135">
    <w:name w:val="HTML 地址 Char1"/>
    <w:qFormat/>
    <w:uiPriority w:val="99"/>
    <w:rPr>
      <w:rFonts w:ascii="Times New Roman" w:hAnsi="Times New Roman" w:eastAsia="宋体"/>
      <w:i/>
      <w:sz w:val="24"/>
    </w:rPr>
  </w:style>
  <w:style w:type="character" w:customStyle="1" w:styleId="136">
    <w:name w:val="Char Char51"/>
    <w:qFormat/>
    <w:uiPriority w:val="99"/>
    <w:rPr>
      <w:rFonts w:ascii="宋体" w:hAnsi="Courier New" w:eastAsia="宋体"/>
      <w:kern w:val="2"/>
      <w:sz w:val="21"/>
      <w:lang w:val="en-US" w:eastAsia="zh-CN"/>
    </w:rPr>
  </w:style>
  <w:style w:type="character" w:customStyle="1" w:styleId="137">
    <w:name w:val="表正文 Char"/>
    <w:qFormat/>
    <w:uiPriority w:val="99"/>
    <w:rPr>
      <w:rFonts w:ascii="宋体" w:eastAsia="宋体"/>
      <w:snapToGrid w:val="0"/>
      <w:color w:val="000000"/>
      <w:kern w:val="28"/>
      <w:sz w:val="28"/>
      <w:lang w:val="en-US" w:eastAsia="zh-CN"/>
    </w:rPr>
  </w:style>
  <w:style w:type="character" w:customStyle="1" w:styleId="138">
    <w:name w:val="Char Char34"/>
    <w:qFormat/>
    <w:uiPriority w:val="99"/>
    <w:rPr>
      <w:b/>
      <w:kern w:val="1"/>
      <w:sz w:val="28"/>
    </w:rPr>
  </w:style>
  <w:style w:type="character" w:customStyle="1" w:styleId="139">
    <w:name w:val="Normal Indent Char"/>
    <w:qFormat/>
    <w:locked/>
    <w:uiPriority w:val="99"/>
    <w:rPr>
      <w:rFonts w:ascii="Calibri" w:hAnsi="Calibri" w:eastAsia="宋体"/>
      <w:snapToGrid w:val="0"/>
      <w:kern w:val="2"/>
      <w:sz w:val="22"/>
      <w:lang w:val="en-US" w:eastAsia="zh-CN"/>
    </w:rPr>
  </w:style>
  <w:style w:type="character" w:customStyle="1" w:styleId="140">
    <w:name w:val="哈哈正文 Char"/>
    <w:link w:val="141"/>
    <w:qFormat/>
    <w:locked/>
    <w:uiPriority w:val="99"/>
    <w:rPr>
      <w:rFonts w:ascii="宋体" w:hAnsi="宋体" w:eastAsia="宋体"/>
      <w:kern w:val="2"/>
      <w:sz w:val="24"/>
    </w:rPr>
  </w:style>
  <w:style w:type="paragraph" w:customStyle="1" w:styleId="141">
    <w:name w:val="哈哈正文"/>
    <w:basedOn w:val="1"/>
    <w:link w:val="140"/>
    <w:qFormat/>
    <w:uiPriority w:val="99"/>
    <w:pPr>
      <w:adjustRightInd/>
      <w:spacing w:line="360" w:lineRule="auto"/>
      <w:ind w:firstLine="200" w:firstLineChars="200"/>
    </w:pPr>
    <w:rPr>
      <w:rFonts w:ascii="宋体" w:hAnsi="宋体"/>
      <w:sz w:val="24"/>
      <w:szCs w:val="20"/>
    </w:rPr>
  </w:style>
  <w:style w:type="character" w:customStyle="1" w:styleId="142">
    <w:name w:val="未处理的提及1"/>
    <w:qFormat/>
    <w:uiPriority w:val="99"/>
    <w:rPr>
      <w:color w:val="808080"/>
      <w:shd w:val="clear" w:color="auto" w:fill="E6E6E6"/>
    </w:rPr>
  </w:style>
  <w:style w:type="character" w:customStyle="1" w:styleId="143">
    <w:name w:val="txt"/>
    <w:qFormat/>
    <w:uiPriority w:val="99"/>
    <w:rPr>
      <w:rFonts w:ascii="仿宋_GB2312" w:eastAsia="微软雅黑"/>
      <w:b/>
      <w:kern w:val="2"/>
      <w:sz w:val="32"/>
      <w:lang w:val="en-US" w:eastAsia="zh-CN"/>
    </w:rPr>
  </w:style>
  <w:style w:type="character" w:customStyle="1" w:styleId="144">
    <w:name w:val="二级标题 Char Char"/>
    <w:qFormat/>
    <w:uiPriority w:val="99"/>
    <w:rPr>
      <w:rFonts w:ascii="宋体" w:hAnsi="宋体" w:eastAsia="宋体"/>
      <w:b/>
      <w:snapToGrid w:val="0"/>
      <w:kern w:val="2"/>
      <w:sz w:val="24"/>
      <w:lang w:val="en-US" w:eastAsia="zh-CN"/>
    </w:rPr>
  </w:style>
  <w:style w:type="character" w:customStyle="1" w:styleId="145">
    <w:name w:val="Char Char32"/>
    <w:qFormat/>
    <w:uiPriority w:val="99"/>
    <w:rPr>
      <w:b/>
      <w:kern w:val="1"/>
      <w:sz w:val="24"/>
    </w:rPr>
  </w:style>
  <w:style w:type="character" w:customStyle="1" w:styleId="146">
    <w:name w:val="PI Char1"/>
    <w:qFormat/>
    <w:uiPriority w:val="99"/>
    <w:rPr>
      <w:rFonts w:ascii="宋体" w:eastAsia="宋体"/>
      <w:kern w:val="2"/>
      <w:sz w:val="24"/>
    </w:rPr>
  </w:style>
  <w:style w:type="character" w:customStyle="1" w:styleId="147">
    <w:name w:val="tw4winTerm"/>
    <w:qFormat/>
    <w:uiPriority w:val="99"/>
    <w:rPr>
      <w:color w:val="0000FF"/>
    </w:rPr>
  </w:style>
  <w:style w:type="character" w:customStyle="1" w:styleId="148">
    <w:name w:val="普通文字 Char Char1"/>
    <w:qFormat/>
    <w:uiPriority w:val="99"/>
    <w:rPr>
      <w:rFonts w:ascii="宋体" w:hAnsi="Courier New"/>
      <w:kern w:val="2"/>
      <w:sz w:val="21"/>
    </w:rPr>
  </w:style>
  <w:style w:type="character" w:customStyle="1" w:styleId="149">
    <w:name w:val="Char Char101"/>
    <w:qFormat/>
    <w:uiPriority w:val="99"/>
    <w:rPr>
      <w:rFonts w:ascii="宋体" w:eastAsia="宋体"/>
      <w:kern w:val="2"/>
      <w:sz w:val="24"/>
      <w:lang w:val="en-US" w:eastAsia="zh-CN"/>
    </w:rPr>
  </w:style>
  <w:style w:type="character" w:customStyle="1" w:styleId="150">
    <w:name w:val="标题 4 Char"/>
    <w:qFormat/>
    <w:uiPriority w:val="99"/>
    <w:rPr>
      <w:rFonts w:ascii="Arial" w:hAnsi="Arial" w:eastAsia="黑体"/>
      <w:b/>
      <w:kern w:val="2"/>
      <w:sz w:val="28"/>
    </w:rPr>
  </w:style>
  <w:style w:type="character" w:customStyle="1" w:styleId="151">
    <w:name w:val="链接"/>
    <w:qFormat/>
    <w:uiPriority w:val="99"/>
    <w:rPr>
      <w:color w:val="0000FF"/>
      <w:sz w:val="21"/>
      <w:u w:val="single"/>
    </w:rPr>
  </w:style>
  <w:style w:type="character" w:customStyle="1" w:styleId="152">
    <w:name w:val="h4 Char"/>
    <w:qFormat/>
    <w:uiPriority w:val="99"/>
    <w:rPr>
      <w:rFonts w:ascii="Arial" w:hAnsi="Arial" w:eastAsia="黑体"/>
      <w:b/>
      <w:kern w:val="2"/>
      <w:sz w:val="28"/>
      <w:lang w:val="zh-CN" w:eastAsia="zh-CN"/>
    </w:rPr>
  </w:style>
  <w:style w:type="character" w:customStyle="1" w:styleId="153">
    <w:name w:val="5正文 Char"/>
    <w:link w:val="154"/>
    <w:qFormat/>
    <w:locked/>
    <w:uiPriority w:val="99"/>
    <w:rPr>
      <w:rFonts w:ascii="仿宋_GB2312" w:hAnsi="微软雅黑" w:eastAsia="仿宋_GB2312"/>
      <w:sz w:val="21"/>
    </w:rPr>
  </w:style>
  <w:style w:type="paragraph" w:customStyle="1" w:styleId="154">
    <w:name w:val="5正文"/>
    <w:basedOn w:val="1"/>
    <w:link w:val="153"/>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5">
    <w:name w:val="标题 3 字符"/>
    <w:qFormat/>
    <w:uiPriority w:val="99"/>
    <w:rPr>
      <w:b/>
      <w:kern w:val="2"/>
      <w:sz w:val="32"/>
    </w:rPr>
  </w:style>
  <w:style w:type="character" w:customStyle="1" w:styleId="156">
    <w:name w:val="样式6 Char"/>
    <w:qFormat/>
    <w:uiPriority w:val="99"/>
    <w:rPr>
      <w:rFonts w:ascii="仿宋_GB2312" w:hAnsi="宋体" w:eastAsia="仿宋_GB2312"/>
      <w:b/>
      <w:kern w:val="2"/>
      <w:sz w:val="24"/>
      <w:lang w:val="en-US" w:eastAsia="zh-CN"/>
    </w:rPr>
  </w:style>
  <w:style w:type="character" w:customStyle="1" w:styleId="157">
    <w:name w:val="Char Char14"/>
    <w:qFormat/>
    <w:uiPriority w:val="99"/>
    <w:rPr>
      <w:rFonts w:ascii="黑体" w:hAnsi="黑体" w:eastAsia="黑体"/>
    </w:rPr>
  </w:style>
  <w:style w:type="character" w:customStyle="1" w:styleId="158">
    <w:name w:val="Heading 2 Hidden Char"/>
    <w:qFormat/>
    <w:uiPriority w:val="99"/>
    <w:rPr>
      <w:rFonts w:ascii="仿宋_GB2312" w:eastAsia="仿宋_GB2312"/>
      <w:b/>
      <w:kern w:val="2"/>
      <w:sz w:val="24"/>
      <w:lang w:val="zh-CN" w:eastAsia="zh-CN"/>
    </w:rPr>
  </w:style>
  <w:style w:type="character" w:customStyle="1" w:styleId="159">
    <w:name w:val="font11"/>
    <w:qFormat/>
    <w:uiPriority w:val="99"/>
    <w:rPr>
      <w:rFonts w:ascii="Times New Roman" w:hAnsi="Times New Roman"/>
      <w:color w:val="000000"/>
      <w:sz w:val="22"/>
      <w:u w:val="none"/>
    </w:rPr>
  </w:style>
  <w:style w:type="character" w:customStyle="1" w:styleId="160">
    <w:name w:val="表正文 Char1"/>
    <w:qFormat/>
    <w:uiPriority w:val="99"/>
    <w:rPr>
      <w:rFonts w:ascii="宋体" w:eastAsia="宋体"/>
      <w:snapToGrid w:val="0"/>
      <w:color w:val="000000"/>
      <w:kern w:val="28"/>
      <w:sz w:val="28"/>
    </w:rPr>
  </w:style>
  <w:style w:type="character" w:customStyle="1" w:styleId="161">
    <w:name w:val="blue1"/>
    <w:basedOn w:val="71"/>
    <w:qFormat/>
    <w:uiPriority w:val="99"/>
    <w:rPr>
      <w:rFonts w:ascii="Arial" w:hAnsi="Arial" w:eastAsia="黑体" w:cs="Arial"/>
      <w:snapToGrid w:val="0"/>
      <w:kern w:val="0"/>
      <w:sz w:val="21"/>
      <w:szCs w:val="21"/>
    </w:rPr>
  </w:style>
  <w:style w:type="character" w:customStyle="1" w:styleId="162">
    <w:name w:val="标书1 Char"/>
    <w:qFormat/>
    <w:uiPriority w:val="99"/>
    <w:rPr>
      <w:rFonts w:eastAsia="宋体"/>
      <w:b/>
      <w:kern w:val="44"/>
      <w:sz w:val="44"/>
      <w:lang w:val="en-US" w:eastAsia="zh-CN"/>
    </w:rPr>
  </w:style>
  <w:style w:type="character" w:customStyle="1" w:styleId="163">
    <w:name w:val="样式5 Char"/>
    <w:qFormat/>
    <w:uiPriority w:val="99"/>
    <w:rPr>
      <w:rFonts w:ascii="仿宋_GB2312" w:hAnsi="仿宋" w:eastAsia="仿宋_GB2312"/>
      <w:kern w:val="2"/>
      <w:sz w:val="24"/>
    </w:rPr>
  </w:style>
  <w:style w:type="character" w:customStyle="1" w:styleId="164">
    <w:name w:val="样式4 Char"/>
    <w:qFormat/>
    <w:uiPriority w:val="99"/>
    <w:rPr>
      <w:rFonts w:ascii="仿宋_GB2312" w:hAnsi="仿宋" w:eastAsia="仿宋_GB2312"/>
      <w:b/>
      <w:kern w:val="2"/>
      <w:sz w:val="32"/>
    </w:rPr>
  </w:style>
  <w:style w:type="character" w:customStyle="1" w:styleId="165">
    <w:name w:val="插图说明 Char"/>
    <w:qFormat/>
    <w:uiPriority w:val="99"/>
    <w:rPr>
      <w:rFonts w:eastAsia="黑体"/>
      <w:sz w:val="24"/>
      <w:lang w:val="en-US" w:eastAsia="zh-CN"/>
    </w:rPr>
  </w:style>
  <w:style w:type="character" w:customStyle="1" w:styleId="166">
    <w:name w:val="正文2 Char Char"/>
    <w:link w:val="167"/>
    <w:qFormat/>
    <w:locked/>
    <w:uiPriority w:val="99"/>
    <w:rPr>
      <w:rFonts w:eastAsia="宋体"/>
      <w:kern w:val="2"/>
      <w:sz w:val="24"/>
      <w:lang w:val="en-US" w:eastAsia="zh-CN"/>
    </w:rPr>
  </w:style>
  <w:style w:type="paragraph" w:customStyle="1" w:styleId="167">
    <w:name w:val="正文2"/>
    <w:basedOn w:val="1"/>
    <w:link w:val="166"/>
    <w:qFormat/>
    <w:uiPriority w:val="99"/>
    <w:pPr>
      <w:spacing w:before="156" w:line="360" w:lineRule="auto"/>
      <w:ind w:firstLine="510" w:firstLineChars="200"/>
    </w:pPr>
    <w:rPr>
      <w:sz w:val="24"/>
      <w:szCs w:val="20"/>
    </w:rPr>
  </w:style>
  <w:style w:type="character" w:customStyle="1" w:styleId="168">
    <w:name w:val="Char Char24"/>
    <w:qFormat/>
    <w:uiPriority w:val="99"/>
    <w:rPr>
      <w:kern w:val="1"/>
      <w:sz w:val="21"/>
    </w:rPr>
  </w:style>
  <w:style w:type="character" w:customStyle="1" w:styleId="169">
    <w:name w:val="普通文字 Char1 Char"/>
    <w:qFormat/>
    <w:uiPriority w:val="99"/>
    <w:rPr>
      <w:rFonts w:ascii="宋体" w:hAnsi="Courier New" w:eastAsia="宋体"/>
      <w:kern w:val="2"/>
      <w:sz w:val="24"/>
      <w:lang w:val="en-US" w:eastAsia="zh-CN"/>
    </w:rPr>
  </w:style>
  <w:style w:type="character" w:customStyle="1" w:styleId="170">
    <w:name w:val="h3 Char1"/>
    <w:qFormat/>
    <w:uiPriority w:val="99"/>
    <w:rPr>
      <w:rFonts w:eastAsia="宋体"/>
      <w:b/>
      <w:kern w:val="2"/>
      <w:sz w:val="32"/>
    </w:rPr>
  </w:style>
  <w:style w:type="character" w:customStyle="1" w:styleId="171">
    <w:name w:val="标题 Char1"/>
    <w:qFormat/>
    <w:uiPriority w:val="99"/>
    <w:rPr>
      <w:rFonts w:ascii="Cambria" w:hAnsi="Cambria" w:eastAsia="宋体"/>
      <w:b/>
      <w:sz w:val="32"/>
    </w:rPr>
  </w:style>
  <w:style w:type="character" w:customStyle="1" w:styleId="172">
    <w:name w:val="gf正文1 Char"/>
    <w:qFormat/>
    <w:uiPriority w:val="99"/>
    <w:rPr>
      <w:rFonts w:ascii="宋体" w:hAnsi="宋体" w:eastAsia="宋体"/>
      <w:kern w:val="2"/>
      <w:sz w:val="24"/>
      <w:lang w:val="en-US" w:eastAsia="zh-CN"/>
    </w:rPr>
  </w:style>
  <w:style w:type="character" w:customStyle="1" w:styleId="173">
    <w:name w:val="正文文本缩进 Char1"/>
    <w:qFormat/>
    <w:uiPriority w:val="99"/>
    <w:rPr>
      <w:rFonts w:ascii="Calibri" w:hAnsi="Calibri"/>
      <w:sz w:val="28"/>
    </w:rPr>
  </w:style>
  <w:style w:type="character" w:customStyle="1" w:styleId="174">
    <w:name w:val="No Spacing Char"/>
    <w:link w:val="175"/>
    <w:qFormat/>
    <w:locked/>
    <w:uiPriority w:val="99"/>
    <w:rPr>
      <w:sz w:val="22"/>
      <w:lang w:val="en-US" w:eastAsia="zh-CN"/>
    </w:rPr>
  </w:style>
  <w:style w:type="paragraph" w:customStyle="1" w:styleId="175">
    <w:name w:val="无间隔1"/>
    <w:link w:val="174"/>
    <w:qFormat/>
    <w:uiPriority w:val="99"/>
    <w:rPr>
      <w:rFonts w:ascii="Times New Roman" w:hAnsi="Times New Roman" w:eastAsia="宋体" w:cs="Times New Roman"/>
      <w:kern w:val="0"/>
      <w:sz w:val="22"/>
      <w:szCs w:val="22"/>
      <w:lang w:val="en-US" w:eastAsia="zh-CN" w:bidi="ar-SA"/>
    </w:rPr>
  </w:style>
  <w:style w:type="character" w:customStyle="1" w:styleId="176">
    <w:name w:val="样式7 Char"/>
    <w:qFormat/>
    <w:uiPriority w:val="99"/>
    <w:rPr>
      <w:rFonts w:ascii="仿宋_GB2312" w:hAnsi="仿宋" w:eastAsia="仿宋_GB2312"/>
      <w:b/>
      <w:kern w:val="2"/>
      <w:sz w:val="24"/>
    </w:rPr>
  </w:style>
  <w:style w:type="character" w:customStyle="1" w:styleId="177">
    <w:name w:val="font12gray1"/>
    <w:qFormat/>
    <w:uiPriority w:val="99"/>
    <w:rPr>
      <w:rFonts w:ascii="仿宋_GB2312" w:eastAsia="微软雅黑"/>
      <w:b/>
      <w:spacing w:val="300"/>
      <w:kern w:val="2"/>
      <w:sz w:val="18"/>
      <w:lang w:val="en-US" w:eastAsia="zh-CN"/>
    </w:rPr>
  </w:style>
  <w:style w:type="character" w:customStyle="1" w:styleId="178">
    <w:name w:val="Char Char7"/>
    <w:semiHidden/>
    <w:qFormat/>
    <w:uiPriority w:val="99"/>
    <w:rPr>
      <w:rFonts w:eastAsia="宋体"/>
      <w:kern w:val="2"/>
      <w:sz w:val="24"/>
      <w:lang w:val="en-US" w:eastAsia="zh-CN"/>
    </w:rPr>
  </w:style>
  <w:style w:type="character" w:customStyle="1" w:styleId="179">
    <w:name w:val="表名 Char"/>
    <w:qFormat/>
    <w:uiPriority w:val="99"/>
    <w:rPr>
      <w:rFonts w:eastAsia="宋体"/>
      <w:b/>
      <w:kern w:val="2"/>
      <w:sz w:val="24"/>
      <w:lang w:val="en-US" w:eastAsia="zh-CN"/>
    </w:rPr>
  </w:style>
  <w:style w:type="character" w:customStyle="1" w:styleId="180">
    <w:name w:val="font41"/>
    <w:qFormat/>
    <w:uiPriority w:val="99"/>
    <w:rPr>
      <w:rFonts w:ascii="仿宋_GB2312" w:eastAsia="仿宋_GB2312"/>
      <w:color w:val="000000"/>
      <w:sz w:val="22"/>
      <w:u w:val="none"/>
    </w:rPr>
  </w:style>
  <w:style w:type="character" w:customStyle="1" w:styleId="181">
    <w:name w:val="纯文本 Char_0"/>
    <w:link w:val="182"/>
    <w:qFormat/>
    <w:locked/>
    <w:uiPriority w:val="99"/>
    <w:rPr>
      <w:rFonts w:ascii="宋体" w:hAnsi="Courier New"/>
      <w:kern w:val="2"/>
      <w:sz w:val="21"/>
      <w:lang w:val="en-US" w:eastAsia="zh-CN"/>
    </w:rPr>
  </w:style>
  <w:style w:type="paragraph" w:customStyle="1" w:styleId="182">
    <w:name w:val="纯文本_0_0"/>
    <w:basedOn w:val="183"/>
    <w:link w:val="181"/>
    <w:qFormat/>
    <w:uiPriority w:val="99"/>
    <w:rPr>
      <w:rFonts w:ascii="宋体" w:hAnsi="Courier New"/>
      <w:szCs w:val="20"/>
    </w:rPr>
  </w:style>
  <w:style w:type="paragraph" w:customStyle="1" w:styleId="183">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正文 项目2 Char"/>
    <w:basedOn w:val="185"/>
    <w:qFormat/>
    <w:uiPriority w:val="99"/>
    <w:rPr>
      <w:rFonts w:cs="Times New Roman"/>
      <w:lang w:bidi="ar-SA"/>
    </w:rPr>
  </w:style>
  <w:style w:type="character" w:customStyle="1" w:styleId="185">
    <w:name w:val="正文 项目 Char"/>
    <w:qFormat/>
    <w:uiPriority w:val="99"/>
    <w:rPr>
      <w:rFonts w:ascii="仿宋_GB2312" w:hAnsi="仿宋_GB2312" w:eastAsia="仿宋_GB2312"/>
      <w:kern w:val="2"/>
      <w:sz w:val="24"/>
    </w:rPr>
  </w:style>
  <w:style w:type="character" w:customStyle="1" w:styleId="186">
    <w:name w:val="h Char Char1"/>
    <w:qFormat/>
    <w:uiPriority w:val="99"/>
    <w:rPr>
      <w:rFonts w:eastAsia="宋体"/>
      <w:kern w:val="2"/>
      <w:sz w:val="18"/>
      <w:lang w:val="en-US" w:eastAsia="zh-CN"/>
    </w:rPr>
  </w:style>
  <w:style w:type="character" w:customStyle="1" w:styleId="187">
    <w:name w:val="Char Char27"/>
    <w:qFormat/>
    <w:uiPriority w:val="99"/>
    <w:rPr>
      <w:rFonts w:ascii="宋体" w:hAnsi="宋体" w:eastAsia="宋体"/>
      <w:color w:val="000000"/>
      <w:kern w:val="1"/>
      <w:sz w:val="28"/>
      <w:lang w:val="en-US" w:eastAsia="zh-CN"/>
    </w:rPr>
  </w:style>
  <w:style w:type="character" w:customStyle="1" w:styleId="188">
    <w:name w:val="px14"/>
    <w:qFormat/>
    <w:uiPriority w:val="99"/>
    <w:rPr>
      <w:rFonts w:ascii="仿宋_GB2312" w:eastAsia="微软雅黑"/>
      <w:b/>
      <w:kern w:val="2"/>
      <w:sz w:val="32"/>
      <w:lang w:val="en-US" w:eastAsia="zh-CN"/>
    </w:rPr>
  </w:style>
  <w:style w:type="character" w:customStyle="1" w:styleId="189">
    <w:name w:val="HTML 预设格式 Char1"/>
    <w:qFormat/>
    <w:uiPriority w:val="99"/>
    <w:rPr>
      <w:rFonts w:ascii="Courier New" w:hAnsi="Courier New" w:eastAsia="宋体"/>
      <w:sz w:val="20"/>
    </w:rPr>
  </w:style>
  <w:style w:type="character" w:customStyle="1" w:styleId="190">
    <w:name w:val="普通文字 Char1"/>
    <w:qFormat/>
    <w:uiPriority w:val="99"/>
    <w:rPr>
      <w:rFonts w:ascii="宋体" w:hAnsi="Courier New" w:eastAsia="宋体"/>
      <w:kern w:val="2"/>
      <w:sz w:val="21"/>
      <w:lang w:val="en-US" w:eastAsia="zh-CN"/>
    </w:rPr>
  </w:style>
  <w:style w:type="character" w:customStyle="1" w:styleId="191">
    <w:name w:val="hei16b1"/>
    <w:qFormat/>
    <w:uiPriority w:val="99"/>
    <w:rPr>
      <w:rFonts w:ascii="Arial" w:hAnsi="Arial"/>
      <w:b/>
      <w:color w:val="000000"/>
      <w:sz w:val="24"/>
    </w:rPr>
  </w:style>
  <w:style w:type="character" w:customStyle="1" w:styleId="192">
    <w:name w:val="正文（绿盟科技） Char"/>
    <w:link w:val="193"/>
    <w:qFormat/>
    <w:locked/>
    <w:uiPriority w:val="99"/>
    <w:rPr>
      <w:rFonts w:ascii="Arial" w:hAnsi="Arial"/>
      <w:sz w:val="21"/>
      <w:lang w:val="en-US" w:eastAsia="zh-CN"/>
    </w:rPr>
  </w:style>
  <w:style w:type="paragraph" w:customStyle="1" w:styleId="193">
    <w:name w:val="正文（绿盟科技）"/>
    <w:link w:val="192"/>
    <w:qFormat/>
    <w:uiPriority w:val="99"/>
    <w:pPr>
      <w:spacing w:line="300" w:lineRule="auto"/>
    </w:pPr>
    <w:rPr>
      <w:rFonts w:ascii="Arial" w:hAnsi="Arial" w:eastAsia="宋体" w:cs="Times New Roman"/>
      <w:kern w:val="0"/>
      <w:sz w:val="21"/>
      <w:szCs w:val="21"/>
      <w:lang w:val="en-US" w:eastAsia="zh-CN" w:bidi="ar-SA"/>
    </w:rPr>
  </w:style>
  <w:style w:type="character" w:customStyle="1" w:styleId="194">
    <w:name w:val="Char Char19"/>
    <w:qFormat/>
    <w:uiPriority w:val="99"/>
    <w:rPr>
      <w:rFonts w:ascii="宋体" w:eastAsia="宋体"/>
      <w:i/>
      <w:sz w:val="24"/>
    </w:rPr>
  </w:style>
  <w:style w:type="character" w:customStyle="1" w:styleId="195">
    <w:name w:val="页脚 Char"/>
    <w:qFormat/>
    <w:uiPriority w:val="99"/>
    <w:rPr>
      <w:rFonts w:eastAsia="仿宋_GB2312"/>
      <w:kern w:val="2"/>
      <w:sz w:val="18"/>
      <w:lang w:val="en-US" w:eastAsia="zh-CN"/>
    </w:rPr>
  </w:style>
  <w:style w:type="character" w:customStyle="1" w:styleId="196">
    <w:name w:val="批注主题 Char"/>
    <w:qFormat/>
    <w:uiPriority w:val="99"/>
    <w:rPr>
      <w:rFonts w:eastAsia="宋体"/>
      <w:b/>
      <w:kern w:val="2"/>
      <w:sz w:val="24"/>
      <w:lang w:val="en-US" w:eastAsia="zh-CN"/>
    </w:rPr>
  </w:style>
  <w:style w:type="character" w:customStyle="1" w:styleId="197">
    <w:name w:val="标题 2 字符"/>
    <w:qFormat/>
    <w:uiPriority w:val="99"/>
    <w:rPr>
      <w:rFonts w:ascii="仿宋_GB2312" w:hAnsi="Times New Roman" w:eastAsia="仿宋_GB2312"/>
      <w:b/>
      <w:kern w:val="2"/>
      <w:sz w:val="24"/>
      <w:lang w:val="zh-CN"/>
    </w:rPr>
  </w:style>
  <w:style w:type="character" w:customStyle="1" w:styleId="198">
    <w:name w:val="Char Char72"/>
    <w:qFormat/>
    <w:uiPriority w:val="99"/>
    <w:rPr>
      <w:rFonts w:eastAsia="宋体"/>
      <w:kern w:val="2"/>
      <w:sz w:val="24"/>
      <w:lang w:val="en-US" w:eastAsia="zh-CN"/>
    </w:rPr>
  </w:style>
  <w:style w:type="character" w:customStyle="1" w:styleId="199">
    <w:name w:val="正文文本缩进 Char2"/>
    <w:qFormat/>
    <w:uiPriority w:val="99"/>
    <w:rPr>
      <w:rFonts w:ascii="Times New Roman" w:hAnsi="Times New Roman" w:eastAsia="宋体"/>
      <w:snapToGrid w:val="0"/>
      <w:kern w:val="0"/>
      <w:sz w:val="24"/>
    </w:rPr>
  </w:style>
  <w:style w:type="character" w:customStyle="1" w:styleId="200">
    <w:name w:val="样式2 Char"/>
    <w:qFormat/>
    <w:uiPriority w:val="99"/>
    <w:rPr>
      <w:rFonts w:ascii="仿宋_GB2312" w:hAnsi="仿宋" w:eastAsia="仿宋_GB2312"/>
      <w:b/>
      <w:sz w:val="30"/>
      <w:lang w:val="zh-CN"/>
    </w:rPr>
  </w:style>
  <w:style w:type="character" w:customStyle="1" w:styleId="201">
    <w:name w:val="表格名称[858D7CFB-ED40-4347-BF05-701D383B685F]"/>
    <w:link w:val="202"/>
    <w:qFormat/>
    <w:locked/>
    <w:uiPriority w:val="99"/>
    <w:rPr>
      <w:sz w:val="32"/>
    </w:rPr>
  </w:style>
  <w:style w:type="paragraph" w:customStyle="1" w:styleId="202">
    <w:name w:val="表格名称"/>
    <w:basedOn w:val="3"/>
    <w:link w:val="201"/>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3">
    <w:name w:val="Char Char4"/>
    <w:qFormat/>
    <w:uiPriority w:val="99"/>
    <w:rPr>
      <w:rFonts w:eastAsia="宋体"/>
      <w:b/>
      <w:sz w:val="24"/>
      <w:lang w:val="en-GB" w:eastAsia="zh-CN"/>
    </w:rPr>
  </w:style>
  <w:style w:type="character" w:customStyle="1" w:styleId="204">
    <w:name w:val="c7 style3"/>
    <w:qFormat/>
    <w:uiPriority w:val="99"/>
  </w:style>
  <w:style w:type="character" w:customStyle="1" w:styleId="205">
    <w:name w:val="正文文本 3 Char1"/>
    <w:semiHidden/>
    <w:qFormat/>
    <w:uiPriority w:val="99"/>
    <w:rPr>
      <w:rFonts w:ascii="Times New Roman" w:hAnsi="Times New Roman" w:eastAsia="宋体"/>
      <w:sz w:val="16"/>
    </w:rPr>
  </w:style>
  <w:style w:type="character" w:customStyle="1" w:styleId="206">
    <w:name w:val="tw4winInternal"/>
    <w:qFormat/>
    <w:uiPriority w:val="99"/>
    <w:rPr>
      <w:rFonts w:ascii="Courier New" w:hAnsi="Courier New"/>
      <w:color w:val="FF0000"/>
      <w:lang w:val="en-US" w:eastAsia="zh-CN"/>
    </w:rPr>
  </w:style>
  <w:style w:type="character" w:customStyle="1" w:styleId="207">
    <w:name w:val="Char Char10"/>
    <w:semiHidden/>
    <w:qFormat/>
    <w:uiPriority w:val="99"/>
    <w:rPr>
      <w:rFonts w:ascii="宋体" w:eastAsia="宋体"/>
      <w:kern w:val="2"/>
      <w:sz w:val="24"/>
      <w:lang w:val="en-US" w:eastAsia="zh-CN"/>
    </w:rPr>
  </w:style>
  <w:style w:type="character" w:customStyle="1" w:styleId="208">
    <w:name w:val="shadow11"/>
    <w:qFormat/>
    <w:uiPriority w:val="99"/>
    <w:rPr>
      <w:color w:val="000000"/>
      <w:sz w:val="21"/>
    </w:rPr>
  </w:style>
  <w:style w:type="character" w:customStyle="1" w:styleId="209">
    <w:name w:val="正文非缩进 Char3"/>
    <w:qFormat/>
    <w:uiPriority w:val="99"/>
    <w:rPr>
      <w:rFonts w:ascii="宋体" w:eastAsia="宋体"/>
      <w:snapToGrid w:val="0"/>
      <w:color w:val="000000"/>
      <w:kern w:val="28"/>
      <w:sz w:val="28"/>
      <w:lang w:val="en-US" w:eastAsia="zh-CN"/>
    </w:rPr>
  </w:style>
  <w:style w:type="character" w:customStyle="1" w:styleId="210">
    <w:name w:val="Char Char"/>
    <w:qFormat/>
    <w:uiPriority w:val="99"/>
    <w:rPr>
      <w:rFonts w:ascii="宋体" w:hAnsi="Courier New" w:eastAsia="宋体"/>
      <w:kern w:val="2"/>
      <w:sz w:val="21"/>
      <w:lang w:val="en-US" w:eastAsia="zh-CN"/>
    </w:rPr>
  </w:style>
  <w:style w:type="character" w:customStyle="1" w:styleId="211">
    <w:name w:val="签名 Char1"/>
    <w:qFormat/>
    <w:uiPriority w:val="99"/>
    <w:rPr>
      <w:rFonts w:ascii="Times New Roman" w:hAnsi="Times New Roman" w:eastAsia="宋体"/>
      <w:sz w:val="24"/>
    </w:rPr>
  </w:style>
  <w:style w:type="character" w:customStyle="1" w:styleId="212">
    <w:name w:val="Char Char18"/>
    <w:qFormat/>
    <w:uiPriority w:val="99"/>
    <w:rPr>
      <w:rFonts w:ascii="宋体" w:eastAsia="宋体"/>
      <w:sz w:val="28"/>
    </w:rPr>
  </w:style>
  <w:style w:type="character" w:customStyle="1" w:styleId="213">
    <w:name w:val="批注文字 Char"/>
    <w:qFormat/>
    <w:uiPriority w:val="99"/>
    <w:rPr>
      <w:kern w:val="2"/>
      <w:sz w:val="24"/>
    </w:rPr>
  </w:style>
  <w:style w:type="character" w:customStyle="1" w:styleId="214">
    <w:name w:val="Char Char22"/>
    <w:qFormat/>
    <w:uiPriority w:val="99"/>
    <w:rPr>
      <w:rFonts w:ascii="宋体" w:eastAsia="宋体"/>
      <w:kern w:val="1"/>
      <w:sz w:val="24"/>
    </w:rPr>
  </w:style>
  <w:style w:type="character" w:customStyle="1" w:styleId="215">
    <w:name w:val="pt141"/>
    <w:qFormat/>
    <w:uiPriority w:val="99"/>
    <w:rPr>
      <w:color w:val="330066"/>
      <w:sz w:val="22"/>
    </w:rPr>
  </w:style>
  <w:style w:type="character" w:customStyle="1" w:styleId="216">
    <w:name w:val="正文文本缩进 2 Char1"/>
    <w:semiHidden/>
    <w:qFormat/>
    <w:uiPriority w:val="99"/>
    <w:rPr>
      <w:rFonts w:ascii="Times New Roman" w:hAnsi="Times New Roman" w:eastAsia="宋体"/>
      <w:sz w:val="24"/>
    </w:rPr>
  </w:style>
  <w:style w:type="character" w:customStyle="1" w:styleId="217">
    <w:name w:val="Balloon Text Char1"/>
    <w:link w:val="40"/>
    <w:qFormat/>
    <w:locked/>
    <w:uiPriority w:val="99"/>
    <w:rPr>
      <w:kern w:val="2"/>
      <w:sz w:val="18"/>
    </w:rPr>
  </w:style>
  <w:style w:type="character" w:customStyle="1" w:styleId="218">
    <w:name w:val="Char Char611"/>
    <w:qFormat/>
    <w:uiPriority w:val="99"/>
    <w:rPr>
      <w:rFonts w:eastAsia="宋体"/>
      <w:kern w:val="2"/>
      <w:sz w:val="24"/>
      <w:lang w:val="en-US" w:eastAsia="zh-CN"/>
    </w:rPr>
  </w:style>
  <w:style w:type="character" w:customStyle="1" w:styleId="219">
    <w:name w:val="highlight1"/>
    <w:qFormat/>
    <w:uiPriority w:val="99"/>
    <w:rPr>
      <w:rFonts w:ascii="仿宋_GB2312" w:eastAsia="微软雅黑"/>
      <w:b/>
      <w:kern w:val="2"/>
      <w:sz w:val="23"/>
      <w:lang w:val="en-US" w:eastAsia="zh-CN"/>
    </w:rPr>
  </w:style>
  <w:style w:type="character" w:customStyle="1" w:styleId="220">
    <w:name w:val="my正文 Char"/>
    <w:link w:val="221"/>
    <w:qFormat/>
    <w:locked/>
    <w:uiPriority w:val="99"/>
    <w:rPr>
      <w:rFonts w:ascii="Tahoma" w:hAnsi="Tahoma"/>
      <w:sz w:val="24"/>
    </w:rPr>
  </w:style>
  <w:style w:type="paragraph" w:customStyle="1" w:styleId="221">
    <w:name w:val="my正文"/>
    <w:basedOn w:val="1"/>
    <w:link w:val="220"/>
    <w:qFormat/>
    <w:uiPriority w:val="99"/>
    <w:pPr>
      <w:adjustRightInd/>
      <w:spacing w:line="360" w:lineRule="auto"/>
      <w:ind w:firstLine="480" w:firstLineChars="200"/>
    </w:pPr>
    <w:rPr>
      <w:rFonts w:ascii="Tahoma" w:hAnsi="Tahoma"/>
      <w:kern w:val="0"/>
      <w:sz w:val="24"/>
      <w:szCs w:val="20"/>
    </w:rPr>
  </w:style>
  <w:style w:type="character" w:customStyle="1" w:styleId="222">
    <w:name w:val="Normal Indent Char1"/>
    <w:link w:val="15"/>
    <w:qFormat/>
    <w:locked/>
    <w:uiPriority w:val="99"/>
    <w:rPr>
      <w:rFonts w:ascii="宋体" w:eastAsia="宋体"/>
      <w:snapToGrid w:val="0"/>
      <w:color w:val="000000"/>
      <w:kern w:val="28"/>
      <w:sz w:val="28"/>
      <w:lang w:val="en-US" w:eastAsia="zh-CN"/>
    </w:rPr>
  </w:style>
  <w:style w:type="character" w:customStyle="1" w:styleId="223">
    <w:name w:val="Used by Word for text of Help footnotes Char Char1"/>
    <w:qFormat/>
    <w:uiPriority w:val="99"/>
    <w:rPr>
      <w:color w:val="0000FF"/>
      <w:sz w:val="21"/>
    </w:rPr>
  </w:style>
  <w:style w:type="character" w:customStyle="1" w:styleId="224">
    <w:name w:val="页眉 Char"/>
    <w:qFormat/>
    <w:uiPriority w:val="99"/>
    <w:rPr>
      <w:rFonts w:eastAsia="仿宋_GB2312"/>
      <w:kern w:val="2"/>
      <w:sz w:val="18"/>
      <w:lang w:val="en-US" w:eastAsia="zh-CN"/>
    </w:rPr>
  </w:style>
  <w:style w:type="character" w:customStyle="1" w:styleId="225">
    <w:name w:val="FA正文 Char Char"/>
    <w:qFormat/>
    <w:uiPriority w:val="99"/>
    <w:rPr>
      <w:rFonts w:hAnsi="宋体"/>
      <w:kern w:val="2"/>
      <w:sz w:val="24"/>
    </w:rPr>
  </w:style>
  <w:style w:type="character" w:customStyle="1" w:styleId="226">
    <w:name w:val="纯文本 字符"/>
    <w:qFormat/>
    <w:uiPriority w:val="99"/>
    <w:rPr>
      <w:rFonts w:ascii="宋体" w:hAnsi="Courier New" w:eastAsia="宋体"/>
      <w:snapToGrid w:val="0"/>
      <w:kern w:val="2"/>
      <w:sz w:val="21"/>
      <w:lang w:val="en-US" w:eastAsia="zh-CN"/>
    </w:rPr>
  </w:style>
  <w:style w:type="character" w:customStyle="1" w:styleId="227">
    <w:name w:val="3级 Char"/>
    <w:link w:val="228"/>
    <w:qFormat/>
    <w:locked/>
    <w:uiPriority w:val="99"/>
    <w:rPr>
      <w:rFonts w:ascii="宋体" w:eastAsia="宋体"/>
      <w:b/>
      <w:sz w:val="28"/>
    </w:rPr>
  </w:style>
  <w:style w:type="paragraph" w:customStyle="1" w:styleId="228">
    <w:name w:val="3级"/>
    <w:basedOn w:val="229"/>
    <w:link w:val="227"/>
    <w:qFormat/>
    <w:uiPriority w:val="99"/>
    <w:pPr>
      <w:ind w:left="0" w:right="466" w:firstLine="288"/>
    </w:pPr>
    <w:rPr>
      <w:rFonts w:hAnsi="Times New Roman"/>
      <w:bCs w:val="0"/>
    </w:rPr>
  </w:style>
  <w:style w:type="paragraph" w:customStyle="1" w:styleId="22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0">
    <w:name w:val="myp11"/>
    <w:qFormat/>
    <w:uiPriority w:val="99"/>
    <w:rPr>
      <w:rFonts w:ascii="仿宋_GB2312" w:eastAsia="微软雅黑"/>
      <w:b/>
      <w:kern w:val="2"/>
      <w:sz w:val="32"/>
      <w:lang w:val="en-US" w:eastAsia="zh-CN"/>
    </w:rPr>
  </w:style>
  <w:style w:type="character" w:customStyle="1" w:styleId="231">
    <w:name w:val="Document Map Char1"/>
    <w:link w:val="18"/>
    <w:qFormat/>
    <w:locked/>
    <w:uiPriority w:val="99"/>
    <w:rPr>
      <w:kern w:val="2"/>
      <w:sz w:val="24"/>
      <w:shd w:val="clear" w:color="auto" w:fill="000080"/>
    </w:rPr>
  </w:style>
  <w:style w:type="character" w:customStyle="1" w:styleId="232">
    <w:name w:val="H6 Char"/>
    <w:qFormat/>
    <w:uiPriority w:val="99"/>
    <w:rPr>
      <w:rFonts w:ascii="Arial" w:hAnsi="Arial" w:eastAsia="黑体"/>
      <w:b/>
      <w:kern w:val="2"/>
      <w:sz w:val="24"/>
    </w:rPr>
  </w:style>
  <w:style w:type="character" w:customStyle="1" w:styleId="233">
    <w:name w:val="Char Char91"/>
    <w:qFormat/>
    <w:uiPriority w:val="99"/>
    <w:rPr>
      <w:rFonts w:eastAsia="宋体"/>
      <w:kern w:val="2"/>
      <w:sz w:val="18"/>
      <w:lang w:val="en-US" w:eastAsia="zh-CN"/>
    </w:rPr>
  </w:style>
  <w:style w:type="character" w:customStyle="1" w:styleId="234">
    <w:name w:val="副标题 Char1"/>
    <w:qFormat/>
    <w:uiPriority w:val="99"/>
    <w:rPr>
      <w:rFonts w:ascii="Cambria" w:hAnsi="Cambria" w:eastAsia="宋体"/>
      <w:b/>
      <w:snapToGrid w:val="0"/>
      <w:kern w:val="28"/>
      <w:sz w:val="32"/>
    </w:rPr>
  </w:style>
  <w:style w:type="character" w:customStyle="1" w:styleId="235">
    <w:name w:val="font61"/>
    <w:qFormat/>
    <w:uiPriority w:val="99"/>
    <w:rPr>
      <w:rFonts w:ascii="仿宋" w:hAnsi="仿宋" w:eastAsia="仿宋"/>
      <w:color w:val="000000"/>
      <w:sz w:val="20"/>
      <w:u w:val="none"/>
    </w:rPr>
  </w:style>
  <w:style w:type="character" w:customStyle="1" w:styleId="236">
    <w:name w:val="bod1"/>
    <w:qFormat/>
    <w:uiPriority w:val="99"/>
    <w:rPr>
      <w:rFonts w:ascii="MS Sans Serif" w:hAnsi="MS Sans Serif" w:eastAsia="微软雅黑"/>
      <w:b/>
      <w:color w:val="000000"/>
      <w:kern w:val="2"/>
      <w:sz w:val="20"/>
      <w:lang w:val="en-US" w:eastAsia="zh-CN"/>
    </w:rPr>
  </w:style>
  <w:style w:type="character" w:customStyle="1" w:styleId="237">
    <w:name w:val="Char Char211"/>
    <w:qFormat/>
    <w:uiPriority w:val="99"/>
    <w:rPr>
      <w:rFonts w:eastAsia="宋体"/>
      <w:b/>
      <w:kern w:val="2"/>
      <w:sz w:val="24"/>
      <w:lang w:val="en-US" w:eastAsia="zh-CN"/>
    </w:rPr>
  </w:style>
  <w:style w:type="character" w:customStyle="1" w:styleId="238">
    <w:name w:val="标题 2 Char"/>
    <w:qFormat/>
    <w:uiPriority w:val="99"/>
    <w:rPr>
      <w:rFonts w:ascii="Arial" w:hAnsi="Arial" w:eastAsia="黑体"/>
      <w:b/>
      <w:kern w:val="2"/>
      <w:sz w:val="32"/>
      <w:lang w:val="en-US" w:eastAsia="zh-CN"/>
    </w:rPr>
  </w:style>
  <w:style w:type="character" w:customStyle="1" w:styleId="239">
    <w:name w:val="maywed421"/>
    <w:qFormat/>
    <w:uiPriority w:val="99"/>
    <w:rPr>
      <w:color w:val="366FB6"/>
      <w:u w:val="none"/>
    </w:rPr>
  </w:style>
  <w:style w:type="character" w:customStyle="1" w:styleId="240">
    <w:name w:val="正文文本缩进 Char"/>
    <w:qFormat/>
    <w:uiPriority w:val="99"/>
    <w:rPr>
      <w:rFonts w:ascii="宋体" w:eastAsia="宋体"/>
      <w:kern w:val="2"/>
      <w:sz w:val="24"/>
    </w:rPr>
  </w:style>
  <w:style w:type="character" w:customStyle="1" w:styleId="241">
    <w:name w:val="Char Char102"/>
    <w:semiHidden/>
    <w:qFormat/>
    <w:uiPriority w:val="99"/>
    <w:rPr>
      <w:rFonts w:ascii="宋体" w:eastAsia="宋体"/>
      <w:kern w:val="2"/>
      <w:sz w:val="24"/>
      <w:lang w:val="en-US" w:eastAsia="zh-CN"/>
    </w:rPr>
  </w:style>
  <w:style w:type="character" w:customStyle="1" w:styleId="242">
    <w:name w:val="页眉 Char1"/>
    <w:qFormat/>
    <w:uiPriority w:val="99"/>
    <w:rPr>
      <w:rFonts w:eastAsia="宋体"/>
      <w:kern w:val="2"/>
      <w:sz w:val="18"/>
      <w:lang w:val="en-US" w:eastAsia="zh-CN"/>
    </w:rPr>
  </w:style>
  <w:style w:type="character" w:customStyle="1" w:styleId="243">
    <w:name w:val="md"/>
    <w:basedOn w:val="71"/>
    <w:qFormat/>
    <w:uiPriority w:val="99"/>
    <w:rPr>
      <w:rFonts w:ascii="Arial" w:hAnsi="Arial" w:eastAsia="黑体" w:cs="Arial"/>
      <w:snapToGrid w:val="0"/>
      <w:kern w:val="0"/>
      <w:sz w:val="21"/>
      <w:szCs w:val="21"/>
    </w:rPr>
  </w:style>
  <w:style w:type="character" w:customStyle="1" w:styleId="244">
    <w:name w:val="big1"/>
    <w:qFormat/>
    <w:uiPriority w:val="99"/>
    <w:rPr>
      <w:rFonts w:ascii="宋体" w:hAnsi="宋体" w:eastAsia="宋体"/>
      <w:color w:val="333333"/>
      <w:sz w:val="22"/>
    </w:rPr>
  </w:style>
  <w:style w:type="character" w:customStyle="1" w:styleId="245">
    <w:name w:val="Char Char311"/>
    <w:qFormat/>
    <w:uiPriority w:val="99"/>
    <w:rPr>
      <w:rFonts w:eastAsia="宋体"/>
      <w:kern w:val="2"/>
      <w:sz w:val="24"/>
      <w:lang w:val="en-US" w:eastAsia="zh-CN"/>
    </w:rPr>
  </w:style>
  <w:style w:type="character" w:customStyle="1" w:styleId="246">
    <w:name w:val="Char Char81"/>
    <w:qFormat/>
    <w:uiPriority w:val="99"/>
    <w:rPr>
      <w:rFonts w:eastAsia="宋体"/>
      <w:b/>
      <w:sz w:val="24"/>
      <w:lang w:val="en-GB" w:eastAsia="zh-CN"/>
    </w:rPr>
  </w:style>
  <w:style w:type="character" w:customStyle="1" w:styleId="247">
    <w:name w:val="样式3 Char"/>
    <w:basedOn w:val="200"/>
    <w:qFormat/>
    <w:uiPriority w:val="99"/>
    <w:rPr>
      <w:rFonts w:cs="仿宋_GB2312"/>
      <w:bCs/>
      <w:szCs w:val="30"/>
    </w:rPr>
  </w:style>
  <w:style w:type="character" w:customStyle="1" w:styleId="248">
    <w:name w:val="正文首行缩进 2 Char1"/>
    <w:qFormat/>
    <w:uiPriority w:val="99"/>
    <w:rPr>
      <w:rFonts w:ascii="Times New Roman" w:hAnsi="Times New Roman" w:eastAsia="宋体"/>
      <w:kern w:val="2"/>
      <w:sz w:val="24"/>
    </w:rPr>
  </w:style>
  <w:style w:type="character" w:customStyle="1" w:styleId="249">
    <w:name w:val="副标题 Char2"/>
    <w:qFormat/>
    <w:uiPriority w:val="99"/>
    <w:rPr>
      <w:rFonts w:ascii="Cambria" w:hAnsi="Cambria" w:eastAsia="宋体"/>
      <w:b/>
      <w:snapToGrid w:val="0"/>
      <w:kern w:val="28"/>
      <w:sz w:val="32"/>
    </w:rPr>
  </w:style>
  <w:style w:type="character" w:customStyle="1" w:styleId="250">
    <w:name w:val="标题4-dyf Char"/>
    <w:link w:val="251"/>
    <w:qFormat/>
    <w:locked/>
    <w:uiPriority w:val="99"/>
    <w:rPr>
      <w:rFonts w:ascii="Cambria" w:hAnsi="Cambria"/>
      <w:b/>
      <w:color w:val="000000"/>
      <w:kern w:val="2"/>
      <w:sz w:val="21"/>
    </w:rPr>
  </w:style>
  <w:style w:type="paragraph" w:customStyle="1" w:styleId="251">
    <w:name w:val="标题4-dyf"/>
    <w:basedOn w:val="5"/>
    <w:link w:val="250"/>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2">
    <w:name w:val="dectext1"/>
    <w:qFormat/>
    <w:uiPriority w:val="99"/>
    <w:rPr>
      <w:rFonts w:ascii="宋体" w:hAnsi="宋体" w:eastAsia="宋体"/>
      <w:color w:val="333333"/>
      <w:sz w:val="21"/>
      <w:u w:val="none"/>
    </w:rPr>
  </w:style>
  <w:style w:type="character" w:customStyle="1" w:styleId="253">
    <w:name w:val="冯 Char"/>
    <w:link w:val="254"/>
    <w:qFormat/>
    <w:locked/>
    <w:uiPriority w:val="99"/>
    <w:rPr>
      <w:rFonts w:ascii="宋体" w:eastAsia="宋体"/>
      <w:color w:val="000000"/>
      <w:sz w:val="24"/>
    </w:rPr>
  </w:style>
  <w:style w:type="paragraph" w:customStyle="1" w:styleId="254">
    <w:name w:val="冯"/>
    <w:basedOn w:val="1"/>
    <w:link w:val="253"/>
    <w:qFormat/>
    <w:uiPriority w:val="99"/>
    <w:pPr>
      <w:widowControl/>
      <w:adjustRightInd/>
      <w:spacing w:line="360" w:lineRule="auto"/>
      <w:ind w:firstLine="480" w:firstLineChars="200"/>
    </w:pPr>
    <w:rPr>
      <w:rFonts w:ascii="宋体"/>
      <w:color w:val="000000"/>
      <w:kern w:val="0"/>
      <w:sz w:val="24"/>
      <w:szCs w:val="20"/>
    </w:rPr>
  </w:style>
  <w:style w:type="character" w:customStyle="1" w:styleId="255">
    <w:name w:val="Char Char12"/>
    <w:qFormat/>
    <w:uiPriority w:val="99"/>
    <w:rPr>
      <w:rFonts w:ascii="仿宋_GB2312" w:eastAsia="仿宋_GB2312"/>
      <w:b/>
      <w:kern w:val="2"/>
      <w:sz w:val="24"/>
      <w:lang w:val="zh-CN" w:eastAsia="zh-CN"/>
    </w:rPr>
  </w:style>
  <w:style w:type="character" w:customStyle="1" w:styleId="256">
    <w:name w:val="Caption Char"/>
    <w:link w:val="16"/>
    <w:qFormat/>
    <w:locked/>
    <w:uiPriority w:val="99"/>
    <w:rPr>
      <w:b/>
      <w:kern w:val="2"/>
      <w:sz w:val="28"/>
    </w:rPr>
  </w:style>
  <w:style w:type="character" w:customStyle="1" w:styleId="257">
    <w:name w:val="普通文字 Char3"/>
    <w:qFormat/>
    <w:uiPriority w:val="99"/>
    <w:rPr>
      <w:rFonts w:ascii="宋体" w:hAnsi="Courier New" w:eastAsia="宋体"/>
      <w:kern w:val="2"/>
      <w:sz w:val="21"/>
      <w:lang w:val="en-US" w:eastAsia="zh-CN"/>
    </w:rPr>
  </w:style>
  <w:style w:type="character" w:customStyle="1" w:styleId="258">
    <w:name w:val="公文正文 Char"/>
    <w:qFormat/>
    <w:uiPriority w:val="99"/>
    <w:rPr>
      <w:rFonts w:ascii="仿宋_GB2312" w:eastAsia="仿宋_GB2312"/>
      <w:kern w:val="2"/>
      <w:sz w:val="24"/>
      <w:lang w:val="en-US" w:eastAsia="zh-CN"/>
    </w:rPr>
  </w:style>
  <w:style w:type="character" w:customStyle="1" w:styleId="259">
    <w:name w:val="正文首行缩进 Char Char Char Char Char"/>
    <w:qFormat/>
    <w:uiPriority w:val="99"/>
    <w:rPr>
      <w:rFonts w:ascii="宋体"/>
      <w:kern w:val="2"/>
      <w:sz w:val="24"/>
      <w:lang w:val="zh-CN"/>
    </w:rPr>
  </w:style>
  <w:style w:type="character" w:customStyle="1" w:styleId="260">
    <w:name w:val="PI Char"/>
    <w:qFormat/>
    <w:uiPriority w:val="99"/>
    <w:rPr>
      <w:rFonts w:ascii="宋体" w:hAnsi="宋体" w:eastAsia="宋体"/>
      <w:kern w:val="2"/>
      <w:sz w:val="24"/>
      <w:lang w:val="en-US" w:eastAsia="zh-CN"/>
    </w:rPr>
  </w:style>
  <w:style w:type="character" w:customStyle="1" w:styleId="261">
    <w:name w:val="Default Char"/>
    <w:link w:val="262"/>
    <w:qFormat/>
    <w:locked/>
    <w:uiPriority w:val="99"/>
    <w:rPr>
      <w:rFonts w:ascii="仿宋_GB2312" w:eastAsia="仿宋_GB2312"/>
      <w:color w:val="000000"/>
      <w:sz w:val="24"/>
      <w:lang w:val="en-US" w:eastAsia="zh-CN"/>
    </w:rPr>
  </w:style>
  <w:style w:type="paragraph" w:customStyle="1" w:styleId="262">
    <w:name w:val="Default"/>
    <w:next w:val="1"/>
    <w:link w:val="261"/>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3">
    <w:name w:val="style91"/>
    <w:qFormat/>
    <w:uiPriority w:val="99"/>
    <w:rPr>
      <w:color w:val="333333"/>
    </w:rPr>
  </w:style>
  <w:style w:type="character" w:customStyle="1" w:styleId="264">
    <w:name w:val="列出段落 Char2"/>
    <w:qFormat/>
    <w:uiPriority w:val="99"/>
    <w:rPr>
      <w:rFonts w:ascii="Calibri" w:hAnsi="Calibri"/>
      <w:kern w:val="2"/>
      <w:sz w:val="28"/>
    </w:rPr>
  </w:style>
  <w:style w:type="character" w:customStyle="1" w:styleId="265">
    <w:name w:val="mdeck"/>
    <w:qFormat/>
    <w:uiPriority w:val="99"/>
    <w:rPr>
      <w:rFonts w:ascii="仿宋_GB2312" w:eastAsia="微软雅黑"/>
      <w:b/>
      <w:kern w:val="2"/>
      <w:sz w:val="32"/>
      <w:lang w:val="en-US" w:eastAsia="zh-CN"/>
    </w:rPr>
  </w:style>
  <w:style w:type="character" w:customStyle="1" w:styleId="266">
    <w:name w:val="unnamed11"/>
    <w:qFormat/>
    <w:uiPriority w:val="99"/>
    <w:rPr>
      <w:sz w:val="20"/>
    </w:rPr>
  </w:style>
  <w:style w:type="character" w:customStyle="1" w:styleId="267">
    <w:name w:val="正文文本 Char2"/>
    <w:semiHidden/>
    <w:qFormat/>
    <w:uiPriority w:val="99"/>
    <w:rPr>
      <w:rFonts w:ascii="Times New Roman" w:hAnsi="Times New Roman" w:eastAsia="宋体"/>
      <w:snapToGrid w:val="0"/>
      <w:kern w:val="0"/>
      <w:sz w:val="24"/>
    </w:rPr>
  </w:style>
  <w:style w:type="character" w:customStyle="1" w:styleId="268">
    <w:name w:val="标书正文格式 Char"/>
    <w:qFormat/>
    <w:uiPriority w:val="99"/>
    <w:rPr>
      <w:rFonts w:eastAsia="楷体_GB2312"/>
      <w:kern w:val="2"/>
      <w:sz w:val="24"/>
    </w:rPr>
  </w:style>
  <w:style w:type="character" w:customStyle="1" w:styleId="269">
    <w:name w:val="Char Char11"/>
    <w:qFormat/>
    <w:locked/>
    <w:uiPriority w:val="99"/>
    <w:rPr>
      <w:rFonts w:ascii="宋体" w:hAnsi="宋体" w:eastAsia="宋体"/>
      <w:b/>
      <w:kern w:val="2"/>
      <w:sz w:val="24"/>
      <w:lang w:val="en-US" w:eastAsia="zh-CN"/>
    </w:rPr>
  </w:style>
  <w:style w:type="character" w:customStyle="1" w:styleId="270">
    <w:name w:val="ca-131"/>
    <w:qFormat/>
    <w:uiPriority w:val="99"/>
    <w:rPr>
      <w:rFonts w:ascii="仿宋_GB2312" w:eastAsia="仿宋_GB2312"/>
      <w:b/>
      <w:color w:val="000000"/>
      <w:spacing w:val="-20"/>
      <w:sz w:val="24"/>
    </w:rPr>
  </w:style>
  <w:style w:type="character" w:customStyle="1" w:styleId="271">
    <w:name w:val="tw4winMark"/>
    <w:qFormat/>
    <w:uiPriority w:val="99"/>
    <w:rPr>
      <w:rFonts w:ascii="Courier New" w:hAnsi="Courier New"/>
      <w:vanish/>
      <w:color w:val="800080"/>
      <w:sz w:val="24"/>
      <w:vertAlign w:val="subscript"/>
    </w:rPr>
  </w:style>
  <w:style w:type="character" w:customStyle="1" w:styleId="272">
    <w:name w:val="正文样式 Char"/>
    <w:link w:val="273"/>
    <w:qFormat/>
    <w:locked/>
    <w:uiPriority w:val="99"/>
    <w:rPr>
      <w:rFonts w:ascii="Calibri" w:hAnsi="Calibri"/>
      <w:sz w:val="24"/>
    </w:rPr>
  </w:style>
  <w:style w:type="paragraph" w:customStyle="1" w:styleId="273">
    <w:name w:val="正文样式"/>
    <w:basedOn w:val="1"/>
    <w:link w:val="272"/>
    <w:qFormat/>
    <w:uiPriority w:val="99"/>
    <w:pPr>
      <w:adjustRightInd/>
      <w:spacing w:line="360" w:lineRule="auto"/>
      <w:ind w:firstLine="480" w:firstLineChars="200"/>
    </w:pPr>
    <w:rPr>
      <w:rFonts w:ascii="Calibri" w:hAnsi="Calibri"/>
      <w:kern w:val="0"/>
      <w:sz w:val="24"/>
      <w:szCs w:val="20"/>
    </w:rPr>
  </w:style>
  <w:style w:type="character" w:customStyle="1" w:styleId="274">
    <w:name w:val="表正文 Char3"/>
    <w:qFormat/>
    <w:uiPriority w:val="99"/>
    <w:rPr>
      <w:rFonts w:eastAsia="宋体"/>
    </w:rPr>
  </w:style>
  <w:style w:type="character" w:customStyle="1" w:styleId="275">
    <w:name w:val="H5 Char"/>
    <w:qFormat/>
    <w:uiPriority w:val="99"/>
    <w:rPr>
      <w:b/>
      <w:kern w:val="2"/>
      <w:sz w:val="28"/>
    </w:rPr>
  </w:style>
  <w:style w:type="character" w:customStyle="1" w:styleId="276">
    <w:name w:val="Char Char3"/>
    <w:qFormat/>
    <w:uiPriority w:val="99"/>
    <w:rPr>
      <w:rFonts w:eastAsia="宋体"/>
      <w:kern w:val="2"/>
      <w:sz w:val="24"/>
      <w:lang w:val="en-US" w:eastAsia="zh-CN"/>
    </w:rPr>
  </w:style>
  <w:style w:type="character" w:customStyle="1" w:styleId="277">
    <w:name w:val="正文 编号 Char"/>
    <w:qFormat/>
    <w:uiPriority w:val="99"/>
    <w:rPr>
      <w:rFonts w:ascii="仿宋_GB2312" w:hAnsi="仿宋_GB2312" w:eastAsia="仿宋_GB2312"/>
      <w:kern w:val="2"/>
      <w:sz w:val="24"/>
    </w:rPr>
  </w:style>
  <w:style w:type="character" w:customStyle="1" w:styleId="278">
    <w:name w:val="question-title2"/>
    <w:qFormat/>
    <w:uiPriority w:val="99"/>
    <w:rPr>
      <w:rFonts w:ascii="Arial" w:hAnsi="Arial" w:eastAsia="黑体"/>
      <w:snapToGrid w:val="0"/>
      <w:kern w:val="0"/>
      <w:sz w:val="21"/>
    </w:rPr>
  </w:style>
  <w:style w:type="character" w:customStyle="1" w:styleId="279">
    <w:name w:val="gf正文1 Char Char"/>
    <w:link w:val="280"/>
    <w:qFormat/>
    <w:locked/>
    <w:uiPriority w:val="99"/>
    <w:rPr>
      <w:rFonts w:ascii="宋体" w:eastAsia="宋体"/>
      <w:kern w:val="2"/>
      <w:sz w:val="24"/>
    </w:rPr>
  </w:style>
  <w:style w:type="paragraph" w:customStyle="1" w:styleId="280">
    <w:name w:val="gf正文1"/>
    <w:basedOn w:val="1"/>
    <w:link w:val="279"/>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1">
    <w:name w:val="Char Char15"/>
    <w:qFormat/>
    <w:uiPriority w:val="99"/>
    <w:rPr>
      <w:rFonts w:ascii="宋体" w:eastAsia="宋体"/>
      <w:kern w:val="1"/>
      <w:sz w:val="21"/>
    </w:rPr>
  </w:style>
  <w:style w:type="character" w:customStyle="1" w:styleId="282">
    <w:name w:val="正文缩进 Char3"/>
    <w:qFormat/>
    <w:uiPriority w:val="99"/>
    <w:rPr>
      <w:rFonts w:ascii="宋体" w:eastAsia="宋体"/>
      <w:snapToGrid w:val="0"/>
      <w:color w:val="000000"/>
      <w:kern w:val="28"/>
      <w:sz w:val="28"/>
      <w:lang w:val="en-US" w:eastAsia="zh-CN"/>
    </w:rPr>
  </w:style>
  <w:style w:type="character" w:customStyle="1" w:styleId="283">
    <w:name w:val="列出段落 Char1"/>
    <w:link w:val="284"/>
    <w:qFormat/>
    <w:locked/>
    <w:uiPriority w:val="99"/>
    <w:rPr>
      <w:rFonts w:ascii="Calibri" w:hAnsi="Calibri"/>
      <w:sz w:val="24"/>
      <w:lang w:eastAsia="en-US"/>
    </w:rPr>
  </w:style>
  <w:style w:type="paragraph" w:customStyle="1" w:styleId="284">
    <w:name w:val="列表1"/>
    <w:basedOn w:val="1"/>
    <w:next w:val="285"/>
    <w:link w:val="283"/>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5">
    <w:name w:val="List Paragraph"/>
    <w:basedOn w:val="1"/>
    <w:qFormat/>
    <w:uiPriority w:val="99"/>
    <w:pPr>
      <w:spacing w:line="360" w:lineRule="auto"/>
      <w:ind w:firstLine="200" w:firstLineChars="200"/>
    </w:pPr>
    <w:rPr>
      <w:rFonts w:eastAsia="楷体_GB2312" w:cs="Lucida Sans"/>
      <w:sz w:val="24"/>
    </w:rPr>
  </w:style>
  <w:style w:type="character" w:customStyle="1" w:styleId="286">
    <w:name w:val="Char Char8"/>
    <w:qFormat/>
    <w:uiPriority w:val="99"/>
    <w:rPr>
      <w:rFonts w:eastAsia="宋体"/>
      <w:b/>
      <w:sz w:val="24"/>
      <w:lang w:val="en-GB" w:eastAsia="zh-CN"/>
    </w:rPr>
  </w:style>
  <w:style w:type="character" w:customStyle="1" w:styleId="287">
    <w:name w:val="Normal Indent Char Char"/>
    <w:qFormat/>
    <w:uiPriority w:val="99"/>
    <w:rPr>
      <w:rFonts w:eastAsia="宋体"/>
      <w:kern w:val="2"/>
      <w:sz w:val="21"/>
      <w:lang w:val="en-US" w:eastAsia="zh-CN"/>
    </w:rPr>
  </w:style>
  <w:style w:type="character" w:customStyle="1" w:styleId="288">
    <w:name w:val="列表段落 字符"/>
    <w:qFormat/>
    <w:uiPriority w:val="99"/>
  </w:style>
  <w:style w:type="character" w:customStyle="1" w:styleId="289">
    <w:name w:val="Ò³Ã¼ Char Char1"/>
    <w:qFormat/>
    <w:uiPriority w:val="99"/>
    <w:rPr>
      <w:rFonts w:eastAsia="宋体"/>
      <w:kern w:val="2"/>
      <w:sz w:val="18"/>
      <w:lang w:val="en-US" w:eastAsia="zh-CN"/>
    </w:rPr>
  </w:style>
  <w:style w:type="character" w:customStyle="1" w:styleId="290">
    <w:name w:val="方案正文 Char"/>
    <w:qFormat/>
    <w:uiPriority w:val="99"/>
    <w:rPr>
      <w:rFonts w:ascii="仿宋_GB2312" w:eastAsia="仿宋_GB2312"/>
      <w:b/>
      <w:color w:val="000000"/>
      <w:kern w:val="2"/>
      <w:sz w:val="24"/>
      <w:lang w:val="en-US" w:eastAsia="zh-CN"/>
    </w:rPr>
  </w:style>
  <w:style w:type="character" w:customStyle="1" w:styleId="291">
    <w:name w:val="Char Char30"/>
    <w:qFormat/>
    <w:uiPriority w:val="99"/>
    <w:rPr>
      <w:rFonts w:ascii="Arial" w:hAnsi="Arial" w:eastAsia="黑体"/>
      <w:kern w:val="1"/>
      <w:sz w:val="21"/>
    </w:rPr>
  </w:style>
  <w:style w:type="character" w:customStyle="1" w:styleId="292">
    <w:name w:val="font01"/>
    <w:qFormat/>
    <w:uiPriority w:val="99"/>
    <w:rPr>
      <w:rFonts w:ascii="微软雅黑" w:hAnsi="微软雅黑" w:eastAsia="微软雅黑"/>
      <w:color w:val="000000"/>
      <w:sz w:val="20"/>
      <w:u w:val="none"/>
    </w:rPr>
  </w:style>
  <w:style w:type="character" w:customStyle="1" w:styleId="293">
    <w:name w:val="Char Char20"/>
    <w:qFormat/>
    <w:uiPriority w:val="99"/>
    <w:rPr>
      <w:kern w:val="1"/>
      <w:sz w:val="24"/>
    </w:rPr>
  </w:style>
  <w:style w:type="character" w:customStyle="1" w:styleId="294">
    <w:name w:val="tw4winExternal"/>
    <w:qFormat/>
    <w:uiPriority w:val="99"/>
    <w:rPr>
      <w:rFonts w:ascii="Courier New" w:hAnsi="Courier New"/>
      <w:color w:val="808080"/>
      <w:lang w:val="en-US" w:eastAsia="zh-CN"/>
    </w:rPr>
  </w:style>
  <w:style w:type="character" w:customStyle="1" w:styleId="295">
    <w:name w:val="标题 4 Char1"/>
    <w:qFormat/>
    <w:uiPriority w:val="99"/>
    <w:rPr>
      <w:rFonts w:ascii="Cambria" w:hAnsi="Cambria" w:eastAsia="宋体"/>
      <w:b/>
      <w:kern w:val="2"/>
      <w:sz w:val="28"/>
    </w:rPr>
  </w:style>
  <w:style w:type="character" w:customStyle="1" w:styleId="296">
    <w:name w:val="批注文字 Char2"/>
    <w:qFormat/>
    <w:uiPriority w:val="99"/>
    <w:rPr>
      <w:rFonts w:ascii="Times New Roman" w:hAnsi="Times New Roman" w:eastAsia="宋体"/>
      <w:snapToGrid w:val="0"/>
      <w:kern w:val="0"/>
      <w:sz w:val="24"/>
    </w:rPr>
  </w:style>
  <w:style w:type="character" w:customStyle="1" w:styleId="297">
    <w:name w:val="正文文本 2 Char"/>
    <w:qFormat/>
    <w:uiPriority w:val="99"/>
    <w:rPr>
      <w:rFonts w:eastAsia="宋体"/>
      <w:kern w:val="2"/>
      <w:sz w:val="24"/>
      <w:lang w:val="en-US" w:eastAsia="zh-CN"/>
    </w:rPr>
  </w:style>
  <w:style w:type="character" w:customStyle="1" w:styleId="298">
    <w:name w:val="Ò³Ã¼ Char Char"/>
    <w:qFormat/>
    <w:uiPriority w:val="99"/>
    <w:rPr>
      <w:rFonts w:eastAsia="宋体"/>
      <w:kern w:val="2"/>
      <w:sz w:val="18"/>
      <w:lang w:val="en-US" w:eastAsia="zh-CN"/>
    </w:rPr>
  </w:style>
  <w:style w:type="character" w:customStyle="1" w:styleId="299">
    <w:name w:val="message1"/>
    <w:qFormat/>
    <w:uiPriority w:val="99"/>
    <w:rPr>
      <w:rFonts w:ascii="Tahoma" w:hAnsi="Tahoma"/>
      <w:sz w:val="18"/>
    </w:rPr>
  </w:style>
  <w:style w:type="character" w:customStyle="1" w:styleId="300">
    <w:name w:val="Char Char23"/>
    <w:qFormat/>
    <w:uiPriority w:val="99"/>
    <w:rPr>
      <w:color w:val="0000FF"/>
      <w:sz w:val="21"/>
    </w:rPr>
  </w:style>
  <w:style w:type="character" w:customStyle="1" w:styleId="301">
    <w:name w:val="批注框文本 字符"/>
    <w:qFormat/>
    <w:uiPriority w:val="99"/>
    <w:rPr>
      <w:rFonts w:ascii="Arial" w:hAnsi="Arial" w:eastAsia="黑体"/>
      <w:snapToGrid w:val="0"/>
      <w:kern w:val="0"/>
      <w:sz w:val="18"/>
    </w:rPr>
  </w:style>
  <w:style w:type="character" w:customStyle="1" w:styleId="302">
    <w:name w:val="纯文本 Char2"/>
    <w:semiHidden/>
    <w:qFormat/>
    <w:uiPriority w:val="99"/>
    <w:rPr>
      <w:rFonts w:ascii="宋体" w:hAnsi="Courier New" w:eastAsia="宋体"/>
    </w:rPr>
  </w:style>
  <w:style w:type="character" w:customStyle="1" w:styleId="303">
    <w:name w:val="Char Char25"/>
    <w:qFormat/>
    <w:uiPriority w:val="99"/>
    <w:rPr>
      <w:rFonts w:ascii="宋体" w:eastAsia="宋体"/>
      <w:kern w:val="1"/>
      <w:sz w:val="24"/>
      <w:lang w:val="zh-CN"/>
    </w:rPr>
  </w:style>
  <w:style w:type="character" w:customStyle="1" w:styleId="304">
    <w:name w:val="Char Char411"/>
    <w:qFormat/>
    <w:uiPriority w:val="99"/>
    <w:rPr>
      <w:rFonts w:eastAsia="宋体"/>
      <w:b/>
      <w:sz w:val="24"/>
      <w:lang w:val="en-GB" w:eastAsia="zh-CN"/>
    </w:rPr>
  </w:style>
  <w:style w:type="character" w:customStyle="1" w:styleId="305">
    <w:name w:val="此正文 Char"/>
    <w:link w:val="306"/>
    <w:qFormat/>
    <w:locked/>
    <w:uiPriority w:val="99"/>
    <w:rPr>
      <w:kern w:val="2"/>
      <w:sz w:val="24"/>
    </w:rPr>
  </w:style>
  <w:style w:type="paragraph" w:customStyle="1" w:styleId="306">
    <w:name w:val="此正文"/>
    <w:basedOn w:val="1"/>
    <w:link w:val="305"/>
    <w:qFormat/>
    <w:uiPriority w:val="99"/>
    <w:pPr>
      <w:adjustRightInd/>
      <w:spacing w:line="360" w:lineRule="auto"/>
      <w:ind w:firstLine="200" w:firstLineChars="200"/>
    </w:pPr>
    <w:rPr>
      <w:sz w:val="24"/>
      <w:szCs w:val="20"/>
    </w:rPr>
  </w:style>
  <w:style w:type="character" w:customStyle="1" w:styleId="307">
    <w:name w:val="Char Char2"/>
    <w:qFormat/>
    <w:uiPriority w:val="99"/>
    <w:rPr>
      <w:rFonts w:eastAsia="宋体"/>
      <w:b/>
      <w:kern w:val="2"/>
      <w:sz w:val="24"/>
      <w:lang w:val="en-US" w:eastAsia="zh-CN"/>
    </w:rPr>
  </w:style>
  <w:style w:type="character" w:customStyle="1" w:styleId="308">
    <w:name w:val="Heading 1 Char1"/>
    <w:link w:val="2"/>
    <w:qFormat/>
    <w:locked/>
    <w:uiPriority w:val="99"/>
    <w:rPr>
      <w:b/>
      <w:kern w:val="44"/>
      <w:sz w:val="44"/>
    </w:rPr>
  </w:style>
  <w:style w:type="character" w:customStyle="1" w:styleId="309">
    <w:name w:val="Footer-Even Char1"/>
    <w:qFormat/>
    <w:uiPriority w:val="99"/>
    <w:rPr>
      <w:rFonts w:eastAsia="宋体"/>
      <w:kern w:val="2"/>
      <w:sz w:val="18"/>
      <w:lang w:val="en-US" w:eastAsia="zh-CN"/>
    </w:rPr>
  </w:style>
  <w:style w:type="character" w:customStyle="1" w:styleId="310">
    <w:name w:val="Char Char29"/>
    <w:qFormat/>
    <w:uiPriority w:val="99"/>
    <w:rPr>
      <w:rFonts w:ascii="Arial" w:hAnsi="Arial" w:eastAsia="微软雅黑"/>
      <w:b/>
      <w:kern w:val="1"/>
      <w:sz w:val="32"/>
      <w:lang w:val="en-US" w:eastAsia="zh-CN"/>
    </w:rPr>
  </w:style>
  <w:style w:type="character" w:customStyle="1" w:styleId="311">
    <w:name w:val="font81"/>
    <w:qFormat/>
    <w:uiPriority w:val="99"/>
    <w:rPr>
      <w:rFonts w:ascii="微软雅黑" w:hAnsi="微软雅黑" w:eastAsia="微软雅黑"/>
      <w:color w:val="000000"/>
      <w:sz w:val="20"/>
      <w:u w:val="none"/>
    </w:rPr>
  </w:style>
  <w:style w:type="character" w:customStyle="1" w:styleId="312">
    <w:name w:val="Char Char312"/>
    <w:qFormat/>
    <w:uiPriority w:val="99"/>
    <w:rPr>
      <w:rFonts w:ascii="Times New Roman" w:hAnsi="Times New Roman" w:eastAsia="宋体"/>
      <w:b/>
      <w:kern w:val="2"/>
      <w:sz w:val="24"/>
      <w:lang w:val="en-US" w:eastAsia="zh-CN"/>
    </w:rPr>
  </w:style>
  <w:style w:type="character" w:customStyle="1" w:styleId="313">
    <w:name w:val="t21"/>
    <w:qFormat/>
    <w:uiPriority w:val="99"/>
    <w:rPr>
      <w:rFonts w:ascii="仿宋_GB2312" w:eastAsia="微软雅黑"/>
      <w:b/>
      <w:kern w:val="2"/>
      <w:sz w:val="23"/>
      <w:lang w:val="en-US" w:eastAsia="zh-CN"/>
    </w:rPr>
  </w:style>
  <w:style w:type="character" w:customStyle="1" w:styleId="314">
    <w:name w:val="样式8 Char"/>
    <w:qFormat/>
    <w:uiPriority w:val="99"/>
    <w:rPr>
      <w:rFonts w:ascii="仿宋_GB2312" w:hAnsi="宋体" w:eastAsia="仿宋_GB2312"/>
      <w:b/>
      <w:kern w:val="2"/>
      <w:sz w:val="24"/>
    </w:rPr>
  </w:style>
  <w:style w:type="character" w:customStyle="1" w:styleId="315">
    <w:name w:val="表格 Char Char"/>
    <w:qFormat/>
    <w:uiPriority w:val="99"/>
    <w:rPr>
      <w:rFonts w:ascii="宋体" w:hAnsi="宋体" w:eastAsia="宋体"/>
    </w:rPr>
  </w:style>
  <w:style w:type="character" w:customStyle="1" w:styleId="316">
    <w:name w:val="正文文本 字符1"/>
    <w:qFormat/>
    <w:uiPriority w:val="99"/>
    <w:rPr>
      <w:rFonts w:ascii="Calibri" w:hAnsi="Calibri" w:eastAsia="黑体"/>
      <w:snapToGrid w:val="0"/>
      <w:kern w:val="2"/>
      <w:sz w:val="21"/>
    </w:rPr>
  </w:style>
  <w:style w:type="character" w:customStyle="1" w:styleId="317">
    <w:name w:val="标题 6 Char1"/>
    <w:qFormat/>
    <w:uiPriority w:val="99"/>
    <w:rPr>
      <w:rFonts w:ascii="Arial" w:hAnsi="Arial" w:eastAsia="黑体"/>
      <w:b/>
      <w:sz w:val="20"/>
    </w:rPr>
  </w:style>
  <w:style w:type="character" w:customStyle="1" w:styleId="318">
    <w:name w:val="带编号样式 Char"/>
    <w:qFormat/>
    <w:uiPriority w:val="99"/>
    <w:rPr>
      <w:rFonts w:ascii="仿宋_GB2312" w:eastAsia="仿宋_GB2312"/>
      <w:color w:val="000000"/>
      <w:sz w:val="24"/>
    </w:rPr>
  </w:style>
  <w:style w:type="character" w:customStyle="1" w:styleId="319">
    <w:name w:val="unnamed31"/>
    <w:qFormat/>
    <w:uiPriority w:val="99"/>
    <w:rPr>
      <w:rFonts w:ascii="Tahoma" w:hAnsi="Tahoma" w:eastAsia="宋体"/>
      <w:b/>
      <w:kern w:val="2"/>
      <w:sz w:val="32"/>
      <w:u w:val="none"/>
      <w:lang w:val="en-US" w:eastAsia="zh-CN"/>
    </w:rPr>
  </w:style>
  <w:style w:type="character" w:customStyle="1" w:styleId="320">
    <w:name w:val="正文首行缩进 Char Char Char Char Char Char1"/>
    <w:qFormat/>
    <w:uiPriority w:val="99"/>
    <w:rPr>
      <w:rFonts w:ascii="宋体" w:eastAsia="宋体"/>
      <w:kern w:val="2"/>
      <w:sz w:val="24"/>
      <w:lang w:val="zh-CN"/>
    </w:rPr>
  </w:style>
  <w:style w:type="character" w:customStyle="1" w:styleId="321">
    <w:name w:val="文本正文 Char Char"/>
    <w:qFormat/>
    <w:locked/>
    <w:uiPriority w:val="99"/>
    <w:rPr>
      <w:sz w:val="24"/>
    </w:rPr>
  </w:style>
  <w:style w:type="character" w:customStyle="1" w:styleId="322">
    <w:name w:val="正文缩进 字符"/>
    <w:qFormat/>
    <w:uiPriority w:val="99"/>
    <w:rPr>
      <w:rFonts w:ascii="宋体" w:eastAsia="宋体"/>
      <w:snapToGrid w:val="0"/>
      <w:color w:val="000000"/>
      <w:kern w:val="28"/>
      <w:sz w:val="28"/>
      <w:lang w:val="en-US" w:eastAsia="zh-CN"/>
    </w:rPr>
  </w:style>
  <w:style w:type="character" w:customStyle="1" w:styleId="323">
    <w:name w:val="样式 样式 标题 4h4H4Fab-4T5Ref Heading 1rh1Heading sqlsect 1.2.3.... +... Char"/>
    <w:link w:val="324"/>
    <w:qFormat/>
    <w:locked/>
    <w:uiPriority w:val="99"/>
    <w:rPr>
      <w:rFonts w:ascii="微软雅黑" w:hAnsi="微软雅黑" w:eastAsia="微软雅黑"/>
      <w:b/>
      <w:kern w:val="2"/>
      <w:sz w:val="28"/>
    </w:rPr>
  </w:style>
  <w:style w:type="paragraph" w:customStyle="1" w:styleId="324">
    <w:name w:val="样式 样式 标题 4h4H4Fab-4T5Ref Heading 1rh1Heading sqlsect 1.2.3.... +..."/>
    <w:basedOn w:val="325"/>
    <w:link w:val="323"/>
    <w:qFormat/>
    <w:uiPriority w:val="99"/>
    <w:pPr>
      <w:tabs>
        <w:tab w:val="left" w:pos="2356"/>
      </w:tabs>
    </w:pPr>
  </w:style>
  <w:style w:type="paragraph" w:customStyle="1" w:styleId="325">
    <w:name w:val="样式 标题 4h4H4Fab-4T5Ref Heading 1rh1Heading sqlsect 1.2.3...."/>
    <w:basedOn w:val="5"/>
    <w:link w:val="425"/>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6">
    <w:name w:val="正文非缩进 Char"/>
    <w:qFormat/>
    <w:uiPriority w:val="99"/>
    <w:rPr>
      <w:rFonts w:ascii="宋体" w:eastAsia="宋体"/>
      <w:snapToGrid w:val="0"/>
      <w:color w:val="000000"/>
      <w:kern w:val="28"/>
      <w:sz w:val="28"/>
      <w:lang w:val="en-US" w:eastAsia="zh-CN"/>
    </w:rPr>
  </w:style>
  <w:style w:type="character" w:customStyle="1" w:styleId="327">
    <w:name w:val="Heading 7 Char1"/>
    <w:link w:val="8"/>
    <w:qFormat/>
    <w:locked/>
    <w:uiPriority w:val="99"/>
    <w:rPr>
      <w:b/>
      <w:kern w:val="2"/>
      <w:sz w:val="24"/>
    </w:rPr>
  </w:style>
  <w:style w:type="character" w:customStyle="1" w:styleId="328">
    <w:name w:val="Char Char5"/>
    <w:qFormat/>
    <w:uiPriority w:val="99"/>
    <w:rPr>
      <w:rFonts w:ascii="宋体" w:hAnsi="Courier New" w:eastAsia="宋体"/>
      <w:kern w:val="2"/>
      <w:sz w:val="21"/>
      <w:lang w:val="en-US" w:eastAsia="zh-CN"/>
    </w:rPr>
  </w:style>
  <w:style w:type="character" w:customStyle="1" w:styleId="329">
    <w:name w:val="称呼 Char1"/>
    <w:qFormat/>
    <w:uiPriority w:val="99"/>
    <w:rPr>
      <w:rFonts w:ascii="Times New Roman" w:hAnsi="Times New Roman" w:eastAsia="宋体"/>
      <w:sz w:val="24"/>
    </w:rPr>
  </w:style>
  <w:style w:type="character" w:customStyle="1" w:styleId="330">
    <w:name w:val="正文1 Char"/>
    <w:qFormat/>
    <w:uiPriority w:val="99"/>
    <w:rPr>
      <w:rFonts w:ascii="宋体" w:eastAsia="宋体"/>
      <w:snapToGrid w:val="0"/>
      <w:color w:val="000000"/>
      <w:kern w:val="28"/>
      <w:sz w:val="28"/>
      <w:lang w:val="en-US" w:eastAsia="zh-CN"/>
    </w:rPr>
  </w:style>
  <w:style w:type="character" w:customStyle="1" w:styleId="331">
    <w:name w:val="正文缩进 Char1"/>
    <w:qFormat/>
    <w:uiPriority w:val="99"/>
    <w:rPr>
      <w:rFonts w:ascii="宋体" w:eastAsia="宋体"/>
      <w:snapToGrid w:val="0"/>
      <w:color w:val="000000"/>
      <w:kern w:val="28"/>
      <w:sz w:val="28"/>
      <w:lang w:val="en-US" w:eastAsia="zh-CN"/>
    </w:rPr>
  </w:style>
  <w:style w:type="character" w:customStyle="1" w:styleId="332">
    <w:name w:val="font21"/>
    <w:qFormat/>
    <w:uiPriority w:val="99"/>
    <w:rPr>
      <w:rFonts w:ascii="宋体" w:hAnsi="宋体" w:eastAsia="宋体"/>
      <w:kern w:val="2"/>
      <w:sz w:val="28"/>
      <w:lang w:val="en-US" w:eastAsia="zh-CN"/>
    </w:rPr>
  </w:style>
  <w:style w:type="character" w:customStyle="1" w:styleId="333">
    <w:name w:val="Char Char26"/>
    <w:qFormat/>
    <w:uiPriority w:val="99"/>
    <w:rPr>
      <w:kern w:val="1"/>
      <w:sz w:val="24"/>
    </w:rPr>
  </w:style>
  <w:style w:type="character" w:customStyle="1" w:styleId="334">
    <w:name w:val="Item List Char"/>
    <w:link w:val="335"/>
    <w:qFormat/>
    <w:locked/>
    <w:uiPriority w:val="99"/>
    <w:rPr>
      <w:rFonts w:ascii="Arial"/>
      <w:sz w:val="21"/>
      <w:lang w:val="en-US" w:eastAsia="zh-CN"/>
    </w:rPr>
  </w:style>
  <w:style w:type="paragraph" w:customStyle="1" w:styleId="335">
    <w:name w:val="Item List"/>
    <w:link w:val="334"/>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6">
    <w:name w:val="批注框文本 Char1"/>
    <w:qFormat/>
    <w:uiPriority w:val="99"/>
    <w:rPr>
      <w:rFonts w:ascii="Times New Roman" w:hAnsi="Times New Roman" w:eastAsia="宋体"/>
      <w:sz w:val="18"/>
    </w:rPr>
  </w:style>
  <w:style w:type="character" w:customStyle="1" w:styleId="337">
    <w:name w:val="纯文本 Char1"/>
    <w:link w:val="338"/>
    <w:qFormat/>
    <w:locked/>
    <w:uiPriority w:val="99"/>
    <w:rPr>
      <w:rFonts w:ascii="宋体" w:hAnsi="Courier New"/>
    </w:rPr>
  </w:style>
  <w:style w:type="paragraph" w:customStyle="1" w:styleId="338">
    <w:name w:val="纯文本1"/>
    <w:basedOn w:val="1"/>
    <w:link w:val="337"/>
    <w:qFormat/>
    <w:uiPriority w:val="99"/>
    <w:pPr>
      <w:adjustRightInd/>
    </w:pPr>
    <w:rPr>
      <w:rFonts w:ascii="宋体" w:hAnsi="Courier New"/>
      <w:kern w:val="0"/>
      <w:sz w:val="20"/>
      <w:szCs w:val="20"/>
    </w:rPr>
  </w:style>
  <w:style w:type="character" w:customStyle="1" w:styleId="339">
    <w:name w:val="h3 Char"/>
    <w:qFormat/>
    <w:uiPriority w:val="99"/>
    <w:rPr>
      <w:rFonts w:eastAsia="宋体"/>
      <w:b/>
      <w:kern w:val="2"/>
      <w:sz w:val="32"/>
      <w:lang w:val="en-US" w:eastAsia="zh-CN"/>
    </w:rPr>
  </w:style>
  <w:style w:type="character" w:customStyle="1" w:styleId="340">
    <w:name w:val="dandyren_title1"/>
    <w:qFormat/>
    <w:uiPriority w:val="99"/>
    <w:rPr>
      <w:b/>
      <w:color w:val="FF6633"/>
      <w:sz w:val="18"/>
    </w:rPr>
  </w:style>
  <w:style w:type="character" w:customStyle="1" w:styleId="341">
    <w:name w:val="Char Char31"/>
    <w:qFormat/>
    <w:uiPriority w:val="99"/>
    <w:rPr>
      <w:rFonts w:ascii="Arial" w:hAnsi="Arial" w:eastAsia="黑体"/>
      <w:kern w:val="1"/>
      <w:sz w:val="24"/>
    </w:rPr>
  </w:style>
  <w:style w:type="character" w:customStyle="1" w:styleId="342">
    <w:name w:val="h Char1"/>
    <w:qFormat/>
    <w:uiPriority w:val="99"/>
    <w:rPr>
      <w:sz w:val="18"/>
    </w:rPr>
  </w:style>
  <w:style w:type="character" w:customStyle="1" w:styleId="343">
    <w:name w:val="solutionfonts"/>
    <w:qFormat/>
    <w:uiPriority w:val="99"/>
  </w:style>
  <w:style w:type="character" w:customStyle="1" w:styleId="344">
    <w:name w:val="首行缩进 Char"/>
    <w:qFormat/>
    <w:uiPriority w:val="99"/>
    <w:rPr>
      <w:rFonts w:ascii="宋体" w:eastAsia="宋体"/>
      <w:kern w:val="2"/>
      <w:sz w:val="24"/>
      <w:lang w:val="en-US" w:eastAsia="zh-CN"/>
    </w:rPr>
  </w:style>
  <w:style w:type="character" w:customStyle="1" w:styleId="345">
    <w:name w:val="Char Char52"/>
    <w:qFormat/>
    <w:uiPriority w:val="99"/>
    <w:rPr>
      <w:rFonts w:ascii="宋体" w:hAnsi="Courier New" w:eastAsia="宋体"/>
      <w:kern w:val="2"/>
      <w:sz w:val="21"/>
      <w:lang w:val="en-US" w:eastAsia="zh-CN"/>
    </w:rPr>
  </w:style>
  <w:style w:type="character" w:customStyle="1" w:styleId="346">
    <w:name w:val="font31"/>
    <w:qFormat/>
    <w:uiPriority w:val="99"/>
    <w:rPr>
      <w:rFonts w:ascii="仿宋" w:hAnsi="仿宋" w:eastAsia="仿宋"/>
      <w:color w:val="000000"/>
      <w:sz w:val="20"/>
      <w:u w:val="none"/>
    </w:rPr>
  </w:style>
  <w:style w:type="character" w:customStyle="1" w:styleId="347">
    <w:name w:val="正文说明 Char"/>
    <w:link w:val="348"/>
    <w:qFormat/>
    <w:locked/>
    <w:uiPriority w:val="99"/>
    <w:rPr>
      <w:sz w:val="24"/>
    </w:rPr>
  </w:style>
  <w:style w:type="paragraph" w:customStyle="1" w:styleId="348">
    <w:name w:val="正文说明"/>
    <w:basedOn w:val="1"/>
    <w:link w:val="347"/>
    <w:qFormat/>
    <w:uiPriority w:val="99"/>
    <w:pPr>
      <w:adjustRightInd/>
      <w:spacing w:line="360" w:lineRule="auto"/>
    </w:pPr>
    <w:rPr>
      <w:kern w:val="0"/>
      <w:sz w:val="24"/>
      <w:szCs w:val="20"/>
    </w:rPr>
  </w:style>
  <w:style w:type="character" w:customStyle="1" w:styleId="349">
    <w:name w:val="脚注文本 Char1"/>
    <w:qFormat/>
    <w:uiPriority w:val="99"/>
    <w:rPr>
      <w:rFonts w:ascii="Times New Roman" w:hAnsi="Times New Roman" w:eastAsia="宋体"/>
      <w:sz w:val="18"/>
    </w:rPr>
  </w:style>
  <w:style w:type="character" w:customStyle="1" w:styleId="350">
    <w:name w:val="Char Char1211"/>
    <w:qFormat/>
    <w:uiPriority w:val="99"/>
    <w:rPr>
      <w:rFonts w:ascii="仿宋_GB2312" w:eastAsia="仿宋_GB2312"/>
      <w:b/>
      <w:kern w:val="2"/>
      <w:sz w:val="24"/>
      <w:lang w:val="zh-CN" w:eastAsia="zh-CN"/>
    </w:rPr>
  </w:style>
  <w:style w:type="character" w:customStyle="1" w:styleId="351">
    <w:name w:val="标题 Char"/>
    <w:qFormat/>
    <w:uiPriority w:val="99"/>
    <w:rPr>
      <w:rFonts w:eastAsia="宋体"/>
      <w:b/>
      <w:sz w:val="24"/>
      <w:lang w:val="en-GB" w:eastAsia="zh-CN"/>
    </w:rPr>
  </w:style>
  <w:style w:type="character" w:customStyle="1" w:styleId="352">
    <w:name w:val="Char Char35"/>
    <w:qFormat/>
    <w:uiPriority w:val="99"/>
    <w:rPr>
      <w:rFonts w:ascii="Arial" w:hAnsi="Arial" w:eastAsia="黑体"/>
      <w:b/>
      <w:kern w:val="1"/>
      <w:sz w:val="28"/>
      <w:lang w:val="zh-CN"/>
    </w:rPr>
  </w:style>
  <w:style w:type="character" w:customStyle="1" w:styleId="353">
    <w:name w:val="纯文本 Char Char Char"/>
    <w:qFormat/>
    <w:uiPriority w:val="99"/>
    <w:rPr>
      <w:rFonts w:ascii="宋体" w:hAnsi="Courier New" w:eastAsia="宋体"/>
      <w:kern w:val="2"/>
      <w:sz w:val="21"/>
      <w:lang w:val="en-US" w:eastAsia="zh-CN"/>
    </w:rPr>
  </w:style>
  <w:style w:type="character" w:customStyle="1" w:styleId="354">
    <w:name w:val="Table Text Char"/>
    <w:link w:val="355"/>
    <w:qFormat/>
    <w:locked/>
    <w:uiPriority w:val="99"/>
    <w:rPr>
      <w:sz w:val="24"/>
    </w:rPr>
  </w:style>
  <w:style w:type="paragraph" w:customStyle="1" w:styleId="355">
    <w:name w:val="Table Text"/>
    <w:basedOn w:val="1"/>
    <w:link w:val="354"/>
    <w:qFormat/>
    <w:uiPriority w:val="99"/>
    <w:pPr>
      <w:widowControl/>
      <w:spacing w:before="60" w:after="60"/>
      <w:jc w:val="left"/>
    </w:pPr>
    <w:rPr>
      <w:kern w:val="0"/>
      <w:sz w:val="24"/>
      <w:szCs w:val="20"/>
    </w:rPr>
  </w:style>
  <w:style w:type="character" w:customStyle="1" w:styleId="356">
    <w:name w:val="正文1 Char1"/>
    <w:qFormat/>
    <w:uiPriority w:val="99"/>
    <w:rPr>
      <w:rFonts w:ascii="仿宋_GB2312" w:hAnsi="Courier New" w:eastAsia="仿宋_GB2312"/>
      <w:kern w:val="28"/>
      <w:sz w:val="24"/>
      <w:lang w:val="en-US" w:eastAsia="zh-CN"/>
    </w:rPr>
  </w:style>
  <w:style w:type="character" w:customStyle="1" w:styleId="357">
    <w:name w:val="页脚 Char1"/>
    <w:qFormat/>
    <w:uiPriority w:val="99"/>
    <w:rPr>
      <w:rFonts w:eastAsia="宋体"/>
      <w:kern w:val="2"/>
      <w:sz w:val="18"/>
      <w:lang w:val="en-US" w:eastAsia="zh-CN"/>
    </w:rPr>
  </w:style>
  <w:style w:type="character" w:customStyle="1" w:styleId="358">
    <w:name w:val="Bold"/>
    <w:qFormat/>
    <w:uiPriority w:val="99"/>
    <w:rPr>
      <w:rFonts w:ascii="Arial" w:hAnsi="Arial" w:eastAsia="黑体"/>
      <w:b/>
      <w:kern w:val="2"/>
      <w:sz w:val="32"/>
      <w:lang w:val="en-US" w:eastAsia="zh-CN"/>
    </w:rPr>
  </w:style>
  <w:style w:type="character" w:customStyle="1" w:styleId="359">
    <w:name w:val="Comment Text Char1"/>
    <w:link w:val="20"/>
    <w:qFormat/>
    <w:locked/>
    <w:uiPriority w:val="99"/>
    <w:rPr>
      <w:kern w:val="2"/>
      <w:sz w:val="24"/>
    </w:rPr>
  </w:style>
  <w:style w:type="character" w:customStyle="1" w:styleId="360">
    <w:name w:val="hui3"/>
    <w:qFormat/>
    <w:uiPriority w:val="99"/>
    <w:rPr>
      <w:color w:val="333333"/>
    </w:rPr>
  </w:style>
  <w:style w:type="character" w:customStyle="1" w:styleId="361">
    <w:name w:val="Char Char17"/>
    <w:qFormat/>
    <w:uiPriority w:val="99"/>
    <w:rPr>
      <w:rFonts w:eastAsia="仿宋_GB2312"/>
      <w:sz w:val="24"/>
    </w:rPr>
  </w:style>
  <w:style w:type="character" w:customStyle="1" w:styleId="362">
    <w:name w:val="标题 4 字符"/>
    <w:qFormat/>
    <w:uiPriority w:val="99"/>
    <w:rPr>
      <w:rFonts w:ascii="等线 Light" w:hAnsi="等线 Light" w:eastAsia="等线 Light"/>
      <w:b/>
      <w:snapToGrid w:val="0"/>
      <w:kern w:val="0"/>
      <w:sz w:val="28"/>
    </w:rPr>
  </w:style>
  <w:style w:type="character" w:customStyle="1" w:styleId="363">
    <w:name w:val="Char Char37"/>
    <w:qFormat/>
    <w:uiPriority w:val="99"/>
    <w:rPr>
      <w:b/>
      <w:kern w:val="1"/>
      <w:sz w:val="44"/>
    </w:rPr>
  </w:style>
  <w:style w:type="character" w:customStyle="1" w:styleId="364">
    <w:name w:val="列出段落 Char"/>
    <w:qFormat/>
    <w:uiPriority w:val="99"/>
    <w:rPr>
      <w:rFonts w:eastAsia="楷体_GB2312"/>
      <w:kern w:val="2"/>
      <w:sz w:val="24"/>
      <w:lang w:val="en-US" w:eastAsia="zh-CN"/>
    </w:rPr>
  </w:style>
  <w:style w:type="character" w:customStyle="1" w:styleId="365">
    <w:name w:val="正文文本缩进 3 Char1"/>
    <w:semiHidden/>
    <w:qFormat/>
    <w:uiPriority w:val="99"/>
    <w:rPr>
      <w:rFonts w:ascii="Times New Roman" w:hAnsi="Times New Roman" w:eastAsia="宋体"/>
      <w:sz w:val="16"/>
    </w:rPr>
  </w:style>
  <w:style w:type="character" w:customStyle="1" w:styleId="366">
    <w:name w:val="公文正文 Char Char"/>
    <w:link w:val="367"/>
    <w:qFormat/>
    <w:locked/>
    <w:uiPriority w:val="99"/>
    <w:rPr>
      <w:rFonts w:ascii="仿宋_GB2312" w:eastAsia="仿宋_GB2312"/>
      <w:kern w:val="2"/>
      <w:sz w:val="24"/>
    </w:rPr>
  </w:style>
  <w:style w:type="paragraph" w:customStyle="1" w:styleId="367">
    <w:name w:val="公文正文"/>
    <w:basedOn w:val="1"/>
    <w:link w:val="366"/>
    <w:qFormat/>
    <w:uiPriority w:val="99"/>
    <w:pPr>
      <w:adjustRightInd/>
      <w:spacing w:before="156" w:line="360" w:lineRule="auto"/>
      <w:ind w:firstLine="360" w:firstLineChars="200"/>
    </w:pPr>
    <w:rPr>
      <w:rFonts w:ascii="仿宋_GB2312" w:eastAsia="仿宋_GB2312"/>
      <w:sz w:val="24"/>
      <w:szCs w:val="20"/>
    </w:rPr>
  </w:style>
  <w:style w:type="character" w:customStyle="1" w:styleId="368">
    <w:name w:val="Table Text Char1"/>
    <w:qFormat/>
    <w:uiPriority w:val="99"/>
    <w:rPr>
      <w:rFonts w:eastAsia="宋体"/>
      <w:sz w:val="24"/>
      <w:lang w:val="en-US" w:eastAsia="zh-CN"/>
    </w:rPr>
  </w:style>
  <w:style w:type="character" w:customStyle="1" w:styleId="369">
    <w:name w:val="标题 1 Char Char"/>
    <w:basedOn w:val="71"/>
    <w:qFormat/>
    <w:uiPriority w:val="99"/>
    <w:rPr>
      <w:rFonts w:ascii="宋体" w:hAnsi="宋体" w:eastAsia="宋体"/>
      <w:b/>
      <w:spacing w:val="-2"/>
      <w:sz w:val="24"/>
      <w:lang w:val="en-US" w:eastAsia="zh-CN"/>
    </w:rPr>
  </w:style>
  <w:style w:type="character" w:customStyle="1" w:styleId="370">
    <w:name w:val="正文（缩进2汉字） Char"/>
    <w:link w:val="371"/>
    <w:qFormat/>
    <w:locked/>
    <w:uiPriority w:val="99"/>
    <w:rPr>
      <w:rFonts w:ascii="宋体"/>
    </w:rPr>
  </w:style>
  <w:style w:type="paragraph" w:customStyle="1" w:styleId="371">
    <w:name w:val="正文（缩进2汉字）"/>
    <w:basedOn w:val="1"/>
    <w:link w:val="370"/>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2">
    <w:name w:val="标书表格字体格式 Char"/>
    <w:qFormat/>
    <w:uiPriority w:val="99"/>
    <w:rPr>
      <w:kern w:val="2"/>
      <w:sz w:val="24"/>
    </w:rPr>
  </w:style>
  <w:style w:type="character" w:customStyle="1" w:styleId="373">
    <w:name w:val="tw4winError"/>
    <w:qFormat/>
    <w:uiPriority w:val="99"/>
    <w:rPr>
      <w:rFonts w:ascii="Courier New" w:hAnsi="Courier New"/>
      <w:color w:val="00FF00"/>
      <w:sz w:val="40"/>
    </w:rPr>
  </w:style>
  <w:style w:type="character" w:customStyle="1" w:styleId="374">
    <w:name w:val="Body Text(ch) Char Char"/>
    <w:qFormat/>
    <w:uiPriority w:val="99"/>
    <w:rPr>
      <w:rFonts w:ascii="宋体"/>
      <w:kern w:val="2"/>
      <w:sz w:val="21"/>
      <w:lang w:val="zh-CN"/>
    </w:rPr>
  </w:style>
  <w:style w:type="character" w:customStyle="1" w:styleId="375">
    <w:name w:val="正文首行缩进两字 Char"/>
    <w:qFormat/>
    <w:uiPriority w:val="99"/>
    <w:rPr>
      <w:sz w:val="24"/>
      <w:lang w:val="en-US" w:eastAsia="zh-CN"/>
    </w:rPr>
  </w:style>
  <w:style w:type="character" w:customStyle="1" w:styleId="376">
    <w:name w:val="正文文本 Char"/>
    <w:qFormat/>
    <w:uiPriority w:val="99"/>
    <w:rPr>
      <w:rFonts w:eastAsia="宋体"/>
      <w:kern w:val="2"/>
      <w:sz w:val="24"/>
      <w:lang w:val="en-US" w:eastAsia="zh-CN"/>
    </w:rPr>
  </w:style>
  <w:style w:type="character" w:customStyle="1" w:styleId="377">
    <w:name w:val="文档结构图 字符1"/>
    <w:qFormat/>
    <w:uiPriority w:val="99"/>
    <w:rPr>
      <w:rFonts w:ascii="宋体" w:hAnsi="Calibri" w:eastAsia="黑体"/>
      <w:snapToGrid w:val="0"/>
      <w:kern w:val="2"/>
      <w:sz w:val="18"/>
    </w:rPr>
  </w:style>
  <w:style w:type="character" w:customStyle="1" w:styleId="378">
    <w:name w:val="content"/>
    <w:qFormat/>
    <w:uiPriority w:val="99"/>
  </w:style>
  <w:style w:type="character" w:customStyle="1" w:styleId="379">
    <w:name w:val="tw4winPopup"/>
    <w:qFormat/>
    <w:uiPriority w:val="99"/>
    <w:rPr>
      <w:rFonts w:ascii="Courier New" w:hAnsi="Courier New"/>
      <w:color w:val="008000"/>
      <w:lang w:val="en-US" w:eastAsia="zh-CN"/>
    </w:rPr>
  </w:style>
  <w:style w:type="character" w:customStyle="1" w:styleId="380">
    <w:name w:val="param-name"/>
    <w:qFormat/>
    <w:uiPriority w:val="99"/>
    <w:rPr>
      <w:rFonts w:ascii="Arial" w:hAnsi="Arial" w:eastAsia="黑体"/>
      <w:snapToGrid w:val="0"/>
      <w:kern w:val="0"/>
      <w:sz w:val="21"/>
    </w:rPr>
  </w:style>
  <w:style w:type="character" w:customStyle="1" w:styleId="381">
    <w:name w:val="标准正文格式 Char"/>
    <w:qFormat/>
    <w:uiPriority w:val="99"/>
    <w:rPr>
      <w:rFonts w:ascii="宋体" w:eastAsia="仿宋_GB2312"/>
      <w:color w:val="000000"/>
      <w:sz w:val="24"/>
      <w:lang w:val="en-US" w:eastAsia="zh-CN"/>
    </w:rPr>
  </w:style>
  <w:style w:type="character" w:customStyle="1" w:styleId="382">
    <w:name w:val="Char Char212"/>
    <w:qFormat/>
    <w:uiPriority w:val="99"/>
    <w:rPr>
      <w:rFonts w:eastAsia="宋体"/>
      <w:b/>
      <w:kern w:val="2"/>
      <w:sz w:val="24"/>
      <w:lang w:val="en-US" w:eastAsia="zh-CN"/>
    </w:rPr>
  </w:style>
  <w:style w:type="character" w:customStyle="1" w:styleId="383">
    <w:name w:val="文档结构图 Char"/>
    <w:qFormat/>
    <w:uiPriority w:val="99"/>
    <w:rPr>
      <w:rFonts w:eastAsia="宋体"/>
      <w:kern w:val="2"/>
      <w:sz w:val="24"/>
      <w:lang w:val="en-US" w:eastAsia="zh-CN"/>
    </w:rPr>
  </w:style>
  <w:style w:type="character" w:customStyle="1" w:styleId="384">
    <w:name w:val="zbggmain style9"/>
    <w:qFormat/>
    <w:uiPriority w:val="99"/>
  </w:style>
  <w:style w:type="character" w:customStyle="1" w:styleId="385">
    <w:name w:val="Char Char16"/>
    <w:qFormat/>
    <w:uiPriority w:val="99"/>
    <w:rPr>
      <w:kern w:val="1"/>
      <w:sz w:val="18"/>
    </w:rPr>
  </w:style>
  <w:style w:type="character" w:customStyle="1" w:styleId="386">
    <w:name w:val="font51"/>
    <w:qFormat/>
    <w:uiPriority w:val="99"/>
    <w:rPr>
      <w:rFonts w:ascii="仿宋" w:hAnsi="仿宋" w:eastAsia="仿宋"/>
      <w:color w:val="000000"/>
      <w:sz w:val="20"/>
      <w:u w:val="none"/>
    </w:rPr>
  </w:style>
  <w:style w:type="character" w:customStyle="1" w:styleId="387">
    <w:name w:val="Char Char82"/>
    <w:qFormat/>
    <w:uiPriority w:val="99"/>
    <w:rPr>
      <w:rFonts w:eastAsia="宋体"/>
      <w:b/>
      <w:sz w:val="24"/>
      <w:lang w:val="en-GB" w:eastAsia="zh-CN"/>
    </w:rPr>
  </w:style>
  <w:style w:type="character" w:customStyle="1" w:styleId="388">
    <w:name w:val="日期 Char1"/>
    <w:semiHidden/>
    <w:qFormat/>
    <w:uiPriority w:val="99"/>
    <w:rPr>
      <w:rFonts w:ascii="Times New Roman" w:hAnsi="Times New Roman" w:eastAsia="宋体"/>
      <w:sz w:val="24"/>
    </w:rPr>
  </w:style>
  <w:style w:type="character" w:customStyle="1" w:styleId="389">
    <w:name w:val="页眉 字符"/>
    <w:qFormat/>
    <w:uiPriority w:val="99"/>
    <w:rPr>
      <w:kern w:val="2"/>
      <w:sz w:val="18"/>
    </w:rPr>
  </w:style>
  <w:style w:type="character" w:customStyle="1" w:styleId="390">
    <w:name w:val="Char Char33"/>
    <w:qFormat/>
    <w:uiPriority w:val="99"/>
    <w:rPr>
      <w:rFonts w:ascii="Arial" w:hAnsi="Arial" w:eastAsia="黑体"/>
      <w:b/>
      <w:kern w:val="1"/>
      <w:sz w:val="24"/>
    </w:rPr>
  </w:style>
  <w:style w:type="character" w:customStyle="1" w:styleId="391">
    <w:name w:val="b11_01b Char"/>
    <w:link w:val="392"/>
    <w:qFormat/>
    <w:locked/>
    <w:uiPriority w:val="99"/>
    <w:rPr>
      <w:rFonts w:ascii="Verdana" w:hAnsi="Verdana"/>
      <w:b/>
      <w:color w:val="4A82CA"/>
      <w:sz w:val="17"/>
    </w:rPr>
  </w:style>
  <w:style w:type="paragraph" w:customStyle="1" w:styleId="392">
    <w:name w:val="b11_01b"/>
    <w:basedOn w:val="1"/>
    <w:next w:val="1"/>
    <w:link w:val="391"/>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3">
    <w:name w:val="Char Char121"/>
    <w:qFormat/>
    <w:uiPriority w:val="99"/>
    <w:rPr>
      <w:rFonts w:ascii="仿宋_GB2312" w:eastAsia="仿宋_GB2312"/>
      <w:b/>
      <w:kern w:val="2"/>
      <w:sz w:val="24"/>
      <w:lang w:val="zh-CN" w:eastAsia="zh-CN"/>
    </w:rPr>
  </w:style>
  <w:style w:type="character" w:customStyle="1" w:styleId="394">
    <w:name w:val="Footer-Even Char"/>
    <w:qFormat/>
    <w:uiPriority w:val="99"/>
    <w:rPr>
      <w:rFonts w:eastAsia="宋体"/>
      <w:kern w:val="2"/>
      <w:sz w:val="18"/>
      <w:lang w:val="en-US" w:eastAsia="zh-CN"/>
    </w:rPr>
  </w:style>
  <w:style w:type="character" w:customStyle="1" w:styleId="395">
    <w:name w:val="Footer Char1"/>
    <w:link w:val="41"/>
    <w:qFormat/>
    <w:locked/>
    <w:uiPriority w:val="99"/>
    <w:rPr>
      <w:kern w:val="2"/>
      <w:sz w:val="18"/>
    </w:rPr>
  </w:style>
  <w:style w:type="character" w:customStyle="1" w:styleId="396">
    <w:name w:val="Char Char36"/>
    <w:qFormat/>
    <w:uiPriority w:val="99"/>
    <w:rPr>
      <w:rFonts w:ascii="仿宋_GB2312" w:hAnsi="仿宋_GB2312" w:eastAsia="仿宋_GB2312"/>
      <w:b/>
      <w:kern w:val="1"/>
      <w:sz w:val="32"/>
      <w:lang w:val="zh-CN" w:eastAsia="zh-CN"/>
    </w:rPr>
  </w:style>
  <w:style w:type="character" w:customStyle="1" w:styleId="397">
    <w:name w:val="Char Char61"/>
    <w:qFormat/>
    <w:uiPriority w:val="99"/>
    <w:rPr>
      <w:rFonts w:eastAsia="宋体"/>
      <w:kern w:val="2"/>
      <w:sz w:val="24"/>
      <w:lang w:val="en-US" w:eastAsia="zh-CN"/>
    </w:rPr>
  </w:style>
  <w:style w:type="character" w:customStyle="1" w:styleId="398">
    <w:name w:val="正文文字缩进 2 Char Char"/>
    <w:qFormat/>
    <w:uiPriority w:val="99"/>
    <w:rPr>
      <w:rFonts w:ascii="宋体"/>
      <w:sz w:val="28"/>
    </w:rPr>
  </w:style>
  <w:style w:type="character" w:customStyle="1" w:styleId="399">
    <w:name w:val="f141"/>
    <w:qFormat/>
    <w:uiPriority w:val="99"/>
    <w:rPr>
      <w:rFonts w:ascii="Tahoma" w:hAnsi="Tahoma" w:eastAsia="宋体"/>
      <w:b/>
      <w:kern w:val="2"/>
      <w:sz w:val="21"/>
      <w:lang w:val="en-US" w:eastAsia="zh-CN"/>
    </w:rPr>
  </w:style>
  <w:style w:type="character" w:customStyle="1" w:styleId="400">
    <w:name w:val="段落 Char Char"/>
    <w:link w:val="401"/>
    <w:qFormat/>
    <w:locked/>
    <w:uiPriority w:val="99"/>
    <w:rPr>
      <w:rFonts w:ascii="宋体" w:eastAsia="宋体"/>
      <w:sz w:val="24"/>
    </w:rPr>
  </w:style>
  <w:style w:type="paragraph" w:customStyle="1" w:styleId="401">
    <w:name w:val="段落"/>
    <w:basedOn w:val="1"/>
    <w:link w:val="400"/>
    <w:qFormat/>
    <w:uiPriority w:val="99"/>
    <w:pPr>
      <w:adjustRightInd/>
      <w:spacing w:line="360" w:lineRule="auto"/>
      <w:ind w:firstLine="480" w:firstLineChars="200"/>
    </w:pPr>
    <w:rPr>
      <w:rFonts w:ascii="宋体"/>
      <w:kern w:val="0"/>
      <w:sz w:val="24"/>
      <w:szCs w:val="20"/>
    </w:rPr>
  </w:style>
  <w:style w:type="character" w:customStyle="1" w:styleId="402">
    <w:name w:val="标题 3 Char2"/>
    <w:qFormat/>
    <w:uiPriority w:val="99"/>
    <w:rPr>
      <w:rFonts w:eastAsia="宋体"/>
      <w:b/>
      <w:kern w:val="2"/>
      <w:sz w:val="32"/>
      <w:lang w:val="en-US" w:eastAsia="zh-CN"/>
    </w:rPr>
  </w:style>
  <w:style w:type="character" w:customStyle="1" w:styleId="403">
    <w:name w:val="apple-converted-space"/>
    <w:qFormat/>
    <w:uiPriority w:val="99"/>
  </w:style>
  <w:style w:type="character" w:customStyle="1" w:styleId="404">
    <w:name w:val="Header Char1"/>
    <w:link w:val="42"/>
    <w:qFormat/>
    <w:locked/>
    <w:uiPriority w:val="99"/>
    <w:rPr>
      <w:kern w:val="2"/>
      <w:sz w:val="18"/>
    </w:rPr>
  </w:style>
  <w:style w:type="character" w:customStyle="1" w:styleId="405">
    <w:name w:val="Char Char9"/>
    <w:qFormat/>
    <w:uiPriority w:val="99"/>
    <w:rPr>
      <w:rFonts w:eastAsia="宋体"/>
      <w:kern w:val="2"/>
      <w:sz w:val="18"/>
      <w:lang w:val="en-US" w:eastAsia="zh-CN"/>
    </w:rPr>
  </w:style>
  <w:style w:type="character" w:customStyle="1" w:styleId="406">
    <w:name w:val="Char Char41"/>
    <w:qFormat/>
    <w:uiPriority w:val="99"/>
    <w:rPr>
      <w:rFonts w:eastAsia="宋体"/>
      <w:b/>
      <w:sz w:val="24"/>
      <w:lang w:val="en-GB" w:eastAsia="zh-CN"/>
    </w:rPr>
  </w:style>
  <w:style w:type="character" w:customStyle="1" w:styleId="407">
    <w:name w:val="large1"/>
    <w:qFormat/>
    <w:uiPriority w:val="99"/>
    <w:rPr>
      <w:rFonts w:ascii="宋体" w:hAnsi="宋体" w:eastAsia="宋体"/>
      <w:sz w:val="21"/>
    </w:rPr>
  </w:style>
  <w:style w:type="character" w:customStyle="1" w:styleId="408">
    <w:name w:val="正文段 Char"/>
    <w:link w:val="409"/>
    <w:qFormat/>
    <w:locked/>
    <w:uiPriority w:val="99"/>
    <w:rPr>
      <w:sz w:val="24"/>
    </w:rPr>
  </w:style>
  <w:style w:type="paragraph" w:customStyle="1" w:styleId="409">
    <w:name w:val="正文段"/>
    <w:basedOn w:val="1"/>
    <w:next w:val="17"/>
    <w:link w:val="408"/>
    <w:qFormat/>
    <w:uiPriority w:val="99"/>
    <w:pPr>
      <w:widowControl/>
      <w:snapToGrid w:val="0"/>
      <w:spacing w:afterLines="50"/>
      <w:ind w:firstLine="200" w:firstLineChars="200"/>
    </w:pPr>
    <w:rPr>
      <w:kern w:val="0"/>
      <w:sz w:val="24"/>
      <w:szCs w:val="20"/>
    </w:rPr>
  </w:style>
  <w:style w:type="character" w:customStyle="1" w:styleId="410">
    <w:name w:val="Char Char13"/>
    <w:qFormat/>
    <w:uiPriority w:val="99"/>
    <w:rPr>
      <w:rFonts w:ascii="宋体" w:eastAsia="宋体"/>
      <w:kern w:val="1"/>
      <w:sz w:val="24"/>
    </w:rPr>
  </w:style>
  <w:style w:type="character" w:customStyle="1" w:styleId="411">
    <w:name w:val="Char Char92"/>
    <w:qFormat/>
    <w:uiPriority w:val="99"/>
    <w:rPr>
      <w:rFonts w:ascii="Times New Roman" w:hAnsi="Times New Roman" w:eastAsia="宋体"/>
      <w:b/>
      <w:kern w:val="2"/>
      <w:sz w:val="32"/>
      <w:lang w:val="en-US" w:eastAsia="zh-CN"/>
    </w:rPr>
  </w:style>
  <w:style w:type="character" w:customStyle="1" w:styleId="412">
    <w:name w:val="冯广丽 Char"/>
    <w:link w:val="413"/>
    <w:qFormat/>
    <w:locked/>
    <w:uiPriority w:val="99"/>
    <w:rPr>
      <w:rFonts w:ascii="宋体" w:eastAsia="宋体"/>
      <w:kern w:val="2"/>
      <w:sz w:val="22"/>
    </w:rPr>
  </w:style>
  <w:style w:type="paragraph" w:customStyle="1" w:styleId="413">
    <w:name w:val="冯广丽"/>
    <w:basedOn w:val="1"/>
    <w:link w:val="412"/>
    <w:qFormat/>
    <w:uiPriority w:val="99"/>
    <w:pPr>
      <w:adjustRightInd/>
      <w:spacing w:line="360" w:lineRule="auto"/>
      <w:ind w:firstLine="480" w:firstLineChars="200"/>
    </w:pPr>
    <w:rPr>
      <w:rFonts w:ascii="宋体"/>
      <w:sz w:val="22"/>
      <w:szCs w:val="20"/>
    </w:rPr>
  </w:style>
  <w:style w:type="character" w:customStyle="1" w:styleId="414">
    <w:name w:val="批注文字 字符"/>
    <w:qFormat/>
    <w:uiPriority w:val="99"/>
    <w:rPr>
      <w:rFonts w:ascii="Arial" w:hAnsi="Arial" w:eastAsia="黑体"/>
      <w:snapToGrid w:val="0"/>
      <w:kern w:val="0"/>
      <w:sz w:val="21"/>
    </w:rPr>
  </w:style>
  <w:style w:type="character" w:customStyle="1" w:styleId="415">
    <w:name w:val="Char Char161"/>
    <w:qFormat/>
    <w:uiPriority w:val="99"/>
    <w:rPr>
      <w:rFonts w:eastAsia="宋体"/>
      <w:b/>
      <w:kern w:val="2"/>
      <w:sz w:val="32"/>
      <w:lang w:val="en-US" w:eastAsia="zh-CN"/>
    </w:rPr>
  </w:style>
  <w:style w:type="character" w:customStyle="1" w:styleId="416">
    <w:name w:val="javascript"/>
    <w:qFormat/>
    <w:uiPriority w:val="99"/>
  </w:style>
  <w:style w:type="character" w:customStyle="1" w:styleId="417">
    <w:name w:val="图名 Char"/>
    <w:qFormat/>
    <w:uiPriority w:val="99"/>
    <w:rPr>
      <w:rFonts w:ascii="Arial" w:hAnsi="Arial" w:eastAsia="黑体"/>
      <w:kern w:val="2"/>
      <w:sz w:val="24"/>
      <w:lang w:val="en-US" w:eastAsia="zh-CN"/>
    </w:rPr>
  </w:style>
  <w:style w:type="character" w:customStyle="1" w:styleId="418">
    <w:name w:val="Used by Word for text of Help footnotes Char Char"/>
    <w:qFormat/>
    <w:uiPriority w:val="99"/>
    <w:rPr>
      <w:rFonts w:ascii="Times New Roman" w:hAnsi="Times New Roman" w:eastAsia="宋体"/>
      <w:sz w:val="20"/>
    </w:rPr>
  </w:style>
  <w:style w:type="character" w:customStyle="1" w:styleId="419">
    <w:name w:val="编号，小四 Char"/>
    <w:link w:val="420"/>
    <w:qFormat/>
    <w:locked/>
    <w:uiPriority w:val="99"/>
    <w:rPr>
      <w:rFonts w:ascii="Arial" w:hAnsi="Arial"/>
      <w:sz w:val="24"/>
    </w:rPr>
  </w:style>
  <w:style w:type="paragraph" w:customStyle="1" w:styleId="420">
    <w:name w:val="编号，小四"/>
    <w:basedOn w:val="1"/>
    <w:link w:val="419"/>
    <w:qFormat/>
    <w:uiPriority w:val="99"/>
    <w:pPr>
      <w:tabs>
        <w:tab w:val="left" w:pos="432"/>
      </w:tabs>
      <w:adjustRightInd/>
      <w:spacing w:line="360" w:lineRule="auto"/>
      <w:ind w:left="432" w:hanging="432"/>
    </w:pPr>
    <w:rPr>
      <w:rFonts w:ascii="Arial" w:hAnsi="Arial"/>
      <w:kern w:val="0"/>
      <w:sz w:val="24"/>
      <w:szCs w:val="20"/>
    </w:rPr>
  </w:style>
  <w:style w:type="character" w:customStyle="1" w:styleId="421">
    <w:name w:val="Font Style82"/>
    <w:qFormat/>
    <w:uiPriority w:val="99"/>
    <w:rPr>
      <w:rFonts w:ascii="宋体" w:eastAsia="宋体"/>
      <w:color w:val="000000"/>
      <w:sz w:val="14"/>
    </w:rPr>
  </w:style>
  <w:style w:type="character" w:customStyle="1" w:styleId="422">
    <w:name w:val="标题 2 Char Char"/>
    <w:qFormat/>
    <w:uiPriority w:val="99"/>
    <w:rPr>
      <w:rFonts w:ascii="楷体_GB2312" w:hAnsi="Arial" w:eastAsia="楷体_GB2312"/>
      <w:b/>
      <w:kern w:val="2"/>
      <w:sz w:val="32"/>
      <w:lang w:val="en-US" w:eastAsia="zh-CN"/>
    </w:rPr>
  </w:style>
  <w:style w:type="character" w:customStyle="1" w:styleId="423">
    <w:name w:val="未用 Char"/>
    <w:qFormat/>
    <w:uiPriority w:val="99"/>
    <w:rPr>
      <w:rFonts w:ascii="Arial" w:hAnsi="Arial" w:eastAsia="黑体"/>
      <w:kern w:val="2"/>
      <w:sz w:val="21"/>
      <w:lang w:val="en-US" w:eastAsia="zh-CN"/>
    </w:rPr>
  </w:style>
  <w:style w:type="character" w:customStyle="1" w:styleId="424">
    <w:name w:val="myp1111"/>
    <w:qFormat/>
    <w:uiPriority w:val="99"/>
    <w:rPr>
      <w:rFonts w:ascii="??" w:hAnsi="??"/>
      <w:color w:val="000000"/>
      <w:sz w:val="20"/>
      <w:u w:val="none"/>
    </w:rPr>
  </w:style>
  <w:style w:type="character" w:customStyle="1" w:styleId="425">
    <w:name w:val="样式 标题 4h4H4Fab-4T5Ref Heading 1rh1Heading sqlsect 1.2.3.... Char"/>
    <w:link w:val="325"/>
    <w:qFormat/>
    <w:locked/>
    <w:uiPriority w:val="99"/>
    <w:rPr>
      <w:rFonts w:ascii="微软雅黑" w:hAnsi="微软雅黑" w:eastAsia="微软雅黑"/>
      <w:b/>
      <w:kern w:val="2"/>
      <w:sz w:val="28"/>
    </w:rPr>
  </w:style>
  <w:style w:type="character" w:customStyle="1" w:styleId="426">
    <w:name w:val="h Char Char"/>
    <w:qFormat/>
    <w:uiPriority w:val="99"/>
    <w:rPr>
      <w:rFonts w:eastAsia="宋体"/>
      <w:kern w:val="2"/>
      <w:sz w:val="18"/>
      <w:lang w:val="en-US" w:eastAsia="zh-CN"/>
    </w:rPr>
  </w:style>
  <w:style w:type="character" w:customStyle="1" w:styleId="427">
    <w:name w:val="仿宋正文 Char"/>
    <w:link w:val="428"/>
    <w:qFormat/>
    <w:locked/>
    <w:uiPriority w:val="99"/>
    <w:rPr>
      <w:rFonts w:ascii="仿宋_GB2312" w:eastAsia="仿宋_GB2312"/>
      <w:kern w:val="2"/>
      <w:sz w:val="24"/>
      <w:lang w:val="en-US" w:eastAsia="zh-CN"/>
    </w:rPr>
  </w:style>
  <w:style w:type="paragraph" w:customStyle="1" w:styleId="428">
    <w:name w:val="仿宋正文"/>
    <w:basedOn w:val="1"/>
    <w:link w:val="427"/>
    <w:qFormat/>
    <w:uiPriority w:val="99"/>
    <w:pPr>
      <w:adjustRightInd/>
      <w:spacing w:line="360" w:lineRule="auto"/>
      <w:ind w:firstLine="480" w:firstLineChars="200"/>
    </w:pPr>
    <w:rPr>
      <w:rFonts w:ascii="仿宋_GB2312" w:eastAsia="仿宋_GB2312"/>
      <w:sz w:val="24"/>
      <w:szCs w:val="20"/>
    </w:rPr>
  </w:style>
  <w:style w:type="character" w:customStyle="1" w:styleId="429">
    <w:name w:val="正文首行缩进 Char Char Char Char Char Char"/>
    <w:qFormat/>
    <w:uiPriority w:val="99"/>
    <w:rPr>
      <w:rFonts w:ascii="宋体" w:eastAsia="宋体"/>
      <w:kern w:val="2"/>
      <w:sz w:val="24"/>
      <w:lang w:val="zh-CN"/>
    </w:rPr>
  </w:style>
  <w:style w:type="character" w:customStyle="1" w:styleId="430">
    <w:name w:val="样式 宋体"/>
    <w:qFormat/>
    <w:uiPriority w:val="99"/>
    <w:rPr>
      <w:rFonts w:ascii="宋体" w:eastAsia="宋体"/>
      <w:sz w:val="24"/>
    </w:rPr>
  </w:style>
  <w:style w:type="character" w:customStyle="1" w:styleId="431">
    <w:name w:val="tw4winJump"/>
    <w:qFormat/>
    <w:uiPriority w:val="99"/>
    <w:rPr>
      <w:rFonts w:ascii="Courier New" w:hAnsi="Courier New"/>
      <w:color w:val="008080"/>
      <w:lang w:val="en-US" w:eastAsia="zh-CN"/>
    </w:rPr>
  </w:style>
  <w:style w:type="character" w:customStyle="1" w:styleId="432">
    <w:name w:val="标题 1 字符"/>
    <w:qFormat/>
    <w:uiPriority w:val="99"/>
    <w:rPr>
      <w:rFonts w:ascii="Arial" w:hAnsi="Arial" w:eastAsia="黑体"/>
      <w:b/>
      <w:snapToGrid w:val="0"/>
      <w:kern w:val="44"/>
      <w:sz w:val="44"/>
    </w:rPr>
  </w:style>
  <w:style w:type="character" w:customStyle="1" w:styleId="433">
    <w:name w:val="style36"/>
    <w:basedOn w:val="71"/>
    <w:qFormat/>
    <w:uiPriority w:val="99"/>
    <w:rPr>
      <w:rFonts w:ascii="Arial" w:hAnsi="Arial" w:eastAsia="黑体" w:cs="Arial"/>
      <w:snapToGrid w:val="0"/>
      <w:kern w:val="0"/>
      <w:sz w:val="21"/>
      <w:szCs w:val="21"/>
    </w:rPr>
  </w:style>
  <w:style w:type="character" w:customStyle="1" w:styleId="434">
    <w:name w:val="pt9"/>
    <w:qFormat/>
    <w:uiPriority w:val="99"/>
    <w:rPr>
      <w:rFonts w:ascii="仿宋_GB2312" w:eastAsia="微软雅黑"/>
      <w:b/>
      <w:kern w:val="2"/>
      <w:sz w:val="32"/>
      <w:lang w:val="en-US" w:eastAsia="zh-CN"/>
    </w:rPr>
  </w:style>
  <w:style w:type="character" w:customStyle="1" w:styleId="435">
    <w:name w:val="DO_NOT_TRANSLATE"/>
    <w:qFormat/>
    <w:uiPriority w:val="99"/>
    <w:rPr>
      <w:rFonts w:ascii="Courier New" w:hAnsi="Courier New"/>
      <w:color w:val="800000"/>
      <w:lang w:val="en-US" w:eastAsia="zh-CN"/>
    </w:rPr>
  </w:style>
  <w:style w:type="character" w:customStyle="1" w:styleId="436">
    <w:name w:val="标书1 Char1"/>
    <w:qFormat/>
    <w:uiPriority w:val="99"/>
    <w:rPr>
      <w:rFonts w:eastAsia="宋体"/>
      <w:b/>
      <w:kern w:val="44"/>
      <w:sz w:val="44"/>
      <w:lang w:val="en-US" w:eastAsia="zh-CN"/>
    </w:rPr>
  </w:style>
  <w:style w:type="character" w:customStyle="1" w:styleId="437">
    <w:name w:val="页脚 字符"/>
    <w:qFormat/>
    <w:uiPriority w:val="99"/>
    <w:rPr>
      <w:kern w:val="2"/>
      <w:sz w:val="18"/>
    </w:rPr>
  </w:style>
  <w:style w:type="character" w:customStyle="1" w:styleId="438">
    <w:name w:val="正文2 Char"/>
    <w:qFormat/>
    <w:uiPriority w:val="99"/>
    <w:rPr>
      <w:rFonts w:eastAsia="宋体"/>
      <w:kern w:val="2"/>
      <w:sz w:val="24"/>
      <w:lang w:val="en-US" w:eastAsia="zh-CN"/>
    </w:rPr>
  </w:style>
  <w:style w:type="character" w:customStyle="1" w:styleId="439">
    <w:name w:val="Char Char21"/>
    <w:qFormat/>
    <w:uiPriority w:val="99"/>
    <w:rPr>
      <w:rFonts w:ascii="宋体" w:eastAsia="宋体"/>
      <w:kern w:val="1"/>
      <w:sz w:val="21"/>
      <w:lang w:val="zh-CN"/>
    </w:rPr>
  </w:style>
  <w:style w:type="character" w:customStyle="1" w:styleId="440">
    <w:name w:val="样式 正文缩进 + 首行缩进:  2 字符 Char Char"/>
    <w:link w:val="441"/>
    <w:qFormat/>
    <w:locked/>
    <w:uiPriority w:val="99"/>
    <w:rPr>
      <w:kern w:val="2"/>
      <w:sz w:val="24"/>
    </w:rPr>
  </w:style>
  <w:style w:type="paragraph" w:customStyle="1" w:styleId="441">
    <w:name w:val="样式 正文缩进 + 首行缩进:  2 字符"/>
    <w:basedOn w:val="15"/>
    <w:link w:val="440"/>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2">
    <w:name w:val="gray6"/>
    <w:basedOn w:val="71"/>
    <w:qFormat/>
    <w:uiPriority w:val="99"/>
    <w:rPr>
      <w:rFonts w:ascii="Arial" w:hAnsi="Arial" w:eastAsia="黑体" w:cs="Arial"/>
      <w:snapToGrid w:val="0"/>
      <w:kern w:val="0"/>
      <w:sz w:val="21"/>
      <w:szCs w:val="21"/>
    </w:rPr>
  </w:style>
  <w:style w:type="character" w:customStyle="1" w:styleId="443">
    <w:name w:val="hui"/>
    <w:basedOn w:val="71"/>
    <w:qFormat/>
    <w:uiPriority w:val="99"/>
    <w:rPr>
      <w:rFonts w:ascii="Arial" w:hAnsi="Arial" w:eastAsia="黑体" w:cs="Arial"/>
      <w:snapToGrid w:val="0"/>
      <w:kern w:val="0"/>
      <w:sz w:val="21"/>
      <w:szCs w:val="21"/>
    </w:rPr>
  </w:style>
  <w:style w:type="character" w:customStyle="1" w:styleId="444">
    <w:name w:val="哈哈正文 Char Char"/>
    <w:qFormat/>
    <w:uiPriority w:val="99"/>
    <w:rPr>
      <w:rFonts w:ascii="宋体" w:hAnsi="宋体" w:eastAsia="宋体"/>
      <w:kern w:val="2"/>
      <w:sz w:val="24"/>
      <w:lang w:val="en-US" w:eastAsia="zh-CN"/>
    </w:rPr>
  </w:style>
  <w:style w:type="paragraph" w:customStyle="1" w:styleId="445">
    <w:name w:val="样式 正文文本缩进 + 左侧:  2 字符 首行缩进:  2 字符"/>
    <w:qFormat/>
    <w:uiPriority w:val="99"/>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446">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7">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8">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9">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0">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1">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2">
    <w:name w:val="标题4_自定义"/>
    <w:basedOn w:val="5"/>
    <w:qFormat/>
    <w:uiPriority w:val="99"/>
    <w:pPr>
      <w:adjustRightInd/>
      <w:spacing w:before="0" w:after="0" w:line="360" w:lineRule="auto"/>
    </w:pPr>
    <w:rPr>
      <w:rFonts w:ascii="Verdana" w:eastAsia="Times New Roman"/>
      <w:sz w:val="21"/>
      <w:lang w:val="en-US"/>
    </w:rPr>
  </w:style>
  <w:style w:type="paragraph" w:customStyle="1" w:styleId="453">
    <w:name w:val="正文 内标 序号标"/>
    <w:basedOn w:val="454"/>
    <w:qFormat/>
    <w:uiPriority w:val="99"/>
    <w:pPr>
      <w:tabs>
        <w:tab w:val="left" w:pos="0"/>
      </w:tabs>
      <w:adjustRightInd/>
      <w:spacing w:before="0"/>
      <w:ind w:firstLine="482"/>
    </w:pPr>
    <w:rPr>
      <w:rFonts w:ascii="微软雅黑" w:hAnsi="微软雅黑"/>
      <w:sz w:val="24"/>
      <w:szCs w:val="24"/>
    </w:rPr>
  </w:style>
  <w:style w:type="paragraph" w:customStyle="1" w:styleId="454">
    <w:name w:val="My正文"/>
    <w:basedOn w:val="1"/>
    <w:qFormat/>
    <w:uiPriority w:val="99"/>
    <w:pPr>
      <w:spacing w:before="120" w:line="360" w:lineRule="auto"/>
      <w:ind w:firstLine="567"/>
    </w:pPr>
    <w:rPr>
      <w:rFonts w:ascii="Arial" w:hAnsi="Arial"/>
      <w:sz w:val="20"/>
      <w:szCs w:val="20"/>
    </w:rPr>
  </w:style>
  <w:style w:type="paragraph" w:customStyle="1" w:styleId="455">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6">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7">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8">
    <w:name w:val="修订2"/>
    <w:qFormat/>
    <w:uiPriority w:val="99"/>
    <w:rPr>
      <w:rFonts w:ascii="Times New Roman" w:hAnsi="Times New Roman" w:eastAsia="宋体" w:cs="Times New Roman"/>
      <w:kern w:val="2"/>
      <w:sz w:val="21"/>
      <w:szCs w:val="20"/>
      <w:lang w:val="en-US" w:eastAsia="zh-CN" w:bidi="ar-SA"/>
    </w:rPr>
  </w:style>
  <w:style w:type="paragraph" w:customStyle="1" w:styleId="459">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60">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1">
    <w:name w:val="文章标题"/>
    <w:next w:val="462"/>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2">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3">
    <w:name w:val="Char1 Char Char Char5"/>
    <w:basedOn w:val="1"/>
    <w:qFormat/>
    <w:uiPriority w:val="99"/>
    <w:pPr>
      <w:adjustRightInd/>
      <w:ind w:firstLine="200" w:firstLineChars="200"/>
    </w:pPr>
    <w:rPr>
      <w:rFonts w:ascii="Tahoma" w:hAnsi="Tahoma"/>
      <w:sz w:val="24"/>
      <w:szCs w:val="20"/>
    </w:rPr>
  </w:style>
  <w:style w:type="paragraph" w:customStyle="1" w:styleId="464">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5">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6">
    <w:name w:val="Char Char Char Char Char Char Char Char"/>
    <w:basedOn w:val="1"/>
    <w:qFormat/>
    <w:uiPriority w:val="99"/>
    <w:pPr>
      <w:tabs>
        <w:tab w:val="left" w:pos="360"/>
      </w:tabs>
    </w:pPr>
    <w:rPr>
      <w:sz w:val="24"/>
      <w:szCs w:val="20"/>
    </w:rPr>
  </w:style>
  <w:style w:type="paragraph" w:customStyle="1" w:styleId="467">
    <w:name w:val="Char Char11 Char Char Char"/>
    <w:basedOn w:val="1"/>
    <w:qFormat/>
    <w:uiPriority w:val="99"/>
    <w:pPr>
      <w:spacing w:line="360" w:lineRule="auto"/>
    </w:pPr>
    <w:rPr>
      <w:szCs w:val="20"/>
    </w:rPr>
  </w:style>
  <w:style w:type="paragraph" w:customStyle="1" w:styleId="468">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9">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70">
    <w:name w:val="样式3"/>
    <w:basedOn w:val="471"/>
    <w:qFormat/>
    <w:uiPriority w:val="99"/>
    <w:pPr>
      <w:tabs>
        <w:tab w:val="left" w:pos="2790"/>
        <w:tab w:val="left" w:pos="4230"/>
      </w:tabs>
      <w:spacing w:beforeLines="100"/>
      <w:jc w:val="left"/>
    </w:pPr>
  </w:style>
  <w:style w:type="paragraph" w:customStyle="1" w:styleId="471">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2">
    <w:name w:val="Char Char1 Char Char1 Char Char1"/>
    <w:basedOn w:val="1"/>
    <w:qFormat/>
    <w:uiPriority w:val="99"/>
    <w:pPr>
      <w:tabs>
        <w:tab w:val="left" w:pos="840"/>
      </w:tabs>
      <w:ind w:left="840" w:hanging="420"/>
    </w:pPr>
    <w:rPr>
      <w:rFonts w:ascii="Tahoma" w:hAnsi="Tahoma"/>
      <w:sz w:val="24"/>
    </w:rPr>
  </w:style>
  <w:style w:type="paragraph" w:customStyle="1" w:styleId="473">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4">
    <w:name w:val="标书标题2"/>
    <w:basedOn w:val="3"/>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5">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6">
    <w:name w:val="正文21"/>
    <w:basedOn w:val="1"/>
    <w:qFormat/>
    <w:uiPriority w:val="99"/>
    <w:pPr>
      <w:adjustRightInd/>
      <w:spacing w:before="156" w:line="360" w:lineRule="auto"/>
      <w:ind w:firstLine="510" w:firstLineChars="200"/>
    </w:pPr>
    <w:rPr>
      <w:sz w:val="24"/>
      <w:szCs w:val="20"/>
    </w:rPr>
  </w:style>
  <w:style w:type="paragraph" w:customStyle="1" w:styleId="477">
    <w:name w:val="Test2"/>
    <w:basedOn w:val="3"/>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8">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9">
    <w:name w:val="Char1"/>
    <w:basedOn w:val="1"/>
    <w:qFormat/>
    <w:uiPriority w:val="99"/>
    <w:rPr>
      <w:rFonts w:ascii="仿宋_GB2312" w:eastAsia="仿宋_GB2312"/>
      <w:b/>
      <w:sz w:val="32"/>
      <w:szCs w:val="32"/>
    </w:rPr>
  </w:style>
  <w:style w:type="paragraph" w:customStyle="1" w:styleId="480">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1">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2">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3">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4">
    <w:name w:val="6级标题"/>
    <w:basedOn w:val="485"/>
    <w:qFormat/>
    <w:uiPriority w:val="99"/>
    <w:pPr>
      <w:keepNext/>
      <w:tabs>
        <w:tab w:val="left" w:pos="360"/>
      </w:tabs>
      <w:outlineLvl w:val="5"/>
    </w:pPr>
  </w:style>
  <w:style w:type="paragraph" w:customStyle="1" w:styleId="485">
    <w:name w:val="5级标题"/>
    <w:basedOn w:val="486"/>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6">
    <w:name w:val="4级标题"/>
    <w:basedOn w:val="285"/>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7">
    <w:name w:val="样式 正文文本缩进 + 段前: 2 字符"/>
    <w:basedOn w:val="1"/>
    <w:qFormat/>
    <w:uiPriority w:val="99"/>
    <w:pPr>
      <w:adjustRightInd/>
      <w:ind w:left="420" w:leftChars="200"/>
      <w:jc w:val="left"/>
    </w:pPr>
    <w:rPr>
      <w:sz w:val="28"/>
      <w:szCs w:val="20"/>
      <w:lang w:eastAsia="zh-TW"/>
    </w:rPr>
  </w:style>
  <w:style w:type="paragraph" w:customStyle="1" w:styleId="488">
    <w:name w:val="Char2 Char Char"/>
    <w:basedOn w:val="1"/>
    <w:qFormat/>
    <w:uiPriority w:val="99"/>
    <w:pPr>
      <w:adjustRightInd/>
    </w:pPr>
    <w:rPr>
      <w:rFonts w:ascii="Tahoma" w:hAnsi="Tahoma"/>
      <w:sz w:val="24"/>
      <w:szCs w:val="20"/>
    </w:rPr>
  </w:style>
  <w:style w:type="paragraph" w:customStyle="1" w:styleId="489">
    <w:name w:val="_Style 11"/>
    <w:basedOn w:val="1"/>
    <w:qFormat/>
    <w:uiPriority w:val="99"/>
    <w:pPr>
      <w:adjustRightInd/>
      <w:ind w:firstLine="420" w:firstLineChars="200"/>
    </w:pPr>
    <w:rPr>
      <w:rFonts w:eastAsia="仿宋_GB2312"/>
      <w:sz w:val="28"/>
    </w:rPr>
  </w:style>
  <w:style w:type="paragraph" w:customStyle="1" w:styleId="490">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1">
    <w:name w:val="Char Char Char"/>
    <w:basedOn w:val="1"/>
    <w:qFormat/>
    <w:uiPriority w:val="99"/>
    <w:rPr>
      <w:rFonts w:ascii="Tahoma" w:hAnsi="Tahoma"/>
      <w:sz w:val="24"/>
      <w:szCs w:val="20"/>
    </w:rPr>
  </w:style>
  <w:style w:type="paragraph" w:customStyle="1" w:styleId="492">
    <w:name w:val="数字标题6"/>
    <w:basedOn w:val="7"/>
    <w:next w:val="1"/>
    <w:qFormat/>
    <w:uiPriority w:val="99"/>
    <w:pPr>
      <w:tabs>
        <w:tab w:val="left" w:pos="1080"/>
      </w:tabs>
      <w:ind w:left="1080" w:hanging="1080"/>
    </w:pPr>
    <w:rPr>
      <w:rFonts w:ascii="Times New Roman" w:hAnsi="Times New Roman" w:eastAsia="宋体"/>
      <w:i/>
    </w:rPr>
  </w:style>
  <w:style w:type="paragraph" w:customStyle="1" w:styleId="493">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4">
    <w:name w:val="No Spacing"/>
    <w:basedOn w:val="1"/>
    <w:link w:val="940"/>
    <w:qFormat/>
    <w:uiPriority w:val="99"/>
    <w:rPr>
      <w:sz w:val="22"/>
      <w:szCs w:val="20"/>
    </w:rPr>
  </w:style>
  <w:style w:type="paragraph" w:customStyle="1" w:styleId="495">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6">
    <w:name w:val="Char Char Char Char Char Char Char Char Char Char Char Char1 Char1"/>
    <w:basedOn w:val="1"/>
    <w:qFormat/>
    <w:uiPriority w:val="99"/>
    <w:rPr>
      <w:rFonts w:ascii="Tahoma" w:hAnsi="Tahoma" w:cs="仿宋_GB2312"/>
      <w:sz w:val="24"/>
      <w:szCs w:val="20"/>
    </w:rPr>
  </w:style>
  <w:style w:type="paragraph" w:customStyle="1" w:styleId="497">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8">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9">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0">
    <w:name w:val="MM Topic 2"/>
    <w:basedOn w:val="3"/>
    <w:qFormat/>
    <w:uiPriority w:val="99"/>
    <w:pPr>
      <w:tabs>
        <w:tab w:val="left" w:pos="1260"/>
      </w:tabs>
      <w:ind w:left="1260" w:hanging="420"/>
    </w:pPr>
    <w:rPr>
      <w:rFonts w:ascii="Arial" w:hAnsi="Arial" w:eastAsia="黑体"/>
      <w:lang w:val="en-US"/>
    </w:rPr>
  </w:style>
  <w:style w:type="paragraph" w:customStyle="1" w:styleId="501">
    <w:name w:val="五级无标题条"/>
    <w:basedOn w:val="1"/>
    <w:qFormat/>
    <w:uiPriority w:val="99"/>
    <w:pPr>
      <w:adjustRightInd/>
    </w:pPr>
  </w:style>
  <w:style w:type="paragraph" w:customStyle="1" w:styleId="502">
    <w:name w:val="Char5"/>
    <w:basedOn w:val="1"/>
    <w:qFormat/>
    <w:uiPriority w:val="99"/>
    <w:rPr>
      <w:rFonts w:ascii="仿宋_GB2312" w:eastAsia="仿宋_GB2312"/>
      <w:b/>
      <w:sz w:val="32"/>
      <w:szCs w:val="32"/>
    </w:rPr>
  </w:style>
  <w:style w:type="paragraph" w:customStyle="1" w:styleId="503">
    <w:name w:val="TOC 标题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4">
    <w:name w:val="彩色列表 - 强调文字颜色 12"/>
    <w:basedOn w:val="1"/>
    <w:qFormat/>
    <w:uiPriority w:val="99"/>
    <w:pPr>
      <w:adjustRightInd/>
      <w:ind w:firstLine="420" w:firstLineChars="200"/>
    </w:pPr>
    <w:rPr>
      <w:rFonts w:ascii="Calibri" w:hAnsi="Calibri"/>
      <w:szCs w:val="22"/>
    </w:rPr>
  </w:style>
  <w:style w:type="paragraph" w:customStyle="1" w:styleId="505">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6">
    <w:name w:val="Char2"/>
    <w:basedOn w:val="1"/>
    <w:qFormat/>
    <w:uiPriority w:val="99"/>
    <w:rPr>
      <w:rFonts w:ascii="仿宋_GB2312" w:eastAsia="仿宋_GB2312"/>
      <w:b/>
      <w:sz w:val="32"/>
      <w:szCs w:val="32"/>
    </w:rPr>
  </w:style>
  <w:style w:type="paragraph" w:customStyle="1" w:styleId="507">
    <w:name w:val="数字标题3"/>
    <w:basedOn w:val="4"/>
    <w:next w:val="1"/>
    <w:qFormat/>
    <w:uiPriority w:val="99"/>
    <w:pPr>
      <w:spacing w:line="240" w:lineRule="auto"/>
    </w:pPr>
    <w:rPr>
      <w:sz w:val="28"/>
      <w:szCs w:val="28"/>
    </w:rPr>
  </w:style>
  <w:style w:type="paragraph" w:customStyle="1" w:styleId="508">
    <w:name w:val="FA正文"/>
    <w:basedOn w:val="1"/>
    <w:qFormat/>
    <w:uiPriority w:val="99"/>
    <w:pPr>
      <w:spacing w:line="360" w:lineRule="auto"/>
      <w:ind w:firstLine="480" w:firstLineChars="200"/>
    </w:pPr>
    <w:rPr>
      <w:rFonts w:hAnsi="宋体"/>
      <w:sz w:val="24"/>
      <w:szCs w:val="20"/>
    </w:rPr>
  </w:style>
  <w:style w:type="paragraph" w:customStyle="1" w:styleId="509">
    <w:name w:val="MM Topic 5"/>
    <w:basedOn w:val="6"/>
    <w:qFormat/>
    <w:uiPriority w:val="99"/>
    <w:pPr>
      <w:tabs>
        <w:tab w:val="left" w:pos="2520"/>
      </w:tabs>
      <w:adjustRightInd/>
      <w:ind w:left="2520" w:hanging="420"/>
    </w:pPr>
  </w:style>
  <w:style w:type="paragraph" w:customStyle="1" w:styleId="510">
    <w:name w:val="Char Char Char Char Char Char Char Char Char Char1"/>
    <w:basedOn w:val="1"/>
    <w:qFormat/>
    <w:uiPriority w:val="99"/>
    <w:rPr>
      <w:rFonts w:ascii="仿宋_GB2312" w:eastAsia="仿宋_GB2312"/>
      <w:b/>
      <w:sz w:val="32"/>
      <w:szCs w:val="32"/>
    </w:rPr>
  </w:style>
  <w:style w:type="paragraph" w:customStyle="1" w:styleId="511">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2">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3">
    <w:name w:val="Char2 Char Char Char"/>
    <w:basedOn w:val="1"/>
    <w:qFormat/>
    <w:uiPriority w:val="99"/>
    <w:rPr>
      <w:rFonts w:ascii="仿宋_GB2312" w:eastAsia="仿宋_GB2312"/>
      <w:b/>
      <w:sz w:val="32"/>
      <w:szCs w:val="32"/>
    </w:rPr>
  </w:style>
  <w:style w:type="paragraph" w:customStyle="1" w:styleId="514">
    <w:name w:val="Char2 Char Char Char1"/>
    <w:basedOn w:val="1"/>
    <w:qFormat/>
    <w:uiPriority w:val="99"/>
    <w:rPr>
      <w:rFonts w:ascii="仿宋_GB2312" w:eastAsia="仿宋_GB2312"/>
      <w:b/>
      <w:sz w:val="32"/>
      <w:szCs w:val="32"/>
    </w:rPr>
  </w:style>
  <w:style w:type="paragraph" w:customStyle="1" w:styleId="515">
    <w:name w:val="默认段落样式"/>
    <w:basedOn w:val="167"/>
    <w:qFormat/>
    <w:uiPriority w:val="99"/>
    <w:pPr>
      <w:spacing w:before="0"/>
      <w:ind w:firstLine="480"/>
      <w:outlineLvl w:val="2"/>
    </w:pPr>
    <w:rPr>
      <w:rFonts w:ascii="仿宋_GB2312" w:hAnsi="宋体" w:eastAsia="仿宋_GB2312"/>
      <w:color w:val="000000"/>
      <w:szCs w:val="24"/>
    </w:rPr>
  </w:style>
  <w:style w:type="paragraph" w:customStyle="1" w:styleId="516">
    <w:name w:val="图中文字"/>
    <w:basedOn w:val="1"/>
    <w:qFormat/>
    <w:uiPriority w:val="99"/>
    <w:pPr>
      <w:snapToGrid w:val="0"/>
      <w:spacing w:line="240" w:lineRule="atLeast"/>
      <w:ind w:firstLine="200" w:firstLineChars="200"/>
      <w:jc w:val="center"/>
    </w:pPr>
    <w:rPr>
      <w:sz w:val="24"/>
      <w:szCs w:val="20"/>
    </w:rPr>
  </w:style>
  <w:style w:type="paragraph" w:customStyle="1" w:styleId="517">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8">
    <w:name w:val="MM Topic 3"/>
    <w:basedOn w:val="4"/>
    <w:qFormat/>
    <w:uiPriority w:val="99"/>
    <w:pPr>
      <w:tabs>
        <w:tab w:val="left" w:pos="1680"/>
      </w:tabs>
      <w:adjustRightInd/>
      <w:ind w:left="1680" w:hanging="420"/>
    </w:pPr>
  </w:style>
  <w:style w:type="paragraph" w:customStyle="1" w:styleId="519">
    <w:name w:val="标准小四"/>
    <w:basedOn w:val="1"/>
    <w:qFormat/>
    <w:uiPriority w:val="99"/>
    <w:pPr>
      <w:spacing w:line="360" w:lineRule="auto"/>
      <w:ind w:firstLine="480" w:firstLineChars="200"/>
    </w:pPr>
    <w:rPr>
      <w:rFonts w:ascii="Arial" w:hAnsi="Arial"/>
      <w:sz w:val="24"/>
      <w:szCs w:val="21"/>
    </w:rPr>
  </w:style>
  <w:style w:type="paragraph" w:customStyle="1" w:styleId="520">
    <w:name w:val="样式 标题 2H2h2Underrubrik1prop2l2Chapter Titlesect 1.2DO NO..."/>
    <w:basedOn w:val="3"/>
    <w:qFormat/>
    <w:uiPriority w:val="99"/>
    <w:pPr>
      <w:spacing w:before="120" w:after="120"/>
      <w:ind w:left="425" w:hanging="425"/>
    </w:pPr>
    <w:rPr>
      <w:rFonts w:ascii="微软雅黑" w:hAnsi="微软雅黑" w:eastAsia="微软雅黑" w:cs="宋体"/>
      <w:szCs w:val="20"/>
      <w:lang w:val="en-US"/>
    </w:rPr>
  </w:style>
  <w:style w:type="paragraph" w:customStyle="1" w:styleId="521">
    <w:name w:val="表格（小）"/>
    <w:basedOn w:val="1"/>
    <w:qFormat/>
    <w:uiPriority w:val="99"/>
    <w:pPr>
      <w:adjustRightInd/>
      <w:snapToGrid w:val="0"/>
      <w:spacing w:line="300" w:lineRule="auto"/>
    </w:pPr>
    <w:rPr>
      <w:rFonts w:eastAsia="仿宋"/>
      <w:szCs w:val="21"/>
    </w:rPr>
  </w:style>
  <w:style w:type="paragraph" w:customStyle="1" w:styleId="522">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3">
    <w:name w:val="Char2 Char Char1"/>
    <w:basedOn w:val="1"/>
    <w:qFormat/>
    <w:uiPriority w:val="99"/>
    <w:pPr>
      <w:adjustRightInd/>
    </w:pPr>
    <w:rPr>
      <w:rFonts w:ascii="Tahoma" w:hAnsi="Tahoma"/>
      <w:sz w:val="24"/>
      <w:szCs w:val="20"/>
    </w:rPr>
  </w:style>
  <w:style w:type="paragraph" w:customStyle="1" w:styleId="524">
    <w:name w:val="列出段落5"/>
    <w:basedOn w:val="1"/>
    <w:qFormat/>
    <w:uiPriority w:val="99"/>
    <w:pPr>
      <w:spacing w:line="360" w:lineRule="auto"/>
      <w:ind w:firstLine="200" w:firstLineChars="200"/>
    </w:pPr>
    <w:rPr>
      <w:rFonts w:eastAsia="楷体_GB2312" w:cs="Lucida Sans"/>
      <w:sz w:val="24"/>
    </w:rPr>
  </w:style>
  <w:style w:type="paragraph" w:customStyle="1" w:styleId="525">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6">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7">
    <w:name w:val="TOC 标题1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30">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1">
    <w:name w:val="_Style 3"/>
    <w:basedOn w:val="1"/>
    <w:qFormat/>
    <w:uiPriority w:val="99"/>
    <w:pPr>
      <w:adjustRightInd/>
      <w:ind w:firstLine="420" w:firstLineChars="200"/>
    </w:pPr>
    <w:rPr>
      <w:rFonts w:eastAsia="仿宋_GB2312"/>
      <w:sz w:val="28"/>
    </w:rPr>
  </w:style>
  <w:style w:type="paragraph" w:customStyle="1" w:styleId="532">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3">
    <w:name w:val="Bulleting First Indent 1"/>
    <w:basedOn w:val="24"/>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4">
    <w:name w:val="左对齐表格文字"/>
    <w:basedOn w:val="1"/>
    <w:qFormat/>
    <w:uiPriority w:val="99"/>
    <w:pPr>
      <w:adjustRightInd/>
      <w:ind w:firstLine="200" w:firstLineChars="200"/>
      <w:jc w:val="right"/>
    </w:pPr>
  </w:style>
  <w:style w:type="paragraph" w:customStyle="1" w:styleId="535">
    <w:name w:val="Char Char11 Char Char Char Char Char Char Char Char Char"/>
    <w:basedOn w:val="1"/>
    <w:qFormat/>
    <w:uiPriority w:val="99"/>
    <w:pPr>
      <w:spacing w:line="360" w:lineRule="auto"/>
    </w:pPr>
    <w:rPr>
      <w:szCs w:val="20"/>
    </w:rPr>
  </w:style>
  <w:style w:type="paragraph" w:customStyle="1" w:styleId="536">
    <w:name w:val="正文1.25"/>
    <w:basedOn w:val="1"/>
    <w:qFormat/>
    <w:uiPriority w:val="99"/>
    <w:pPr>
      <w:adjustRightInd/>
      <w:spacing w:line="300" w:lineRule="auto"/>
      <w:ind w:firstLine="480" w:firstLineChars="200"/>
    </w:pPr>
    <w:rPr>
      <w:sz w:val="24"/>
      <w:szCs w:val="20"/>
    </w:rPr>
  </w:style>
  <w:style w:type="paragraph" w:customStyle="1" w:styleId="537">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8">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9">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1 Char Char Char1"/>
    <w:basedOn w:val="1"/>
    <w:qFormat/>
    <w:uiPriority w:val="99"/>
    <w:rPr>
      <w:rFonts w:ascii="仿宋_GB2312" w:eastAsia="仿宋_GB2312"/>
      <w:b/>
      <w:sz w:val="32"/>
      <w:szCs w:val="20"/>
    </w:rPr>
  </w:style>
  <w:style w:type="paragraph" w:customStyle="1" w:styleId="541">
    <w:name w:val="列出段落2"/>
    <w:basedOn w:val="1"/>
    <w:qFormat/>
    <w:uiPriority w:val="99"/>
    <w:pPr>
      <w:adjustRightInd/>
      <w:ind w:firstLine="420" w:firstLineChars="200"/>
    </w:pPr>
    <w:rPr>
      <w:rFonts w:ascii="宋体" w:hAnsi="宋体"/>
      <w:sz w:val="24"/>
    </w:rPr>
  </w:style>
  <w:style w:type="paragraph" w:customStyle="1" w:styleId="542">
    <w:name w:val="默认段落字体 Para Char Char Char Char Char Char Char"/>
    <w:basedOn w:val="1"/>
    <w:qFormat/>
    <w:uiPriority w:val="99"/>
    <w:rPr>
      <w:rFonts w:eastAsia="仿宋_GB2312"/>
      <w:sz w:val="28"/>
      <w:szCs w:val="20"/>
    </w:rPr>
  </w:style>
  <w:style w:type="paragraph" w:customStyle="1" w:styleId="543">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4">
    <w:name w:val="样式 标题 4PIM 4H4h4bulletblbbH41H42H43H44H45H46H47H48...1"/>
    <w:basedOn w:val="5"/>
    <w:qFormat/>
    <w:uiPriority w:val="99"/>
    <w:pPr>
      <w:widowControl/>
      <w:jc w:val="left"/>
    </w:pPr>
    <w:rPr>
      <w:rFonts w:cs="宋体"/>
      <w:sz w:val="24"/>
      <w:szCs w:val="20"/>
    </w:rPr>
  </w:style>
  <w:style w:type="paragraph" w:customStyle="1" w:styleId="545">
    <w:name w:val="彩色列表 - 强调文字颜色 11"/>
    <w:basedOn w:val="1"/>
    <w:qFormat/>
    <w:uiPriority w:val="99"/>
    <w:pPr>
      <w:adjustRightInd/>
      <w:ind w:firstLine="420" w:firstLineChars="200"/>
    </w:pPr>
    <w:rPr>
      <w:rFonts w:ascii="Calibri" w:hAnsi="Calibri"/>
      <w:szCs w:val="22"/>
    </w:rPr>
  </w:style>
  <w:style w:type="paragraph" w:customStyle="1" w:styleId="546">
    <w:name w:val="加粗正文"/>
    <w:basedOn w:val="1"/>
    <w:qFormat/>
    <w:uiPriority w:val="99"/>
    <w:pPr>
      <w:adjustRightInd/>
      <w:spacing w:beforeLines="50" w:afterLines="50" w:line="360" w:lineRule="auto"/>
      <w:ind w:firstLine="422" w:firstLineChars="200"/>
    </w:pPr>
    <w:rPr>
      <w:b/>
      <w:bCs/>
      <w:szCs w:val="21"/>
    </w:rPr>
  </w:style>
  <w:style w:type="paragraph" w:customStyle="1" w:styleId="547">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8">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9">
    <w:name w:val="Char Char Char1 Char1"/>
    <w:basedOn w:val="1"/>
    <w:qFormat/>
    <w:uiPriority w:val="99"/>
    <w:rPr>
      <w:szCs w:val="20"/>
    </w:rPr>
  </w:style>
  <w:style w:type="paragraph" w:customStyle="1" w:styleId="550">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1">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2">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3">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4">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5">
    <w:name w:val="CM14"/>
    <w:basedOn w:val="262"/>
    <w:next w:val="262"/>
    <w:qFormat/>
    <w:uiPriority w:val="99"/>
    <w:pPr>
      <w:spacing w:after="68"/>
    </w:pPr>
    <w:rPr>
      <w:rFonts w:ascii="FHLHE E+ Futura Bk" w:eastAsia="FHLHE E+ Futura Bk" w:cs="Times New Roman"/>
      <w:color w:val="auto"/>
    </w:rPr>
  </w:style>
  <w:style w:type="paragraph" w:customStyle="1" w:styleId="556">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7">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8">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9">
    <w:name w:val="正文文字 2"/>
    <w:basedOn w:val="262"/>
    <w:next w:val="262"/>
    <w:qFormat/>
    <w:uiPriority w:val="99"/>
    <w:rPr>
      <w:rFonts w:ascii="宋体" w:eastAsia="宋体" w:cs="Times New Roman"/>
      <w:color w:val="auto"/>
    </w:rPr>
  </w:style>
  <w:style w:type="paragraph" w:customStyle="1" w:styleId="560">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1">
    <w:name w:val="Char Char1 Char"/>
    <w:basedOn w:val="1"/>
    <w:qFormat/>
    <w:uiPriority w:val="99"/>
    <w:rPr>
      <w:rFonts w:ascii="仿宋_GB2312" w:eastAsia="仿宋_GB2312"/>
      <w:b/>
      <w:sz w:val="32"/>
      <w:szCs w:val="32"/>
    </w:rPr>
  </w:style>
  <w:style w:type="paragraph" w:customStyle="1" w:styleId="562">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3">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4">
    <w:name w:val="Char Char111"/>
    <w:basedOn w:val="1"/>
    <w:qFormat/>
    <w:uiPriority w:val="99"/>
    <w:pPr>
      <w:spacing w:line="360" w:lineRule="auto"/>
    </w:pPr>
    <w:rPr>
      <w:szCs w:val="20"/>
    </w:rPr>
  </w:style>
  <w:style w:type="paragraph" w:customStyle="1" w:styleId="565">
    <w:name w:val="Char"/>
    <w:basedOn w:val="1"/>
    <w:qFormat/>
    <w:uiPriority w:val="99"/>
    <w:rPr>
      <w:rFonts w:ascii="仿宋_GB2312" w:eastAsia="仿宋_GB2312"/>
      <w:b/>
      <w:sz w:val="32"/>
      <w:szCs w:val="32"/>
    </w:rPr>
  </w:style>
  <w:style w:type="paragraph" w:customStyle="1" w:styleId="566">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8">
    <w:name w:val="Char Char Char1 Char"/>
    <w:basedOn w:val="1"/>
    <w:qFormat/>
    <w:uiPriority w:val="99"/>
    <w:rPr>
      <w:szCs w:val="20"/>
    </w:rPr>
  </w:style>
  <w:style w:type="paragraph" w:customStyle="1" w:styleId="569">
    <w:name w:val="正文标准"/>
    <w:basedOn w:val="1"/>
    <w:qFormat/>
    <w:uiPriority w:val="99"/>
    <w:pPr>
      <w:adjustRightInd/>
      <w:spacing w:line="360" w:lineRule="auto"/>
      <w:ind w:firstLine="200" w:firstLineChars="200"/>
    </w:pPr>
    <w:rPr>
      <w:rFonts w:ascii="宋体" w:hAnsi="Calibri"/>
      <w:sz w:val="24"/>
    </w:rPr>
  </w:style>
  <w:style w:type="paragraph" w:customStyle="1" w:styleId="570">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1">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2">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3">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4">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5">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6">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7">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9">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1">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2">
    <w:name w:val="Char Char Char Char Char Char Char Char Char Char"/>
    <w:basedOn w:val="1"/>
    <w:qFormat/>
    <w:uiPriority w:val="99"/>
    <w:rPr>
      <w:rFonts w:ascii="仿宋_GB2312" w:eastAsia="仿宋_GB2312"/>
      <w:b/>
      <w:sz w:val="32"/>
      <w:szCs w:val="32"/>
    </w:rPr>
  </w:style>
  <w:style w:type="paragraph" w:customStyle="1" w:styleId="583">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4">
    <w:name w:val="_正文段落"/>
    <w:basedOn w:val="1"/>
    <w:qFormat/>
    <w:uiPriority w:val="99"/>
    <w:pPr>
      <w:adjustRightInd/>
      <w:ind w:firstLine="560"/>
    </w:pPr>
    <w:rPr>
      <w:rFonts w:ascii="仿宋_GB2312" w:hAnsi="仿宋" w:eastAsia="仿宋_GB2312"/>
      <w:kern w:val="0"/>
      <w:sz w:val="28"/>
      <w:szCs w:val="28"/>
    </w:rPr>
  </w:style>
  <w:style w:type="paragraph" w:customStyle="1" w:styleId="585">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6">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7">
    <w:name w:val="正文（首行缩进）"/>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88">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9">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0">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1">
    <w:name w:val="Char Char Char1 Char2"/>
    <w:basedOn w:val="1"/>
    <w:qFormat/>
    <w:uiPriority w:val="99"/>
    <w:rPr>
      <w:szCs w:val="20"/>
    </w:rPr>
  </w:style>
  <w:style w:type="paragraph" w:customStyle="1" w:styleId="592">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3">
    <w:name w:val="默认段落字体 Para Char"/>
    <w:basedOn w:val="1"/>
    <w:qFormat/>
    <w:uiPriority w:val="99"/>
    <w:rPr>
      <w:rFonts w:ascii="Tahoma" w:hAnsi="Tahoma"/>
      <w:sz w:val="24"/>
      <w:szCs w:val="20"/>
    </w:rPr>
  </w:style>
  <w:style w:type="paragraph" w:customStyle="1" w:styleId="594">
    <w:name w:val="标题五"/>
    <w:basedOn w:val="1"/>
    <w:qFormat/>
    <w:uiPriority w:val="99"/>
    <w:pPr>
      <w:adjustRightInd/>
      <w:spacing w:beforeLines="50" w:line="360" w:lineRule="auto"/>
    </w:pPr>
    <w:rPr>
      <w:b/>
      <w:sz w:val="24"/>
    </w:rPr>
  </w:style>
  <w:style w:type="paragraph" w:customStyle="1" w:styleId="595">
    <w:name w:val="Char Char1101"/>
    <w:basedOn w:val="1"/>
    <w:qFormat/>
    <w:uiPriority w:val="99"/>
    <w:pPr>
      <w:spacing w:line="360" w:lineRule="auto"/>
    </w:pPr>
    <w:rPr>
      <w:rFonts w:ascii="Tahoma" w:hAnsi="Tahoma"/>
      <w:sz w:val="24"/>
      <w:szCs w:val="20"/>
    </w:rPr>
  </w:style>
  <w:style w:type="paragraph" w:customStyle="1" w:styleId="596">
    <w:name w:val="Char Char Char Char Char Char Char Char1"/>
    <w:basedOn w:val="1"/>
    <w:qFormat/>
    <w:uiPriority w:val="99"/>
    <w:pPr>
      <w:tabs>
        <w:tab w:val="left" w:pos="360"/>
      </w:tabs>
    </w:pPr>
    <w:rPr>
      <w:sz w:val="24"/>
      <w:szCs w:val="20"/>
    </w:rPr>
  </w:style>
  <w:style w:type="paragraph" w:customStyle="1" w:styleId="597">
    <w:name w:val="Char Char Char 字元 字元"/>
    <w:basedOn w:val="1"/>
    <w:qFormat/>
    <w:uiPriority w:val="99"/>
    <w:pPr>
      <w:adjustRightInd/>
      <w:spacing w:line="360" w:lineRule="auto"/>
      <w:ind w:firstLine="200" w:firstLineChars="200"/>
    </w:pPr>
    <w:rPr>
      <w:szCs w:val="20"/>
    </w:rPr>
  </w:style>
  <w:style w:type="paragraph" w:customStyle="1" w:styleId="598">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Char Char Char Char Char Char Char"/>
    <w:basedOn w:val="1"/>
    <w:qFormat/>
    <w:uiPriority w:val="99"/>
    <w:rPr>
      <w:rFonts w:ascii="仿宋_GB2312" w:eastAsia="仿宋_GB2312"/>
      <w:b/>
      <w:sz w:val="32"/>
      <w:szCs w:val="32"/>
    </w:rPr>
  </w:style>
  <w:style w:type="paragraph" w:customStyle="1" w:styleId="600">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1">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2">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3">
    <w:name w:val="样式6"/>
    <w:basedOn w:val="34"/>
    <w:qFormat/>
    <w:uiPriority w:val="99"/>
    <w:pPr>
      <w:spacing w:line="460" w:lineRule="exact"/>
      <w:outlineLvl w:val="2"/>
    </w:pPr>
    <w:rPr>
      <w:rFonts w:ascii="仿宋_GB2312" w:hAnsi="宋体" w:eastAsia="仿宋_GB2312"/>
      <w:b/>
      <w:bCs/>
      <w:sz w:val="24"/>
      <w:szCs w:val="24"/>
    </w:rPr>
  </w:style>
  <w:style w:type="paragraph" w:customStyle="1" w:styleId="604">
    <w:name w:val="批注框文本 Char Char"/>
    <w:basedOn w:val="1"/>
    <w:qFormat/>
    <w:uiPriority w:val="99"/>
    <w:pPr>
      <w:adjustRightInd/>
    </w:pPr>
    <w:rPr>
      <w:sz w:val="18"/>
      <w:szCs w:val="20"/>
    </w:rPr>
  </w:style>
  <w:style w:type="paragraph" w:customStyle="1" w:styleId="605">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6">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7">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8">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9">
    <w:name w:val="索引 11"/>
    <w:basedOn w:val="1"/>
    <w:next w:val="1"/>
    <w:qFormat/>
    <w:uiPriority w:val="99"/>
    <w:pPr>
      <w:adjustRightInd/>
      <w:spacing w:line="360" w:lineRule="auto"/>
    </w:pPr>
    <w:rPr>
      <w:rFonts w:ascii="仿宋_GB2312" w:eastAsia="仿宋_GB2312"/>
      <w:sz w:val="24"/>
      <w:szCs w:val="20"/>
    </w:rPr>
  </w:style>
  <w:style w:type="paragraph" w:customStyle="1" w:styleId="610">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1">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2">
    <w:name w:val="正文文字缩进项目"/>
    <w:qFormat/>
    <w:uiPriority w:val="99"/>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613">
    <w:name w:val="文档正文"/>
    <w:basedOn w:val="1"/>
    <w:qFormat/>
    <w:uiPriority w:val="99"/>
    <w:pPr>
      <w:spacing w:line="480" w:lineRule="atLeast"/>
      <w:ind w:firstLine="567"/>
      <w:textAlignment w:val="baseline"/>
    </w:pPr>
    <w:rPr>
      <w:kern w:val="0"/>
      <w:sz w:val="24"/>
      <w:szCs w:val="20"/>
    </w:rPr>
  </w:style>
  <w:style w:type="paragraph" w:customStyle="1" w:styleId="614">
    <w:name w:val="正文文字表格居中"/>
    <w:basedOn w:val="1"/>
    <w:next w:val="57"/>
    <w:qFormat/>
    <w:uiPriority w:val="99"/>
    <w:pPr>
      <w:snapToGrid w:val="0"/>
      <w:spacing w:line="360" w:lineRule="auto"/>
    </w:pPr>
    <w:rPr>
      <w:rFonts w:ascii="宋体"/>
      <w:b/>
      <w:sz w:val="24"/>
      <w:szCs w:val="20"/>
    </w:rPr>
  </w:style>
  <w:style w:type="paragraph" w:customStyle="1" w:styleId="615">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6">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7">
    <w:name w:val="Plain Text1"/>
    <w:basedOn w:val="1"/>
    <w:qFormat/>
    <w:uiPriority w:val="99"/>
    <w:pPr>
      <w:adjustRightInd/>
    </w:pPr>
    <w:rPr>
      <w:rFonts w:ascii="宋体" w:hAnsi="Courier New"/>
    </w:rPr>
  </w:style>
  <w:style w:type="paragraph" w:customStyle="1" w:styleId="618">
    <w:name w:val="Char3"/>
    <w:basedOn w:val="1"/>
    <w:qFormat/>
    <w:uiPriority w:val="99"/>
    <w:pPr>
      <w:adjustRightInd/>
    </w:pPr>
    <w:rPr>
      <w:rFonts w:ascii="仿宋_GB2312" w:eastAsia="仿宋_GB2312"/>
      <w:b/>
      <w:sz w:val="32"/>
      <w:szCs w:val="32"/>
    </w:rPr>
  </w:style>
  <w:style w:type="paragraph" w:customStyle="1" w:styleId="619">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0">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1">
    <w:name w:val="标题2"/>
    <w:basedOn w:val="3"/>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2">
    <w:name w:val="List Paragraph1"/>
    <w:basedOn w:val="1"/>
    <w:qFormat/>
    <w:uiPriority w:val="99"/>
    <w:pPr>
      <w:spacing w:line="360" w:lineRule="auto"/>
      <w:ind w:firstLine="200" w:firstLineChars="200"/>
    </w:pPr>
    <w:rPr>
      <w:rFonts w:eastAsia="楷体_GB2312" w:cs="Lucida Sans"/>
      <w:sz w:val="24"/>
    </w:rPr>
  </w:style>
  <w:style w:type="paragraph" w:customStyle="1" w:styleId="623">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4">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5">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6">
    <w:name w:val="Char3 Char Char Char"/>
    <w:basedOn w:val="1"/>
    <w:qFormat/>
    <w:uiPriority w:val="99"/>
    <w:pPr>
      <w:widowControl/>
      <w:adjustRightInd/>
      <w:spacing w:after="160" w:line="240" w:lineRule="exact"/>
      <w:jc w:val="left"/>
    </w:pPr>
    <w:rPr>
      <w:szCs w:val="20"/>
    </w:rPr>
  </w:style>
  <w:style w:type="paragraph" w:customStyle="1" w:styleId="627">
    <w:name w:val="表格标题2"/>
    <w:basedOn w:val="628"/>
    <w:qFormat/>
    <w:uiPriority w:val="99"/>
    <w:rPr>
      <w:b/>
    </w:rPr>
  </w:style>
  <w:style w:type="paragraph" w:customStyle="1" w:styleId="628">
    <w:name w:val="表格内文"/>
    <w:basedOn w:val="1"/>
    <w:qFormat/>
    <w:uiPriority w:val="99"/>
    <w:pPr>
      <w:adjustRightInd/>
      <w:spacing w:line="360" w:lineRule="auto"/>
    </w:pPr>
    <w:rPr>
      <w:rFonts w:ascii="宋体" w:hAnsi="宋体" w:cs="宋体"/>
      <w:color w:val="000000"/>
      <w:szCs w:val="20"/>
    </w:rPr>
  </w:style>
  <w:style w:type="paragraph" w:customStyle="1" w:styleId="629">
    <w:name w:val="Char Char Char Char Char Char Char Char Char Char2"/>
    <w:basedOn w:val="1"/>
    <w:qFormat/>
    <w:uiPriority w:val="99"/>
    <w:rPr>
      <w:rFonts w:ascii="仿宋_GB2312" w:eastAsia="仿宋_GB2312"/>
      <w:b/>
      <w:sz w:val="32"/>
      <w:szCs w:val="32"/>
    </w:rPr>
  </w:style>
  <w:style w:type="paragraph" w:customStyle="1" w:styleId="630">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1">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2">
    <w:name w:val="Char Char11 Char Char Char Char Char Char Char Char Char11"/>
    <w:basedOn w:val="1"/>
    <w:qFormat/>
    <w:uiPriority w:val="99"/>
    <w:pPr>
      <w:spacing w:line="360" w:lineRule="auto"/>
    </w:pPr>
    <w:rPr>
      <w:szCs w:val="20"/>
    </w:rPr>
  </w:style>
  <w:style w:type="paragraph" w:customStyle="1" w:styleId="633">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4">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5">
    <w:name w:val="MM Topic 1"/>
    <w:basedOn w:val="2"/>
    <w:qFormat/>
    <w:uiPriority w:val="99"/>
    <w:pPr>
      <w:tabs>
        <w:tab w:val="left" w:pos="840"/>
      </w:tabs>
      <w:adjustRightInd/>
      <w:ind w:left="840" w:hanging="420"/>
    </w:pPr>
  </w:style>
  <w:style w:type="paragraph" w:customStyle="1" w:styleId="636">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sz w:val="30"/>
      <w:szCs w:val="21"/>
    </w:rPr>
  </w:style>
  <w:style w:type="paragraph" w:customStyle="1" w:styleId="637">
    <w:name w:val="文本正文 Char"/>
    <w:basedOn w:val="1"/>
    <w:qFormat/>
    <w:uiPriority w:val="99"/>
    <w:pPr>
      <w:spacing w:line="360" w:lineRule="auto"/>
      <w:ind w:firstLine="200" w:firstLineChars="200"/>
    </w:pPr>
    <w:rPr>
      <w:kern w:val="0"/>
      <w:sz w:val="24"/>
      <w:szCs w:val="20"/>
    </w:rPr>
  </w:style>
  <w:style w:type="paragraph" w:customStyle="1" w:styleId="638">
    <w:name w:val="标书标题4"/>
    <w:basedOn w:val="5"/>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0">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0"/>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99"/>
    <w:pPr>
      <w:adjustRightInd/>
      <w:spacing w:line="300" w:lineRule="auto"/>
      <w:jc w:val="center"/>
    </w:pPr>
  </w:style>
  <w:style w:type="paragraph" w:customStyle="1" w:styleId="643">
    <w:name w:val="_Style 6"/>
    <w:basedOn w:val="1"/>
    <w:qFormat/>
    <w:uiPriority w:val="99"/>
    <w:pPr>
      <w:adjustRightInd/>
      <w:ind w:firstLine="420" w:firstLineChars="200"/>
    </w:pPr>
    <w:rPr>
      <w:rFonts w:eastAsia="仿宋_GB2312"/>
      <w:sz w:val="28"/>
    </w:rPr>
  </w:style>
  <w:style w:type="paragraph" w:customStyle="1" w:styleId="644">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qFormat/>
    <w:uiPriority w:val="99"/>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9">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0">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2">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99"/>
    <w:rPr>
      <w:rFonts w:ascii="仿宋_GB2312" w:eastAsia="仿宋_GB2312"/>
      <w:b/>
      <w:sz w:val="32"/>
      <w:szCs w:val="20"/>
    </w:rPr>
  </w:style>
  <w:style w:type="paragraph" w:customStyle="1" w:styleId="654">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99"/>
    <w:pPr>
      <w:adjustRightInd/>
      <w:ind w:firstLine="200" w:firstLineChars="200"/>
    </w:pPr>
    <w:rPr>
      <w:rFonts w:ascii="Tahoma" w:hAnsi="Tahoma"/>
      <w:sz w:val="24"/>
      <w:szCs w:val="20"/>
    </w:rPr>
  </w:style>
  <w:style w:type="paragraph" w:customStyle="1" w:styleId="656">
    <w:name w:val="a1"/>
    <w:basedOn w:val="1"/>
    <w:qFormat/>
    <w:uiPriority w:val="99"/>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99"/>
    <w:pPr>
      <w:spacing w:afterLines="50"/>
      <w:jc w:val="left"/>
      <w:outlineLvl w:val="3"/>
    </w:pPr>
    <w:rPr>
      <w:sz w:val="24"/>
      <w:szCs w:val="24"/>
    </w:rPr>
  </w:style>
  <w:style w:type="paragraph" w:customStyle="1" w:styleId="658">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60">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1">
    <w:name w:val="样式 样式2 + 左侧:  1 字符 右侧:  1 字符"/>
    <w:basedOn w:val="471"/>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99"/>
    <w:pPr>
      <w:adjustRightInd/>
    </w:pPr>
    <w:rPr>
      <w:rFonts w:ascii="Tahoma" w:hAnsi="Tahoma"/>
      <w:sz w:val="24"/>
      <w:szCs w:val="20"/>
    </w:rPr>
  </w:style>
  <w:style w:type="paragraph" w:customStyle="1" w:styleId="663">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99"/>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99"/>
    <w:pPr>
      <w:tabs>
        <w:tab w:val="left" w:pos="1260"/>
        <w:tab w:val="left" w:pos="1680"/>
        <w:tab w:val="left" w:pos="2100"/>
      </w:tabs>
      <w:ind w:left="0"/>
      <w:outlineLvl w:val="3"/>
    </w:pPr>
  </w:style>
  <w:style w:type="paragraph" w:customStyle="1" w:styleId="666">
    <w:name w:val="一级条标题"/>
    <w:basedOn w:val="667"/>
    <w:next w:val="649"/>
    <w:qFormat/>
    <w:uiPriority w:val="99"/>
    <w:pPr>
      <w:tabs>
        <w:tab w:val="left" w:pos="1260"/>
        <w:tab w:val="left" w:pos="1680"/>
      </w:tabs>
      <w:spacing w:beforeLines="0" w:afterLines="0"/>
      <w:ind w:left="1680"/>
      <w:outlineLvl w:val="2"/>
    </w:pPr>
  </w:style>
  <w:style w:type="paragraph" w:customStyle="1" w:styleId="667">
    <w:name w:val="章标题"/>
    <w:next w:val="649"/>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8">
    <w:name w:val="数字标题2"/>
    <w:basedOn w:val="3"/>
    <w:next w:val="1"/>
    <w:qFormat/>
    <w:uiPriority w:val="99"/>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1">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4">
    <w:name w:val="正文 项目2"/>
    <w:basedOn w:val="675"/>
    <w:qFormat/>
    <w:uiPriority w:val="99"/>
    <w:pPr>
      <w:tabs>
        <w:tab w:val="left" w:pos="840"/>
      </w:tabs>
      <w:spacing w:after="0"/>
      <w:ind w:left="900"/>
    </w:pPr>
  </w:style>
  <w:style w:type="paragraph" w:customStyle="1" w:styleId="675">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99"/>
    <w:pPr>
      <w:widowControl/>
      <w:adjustRightInd/>
      <w:ind w:left="720" w:hanging="720"/>
    </w:pPr>
    <w:rPr>
      <w:color w:val="000000"/>
      <w:kern w:val="0"/>
      <w:sz w:val="24"/>
      <w:szCs w:val="20"/>
      <w:lang w:val="en-GB"/>
    </w:rPr>
  </w:style>
  <w:style w:type="paragraph" w:customStyle="1" w:styleId="677">
    <w:name w:val="表1"/>
    <w:basedOn w:val="1"/>
    <w:qFormat/>
    <w:uiPriority w:val="99"/>
    <w:pPr>
      <w:tabs>
        <w:tab w:val="left" w:pos="703"/>
      </w:tabs>
      <w:adjustRightInd/>
      <w:spacing w:line="360" w:lineRule="auto"/>
      <w:ind w:left="703"/>
      <w:jc w:val="center"/>
    </w:pPr>
  </w:style>
  <w:style w:type="paragraph" w:customStyle="1" w:styleId="678">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9">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99"/>
    <w:pPr>
      <w:jc w:val="left"/>
      <w:outlineLvl w:val="1"/>
    </w:pPr>
    <w:rPr>
      <w:rFonts w:ascii="Times New Roman" w:hAnsi="Times New Roman" w:eastAsia="仿宋"/>
      <w:sz w:val="30"/>
    </w:rPr>
  </w:style>
  <w:style w:type="paragraph" w:customStyle="1" w:styleId="682">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4">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99"/>
    <w:pPr>
      <w:tabs>
        <w:tab w:val="left" w:pos="840"/>
      </w:tabs>
      <w:adjustRightInd/>
      <w:ind w:left="840" w:hanging="420"/>
    </w:pPr>
  </w:style>
  <w:style w:type="paragraph" w:customStyle="1" w:styleId="688">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3">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4">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5"/>
    <w:qFormat/>
    <w:uiPriority w:val="99"/>
    <w:pPr>
      <w:tabs>
        <w:tab w:val="left" w:pos="2100"/>
      </w:tabs>
      <w:adjustRightInd/>
      <w:ind w:left="2100" w:hanging="420"/>
    </w:pPr>
    <w:rPr>
      <w:lang w:val="en-US"/>
    </w:rPr>
  </w:style>
  <w:style w:type="paragraph" w:customStyle="1" w:styleId="696">
    <w:name w:val="Char11"/>
    <w:basedOn w:val="1"/>
    <w:qFormat/>
    <w:uiPriority w:val="99"/>
    <w:pPr>
      <w:tabs>
        <w:tab w:val="left" w:pos="432"/>
      </w:tabs>
      <w:adjustRightInd/>
      <w:spacing w:beforeLines="50" w:afterLines="50"/>
      <w:ind w:left="432" w:hanging="432" w:firstLineChars="200"/>
    </w:pPr>
    <w:rPr>
      <w:sz w:val="24"/>
    </w:rPr>
  </w:style>
  <w:style w:type="paragraph" w:customStyle="1" w:styleId="697">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99"/>
    <w:pPr>
      <w:spacing w:line="360" w:lineRule="auto"/>
    </w:pPr>
    <w:rPr>
      <w:szCs w:val="20"/>
    </w:rPr>
  </w:style>
  <w:style w:type="paragraph" w:customStyle="1" w:styleId="699">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5">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99"/>
    <w:pPr>
      <w:adjustRightInd/>
      <w:spacing w:line="360" w:lineRule="auto"/>
      <w:jc w:val="center"/>
    </w:pPr>
    <w:rPr>
      <w:sz w:val="24"/>
    </w:rPr>
  </w:style>
  <w:style w:type="paragraph" w:customStyle="1" w:styleId="709">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99"/>
    <w:rPr>
      <w:rFonts w:ascii="仿宋_GB2312" w:eastAsia="仿宋_GB2312"/>
      <w:b/>
      <w:sz w:val="32"/>
      <w:szCs w:val="32"/>
    </w:rPr>
  </w:style>
  <w:style w:type="paragraph" w:customStyle="1" w:styleId="711">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2">
    <w:name w:val="Char3 Char Char Char11"/>
    <w:basedOn w:val="1"/>
    <w:qFormat/>
    <w:uiPriority w:val="99"/>
    <w:pPr>
      <w:widowControl/>
      <w:adjustRightInd/>
      <w:spacing w:after="160" w:line="240" w:lineRule="exact"/>
      <w:jc w:val="left"/>
    </w:pPr>
    <w:rPr>
      <w:szCs w:val="20"/>
    </w:rPr>
  </w:style>
  <w:style w:type="paragraph" w:customStyle="1" w:styleId="713">
    <w:name w:val="Char Char1121"/>
    <w:basedOn w:val="1"/>
    <w:qFormat/>
    <w:uiPriority w:val="99"/>
    <w:pPr>
      <w:spacing w:line="360" w:lineRule="auto"/>
    </w:pPr>
    <w:rPr>
      <w:szCs w:val="20"/>
    </w:rPr>
  </w:style>
  <w:style w:type="paragraph" w:customStyle="1" w:styleId="714">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qFormat/>
    <w:uiPriority w:val="99"/>
    <w:rPr>
      <w:rFonts w:ascii="Times New Roman" w:hAnsi="Times New Roman" w:eastAsia="宋体" w:cs="Times New Roman"/>
      <w:kern w:val="0"/>
      <w:sz w:val="20"/>
      <w:szCs w:val="20"/>
      <w:lang w:val="en-US" w:eastAsia="en-US" w:bidi="ar-SA"/>
    </w:rPr>
  </w:style>
  <w:style w:type="paragraph" w:customStyle="1" w:styleId="717">
    <w:name w:val="带编号样式"/>
    <w:basedOn w:val="637"/>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qFormat/>
    <w:uiPriority w:val="99"/>
    <w:pPr>
      <w:spacing w:line="360" w:lineRule="atLeast"/>
      <w:jc w:val="right"/>
      <w:textAlignment w:val="baseline"/>
    </w:pPr>
    <w:rPr>
      <w:rFonts w:ascii="Symbol" w:hAnsi="Symbol"/>
      <w:kern w:val="0"/>
      <w:szCs w:val="20"/>
    </w:rPr>
  </w:style>
  <w:style w:type="paragraph" w:customStyle="1" w:styleId="721">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qFormat/>
    <w:uiPriority w:val="99"/>
    <w:pPr>
      <w:spacing w:line="240" w:lineRule="atLeast"/>
      <w:ind w:left="420" w:firstLine="420"/>
    </w:pPr>
    <w:rPr>
      <w:sz w:val="24"/>
    </w:rPr>
  </w:style>
  <w:style w:type="paragraph" w:customStyle="1" w:styleId="724">
    <w:name w:val="WW-正文文字缩进 2"/>
    <w:basedOn w:val="1"/>
    <w:qFormat/>
    <w:uiPriority w:val="99"/>
    <w:pPr>
      <w:suppressAutoHyphens/>
      <w:adjustRightInd/>
      <w:ind w:firstLine="420"/>
    </w:pPr>
    <w:rPr>
      <w:kern w:val="1"/>
      <w:szCs w:val="20"/>
    </w:rPr>
  </w:style>
  <w:style w:type="paragraph" w:customStyle="1" w:styleId="725">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3"/>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qFormat/>
    <w:uiPriority w:val="99"/>
    <w:pPr>
      <w:adjustRightInd/>
      <w:spacing w:line="400" w:lineRule="exact"/>
      <w:ind w:firstLine="200" w:firstLineChars="200"/>
    </w:pPr>
    <w:rPr>
      <w:rFonts w:ascii="Arial" w:hAnsi="Arial"/>
    </w:rPr>
  </w:style>
  <w:style w:type="paragraph" w:customStyle="1" w:styleId="728">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38"/>
    <w:qFormat/>
    <w:uiPriority w:val="99"/>
    <w:pPr>
      <w:spacing w:after="120" w:line="480" w:lineRule="auto"/>
      <w:ind w:left="420" w:leftChars="200"/>
    </w:pPr>
    <w:rPr>
      <w:sz w:val="24"/>
      <w:szCs w:val="20"/>
    </w:rPr>
  </w:style>
  <w:style w:type="paragraph" w:customStyle="1" w:styleId="731">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5">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99"/>
    <w:rPr>
      <w:rFonts w:ascii="仿宋_GB2312" w:eastAsia="仿宋_GB2312"/>
      <w:b/>
      <w:sz w:val="32"/>
      <w:szCs w:val="20"/>
    </w:rPr>
  </w:style>
  <w:style w:type="paragraph" w:customStyle="1" w:styleId="740">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1">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2">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99"/>
    <w:rPr>
      <w:rFonts w:ascii="仿宋_GB2312" w:eastAsia="仿宋_GB2312"/>
      <w:b/>
      <w:sz w:val="32"/>
      <w:szCs w:val="32"/>
    </w:rPr>
  </w:style>
  <w:style w:type="paragraph" w:customStyle="1" w:styleId="744">
    <w:name w:val="Char3 Char Char Char1"/>
    <w:basedOn w:val="1"/>
    <w:qFormat/>
    <w:uiPriority w:val="99"/>
    <w:pPr>
      <w:widowControl/>
      <w:adjustRightInd/>
      <w:spacing w:after="160" w:line="240" w:lineRule="exact"/>
      <w:jc w:val="left"/>
    </w:pPr>
    <w:rPr>
      <w:szCs w:val="20"/>
    </w:rPr>
  </w:style>
  <w:style w:type="paragraph" w:customStyle="1" w:styleId="745">
    <w:name w:val="Char1 Char Char Char21"/>
    <w:basedOn w:val="1"/>
    <w:qFormat/>
    <w:uiPriority w:val="99"/>
    <w:rPr>
      <w:rFonts w:ascii="Tahoma" w:hAnsi="Tahoma"/>
      <w:sz w:val="24"/>
      <w:szCs w:val="20"/>
    </w:rPr>
  </w:style>
  <w:style w:type="paragraph" w:customStyle="1" w:styleId="746">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7">
    <w:name w:val="正文（标题三）"/>
    <w:basedOn w:val="1"/>
    <w:qFormat/>
    <w:uiPriority w:val="99"/>
    <w:pPr>
      <w:spacing w:line="360" w:lineRule="auto"/>
      <w:ind w:firstLine="200" w:firstLineChars="200"/>
    </w:pPr>
    <w:rPr>
      <w:sz w:val="24"/>
    </w:rPr>
  </w:style>
  <w:style w:type="paragraph" w:customStyle="1" w:styleId="748">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99"/>
    <w:pPr>
      <w:adjustRightInd/>
      <w:ind w:firstLine="200" w:firstLineChars="200"/>
    </w:pPr>
    <w:rPr>
      <w:rFonts w:ascii="Tahoma" w:hAnsi="Tahoma"/>
      <w:sz w:val="24"/>
      <w:szCs w:val="20"/>
    </w:rPr>
  </w:style>
  <w:style w:type="paragraph" w:customStyle="1" w:styleId="754">
    <w:name w:val="_标题2"/>
    <w:basedOn w:val="721"/>
    <w:next w:val="721"/>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99"/>
    <w:pPr>
      <w:adjustRightInd/>
      <w:spacing w:line="360" w:lineRule="auto"/>
    </w:pPr>
    <w:rPr>
      <w:rFonts w:ascii="宋体" w:hAnsi="宋体"/>
      <w:szCs w:val="20"/>
    </w:rPr>
  </w:style>
  <w:style w:type="paragraph" w:customStyle="1" w:styleId="760">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99"/>
    <w:pPr>
      <w:adjustRightInd/>
    </w:pPr>
    <w:rPr>
      <w:rFonts w:ascii="Tahoma" w:hAnsi="Tahoma"/>
      <w:sz w:val="24"/>
    </w:rPr>
  </w:style>
  <w:style w:type="paragraph" w:customStyle="1" w:styleId="762">
    <w:name w:val="Char Char Char Char11"/>
    <w:basedOn w:val="1"/>
    <w:qFormat/>
    <w:uiPriority w:val="99"/>
    <w:rPr>
      <w:rFonts w:ascii="Tahoma" w:hAnsi="Tahoma"/>
      <w:sz w:val="24"/>
      <w:szCs w:val="20"/>
    </w:rPr>
  </w:style>
  <w:style w:type="paragraph" w:customStyle="1" w:styleId="763">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99"/>
    <w:rPr>
      <w:rFonts w:ascii="Tahoma" w:hAnsi="Tahoma"/>
      <w:sz w:val="24"/>
      <w:szCs w:val="20"/>
    </w:rPr>
  </w:style>
  <w:style w:type="paragraph" w:customStyle="1" w:styleId="765">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99"/>
    <w:pPr>
      <w:adjustRightInd/>
    </w:pPr>
    <w:rPr>
      <w:szCs w:val="20"/>
    </w:rPr>
  </w:style>
  <w:style w:type="paragraph" w:customStyle="1" w:styleId="767">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99"/>
    <w:pPr>
      <w:adjustRightInd/>
      <w:ind w:firstLine="420" w:firstLineChars="200"/>
    </w:pPr>
    <w:rPr>
      <w:rFonts w:eastAsia="仿宋_GB2312"/>
      <w:sz w:val="28"/>
    </w:rPr>
  </w:style>
  <w:style w:type="paragraph" w:customStyle="1" w:styleId="770">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99"/>
    <w:rPr>
      <w:rFonts w:ascii="Times New Roman" w:hAnsi="Times New Roman" w:eastAsia="宋体" w:cs="Times New Roman"/>
      <w:kern w:val="2"/>
      <w:sz w:val="21"/>
      <w:szCs w:val="20"/>
      <w:lang w:val="en-US" w:eastAsia="zh-CN" w:bidi="ar-SA"/>
    </w:rPr>
  </w:style>
  <w:style w:type="paragraph" w:customStyle="1" w:styleId="777">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778">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99"/>
    <w:rPr>
      <w:rFonts w:ascii="宋体" w:hAnsi="Times New Roman" w:eastAsia="宋体" w:cs="Times New Roman"/>
      <w:kern w:val="2"/>
      <w:sz w:val="20"/>
      <w:szCs w:val="20"/>
      <w:lang w:val="en-US" w:eastAsia="zh-CN" w:bidi="ar-SA"/>
    </w:rPr>
  </w:style>
  <w:style w:type="paragraph" w:customStyle="1" w:styleId="780">
    <w:name w:val="MM Title"/>
    <w:basedOn w:val="61"/>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99"/>
    <w:pPr>
      <w:tabs>
        <w:tab w:val="left" w:pos="360"/>
      </w:tabs>
    </w:pPr>
    <w:rPr>
      <w:sz w:val="24"/>
      <w:szCs w:val="20"/>
    </w:rPr>
  </w:style>
  <w:style w:type="paragraph" w:customStyle="1" w:styleId="784">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7">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9">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1">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99"/>
    <w:pPr>
      <w:widowControl/>
      <w:adjustRightInd/>
    </w:pPr>
    <w:rPr>
      <w:kern w:val="0"/>
      <w:szCs w:val="21"/>
    </w:rPr>
  </w:style>
  <w:style w:type="paragraph" w:customStyle="1" w:styleId="793">
    <w:name w:val="Char6"/>
    <w:basedOn w:val="1"/>
    <w:qFormat/>
    <w:uiPriority w:val="99"/>
    <w:rPr>
      <w:rFonts w:ascii="仿宋_GB2312" w:eastAsia="仿宋_GB2312"/>
      <w:b/>
      <w:sz w:val="32"/>
      <w:szCs w:val="32"/>
    </w:rPr>
  </w:style>
  <w:style w:type="paragraph" w:customStyle="1" w:styleId="794">
    <w:name w:val="Char111"/>
    <w:basedOn w:val="1"/>
    <w:qFormat/>
    <w:uiPriority w:val="99"/>
    <w:rPr>
      <w:rFonts w:ascii="仿宋_GB2312" w:eastAsia="仿宋_GB2312"/>
      <w:b/>
      <w:sz w:val="32"/>
      <w:szCs w:val="32"/>
    </w:rPr>
  </w:style>
  <w:style w:type="paragraph" w:customStyle="1" w:styleId="795">
    <w:name w:val="标题3"/>
    <w:basedOn w:val="4"/>
    <w:next w:val="53"/>
    <w:qFormat/>
    <w:uiPriority w:val="99"/>
    <w:pPr>
      <w:tabs>
        <w:tab w:val="clear" w:pos="900"/>
      </w:tabs>
      <w:spacing w:after="0" w:line="360" w:lineRule="auto"/>
    </w:pPr>
    <w:rPr>
      <w:rFonts w:ascii="仿宋" w:hAnsi="仿宋" w:eastAsia="仿宋" w:cs="仿宋"/>
    </w:rPr>
  </w:style>
  <w:style w:type="paragraph" w:customStyle="1" w:styleId="796">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99"/>
    <w:pPr>
      <w:adjustRightInd/>
      <w:ind w:firstLine="200" w:firstLineChars="200"/>
    </w:pPr>
    <w:rPr>
      <w:rFonts w:ascii="Tahoma" w:hAnsi="Tahoma"/>
      <w:sz w:val="24"/>
      <w:szCs w:val="20"/>
    </w:rPr>
  </w:style>
  <w:style w:type="paragraph" w:customStyle="1" w:styleId="799">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2"/>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qFormat/>
    <w:uiPriority w:val="99"/>
    <w:rPr>
      <w:rFonts w:ascii="仿宋_GB2312" w:eastAsia="仿宋_GB2312"/>
      <w:b/>
      <w:sz w:val="32"/>
      <w:szCs w:val="32"/>
    </w:rPr>
  </w:style>
  <w:style w:type="paragraph" w:customStyle="1" w:styleId="802">
    <w:name w:val="五级条标题"/>
    <w:basedOn w:val="803"/>
    <w:next w:val="649"/>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4"/>
    <w:next w:val="649"/>
    <w:qFormat/>
    <w:uiPriority w:val="99"/>
    <w:pPr>
      <w:tabs>
        <w:tab w:val="left" w:pos="2940"/>
        <w:tab w:val="clear" w:pos="2520"/>
      </w:tabs>
      <w:ind w:left="2940"/>
      <w:outlineLvl w:val="5"/>
    </w:pPr>
  </w:style>
  <w:style w:type="paragraph" w:customStyle="1" w:styleId="804">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99"/>
    <w:rPr>
      <w:rFonts w:ascii="仿宋_GB2312" w:eastAsia="仿宋_GB2312"/>
      <w:b/>
      <w:sz w:val="32"/>
      <w:szCs w:val="32"/>
    </w:rPr>
  </w:style>
  <w:style w:type="paragraph" w:customStyle="1" w:styleId="806">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10">
    <w:name w:val="单元格左对齐"/>
    <w:basedOn w:val="1"/>
    <w:qFormat/>
    <w:uiPriority w:val="99"/>
    <w:pPr>
      <w:adjustRightInd/>
      <w:spacing w:line="360" w:lineRule="auto"/>
    </w:pPr>
    <w:rPr>
      <w:sz w:val="24"/>
    </w:rPr>
  </w:style>
  <w:style w:type="paragraph" w:customStyle="1" w:styleId="811">
    <w:name w:val="正文主体"/>
    <w:basedOn w:val="634"/>
    <w:qFormat/>
    <w:uiPriority w:val="99"/>
  </w:style>
  <w:style w:type="paragraph" w:customStyle="1" w:styleId="812">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qFormat/>
    <w:uiPriority w:val="99"/>
    <w:pPr>
      <w:adjustRightInd/>
      <w:spacing w:line="360" w:lineRule="auto"/>
      <w:ind w:firstLine="480" w:firstLineChars="200"/>
    </w:pPr>
    <w:rPr>
      <w:sz w:val="24"/>
      <w:szCs w:val="20"/>
    </w:rPr>
  </w:style>
  <w:style w:type="paragraph" w:customStyle="1" w:styleId="816">
    <w:name w:val="P1"/>
    <w:basedOn w:val="1"/>
    <w:qFormat/>
    <w:uiPriority w:val="99"/>
    <w:pPr>
      <w:adjustRightInd/>
      <w:spacing w:line="288" w:lineRule="auto"/>
      <w:ind w:firstLine="425" w:firstLineChars="200"/>
    </w:pPr>
  </w:style>
  <w:style w:type="paragraph" w:customStyle="1" w:styleId="817">
    <w:name w:val="列表内容"/>
    <w:basedOn w:val="1"/>
    <w:next w:val="1"/>
    <w:qFormat/>
    <w:uiPriority w:val="99"/>
    <w:pPr>
      <w:widowControl/>
      <w:tabs>
        <w:tab w:val="left" w:pos="840"/>
      </w:tabs>
      <w:ind w:left="840" w:hanging="420"/>
      <w:jc w:val="left"/>
    </w:pPr>
    <w:rPr>
      <w:kern w:val="0"/>
      <w:sz w:val="18"/>
    </w:rPr>
  </w:style>
  <w:style w:type="paragraph" w:customStyle="1" w:styleId="818">
    <w:name w:val="Char Char11 Char Char Char1"/>
    <w:basedOn w:val="1"/>
    <w:qFormat/>
    <w:uiPriority w:val="99"/>
    <w:pPr>
      <w:spacing w:line="360" w:lineRule="auto"/>
    </w:pPr>
    <w:rPr>
      <w:szCs w:val="20"/>
    </w:rPr>
  </w:style>
  <w:style w:type="paragraph" w:customStyle="1" w:styleId="819">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20">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qFormat/>
    <w:uiPriority w:val="99"/>
    <w:pPr>
      <w:spacing w:line="360" w:lineRule="auto"/>
    </w:pPr>
    <w:rPr>
      <w:szCs w:val="20"/>
    </w:rPr>
  </w:style>
  <w:style w:type="paragraph" w:customStyle="1" w:styleId="825">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qFormat/>
    <w:uiPriority w:val="99"/>
    <w:rPr>
      <w:rFonts w:ascii="仿宋_GB2312" w:eastAsia="仿宋_GB2312"/>
      <w:b/>
      <w:sz w:val="32"/>
      <w:szCs w:val="32"/>
    </w:rPr>
  </w:style>
  <w:style w:type="paragraph" w:customStyle="1" w:styleId="828">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qFormat/>
    <w:uiPriority w:val="99"/>
    <w:pPr>
      <w:adjustRightInd/>
      <w:spacing w:line="360" w:lineRule="auto"/>
      <w:ind w:firstLine="480"/>
    </w:pPr>
    <w:rPr>
      <w:rFonts w:cs="宋体"/>
      <w:sz w:val="24"/>
      <w:szCs w:val="20"/>
    </w:rPr>
  </w:style>
  <w:style w:type="paragraph" w:customStyle="1" w:styleId="831">
    <w:name w:val="Char Char4 Char Char"/>
    <w:basedOn w:val="1"/>
    <w:qFormat/>
    <w:uiPriority w:val="99"/>
    <w:pPr>
      <w:widowControl/>
      <w:adjustRightInd/>
      <w:spacing w:after="160" w:line="240" w:lineRule="exact"/>
      <w:jc w:val="left"/>
    </w:pPr>
  </w:style>
  <w:style w:type="paragraph" w:customStyle="1" w:styleId="832">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qFormat/>
    <w:uiPriority w:val="99"/>
    <w:pPr>
      <w:spacing w:line="360" w:lineRule="auto"/>
    </w:pPr>
    <w:rPr>
      <w:szCs w:val="20"/>
    </w:rPr>
  </w:style>
  <w:style w:type="paragraph" w:customStyle="1" w:styleId="834">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5">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5"/>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qFormat/>
    <w:uiPriority w:val="99"/>
    <w:pPr>
      <w:adjustRightInd/>
      <w:ind w:firstLine="200" w:firstLineChars="200"/>
    </w:pPr>
    <w:rPr>
      <w:rFonts w:ascii="Tahoma" w:hAnsi="Tahoma"/>
      <w:sz w:val="24"/>
      <w:szCs w:val="20"/>
    </w:rPr>
  </w:style>
  <w:style w:type="paragraph" w:customStyle="1" w:styleId="841">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3">
    <w:name w:val="正文 内标"/>
    <w:basedOn w:val="758"/>
    <w:qFormat/>
    <w:uiPriority w:val="99"/>
    <w:pPr>
      <w:tabs>
        <w:tab w:val="left" w:pos="0"/>
      </w:tabs>
      <w:ind w:left="900" w:firstLine="0" w:firstLineChars="0"/>
    </w:pPr>
  </w:style>
  <w:style w:type="paragraph" w:customStyle="1" w:styleId="844">
    <w:name w:val="Bulleted List"/>
    <w:basedOn w:val="1"/>
    <w:qFormat/>
    <w:uiPriority w:val="99"/>
    <w:pPr>
      <w:tabs>
        <w:tab w:val="left" w:pos="1260"/>
      </w:tabs>
      <w:adjustRightInd/>
      <w:ind w:left="1260" w:hanging="420"/>
    </w:pPr>
  </w:style>
  <w:style w:type="paragraph" w:customStyle="1" w:styleId="845">
    <w:name w:val="样式 正文文本缩进 2 + 仿宋_GB2312 黑色 行距: 1.5 倍行距"/>
    <w:basedOn w:val="38"/>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qFormat/>
    <w:uiPriority w:val="99"/>
    <w:rPr>
      <w:rFonts w:ascii="Tahoma" w:hAnsi="Tahoma" w:cs="仿宋_GB2312"/>
      <w:sz w:val="24"/>
      <w:szCs w:val="20"/>
    </w:rPr>
  </w:style>
  <w:style w:type="paragraph" w:customStyle="1" w:styleId="848">
    <w:name w:val="正文1"/>
    <w:basedOn w:val="33"/>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50">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qFormat/>
    <w:uiPriority w:val="99"/>
    <w:pPr>
      <w:adjustRightInd/>
      <w:spacing w:beforeLines="50" w:after="10" w:line="360" w:lineRule="auto"/>
      <w:ind w:firstLine="175" w:firstLineChars="175"/>
      <w:jc w:val="left"/>
    </w:pPr>
    <w:rPr>
      <w:rFonts w:ascii="Times New Roman" w:hAnsi="Times New Roman" w:eastAsia="宋体" w:cs="Times New Roman"/>
    </w:rPr>
  </w:style>
  <w:style w:type="paragraph" w:customStyle="1" w:styleId="852">
    <w:name w:val="Char Char1 Char Char Char Char Char Char"/>
    <w:basedOn w:val="1"/>
    <w:qFormat/>
    <w:uiPriority w:val="99"/>
    <w:rPr>
      <w:rFonts w:ascii="仿宋_GB2312" w:eastAsia="仿宋_GB2312"/>
      <w:b/>
      <w:sz w:val="32"/>
      <w:szCs w:val="20"/>
    </w:rPr>
  </w:style>
  <w:style w:type="paragraph" w:customStyle="1" w:styleId="853">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99"/>
    <w:rPr>
      <w:rFonts w:ascii="仿宋_GB2312" w:eastAsia="仿宋_GB2312"/>
      <w:b/>
      <w:sz w:val="32"/>
      <w:szCs w:val="20"/>
    </w:rPr>
  </w:style>
  <w:style w:type="paragraph" w:customStyle="1" w:styleId="855">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7">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2">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66">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99"/>
    <w:pPr>
      <w:widowControl/>
      <w:spacing w:after="160" w:line="240" w:lineRule="exact"/>
      <w:jc w:val="left"/>
    </w:pPr>
    <w:rPr>
      <w:rFonts w:eastAsia="仿宋_GB2312"/>
      <w:sz w:val="28"/>
    </w:rPr>
  </w:style>
  <w:style w:type="paragraph" w:customStyle="1" w:styleId="869">
    <w:name w:val="Char21"/>
    <w:basedOn w:val="1"/>
    <w:qFormat/>
    <w:uiPriority w:val="99"/>
    <w:pPr>
      <w:adjustRightInd/>
      <w:ind w:firstLine="200" w:firstLineChars="200"/>
    </w:pPr>
    <w:rPr>
      <w:rFonts w:ascii="仿宋_GB2312" w:eastAsia="仿宋_GB2312"/>
      <w:b/>
      <w:sz w:val="32"/>
      <w:szCs w:val="32"/>
    </w:rPr>
  </w:style>
  <w:style w:type="paragraph" w:customStyle="1" w:styleId="870">
    <w:name w:val="列表段落1"/>
    <w:basedOn w:val="1"/>
    <w:qFormat/>
    <w:uiPriority w:val="99"/>
    <w:pPr>
      <w:adjustRightInd/>
      <w:ind w:right="238" w:firstLine="420"/>
    </w:pPr>
    <w:rPr>
      <w:rFonts w:ascii="Calibri" w:hAnsi="Calibri"/>
      <w:sz w:val="24"/>
    </w:rPr>
  </w:style>
  <w:style w:type="paragraph" w:customStyle="1" w:styleId="871">
    <w:name w:val="Char Char110"/>
    <w:basedOn w:val="1"/>
    <w:qFormat/>
    <w:uiPriority w:val="99"/>
    <w:pPr>
      <w:spacing w:line="360" w:lineRule="auto"/>
    </w:pPr>
    <w:rPr>
      <w:rFonts w:ascii="Tahoma" w:hAnsi="Tahoma"/>
      <w:sz w:val="24"/>
      <w:szCs w:val="20"/>
    </w:rPr>
  </w:style>
  <w:style w:type="paragraph" w:customStyle="1" w:styleId="872">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4">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5">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99"/>
    <w:rPr>
      <w:rFonts w:ascii="Tahoma" w:hAnsi="Tahoma" w:cs="仿宋_GB2312"/>
      <w:sz w:val="24"/>
      <w:szCs w:val="20"/>
    </w:rPr>
  </w:style>
  <w:style w:type="paragraph" w:customStyle="1" w:styleId="877">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4"/>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1">
    <w:name w:val="_Style 12"/>
    <w:basedOn w:val="18"/>
    <w:qFormat/>
    <w:uiPriority w:val="99"/>
    <w:pPr>
      <w:snapToGrid w:val="0"/>
      <w:spacing w:line="360" w:lineRule="auto"/>
    </w:pPr>
  </w:style>
  <w:style w:type="paragraph" w:customStyle="1" w:styleId="882">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5"/>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1"/>
    <w:qFormat/>
    <w:uiPriority w:val="99"/>
    <w:pPr>
      <w:outlineLvl w:val="2"/>
    </w:pPr>
  </w:style>
  <w:style w:type="paragraph" w:customStyle="1" w:styleId="889">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99"/>
    <w:pPr>
      <w:adjustRightInd/>
      <w:ind w:firstLine="200" w:firstLineChars="200"/>
    </w:pPr>
    <w:rPr>
      <w:rFonts w:ascii="Tahoma" w:hAnsi="Tahoma"/>
      <w:sz w:val="24"/>
      <w:szCs w:val="20"/>
    </w:rPr>
  </w:style>
  <w:style w:type="paragraph" w:customStyle="1" w:styleId="891">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qFormat/>
    <w:uiPriority w:val="99"/>
    <w:pPr>
      <w:adjustRightInd/>
    </w:pPr>
  </w:style>
  <w:style w:type="paragraph" w:customStyle="1" w:styleId="893">
    <w:name w:val="Char24"/>
    <w:basedOn w:val="1"/>
    <w:qFormat/>
    <w:uiPriority w:val="99"/>
    <w:rPr>
      <w:rFonts w:ascii="仿宋_GB2312" w:eastAsia="仿宋_GB2312"/>
      <w:b/>
      <w:sz w:val="32"/>
      <w:szCs w:val="32"/>
    </w:rPr>
  </w:style>
  <w:style w:type="paragraph" w:customStyle="1" w:styleId="894">
    <w:name w:val="正文箭头"/>
    <w:basedOn w:val="548"/>
    <w:qFormat/>
    <w:uiPriority w:val="99"/>
  </w:style>
  <w:style w:type="paragraph" w:customStyle="1" w:styleId="895">
    <w:name w:val="U_编号2"/>
    <w:basedOn w:val="1"/>
    <w:qFormat/>
    <w:uiPriority w:val="99"/>
    <w:pPr>
      <w:tabs>
        <w:tab w:val="left" w:pos="785"/>
      </w:tabs>
      <w:adjustRightInd/>
      <w:spacing w:beforeLines="10" w:afterLines="10" w:line="300" w:lineRule="auto"/>
    </w:pPr>
    <w:rPr>
      <w:sz w:val="24"/>
    </w:rPr>
  </w:style>
  <w:style w:type="paragraph" w:customStyle="1" w:styleId="896">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99"/>
    <w:pPr>
      <w:adjustRightInd/>
      <w:ind w:firstLine="420" w:firstLineChars="200"/>
    </w:pPr>
    <w:rPr>
      <w:rFonts w:eastAsia="仿宋_GB2312"/>
      <w:sz w:val="28"/>
    </w:rPr>
  </w:style>
  <w:style w:type="paragraph" w:customStyle="1" w:styleId="901">
    <w:name w:val="表格 内容"/>
    <w:basedOn w:val="737"/>
    <w:qFormat/>
    <w:uiPriority w:val="99"/>
    <w:rPr>
      <w:b w:val="0"/>
      <w:sz w:val="20"/>
    </w:rPr>
  </w:style>
  <w:style w:type="paragraph" w:customStyle="1" w:styleId="902">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6"/>
    <w:next w:val="1"/>
    <w:qFormat/>
    <w:uiPriority w:val="99"/>
    <w:pPr>
      <w:tabs>
        <w:tab w:val="left" w:pos="1080"/>
      </w:tabs>
      <w:ind w:left="1080" w:hanging="1080"/>
    </w:pPr>
  </w:style>
  <w:style w:type="paragraph" w:customStyle="1" w:styleId="905">
    <w:name w:val="数字标题1"/>
    <w:basedOn w:val="2"/>
    <w:next w:val="1"/>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7">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8">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99"/>
    <w:pPr>
      <w:widowControl/>
    </w:pPr>
    <w:rPr>
      <w:kern w:val="0"/>
      <w:sz w:val="24"/>
      <w:szCs w:val="20"/>
    </w:rPr>
  </w:style>
  <w:style w:type="paragraph" w:customStyle="1" w:styleId="913">
    <w:name w:val="Char Char113"/>
    <w:basedOn w:val="1"/>
    <w:qFormat/>
    <w:uiPriority w:val="99"/>
    <w:pPr>
      <w:widowControl/>
      <w:spacing w:after="160" w:line="240" w:lineRule="exact"/>
      <w:jc w:val="left"/>
    </w:pPr>
    <w:rPr>
      <w:rFonts w:eastAsia="仿宋_GB2312"/>
      <w:sz w:val="28"/>
    </w:rPr>
  </w:style>
  <w:style w:type="paragraph" w:customStyle="1" w:styleId="914">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99"/>
    <w:pPr>
      <w:adjustRightInd/>
      <w:ind w:firstLine="420" w:firstLineChars="200"/>
    </w:pPr>
    <w:rPr>
      <w:rFonts w:eastAsia="仿宋_GB2312"/>
      <w:sz w:val="28"/>
    </w:rPr>
  </w:style>
  <w:style w:type="paragraph" w:customStyle="1" w:styleId="916">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8">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99"/>
    <w:pPr>
      <w:widowControl/>
      <w:spacing w:after="160" w:line="240" w:lineRule="exact"/>
      <w:jc w:val="left"/>
    </w:pPr>
    <w:rPr>
      <w:rFonts w:eastAsia="仿宋_GB2312"/>
      <w:sz w:val="28"/>
    </w:rPr>
  </w:style>
  <w:style w:type="paragraph" w:customStyle="1" w:styleId="922">
    <w:name w:val="正文 图"/>
    <w:basedOn w:val="454"/>
    <w:qFormat/>
    <w:uiPriority w:val="99"/>
    <w:pPr>
      <w:adjustRightInd/>
      <w:spacing w:before="0"/>
      <w:ind w:firstLine="0"/>
      <w:jc w:val="center"/>
    </w:pPr>
    <w:rPr>
      <w:rFonts w:ascii="微软雅黑" w:hAnsi="微软雅黑"/>
    </w:rPr>
  </w:style>
  <w:style w:type="paragraph" w:customStyle="1" w:styleId="923">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2"/>
    <w:qFormat/>
    <w:uiPriority w:val="99"/>
    <w:pPr>
      <w:ind w:left="0"/>
    </w:pPr>
  </w:style>
  <w:style w:type="paragraph" w:customStyle="1" w:styleId="926">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8">
    <w:name w:val="注释"/>
    <w:basedOn w:val="1"/>
    <w:qFormat/>
    <w:uiPriority w:val="99"/>
    <w:pPr>
      <w:adjustRightInd/>
      <w:spacing w:line="360" w:lineRule="auto"/>
      <w:ind w:firstLine="480"/>
    </w:pPr>
    <w:rPr>
      <w:sz w:val="24"/>
    </w:rPr>
  </w:style>
  <w:style w:type="table" w:customStyle="1" w:styleId="929">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qFormat/>
    <w:uiPriority w:val="99"/>
    <w:pPr>
      <w:ind w:firstLine="420" w:firstLineChars="200"/>
    </w:pPr>
  </w:style>
  <w:style w:type="character" w:customStyle="1" w:styleId="936">
    <w:name w:val="交叉引用"/>
    <w:qFormat/>
    <w:uiPriority w:val="99"/>
    <w:rPr>
      <w:rFonts w:ascii="Arial" w:hAnsi="Arial" w:eastAsia="黑体"/>
      <w:snapToGrid w:val="0"/>
      <w:color w:val="0000FF"/>
      <w:kern w:val="0"/>
      <w:sz w:val="21"/>
      <w:u w:val="single"/>
      <w:lang w:val="en-US" w:eastAsia="zh-CN"/>
    </w:rPr>
  </w:style>
  <w:style w:type="character" w:customStyle="1" w:styleId="937">
    <w:name w:val="正文缩进 字符1"/>
    <w:qFormat/>
    <w:uiPriority w:val="99"/>
    <w:rPr>
      <w:rFonts w:ascii="宋体" w:eastAsia="宋体"/>
      <w:snapToGrid w:val="0"/>
      <w:color w:val="000000"/>
      <w:kern w:val="28"/>
      <w:sz w:val="28"/>
      <w:lang w:val="en-US" w:eastAsia="zh-CN"/>
    </w:rPr>
  </w:style>
  <w:style w:type="character" w:customStyle="1" w:styleId="938">
    <w:name w:val="页脚 字符1"/>
    <w:qFormat/>
    <w:locked/>
    <w:uiPriority w:val="99"/>
    <w:rPr>
      <w:kern w:val="2"/>
      <w:sz w:val="18"/>
    </w:rPr>
  </w:style>
  <w:style w:type="character" w:customStyle="1" w:styleId="939">
    <w:name w:val="页眉 字符1"/>
    <w:qFormat/>
    <w:uiPriority w:val="99"/>
    <w:rPr>
      <w:kern w:val="2"/>
      <w:sz w:val="18"/>
    </w:rPr>
  </w:style>
  <w:style w:type="character" w:customStyle="1" w:styleId="940">
    <w:name w:val="No Spacing Char1"/>
    <w:link w:val="494"/>
    <w:qFormat/>
    <w:locked/>
    <w:uiPriority w:val="99"/>
    <w:rPr>
      <w:kern w:val="2"/>
      <w:sz w:val="22"/>
    </w:rPr>
  </w:style>
  <w:style w:type="character" w:customStyle="1" w:styleId="941">
    <w:name w:val="标准文本 Char Char"/>
    <w:link w:val="942"/>
    <w:qFormat/>
    <w:locked/>
    <w:uiPriority w:val="99"/>
    <w:rPr>
      <w:kern w:val="2"/>
      <w:sz w:val="24"/>
    </w:rPr>
  </w:style>
  <w:style w:type="paragraph" w:customStyle="1" w:styleId="942">
    <w:name w:val="标准文本"/>
    <w:basedOn w:val="1"/>
    <w:link w:val="941"/>
    <w:qFormat/>
    <w:uiPriority w:val="99"/>
    <w:pPr>
      <w:adjustRightInd/>
      <w:spacing w:line="360" w:lineRule="auto"/>
      <w:ind w:firstLine="480" w:firstLineChars="200"/>
    </w:pPr>
    <w:rPr>
      <w:sz w:val="24"/>
      <w:szCs w:val="20"/>
    </w:rPr>
  </w:style>
  <w:style w:type="character" w:customStyle="1" w:styleId="943">
    <w:name w:val="Char Char213"/>
    <w:qFormat/>
    <w:uiPriority w:val="99"/>
    <w:rPr>
      <w:rFonts w:eastAsia="Times New Roman"/>
      <w:b/>
      <w:kern w:val="44"/>
      <w:sz w:val="44"/>
      <w:lang w:val="en-US" w:eastAsia="zh-CN"/>
    </w:rPr>
  </w:style>
  <w:style w:type="character" w:customStyle="1" w:styleId="944">
    <w:name w:val="apple-style-span"/>
    <w:qFormat/>
    <w:uiPriority w:val="99"/>
    <w:rPr>
      <w:rFonts w:ascii="Arial" w:hAnsi="Arial" w:eastAsia="黑体"/>
      <w:snapToGrid w:val="0"/>
      <w:kern w:val="0"/>
      <w:sz w:val="21"/>
    </w:rPr>
  </w:style>
  <w:style w:type="character" w:customStyle="1" w:styleId="945">
    <w:name w:val="15"/>
    <w:qFormat/>
    <w:uiPriority w:val="99"/>
    <w:rPr>
      <w:rFonts w:ascii="Calibri" w:hAnsi="Calibri"/>
      <w:color w:val="0000FF"/>
      <w:u w:val="single"/>
    </w:rPr>
  </w:style>
  <w:style w:type="character" w:customStyle="1" w:styleId="946">
    <w:name w:val="16"/>
    <w:qFormat/>
    <w:uiPriority w:val="99"/>
    <w:rPr>
      <w:rFonts w:ascii="宋体" w:hAnsi="宋体" w:eastAsia="宋体"/>
      <w:color w:val="000000"/>
      <w:sz w:val="20"/>
    </w:rPr>
  </w:style>
  <w:style w:type="character" w:customStyle="1" w:styleId="947">
    <w:name w:val="edui-unclickable"/>
    <w:qFormat/>
    <w:uiPriority w:val="99"/>
    <w:rPr>
      <w:color w:val="808080"/>
    </w:rPr>
  </w:style>
  <w:style w:type="character" w:customStyle="1" w:styleId="948">
    <w:name w:val="tpc_content1"/>
    <w:qFormat/>
    <w:uiPriority w:val="99"/>
    <w:rPr>
      <w:sz w:val="20"/>
    </w:rPr>
  </w:style>
  <w:style w:type="character" w:customStyle="1" w:styleId="949">
    <w:name w:val="正文文本缩进 字符"/>
    <w:qFormat/>
    <w:uiPriority w:val="99"/>
    <w:rPr>
      <w:rFonts w:ascii="Century Gothic" w:hAnsi="Century Gothic"/>
      <w:kern w:val="2"/>
      <w:sz w:val="24"/>
      <w:lang w:val="en-US" w:eastAsia="zh-CN"/>
    </w:rPr>
  </w:style>
  <w:style w:type="character" w:customStyle="1" w:styleId="950">
    <w:name w:val="正文文本 2 字符"/>
    <w:qFormat/>
    <w:uiPriority w:val="99"/>
    <w:rPr>
      <w:rFonts w:ascii="Arial" w:hAnsi="Arial" w:eastAsia="宋体"/>
      <w:kern w:val="2"/>
      <w:sz w:val="24"/>
      <w:lang w:val="en-US" w:eastAsia="zh-CN"/>
    </w:rPr>
  </w:style>
  <w:style w:type="character" w:customStyle="1" w:styleId="951">
    <w:name w:val="edui-clickable2"/>
    <w:qFormat/>
    <w:uiPriority w:val="99"/>
    <w:rPr>
      <w:color w:val="0000FF"/>
      <w:u w:val="single"/>
    </w:rPr>
  </w:style>
  <w:style w:type="character" w:customStyle="1" w:styleId="952">
    <w:name w:val="style1"/>
    <w:qFormat/>
    <w:uiPriority w:val="99"/>
    <w:rPr>
      <w:rFonts w:ascii="Arial" w:hAnsi="Arial" w:eastAsia="黑体"/>
      <w:snapToGrid w:val="0"/>
      <w:kern w:val="0"/>
      <w:sz w:val="21"/>
    </w:rPr>
  </w:style>
  <w:style w:type="character" w:customStyle="1" w:styleId="953">
    <w:name w:val="zbggtop11 style5"/>
    <w:qFormat/>
    <w:uiPriority w:val="99"/>
    <w:rPr>
      <w:rFonts w:ascii="Arial" w:hAnsi="Arial" w:eastAsia="黑体"/>
      <w:snapToGrid w:val="0"/>
      <w:kern w:val="0"/>
      <w:sz w:val="21"/>
    </w:rPr>
  </w:style>
  <w:style w:type="character" w:customStyle="1" w:styleId="954">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5">
    <w:name w:val="bulletintext1"/>
    <w:qFormat/>
    <w:uiPriority w:val="99"/>
    <w:rPr>
      <w:color w:val="000000"/>
      <w:sz w:val="18"/>
    </w:rPr>
  </w:style>
  <w:style w:type="paragraph" w:customStyle="1" w:styleId="956">
    <w:name w:val="_Style 947"/>
    <w:basedOn w:val="1"/>
    <w:next w:val="285"/>
    <w:qFormat/>
    <w:uiPriority w:val="99"/>
    <w:pPr>
      <w:adjustRightInd/>
      <w:ind w:firstLine="420" w:firstLineChars="200"/>
    </w:pPr>
  </w:style>
  <w:style w:type="paragraph" w:customStyle="1" w:styleId="957">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99"/>
    <w:pPr>
      <w:adjustRightInd/>
      <w:snapToGrid w:val="0"/>
      <w:jc w:val="left"/>
    </w:pPr>
    <w:rPr>
      <w:rFonts w:ascii="Century Gothic" w:hAnsi="楷体_GB2312" w:eastAsia="Times New Roman"/>
      <w:szCs w:val="20"/>
    </w:rPr>
  </w:style>
  <w:style w:type="paragraph" w:customStyle="1" w:styleId="959">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0">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3"/>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99"/>
    <w:pPr>
      <w:autoSpaceDE w:val="0"/>
      <w:autoSpaceDN w:val="0"/>
      <w:spacing w:before="100" w:after="100"/>
      <w:ind w:left="360" w:right="360"/>
      <w:jc w:val="left"/>
    </w:pPr>
    <w:rPr>
      <w:kern w:val="0"/>
      <w:sz w:val="24"/>
      <w:szCs w:val="20"/>
    </w:rPr>
  </w:style>
  <w:style w:type="paragraph" w:customStyle="1" w:styleId="963">
    <w:name w:val="p1"/>
    <w:basedOn w:val="1"/>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99"/>
    <w:pPr>
      <w:adjustRightInd/>
      <w:jc w:val="left"/>
    </w:pPr>
    <w:rPr>
      <w:rFonts w:ascii="Calibri" w:hAnsi="Calibri"/>
      <w:kern w:val="0"/>
      <w:sz w:val="22"/>
      <w:szCs w:val="22"/>
      <w:lang w:eastAsia="en-US"/>
    </w:rPr>
  </w:style>
  <w:style w:type="paragraph" w:customStyle="1" w:styleId="96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1"/>
    <w:qFormat/>
    <w:uiPriority w:val="99"/>
    <w:rPr>
      <w:rFonts w:cs="Times New Roman"/>
      <w:color w:val="000000"/>
      <w:shd w:val="clear" w:color="auto" w:fill="EFD200"/>
    </w:rPr>
  </w:style>
  <w:style w:type="character" w:customStyle="1" w:styleId="969">
    <w:name w:val="font71"/>
    <w:qFormat/>
    <w:uiPriority w:val="99"/>
    <w:rPr>
      <w:rFonts w:ascii="宋体" w:hAnsi="宋体" w:eastAsia="宋体"/>
      <w:color w:val="000000"/>
      <w:sz w:val="22"/>
      <w:u w:val="none"/>
    </w:rPr>
  </w:style>
  <w:style w:type="character" w:customStyle="1" w:styleId="970">
    <w:name w:val="font91"/>
    <w:qFormat/>
    <w:uiPriority w:val="99"/>
    <w:rPr>
      <w:rFonts w:ascii="仿宋" w:hAnsi="仿宋" w:eastAsia="仿宋"/>
      <w:color w:val="000000"/>
      <w:sz w:val="22"/>
      <w:u w:val="none"/>
    </w:rPr>
  </w:style>
  <w:style w:type="character" w:customStyle="1" w:styleId="971">
    <w:name w:val="Unresolved Mention"/>
    <w:basedOn w:val="71"/>
    <w:semiHidden/>
    <w:qFormat/>
    <w:uiPriority w:val="99"/>
    <w:rPr>
      <w:rFonts w:cs="Times New Roman"/>
      <w:color w:val="605E5C"/>
      <w:shd w:val="clear" w:color="auto" w:fill="E1DFDD"/>
    </w:rPr>
  </w:style>
  <w:style w:type="character" w:customStyle="1" w:styleId="972">
    <w:name w:val="页码11"/>
    <w:basedOn w:val="973"/>
    <w:qFormat/>
    <w:uiPriority w:val="99"/>
    <w:rPr>
      <w:rFonts w:cs="Times New Roman"/>
      <w:lang w:val="zh-TW" w:eastAsia="zh-TW"/>
    </w:rPr>
  </w:style>
  <w:style w:type="character" w:customStyle="1" w:styleId="973">
    <w:name w:val="无 A"/>
    <w:qFormat/>
    <w:uiPriority w:val="99"/>
    <w:rPr>
      <w:lang w:val="en-US"/>
    </w:rPr>
  </w:style>
  <w:style w:type="character" w:customStyle="1" w:styleId="974">
    <w:name w:val="无"/>
    <w:qFormat/>
    <w:uiPriority w:val="99"/>
  </w:style>
  <w:style w:type="paragraph" w:customStyle="1" w:styleId="975">
    <w:name w:val="正文文字2"/>
    <w:basedOn w:val="23"/>
    <w:next w:val="14"/>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976">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977">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78">
    <w:name w:val="表内容"/>
    <w:basedOn w:val="1"/>
    <w:qFormat/>
    <w:uiPriority w:val="0"/>
    <w:pPr>
      <w:autoSpaceDE/>
      <w:autoSpaceDN/>
      <w:adjustRightInd/>
      <w:jc w:val="center"/>
    </w:pPr>
    <w:rPr>
      <w:rFonts w:ascii="宋体" w:hAnsi="Calibri" w:cs="宋体"/>
      <w:color w:val="auto"/>
      <w:szCs w:val="34"/>
    </w:rPr>
  </w:style>
  <w:style w:type="paragraph" w:customStyle="1" w:styleId="979">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paragraph" w:customStyle="1" w:styleId="980">
    <w:name w:val="签发人"/>
    <w:basedOn w:val="1"/>
    <w:qFormat/>
    <w:uiPriority w:val="0"/>
    <w:rPr>
      <w:rFonts w:eastAsia="楷体"/>
      <w:sz w:val="32"/>
    </w:rPr>
  </w:style>
  <w:style w:type="paragraph" w:customStyle="1" w:styleId="981">
    <w:name w:val="正文文本首行缩进 21"/>
    <w:basedOn w:val="982"/>
    <w:qFormat/>
    <w:uiPriority w:val="0"/>
    <w:pPr>
      <w:ind w:firstLine="420"/>
    </w:pPr>
    <w:rPr>
      <w:rFonts w:cs="宋体"/>
    </w:rPr>
  </w:style>
  <w:style w:type="paragraph" w:customStyle="1" w:styleId="982">
    <w:name w:val="正文文本缩进1"/>
    <w:basedOn w:val="1"/>
    <w:next w:val="1"/>
    <w:qFormat/>
    <w:uiPriority w:val="0"/>
    <w:pPr>
      <w:spacing w:after="120"/>
      <w:ind w:left="420" w:leftChars="200"/>
    </w:pPr>
  </w:style>
  <w:style w:type="paragraph" w:customStyle="1" w:styleId="983">
    <w:name w:val=" Char Char Char Char Char Char Char Char Char Char Char Char Char"/>
    <w:basedOn w:val="1"/>
    <w:qFormat/>
    <w:uiPriority w:val="0"/>
    <w:pPr>
      <w:widowControl/>
      <w:spacing w:after="160" w:afterLines="0" w:line="240" w:lineRule="exact"/>
      <w:jc w:val="left"/>
    </w:pPr>
  </w:style>
  <w:style w:type="paragraph" w:customStyle="1" w:styleId="98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985">
    <w:name w:val="_Style 49"/>
    <w:basedOn w:val="1"/>
    <w:next w:val="34"/>
    <w:qFormat/>
    <w:uiPriority w:val="0"/>
    <w:rPr>
      <w:rFonts w:ascii="宋体" w:hAnsi="Courier New"/>
      <w:kern w:val="0"/>
      <w:sz w:val="24"/>
    </w:rPr>
  </w:style>
  <w:style w:type="paragraph" w:customStyle="1" w:styleId="986">
    <w:name w:val="正文文本1"/>
    <w:basedOn w:val="1"/>
    <w:next w:val="262"/>
    <w:qFormat/>
    <w:uiPriority w:val="0"/>
    <w:rPr>
      <w:rFonts w:eastAsia="仿宋_GB2312"/>
      <w:sz w:val="24"/>
    </w:rPr>
  </w:style>
  <w:style w:type="paragraph" w:customStyle="1" w:styleId="987">
    <w:name w:val="Plain Text"/>
    <w:basedOn w:val="1"/>
    <w:next w:val="1"/>
    <w:qFormat/>
    <w:uiPriority w:val="0"/>
    <w:pPr>
      <w:widowControl/>
      <w:overflowPunct w:val="0"/>
      <w:jc w:val="left"/>
      <w:textAlignment w:val="baseline"/>
    </w:pPr>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55</Pages>
  <Words>23824</Words>
  <Characters>25421</Characters>
  <Lines>0</Lines>
  <Paragraphs>0</Paragraphs>
  <TotalTime>17</TotalTime>
  <ScaleCrop>false</ScaleCrop>
  <LinksUpToDate>false</LinksUpToDate>
  <CharactersWithSpaces>26675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路飞</cp:lastModifiedBy>
  <cp:lastPrinted>2022-06-28T06:28:00Z</cp:lastPrinted>
  <dcterms:modified xsi:type="dcterms:W3CDTF">2025-06-30T08:53:20Z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A0C5E1C74AD4443391C9C0F84ACBA57B_13</vt:lpwstr>
  </property>
  <property fmtid="{D5CDD505-2E9C-101B-9397-08002B2CF9AE}" pid="5" name="KSOTemplateDocerSaveRecord">
    <vt:lpwstr>eyJoZGlkIjoiYTVmYTkyMDBkMGMyZGIyN2VkNGE0ZTdkNTRjYTk2ZTgiLCJ1c2VySWQiOiI3MTQxNzcxODMifQ==</vt:lpwstr>
  </property>
</Properties>
</file>