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0B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663055"/>
            <wp:effectExtent l="0" t="0" r="7620" b="4445"/>
            <wp:docPr id="1" name="图片 1" descr="诸暨市水利局2025年4月政府采购意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诸暨市水利局2025年4月政府采购意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663055"/>
            <wp:effectExtent l="0" t="0" r="7620" b="4445"/>
            <wp:docPr id="2" name="图片 2" descr="诸暨市水利局2025年6月更正政府采购意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诸暨市水利局2025年6月更正政府采购意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2025-06-23T09:33:08Z</dcterms:created>
  <dc:creator>HP</dc:creator>
  <cp:lastModifiedBy>路飞</cp:lastModifiedBy>
  <dcterms:modified xsi:type="dcterms:W3CDTF">2025-06-23T09:33:36Z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eyJoZGlkIjoiMjZiN2YyMjU4MjYxNDQzNzZjNDA2NmQxNGRiZGYwNzciLCJ1c2VySWQiOiI3MTQxNzcxODMifQ==</vt:lpwstr>
  </property>
  <property fmtid="{D5CDD505-2E9C-101B-9397-08002B2CF9AE}" pid="4" name="ICV">
    <vt:lpwstr>CE8384F3EAB840248EEAE7E28E8B14D1_12</vt:lpwstr>
  </property>
</Properties>
</file>