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bCs/>
          <w:sz w:val="48"/>
          <w:szCs w:val="48"/>
        </w:rPr>
      </w:pPr>
      <w:r>
        <w:rPr>
          <w:rFonts w:hint="eastAsia" w:ascii="宋体" w:hAnsi="宋体" w:cs="宋体"/>
          <w:b/>
          <w:bCs/>
          <w:sz w:val="48"/>
          <w:szCs w:val="48"/>
          <w:lang w:val="en-US" w:eastAsia="zh-CN"/>
        </w:rPr>
        <w:t xml:space="preserve">   </w:t>
      </w:r>
      <w:r>
        <w:rPr>
          <w:rFonts w:hint="eastAsia" w:ascii="宋体" w:hAnsi="宋体" w:cs="宋体"/>
          <w:b/>
          <w:bCs/>
          <w:sz w:val="48"/>
          <w:szCs w:val="48"/>
        </w:rPr>
        <w:t>诸暨市</w:t>
      </w:r>
      <w:r>
        <w:rPr>
          <w:rFonts w:hint="eastAsia" w:ascii="宋体" w:hAnsi="宋体" w:cs="宋体"/>
          <w:b/>
          <w:bCs/>
          <w:sz w:val="48"/>
          <w:szCs w:val="48"/>
          <w:lang w:eastAsia="zh-CN"/>
        </w:rPr>
        <w:t>人民医院医疗器械</w:t>
      </w:r>
      <w:r>
        <w:rPr>
          <w:rFonts w:hint="eastAsia" w:ascii="宋体" w:hAnsi="宋体" w:cs="宋体"/>
          <w:b/>
          <w:bCs/>
          <w:sz w:val="48"/>
          <w:szCs w:val="48"/>
        </w:rPr>
        <w:t>采购项目</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07-08</w:t>
      </w:r>
    </w:p>
    <w:p>
      <w:pPr>
        <w:adjustRightInd/>
        <w:spacing w:line="360" w:lineRule="auto"/>
        <w:rPr>
          <w:rFonts w:ascii="仿宋" w:hAnsi="仿宋" w:eastAsia="仿宋" w:cs="仿宋_GB2312"/>
          <w:sz w:val="28"/>
          <w:szCs w:val="20"/>
        </w:rPr>
      </w:pPr>
    </w:p>
    <w:p>
      <w:pPr>
        <w:adjustRightInd/>
        <w:spacing w:line="360" w:lineRule="auto"/>
        <w:jc w:val="center"/>
        <w:rPr>
          <w:rFonts w:ascii="仿宋" w:hAnsi="仿宋" w:eastAsia="仿宋" w:cs="仿宋"/>
          <w:b/>
          <w:bCs/>
          <w:sz w:val="72"/>
          <w:szCs w:val="72"/>
        </w:rPr>
      </w:pP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诸暨市</w:t>
      </w:r>
      <w:r>
        <w:rPr>
          <w:rFonts w:hint="eastAsia" w:ascii="宋体" w:hAnsi="宋体" w:cs="宋体"/>
          <w:bCs/>
          <w:sz w:val="32"/>
          <w:szCs w:val="32"/>
          <w:lang w:eastAsia="zh-CN"/>
        </w:rPr>
        <w:t>人民医院</w:t>
      </w:r>
    </w:p>
    <w:p>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诸暨市公共资源交易中心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spacing w:line="360" w:lineRule="auto"/>
        <w:jc w:val="center"/>
        <w:rPr>
          <w:rFonts w:ascii="仿宋" w:hAnsi="仿宋" w:eastAsia="仿宋" w:cs="仿宋_GB2312"/>
          <w:b/>
          <w:sz w:val="48"/>
          <w:szCs w:val="48"/>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宋体" w:hAnsi="宋体" w:cs="宋体"/>
          <w:b/>
          <w:sz w:val="36"/>
          <w:szCs w:val="20"/>
        </w:rPr>
      </w:pPr>
      <w:bookmarkStart w:id="2" w:name="第一部分"/>
      <w:r>
        <w:rPr>
          <w:rFonts w:ascii="仿宋" w:hAnsi="仿宋" w:eastAsia="仿宋" w:cs="仿宋_GB2312"/>
          <w:b/>
          <w:sz w:val="36"/>
          <w:szCs w:val="36"/>
        </w:rPr>
        <w:br w:type="page"/>
      </w:r>
      <w:bookmarkEnd w:id="1"/>
      <w:bookmarkEnd w:id="2"/>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诸暨市</w:t>
      </w:r>
      <w:r>
        <w:rPr>
          <w:rFonts w:hint="eastAsia" w:ascii="宋体" w:hAnsi="宋体" w:cs="宋体"/>
          <w:sz w:val="24"/>
          <w:u w:val="single"/>
          <w:lang w:eastAsia="zh-CN"/>
        </w:rPr>
        <w:t>人民医院医疗器械</w:t>
      </w:r>
      <w:r>
        <w:rPr>
          <w:rFonts w:hint="eastAsia" w:ascii="宋体" w:hAnsi="宋体" w:cs="宋体"/>
          <w:sz w:val="24"/>
          <w:u w:val="single"/>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80"/>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31</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07</w:t>
      </w:r>
      <w:r>
        <w:rPr>
          <w:rFonts w:hint="eastAsia" w:ascii="宋体" w:hAnsi="宋体" w:cs="宋体"/>
          <w:sz w:val="24"/>
        </w:rPr>
        <w:t>-</w:t>
      </w:r>
      <w:r>
        <w:rPr>
          <w:rFonts w:hint="eastAsia" w:ascii="宋体" w:hAnsi="宋体" w:cs="宋体"/>
          <w:sz w:val="24"/>
          <w:lang w:val="en-US" w:eastAsia="zh-CN"/>
        </w:rPr>
        <w:t>08</w:t>
      </w:r>
    </w:p>
    <w:p>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诸暨市</w:t>
      </w:r>
      <w:r>
        <w:rPr>
          <w:rFonts w:hint="eastAsia" w:ascii="宋体" w:hAnsi="宋体" w:cs="宋体"/>
          <w:sz w:val="24"/>
          <w:lang w:eastAsia="zh-CN"/>
        </w:rPr>
        <w:t>人民医院医疗器械</w:t>
      </w:r>
      <w:r>
        <w:rPr>
          <w:rFonts w:hint="eastAsia" w:ascii="宋体" w:hAnsi="宋体" w:cs="宋体"/>
          <w:sz w:val="24"/>
        </w:rPr>
        <w:t>采购项目</w:t>
      </w:r>
    </w:p>
    <w:p>
      <w:pPr>
        <w:spacing w:line="360" w:lineRule="auto"/>
        <w:ind w:firstLine="482" w:firstLineChars="200"/>
        <w:rPr>
          <w:rFonts w:hint="default" w:ascii="宋体" w:hAnsi="宋体" w:cs="宋体"/>
          <w:b/>
          <w:sz w:val="24"/>
          <w:lang w:val="en-US" w:eastAsia="zh-CN"/>
        </w:rPr>
      </w:pPr>
      <w:r>
        <w:rPr>
          <w:rFonts w:hint="eastAsia" w:ascii="宋体" w:hAnsi="宋体" w:cs="宋体"/>
          <w:b/>
          <w:sz w:val="24"/>
        </w:rPr>
        <w:t>预算金额（元）：</w:t>
      </w:r>
      <w:r>
        <w:rPr>
          <w:rFonts w:hint="eastAsia" w:ascii="宋体" w:hAnsi="宋体" w:cs="宋体"/>
          <w:b/>
          <w:sz w:val="24"/>
          <w:lang w:val="en-US" w:eastAsia="zh-CN"/>
        </w:rPr>
        <w:t>4800000、1500000</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4800000、1500000</w:t>
      </w:r>
    </w:p>
    <w:p>
      <w:pPr>
        <w:pStyle w:val="801"/>
        <w:autoSpaceDE w:val="0"/>
        <w:autoSpaceDN w:val="0"/>
        <w:adjustRightInd w:val="0"/>
        <w:spacing w:after="120"/>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pPr>
        <w:pStyle w:val="6"/>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w:t>
      </w:r>
      <w:r>
        <w:rPr>
          <w:rFonts w:hint="eastAsia" w:ascii="宋体" w:hAnsi="宋体" w:cs="宋体"/>
          <w:bCs/>
          <w:sz w:val="24"/>
          <w:lang w:eastAsia="zh-CN"/>
        </w:rPr>
        <w:t>失信主体</w:t>
      </w:r>
      <w:r>
        <w:rPr>
          <w:rFonts w:hint="eastAsia" w:ascii="宋体" w:hAnsi="宋体" w:cs="宋体"/>
          <w:bCs/>
          <w:sz w:val="24"/>
        </w:rPr>
        <w:t>名单、政府采购严重违法失信行为记录名单。</w:t>
      </w:r>
    </w:p>
    <w:p>
      <w:pPr>
        <w:spacing w:line="360" w:lineRule="auto"/>
        <w:ind w:firstLine="480"/>
        <w:rPr>
          <w:rFonts w:hint="eastAsia" w:ascii="宋体" w:hAnsi="宋体" w:cs="宋体"/>
          <w:bCs/>
          <w:sz w:val="24"/>
        </w:rPr>
      </w:pPr>
      <w:r>
        <w:rPr>
          <w:rFonts w:hint="eastAsia" w:ascii="宋体" w:hAnsi="宋体" w:cs="宋体"/>
          <w:bCs/>
          <w:sz w:val="24"/>
        </w:rPr>
        <w:t>3.落实政府采购政策需满足的资格要求：</w:t>
      </w:r>
    </w:p>
    <w:p>
      <w:pPr>
        <w:spacing w:line="360" w:lineRule="auto"/>
        <w:ind w:firstLine="480" w:firstLineChars="200"/>
        <w:rPr>
          <w:rFonts w:hint="eastAsia" w:ascii="宋体" w:hAnsi="宋体" w:eastAsia="宋体" w:cs="宋体"/>
          <w:bCs/>
          <w:sz w:val="24"/>
          <w:lang w:val="en-US" w:eastAsia="zh-CN"/>
        </w:rPr>
      </w:pPr>
      <w:r>
        <w:rPr>
          <w:rFonts w:hint="eastAsia"/>
          <w:b w:val="0"/>
          <w:sz w:val="24"/>
          <w:szCs w:val="24"/>
          <w:lang w:val="en-US" w:eastAsia="zh-CN"/>
        </w:rPr>
        <w:t>无</w:t>
      </w:r>
      <w:r>
        <w:rPr>
          <w:rFonts w:hint="eastAsia"/>
          <w:b w:val="0"/>
          <w:sz w:val="24"/>
          <w:szCs w:val="24"/>
          <w:lang w:val="en-US"/>
        </w:rPr>
        <w:t>。</w:t>
      </w:r>
    </w:p>
    <w:p>
      <w:pPr>
        <w:spacing w:line="360" w:lineRule="auto"/>
        <w:ind w:firstLine="480"/>
        <w:rPr>
          <w:rFonts w:ascii="宋体" w:hAnsi="宋体" w:cs="宋体"/>
          <w:bCs/>
          <w:sz w:val="24"/>
        </w:rPr>
      </w:pPr>
      <w:r>
        <w:rPr>
          <w:rFonts w:hint="eastAsia" w:ascii="宋体" w:hAnsi="宋体" w:cs="宋体"/>
          <w:bCs/>
          <w:sz w:val="24"/>
        </w:rPr>
        <w:t>4.本项目的特定资格要求：具有所投标的相应国家规定必备的资质、资格</w:t>
      </w:r>
      <w:r>
        <w:rPr>
          <w:rFonts w:hint="eastAsia" w:ascii="宋体" w:hAnsi="宋体" w:cs="宋体"/>
          <w:bCs/>
          <w:sz w:val="24"/>
          <w:lang w:eastAsia="zh-CN"/>
        </w:rPr>
        <w:t>。</w:t>
      </w:r>
    </w:p>
    <w:p>
      <w:pPr>
        <w:spacing w:line="360" w:lineRule="auto"/>
        <w:rPr>
          <w:rFonts w:ascii="宋体" w:hAnsi="宋体" w:cs="宋体"/>
          <w:b/>
          <w:sz w:val="24"/>
        </w:rPr>
      </w:pPr>
      <w:r>
        <w:rPr>
          <w:rFonts w:hint="eastAsia" w:ascii="宋体" w:hAnsi="宋体" w:cs="宋体"/>
          <w:b/>
          <w:sz w:val="24"/>
        </w:rPr>
        <w:t xml:space="preserve">三、获取招标文件 </w:t>
      </w:r>
    </w:p>
    <w:p>
      <w:pPr>
        <w:pStyle w:val="37"/>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9</w:t>
      </w:r>
      <w:r>
        <w:rPr>
          <w:rFonts w:hint="eastAsia" w:hAnsi="宋体" w:cs="宋体"/>
          <w:sz w:val="24"/>
          <w:u w:val="single"/>
        </w:rPr>
        <w:t>日至202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16</w:t>
      </w:r>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pStyle w:val="37"/>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7</w:t>
      </w:r>
      <w:r>
        <w:rPr>
          <w:rFonts w:hint="eastAsia" w:hAnsi="宋体" w:cs="宋体"/>
          <w:sz w:val="24"/>
        </w:rPr>
        <w:t>月</w:t>
      </w:r>
      <w:r>
        <w:rPr>
          <w:rFonts w:hint="eastAsia" w:hAnsi="宋体" w:cs="宋体"/>
          <w:sz w:val="24"/>
          <w:lang w:val="en-US" w:eastAsia="zh-CN"/>
        </w:rPr>
        <w:t>31</w:t>
      </w:r>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30</w:t>
      </w:r>
      <w:r>
        <w:rPr>
          <w:rFonts w:hint="eastAsia" w:hAnsi="宋体" w:cs="宋体"/>
          <w:sz w:val="24"/>
        </w:rPr>
        <w:t>分（北京时间）前按照电子投标要求将电子加密标书上传到政府采购云平台，逾期或未上传成功的将导致无法投标或投标无效。</w:t>
      </w:r>
    </w:p>
    <w:p>
      <w:pPr>
        <w:pStyle w:val="37"/>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hint="eastAsia" w:ascii="宋体" w:hAnsi="宋体" w:cs="宋体"/>
          <w:sz w:val="24"/>
        </w:rPr>
      </w:pPr>
      <w:r>
        <w:rPr>
          <w:rFonts w:hint="eastAsia" w:ascii="宋体" w:hAnsi="宋体" w:cs="宋体"/>
          <w:sz w:val="24"/>
        </w:rPr>
        <w:t>1.采购人信息</w:t>
      </w:r>
    </w:p>
    <w:p>
      <w:pPr>
        <w:spacing w:line="360" w:lineRule="auto"/>
        <w:ind w:left="479" w:leftChars="228" w:firstLine="64" w:firstLineChars="27"/>
        <w:rPr>
          <w:rFonts w:hint="eastAsia" w:ascii="宋体" w:hAnsi="宋体" w:cs="宋体"/>
          <w:sz w:val="24"/>
        </w:rPr>
      </w:pPr>
      <w:r>
        <w:rPr>
          <w:rFonts w:hint="eastAsia" w:ascii="宋体" w:hAnsi="宋体" w:cs="宋体"/>
          <w:sz w:val="24"/>
        </w:rPr>
        <w:t>名    称：诸暨市</w:t>
      </w:r>
      <w:r>
        <w:rPr>
          <w:rFonts w:hint="eastAsia" w:ascii="宋体" w:hAnsi="宋体" w:cs="宋体"/>
          <w:sz w:val="24"/>
          <w:lang w:eastAsia="zh-CN"/>
        </w:rPr>
        <w:t>人民医院</w:t>
      </w:r>
    </w:p>
    <w:p>
      <w:pPr>
        <w:spacing w:line="360" w:lineRule="auto"/>
        <w:ind w:left="479" w:leftChars="228" w:firstLine="64" w:firstLineChars="27"/>
        <w:rPr>
          <w:rFonts w:hint="eastAsia" w:ascii="宋体" w:hAnsi="宋体" w:cs="宋体"/>
          <w:sz w:val="24"/>
        </w:rPr>
      </w:pPr>
      <w:r>
        <w:rPr>
          <w:rFonts w:hint="eastAsia" w:ascii="宋体" w:hAnsi="宋体" w:cs="宋体"/>
          <w:sz w:val="24"/>
        </w:rPr>
        <w:t>地    址：诸暨市健民路9号</w:t>
      </w:r>
    </w:p>
    <w:p>
      <w:pPr>
        <w:spacing w:line="360" w:lineRule="auto"/>
        <w:ind w:left="479" w:leftChars="228" w:firstLine="64" w:firstLineChars="27"/>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eastAsia="zh-CN"/>
        </w:rPr>
        <w:t>袁望</w:t>
      </w:r>
      <w:r>
        <w:rPr>
          <w:rFonts w:hint="eastAsia" w:ascii="宋体" w:hAnsi="宋体" w:cs="宋体"/>
          <w:sz w:val="24"/>
        </w:rPr>
        <w:t xml:space="preserve"> </w:t>
      </w:r>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0575-81782756</w:t>
      </w:r>
    </w:p>
    <w:p>
      <w:pPr>
        <w:spacing w:line="360" w:lineRule="auto"/>
        <w:ind w:left="479" w:leftChars="228" w:firstLine="64" w:firstLineChars="27"/>
        <w:rPr>
          <w:rFonts w:hint="eastAsia" w:ascii="宋体" w:hAnsi="宋体" w:cs="宋体"/>
          <w:sz w:val="24"/>
        </w:rPr>
      </w:pPr>
      <w:r>
        <w:rPr>
          <w:rFonts w:hint="eastAsia" w:ascii="宋体" w:hAnsi="宋体" w:cs="宋体"/>
          <w:sz w:val="24"/>
        </w:rPr>
        <w:t xml:space="preserve">质疑联系人: </w:t>
      </w:r>
      <w:sdt>
        <w:sdtPr>
          <w:rPr>
            <w:rFonts w:hint="eastAsia" w:ascii="宋体" w:hAnsi="宋体" w:cs="宋体"/>
            <w:sz w:val="24"/>
          </w:rPr>
          <w:id w:val="147467253"/>
        </w:sdtPr>
        <w:sdtEndPr>
          <w:rPr>
            <w:rFonts w:hint="eastAsia" w:ascii="宋体" w:hAnsi="宋体" w:cs="宋体"/>
            <w:sz w:val="24"/>
            <w:lang w:val="en-US"/>
          </w:rPr>
        </w:sdtEndPr>
        <w:sdtContent>
          <w:r>
            <w:rPr>
              <w:rFonts w:hint="eastAsia" w:ascii="宋体" w:hAnsi="宋体" w:cs="宋体"/>
              <w:sz w:val="24"/>
              <w:lang w:val="en-US" w:eastAsia="zh-CN"/>
            </w:rPr>
            <w:t>赵小芳</w:t>
          </w:r>
        </w:sdtContent>
      </w:sdt>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0575-81782817</w:t>
      </w:r>
    </w:p>
    <w:p>
      <w:pPr>
        <w:spacing w:line="360" w:lineRule="auto"/>
        <w:ind w:left="479" w:leftChars="228" w:firstLine="64" w:firstLineChars="27"/>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pPr>
        <w:spacing w:line="360" w:lineRule="auto"/>
        <w:ind w:firstLine="480"/>
        <w:rPr>
          <w:rFonts w:ascii="宋体" w:hAnsi="宋体" w:cs="宋体"/>
          <w:sz w:val="24"/>
        </w:rPr>
      </w:pPr>
      <w:r>
        <w:rPr>
          <w:rFonts w:hint="eastAsia" w:ascii="宋体" w:hAnsi="宋体" w:cs="宋体"/>
          <w:sz w:val="24"/>
        </w:rPr>
        <w:t>地    址：诸暨市暨东路58号北602室</w:t>
      </w:r>
    </w:p>
    <w:p>
      <w:pPr>
        <w:spacing w:line="360" w:lineRule="auto"/>
        <w:ind w:firstLine="465"/>
        <w:rPr>
          <w:rFonts w:ascii="宋体" w:hAnsi="宋体" w:cs="宋体"/>
          <w:sz w:val="24"/>
        </w:rPr>
      </w:pPr>
      <w:r>
        <w:rPr>
          <w:rFonts w:hint="eastAsia" w:ascii="宋体" w:hAnsi="宋体" w:cs="宋体"/>
          <w:sz w:val="24"/>
        </w:rPr>
        <w:t>传    真：0575-87221107</w:t>
      </w:r>
    </w:p>
    <w:p>
      <w:pPr>
        <w:spacing w:line="360" w:lineRule="auto"/>
        <w:ind w:firstLine="465"/>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eastAsia="zh-CN"/>
        </w:rPr>
        <w:t>杨工</w:t>
      </w:r>
      <w:r>
        <w:rPr>
          <w:rFonts w:hint="eastAsia" w:ascii="宋体" w:hAnsi="宋体" w:cs="宋体"/>
          <w:sz w:val="24"/>
          <w:lang w:val="en-US" w:eastAsia="zh-CN"/>
        </w:rPr>
        <w:t xml:space="preserve">  </w:t>
      </w:r>
      <w:r>
        <w:rPr>
          <w:rFonts w:hint="eastAsia" w:ascii="宋体" w:hAnsi="宋体" w:cs="宋体"/>
          <w:sz w:val="24"/>
        </w:rPr>
        <w:t xml:space="preserve">   项目联系方式（询问）：0575-</w:t>
      </w:r>
      <w:r>
        <w:rPr>
          <w:rFonts w:hint="eastAsia" w:ascii="宋体" w:hAnsi="宋体" w:cs="宋体"/>
          <w:sz w:val="24"/>
          <w:lang w:val="en-US" w:eastAsia="zh-CN"/>
        </w:rPr>
        <w:t>89006366</w:t>
      </w:r>
    </w:p>
    <w:p>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称：诸暨市财政局政府采购监管科</w:t>
      </w:r>
    </w:p>
    <w:p>
      <w:pPr>
        <w:spacing w:line="360" w:lineRule="auto"/>
        <w:rPr>
          <w:rFonts w:ascii="宋体" w:hAnsi="宋体" w:cs="宋体"/>
          <w:sz w:val="24"/>
        </w:rPr>
      </w:pPr>
      <w:r>
        <w:rPr>
          <w:rFonts w:hint="eastAsia" w:ascii="宋体" w:hAnsi="宋体" w:cs="宋体"/>
          <w:sz w:val="24"/>
        </w:rPr>
        <w:t xml:space="preserve">    地    址：诸暨市人民中路356号</w:t>
      </w:r>
    </w:p>
    <w:p>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pPr>
        <w:spacing w:line="360" w:lineRule="auto"/>
        <w:rPr>
          <w:rFonts w:ascii="宋体" w:hAnsi="宋体" w:cs="宋体"/>
          <w:sz w:val="24"/>
        </w:rPr>
      </w:pPr>
      <w:r>
        <w:rPr>
          <w:rFonts w:hint="eastAsia" w:ascii="宋体" w:hAnsi="宋体" w:cs="宋体"/>
          <w:sz w:val="24"/>
        </w:rPr>
        <w:t xml:space="preserve">    联系人 ：吕</w:t>
      </w:r>
      <w:r>
        <w:rPr>
          <w:rFonts w:hint="eastAsia" w:ascii="宋体" w:hAnsi="宋体" w:cs="宋体"/>
          <w:sz w:val="24"/>
          <w:lang w:eastAsia="zh-CN"/>
        </w:rPr>
        <w:t>雅玲</w:t>
      </w:r>
      <w:r>
        <w:rPr>
          <w:rFonts w:hint="eastAsia" w:ascii="宋体" w:hAnsi="宋体" w:cs="宋体"/>
          <w:sz w:val="24"/>
        </w:rPr>
        <w:t xml:space="preserve">   监督投诉电话：0575-8711</w:t>
      </w:r>
      <w:r>
        <w:rPr>
          <w:rFonts w:hint="eastAsia" w:ascii="宋体" w:hAnsi="宋体" w:cs="宋体"/>
          <w:sz w:val="24"/>
          <w:lang w:val="en-US" w:eastAsia="zh-CN"/>
        </w:rPr>
        <w:t>3461</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6"/>
        <w:tblW w:w="9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67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评标办法</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pStyle w:val="281"/>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81"/>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pPr>
              <w:pStyle w:val="281"/>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1"/>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6715" w:type="dxa"/>
            <w:tcBorders>
              <w:top w:val="single" w:color="000000" w:sz="8" w:space="0"/>
              <w:left w:val="single" w:color="000000" w:sz="2" w:space="0"/>
              <w:right w:val="single" w:color="000000" w:sz="8" w:space="0"/>
            </w:tcBorders>
            <w:vAlign w:val="center"/>
          </w:tcPr>
          <w:p>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1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①</w:t>
            </w:r>
            <w:r>
              <w:rPr>
                <w:rFonts w:ascii="仿宋_GB2312" w:hAnsi="仿宋" w:eastAsia="仿宋_GB2312" w:cs="Arial"/>
                <w:kern w:val="0"/>
                <w:sz w:val="24"/>
              </w:rPr>
              <w:fldChar w:fldCharType="end"/>
            </w:r>
            <w:r>
              <w:rPr>
                <w:rFonts w:ascii="仿宋_GB2312" w:hAnsi="仿宋" w:eastAsia="仿宋_GB2312" w:cs="Arial"/>
                <w:kern w:val="0"/>
                <w:sz w:val="24"/>
              </w:rPr>
              <w:t>符合参加政府采购活动应当具备的一般条件的承诺函；</w:t>
            </w:r>
          </w:p>
          <w:p>
            <w:pPr>
              <w:snapToGrid w:val="0"/>
              <w:rPr>
                <w:rFonts w:hint="eastAsia" w:ascii="仿宋_GB2312" w:hAnsi="仿宋" w:eastAsia="仿宋_GB2312" w:cs="Arial"/>
                <w:kern w:val="0"/>
                <w:sz w:val="24"/>
                <w:lang w:val="en-US" w:eastAsia="zh-CN"/>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2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②</w:t>
            </w:r>
            <w:r>
              <w:rPr>
                <w:rFonts w:ascii="仿宋_GB2312" w:hAnsi="仿宋" w:eastAsia="仿宋_GB2312" w:cs="Arial"/>
                <w:kern w:val="0"/>
                <w:sz w:val="24"/>
              </w:rPr>
              <w:fldChar w:fldCharType="end"/>
            </w:r>
            <w:r>
              <w:rPr>
                <w:rFonts w:ascii="仿宋_GB2312" w:hAnsi="仿宋" w:eastAsia="仿宋_GB2312" w:cs="Arial"/>
                <w:kern w:val="0"/>
                <w:sz w:val="24"/>
              </w:rPr>
              <w:t>本项目的特定资格要求</w:t>
            </w:r>
            <w:r>
              <w:rPr>
                <w:rFonts w:hint="eastAsia" w:ascii="仿宋_GB2312" w:hAnsi="仿宋" w:eastAsia="仿宋_GB2312" w:cs="Arial"/>
                <w:kern w:val="0"/>
                <w:sz w:val="24"/>
              </w:rPr>
              <w:t>：</w:t>
            </w:r>
            <w:r>
              <w:rPr>
                <w:rFonts w:ascii="仿宋_GB2312" w:hAnsi="仿宋" w:eastAsia="仿宋_GB2312" w:cs="Arial"/>
                <w:kern w:val="0"/>
                <w:sz w:val="24"/>
              </w:rPr>
              <w:t>具有所投标的相应国家规定必备的资质、资格</w:t>
            </w:r>
            <w:r>
              <w:rPr>
                <w:rFonts w:hint="eastAsia" w:ascii="仿宋_GB2312" w:hAnsi="仿宋" w:eastAsia="仿宋_GB2312" w:cs="Arial"/>
                <w:kern w:val="0"/>
                <w:sz w:val="24"/>
              </w:rPr>
              <w:t>（如医疗器械经营许可证等）。</w:t>
            </w:r>
          </w:p>
          <w:p>
            <w:pPr>
              <w:pStyle w:val="281"/>
              <w:numPr>
                <w:ilvl w:val="0"/>
                <w:numId w:val="0"/>
              </w:numPr>
              <w:snapToGrid w:val="0"/>
              <w:ind w:leftChars="0"/>
              <w:rPr>
                <w:rFonts w:hint="default" w:ascii="宋体" w:hAnsi="宋体" w:eastAsia="宋体" w:cs="宋体"/>
                <w:lang w:val="en-US" w:eastAsia="zh-CN"/>
              </w:rPr>
            </w:pPr>
            <w:r>
              <w:rPr>
                <w:rFonts w:hint="eastAsia" w:ascii="仿宋_GB2312" w:hAnsi="仿宋" w:eastAsia="仿宋_GB2312"/>
                <w:b/>
                <w:kern w:val="0"/>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6715" w:type="dxa"/>
            <w:tcBorders>
              <w:top w:val="single" w:color="000000" w:sz="8" w:space="0"/>
              <w:left w:val="single" w:color="000000" w:sz="2" w:space="0"/>
              <w:right w:val="single" w:color="000000" w:sz="8" w:space="0"/>
            </w:tcBorders>
            <w:vAlign w:val="center"/>
          </w:tcPr>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pPr>
              <w:pStyle w:val="281"/>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6715" w:type="dxa"/>
            <w:tcBorders>
              <w:top w:val="single" w:color="000000" w:sz="8" w:space="0"/>
              <w:left w:val="single" w:color="000000" w:sz="2" w:space="0"/>
              <w:right w:val="single" w:color="000000" w:sz="8" w:space="0"/>
            </w:tcBorders>
            <w:vAlign w:val="center"/>
          </w:tcPr>
          <w:p>
            <w:pPr>
              <w:pStyle w:val="281"/>
              <w:numPr>
                <w:ilvl w:val="0"/>
                <w:numId w:val="4"/>
              </w:numPr>
              <w:snapToGrid w:val="0"/>
              <w:ind w:firstLineChars="0"/>
              <w:rPr>
                <w:rFonts w:ascii="宋体" w:hAnsi="宋体" w:cs="宋体"/>
              </w:rPr>
            </w:pPr>
            <w:r>
              <w:rPr>
                <w:rFonts w:hint="eastAsia" w:ascii="宋体" w:hAnsi="宋体" w:eastAsia="宋体" w:cs="宋体"/>
              </w:rPr>
              <w:t>开标一览表（报价表）</w:t>
            </w:r>
            <w:r>
              <w:rPr>
                <w:rFonts w:hint="eastAsia" w:ascii="宋体" w:hAnsi="宋体" w:eastAsia="宋体" w:cs="宋体"/>
                <w:lang w:eastAsia="zh-CN"/>
              </w:rPr>
              <w:t>；</w:t>
            </w:r>
          </w:p>
          <w:p>
            <w:pPr>
              <w:pStyle w:val="281"/>
              <w:numPr>
                <w:ilvl w:val="0"/>
                <w:numId w:val="4"/>
              </w:numPr>
              <w:snapToGrid w:val="0"/>
              <w:ind w:firstLineChars="0"/>
              <w:rPr>
                <w:rFonts w:ascii="宋体" w:hAnsi="宋体" w:cs="宋体"/>
              </w:rPr>
            </w:pPr>
            <w:r>
              <w:rPr>
                <w:rFonts w:hint="eastAsia" w:ascii="宋体" w:hAnsi="宋体" w:eastAsia="宋体" w:cs="宋体"/>
                <w:lang w:eastAsia="zh-CN"/>
              </w:rPr>
              <w:t>《中小企业声明函》（如需）。</w:t>
            </w:r>
          </w:p>
          <w:p>
            <w:pPr>
              <w:pStyle w:val="281"/>
              <w:numPr>
                <w:ilvl w:val="0"/>
                <w:numId w:val="0"/>
              </w:numPr>
              <w:snapToGrid w:val="0"/>
              <w:ind w:leftChars="0"/>
              <w:rPr>
                <w:rFonts w:ascii="宋体" w:hAnsi="宋体" w:cs="宋体"/>
              </w:rPr>
            </w:pPr>
            <w:r>
              <w:rPr>
                <w:rFonts w:hint="eastAsia" w:ascii="宋体" w:hAnsi="宋体" w:cs="宋体"/>
                <w:b/>
                <w:kern w:val="0"/>
                <w:sz w:val="24"/>
                <w:lang w:val="zh-CN"/>
              </w:rPr>
              <w:t>投标文件含有采购人不能接受的附加条件的，将视为无效投标。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lang w:val="en-US" w:eastAsia="zh-CN"/>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lang w:val="en-US" w:eastAsia="zh-CN"/>
              </w:rPr>
              <w:t>A不</w:t>
            </w:r>
            <w:r>
              <w:rPr>
                <w:rFonts w:hint="eastAsia" w:ascii="宋体" w:hAnsi="宋体" w:cs="宋体"/>
                <w:kern w:val="0"/>
                <w:sz w:val="24"/>
              </w:rPr>
              <w:t>要求提供</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 xml:space="preserve"> 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保证金收取</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采购进口产品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ascii="宋体" w:hAnsi="宋体" w:cs="宋体"/>
                <w:kern w:val="0"/>
                <w:sz w:val="24"/>
                <w:u w:val="single"/>
                <w:lang w:val="en-US" w:eastAsia="zh-CN"/>
              </w:rPr>
              <w:t>/</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w:t>
            </w:r>
          </w:p>
          <w:p>
            <w:pPr>
              <w:snapToGrid w:val="0"/>
              <w:spacing w:line="360" w:lineRule="auto"/>
              <w:jc w:val="center"/>
              <w:rPr>
                <w:rFonts w:ascii="宋体" w:hAnsi="宋体" w:cs="宋体"/>
                <w:b/>
                <w:sz w:val="24"/>
              </w:rPr>
            </w:pPr>
            <w:r>
              <w:rPr>
                <w:rFonts w:hint="eastAsia" w:ascii="宋体" w:hAnsi="宋体" w:cs="宋体"/>
                <w:b/>
                <w:sz w:val="24"/>
              </w:rPr>
              <w:t>融资</w:t>
            </w:r>
          </w:p>
        </w:tc>
        <w:tc>
          <w:tcPr>
            <w:tcW w:w="6715"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671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80"/>
                <w:rFonts w:hint="eastAsia" w:ascii="宋体" w:hAnsi="宋体" w:eastAsia="宋体" w:cs="宋体"/>
                <w:b/>
                <w:kern w:val="2"/>
                <w:sz w:val="24"/>
                <w:szCs w:val="24"/>
              </w:rPr>
              <w:t>zjztb001@aliyun.com</w:t>
            </w:r>
            <w:r>
              <w:rPr>
                <w:rStyle w:val="80"/>
                <w:rFonts w:hint="eastAsia" w:ascii="宋体" w:hAnsi="宋体" w:eastAsia="宋体" w:cs="宋体"/>
                <w:b/>
                <w:kern w:val="2"/>
                <w:sz w:val="24"/>
                <w:szCs w:val="24"/>
              </w:rPr>
              <w:fldChar w:fldCharType="end"/>
            </w:r>
            <w:r>
              <w:rPr>
                <w:rFonts w:hint="eastAsia" w:hAnsi="宋体" w:cs="宋体"/>
                <w:b/>
                <w:snapToGrid/>
                <w:sz w:val="24"/>
                <w:szCs w:val="24"/>
              </w:rPr>
              <w:t>）。</w:t>
            </w:r>
          </w:p>
          <w:p>
            <w:pPr>
              <w:pStyle w:val="37"/>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b/>
                <w:bCs/>
              </w:rPr>
              <w:t>无</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4"/>
        <w:rPr>
          <w:rFonts w:ascii="宋体" w:hAnsi="宋体" w:eastAsia="宋体" w:cs="宋体"/>
          <w:lang w:val="en-US"/>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9"/>
    <w:p>
      <w:pPr>
        <w:adjustRightInd/>
        <w:spacing w:line="360" w:lineRule="auto"/>
        <w:ind w:firstLine="3845" w:firstLineChars="1197"/>
        <w:outlineLvl w:val="0"/>
        <w:rPr>
          <w:rFonts w:hint="eastAsia" w:ascii="宋体" w:hAnsi="宋体" w:cs="宋体"/>
          <w:b/>
          <w:sz w:val="32"/>
          <w:szCs w:val="20"/>
        </w:rPr>
      </w:pPr>
      <w:bookmarkStart w:id="10" w:name="第三部分"/>
      <w:bookmarkStart w:id="11" w:name="_Toc164416483"/>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147461281"/>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b/>
          <w:sz w:val="24"/>
        </w:rPr>
        <w:t>4. 询问、质疑、投诉</w:t>
      </w:r>
    </w:p>
    <w:p>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7"/>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7"/>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7"/>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7"/>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7"/>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pPr>
        <w:pStyle w:val="37"/>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7"/>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7"/>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pPr>
        <w:pStyle w:val="37"/>
        <w:spacing w:line="360" w:lineRule="auto"/>
        <w:ind w:firstLine="480" w:firstLineChars="200"/>
        <w:rPr>
          <w:rFonts w:hAnsi="宋体" w:cs="宋体"/>
          <w:sz w:val="24"/>
        </w:rPr>
      </w:pPr>
      <w:r>
        <w:rPr>
          <w:rFonts w:hint="eastAsia" w:hAnsi="宋体" w:cs="宋体"/>
          <w:sz w:val="24"/>
        </w:rPr>
        <w:t>4.3质疑供应商投诉</w:t>
      </w:r>
    </w:p>
    <w:p>
      <w:pPr>
        <w:pStyle w:val="37"/>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7"/>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pPr>
        <w:pStyle w:val="37"/>
        <w:spacing w:line="360" w:lineRule="auto"/>
        <w:ind w:firstLine="480" w:firstLineChars="200"/>
        <w:rPr>
          <w:rFonts w:hAnsi="宋体" w:cs="宋体"/>
          <w:sz w:val="24"/>
        </w:rPr>
      </w:pPr>
      <w:r>
        <w:rPr>
          <w:rFonts w:hint="eastAsia" w:hAnsi="宋体" w:cs="宋体"/>
          <w:sz w:val="24"/>
        </w:rPr>
        <w:t>4.3.3供应商投诉应当有明确的请求和必要的证明材料。</w:t>
      </w:r>
    </w:p>
    <w:p>
      <w:pPr>
        <w:pStyle w:val="37"/>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pPr>
        <w:pStyle w:val="37"/>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pPr>
        <w:pStyle w:val="37"/>
        <w:spacing w:line="360" w:lineRule="auto"/>
        <w:rPr>
          <w:rFonts w:hAnsi="宋体" w:cs="宋体"/>
          <w:b/>
          <w:sz w:val="24"/>
          <w:szCs w:val="24"/>
        </w:rPr>
      </w:pPr>
      <w:r>
        <w:rPr>
          <w:rFonts w:hint="eastAsia" w:hAnsi="宋体" w:cs="宋体"/>
          <w:b/>
          <w:sz w:val="24"/>
          <w:szCs w:val="24"/>
        </w:rPr>
        <w:t>5．招标文件的构成</w:t>
      </w:r>
    </w:p>
    <w:p>
      <w:pPr>
        <w:pStyle w:val="37"/>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7"/>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7"/>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7"/>
        <w:spacing w:line="360" w:lineRule="auto"/>
        <w:rPr>
          <w:rFonts w:hAnsi="宋体" w:cs="宋体"/>
          <w:b/>
          <w:sz w:val="24"/>
          <w:szCs w:val="24"/>
        </w:rPr>
      </w:pPr>
      <w:r>
        <w:rPr>
          <w:rFonts w:hint="eastAsia" w:hAnsi="宋体" w:cs="宋体"/>
          <w:b/>
          <w:sz w:val="24"/>
          <w:szCs w:val="24"/>
        </w:rPr>
        <w:t>6. 招标文件的澄清、补充、修改</w:t>
      </w:r>
    </w:p>
    <w:p>
      <w:pPr>
        <w:pStyle w:val="16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63"/>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3"/>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7"/>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7"/>
        <w:spacing w:line="360" w:lineRule="auto"/>
        <w:rPr>
          <w:rFonts w:hAnsi="宋体" w:cs="宋体"/>
          <w:b/>
          <w:sz w:val="24"/>
          <w:szCs w:val="24"/>
        </w:rPr>
      </w:pPr>
      <w:r>
        <w:rPr>
          <w:rFonts w:hint="eastAsia" w:hAnsi="宋体" w:cs="宋体"/>
          <w:b/>
          <w:sz w:val="24"/>
          <w:szCs w:val="24"/>
        </w:rPr>
        <w:t>8.开标前答疑会或现场考察</w:t>
      </w:r>
    </w:p>
    <w:p>
      <w:pPr>
        <w:pStyle w:val="37"/>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7"/>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7"/>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pPr>
        <w:pStyle w:val="16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6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63"/>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6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3"/>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7"/>
        <w:spacing w:line="360" w:lineRule="auto"/>
        <w:rPr>
          <w:rFonts w:hAnsi="宋体" w:cs="宋体"/>
          <w:b/>
          <w:sz w:val="24"/>
          <w:szCs w:val="24"/>
        </w:rPr>
      </w:pPr>
      <w:r>
        <w:rPr>
          <w:rFonts w:hint="eastAsia" w:hAnsi="宋体" w:cs="宋体"/>
          <w:b/>
          <w:sz w:val="24"/>
          <w:szCs w:val="24"/>
        </w:rPr>
        <w:t>15.备份投标文件</w:t>
      </w:r>
    </w:p>
    <w:p>
      <w:pPr>
        <w:pStyle w:val="37"/>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pPr>
        <w:pStyle w:val="37"/>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pPr>
        <w:pStyle w:val="37"/>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pPr>
        <w:pStyle w:val="37"/>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pPr>
        <w:pStyle w:val="37"/>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pPr>
        <w:pStyle w:val="163"/>
        <w:spacing w:before="0"/>
        <w:ind w:firstLine="0" w:firstLineChars="0"/>
        <w:rPr>
          <w:rFonts w:ascii="宋体" w:hAnsi="宋体" w:cs="宋体"/>
          <w:b/>
          <w:szCs w:val="24"/>
        </w:rPr>
      </w:pPr>
      <w:r>
        <w:rPr>
          <w:rFonts w:hint="eastAsia" w:ascii="宋体" w:hAnsi="宋体" w:cs="宋体"/>
          <w:b/>
          <w:szCs w:val="24"/>
        </w:rPr>
        <w:t>16.投标文件的无效处理</w:t>
      </w:r>
    </w:p>
    <w:p>
      <w:pPr>
        <w:pStyle w:val="28"/>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pPr>
        <w:pStyle w:val="163"/>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3"/>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6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3"/>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3"/>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63"/>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3"/>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pPr>
        <w:pStyle w:val="563"/>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3"/>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pPr>
        <w:pStyle w:val="163"/>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3"/>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3"/>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pPr>
        <w:pStyle w:val="163"/>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3"/>
        <w:spacing w:before="0"/>
        <w:ind w:firstLine="0" w:firstLineChars="0"/>
        <w:rPr>
          <w:rFonts w:ascii="宋体" w:hAnsi="宋体" w:cs="宋体"/>
          <w:b/>
          <w:szCs w:val="24"/>
        </w:rPr>
      </w:pPr>
      <w:r>
        <w:rPr>
          <w:rFonts w:hint="eastAsia" w:ascii="宋体" w:hAnsi="宋体" w:cs="宋体"/>
          <w:b/>
          <w:szCs w:val="24"/>
        </w:rPr>
        <w:t>20.信用信息查询</w:t>
      </w:r>
    </w:p>
    <w:p>
      <w:pPr>
        <w:pStyle w:val="16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6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pPr>
        <w:pStyle w:val="28"/>
        <w:spacing w:line="360" w:lineRule="auto"/>
        <w:ind w:left="479" w:hanging="479" w:hangingChars="199"/>
        <w:rPr>
          <w:rFonts w:cs="宋体"/>
          <w:b/>
        </w:rPr>
      </w:pPr>
      <w:r>
        <w:rPr>
          <w:rFonts w:hint="eastAsia" w:cs="宋体"/>
          <w:b/>
        </w:rPr>
        <w:t>22. 确定中标供应商</w:t>
      </w:r>
    </w:p>
    <w:p>
      <w:pPr>
        <w:pStyle w:val="163"/>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pPr>
        <w:pStyle w:val="16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8"/>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8"/>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pPr>
        <w:pStyle w:val="163"/>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3"/>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3"/>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pPr>
        <w:pStyle w:val="163"/>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pPr>
        <w:pStyle w:val="163"/>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pPr>
        <w:pStyle w:val="28"/>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63"/>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3"/>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63"/>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63"/>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63"/>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63"/>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63"/>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8"/>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宋体" w:hAnsi="宋体" w:eastAsia="宋体" w:cs="宋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3" w:name="_Hlt74707468"/>
      <w:bookmarkEnd w:id="13"/>
      <w:bookmarkStart w:id="14" w:name="_Hlt68072998"/>
      <w:bookmarkEnd w:id="14"/>
      <w:bookmarkStart w:id="15" w:name="_Hlt68073093"/>
      <w:bookmarkEnd w:id="15"/>
      <w:bookmarkStart w:id="16" w:name="_Hlt74714665"/>
      <w:bookmarkEnd w:id="16"/>
      <w:bookmarkStart w:id="17" w:name="_Hlt68057669"/>
      <w:bookmarkEnd w:id="17"/>
      <w:bookmarkStart w:id="18" w:name="_Hlt75236011"/>
      <w:bookmarkEnd w:id="18"/>
      <w:bookmarkStart w:id="19" w:name="_Hlt75236290"/>
      <w:bookmarkEnd w:id="19"/>
      <w:bookmarkStart w:id="20" w:name="_Hlt68403820"/>
      <w:bookmarkEnd w:id="20"/>
      <w:bookmarkStart w:id="21" w:name="_Hlt68072990"/>
      <w:bookmarkEnd w:id="21"/>
      <w:bookmarkStart w:id="22" w:name="_Hlt74730295"/>
      <w:bookmarkEnd w:id="22"/>
      <w:bookmarkStart w:id="23" w:name="_Hlt74729768"/>
      <w:bookmarkEnd w:id="23"/>
      <w:bookmarkStart w:id="24" w:name="_Hlt75236101"/>
      <w:bookmarkEnd w:id="24"/>
    </w:p>
    <w:bookmarkEnd w:id="10"/>
    <w:bookmarkEnd w:id="11"/>
    <w:p>
      <w:pPr>
        <w:numPr>
          <w:ilvl w:val="0"/>
          <w:numId w:val="5"/>
        </w:numPr>
        <w:spacing w:line="360" w:lineRule="auto"/>
        <w:jc w:val="center"/>
        <w:outlineLvl w:val="0"/>
        <w:rPr>
          <w:rFonts w:hint="eastAsia" w:ascii="宋体" w:hAnsi="宋体" w:cs="宋体"/>
          <w:b/>
          <w:sz w:val="36"/>
          <w:szCs w:val="36"/>
        </w:rPr>
      </w:pPr>
      <w:bookmarkStart w:id="25" w:name="第四部分"/>
      <w:r>
        <w:rPr>
          <w:rFonts w:hint="eastAsia" w:ascii="宋体" w:hAnsi="宋体" w:cs="宋体"/>
          <w:b/>
          <w:sz w:val="36"/>
          <w:szCs w:val="36"/>
        </w:rPr>
        <w:t>采购需求</w:t>
      </w: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标一：</w:t>
      </w:r>
    </w:p>
    <w:p>
      <w:pPr>
        <w:rPr>
          <w:rFonts w:ascii="宋体" w:hAnsi="宋体" w:cs="宋体"/>
          <w:bCs/>
          <w:szCs w:val="21"/>
        </w:rPr>
      </w:pPr>
      <w:r>
        <w:rPr>
          <w:rFonts w:hint="eastAsia" w:ascii="宋体" w:hAnsi="宋体" w:cs="宋体"/>
          <w:bCs/>
          <w:szCs w:val="21"/>
        </w:rPr>
        <w:t>一、采购内容：</w:t>
      </w:r>
    </w:p>
    <w:tbl>
      <w:tblPr>
        <w:tblStyle w:val="66"/>
        <w:tblW w:w="852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6"/>
        <w:gridCol w:w="1977"/>
        <w:gridCol w:w="1985"/>
        <w:gridCol w:w="2005"/>
        <w:gridCol w:w="1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outlineLvl w:val="0"/>
              <w:rPr>
                <w:rFonts w:ascii="宋体" w:hAnsi="宋体" w:cs="宋体"/>
                <w:bCs/>
                <w:spacing w:val="-4"/>
                <w:szCs w:val="21"/>
              </w:rPr>
            </w:pPr>
            <w:r>
              <w:rPr>
                <w:rFonts w:hint="eastAsia" w:ascii="宋体" w:hAnsi="宋体" w:cs="宋体"/>
                <w:bCs/>
                <w:spacing w:val="-4"/>
                <w:szCs w:val="21"/>
              </w:rPr>
              <w:t>标项号</w:t>
            </w:r>
          </w:p>
        </w:tc>
        <w:tc>
          <w:tcPr>
            <w:tcW w:w="197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jc w:val="center"/>
              <w:outlineLvl w:val="0"/>
              <w:rPr>
                <w:rFonts w:ascii="宋体" w:hAnsi="宋体" w:cs="宋体"/>
                <w:bCs/>
                <w:spacing w:val="-4"/>
                <w:szCs w:val="21"/>
              </w:rPr>
            </w:pPr>
            <w:r>
              <w:rPr>
                <w:rFonts w:hint="eastAsia" w:ascii="宋体" w:hAnsi="宋体" w:cs="宋体"/>
                <w:bCs/>
                <w:spacing w:val="-4"/>
                <w:szCs w:val="21"/>
              </w:rPr>
              <w:t>采购内容</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jc w:val="center"/>
              <w:outlineLvl w:val="0"/>
              <w:rPr>
                <w:rFonts w:ascii="宋体" w:hAnsi="宋体" w:cs="宋体"/>
                <w:bCs/>
                <w:spacing w:val="-4"/>
                <w:szCs w:val="21"/>
              </w:rPr>
            </w:pPr>
            <w:r>
              <w:rPr>
                <w:rFonts w:hint="eastAsia" w:ascii="宋体" w:hAnsi="宋体" w:cs="宋体"/>
                <w:bCs/>
                <w:spacing w:val="-4"/>
                <w:szCs w:val="21"/>
              </w:rPr>
              <w:t>数量及单位</w:t>
            </w:r>
          </w:p>
        </w:tc>
        <w:tc>
          <w:tcPr>
            <w:tcW w:w="200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jc w:val="center"/>
              <w:outlineLvl w:val="0"/>
              <w:rPr>
                <w:rFonts w:ascii="宋体" w:hAnsi="宋体" w:cs="宋体"/>
                <w:bCs/>
                <w:spacing w:val="-4"/>
                <w:szCs w:val="21"/>
              </w:rPr>
            </w:pPr>
            <w:r>
              <w:rPr>
                <w:rFonts w:hint="eastAsia" w:ascii="宋体" w:hAnsi="宋体" w:cs="宋体"/>
                <w:bCs/>
                <w:szCs w:val="21"/>
              </w:rPr>
              <w:t>总金额（万元）</w:t>
            </w: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jc w:val="center"/>
              <w:outlineLvl w:val="0"/>
              <w:rPr>
                <w:rFonts w:ascii="宋体" w:hAnsi="宋体" w:cs="宋体"/>
                <w:bCs/>
                <w:szCs w:val="21"/>
              </w:rPr>
            </w:pPr>
            <w:r>
              <w:rPr>
                <w:rFonts w:hint="eastAsia" w:ascii="宋体" w:hAnsi="宋体" w:cs="宋体"/>
                <w:bCs/>
                <w:szCs w:val="21"/>
              </w:rPr>
              <w:t>是否允许进口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tcBorders>
              <w:top w:val="single" w:color="auto" w:sz="4" w:space="0"/>
              <w:left w:val="single" w:color="auto" w:sz="4" w:space="0"/>
              <w:bottom w:val="single" w:color="auto" w:sz="4" w:space="0"/>
              <w:right w:val="single" w:color="auto" w:sz="4" w:space="0"/>
            </w:tcBorders>
            <w:vAlign w:val="center"/>
          </w:tcPr>
          <w:p>
            <w:pPr>
              <w:pStyle w:val="335"/>
              <w:ind w:firstLine="420"/>
              <w:rPr>
                <w:rFonts w:hAnsi="宋体" w:eastAsia="宋体" w:cs="宋体"/>
                <w:bCs/>
                <w:sz w:val="21"/>
                <w:szCs w:val="21"/>
              </w:rPr>
            </w:pPr>
            <w:r>
              <w:rPr>
                <w:rFonts w:hint="eastAsia" w:hAnsi="宋体" w:eastAsia="宋体" w:cs="宋体"/>
                <w:bCs/>
                <w:sz w:val="21"/>
                <w:szCs w:val="21"/>
              </w:rPr>
              <w:t>1</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手术显微镜</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1台</w:t>
            </w:r>
          </w:p>
        </w:tc>
        <w:tc>
          <w:tcPr>
            <w:tcW w:w="2005" w:type="dxa"/>
            <w:tcBorders>
              <w:top w:val="single" w:color="auto" w:sz="4" w:space="0"/>
              <w:left w:val="single" w:color="auto" w:sz="4" w:space="0"/>
              <w:bottom w:val="single" w:color="auto" w:sz="4" w:space="0"/>
              <w:right w:val="single" w:color="auto" w:sz="4" w:space="0"/>
            </w:tcBorders>
            <w:vAlign w:val="center"/>
          </w:tcPr>
          <w:p>
            <w:pPr>
              <w:pStyle w:val="335"/>
              <w:ind w:firstLine="420"/>
              <w:rPr>
                <w:rFonts w:hAnsi="宋体" w:eastAsia="宋体" w:cs="宋体"/>
                <w:bCs/>
                <w:sz w:val="21"/>
                <w:szCs w:val="21"/>
                <w:u w:val="single"/>
              </w:rPr>
            </w:pPr>
            <w:r>
              <w:rPr>
                <w:rFonts w:hint="eastAsia" w:hAnsi="宋体" w:eastAsia="宋体" w:cs="宋体"/>
                <w:bCs/>
                <w:sz w:val="21"/>
                <w:szCs w:val="21"/>
                <w:u w:val="single"/>
              </w:rPr>
              <w:t>480</w:t>
            </w:r>
          </w:p>
        </w:tc>
        <w:tc>
          <w:tcPr>
            <w:tcW w:w="1544" w:type="dxa"/>
            <w:tcBorders>
              <w:top w:val="single" w:color="auto" w:sz="4" w:space="0"/>
              <w:left w:val="single" w:color="auto" w:sz="4" w:space="0"/>
              <w:bottom w:val="single" w:color="auto" w:sz="4" w:space="0"/>
              <w:right w:val="single" w:color="auto" w:sz="4" w:space="0"/>
            </w:tcBorders>
            <w:vAlign w:val="center"/>
          </w:tcPr>
          <w:p>
            <w:pPr>
              <w:pStyle w:val="335"/>
              <w:ind w:firstLine="420" w:firstLineChars="200"/>
              <w:rPr>
                <w:rFonts w:hAnsi="宋体" w:eastAsia="宋体" w:cs="宋体"/>
                <w:bCs/>
                <w:sz w:val="21"/>
                <w:szCs w:val="21"/>
                <w:u w:val="single"/>
              </w:rPr>
            </w:pPr>
            <w:r>
              <w:rPr>
                <w:rFonts w:hint="eastAsia" w:hAnsi="宋体" w:eastAsia="宋体" w:cs="宋体"/>
                <w:bCs/>
                <w:sz w:val="21"/>
                <w:szCs w:val="21"/>
                <w:u w:val="single"/>
              </w:rPr>
              <w:t>是</w:t>
            </w:r>
          </w:p>
        </w:tc>
      </w:tr>
    </w:tbl>
    <w:p>
      <w:pPr>
        <w:autoSpaceDE w:val="0"/>
        <w:autoSpaceDN w:val="0"/>
        <w:spacing w:line="360" w:lineRule="auto"/>
        <w:textAlignment w:val="bottom"/>
        <w:rPr>
          <w:rFonts w:ascii="宋体" w:hAnsi="宋体" w:cs="宋体"/>
          <w:bCs/>
          <w:szCs w:val="21"/>
        </w:rPr>
      </w:pPr>
    </w:p>
    <w:p>
      <w:pPr>
        <w:rPr>
          <w:rFonts w:ascii="宋体" w:hAnsi="宋体" w:cs="宋体"/>
          <w:bCs/>
          <w:szCs w:val="21"/>
        </w:rPr>
      </w:pPr>
      <w:r>
        <w:rPr>
          <w:rFonts w:hint="eastAsia" w:ascii="宋体" w:hAnsi="宋体" w:cs="宋体"/>
          <w:bCs/>
          <w:szCs w:val="21"/>
        </w:rPr>
        <w:t>二、技术参数要求</w:t>
      </w:r>
    </w:p>
    <w:tbl>
      <w:tblPr>
        <w:tblStyle w:val="66"/>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6"/>
        <w:gridCol w:w="758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06" w:type="dxa"/>
            <w:vAlign w:val="center"/>
          </w:tcPr>
          <w:p>
            <w:pPr>
              <w:jc w:val="center"/>
              <w:rPr>
                <w:rFonts w:ascii="宋体" w:hAnsi="宋体" w:cs="宋体"/>
                <w:bCs/>
                <w:szCs w:val="21"/>
              </w:rPr>
            </w:pPr>
            <w:r>
              <w:rPr>
                <w:rFonts w:hint="eastAsia" w:ascii="宋体" w:hAnsi="宋体" w:cs="宋体"/>
                <w:bCs/>
                <w:szCs w:val="21"/>
              </w:rPr>
              <w:t>序号</w:t>
            </w:r>
          </w:p>
        </w:tc>
        <w:tc>
          <w:tcPr>
            <w:tcW w:w="7585" w:type="dxa"/>
            <w:tcBorders>
              <w:right w:val="single" w:color="auto" w:sz="4" w:space="0"/>
            </w:tcBorders>
            <w:vAlign w:val="center"/>
          </w:tcPr>
          <w:p>
            <w:pPr>
              <w:jc w:val="center"/>
              <w:rPr>
                <w:rFonts w:ascii="宋体" w:hAnsi="宋体" w:cs="宋体"/>
                <w:bCs/>
                <w:szCs w:val="21"/>
              </w:rPr>
            </w:pPr>
            <w:r>
              <w:rPr>
                <w:rFonts w:hint="eastAsia" w:ascii="宋体" w:hAnsi="宋体" w:cs="宋体"/>
                <w:bCs/>
                <w:szCs w:val="21"/>
              </w:rPr>
              <w:t>详细规格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vAlign w:val="center"/>
          </w:tcPr>
          <w:p>
            <w:pPr>
              <w:jc w:val="center"/>
              <w:rPr>
                <w:rFonts w:ascii="宋体" w:hAnsi="宋体" w:cs="宋体"/>
                <w:bCs/>
                <w:szCs w:val="21"/>
              </w:rPr>
            </w:pPr>
            <w:r>
              <w:rPr>
                <w:rFonts w:hint="eastAsia" w:ascii="宋体" w:hAnsi="宋体" w:cs="宋体"/>
                <w:bCs/>
                <w:color w:val="000000"/>
                <w:szCs w:val="21"/>
              </w:rPr>
              <w:t>一</w:t>
            </w:r>
          </w:p>
        </w:tc>
        <w:tc>
          <w:tcPr>
            <w:tcW w:w="7585" w:type="dxa"/>
            <w:tcBorders>
              <w:right w:val="single" w:color="auto" w:sz="4" w:space="0"/>
            </w:tcBorders>
            <w:vAlign w:val="center"/>
          </w:tcPr>
          <w:p>
            <w:pPr>
              <w:rPr>
                <w:rFonts w:ascii="宋体" w:hAnsi="宋体" w:cs="宋体"/>
                <w:bCs/>
                <w:szCs w:val="21"/>
              </w:rPr>
            </w:pPr>
            <w:r>
              <w:rPr>
                <w:rFonts w:hint="eastAsia" w:ascii="宋体" w:hAnsi="宋体" w:cs="宋体"/>
                <w:bCs/>
                <w:color w:val="000000"/>
                <w:szCs w:val="21"/>
              </w:rPr>
              <w:t>适用范围：</w:t>
            </w:r>
            <w:r>
              <w:rPr>
                <w:rFonts w:hint="eastAsia" w:ascii="宋体" w:hAnsi="宋体" w:cs="宋体"/>
                <w:bCs/>
                <w:color w:val="000000"/>
                <w:kern w:val="0"/>
                <w:szCs w:val="21"/>
              </w:rPr>
              <w:t>用于医院神经外科开展显微手术使用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shd w:val="clear" w:color="auto" w:fill="auto"/>
            <w:vAlign w:val="center"/>
          </w:tcPr>
          <w:p>
            <w:pPr>
              <w:spacing w:line="480" w:lineRule="auto"/>
              <w:jc w:val="center"/>
              <w:rPr>
                <w:rFonts w:ascii="宋体" w:hAnsi="宋体" w:cs="宋体"/>
                <w:bCs/>
                <w:szCs w:val="21"/>
              </w:rPr>
            </w:pPr>
            <w:r>
              <w:rPr>
                <w:rFonts w:hint="eastAsia" w:ascii="宋体" w:hAnsi="宋体" w:cs="宋体"/>
                <w:bCs/>
                <w:color w:val="000000"/>
                <w:szCs w:val="21"/>
              </w:rPr>
              <w:t>二</w:t>
            </w:r>
          </w:p>
        </w:tc>
        <w:tc>
          <w:tcPr>
            <w:tcW w:w="7585" w:type="dxa"/>
            <w:tcBorders>
              <w:right w:val="single" w:color="auto" w:sz="4" w:space="0"/>
            </w:tcBorders>
            <w:vAlign w:val="center"/>
          </w:tcPr>
          <w:p>
            <w:pPr>
              <w:rPr>
                <w:rFonts w:ascii="宋体" w:hAnsi="宋体" w:cs="宋体"/>
                <w:bCs/>
                <w:szCs w:val="21"/>
              </w:rPr>
            </w:pPr>
            <w:r>
              <w:rPr>
                <w:rFonts w:hint="eastAsia" w:ascii="宋体" w:hAnsi="宋体" w:cs="宋体"/>
                <w:bCs/>
                <w:color w:val="000000"/>
                <w:szCs w:val="21"/>
              </w:rPr>
              <w:t>技术参数及要求：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vAlign w:val="center"/>
          </w:tcPr>
          <w:p>
            <w:pPr>
              <w:spacing w:line="480" w:lineRule="auto"/>
              <w:jc w:val="center"/>
              <w:rPr>
                <w:rFonts w:ascii="宋体" w:hAnsi="宋体" w:cs="宋体"/>
                <w:bCs/>
                <w:szCs w:val="21"/>
              </w:rPr>
            </w:pPr>
            <w:r>
              <w:rPr>
                <w:rFonts w:hint="eastAsia" w:ascii="宋体" w:hAnsi="宋体" w:cs="宋体"/>
                <w:bCs/>
                <w:color w:val="000000"/>
                <w:szCs w:val="21"/>
              </w:rPr>
              <w:t>1</w:t>
            </w:r>
          </w:p>
        </w:tc>
        <w:tc>
          <w:tcPr>
            <w:tcW w:w="7585" w:type="dxa"/>
            <w:tcBorders>
              <w:right w:val="single" w:color="auto" w:sz="4" w:space="0"/>
            </w:tcBorders>
            <w:vAlign w:val="center"/>
          </w:tcPr>
          <w:p>
            <w:pPr>
              <w:rPr>
                <w:rStyle w:val="1016"/>
                <w:rFonts w:ascii="宋体" w:hAnsi="宋体" w:cs="宋体"/>
                <w:bCs/>
                <w:color w:val="000000"/>
                <w:szCs w:val="21"/>
              </w:rPr>
            </w:pPr>
            <w:r>
              <w:rPr>
                <w:rFonts w:hint="eastAsia" w:ascii="宋体" w:hAnsi="宋体" w:cs="宋体"/>
                <w:bCs/>
                <w:szCs w:val="21"/>
              </w:rPr>
              <w:t>主镜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shd w:val="clear" w:color="auto" w:fill="auto"/>
            <w:vAlign w:val="center"/>
          </w:tcPr>
          <w:p>
            <w:pPr>
              <w:spacing w:line="480" w:lineRule="auto"/>
              <w:jc w:val="center"/>
              <w:rPr>
                <w:rFonts w:ascii="宋体" w:hAnsi="宋体" w:cs="宋体"/>
                <w:bCs/>
                <w:szCs w:val="21"/>
              </w:rPr>
            </w:pPr>
            <w:r>
              <w:rPr>
                <w:rFonts w:hint="eastAsia" w:ascii="宋体" w:hAnsi="宋体" w:cs="宋体"/>
                <w:bCs/>
                <w:color w:val="000000"/>
                <w:szCs w:val="21"/>
              </w:rPr>
              <w:t>1.1</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光学：全镜组具有复消色差APO技术，具有光学镀膜保护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shd w:val="clear" w:color="auto" w:fill="auto"/>
            <w:vAlign w:val="center"/>
          </w:tcPr>
          <w:p>
            <w:pPr>
              <w:spacing w:line="480" w:lineRule="auto"/>
              <w:jc w:val="center"/>
              <w:rPr>
                <w:rFonts w:ascii="宋体" w:hAnsi="宋体" w:cs="宋体"/>
                <w:bCs/>
                <w:color w:val="000000"/>
                <w:szCs w:val="21"/>
              </w:rPr>
            </w:pPr>
            <w:r>
              <w:rPr>
                <w:rFonts w:hint="eastAsia" w:ascii="宋体" w:hAnsi="宋体" w:cs="宋体"/>
                <w:bCs/>
                <w:szCs w:val="21"/>
              </w:rPr>
              <w:t>★</w:t>
            </w:r>
            <w:r>
              <w:rPr>
                <w:rFonts w:hint="eastAsia" w:ascii="宋体" w:hAnsi="宋体" w:cs="宋体"/>
                <w:bCs/>
                <w:color w:val="000000"/>
                <w:szCs w:val="21"/>
              </w:rPr>
              <w:t>1.2</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 xml:space="preserve">工作距离：最小工作距离≤210mm，最大工作距离≥450mm，可连续变焦，且仅使用单一物镜即可完成整个工作距离范围内的调焦，无需更换物镜；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shd w:val="clear" w:color="auto" w:fill="auto"/>
            <w:vAlign w:val="center"/>
          </w:tcPr>
          <w:p>
            <w:pPr>
              <w:spacing w:line="480" w:lineRule="auto"/>
              <w:jc w:val="center"/>
              <w:rPr>
                <w:rFonts w:ascii="宋体" w:hAnsi="宋体" w:cs="宋体"/>
                <w:bCs/>
                <w:szCs w:val="21"/>
              </w:rPr>
            </w:pPr>
            <w:r>
              <w:rPr>
                <w:rFonts w:hint="eastAsia" w:ascii="宋体" w:hAnsi="宋体" w:cs="宋体"/>
                <w:bCs/>
                <w:szCs w:val="21"/>
              </w:rPr>
              <w:t>▲</w:t>
            </w:r>
            <w:r>
              <w:rPr>
                <w:rFonts w:hint="eastAsia" w:ascii="宋体" w:hAnsi="宋体" w:cs="宋体"/>
                <w:bCs/>
                <w:color w:val="000000"/>
                <w:szCs w:val="21"/>
              </w:rPr>
              <w:t>1.3</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放大倍数：最小放大倍数≤2.0x，最大放大倍数≥16x（12.5x目镜下），叠加原厂超级放大模块后，最大放大倍数≥36x；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shd w:val="clear" w:color="auto" w:fill="auto"/>
            <w:vAlign w:val="center"/>
          </w:tcPr>
          <w:p>
            <w:pPr>
              <w:spacing w:line="480" w:lineRule="auto"/>
              <w:jc w:val="center"/>
              <w:rPr>
                <w:rFonts w:ascii="宋体" w:hAnsi="宋体" w:cs="宋体"/>
                <w:bCs/>
                <w:szCs w:val="21"/>
              </w:rPr>
            </w:pPr>
            <w:r>
              <w:rPr>
                <w:rFonts w:hint="eastAsia" w:ascii="宋体" w:hAnsi="宋体" w:cs="宋体"/>
                <w:bCs/>
                <w:color w:val="000000"/>
                <w:szCs w:val="21"/>
              </w:rPr>
              <w:t>1.4</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具有定点锁定焦距功能：在210-450mm工作距离范围内，可任意改变观察角度和观察距离，始终保持视场中心清晰、不失焦；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shd w:val="clear" w:color="auto" w:fill="auto"/>
            <w:vAlign w:val="center"/>
          </w:tcPr>
          <w:p>
            <w:pPr>
              <w:spacing w:line="480" w:lineRule="auto"/>
              <w:jc w:val="center"/>
              <w:rPr>
                <w:rFonts w:ascii="宋体" w:hAnsi="宋体" w:cs="宋体"/>
                <w:bCs/>
                <w:szCs w:val="21"/>
              </w:rPr>
            </w:pPr>
            <w:r>
              <w:rPr>
                <w:rFonts w:hint="eastAsia" w:ascii="宋体" w:hAnsi="宋体" w:cs="宋体"/>
                <w:bCs/>
                <w:color w:val="000000"/>
                <w:szCs w:val="21"/>
              </w:rPr>
              <w:t>1.5</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具有双激光自动对焦功能：全内置设计，无需外挂模块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shd w:val="clear" w:color="auto" w:fill="auto"/>
            <w:vAlign w:val="center"/>
          </w:tcPr>
          <w:p>
            <w:pPr>
              <w:spacing w:line="480" w:lineRule="auto"/>
              <w:jc w:val="center"/>
              <w:rPr>
                <w:rFonts w:ascii="宋体" w:hAnsi="宋体" w:cs="宋体"/>
                <w:bCs/>
                <w:szCs w:val="21"/>
              </w:rPr>
            </w:pPr>
            <w:r>
              <w:rPr>
                <w:rFonts w:hint="eastAsia" w:ascii="宋体" w:hAnsi="宋体" w:cs="宋体"/>
                <w:bCs/>
                <w:szCs w:val="21"/>
              </w:rPr>
              <w:t>▲</w:t>
            </w:r>
            <w:r>
              <w:rPr>
                <w:rFonts w:hint="eastAsia" w:ascii="宋体" w:hAnsi="宋体" w:cs="宋体"/>
                <w:bCs/>
                <w:color w:val="000000"/>
                <w:szCs w:val="21"/>
              </w:rPr>
              <w:t>1.6</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目镜：广角目镜，眼杯高度可调，屈光补偿最大值≥+5D，最小值≤-6D；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shd w:val="clear" w:color="auto" w:fill="auto"/>
            <w:vAlign w:val="center"/>
          </w:tcPr>
          <w:p>
            <w:pPr>
              <w:spacing w:line="480" w:lineRule="auto"/>
              <w:jc w:val="center"/>
              <w:rPr>
                <w:rFonts w:ascii="宋体" w:hAnsi="宋体" w:cs="宋体"/>
                <w:bCs/>
                <w:szCs w:val="21"/>
              </w:rPr>
            </w:pPr>
            <w:r>
              <w:rPr>
                <w:rFonts w:hint="eastAsia" w:ascii="宋体" w:hAnsi="宋体" w:cs="宋体"/>
                <w:bCs/>
                <w:color w:val="000000"/>
                <w:szCs w:val="21"/>
              </w:rPr>
              <w:t>1.7</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助手镜：侧面三关节且可旋转，带锁控装置；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shd w:val="clear" w:color="auto" w:fill="auto"/>
            <w:vAlign w:val="center"/>
          </w:tcPr>
          <w:p>
            <w:pPr>
              <w:spacing w:line="480" w:lineRule="auto"/>
              <w:jc w:val="center"/>
              <w:rPr>
                <w:rFonts w:ascii="宋体" w:hAnsi="宋体" w:cs="宋体"/>
                <w:bCs/>
                <w:szCs w:val="21"/>
              </w:rPr>
            </w:pPr>
            <w:r>
              <w:rPr>
                <w:rFonts w:hint="eastAsia" w:ascii="宋体" w:hAnsi="宋体" w:cs="宋体"/>
                <w:bCs/>
                <w:color w:val="000000"/>
                <w:szCs w:val="21"/>
              </w:rPr>
              <w:t>1.8</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集成化手柄：左右对称，万向关节，可通过触控屏个性化设置各个按钮功能，如：拍照、录像、自动对焦、荧光开关/回放等功能；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shd w:val="clear" w:color="auto" w:fill="auto"/>
            <w:vAlign w:val="center"/>
          </w:tcPr>
          <w:p>
            <w:pPr>
              <w:spacing w:line="480" w:lineRule="auto"/>
              <w:jc w:val="center"/>
              <w:rPr>
                <w:rFonts w:ascii="宋体" w:hAnsi="宋体" w:cs="宋体"/>
                <w:bCs/>
                <w:szCs w:val="21"/>
              </w:rPr>
            </w:pPr>
            <w:r>
              <w:rPr>
                <w:rFonts w:hint="eastAsia" w:ascii="宋体" w:hAnsi="宋体" w:cs="宋体"/>
                <w:bCs/>
                <w:color w:val="000000"/>
                <w:szCs w:val="21"/>
              </w:rPr>
              <w:t>2</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照明部分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shd w:val="clear" w:color="auto" w:fill="auto"/>
            <w:vAlign w:val="center"/>
          </w:tcPr>
          <w:p>
            <w:pPr>
              <w:spacing w:line="480" w:lineRule="auto"/>
              <w:jc w:val="center"/>
              <w:rPr>
                <w:rFonts w:ascii="宋体" w:hAnsi="宋体" w:cs="宋体"/>
                <w:bCs/>
                <w:szCs w:val="21"/>
              </w:rPr>
            </w:pPr>
            <w:r>
              <w:rPr>
                <w:rFonts w:hint="eastAsia" w:ascii="宋体" w:hAnsi="宋体" w:cs="宋体"/>
                <w:bCs/>
                <w:color w:val="000000"/>
                <w:szCs w:val="21"/>
              </w:rPr>
              <w:t>2.1</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光源：主光源与备用光源皆为≤300W氙灯，集成化设计无外挂，主、备用光源可一键切换，并有氙灯寿命显示；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shd w:val="clear" w:color="auto" w:fill="auto"/>
            <w:vAlign w:val="center"/>
          </w:tcPr>
          <w:p>
            <w:pPr>
              <w:spacing w:line="480" w:lineRule="auto"/>
              <w:jc w:val="center"/>
              <w:rPr>
                <w:rFonts w:ascii="宋体" w:hAnsi="宋体" w:cs="宋体"/>
                <w:bCs/>
                <w:szCs w:val="21"/>
              </w:rPr>
            </w:pPr>
            <w:r>
              <w:rPr>
                <w:rFonts w:hint="eastAsia" w:ascii="宋体" w:hAnsi="宋体" w:cs="宋体"/>
                <w:bCs/>
                <w:color w:val="000000"/>
                <w:szCs w:val="21"/>
              </w:rPr>
              <w:t>2.2</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具有辅助照明功能：显微镜镜下除一路主照明外，需提供一路侧向补光辅助照明，用于解决深腔手术区域照明阴影的问题，且可支持单独开关；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vAlign w:val="center"/>
          </w:tcPr>
          <w:p>
            <w:pPr>
              <w:spacing w:line="480" w:lineRule="auto"/>
              <w:jc w:val="center"/>
              <w:rPr>
                <w:rFonts w:ascii="宋体" w:hAnsi="宋体" w:cs="宋体"/>
                <w:bCs/>
                <w:szCs w:val="21"/>
              </w:rPr>
            </w:pPr>
            <w:r>
              <w:rPr>
                <w:rFonts w:hint="eastAsia" w:ascii="宋体" w:hAnsi="宋体" w:cs="宋体"/>
                <w:bCs/>
                <w:color w:val="000000"/>
                <w:szCs w:val="21"/>
              </w:rPr>
              <w:t>3</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支架部分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vAlign w:val="center"/>
          </w:tcPr>
          <w:p>
            <w:pPr>
              <w:spacing w:line="480" w:lineRule="auto"/>
              <w:jc w:val="center"/>
              <w:rPr>
                <w:rFonts w:ascii="宋体" w:hAnsi="宋体" w:cs="宋体"/>
                <w:bCs/>
                <w:szCs w:val="21"/>
              </w:rPr>
            </w:pPr>
            <w:r>
              <w:rPr>
                <w:rFonts w:hint="eastAsia" w:ascii="宋体" w:hAnsi="宋体" w:cs="宋体"/>
                <w:bCs/>
                <w:color w:val="000000"/>
                <w:szCs w:val="21"/>
              </w:rPr>
              <w:t>3.1</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四连杆反重力平衡支架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vAlign w:val="center"/>
          </w:tcPr>
          <w:p>
            <w:pPr>
              <w:spacing w:line="480" w:lineRule="auto"/>
              <w:jc w:val="center"/>
              <w:rPr>
                <w:rFonts w:ascii="宋体" w:hAnsi="宋体" w:cs="宋体"/>
                <w:bCs/>
                <w:szCs w:val="21"/>
              </w:rPr>
            </w:pPr>
            <w:r>
              <w:rPr>
                <w:rFonts w:hint="eastAsia" w:ascii="宋体" w:hAnsi="宋体" w:cs="宋体"/>
                <w:bCs/>
                <w:color w:val="000000"/>
                <w:szCs w:val="21"/>
              </w:rPr>
              <w:t>▲3.2</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平衡调校方式：全机一次一键式全自动平衡四连杆支架；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vAlign w:val="center"/>
          </w:tcPr>
          <w:p>
            <w:pPr>
              <w:spacing w:line="480" w:lineRule="auto"/>
              <w:jc w:val="center"/>
              <w:rPr>
                <w:rFonts w:ascii="宋体" w:hAnsi="宋体" w:cs="宋体"/>
                <w:bCs/>
                <w:szCs w:val="21"/>
              </w:rPr>
            </w:pPr>
            <w:r>
              <w:rPr>
                <w:rFonts w:hint="eastAsia" w:ascii="宋体" w:hAnsi="宋体" w:cs="宋体"/>
                <w:bCs/>
                <w:color w:val="000000"/>
                <w:szCs w:val="21"/>
              </w:rPr>
              <w:t>▲3.3</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具有消毒罩抽真空功能：可通过芯片智能识别主机或通过按钮一键开启抽真空功能，使吸引泵抽吸无菌罩内空气，可避免无菌罩术中下坠造成的视野遮挡和污染风险；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vAlign w:val="center"/>
          </w:tcPr>
          <w:p>
            <w:pPr>
              <w:spacing w:line="480" w:lineRule="auto"/>
              <w:jc w:val="center"/>
              <w:rPr>
                <w:rFonts w:ascii="宋体" w:hAnsi="宋体" w:cs="宋体"/>
                <w:bCs/>
                <w:szCs w:val="21"/>
              </w:rPr>
            </w:pPr>
            <w:r>
              <w:rPr>
                <w:rFonts w:hint="eastAsia" w:ascii="宋体" w:hAnsi="宋体" w:cs="宋体"/>
                <w:bCs/>
                <w:color w:val="000000"/>
                <w:szCs w:val="21"/>
              </w:rPr>
              <w:t>3.4</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具有支架限位保护功能：支架须有最低限位设计功能， 距离地面一定高度支架锁定，防止意外跌落，充分保证病人安全；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vAlign w:val="center"/>
          </w:tcPr>
          <w:p>
            <w:pPr>
              <w:spacing w:line="480" w:lineRule="auto"/>
              <w:jc w:val="center"/>
              <w:rPr>
                <w:rFonts w:ascii="宋体" w:hAnsi="宋体" w:cs="宋体"/>
                <w:bCs/>
                <w:szCs w:val="21"/>
              </w:rPr>
            </w:pPr>
            <w:r>
              <w:rPr>
                <w:rFonts w:hint="eastAsia" w:ascii="宋体" w:hAnsi="宋体" w:cs="宋体"/>
                <w:bCs/>
                <w:color w:val="000000"/>
                <w:szCs w:val="21"/>
              </w:rPr>
              <w:t>3.5</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电磁锁：整机电磁锁可实现二级解锁功能，由手柄进行分项编程控制；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vAlign w:val="center"/>
          </w:tcPr>
          <w:p>
            <w:pPr>
              <w:spacing w:line="480" w:lineRule="auto"/>
              <w:jc w:val="center"/>
              <w:rPr>
                <w:rFonts w:ascii="宋体" w:hAnsi="宋体" w:cs="宋体"/>
                <w:bCs/>
                <w:szCs w:val="21"/>
              </w:rPr>
            </w:pPr>
            <w:r>
              <w:rPr>
                <w:rFonts w:hint="eastAsia" w:ascii="宋体" w:hAnsi="宋体" w:cs="宋体"/>
                <w:bCs/>
                <w:color w:val="000000"/>
                <w:szCs w:val="21"/>
              </w:rPr>
              <w:t>3.6</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szCs w:val="21"/>
              </w:rPr>
              <w:t>可精确记忆多个支架工作位置，并可精准复位到该记忆位置，还原手术视野至相同的工作距离、放大倍数等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vAlign w:val="center"/>
          </w:tcPr>
          <w:p>
            <w:pPr>
              <w:spacing w:line="480" w:lineRule="auto"/>
              <w:jc w:val="center"/>
              <w:rPr>
                <w:rFonts w:ascii="宋体" w:hAnsi="宋体" w:cs="宋体"/>
                <w:bCs/>
                <w:szCs w:val="21"/>
              </w:rPr>
            </w:pPr>
            <w:r>
              <w:rPr>
                <w:rFonts w:hint="eastAsia" w:ascii="宋体" w:hAnsi="宋体" w:cs="宋体"/>
                <w:bCs/>
                <w:color w:val="000000"/>
                <w:szCs w:val="21"/>
              </w:rPr>
              <w:t>4</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影像系统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vAlign w:val="center"/>
          </w:tcPr>
          <w:p>
            <w:pPr>
              <w:spacing w:line="480" w:lineRule="auto"/>
              <w:jc w:val="center"/>
              <w:rPr>
                <w:rFonts w:ascii="宋体" w:hAnsi="宋体" w:cs="宋体"/>
                <w:bCs/>
                <w:szCs w:val="21"/>
              </w:rPr>
            </w:pPr>
            <w:r>
              <w:rPr>
                <w:rFonts w:hint="eastAsia" w:ascii="宋体" w:hAnsi="宋体" w:cs="宋体"/>
                <w:bCs/>
                <w:szCs w:val="21"/>
              </w:rPr>
              <w:t>▲</w:t>
            </w:r>
            <w:r>
              <w:rPr>
                <w:rFonts w:hint="eastAsia" w:ascii="宋体" w:hAnsi="宋体" w:cs="宋体"/>
                <w:bCs/>
                <w:color w:val="000000"/>
                <w:szCs w:val="21"/>
              </w:rPr>
              <w:t>4.1</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原厂内置高清影像链系统，无外露分光器和摄像头接口；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vAlign w:val="center"/>
          </w:tcPr>
          <w:p>
            <w:pPr>
              <w:spacing w:line="480" w:lineRule="auto"/>
              <w:jc w:val="center"/>
              <w:rPr>
                <w:rFonts w:ascii="宋体" w:hAnsi="宋体" w:cs="宋体"/>
                <w:bCs/>
                <w:szCs w:val="21"/>
              </w:rPr>
            </w:pPr>
            <w:r>
              <w:rPr>
                <w:rFonts w:hint="eastAsia" w:ascii="宋体" w:hAnsi="宋体" w:cs="宋体"/>
                <w:bCs/>
                <w:color w:val="000000"/>
                <w:szCs w:val="21"/>
              </w:rPr>
              <w:t>4.2</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内置高清视频记录和编辑系统，术后可直接剪辑手术视频；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vAlign w:val="center"/>
          </w:tcPr>
          <w:p>
            <w:pPr>
              <w:spacing w:line="480" w:lineRule="auto"/>
              <w:jc w:val="center"/>
              <w:rPr>
                <w:rFonts w:ascii="宋体" w:hAnsi="宋体" w:cs="宋体"/>
                <w:bCs/>
                <w:szCs w:val="21"/>
              </w:rPr>
            </w:pPr>
            <w:r>
              <w:rPr>
                <w:rFonts w:hint="eastAsia" w:ascii="宋体" w:hAnsi="宋体" w:cs="宋体"/>
                <w:bCs/>
                <w:color w:val="000000"/>
                <w:szCs w:val="21"/>
              </w:rPr>
              <w:t>4.3</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照片格式：JPEG，PNG;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vAlign w:val="center"/>
          </w:tcPr>
          <w:p>
            <w:pPr>
              <w:spacing w:line="360" w:lineRule="auto"/>
              <w:jc w:val="center"/>
              <w:rPr>
                <w:rFonts w:ascii="宋体" w:hAnsi="宋体" w:cs="宋体"/>
                <w:bCs/>
                <w:szCs w:val="21"/>
              </w:rPr>
            </w:pPr>
            <w:r>
              <w:rPr>
                <w:rFonts w:hint="eastAsia" w:ascii="宋体" w:hAnsi="宋体" w:cs="宋体"/>
                <w:bCs/>
                <w:color w:val="000000"/>
                <w:szCs w:val="21"/>
              </w:rPr>
              <w:t>4.4</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数据存储：所有照片和影像可存储于1TB电脑硬盘（HDD）或USB 3.0移动硬盘；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vAlign w:val="center"/>
          </w:tcPr>
          <w:p>
            <w:pPr>
              <w:spacing w:line="480" w:lineRule="auto"/>
              <w:jc w:val="center"/>
              <w:rPr>
                <w:rFonts w:ascii="宋体" w:hAnsi="宋体" w:cs="宋体"/>
                <w:bCs/>
                <w:szCs w:val="21"/>
              </w:rPr>
            </w:pPr>
            <w:r>
              <w:rPr>
                <w:rFonts w:hint="eastAsia" w:ascii="宋体" w:hAnsi="宋体" w:cs="宋体"/>
                <w:bCs/>
                <w:color w:val="000000"/>
                <w:szCs w:val="21"/>
              </w:rPr>
              <w:t>5</w:t>
            </w:r>
          </w:p>
        </w:tc>
        <w:tc>
          <w:tcPr>
            <w:tcW w:w="7585" w:type="dxa"/>
            <w:tcBorders>
              <w:right w:val="single" w:color="auto" w:sz="4" w:space="0"/>
            </w:tcBorders>
            <w:shd w:val="clear" w:color="auto" w:fill="auto"/>
            <w:vAlign w:val="center"/>
          </w:tcPr>
          <w:p>
            <w:pPr>
              <w:spacing w:line="480" w:lineRule="auto"/>
              <w:jc w:val="left"/>
              <w:rPr>
                <w:rFonts w:ascii="宋体" w:hAnsi="宋体" w:cs="宋体"/>
                <w:bCs/>
                <w:szCs w:val="21"/>
              </w:rPr>
            </w:pPr>
            <w:r>
              <w:rPr>
                <w:rFonts w:hint="eastAsia" w:ascii="宋体" w:hAnsi="宋体" w:cs="宋体"/>
                <w:bCs/>
                <w:color w:val="000000"/>
                <w:szCs w:val="21"/>
              </w:rPr>
              <w:t>术中功能配置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vAlign w:val="center"/>
          </w:tcPr>
          <w:p>
            <w:pPr>
              <w:spacing w:line="960" w:lineRule="auto"/>
              <w:jc w:val="center"/>
              <w:rPr>
                <w:rFonts w:ascii="宋体" w:hAnsi="宋体" w:cs="宋体"/>
                <w:bCs/>
                <w:szCs w:val="21"/>
              </w:rPr>
            </w:pPr>
            <w:r>
              <w:rPr>
                <w:rFonts w:hint="eastAsia" w:ascii="宋体" w:hAnsi="宋体" w:cs="宋体"/>
                <w:bCs/>
                <w:color w:val="000000"/>
                <w:szCs w:val="21"/>
              </w:rPr>
              <w:t>▲5.1</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具有高清血管荧光造影模块，可通过手柄或触摸屏一键启动，影像品质为全高清1920×1080P；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vAlign w:val="center"/>
          </w:tcPr>
          <w:p>
            <w:pPr>
              <w:spacing w:line="480" w:lineRule="auto"/>
              <w:jc w:val="center"/>
              <w:rPr>
                <w:rFonts w:ascii="宋体" w:hAnsi="宋体" w:cs="宋体"/>
                <w:bCs/>
                <w:szCs w:val="21"/>
              </w:rPr>
            </w:pPr>
            <w:r>
              <w:rPr>
                <w:rFonts w:hint="eastAsia" w:ascii="宋体" w:hAnsi="宋体" w:cs="宋体"/>
                <w:bCs/>
                <w:color w:val="000000"/>
                <w:szCs w:val="21"/>
              </w:rPr>
              <w:t>5.2</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具有自动增益功能：荧光亮度增益智能控制，确保术中成像效果清晰可见；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vAlign w:val="center"/>
          </w:tcPr>
          <w:p>
            <w:pPr>
              <w:spacing w:line="360" w:lineRule="auto"/>
              <w:jc w:val="center"/>
              <w:rPr>
                <w:rFonts w:ascii="宋体" w:hAnsi="宋体" w:cs="宋体"/>
                <w:bCs/>
                <w:szCs w:val="21"/>
              </w:rPr>
            </w:pPr>
            <w:r>
              <w:rPr>
                <w:rFonts w:hint="eastAsia" w:ascii="宋体" w:hAnsi="宋体" w:cs="宋体"/>
                <w:bCs/>
                <w:color w:val="000000"/>
                <w:szCs w:val="21"/>
              </w:rPr>
              <w:t>5.3</w:t>
            </w:r>
          </w:p>
        </w:tc>
        <w:tc>
          <w:tcPr>
            <w:tcW w:w="7585" w:type="dxa"/>
            <w:tcBorders>
              <w:right w:val="single" w:color="auto" w:sz="4" w:space="0"/>
            </w:tcBorders>
            <w:shd w:val="clear" w:color="auto" w:fill="auto"/>
            <w:vAlign w:val="center"/>
          </w:tcPr>
          <w:p>
            <w:pPr>
              <w:rPr>
                <w:rFonts w:ascii="宋体" w:hAnsi="宋体" w:cs="宋体"/>
                <w:bCs/>
                <w:szCs w:val="21"/>
              </w:rPr>
            </w:pPr>
            <w:r>
              <w:rPr>
                <w:rFonts w:hint="eastAsia" w:ascii="宋体" w:hAnsi="宋体" w:cs="宋体"/>
                <w:bCs/>
                <w:color w:val="000000"/>
                <w:szCs w:val="21"/>
              </w:rPr>
              <w:t>具有自动回放功能：通过自定义集成化手柄可进行自动回放图像；</w:t>
            </w:r>
          </w:p>
        </w:tc>
      </w:tr>
    </w:tbl>
    <w:p>
      <w:pPr>
        <w:rPr>
          <w:rFonts w:ascii="宋体" w:hAnsi="宋体" w:cs="宋体"/>
          <w:bCs/>
          <w:szCs w:val="21"/>
        </w:rPr>
      </w:pPr>
    </w:p>
    <w:p>
      <w:pPr>
        <w:rPr>
          <w:rFonts w:ascii="宋体" w:hAnsi="宋体" w:cs="宋体"/>
          <w:bCs/>
          <w:szCs w:val="21"/>
        </w:rPr>
      </w:pPr>
    </w:p>
    <w:p>
      <w:pPr>
        <w:rPr>
          <w:rFonts w:ascii="宋体" w:hAnsi="宋体" w:cs="宋体"/>
          <w:bCs/>
          <w:szCs w:val="21"/>
        </w:rPr>
      </w:pPr>
      <w:r>
        <w:rPr>
          <w:rFonts w:hint="eastAsia" w:ascii="宋体" w:hAnsi="宋体" w:cs="宋体"/>
          <w:bCs/>
          <w:szCs w:val="21"/>
        </w:rPr>
        <w:t>★三、配置要求</w:t>
      </w:r>
    </w:p>
    <w:tbl>
      <w:tblPr>
        <w:tblStyle w:val="66"/>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pPr>
              <w:spacing w:line="360" w:lineRule="auto"/>
              <w:jc w:val="center"/>
              <w:rPr>
                <w:rFonts w:ascii="宋体" w:hAnsi="宋体" w:cs="宋体"/>
                <w:bCs/>
                <w:szCs w:val="21"/>
              </w:rPr>
            </w:pPr>
            <w:r>
              <w:rPr>
                <w:rFonts w:hint="eastAsia" w:ascii="宋体" w:hAnsi="宋体" w:cs="宋体"/>
                <w:bCs/>
                <w:szCs w:val="21"/>
              </w:rPr>
              <w:t>序号</w:t>
            </w:r>
          </w:p>
        </w:tc>
        <w:tc>
          <w:tcPr>
            <w:tcW w:w="7652" w:type="dxa"/>
            <w:tcBorders>
              <w:right w:val="single" w:color="auto" w:sz="4" w:space="0"/>
            </w:tcBorders>
            <w:vAlign w:val="center"/>
          </w:tcPr>
          <w:p>
            <w:pPr>
              <w:spacing w:line="360" w:lineRule="auto"/>
              <w:jc w:val="center"/>
              <w:rPr>
                <w:rFonts w:ascii="宋体" w:hAnsi="宋体" w:cs="宋体"/>
                <w:bCs/>
                <w:szCs w:val="21"/>
              </w:rPr>
            </w:pPr>
            <w:r>
              <w:rPr>
                <w:rFonts w:hint="eastAsia" w:ascii="宋体" w:hAnsi="宋体" w:cs="宋体"/>
                <w:bCs/>
                <w:szCs w:val="21"/>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cs="宋体"/>
                <w:bCs/>
                <w:szCs w:val="21"/>
              </w:rPr>
            </w:pPr>
            <w:r>
              <w:rPr>
                <w:rFonts w:hint="eastAsia" w:ascii="宋体" w:hAnsi="宋体" w:cs="宋体"/>
                <w:bCs/>
                <w:szCs w:val="21"/>
              </w:rPr>
              <w:t>1</w:t>
            </w:r>
          </w:p>
        </w:tc>
        <w:tc>
          <w:tcPr>
            <w:tcW w:w="7652" w:type="dxa"/>
            <w:tcBorders>
              <w:right w:val="single" w:color="auto" w:sz="4" w:space="0"/>
            </w:tcBorders>
            <w:vAlign w:val="center"/>
          </w:tcPr>
          <w:p>
            <w:pPr>
              <w:autoSpaceDE w:val="0"/>
              <w:autoSpaceDN w:val="0"/>
              <w:rPr>
                <w:rFonts w:ascii="宋体" w:hAnsi="宋体" w:cs="宋体"/>
                <w:bCs/>
                <w:szCs w:val="21"/>
              </w:rPr>
            </w:pPr>
            <w:r>
              <w:rPr>
                <w:rFonts w:hint="eastAsia" w:ascii="宋体" w:hAnsi="宋体" w:cs="宋体"/>
                <w:bCs/>
                <w:color w:val="000000"/>
                <w:szCs w:val="21"/>
              </w:rPr>
              <w:t>显微镜主机1套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cs="宋体"/>
                <w:bCs/>
                <w:szCs w:val="21"/>
              </w:rPr>
            </w:pPr>
            <w:r>
              <w:rPr>
                <w:rFonts w:hint="eastAsia" w:ascii="宋体" w:hAnsi="宋体" w:cs="宋体"/>
                <w:bCs/>
                <w:szCs w:val="21"/>
              </w:rPr>
              <w:t>2</w:t>
            </w:r>
          </w:p>
        </w:tc>
        <w:tc>
          <w:tcPr>
            <w:tcW w:w="7652" w:type="dxa"/>
            <w:tcBorders>
              <w:right w:val="single" w:color="auto" w:sz="4" w:space="0"/>
            </w:tcBorders>
            <w:vAlign w:val="center"/>
          </w:tcPr>
          <w:p>
            <w:pPr>
              <w:autoSpaceDE w:val="0"/>
              <w:autoSpaceDN w:val="0"/>
              <w:rPr>
                <w:rFonts w:ascii="宋体" w:hAnsi="宋体" w:cs="宋体"/>
                <w:bCs/>
                <w:szCs w:val="21"/>
              </w:rPr>
            </w:pPr>
            <w:r>
              <w:rPr>
                <w:rFonts w:hint="eastAsia" w:ascii="宋体" w:hAnsi="宋体" w:cs="宋体"/>
                <w:bCs/>
                <w:color w:val="000000"/>
                <w:szCs w:val="21"/>
              </w:rPr>
              <w:t>主刀镜系统1套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cs="宋体"/>
                <w:bCs/>
                <w:szCs w:val="21"/>
              </w:rPr>
            </w:pPr>
            <w:r>
              <w:rPr>
                <w:rFonts w:hint="eastAsia" w:ascii="宋体" w:hAnsi="宋体" w:cs="宋体"/>
                <w:bCs/>
                <w:szCs w:val="21"/>
              </w:rPr>
              <w:t>3</w:t>
            </w:r>
          </w:p>
        </w:tc>
        <w:tc>
          <w:tcPr>
            <w:tcW w:w="7652" w:type="dxa"/>
            <w:tcBorders>
              <w:right w:val="single" w:color="auto" w:sz="4" w:space="0"/>
            </w:tcBorders>
            <w:vAlign w:val="center"/>
          </w:tcPr>
          <w:p>
            <w:pPr>
              <w:autoSpaceDE w:val="0"/>
              <w:autoSpaceDN w:val="0"/>
              <w:rPr>
                <w:rFonts w:ascii="宋体" w:hAnsi="宋体" w:cs="宋体"/>
                <w:bCs/>
                <w:szCs w:val="21"/>
              </w:rPr>
            </w:pPr>
            <w:r>
              <w:rPr>
                <w:rFonts w:hint="eastAsia" w:ascii="宋体" w:hAnsi="宋体" w:cs="宋体"/>
                <w:bCs/>
                <w:color w:val="000000"/>
                <w:szCs w:val="21"/>
              </w:rPr>
              <w:t>助手镜系统1套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cs="宋体"/>
                <w:bCs/>
                <w:szCs w:val="21"/>
              </w:rPr>
            </w:pPr>
            <w:r>
              <w:rPr>
                <w:rFonts w:hint="eastAsia" w:ascii="宋体" w:hAnsi="宋体" w:cs="宋体"/>
                <w:bCs/>
                <w:szCs w:val="21"/>
              </w:rPr>
              <w:t>4</w:t>
            </w:r>
          </w:p>
        </w:tc>
        <w:tc>
          <w:tcPr>
            <w:tcW w:w="7652" w:type="dxa"/>
            <w:tcBorders>
              <w:right w:val="single" w:color="auto" w:sz="4" w:space="0"/>
            </w:tcBorders>
            <w:vAlign w:val="center"/>
          </w:tcPr>
          <w:p>
            <w:pPr>
              <w:autoSpaceDE w:val="0"/>
              <w:autoSpaceDN w:val="0"/>
              <w:rPr>
                <w:rFonts w:ascii="宋体" w:hAnsi="宋体" w:cs="宋体"/>
                <w:bCs/>
                <w:szCs w:val="21"/>
              </w:rPr>
            </w:pPr>
            <w:r>
              <w:rPr>
                <w:rFonts w:hint="eastAsia" w:ascii="宋体" w:hAnsi="宋体" w:cs="宋体"/>
                <w:bCs/>
                <w:color w:val="000000"/>
                <w:szCs w:val="21"/>
              </w:rPr>
              <w:t>对手镜系统1套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cs="宋体"/>
                <w:bCs/>
                <w:szCs w:val="21"/>
              </w:rPr>
            </w:pPr>
            <w:r>
              <w:rPr>
                <w:rFonts w:hint="eastAsia" w:ascii="宋体" w:hAnsi="宋体" w:cs="宋体"/>
                <w:bCs/>
                <w:szCs w:val="21"/>
              </w:rPr>
              <w:t>5</w:t>
            </w:r>
          </w:p>
        </w:tc>
        <w:tc>
          <w:tcPr>
            <w:tcW w:w="7652" w:type="dxa"/>
            <w:tcBorders>
              <w:right w:val="single" w:color="auto" w:sz="4" w:space="0"/>
            </w:tcBorders>
            <w:vAlign w:val="center"/>
          </w:tcPr>
          <w:p>
            <w:pPr>
              <w:autoSpaceDE w:val="0"/>
              <w:autoSpaceDN w:val="0"/>
              <w:rPr>
                <w:rFonts w:ascii="宋体" w:hAnsi="宋体" w:cs="宋体"/>
                <w:bCs/>
                <w:szCs w:val="21"/>
              </w:rPr>
            </w:pPr>
            <w:r>
              <w:rPr>
                <w:rFonts w:hint="eastAsia" w:ascii="宋体" w:hAnsi="宋体" w:cs="宋体"/>
                <w:bCs/>
                <w:color w:val="000000"/>
                <w:szCs w:val="21"/>
              </w:rPr>
              <w:t>四连杆智能减震支架 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cs="宋体"/>
                <w:bCs/>
                <w:szCs w:val="21"/>
              </w:rPr>
            </w:pPr>
            <w:r>
              <w:rPr>
                <w:rFonts w:hint="eastAsia" w:ascii="宋体" w:hAnsi="宋体" w:cs="宋体"/>
                <w:bCs/>
                <w:szCs w:val="21"/>
              </w:rPr>
              <w:t>6</w:t>
            </w:r>
          </w:p>
        </w:tc>
        <w:tc>
          <w:tcPr>
            <w:tcW w:w="7652" w:type="dxa"/>
            <w:tcBorders>
              <w:right w:val="single" w:color="auto" w:sz="4" w:space="0"/>
            </w:tcBorders>
            <w:vAlign w:val="center"/>
          </w:tcPr>
          <w:p>
            <w:pPr>
              <w:autoSpaceDE w:val="0"/>
              <w:autoSpaceDN w:val="0"/>
              <w:rPr>
                <w:rFonts w:ascii="宋体" w:hAnsi="宋体" w:cs="宋体"/>
                <w:bCs/>
                <w:szCs w:val="21"/>
              </w:rPr>
            </w:pPr>
            <w:r>
              <w:rPr>
                <w:rFonts w:hint="eastAsia" w:ascii="宋体" w:hAnsi="宋体" w:cs="宋体"/>
                <w:bCs/>
                <w:color w:val="000000"/>
                <w:szCs w:val="21"/>
              </w:rPr>
              <w:t>血管荧光模块 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cs="宋体"/>
                <w:bCs/>
                <w:szCs w:val="21"/>
              </w:rPr>
            </w:pPr>
            <w:r>
              <w:rPr>
                <w:rFonts w:hint="eastAsia" w:ascii="宋体" w:hAnsi="宋体" w:cs="宋体"/>
                <w:bCs/>
                <w:szCs w:val="21"/>
              </w:rPr>
              <w:t>7</w:t>
            </w:r>
          </w:p>
        </w:tc>
        <w:tc>
          <w:tcPr>
            <w:tcW w:w="7652" w:type="dxa"/>
            <w:tcBorders>
              <w:right w:val="single" w:color="auto" w:sz="4" w:space="0"/>
            </w:tcBorders>
            <w:vAlign w:val="center"/>
          </w:tcPr>
          <w:p>
            <w:pPr>
              <w:autoSpaceDE w:val="0"/>
              <w:autoSpaceDN w:val="0"/>
              <w:rPr>
                <w:rFonts w:ascii="宋体" w:hAnsi="宋体" w:cs="宋体"/>
                <w:bCs/>
                <w:szCs w:val="21"/>
              </w:rPr>
            </w:pPr>
            <w:r>
              <w:rPr>
                <w:rFonts w:hint="eastAsia" w:ascii="宋体" w:hAnsi="宋体" w:cs="宋体"/>
                <w:bCs/>
                <w:color w:val="000000"/>
                <w:szCs w:val="21"/>
              </w:rPr>
              <w:t>超级放大模块1套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cs="宋体"/>
                <w:bCs/>
                <w:szCs w:val="21"/>
              </w:rPr>
            </w:pPr>
            <w:r>
              <w:rPr>
                <w:rFonts w:hint="eastAsia" w:ascii="宋体" w:hAnsi="宋体" w:cs="宋体"/>
                <w:bCs/>
                <w:szCs w:val="21"/>
              </w:rPr>
              <w:t>8</w:t>
            </w:r>
          </w:p>
        </w:tc>
        <w:tc>
          <w:tcPr>
            <w:tcW w:w="7652" w:type="dxa"/>
            <w:tcBorders>
              <w:right w:val="single" w:color="auto" w:sz="4" w:space="0"/>
            </w:tcBorders>
            <w:vAlign w:val="center"/>
          </w:tcPr>
          <w:p>
            <w:pPr>
              <w:autoSpaceDE w:val="0"/>
              <w:autoSpaceDN w:val="0"/>
              <w:rPr>
                <w:rFonts w:ascii="宋体" w:hAnsi="宋体" w:cs="宋体"/>
                <w:bCs/>
                <w:szCs w:val="21"/>
              </w:rPr>
            </w:pPr>
            <w:r>
              <w:rPr>
                <w:rFonts w:hint="eastAsia" w:ascii="宋体" w:hAnsi="宋体" w:cs="宋体"/>
                <w:bCs/>
                <w:color w:val="000000"/>
                <w:szCs w:val="21"/>
              </w:rPr>
              <w:t>多功能手柄2个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cs="宋体"/>
                <w:bCs/>
                <w:szCs w:val="21"/>
              </w:rPr>
            </w:pPr>
            <w:r>
              <w:rPr>
                <w:rFonts w:hint="eastAsia" w:ascii="宋体" w:hAnsi="宋体" w:cs="宋体"/>
                <w:bCs/>
                <w:szCs w:val="21"/>
              </w:rPr>
              <w:t>9</w:t>
            </w:r>
          </w:p>
        </w:tc>
        <w:tc>
          <w:tcPr>
            <w:tcW w:w="7652" w:type="dxa"/>
            <w:tcBorders>
              <w:right w:val="single" w:color="auto" w:sz="4" w:space="0"/>
            </w:tcBorders>
            <w:vAlign w:val="center"/>
          </w:tcPr>
          <w:p>
            <w:pPr>
              <w:autoSpaceDE w:val="0"/>
              <w:autoSpaceDN w:val="0"/>
              <w:rPr>
                <w:rFonts w:ascii="宋体" w:hAnsi="宋体" w:cs="宋体"/>
                <w:bCs/>
                <w:szCs w:val="21"/>
              </w:rPr>
            </w:pPr>
            <w:r>
              <w:rPr>
                <w:rFonts w:hint="eastAsia" w:ascii="宋体" w:hAnsi="宋体" w:cs="宋体"/>
                <w:bCs/>
                <w:color w:val="000000"/>
                <w:szCs w:val="21"/>
              </w:rPr>
              <w:t>一键式抽真空功能1套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cs="宋体"/>
                <w:bCs/>
                <w:szCs w:val="21"/>
              </w:rPr>
            </w:pPr>
            <w:r>
              <w:rPr>
                <w:rFonts w:hint="eastAsia" w:ascii="宋体" w:hAnsi="宋体" w:cs="宋体"/>
                <w:bCs/>
                <w:szCs w:val="21"/>
              </w:rPr>
              <w:t>10</w:t>
            </w:r>
          </w:p>
        </w:tc>
        <w:tc>
          <w:tcPr>
            <w:tcW w:w="7652" w:type="dxa"/>
            <w:tcBorders>
              <w:right w:val="single" w:color="auto" w:sz="4" w:space="0"/>
            </w:tcBorders>
            <w:vAlign w:val="center"/>
          </w:tcPr>
          <w:p>
            <w:pPr>
              <w:autoSpaceDE w:val="0"/>
              <w:autoSpaceDN w:val="0"/>
              <w:rPr>
                <w:rFonts w:ascii="宋体" w:hAnsi="宋体" w:cs="宋体"/>
                <w:bCs/>
                <w:szCs w:val="21"/>
              </w:rPr>
            </w:pPr>
            <w:r>
              <w:rPr>
                <w:rFonts w:hint="eastAsia" w:ascii="宋体" w:hAnsi="宋体" w:cs="宋体"/>
                <w:bCs/>
                <w:color w:val="000000"/>
                <w:szCs w:val="21"/>
              </w:rPr>
              <w:t>一键式自动平衡功能1套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cs="宋体"/>
                <w:bCs/>
                <w:szCs w:val="21"/>
              </w:rPr>
            </w:pPr>
            <w:r>
              <w:rPr>
                <w:rFonts w:hint="eastAsia" w:ascii="宋体" w:hAnsi="宋体" w:cs="宋体"/>
                <w:bCs/>
                <w:szCs w:val="21"/>
              </w:rPr>
              <w:t>11</w:t>
            </w:r>
          </w:p>
        </w:tc>
        <w:tc>
          <w:tcPr>
            <w:tcW w:w="7652" w:type="dxa"/>
            <w:tcBorders>
              <w:right w:val="single" w:color="auto" w:sz="4" w:space="0"/>
            </w:tcBorders>
            <w:vAlign w:val="center"/>
          </w:tcPr>
          <w:p>
            <w:pPr>
              <w:autoSpaceDE w:val="0"/>
              <w:autoSpaceDN w:val="0"/>
              <w:rPr>
                <w:rFonts w:ascii="宋体" w:hAnsi="宋体" w:cs="宋体"/>
                <w:bCs/>
                <w:szCs w:val="21"/>
              </w:rPr>
            </w:pPr>
            <w:r>
              <w:rPr>
                <w:rFonts w:hint="eastAsia" w:ascii="宋体" w:hAnsi="宋体" w:cs="宋体"/>
                <w:bCs/>
                <w:color w:val="000000"/>
                <w:szCs w:val="21"/>
              </w:rPr>
              <w:t>双激光自动聚焦功能1套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cs="宋体"/>
                <w:bCs/>
                <w:szCs w:val="21"/>
              </w:rPr>
            </w:pPr>
            <w:r>
              <w:rPr>
                <w:rFonts w:hint="eastAsia" w:ascii="宋体" w:hAnsi="宋体" w:cs="宋体"/>
                <w:bCs/>
                <w:szCs w:val="21"/>
              </w:rPr>
              <w:t>12</w:t>
            </w:r>
          </w:p>
        </w:tc>
        <w:tc>
          <w:tcPr>
            <w:tcW w:w="7652" w:type="dxa"/>
            <w:tcBorders>
              <w:right w:val="single" w:color="auto" w:sz="4" w:space="0"/>
            </w:tcBorders>
            <w:vAlign w:val="center"/>
          </w:tcPr>
          <w:p>
            <w:pPr>
              <w:autoSpaceDE w:val="0"/>
              <w:autoSpaceDN w:val="0"/>
              <w:rPr>
                <w:rFonts w:ascii="宋体" w:hAnsi="宋体" w:cs="宋体"/>
                <w:bCs/>
                <w:szCs w:val="21"/>
              </w:rPr>
            </w:pPr>
            <w:r>
              <w:rPr>
                <w:rFonts w:hint="eastAsia" w:ascii="宋体" w:hAnsi="宋体" w:cs="宋体"/>
                <w:bCs/>
                <w:color w:val="000000"/>
                <w:szCs w:val="21"/>
              </w:rPr>
              <w:t>1TB硬盘1套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cs="宋体"/>
                <w:bCs/>
                <w:szCs w:val="21"/>
              </w:rPr>
            </w:pPr>
            <w:r>
              <w:rPr>
                <w:rFonts w:hint="eastAsia" w:ascii="宋体" w:hAnsi="宋体" w:cs="宋体"/>
                <w:bCs/>
                <w:szCs w:val="21"/>
              </w:rPr>
              <w:t>13</w:t>
            </w:r>
          </w:p>
        </w:tc>
        <w:tc>
          <w:tcPr>
            <w:tcW w:w="7652" w:type="dxa"/>
            <w:tcBorders>
              <w:right w:val="single" w:color="auto" w:sz="4" w:space="0"/>
            </w:tcBorders>
            <w:vAlign w:val="center"/>
          </w:tcPr>
          <w:p>
            <w:pPr>
              <w:autoSpaceDE w:val="0"/>
              <w:autoSpaceDN w:val="0"/>
              <w:rPr>
                <w:rFonts w:ascii="宋体" w:hAnsi="宋体" w:cs="宋体"/>
                <w:bCs/>
                <w:szCs w:val="21"/>
              </w:rPr>
            </w:pPr>
            <w:r>
              <w:rPr>
                <w:rFonts w:hint="eastAsia" w:ascii="宋体" w:hAnsi="宋体" w:cs="宋体"/>
                <w:bCs/>
                <w:color w:val="000000"/>
                <w:szCs w:val="21"/>
              </w:rPr>
              <w:t>消毒罩6个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cs="宋体"/>
                <w:bCs/>
                <w:szCs w:val="21"/>
              </w:rPr>
            </w:pPr>
            <w:r>
              <w:rPr>
                <w:rFonts w:hint="eastAsia" w:ascii="宋体" w:hAnsi="宋体" w:cs="宋体"/>
                <w:bCs/>
                <w:szCs w:val="21"/>
              </w:rPr>
              <w:t>14</w:t>
            </w:r>
          </w:p>
        </w:tc>
        <w:tc>
          <w:tcPr>
            <w:tcW w:w="7652" w:type="dxa"/>
            <w:tcBorders>
              <w:right w:val="single" w:color="auto" w:sz="4" w:space="0"/>
            </w:tcBorders>
            <w:vAlign w:val="center"/>
          </w:tcPr>
          <w:p>
            <w:pPr>
              <w:autoSpaceDE w:val="0"/>
              <w:autoSpaceDN w:val="0"/>
              <w:rPr>
                <w:rFonts w:ascii="宋体" w:hAnsi="宋体" w:cs="宋体"/>
                <w:bCs/>
                <w:szCs w:val="21"/>
              </w:rPr>
            </w:pPr>
            <w:r>
              <w:rPr>
                <w:rFonts w:hint="eastAsia" w:ascii="宋体" w:hAnsi="宋体" w:cs="宋体"/>
                <w:bCs/>
                <w:color w:val="000000"/>
                <w:szCs w:val="21"/>
              </w:rPr>
              <w:t>脚踏1套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tcBorders>
              <w:right w:val="single" w:color="auto" w:sz="4" w:space="0"/>
            </w:tcBorders>
            <w:vAlign w:val="center"/>
          </w:tcPr>
          <w:p>
            <w:pPr>
              <w:autoSpaceDE w:val="0"/>
              <w:autoSpaceDN w:val="0"/>
              <w:rPr>
                <w:rFonts w:hint="eastAsia" w:ascii="宋体" w:hAnsi="宋体" w:cs="宋体"/>
                <w:bCs/>
                <w:color w:val="000000"/>
                <w:szCs w:val="21"/>
              </w:rPr>
            </w:pPr>
            <w:r>
              <w:rPr>
                <w:rFonts w:hint="eastAsia"/>
                <w:lang w:val="en-US" w:eastAsia="zh-CN"/>
              </w:rPr>
              <w:t>注：</w:t>
            </w:r>
            <w:r>
              <w:t>1、</w:t>
            </w:r>
            <w:r>
              <w:rPr>
                <w:rFonts w:hint="eastAsia" w:ascii="宋体" w:hAnsi="宋体" w:cs="宋体"/>
                <w:bCs/>
                <w:szCs w:val="21"/>
              </w:rPr>
              <w:t>手术显微镜</w:t>
            </w:r>
            <w:r>
              <w:t>须在投标文件中提供医疗器械注册证（备案证）。2、其他配置未在采购文件中明确，但国家有明确规定须具有与投标产品相应的医疗器械注册证（备案证），必须在合同签订前向采购人提供相应注册证（备案证）。</w:t>
            </w:r>
          </w:p>
        </w:tc>
      </w:tr>
    </w:tbl>
    <w:p>
      <w:pPr>
        <w:autoSpaceDE w:val="0"/>
        <w:autoSpaceDN w:val="0"/>
        <w:spacing w:line="360" w:lineRule="auto"/>
        <w:textAlignment w:val="bottom"/>
        <w:rPr>
          <w:rFonts w:ascii="宋体" w:hAnsi="宋体" w:cs="宋体"/>
          <w:bCs/>
          <w:szCs w:val="21"/>
        </w:rPr>
      </w:pPr>
    </w:p>
    <w:p>
      <w:pPr>
        <w:rPr>
          <w:rFonts w:ascii="宋体" w:hAnsi="宋体" w:cs="宋体"/>
          <w:bCs/>
          <w:szCs w:val="21"/>
        </w:rPr>
      </w:pPr>
      <w:r>
        <w:rPr>
          <w:rFonts w:hint="eastAsia" w:ascii="宋体" w:hAnsi="宋体" w:cs="宋体"/>
          <w:bCs/>
          <w:szCs w:val="21"/>
        </w:rPr>
        <w:t>四、商务要求</w:t>
      </w:r>
    </w:p>
    <w:tbl>
      <w:tblPr>
        <w:tblStyle w:val="66"/>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pPr>
              <w:jc w:val="center"/>
              <w:rPr>
                <w:rFonts w:ascii="宋体" w:hAnsi="宋体" w:cs="宋体"/>
                <w:bCs/>
                <w:szCs w:val="21"/>
              </w:rPr>
            </w:pPr>
            <w:r>
              <w:rPr>
                <w:rFonts w:hint="eastAsia" w:ascii="宋体" w:hAnsi="宋体" w:cs="宋体"/>
                <w:bCs/>
                <w:szCs w:val="21"/>
              </w:rPr>
              <w:t>序号</w:t>
            </w:r>
          </w:p>
        </w:tc>
        <w:tc>
          <w:tcPr>
            <w:tcW w:w="7461" w:type="dxa"/>
            <w:tcBorders>
              <w:right w:val="single" w:color="auto" w:sz="4" w:space="0"/>
            </w:tcBorders>
            <w:vAlign w:val="center"/>
          </w:tcPr>
          <w:p>
            <w:pPr>
              <w:jc w:val="center"/>
              <w:rPr>
                <w:rFonts w:ascii="宋体" w:hAnsi="宋体" w:cs="宋体"/>
                <w:bCs/>
                <w:szCs w:val="21"/>
              </w:rPr>
            </w:pPr>
            <w:r>
              <w:rPr>
                <w:rFonts w:hint="eastAsia" w:ascii="宋体" w:hAnsi="宋体" w:cs="宋体"/>
                <w:bCs/>
                <w:szCs w:val="21"/>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bCs/>
                <w:szCs w:val="21"/>
              </w:rPr>
              <w:t>1</w:t>
            </w:r>
          </w:p>
        </w:tc>
        <w:tc>
          <w:tcPr>
            <w:tcW w:w="7461" w:type="dxa"/>
            <w:tcBorders>
              <w:right w:val="single" w:color="auto" w:sz="4" w:space="0"/>
            </w:tcBorders>
            <w:vAlign w:val="center"/>
          </w:tcPr>
          <w:p>
            <w:pPr>
              <w:jc w:val="left"/>
              <w:rPr>
                <w:rFonts w:ascii="宋体" w:hAnsi="宋体" w:cs="宋体"/>
                <w:bCs/>
                <w:color w:val="000000"/>
                <w:szCs w:val="21"/>
              </w:rPr>
            </w:pPr>
            <w:r>
              <w:rPr>
                <w:rFonts w:hint="eastAsia" w:ascii="宋体" w:hAnsi="宋体" w:cs="宋体"/>
                <w:bCs/>
                <w:color w:val="000000"/>
                <w:szCs w:val="21"/>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bCs/>
                <w:szCs w:val="21"/>
              </w:rPr>
              <w:t>1.1</w:t>
            </w:r>
          </w:p>
        </w:tc>
        <w:tc>
          <w:tcPr>
            <w:tcW w:w="7461" w:type="dxa"/>
            <w:tcBorders>
              <w:right w:val="single" w:color="auto" w:sz="4" w:space="0"/>
            </w:tcBorders>
            <w:vAlign w:val="center"/>
          </w:tcPr>
          <w:p>
            <w:pPr>
              <w:jc w:val="left"/>
              <w:rPr>
                <w:rFonts w:ascii="宋体" w:hAnsi="宋体" w:cs="宋体"/>
                <w:bCs/>
                <w:color w:val="000000"/>
                <w:szCs w:val="21"/>
              </w:rPr>
            </w:pPr>
            <w:r>
              <w:rPr>
                <w:rFonts w:hint="eastAsia" w:ascii="宋体" w:hAnsi="宋体" w:cs="宋体"/>
                <w:bCs/>
                <w:szCs w:val="21"/>
              </w:rPr>
              <w:t>货物使用期限：自货物生产日期起，</w:t>
            </w:r>
            <w:r>
              <w:rPr>
                <w:rFonts w:hint="eastAsia" w:ascii="宋体" w:hAnsi="宋体" w:cs="宋体"/>
                <w:bCs/>
                <w:color w:val="000000" w:themeColor="text1"/>
                <w:szCs w:val="21"/>
                <w14:textFill>
                  <w14:solidFill>
                    <w14:schemeClr w14:val="tx1"/>
                  </w14:solidFill>
                </w14:textFill>
              </w:rPr>
              <w:t>不少于8年</w:t>
            </w:r>
            <w:r>
              <w:rPr>
                <w:rFonts w:hint="eastAsia" w:ascii="宋体" w:hAnsi="宋体" w:cs="宋体"/>
                <w:bCs/>
                <w:szCs w:val="21"/>
              </w:rPr>
              <w:t>；提供铭牌标识、照片或说明书相关页面复印件；货物无使用期限的，提供说明。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bCs/>
                <w:szCs w:val="21"/>
              </w:rPr>
              <w:t>1.2</w:t>
            </w:r>
          </w:p>
        </w:tc>
        <w:tc>
          <w:tcPr>
            <w:tcW w:w="7461" w:type="dxa"/>
            <w:tcBorders>
              <w:right w:val="single" w:color="auto" w:sz="4" w:space="0"/>
            </w:tcBorders>
            <w:vAlign w:val="center"/>
          </w:tcPr>
          <w:p>
            <w:pPr>
              <w:jc w:val="left"/>
              <w:rPr>
                <w:rFonts w:ascii="宋体" w:hAnsi="宋体" w:cs="宋体"/>
                <w:bCs/>
                <w:szCs w:val="21"/>
              </w:rPr>
            </w:pPr>
            <w:r>
              <w:rPr>
                <w:rFonts w:hint="eastAsia" w:ascii="宋体" w:hAnsi="宋体" w:cs="宋体"/>
                <w:bCs/>
                <w:szCs w:val="21"/>
              </w:rPr>
              <w:t>货物生产日期（以产品标签、标识为准）：货物到达买方机房之日</w:t>
            </w:r>
            <w:r>
              <w:rPr>
                <w:rFonts w:hint="eastAsia" w:ascii="宋体" w:hAnsi="宋体" w:cs="宋体"/>
                <w:bCs/>
                <w:szCs w:val="21"/>
                <w:u w:val="single"/>
              </w:rPr>
              <w:t>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bCs/>
                <w:szCs w:val="21"/>
              </w:rPr>
              <w:t>1.3</w:t>
            </w:r>
          </w:p>
        </w:tc>
        <w:tc>
          <w:tcPr>
            <w:tcW w:w="7461" w:type="dxa"/>
            <w:tcBorders>
              <w:right w:val="single" w:color="auto" w:sz="4" w:space="0"/>
            </w:tcBorders>
            <w:vAlign w:val="center"/>
          </w:tcPr>
          <w:p>
            <w:pPr>
              <w:spacing w:line="380" w:lineRule="exact"/>
              <w:rPr>
                <w:rFonts w:ascii="宋体" w:hAnsi="宋体" w:cs="宋体"/>
                <w:bCs/>
                <w:szCs w:val="21"/>
              </w:rPr>
            </w:pPr>
            <w:r>
              <w:rPr>
                <w:rFonts w:hint="eastAsia" w:ascii="宋体" w:hAnsi="宋体" w:cs="宋体"/>
                <w:bCs/>
                <w:szCs w:val="21"/>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bCs/>
                <w:szCs w:val="21"/>
              </w:rPr>
              <w:t>2</w:t>
            </w:r>
          </w:p>
        </w:tc>
        <w:tc>
          <w:tcPr>
            <w:tcW w:w="7461" w:type="dxa"/>
            <w:vAlign w:val="center"/>
          </w:tcPr>
          <w:p>
            <w:pPr>
              <w:spacing w:line="380" w:lineRule="exact"/>
              <w:rPr>
                <w:rFonts w:ascii="宋体" w:hAnsi="宋体" w:cs="宋体"/>
                <w:bCs/>
                <w:szCs w:val="21"/>
              </w:rPr>
            </w:pPr>
            <w:r>
              <w:rPr>
                <w:rFonts w:hint="eastAsia" w:ascii="宋体" w:hAnsi="宋体" w:cs="宋体"/>
                <w:bCs/>
                <w:color w:val="000000"/>
                <w:szCs w:val="21"/>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bCs/>
                <w:szCs w:val="21"/>
              </w:rPr>
              <w:t>★2.1</w:t>
            </w:r>
          </w:p>
        </w:tc>
        <w:tc>
          <w:tcPr>
            <w:tcW w:w="7461" w:type="dxa"/>
            <w:vAlign w:val="center"/>
          </w:tcPr>
          <w:p>
            <w:pPr>
              <w:widowControl/>
              <w:spacing w:before="100" w:beforeAutospacing="1" w:after="100" w:afterAutospacing="1"/>
              <w:rPr>
                <w:rFonts w:ascii="宋体" w:hAnsi="宋体" w:cs="宋体"/>
                <w:bCs/>
                <w:szCs w:val="21"/>
              </w:rPr>
            </w:pPr>
            <w:r>
              <w:rPr>
                <w:rFonts w:hint="eastAsia" w:ascii="宋体" w:hAnsi="宋体" w:cs="宋体"/>
                <w:bCs/>
                <w:szCs w:val="21"/>
              </w:rPr>
              <w:t>设备验收合格后免费保修：</w:t>
            </w: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u w:val="single"/>
                <w14:textFill>
                  <w14:solidFill>
                    <w14:schemeClr w14:val="tx1"/>
                  </w14:solidFill>
                </w14:textFill>
              </w:rPr>
              <w:t>年</w:t>
            </w:r>
            <w:r>
              <w:rPr>
                <w:rFonts w:hint="eastAsia" w:ascii="宋体" w:hAnsi="宋体" w:cs="宋体"/>
                <w:bCs/>
                <w:szCs w:val="21"/>
              </w:rPr>
              <w:t>。供应商报价须包含保质期内的所有服务及配件费用。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bCs/>
                <w:szCs w:val="21"/>
              </w:rPr>
              <w:t>2.2</w:t>
            </w:r>
          </w:p>
        </w:tc>
        <w:tc>
          <w:tcPr>
            <w:tcW w:w="7461" w:type="dxa"/>
            <w:vAlign w:val="center"/>
          </w:tcPr>
          <w:p>
            <w:pPr>
              <w:widowControl/>
              <w:spacing w:before="100" w:beforeAutospacing="1" w:after="100" w:afterAutospacing="1"/>
              <w:rPr>
                <w:rFonts w:ascii="宋体" w:hAnsi="宋体" w:cs="宋体"/>
                <w:bCs/>
                <w:szCs w:val="21"/>
              </w:rPr>
            </w:pPr>
            <w:r>
              <w:rPr>
                <w:rFonts w:hint="eastAsia" w:ascii="宋体" w:hAnsi="宋体" w:cs="宋体"/>
                <w:bCs/>
                <w:szCs w:val="21"/>
              </w:rPr>
              <w:t>保修期内，维修响应时间</w:t>
            </w:r>
            <w:r>
              <w:rPr>
                <w:rFonts w:hint="eastAsia" w:ascii="宋体" w:hAnsi="宋体" w:cs="宋体"/>
                <w:bCs/>
                <w:szCs w:val="21"/>
                <w:u w:val="single"/>
              </w:rPr>
              <w:t>＜12小时</w:t>
            </w:r>
            <w:r>
              <w:rPr>
                <w:rFonts w:hint="eastAsia" w:ascii="宋体" w:hAnsi="宋体" w:cs="宋体"/>
                <w:bCs/>
                <w:szCs w:val="21"/>
              </w:rPr>
              <w:t>，</w:t>
            </w:r>
            <w:r>
              <w:rPr>
                <w:rFonts w:hint="eastAsia" w:ascii="宋体" w:hAnsi="宋体" w:cs="宋体"/>
                <w:bCs/>
                <w:szCs w:val="21"/>
                <w:u w:val="single"/>
              </w:rPr>
              <w:t>12工作小时</w:t>
            </w:r>
            <w:r>
              <w:rPr>
                <w:rFonts w:hint="eastAsia" w:ascii="宋体" w:hAnsi="宋体" w:cs="宋体"/>
                <w:bCs/>
                <w:szCs w:val="21"/>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bCs/>
                <w:szCs w:val="21"/>
              </w:rPr>
              <w:t>2.3</w:t>
            </w:r>
          </w:p>
        </w:tc>
        <w:tc>
          <w:tcPr>
            <w:tcW w:w="7461" w:type="dxa"/>
            <w:vAlign w:val="center"/>
          </w:tcPr>
          <w:p>
            <w:pPr>
              <w:spacing w:line="380" w:lineRule="exact"/>
              <w:rPr>
                <w:rFonts w:ascii="宋体" w:hAnsi="宋体" w:cs="宋体"/>
                <w:bCs/>
                <w:szCs w:val="21"/>
              </w:rPr>
            </w:pPr>
            <w:r>
              <w:rPr>
                <w:rFonts w:hint="eastAsia" w:ascii="宋体" w:hAnsi="宋体" w:cs="宋体"/>
                <w:bCs/>
                <w:szCs w:val="21"/>
              </w:rPr>
              <w:t>保修期内开机率</w:t>
            </w:r>
            <w:r>
              <w:rPr>
                <w:rFonts w:hint="eastAsia" w:ascii="宋体" w:hAnsi="宋体" w:cs="宋体"/>
                <w:bCs/>
                <w:szCs w:val="21"/>
                <w:u w:val="single"/>
              </w:rPr>
              <w:t>≥95%</w:t>
            </w:r>
            <w:r>
              <w:rPr>
                <w:rFonts w:hint="eastAsia" w:ascii="宋体" w:hAnsi="宋体" w:cs="宋体"/>
                <w:bCs/>
                <w:szCs w:val="21"/>
              </w:rPr>
              <w:t>，若设备未达到以上开机率保证，则停机每超过一天则延长</w:t>
            </w:r>
            <w:r>
              <w:rPr>
                <w:rFonts w:hint="eastAsia" w:ascii="宋体" w:hAnsi="宋体" w:cs="宋体"/>
                <w:bCs/>
                <w:szCs w:val="21"/>
                <w:u w:val="single"/>
              </w:rPr>
              <w:t>十天</w:t>
            </w:r>
            <w:r>
              <w:rPr>
                <w:rFonts w:hint="eastAsia" w:ascii="宋体" w:hAnsi="宋体" w:cs="宋体"/>
                <w:bCs/>
                <w:szCs w:val="21"/>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bCs/>
                <w:szCs w:val="21"/>
              </w:rPr>
              <w:t>3</w:t>
            </w:r>
          </w:p>
        </w:tc>
        <w:tc>
          <w:tcPr>
            <w:tcW w:w="7461" w:type="dxa"/>
            <w:vAlign w:val="center"/>
          </w:tcPr>
          <w:p>
            <w:pPr>
              <w:spacing w:line="380" w:lineRule="exact"/>
              <w:rPr>
                <w:rFonts w:ascii="宋体" w:hAnsi="宋体" w:cs="宋体"/>
                <w:bCs/>
                <w:szCs w:val="21"/>
              </w:rPr>
            </w:pPr>
            <w:r>
              <w:rPr>
                <w:rFonts w:hint="eastAsia" w:ascii="宋体" w:hAnsi="宋体" w:cs="宋体"/>
                <w:bCs/>
                <w:color w:val="000000"/>
                <w:szCs w:val="21"/>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bCs/>
                <w:szCs w:val="21"/>
              </w:rPr>
              <w:t>3.1</w:t>
            </w:r>
          </w:p>
        </w:tc>
        <w:tc>
          <w:tcPr>
            <w:tcW w:w="7461" w:type="dxa"/>
            <w:vAlign w:val="center"/>
          </w:tcPr>
          <w:p>
            <w:pPr>
              <w:spacing w:line="380" w:lineRule="exact"/>
              <w:rPr>
                <w:rFonts w:ascii="宋体" w:hAnsi="宋体" w:cs="宋体"/>
                <w:bCs/>
                <w:color w:val="000000"/>
                <w:szCs w:val="21"/>
              </w:rPr>
            </w:pPr>
            <w:r>
              <w:rPr>
                <w:rFonts w:hint="eastAsia" w:ascii="宋体" w:hAnsi="宋体" w:cs="宋体"/>
                <w:bCs/>
                <w:szCs w:val="21"/>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bCs/>
                <w:szCs w:val="21"/>
              </w:rPr>
              <w:t>3.2</w:t>
            </w:r>
          </w:p>
        </w:tc>
        <w:tc>
          <w:tcPr>
            <w:tcW w:w="7461" w:type="dxa"/>
            <w:vAlign w:val="center"/>
          </w:tcPr>
          <w:p>
            <w:pPr>
              <w:spacing w:line="380" w:lineRule="exact"/>
              <w:rPr>
                <w:rFonts w:ascii="宋体" w:hAnsi="宋体" w:cs="宋体"/>
                <w:bCs/>
                <w:szCs w:val="21"/>
              </w:rPr>
            </w:pPr>
            <w:r>
              <w:rPr>
                <w:rFonts w:hint="eastAsia" w:ascii="宋体" w:hAnsi="宋体" w:cs="宋体"/>
                <w:bCs/>
                <w:szCs w:val="21"/>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bCs/>
                <w:szCs w:val="21"/>
              </w:rPr>
              <w:t>3.3</w:t>
            </w:r>
          </w:p>
        </w:tc>
        <w:tc>
          <w:tcPr>
            <w:tcW w:w="7461" w:type="dxa"/>
            <w:vAlign w:val="center"/>
          </w:tcPr>
          <w:p>
            <w:pPr>
              <w:spacing w:line="380" w:lineRule="exact"/>
              <w:rPr>
                <w:rFonts w:ascii="宋体" w:hAnsi="宋体" w:cs="宋体"/>
                <w:bCs/>
                <w:szCs w:val="21"/>
              </w:rPr>
            </w:pPr>
            <w:r>
              <w:rPr>
                <w:rFonts w:hint="eastAsia" w:ascii="宋体" w:hAnsi="宋体" w:cs="宋体"/>
                <w:bCs/>
                <w:szCs w:val="21"/>
              </w:rPr>
              <w:t>在整个设备使用期内，卖方应确保设备的正常使用，在接到用户维修要求后应立即作出回应，通过电话联系无法解决的，须</w:t>
            </w:r>
            <w:r>
              <w:rPr>
                <w:rFonts w:hint="eastAsia" w:ascii="宋体" w:hAnsi="宋体" w:cs="宋体"/>
                <w:bCs/>
                <w:szCs w:val="21"/>
                <w:u w:val="single"/>
              </w:rPr>
              <w:t>24小时内</w:t>
            </w:r>
            <w:r>
              <w:rPr>
                <w:rFonts w:hint="eastAsia" w:ascii="宋体" w:hAnsi="宋体" w:cs="宋体"/>
                <w:bCs/>
                <w:szCs w:val="21"/>
              </w:rPr>
              <w:t>赶赴卖方现场处理。维修过程中所需零配件，非特殊情况，供应商应在接到通知后最长不超过3天必须送达采购人。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Cs w:val="21"/>
              </w:rPr>
            </w:pPr>
            <w:r>
              <w:rPr>
                <w:rFonts w:hint="eastAsia" w:ascii="宋体" w:hAnsi="宋体" w:cs="宋体"/>
                <w:bCs/>
                <w:szCs w:val="21"/>
              </w:rPr>
              <w:t>3.4</w:t>
            </w:r>
          </w:p>
        </w:tc>
        <w:tc>
          <w:tcPr>
            <w:tcW w:w="7461" w:type="dxa"/>
            <w:vAlign w:val="center"/>
          </w:tcPr>
          <w:p>
            <w:pPr>
              <w:spacing w:line="380" w:lineRule="exact"/>
              <w:rPr>
                <w:rFonts w:ascii="宋体" w:hAnsi="宋体" w:cs="宋体"/>
                <w:bCs/>
                <w:szCs w:val="21"/>
              </w:rPr>
            </w:pPr>
            <w:r>
              <w:rPr>
                <w:rFonts w:hint="eastAsia" w:ascii="宋体" w:hAnsi="宋体" w:cs="宋体"/>
                <w:bCs/>
                <w:szCs w:val="21"/>
              </w:rPr>
              <w:t>保证易耗品及零配件供应</w:t>
            </w:r>
            <w:r>
              <w:rPr>
                <w:rFonts w:hint="eastAsia" w:ascii="宋体" w:hAnsi="宋体" w:cs="宋体"/>
                <w:bCs/>
                <w:color w:val="000000" w:themeColor="text1"/>
                <w:szCs w:val="21"/>
                <w:u w:val="single"/>
                <w14:textFill>
                  <w14:solidFill>
                    <w14:schemeClr w14:val="tx1"/>
                  </w14:solidFill>
                </w14:textFill>
              </w:rPr>
              <w:t>8年</w:t>
            </w:r>
            <w:r>
              <w:rPr>
                <w:rFonts w:hint="eastAsia" w:ascii="宋体" w:hAnsi="宋体" w:cs="宋体"/>
                <w:bCs/>
                <w:color w:val="000000" w:themeColor="text1"/>
                <w:szCs w:val="21"/>
                <w14:textFill>
                  <w14:solidFill>
                    <w14:schemeClr w14:val="tx1"/>
                  </w14:solidFill>
                </w14:textFill>
              </w:rPr>
              <w:t>以上</w:t>
            </w:r>
            <w:r>
              <w:rPr>
                <w:rFonts w:hint="eastAsia" w:ascii="宋体" w:hAnsi="宋体" w:cs="宋体"/>
                <w:bCs/>
                <w:szCs w:val="21"/>
              </w:rPr>
              <w:t>，终身维护，软件终身免费升级。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4</w:t>
            </w:r>
          </w:p>
        </w:tc>
        <w:tc>
          <w:tcPr>
            <w:tcW w:w="7461" w:type="dxa"/>
            <w:vAlign w:val="center"/>
          </w:tcPr>
          <w:p>
            <w:pPr>
              <w:snapToGrid w:val="0"/>
              <w:rPr>
                <w:rFonts w:ascii="宋体" w:hAnsi="宋体" w:cs="宋体"/>
                <w:bCs/>
                <w:szCs w:val="21"/>
              </w:rPr>
            </w:pPr>
            <w:r>
              <w:rPr>
                <w:rFonts w:hint="eastAsia" w:ascii="宋体" w:hAnsi="宋体" w:cs="宋体"/>
                <w:bCs/>
                <w:kern w:val="0"/>
                <w:szCs w:val="21"/>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4.1</w:t>
            </w:r>
          </w:p>
        </w:tc>
        <w:tc>
          <w:tcPr>
            <w:tcW w:w="7461" w:type="dxa"/>
            <w:vAlign w:val="center"/>
          </w:tcPr>
          <w:p>
            <w:pPr>
              <w:spacing w:line="380" w:lineRule="exact"/>
              <w:rPr>
                <w:rFonts w:ascii="宋体" w:hAnsi="宋体" w:cs="宋体"/>
                <w:bCs/>
                <w:szCs w:val="21"/>
              </w:rPr>
            </w:pPr>
            <w:r>
              <w:rPr>
                <w:rFonts w:hint="eastAsia" w:ascii="宋体" w:hAnsi="宋体" w:cs="宋体"/>
                <w:bCs/>
                <w:szCs w:val="21"/>
              </w:rPr>
              <w:t>交货时间：合同签订后，接到甲方通知后</w:t>
            </w:r>
            <w:r>
              <w:rPr>
                <w:rFonts w:hint="eastAsia" w:ascii="宋体" w:hAnsi="宋体" w:cs="宋体"/>
                <w:bCs/>
                <w:szCs w:val="21"/>
                <w:u w:val="single"/>
              </w:rPr>
              <w:t>90天内</w:t>
            </w:r>
            <w:r>
              <w:rPr>
                <w:rFonts w:hint="eastAsia" w:ascii="宋体" w:hAnsi="宋体" w:cs="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4.2</w:t>
            </w:r>
          </w:p>
        </w:tc>
        <w:tc>
          <w:tcPr>
            <w:tcW w:w="7461" w:type="dxa"/>
            <w:vAlign w:val="center"/>
          </w:tcPr>
          <w:p>
            <w:pPr>
              <w:spacing w:line="380" w:lineRule="exact"/>
              <w:rPr>
                <w:rFonts w:ascii="宋体" w:hAnsi="宋体" w:cs="宋体"/>
                <w:bCs/>
                <w:szCs w:val="21"/>
              </w:rPr>
            </w:pPr>
            <w:r>
              <w:rPr>
                <w:rFonts w:hint="eastAsia" w:ascii="宋体" w:hAnsi="宋体" w:cs="宋体"/>
                <w:bCs/>
                <w:szCs w:val="21"/>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5</w:t>
            </w:r>
          </w:p>
        </w:tc>
        <w:tc>
          <w:tcPr>
            <w:tcW w:w="7461" w:type="dxa"/>
            <w:vAlign w:val="center"/>
          </w:tcPr>
          <w:p>
            <w:pPr>
              <w:spacing w:line="380" w:lineRule="exact"/>
              <w:rPr>
                <w:rFonts w:ascii="宋体" w:hAnsi="宋体" w:cs="宋体"/>
                <w:bCs/>
                <w:szCs w:val="21"/>
              </w:rPr>
            </w:pPr>
            <w:r>
              <w:rPr>
                <w:rFonts w:hint="eastAsia" w:ascii="宋体" w:hAnsi="宋体" w:cs="宋体"/>
                <w:bCs/>
                <w:szCs w:val="21"/>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5.1</w:t>
            </w:r>
          </w:p>
        </w:tc>
        <w:tc>
          <w:tcPr>
            <w:tcW w:w="7461" w:type="dxa"/>
            <w:vAlign w:val="center"/>
          </w:tcPr>
          <w:p>
            <w:pPr>
              <w:spacing w:line="380" w:lineRule="exact"/>
              <w:rPr>
                <w:rFonts w:ascii="宋体" w:hAnsi="宋体" w:cs="宋体"/>
                <w:bCs/>
                <w:szCs w:val="21"/>
              </w:rPr>
            </w:pPr>
            <w:r>
              <w:rPr>
                <w:rFonts w:hint="eastAsia" w:ascii="宋体" w:hAnsi="宋体" w:cs="宋体"/>
                <w:bCs/>
                <w:szCs w:val="21"/>
              </w:rPr>
              <w:t>安装地点：采购人指定地点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5.2</w:t>
            </w:r>
          </w:p>
        </w:tc>
        <w:tc>
          <w:tcPr>
            <w:tcW w:w="7461" w:type="dxa"/>
            <w:vAlign w:val="center"/>
          </w:tcPr>
          <w:p>
            <w:pPr>
              <w:spacing w:line="380" w:lineRule="exact"/>
              <w:rPr>
                <w:rFonts w:ascii="宋体" w:hAnsi="宋体" w:cs="宋体"/>
                <w:bCs/>
                <w:szCs w:val="21"/>
              </w:rPr>
            </w:pPr>
            <w:r>
              <w:rPr>
                <w:rFonts w:hint="eastAsia" w:ascii="宋体" w:hAnsi="宋体" w:cs="宋体"/>
                <w:bCs/>
                <w:szCs w:val="21"/>
              </w:rPr>
              <w:t>卖方须对买方现场进行查勘，在合同签定后</w:t>
            </w:r>
            <w:r>
              <w:rPr>
                <w:rFonts w:hint="eastAsia" w:ascii="宋体" w:hAnsi="宋体" w:cs="宋体"/>
                <w:bCs/>
                <w:szCs w:val="21"/>
                <w:u w:val="single"/>
              </w:rPr>
              <w:t>10个工作日</w:t>
            </w:r>
            <w:r>
              <w:rPr>
                <w:rFonts w:hint="eastAsia" w:ascii="宋体" w:hAnsi="宋体" w:cs="宋体"/>
                <w:bCs/>
                <w:szCs w:val="21"/>
              </w:rPr>
              <w:t>内书面提供买方认可的运输方案及安装方案</w:t>
            </w:r>
            <w:r>
              <w:rPr>
                <w:rFonts w:hint="eastAsia" w:ascii="宋体" w:hAnsi="宋体" w:cs="宋体"/>
                <w:bCs/>
                <w:szCs w:val="21"/>
                <w:u w:val="single"/>
              </w:rPr>
              <w:t>（按需提供）</w:t>
            </w:r>
            <w:r>
              <w:rPr>
                <w:rFonts w:hint="eastAsia" w:ascii="宋体" w:hAnsi="宋体" w:cs="宋体"/>
                <w:bCs/>
                <w:szCs w:val="21"/>
              </w:rPr>
              <w:t>，费用含在合同总价中。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5.3</w:t>
            </w:r>
          </w:p>
        </w:tc>
        <w:tc>
          <w:tcPr>
            <w:tcW w:w="7461" w:type="dxa"/>
            <w:vAlign w:val="center"/>
          </w:tcPr>
          <w:p>
            <w:pPr>
              <w:spacing w:line="380" w:lineRule="exact"/>
              <w:rPr>
                <w:rFonts w:ascii="宋体" w:hAnsi="宋体" w:cs="宋体"/>
                <w:bCs/>
                <w:szCs w:val="21"/>
              </w:rPr>
            </w:pPr>
            <w:r>
              <w:rPr>
                <w:rFonts w:hint="eastAsia" w:ascii="宋体" w:hAnsi="宋体" w:cs="宋体"/>
                <w:bCs/>
                <w:szCs w:val="21"/>
              </w:rPr>
              <w:t>安装完成时间：卖方在货物到货后</w:t>
            </w:r>
            <w:r>
              <w:rPr>
                <w:rFonts w:hint="eastAsia" w:ascii="宋体" w:hAnsi="宋体" w:cs="宋体"/>
                <w:bCs/>
                <w:szCs w:val="21"/>
                <w:u w:val="single"/>
              </w:rPr>
              <w:t>20个工作日内</w:t>
            </w:r>
            <w:r>
              <w:rPr>
                <w:rFonts w:hint="eastAsia" w:ascii="宋体" w:hAnsi="宋体" w:cs="宋体"/>
                <w:bCs/>
                <w:szCs w:val="21"/>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5.4</w:t>
            </w:r>
          </w:p>
        </w:tc>
        <w:tc>
          <w:tcPr>
            <w:tcW w:w="7461" w:type="dxa"/>
            <w:vAlign w:val="center"/>
          </w:tcPr>
          <w:p>
            <w:pPr>
              <w:spacing w:line="380" w:lineRule="exact"/>
              <w:rPr>
                <w:rFonts w:ascii="宋体" w:hAnsi="宋体" w:cs="宋体"/>
                <w:bCs/>
                <w:szCs w:val="21"/>
              </w:rPr>
            </w:pPr>
            <w:r>
              <w:rPr>
                <w:rFonts w:hint="eastAsia" w:ascii="宋体" w:hAnsi="宋体" w:cs="宋体"/>
                <w:bCs/>
                <w:szCs w:val="21"/>
              </w:rPr>
              <w:t>安装标准：符合我国国家有关技术规范要求和技术标准。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5.5</w:t>
            </w:r>
          </w:p>
        </w:tc>
        <w:tc>
          <w:tcPr>
            <w:tcW w:w="7461" w:type="dxa"/>
            <w:vAlign w:val="center"/>
          </w:tcPr>
          <w:p>
            <w:pPr>
              <w:spacing w:line="380" w:lineRule="exact"/>
              <w:rPr>
                <w:rFonts w:ascii="宋体" w:hAnsi="宋体" w:cs="宋体"/>
                <w:bCs/>
                <w:szCs w:val="21"/>
              </w:rPr>
            </w:pPr>
            <w:r>
              <w:rPr>
                <w:rFonts w:hint="eastAsia" w:ascii="宋体" w:hAnsi="宋体" w:cs="宋体"/>
                <w:bCs/>
                <w:szCs w:val="21"/>
              </w:rPr>
              <w:t>安装过程中发生的装卸、搬运和设备保险等费用全部由卖方负责。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6</w:t>
            </w:r>
          </w:p>
        </w:tc>
        <w:tc>
          <w:tcPr>
            <w:tcW w:w="7461" w:type="dxa"/>
            <w:vAlign w:val="center"/>
          </w:tcPr>
          <w:p>
            <w:pPr>
              <w:spacing w:line="380" w:lineRule="exact"/>
              <w:rPr>
                <w:rFonts w:ascii="宋体" w:hAnsi="宋体" w:cs="宋体"/>
                <w:bCs/>
                <w:szCs w:val="21"/>
              </w:rPr>
            </w:pPr>
            <w:r>
              <w:rPr>
                <w:rFonts w:hint="eastAsia" w:ascii="宋体" w:hAnsi="宋体" w:cs="宋体"/>
                <w:bCs/>
                <w:szCs w:val="21"/>
              </w:rPr>
              <w:t>验收</w:t>
            </w:r>
            <w:r>
              <w:rPr>
                <w:rFonts w:hint="eastAsia" w:ascii="宋体" w:hAnsi="宋体" w:cs="宋体"/>
                <w:bCs/>
                <w:szCs w:val="21"/>
                <w:u w:val="single"/>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6.1</w:t>
            </w:r>
          </w:p>
        </w:tc>
        <w:tc>
          <w:tcPr>
            <w:tcW w:w="7461" w:type="dxa"/>
            <w:vAlign w:val="center"/>
          </w:tcPr>
          <w:p>
            <w:pPr>
              <w:spacing w:line="380" w:lineRule="exact"/>
              <w:rPr>
                <w:rFonts w:ascii="宋体" w:hAnsi="宋体" w:cs="宋体"/>
                <w:bCs/>
                <w:szCs w:val="21"/>
              </w:rPr>
            </w:pPr>
            <w:r>
              <w:rPr>
                <w:rFonts w:hint="eastAsia" w:ascii="宋体" w:hAnsi="宋体" w:cs="宋体"/>
                <w:bCs/>
                <w:szCs w:val="21"/>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6.2</w:t>
            </w:r>
          </w:p>
        </w:tc>
        <w:tc>
          <w:tcPr>
            <w:tcW w:w="7461" w:type="dxa"/>
            <w:vAlign w:val="center"/>
          </w:tcPr>
          <w:p>
            <w:pPr>
              <w:spacing w:line="380" w:lineRule="exact"/>
              <w:rPr>
                <w:rFonts w:ascii="宋体" w:hAnsi="宋体" w:cs="宋体"/>
                <w:bCs/>
                <w:szCs w:val="21"/>
              </w:rPr>
            </w:pPr>
            <w:r>
              <w:rPr>
                <w:rFonts w:hint="eastAsia" w:ascii="宋体" w:hAnsi="宋体" w:cs="宋体"/>
                <w:bCs/>
                <w:szCs w:val="21"/>
              </w:rPr>
              <w:t>货物应符合国家相关标准、采购文件的技术和商务要求，并根据合同条款逐项验收。买方对设备验收合格后，双方共同签署验收报告。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6.3</w:t>
            </w:r>
          </w:p>
        </w:tc>
        <w:tc>
          <w:tcPr>
            <w:tcW w:w="7461" w:type="dxa"/>
            <w:vAlign w:val="center"/>
          </w:tcPr>
          <w:p>
            <w:pPr>
              <w:spacing w:line="380" w:lineRule="exact"/>
              <w:rPr>
                <w:rFonts w:ascii="宋体" w:hAnsi="宋体" w:cs="宋体"/>
                <w:bCs/>
                <w:szCs w:val="21"/>
              </w:rPr>
            </w:pPr>
            <w:r>
              <w:rPr>
                <w:rFonts w:hint="eastAsia" w:ascii="宋体" w:hAnsi="宋体" w:cs="宋体"/>
                <w:bCs/>
                <w:szCs w:val="21"/>
              </w:rPr>
              <w:t>验收过程中发现货物性能或功能达不到要求，卖方必须更换有关部件，使货物最终达到规定的性能指标和功能要求，但必须在发现问题后</w:t>
            </w:r>
            <w:r>
              <w:rPr>
                <w:rFonts w:hint="eastAsia" w:ascii="宋体" w:hAnsi="宋体" w:cs="宋体"/>
                <w:bCs/>
                <w:szCs w:val="21"/>
                <w:u w:val="single"/>
              </w:rPr>
              <w:t>15个工作日</w:t>
            </w:r>
            <w:r>
              <w:rPr>
                <w:rFonts w:hint="eastAsia" w:ascii="宋体" w:hAnsi="宋体" w:cs="宋体"/>
                <w:bCs/>
                <w:szCs w:val="21"/>
              </w:rPr>
              <w:t>内完成，如涉及虚假响应的，则按相关规定处理。货物安装完毕试运行正常30个工作日，在1周内双方签订验收报告。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7</w:t>
            </w:r>
          </w:p>
        </w:tc>
        <w:tc>
          <w:tcPr>
            <w:tcW w:w="7461" w:type="dxa"/>
            <w:vAlign w:val="center"/>
          </w:tcPr>
          <w:p>
            <w:pPr>
              <w:spacing w:line="380" w:lineRule="exact"/>
              <w:rPr>
                <w:rFonts w:ascii="宋体" w:hAnsi="宋体" w:cs="宋体"/>
                <w:bCs/>
                <w:szCs w:val="21"/>
              </w:rPr>
            </w:pPr>
            <w:r>
              <w:rPr>
                <w:rFonts w:hint="eastAsia" w:ascii="宋体" w:hAnsi="宋体" w:cs="宋体"/>
                <w:bCs/>
                <w:szCs w:val="21"/>
              </w:rPr>
              <w:t>培训</w:t>
            </w:r>
            <w:r>
              <w:rPr>
                <w:rFonts w:hint="eastAsia" w:ascii="宋体" w:hAnsi="宋体" w:cs="宋体"/>
                <w:bCs/>
                <w:szCs w:val="21"/>
                <w:u w:val="single"/>
              </w:rPr>
              <w:t>（由使用部门视情况而定）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7.1</w:t>
            </w:r>
          </w:p>
        </w:tc>
        <w:tc>
          <w:tcPr>
            <w:tcW w:w="7461" w:type="dxa"/>
            <w:vAlign w:val="center"/>
          </w:tcPr>
          <w:p>
            <w:pPr>
              <w:snapToGrid w:val="0"/>
              <w:rPr>
                <w:rFonts w:ascii="宋体" w:hAnsi="宋体" w:cs="宋体"/>
                <w:bCs/>
                <w:szCs w:val="21"/>
              </w:rPr>
            </w:pPr>
            <w:r>
              <w:rPr>
                <w:rFonts w:hint="eastAsia" w:ascii="宋体" w:hAnsi="宋体" w:cs="宋体"/>
                <w:bCs/>
                <w:szCs w:val="21"/>
              </w:rPr>
              <w:t>操作应用培训：卖方负责在医院现场提供累计不少于</w:t>
            </w:r>
            <w:r>
              <w:rPr>
                <w:rFonts w:hint="eastAsia" w:ascii="宋体" w:hAnsi="宋体" w:cs="宋体"/>
                <w:bCs/>
                <w:szCs w:val="21"/>
                <w:u w:val="single"/>
              </w:rPr>
              <w:t>5个工作日</w:t>
            </w:r>
            <w:r>
              <w:rPr>
                <w:rFonts w:hint="eastAsia" w:ascii="宋体" w:hAnsi="宋体" w:cs="宋体"/>
                <w:bCs/>
                <w:szCs w:val="21"/>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7.2</w:t>
            </w:r>
          </w:p>
        </w:tc>
        <w:tc>
          <w:tcPr>
            <w:tcW w:w="7461" w:type="dxa"/>
            <w:vAlign w:val="center"/>
          </w:tcPr>
          <w:p>
            <w:pPr>
              <w:snapToGrid w:val="0"/>
              <w:rPr>
                <w:rFonts w:ascii="宋体" w:hAnsi="宋体" w:cs="宋体"/>
                <w:bCs/>
                <w:szCs w:val="21"/>
              </w:rPr>
            </w:pPr>
            <w:r>
              <w:rPr>
                <w:rFonts w:hint="eastAsia" w:ascii="宋体" w:hAnsi="宋体" w:cs="宋体"/>
                <w:bCs/>
                <w:szCs w:val="21"/>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7.3</w:t>
            </w:r>
          </w:p>
        </w:tc>
        <w:tc>
          <w:tcPr>
            <w:tcW w:w="7461" w:type="dxa"/>
            <w:vAlign w:val="center"/>
          </w:tcPr>
          <w:p>
            <w:pPr>
              <w:snapToGrid w:val="0"/>
              <w:rPr>
                <w:rFonts w:ascii="宋体" w:hAnsi="宋体" w:cs="宋体"/>
                <w:bCs/>
                <w:szCs w:val="21"/>
              </w:rPr>
            </w:pPr>
            <w:r>
              <w:rPr>
                <w:rFonts w:hint="eastAsia" w:ascii="宋体" w:hAnsi="宋体" w:cs="宋体"/>
                <w:bCs/>
                <w:szCs w:val="21"/>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7.4</w:t>
            </w:r>
          </w:p>
        </w:tc>
        <w:tc>
          <w:tcPr>
            <w:tcW w:w="7461" w:type="dxa"/>
            <w:vAlign w:val="center"/>
          </w:tcPr>
          <w:p>
            <w:pPr>
              <w:snapToGrid w:val="0"/>
              <w:rPr>
                <w:rFonts w:ascii="宋体" w:hAnsi="宋体" w:cs="宋体"/>
                <w:bCs/>
                <w:szCs w:val="21"/>
              </w:rPr>
            </w:pPr>
            <w:r>
              <w:rPr>
                <w:rFonts w:hint="eastAsia" w:ascii="宋体" w:hAnsi="宋体" w:cs="宋体"/>
                <w:bCs/>
                <w:szCs w:val="21"/>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8</w:t>
            </w:r>
          </w:p>
        </w:tc>
        <w:tc>
          <w:tcPr>
            <w:tcW w:w="7461" w:type="dxa"/>
            <w:vAlign w:val="center"/>
          </w:tcPr>
          <w:p>
            <w:pPr>
              <w:spacing w:line="380" w:lineRule="exact"/>
              <w:rPr>
                <w:rFonts w:ascii="宋体" w:hAnsi="宋体" w:cs="宋体"/>
                <w:bCs/>
                <w:szCs w:val="21"/>
              </w:rPr>
            </w:pPr>
            <w:r>
              <w:rPr>
                <w:rFonts w:hint="eastAsia" w:ascii="宋体" w:hAnsi="宋体" w:cs="宋体"/>
                <w:bCs/>
                <w:kern w:val="0"/>
                <w:szCs w:val="21"/>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8.1</w:t>
            </w:r>
          </w:p>
        </w:tc>
        <w:tc>
          <w:tcPr>
            <w:tcW w:w="7461" w:type="dxa"/>
            <w:vAlign w:val="center"/>
          </w:tcPr>
          <w:p>
            <w:pPr>
              <w:spacing w:line="380" w:lineRule="exact"/>
              <w:rPr>
                <w:rFonts w:ascii="宋体" w:hAnsi="宋体" w:cs="宋体"/>
                <w:bCs/>
                <w:kern w:val="0"/>
                <w:szCs w:val="21"/>
              </w:rPr>
            </w:pPr>
            <w:r>
              <w:rPr>
                <w:rFonts w:hint="eastAsia" w:ascii="宋体" w:hAnsi="宋体" w:cs="宋体"/>
                <w:bCs/>
                <w:szCs w:val="21"/>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8.2</w:t>
            </w:r>
          </w:p>
        </w:tc>
        <w:tc>
          <w:tcPr>
            <w:tcW w:w="7461" w:type="dxa"/>
            <w:vAlign w:val="center"/>
          </w:tcPr>
          <w:p>
            <w:pPr>
              <w:spacing w:line="380" w:lineRule="exact"/>
              <w:rPr>
                <w:rFonts w:ascii="宋体" w:hAnsi="宋体" w:cs="宋体"/>
                <w:bCs/>
                <w:szCs w:val="21"/>
              </w:rPr>
            </w:pPr>
            <w:r>
              <w:rPr>
                <w:rFonts w:hint="eastAsia" w:ascii="宋体" w:hAnsi="宋体" w:cs="宋体"/>
                <w:bCs/>
                <w:szCs w:val="21"/>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9</w:t>
            </w:r>
          </w:p>
        </w:tc>
        <w:tc>
          <w:tcPr>
            <w:tcW w:w="7461" w:type="dxa"/>
            <w:vAlign w:val="center"/>
          </w:tcPr>
          <w:p>
            <w:pPr>
              <w:spacing w:line="380" w:lineRule="exact"/>
              <w:rPr>
                <w:rFonts w:ascii="宋体" w:hAnsi="宋体" w:cs="宋体"/>
                <w:bCs/>
                <w:szCs w:val="21"/>
              </w:rPr>
            </w:pPr>
            <w:r>
              <w:rPr>
                <w:rFonts w:hint="eastAsia" w:ascii="宋体" w:hAnsi="宋体" w:cs="宋体"/>
                <w:bCs/>
                <w:szCs w:val="21"/>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9.1</w:t>
            </w:r>
          </w:p>
        </w:tc>
        <w:tc>
          <w:tcPr>
            <w:tcW w:w="7461" w:type="dxa"/>
            <w:vAlign w:val="center"/>
          </w:tcPr>
          <w:p>
            <w:pPr>
              <w:spacing w:line="380" w:lineRule="exact"/>
              <w:rPr>
                <w:rFonts w:ascii="宋体" w:hAnsi="宋体" w:cs="宋体"/>
                <w:bCs/>
                <w:szCs w:val="21"/>
              </w:rPr>
            </w:pPr>
            <w:r>
              <w:rPr>
                <w:rFonts w:hint="eastAsia" w:ascii="宋体" w:hAnsi="宋体" w:cs="宋体"/>
                <w:bCs/>
                <w:szCs w:val="21"/>
              </w:rPr>
              <w:t>卖方所提供的产品应具有知识产权的合法产品，且卖方保证所提供的设备或其任何一部分均不会侵犯任何第三方的知识产权。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9.2</w:t>
            </w:r>
          </w:p>
        </w:tc>
        <w:tc>
          <w:tcPr>
            <w:tcW w:w="7461" w:type="dxa"/>
            <w:vAlign w:val="center"/>
          </w:tcPr>
          <w:p>
            <w:pPr>
              <w:spacing w:line="380" w:lineRule="exact"/>
              <w:rPr>
                <w:rFonts w:ascii="宋体" w:hAnsi="宋体" w:cs="宋体"/>
                <w:bCs/>
                <w:szCs w:val="21"/>
              </w:rPr>
            </w:pPr>
            <w:r>
              <w:rPr>
                <w:rFonts w:hint="eastAsia" w:ascii="宋体" w:hAnsi="宋体" w:cs="宋体"/>
                <w:bCs/>
                <w:szCs w:val="21"/>
              </w:rPr>
              <w:t>卖方保证所交付的所有设备的所有权完全属于卖方且无任何抵押、查封等产权瑕疵。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10</w:t>
            </w:r>
          </w:p>
        </w:tc>
        <w:tc>
          <w:tcPr>
            <w:tcW w:w="7461" w:type="dxa"/>
            <w:vAlign w:val="center"/>
          </w:tcPr>
          <w:p>
            <w:pPr>
              <w:spacing w:line="380" w:lineRule="exact"/>
              <w:rPr>
                <w:rFonts w:ascii="宋体" w:hAnsi="宋体" w:cs="宋体"/>
                <w:bCs/>
                <w:szCs w:val="21"/>
              </w:rPr>
            </w:pPr>
            <w:r>
              <w:rPr>
                <w:rFonts w:hint="eastAsia" w:ascii="宋体" w:hAnsi="宋体" w:cs="宋体"/>
                <w:bCs/>
                <w:kern w:val="0"/>
                <w:szCs w:val="21"/>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10.1</w:t>
            </w:r>
          </w:p>
        </w:tc>
        <w:tc>
          <w:tcPr>
            <w:tcW w:w="7461" w:type="dxa"/>
            <w:vAlign w:val="center"/>
          </w:tcPr>
          <w:p>
            <w:pPr>
              <w:rPr>
                <w:rFonts w:ascii="宋体" w:hAnsi="宋体" w:cs="宋体"/>
                <w:bCs/>
                <w:szCs w:val="21"/>
              </w:rPr>
            </w:pPr>
            <w:r>
              <w:rPr>
                <w:rFonts w:hint="eastAsia" w:ascii="宋体" w:hAnsi="宋体" w:cs="宋体"/>
                <w:bCs/>
                <w:szCs w:val="21"/>
              </w:rPr>
              <w:t>1、签订合同时，供应商应向采购人支付预付款保函。采购人在收到预付款保函、合同生效且项目具备实施条件后支付合同金额的40%作为预付款；货物安装验收合格后付清余款。（适用中小企业投标）</w:t>
            </w:r>
          </w:p>
          <w:p>
            <w:pPr>
              <w:rPr>
                <w:rFonts w:ascii="宋体" w:hAnsi="宋体" w:cs="宋体"/>
                <w:bCs/>
                <w:szCs w:val="21"/>
              </w:rPr>
            </w:pPr>
            <w:r>
              <w:rPr>
                <w:rFonts w:hint="eastAsia" w:ascii="宋体" w:hAnsi="宋体" w:cs="宋体"/>
                <w:bCs/>
                <w:szCs w:val="21"/>
              </w:rPr>
              <w:t>2、合同生效且项目具备实施条件后，采购人支付合同金额的40%作为预付款；货物安装验收合格后付清余款。（适用中小企业投标）</w:t>
            </w:r>
          </w:p>
          <w:p>
            <w:pPr>
              <w:rPr>
                <w:rFonts w:ascii="宋体" w:hAnsi="宋体" w:cs="宋体"/>
                <w:bCs/>
                <w:szCs w:val="21"/>
              </w:rPr>
            </w:pPr>
            <w:r>
              <w:rPr>
                <w:rFonts w:hint="eastAsia" w:ascii="宋体" w:hAnsi="宋体" w:cs="宋体"/>
                <w:bCs/>
                <w:szCs w:val="21"/>
              </w:rPr>
              <w:t>3、验收合格后付全款。（适用大型企业投标）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10.2</w:t>
            </w:r>
          </w:p>
        </w:tc>
        <w:tc>
          <w:tcPr>
            <w:tcW w:w="7461" w:type="dxa"/>
            <w:vAlign w:val="center"/>
          </w:tcPr>
          <w:p>
            <w:pPr>
              <w:widowControl/>
              <w:spacing w:before="100" w:beforeAutospacing="1" w:after="100" w:afterAutospacing="1"/>
              <w:rPr>
                <w:rFonts w:ascii="宋体" w:hAnsi="宋体" w:cs="宋体"/>
                <w:bCs/>
                <w:szCs w:val="21"/>
              </w:rPr>
            </w:pPr>
            <w:r>
              <w:rPr>
                <w:rFonts w:hint="eastAsia" w:ascii="宋体" w:hAnsi="宋体" w:cs="宋体"/>
                <w:bCs/>
                <w:szCs w:val="21"/>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10.3</w:t>
            </w:r>
          </w:p>
        </w:tc>
        <w:tc>
          <w:tcPr>
            <w:tcW w:w="7461" w:type="dxa"/>
            <w:vAlign w:val="center"/>
          </w:tcPr>
          <w:p>
            <w:pPr>
              <w:rPr>
                <w:rFonts w:ascii="宋体" w:hAnsi="宋体" w:cs="宋体"/>
                <w:bCs/>
                <w:szCs w:val="21"/>
              </w:rPr>
            </w:pPr>
            <w:r>
              <w:rPr>
                <w:rFonts w:hint="eastAsia" w:ascii="宋体" w:hAnsi="宋体" w:cs="宋体"/>
                <w:bCs/>
                <w:szCs w:val="21"/>
              </w:rPr>
              <w:t>签订合同后3日内，供应商交纳1%的履约保证金；履约保证金在保质期满后（从项目整体验收合格之日算起）无质量问题、无售后服务问题并符合合同约定，无息退还。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11</w:t>
            </w:r>
          </w:p>
        </w:tc>
        <w:tc>
          <w:tcPr>
            <w:tcW w:w="7461" w:type="dxa"/>
            <w:vAlign w:val="center"/>
          </w:tcPr>
          <w:p>
            <w:pPr>
              <w:widowControl/>
              <w:spacing w:before="100" w:beforeAutospacing="1" w:after="100" w:afterAutospacing="1"/>
              <w:rPr>
                <w:rFonts w:ascii="宋体" w:hAnsi="宋体" w:cs="宋体"/>
                <w:bCs/>
                <w:szCs w:val="21"/>
              </w:rPr>
            </w:pPr>
            <w:r>
              <w:rPr>
                <w:rFonts w:hint="eastAsia" w:ascii="宋体" w:hAnsi="宋体" w:cs="宋体"/>
                <w:bCs/>
                <w:color w:val="000000"/>
                <w:kern w:val="0"/>
                <w:szCs w:val="21"/>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11.1</w:t>
            </w:r>
          </w:p>
        </w:tc>
        <w:tc>
          <w:tcPr>
            <w:tcW w:w="7461" w:type="dxa"/>
            <w:vAlign w:val="center"/>
          </w:tcPr>
          <w:p>
            <w:pPr>
              <w:widowControl/>
              <w:spacing w:before="100" w:beforeAutospacing="1" w:after="100" w:afterAutospacing="1"/>
              <w:rPr>
                <w:rFonts w:ascii="宋体" w:hAnsi="宋体" w:cs="宋体"/>
                <w:bCs/>
                <w:szCs w:val="21"/>
              </w:rPr>
            </w:pPr>
            <w:r>
              <w:rPr>
                <w:rFonts w:hint="eastAsia" w:ascii="宋体" w:hAnsi="宋体" w:cs="宋体"/>
                <w:bCs/>
                <w:szCs w:val="21"/>
              </w:rPr>
              <w:t>若设备有信息系统接口，则全部免费开放，并无条件配合采购人接入信息管理网络系统。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11.2</w:t>
            </w:r>
          </w:p>
        </w:tc>
        <w:tc>
          <w:tcPr>
            <w:tcW w:w="7461" w:type="dxa"/>
            <w:vAlign w:val="center"/>
          </w:tcPr>
          <w:p>
            <w:pPr>
              <w:widowControl/>
              <w:spacing w:before="100" w:beforeAutospacing="1" w:after="100" w:afterAutospacing="1"/>
              <w:rPr>
                <w:rFonts w:ascii="宋体" w:hAnsi="宋体" w:cs="宋体"/>
                <w:bCs/>
                <w:szCs w:val="21"/>
              </w:rPr>
            </w:pPr>
            <w:r>
              <w:rPr>
                <w:rFonts w:hint="eastAsia" w:ascii="宋体" w:hAnsi="宋体" w:cs="宋体"/>
                <w:bCs/>
                <w:szCs w:val="21"/>
              </w:rPr>
              <w:t>采购文件中未提及的某些属标配的功能、软件，必须无条件提供。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eastAsia="宋体" w:cs="宋体"/>
                <w:b/>
                <w:bCs w:val="0"/>
                <w:kern w:val="0"/>
                <w:szCs w:val="21"/>
                <w:lang w:val="en-US" w:eastAsia="zh-CN"/>
              </w:rPr>
            </w:pPr>
            <w:r>
              <w:rPr>
                <w:rFonts w:hint="eastAsia" w:ascii="宋体" w:hAnsi="宋体" w:cs="宋体"/>
                <w:b/>
                <w:bCs w:val="0"/>
                <w:kern w:val="0"/>
                <w:szCs w:val="21"/>
                <w:lang w:val="en-US" w:eastAsia="zh-CN"/>
              </w:rPr>
              <w:t>11.3</w:t>
            </w:r>
          </w:p>
        </w:tc>
        <w:tc>
          <w:tcPr>
            <w:tcW w:w="7461" w:type="dxa"/>
            <w:vAlign w:val="center"/>
          </w:tcPr>
          <w:p>
            <w:pPr>
              <w:widowControl/>
              <w:spacing w:before="100" w:beforeAutospacing="1" w:after="100" w:afterAutospacing="1"/>
              <w:rPr>
                <w:rFonts w:hint="eastAsia" w:ascii="宋体" w:hAnsi="宋体" w:eastAsia="宋体" w:cs="宋体"/>
                <w:b/>
                <w:bCs w:val="0"/>
                <w:szCs w:val="21"/>
                <w:lang w:eastAsia="zh-CN"/>
              </w:rPr>
            </w:pPr>
            <w:r>
              <w:rPr>
                <w:rFonts w:hint="eastAsia" w:ascii="宋体" w:hAnsi="宋体" w:cs="宋体"/>
                <w:b/>
                <w:bCs w:val="0"/>
                <w:szCs w:val="21"/>
                <w:lang w:eastAsia="zh-CN"/>
              </w:rPr>
              <w:t>本项目允许进口产品参与投标。</w:t>
            </w:r>
          </w:p>
        </w:tc>
      </w:tr>
    </w:tbl>
    <w:p>
      <w:pPr>
        <w:spacing w:line="360" w:lineRule="auto"/>
        <w:rPr>
          <w:rFonts w:ascii="Calibri" w:hAnsi="Calibri"/>
          <w:b/>
          <w:color w:val="auto"/>
          <w:sz w:val="24"/>
        </w:rPr>
      </w:pPr>
    </w:p>
    <w:p>
      <w:pPr>
        <w:spacing w:line="360" w:lineRule="auto"/>
        <w:rPr>
          <w:rFonts w:ascii="Calibri" w:hAnsi="Calibri"/>
          <w:b/>
          <w:color w:val="auto"/>
          <w:sz w:val="24"/>
        </w:rPr>
      </w:pPr>
      <w:r>
        <w:rPr>
          <w:rFonts w:hint="eastAsia" w:ascii="Calibri" w:hAnsi="Calibri"/>
          <w:b/>
          <w:color w:val="auto"/>
          <w:sz w:val="24"/>
        </w:rPr>
        <w:t>五、其他要求</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1）生产制造商公开对外宣传的带有响应技术参数或功能的产品彩页，为响应而临时打印的无效。</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2）加盖生产制造商公章的技术白皮书。</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3）可在生产制造商官网查询到的产品技术参数或功能，需提供官网截图和网址等信息。</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4）评审委员会认可的其他有效证明（包括但不限于第三方检测报告、加盖生产制造商的证明材料等）。</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2、针对“★”提供满足技术参数的佐证资料并在偏离表中标明佐证资料页码。</w:t>
      </w: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标二：</w:t>
      </w:r>
    </w:p>
    <w:p>
      <w:pPr>
        <w:rPr>
          <w:rFonts w:ascii="宋体" w:hAnsi="宋体"/>
          <w:b/>
          <w:sz w:val="28"/>
          <w:szCs w:val="28"/>
        </w:rPr>
      </w:pPr>
      <w:r>
        <w:rPr>
          <w:rFonts w:hint="eastAsia" w:ascii="宋体" w:hAnsi="宋体"/>
          <w:b/>
          <w:sz w:val="28"/>
          <w:szCs w:val="28"/>
        </w:rPr>
        <w:t>一、采购内容：</w:t>
      </w:r>
    </w:p>
    <w:tbl>
      <w:tblPr>
        <w:tblStyle w:val="66"/>
        <w:tblW w:w="852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6"/>
        <w:gridCol w:w="1977"/>
        <w:gridCol w:w="1847"/>
        <w:gridCol w:w="1886"/>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outlineLvl w:val="0"/>
              <w:rPr>
                <w:rFonts w:ascii="宋体" w:hAnsi="宋体" w:cs="宋体"/>
                <w:spacing w:val="-4"/>
                <w:sz w:val="24"/>
              </w:rPr>
            </w:pPr>
            <w:r>
              <w:rPr>
                <w:rFonts w:hint="eastAsia" w:ascii="宋体" w:hAnsi="宋体" w:cs="宋体"/>
                <w:spacing w:val="-4"/>
                <w:sz w:val="24"/>
              </w:rPr>
              <w:t>标项号</w:t>
            </w:r>
          </w:p>
        </w:tc>
        <w:tc>
          <w:tcPr>
            <w:tcW w:w="197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jc w:val="center"/>
              <w:outlineLvl w:val="0"/>
              <w:rPr>
                <w:rFonts w:ascii="宋体" w:hAnsi="宋体" w:cs="宋体"/>
                <w:spacing w:val="-4"/>
                <w:sz w:val="24"/>
              </w:rPr>
            </w:pPr>
            <w:r>
              <w:rPr>
                <w:rFonts w:hint="eastAsia" w:ascii="宋体" w:hAnsi="宋体" w:cs="宋体"/>
                <w:spacing w:val="-4"/>
                <w:sz w:val="24"/>
              </w:rPr>
              <w:t>采购内容</w:t>
            </w:r>
          </w:p>
        </w:tc>
        <w:tc>
          <w:tcPr>
            <w:tcW w:w="184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jc w:val="center"/>
              <w:outlineLvl w:val="0"/>
              <w:rPr>
                <w:rFonts w:ascii="宋体" w:hAnsi="宋体" w:cs="宋体"/>
                <w:spacing w:val="-4"/>
                <w:sz w:val="24"/>
              </w:rPr>
            </w:pPr>
            <w:r>
              <w:rPr>
                <w:rFonts w:hint="eastAsia" w:ascii="宋体" w:hAnsi="宋体" w:cs="宋体"/>
                <w:spacing w:val="-4"/>
                <w:sz w:val="24"/>
              </w:rPr>
              <w:t>数量及单位</w:t>
            </w: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jc w:val="center"/>
              <w:outlineLvl w:val="0"/>
              <w:rPr>
                <w:rFonts w:ascii="宋体" w:hAnsi="宋体" w:cs="宋体"/>
                <w:spacing w:val="-4"/>
                <w:sz w:val="24"/>
              </w:rPr>
            </w:pPr>
            <w:r>
              <w:rPr>
                <w:rFonts w:hint="eastAsia" w:ascii="宋体" w:hAnsi="宋体" w:cs="宋体"/>
                <w:sz w:val="24"/>
              </w:rPr>
              <w:t>总金额（万元）</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jc w:val="center"/>
              <w:outlineLvl w:val="0"/>
              <w:rPr>
                <w:rFonts w:ascii="宋体" w:hAnsi="宋体" w:cs="宋体"/>
                <w:sz w:val="24"/>
              </w:rPr>
            </w:pPr>
            <w:r>
              <w:rPr>
                <w:rFonts w:hint="eastAsia" w:ascii="宋体" w:hAnsi="宋体" w:cs="宋体"/>
                <w:sz w:val="24"/>
              </w:rPr>
              <w:t>是否允许进口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tcBorders>
              <w:top w:val="single" w:color="auto" w:sz="4" w:space="0"/>
              <w:left w:val="single" w:color="auto" w:sz="4" w:space="0"/>
              <w:bottom w:val="single" w:color="auto" w:sz="4" w:space="0"/>
              <w:right w:val="single" w:color="auto" w:sz="4" w:space="0"/>
            </w:tcBorders>
            <w:vAlign w:val="center"/>
          </w:tcPr>
          <w:p>
            <w:pPr>
              <w:pStyle w:val="335"/>
              <w:rPr>
                <w:rFonts w:hAnsi="宋体" w:eastAsia="宋体" w:cs="宋体"/>
                <w:sz w:val="24"/>
                <w:szCs w:val="24"/>
              </w:rPr>
            </w:pPr>
            <w:r>
              <w:rPr>
                <w:rFonts w:hint="eastAsia" w:hAnsi="宋体" w:eastAsia="宋体" w:cs="宋体"/>
                <w:sz w:val="24"/>
                <w:szCs w:val="24"/>
              </w:rPr>
              <w:t>1</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sz w:val="24"/>
              </w:rPr>
              <w:t>连续性血液净化设备（CRRT机）</w:t>
            </w:r>
          </w:p>
        </w:tc>
        <w:tc>
          <w:tcPr>
            <w:tcW w:w="1847"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宋体" w:hAnsi="宋体" w:cs="宋体"/>
                <w:sz w:val="24"/>
              </w:rPr>
            </w:pPr>
            <w:r>
              <w:rPr>
                <w:rFonts w:hint="eastAsia" w:ascii="宋体" w:hAnsi="宋体" w:cs="宋体"/>
                <w:sz w:val="24"/>
              </w:rPr>
              <w:t>暨南1台</w:t>
            </w:r>
          </w:p>
          <w:p>
            <w:pPr>
              <w:ind w:firstLine="240" w:firstLineChars="100"/>
              <w:rPr>
                <w:rFonts w:ascii="宋体" w:hAnsi="宋体" w:cs="宋体"/>
                <w:sz w:val="24"/>
              </w:rPr>
            </w:pPr>
            <w:r>
              <w:rPr>
                <w:rFonts w:hint="eastAsia" w:ascii="宋体" w:hAnsi="宋体" w:cs="宋体"/>
                <w:sz w:val="24"/>
              </w:rPr>
              <w:t>总院4台</w:t>
            </w:r>
          </w:p>
        </w:tc>
        <w:tc>
          <w:tcPr>
            <w:tcW w:w="1886" w:type="dxa"/>
            <w:tcBorders>
              <w:top w:val="single" w:color="auto" w:sz="4" w:space="0"/>
              <w:left w:val="single" w:color="auto" w:sz="4" w:space="0"/>
              <w:bottom w:val="single" w:color="auto" w:sz="4" w:space="0"/>
              <w:right w:val="single" w:color="auto" w:sz="4" w:space="0"/>
            </w:tcBorders>
            <w:vAlign w:val="center"/>
          </w:tcPr>
          <w:p>
            <w:pPr>
              <w:pStyle w:val="335"/>
              <w:rPr>
                <w:rFonts w:hAnsi="宋体" w:eastAsia="宋体" w:cs="宋体"/>
                <w:sz w:val="24"/>
                <w:szCs w:val="24"/>
                <w:u w:val="single"/>
              </w:rPr>
            </w:pPr>
            <w:r>
              <w:rPr>
                <w:rFonts w:hint="eastAsia" w:hAnsi="宋体" w:eastAsia="宋体" w:cs="宋体"/>
                <w:sz w:val="24"/>
                <w:szCs w:val="24"/>
                <w:u w:val="single"/>
              </w:rPr>
              <w:t>150</w:t>
            </w:r>
          </w:p>
        </w:tc>
        <w:tc>
          <w:tcPr>
            <w:tcW w:w="1801" w:type="dxa"/>
            <w:tcBorders>
              <w:top w:val="single" w:color="auto" w:sz="4" w:space="0"/>
              <w:left w:val="single" w:color="auto" w:sz="4" w:space="0"/>
              <w:bottom w:val="single" w:color="auto" w:sz="4" w:space="0"/>
              <w:right w:val="single" w:color="auto" w:sz="4" w:space="0"/>
            </w:tcBorders>
            <w:vAlign w:val="center"/>
          </w:tcPr>
          <w:p>
            <w:pPr>
              <w:pStyle w:val="335"/>
              <w:rPr>
                <w:rFonts w:hAnsi="宋体" w:eastAsia="宋体" w:cs="宋体"/>
                <w:sz w:val="24"/>
                <w:szCs w:val="24"/>
                <w:u w:val="single"/>
              </w:rPr>
            </w:pPr>
            <w:r>
              <w:rPr>
                <w:rFonts w:hint="eastAsia" w:hAnsi="宋体" w:eastAsia="宋体" w:cs="宋体"/>
                <w:sz w:val="24"/>
                <w:szCs w:val="24"/>
                <w:u w:val="single"/>
              </w:rPr>
              <w:t>是</w:t>
            </w:r>
          </w:p>
        </w:tc>
      </w:tr>
    </w:tbl>
    <w:p>
      <w:pPr>
        <w:autoSpaceDE w:val="0"/>
        <w:autoSpaceDN w:val="0"/>
        <w:spacing w:line="360" w:lineRule="auto"/>
        <w:textAlignment w:val="bottom"/>
        <w:rPr>
          <w:rFonts w:ascii="宋体" w:hAnsi="宋体" w:cs="宋体"/>
          <w:b/>
          <w:sz w:val="28"/>
          <w:szCs w:val="28"/>
        </w:rPr>
      </w:pPr>
    </w:p>
    <w:p>
      <w:pPr>
        <w:rPr>
          <w:rFonts w:ascii="宋体" w:hAnsi="宋体"/>
          <w:b/>
          <w:sz w:val="28"/>
          <w:szCs w:val="28"/>
        </w:rPr>
      </w:pPr>
      <w:r>
        <w:rPr>
          <w:rFonts w:hint="eastAsia" w:ascii="宋体" w:hAnsi="宋体"/>
          <w:b/>
          <w:sz w:val="28"/>
          <w:szCs w:val="28"/>
        </w:rPr>
        <w:t>二、技术参数要求</w:t>
      </w:r>
    </w:p>
    <w:tbl>
      <w:tblPr>
        <w:tblStyle w:val="66"/>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367"/>
        <w:gridCol w:w="71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vAlign w:val="center"/>
          </w:tcPr>
          <w:p>
            <w:pPr>
              <w:jc w:val="center"/>
              <w:rPr>
                <w:b/>
                <w:sz w:val="24"/>
              </w:rPr>
            </w:pPr>
            <w:r>
              <w:rPr>
                <w:rFonts w:hAnsi="宋体"/>
                <w:b/>
                <w:sz w:val="24"/>
              </w:rPr>
              <w:t>序号</w:t>
            </w:r>
          </w:p>
        </w:tc>
        <w:tc>
          <w:tcPr>
            <w:tcW w:w="4194" w:type="pct"/>
            <w:tcBorders>
              <w:right w:val="single" w:color="auto" w:sz="4" w:space="0"/>
            </w:tcBorders>
            <w:vAlign w:val="center"/>
          </w:tcPr>
          <w:p>
            <w:pPr>
              <w:jc w:val="center"/>
              <w:rPr>
                <w:b/>
                <w:sz w:val="24"/>
              </w:rPr>
            </w:pPr>
            <w:r>
              <w:rPr>
                <w:rFonts w:hint="eastAsia" w:hAnsi="宋体"/>
                <w:b/>
                <w:sz w:val="24"/>
              </w:rPr>
              <w:t>详细</w:t>
            </w:r>
            <w:r>
              <w:rPr>
                <w:rFonts w:hAnsi="宋体"/>
                <w:b/>
                <w:sz w:val="24"/>
              </w:rPr>
              <w:t>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vAlign w:val="center"/>
          </w:tcPr>
          <w:p>
            <w:pPr>
              <w:jc w:val="center"/>
              <w:rPr>
                <w:rFonts w:ascii="宋体" w:hAnsi="宋体" w:cs="宋体"/>
                <w:spacing w:val="-4"/>
                <w:sz w:val="24"/>
              </w:rPr>
            </w:pPr>
            <w:r>
              <w:rPr>
                <w:rFonts w:hint="eastAsia" w:ascii="宋体" w:hAnsi="宋体" w:cs="宋体"/>
                <w:spacing w:val="-4"/>
                <w:sz w:val="24"/>
              </w:rPr>
              <w:t>一</w:t>
            </w:r>
          </w:p>
        </w:tc>
        <w:tc>
          <w:tcPr>
            <w:tcW w:w="4194" w:type="pct"/>
            <w:tcBorders>
              <w:right w:val="single" w:color="auto" w:sz="4" w:space="0"/>
            </w:tcBorders>
            <w:vAlign w:val="center"/>
          </w:tcPr>
          <w:p>
            <w:pPr>
              <w:rPr>
                <w:rFonts w:ascii="宋体" w:hAnsi="宋体" w:cs="宋体"/>
                <w:spacing w:val="-4"/>
                <w:sz w:val="24"/>
              </w:rPr>
            </w:pPr>
            <w:r>
              <w:rPr>
                <w:rFonts w:hint="eastAsia" w:ascii="宋体" w:hAnsi="宋体" w:cs="宋体"/>
                <w:spacing w:val="-4"/>
                <w:sz w:val="24"/>
              </w:rPr>
              <w:t>主要功能用途：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480" w:lineRule="auto"/>
              <w:jc w:val="center"/>
              <w:rPr>
                <w:rFonts w:ascii="宋体" w:hAnsi="宋体" w:cs="宋体"/>
                <w:spacing w:val="-4"/>
                <w:sz w:val="24"/>
              </w:rPr>
            </w:pPr>
            <w:r>
              <w:rPr>
                <w:rFonts w:hint="eastAsia" w:ascii="宋体" w:hAnsi="宋体" w:cs="宋体"/>
                <w:spacing w:val="-4"/>
                <w:sz w:val="24"/>
              </w:rPr>
              <w:t>1</w:t>
            </w:r>
          </w:p>
        </w:tc>
        <w:tc>
          <w:tcPr>
            <w:tcW w:w="4194" w:type="pct"/>
            <w:tcBorders>
              <w:right w:val="single" w:color="auto" w:sz="4" w:space="0"/>
            </w:tcBorders>
            <w:vAlign w:val="center"/>
          </w:tcPr>
          <w:p>
            <w:pPr>
              <w:rPr>
                <w:rFonts w:ascii="宋体" w:hAnsi="宋体" w:cs="宋体"/>
                <w:spacing w:val="-4"/>
                <w:sz w:val="24"/>
              </w:rPr>
            </w:pPr>
            <w:r>
              <w:rPr>
                <w:rFonts w:hint="eastAsia" w:ascii="宋体" w:hAnsi="宋体" w:cs="宋体"/>
                <w:spacing w:val="-4"/>
                <w:sz w:val="24"/>
              </w:rPr>
              <w:t>用于替代受损肾脏功能的血液净化技术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 w:hRule="atLeast"/>
        </w:trPr>
        <w:tc>
          <w:tcPr>
            <w:tcW w:w="805" w:type="pct"/>
            <w:vAlign w:val="center"/>
          </w:tcPr>
          <w:p>
            <w:pPr>
              <w:spacing w:line="480" w:lineRule="auto"/>
              <w:jc w:val="center"/>
              <w:rPr>
                <w:rFonts w:ascii="宋体" w:hAnsi="宋体" w:cs="宋体"/>
                <w:spacing w:val="-4"/>
                <w:sz w:val="24"/>
              </w:rPr>
            </w:pPr>
            <w:r>
              <w:rPr>
                <w:rFonts w:ascii="宋体" w:hAnsi="宋体"/>
                <w:b/>
                <w:spacing w:val="-4"/>
              </w:rPr>
              <w:t>二</w:t>
            </w:r>
          </w:p>
        </w:tc>
        <w:tc>
          <w:tcPr>
            <w:tcW w:w="4194" w:type="pct"/>
            <w:tcBorders>
              <w:right w:val="single" w:color="auto" w:sz="4" w:space="0"/>
            </w:tcBorders>
            <w:vAlign w:val="center"/>
          </w:tcPr>
          <w:p>
            <w:pPr>
              <w:rPr>
                <w:rFonts w:ascii="宋体" w:hAnsi="宋体" w:cs="宋体"/>
                <w:spacing w:val="-4"/>
                <w:sz w:val="24"/>
              </w:rPr>
            </w:pPr>
            <w:r>
              <w:rPr>
                <w:rFonts w:hint="eastAsia" w:ascii="宋体" w:hAnsi="宋体" w:cs="宋体"/>
                <w:spacing w:val="-4"/>
                <w:sz w:val="24"/>
              </w:rPr>
              <w:t>技术参数要求：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480" w:lineRule="auto"/>
              <w:jc w:val="center"/>
              <w:rPr>
                <w:rFonts w:ascii="宋体" w:hAnsi="宋体" w:cs="宋体"/>
                <w:spacing w:val="-4"/>
                <w:sz w:val="24"/>
              </w:rPr>
            </w:pPr>
            <w:r>
              <w:rPr>
                <w:rFonts w:ascii="宋体" w:hAnsi="宋体"/>
                <w:b/>
                <w:spacing w:val="-4"/>
              </w:rPr>
              <w:t>1</w:t>
            </w:r>
          </w:p>
        </w:tc>
        <w:tc>
          <w:tcPr>
            <w:tcW w:w="4194" w:type="pct"/>
            <w:tcBorders>
              <w:right w:val="single" w:color="auto" w:sz="4" w:space="0"/>
            </w:tcBorders>
            <w:shd w:val="clear" w:color="auto" w:fill="auto"/>
            <w:vAlign w:val="center"/>
          </w:tcPr>
          <w:p>
            <w:pPr>
              <w:rPr>
                <w:rFonts w:ascii="宋体" w:hAnsi="宋体" w:cs="宋体"/>
                <w:spacing w:val="-4"/>
                <w:sz w:val="24"/>
              </w:rPr>
            </w:pPr>
            <w:r>
              <w:rPr>
                <w:rFonts w:hint="eastAsia" w:ascii="宋体" w:hAnsi="宋体" w:cs="宋体"/>
                <w:spacing w:val="-4"/>
                <w:sz w:val="24"/>
              </w:rPr>
              <w:t>治疗模式：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 xml:space="preserve">1.1 </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缓慢持续超滤（SCUF）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1.2</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连续静脉静脉血液滤过（CVVH）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1.3</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连续静脉静脉血液透析（CVVHD）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1.4</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连续静脉静脉血液滤过透析（CVVHDF）具有前+后稀释模式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116" w:firstLineChars="50"/>
              <w:rPr>
                <w:rFonts w:ascii="宋体" w:hAnsi="宋体" w:cs="宋体"/>
                <w:spacing w:val="-4"/>
                <w:sz w:val="24"/>
              </w:rPr>
            </w:pPr>
            <w:r>
              <w:rPr>
                <w:rFonts w:hint="eastAsia" w:ascii="宋体" w:hAnsi="宋体" w:cs="宋体"/>
                <w:spacing w:val="-4"/>
                <w:sz w:val="24"/>
              </w:rPr>
              <w:t>★1.5</w:t>
            </w:r>
          </w:p>
        </w:tc>
        <w:tc>
          <w:tcPr>
            <w:tcW w:w="4194" w:type="pct"/>
            <w:tcBorders>
              <w:right w:val="single" w:color="auto" w:sz="4" w:space="0"/>
            </w:tcBorders>
            <w:shd w:val="clear" w:color="auto" w:fill="auto"/>
            <w:vAlign w:val="center"/>
          </w:tcPr>
          <w:p>
            <w:pPr>
              <w:rPr>
                <w:rFonts w:ascii="宋体" w:hAnsi="宋体" w:cs="宋体"/>
                <w:spacing w:val="-4"/>
                <w:sz w:val="24"/>
              </w:rPr>
            </w:pPr>
            <w:r>
              <w:rPr>
                <w:rFonts w:hint="eastAsia" w:ascii="宋体" w:hAnsi="宋体" w:cs="宋体"/>
                <w:spacing w:val="-4"/>
                <w:sz w:val="24"/>
              </w:rPr>
              <w:t>血浆分离、置换、吸附（TPE）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116" w:firstLineChars="50"/>
              <w:rPr>
                <w:rFonts w:ascii="宋体" w:hAnsi="宋体" w:cs="宋体"/>
                <w:spacing w:val="-4"/>
                <w:sz w:val="24"/>
              </w:rPr>
            </w:pPr>
            <w:r>
              <w:rPr>
                <w:rFonts w:hint="eastAsia" w:ascii="宋体" w:hAnsi="宋体" w:cs="宋体"/>
                <w:spacing w:val="-4"/>
                <w:sz w:val="24"/>
              </w:rPr>
              <w:t xml:space="preserve">★1.6 </w:t>
            </w:r>
          </w:p>
        </w:tc>
        <w:tc>
          <w:tcPr>
            <w:tcW w:w="4194" w:type="pct"/>
            <w:tcBorders>
              <w:right w:val="single" w:color="auto" w:sz="4" w:space="0"/>
            </w:tcBorders>
            <w:shd w:val="clear" w:color="auto" w:fill="auto"/>
            <w:vAlign w:val="center"/>
          </w:tcPr>
          <w:p>
            <w:pPr>
              <w:rPr>
                <w:rFonts w:ascii="宋体" w:hAnsi="宋体" w:cs="宋体"/>
                <w:spacing w:val="-4"/>
                <w:sz w:val="24"/>
              </w:rPr>
            </w:pPr>
            <w:r>
              <w:rPr>
                <w:rFonts w:hint="eastAsia" w:ascii="宋体" w:hAnsi="宋体" w:cs="宋体"/>
                <w:spacing w:val="-4"/>
                <w:sz w:val="24"/>
              </w:rPr>
              <w:t>血液灌流（HP）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116" w:firstLineChars="50"/>
              <w:rPr>
                <w:rFonts w:ascii="宋体" w:hAnsi="宋体" w:cs="宋体"/>
                <w:spacing w:val="-4"/>
                <w:sz w:val="24"/>
              </w:rPr>
            </w:pPr>
            <w:r>
              <w:rPr>
                <w:rFonts w:hint="eastAsia" w:ascii="宋体" w:hAnsi="宋体" w:cs="宋体"/>
                <w:spacing w:val="-4"/>
                <w:sz w:val="24"/>
              </w:rPr>
              <w:t>▲1.7</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枸橼酸抗凝支持模式: SUCF、CVVH、CVVHD、CVVHDF、TPE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116" w:firstLineChars="50"/>
              <w:rPr>
                <w:rFonts w:ascii="宋体" w:hAnsi="宋体" w:cs="宋体"/>
                <w:spacing w:val="-4"/>
                <w:sz w:val="24"/>
              </w:rPr>
            </w:pPr>
            <w:r>
              <w:rPr>
                <w:rFonts w:hint="eastAsia" w:ascii="宋体" w:hAnsi="宋体" w:cs="宋体"/>
                <w:spacing w:val="-4"/>
                <w:sz w:val="24"/>
              </w:rPr>
              <w:t>▲1.8</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治疗模式改变，支持不更换耗材改变治疗模式，治疗中可调节前后稀释比例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116" w:firstLineChars="50"/>
              <w:rPr>
                <w:rFonts w:ascii="宋体" w:hAnsi="宋体" w:cs="宋体"/>
                <w:spacing w:val="-4"/>
                <w:sz w:val="24"/>
              </w:rPr>
            </w:pPr>
            <w:r>
              <w:rPr>
                <w:rFonts w:hint="eastAsia" w:ascii="宋体" w:hAnsi="宋体" w:cs="宋体"/>
                <w:spacing w:val="-4"/>
                <w:sz w:val="24"/>
              </w:rPr>
              <w:t>▲1.9</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拥有脓毒症治疗耗材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1.10</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一体化枸橼酸抗凝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1.11</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一体化枸橼酸耗材，无需单独购买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116" w:firstLineChars="50"/>
              <w:rPr>
                <w:rFonts w:ascii="宋体" w:hAnsi="宋体" w:cs="宋体"/>
                <w:spacing w:val="-4"/>
                <w:sz w:val="24"/>
              </w:rPr>
            </w:pPr>
            <w:r>
              <w:rPr>
                <w:rFonts w:hint="eastAsia" w:ascii="宋体" w:hAnsi="宋体" w:cs="宋体"/>
                <w:spacing w:val="-4"/>
                <w:sz w:val="24"/>
              </w:rPr>
              <w:t>▲1.12</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支持补钙原液输注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480" w:lineRule="auto"/>
              <w:jc w:val="center"/>
              <w:rPr>
                <w:rFonts w:ascii="宋体" w:hAnsi="宋体" w:cs="宋体"/>
                <w:spacing w:val="-4"/>
                <w:sz w:val="24"/>
              </w:rPr>
            </w:pPr>
            <w:r>
              <w:rPr>
                <w:rFonts w:hint="eastAsia" w:ascii="宋体" w:hAnsi="宋体"/>
                <w:b/>
                <w:spacing w:val="-4"/>
              </w:rPr>
              <w:t>2</w:t>
            </w:r>
          </w:p>
        </w:tc>
        <w:tc>
          <w:tcPr>
            <w:tcW w:w="4194" w:type="pct"/>
            <w:tcBorders>
              <w:right w:val="single" w:color="auto" w:sz="4" w:space="0"/>
            </w:tcBorders>
            <w:shd w:val="clear" w:color="auto" w:fill="auto"/>
            <w:vAlign w:val="center"/>
          </w:tcPr>
          <w:p>
            <w:pPr>
              <w:rPr>
                <w:rFonts w:ascii="宋体" w:hAnsi="宋体" w:cs="宋体"/>
                <w:spacing w:val="-4"/>
                <w:sz w:val="24"/>
              </w:rPr>
            </w:pPr>
            <w:r>
              <w:rPr>
                <w:rFonts w:hint="eastAsia" w:ascii="宋体" w:hAnsi="宋体" w:cs="宋体"/>
                <w:spacing w:val="-4"/>
                <w:sz w:val="24"/>
              </w:rPr>
              <w:t>流速要求：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2.1</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血液：10-450 ml/min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2.2</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置换液：0-8000ml/h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2.3</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透析液：0-8000ml/h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 xml:space="preserve">2.4 </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滤出液：0-9600ml/h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 xml:space="preserve">2.5 </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血泵前泵(PBP): 0-4000ml/h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2.6</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脱水量0-2000ml/h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2.7</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废液泵/超滤量0-10000ml/h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720" w:lineRule="auto"/>
              <w:jc w:val="center"/>
              <w:rPr>
                <w:rFonts w:ascii="宋体" w:hAnsi="宋体" w:cs="宋体"/>
                <w:spacing w:val="-4"/>
                <w:sz w:val="24"/>
              </w:rPr>
            </w:pPr>
            <w:r>
              <w:rPr>
                <w:rFonts w:hint="eastAsia" w:ascii="宋体" w:hAnsi="宋体"/>
                <w:b/>
                <w:spacing w:val="-4"/>
              </w:rPr>
              <w:t>3</w:t>
            </w:r>
          </w:p>
        </w:tc>
        <w:tc>
          <w:tcPr>
            <w:tcW w:w="4194" w:type="pct"/>
            <w:tcBorders>
              <w:right w:val="single" w:color="auto" w:sz="4" w:space="0"/>
            </w:tcBorders>
            <w:shd w:val="clear" w:color="auto" w:fill="auto"/>
            <w:vAlign w:val="center"/>
          </w:tcPr>
          <w:p>
            <w:pPr>
              <w:rPr>
                <w:rFonts w:ascii="宋体" w:hAnsi="宋体" w:cs="宋体"/>
                <w:spacing w:val="-4"/>
                <w:sz w:val="24"/>
              </w:rPr>
            </w:pPr>
            <w:r>
              <w:rPr>
                <w:rFonts w:hint="eastAsia" w:ascii="宋体" w:hAnsi="宋体" w:cs="宋体"/>
                <w:spacing w:val="-4"/>
                <w:sz w:val="24"/>
              </w:rPr>
              <w:t>驱动泵要求：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3.1</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驱动泵数量：≥5个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3.2</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驱动泵种类：血泵、血泵前泵（枸橼酸泵）、置换液泵、透析液泵、废液泵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3.3</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脱水量0 - 2000 ml/h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3.4</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废液泵/超滤量0 - 10000 ml/h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480" w:lineRule="auto"/>
              <w:jc w:val="center"/>
              <w:rPr>
                <w:rFonts w:ascii="宋体" w:hAnsi="宋体" w:cs="宋体"/>
                <w:spacing w:val="-4"/>
                <w:sz w:val="24"/>
              </w:rPr>
            </w:pPr>
            <w:r>
              <w:rPr>
                <w:rFonts w:hint="eastAsia" w:ascii="宋体" w:hAnsi="宋体"/>
                <w:b/>
                <w:spacing w:val="-4"/>
              </w:rPr>
              <w:t>4</w:t>
            </w:r>
          </w:p>
        </w:tc>
        <w:tc>
          <w:tcPr>
            <w:tcW w:w="4194" w:type="pct"/>
            <w:tcBorders>
              <w:right w:val="single" w:color="auto" w:sz="4" w:space="0"/>
            </w:tcBorders>
            <w:shd w:val="clear" w:color="auto" w:fill="auto"/>
            <w:vAlign w:val="center"/>
          </w:tcPr>
          <w:p>
            <w:pPr>
              <w:rPr>
                <w:rFonts w:ascii="宋体" w:hAnsi="宋体" w:cs="宋体"/>
                <w:spacing w:val="-4"/>
                <w:sz w:val="24"/>
              </w:rPr>
            </w:pPr>
            <w:r>
              <w:rPr>
                <w:rFonts w:hint="eastAsia" w:ascii="宋体" w:hAnsi="宋体" w:cs="宋体"/>
                <w:spacing w:val="-4"/>
                <w:sz w:val="24"/>
              </w:rPr>
              <w:t>压力监控及温度调节：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4.1</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压力传感器：5个(含一个预留膜式压力传感器)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4.2</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输入压：-250~+450 mm Hg （±15 mmHg）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4.3</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回输压：-50~+350 mm Hg（±5 mmHg）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spacing w:val="-4"/>
                <w:sz w:val="24"/>
              </w:rPr>
            </w:pPr>
            <w:r>
              <w:rPr>
                <w:rFonts w:hint="eastAsia" w:ascii="宋体" w:hAnsi="宋体" w:cs="宋体"/>
                <w:spacing w:val="-4"/>
                <w:sz w:val="24"/>
              </w:rPr>
              <w:t>4.4</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滤器压：-50~+450 mm Hg（±15 mmHg）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spacing w:val="-4"/>
                <w:sz w:val="24"/>
              </w:rPr>
            </w:pPr>
            <w:r>
              <w:rPr>
                <w:rFonts w:hint="eastAsia" w:ascii="宋体" w:hAnsi="宋体" w:cs="宋体"/>
                <w:spacing w:val="-4"/>
                <w:sz w:val="24"/>
              </w:rPr>
              <w:t>4.5</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废液压：-350~+400 mm Hg（±15 mmHg）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b/>
                <w:spacing w:val="-4"/>
              </w:rPr>
            </w:pPr>
            <w:r>
              <w:rPr>
                <w:rFonts w:hint="eastAsia" w:ascii="宋体" w:hAnsi="宋体" w:cs="宋体"/>
                <w:spacing w:val="-4"/>
                <w:sz w:val="24"/>
              </w:rPr>
              <w:t>4.6</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压力下降：动态显示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b/>
                <w:spacing w:val="-4"/>
              </w:rPr>
            </w:pPr>
            <w:r>
              <w:rPr>
                <w:rFonts w:hint="eastAsia" w:ascii="宋体" w:hAnsi="宋体" w:cs="宋体"/>
                <w:spacing w:val="-4"/>
                <w:sz w:val="24"/>
              </w:rPr>
              <w:t>4.7</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TMP：动态显示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116" w:firstLineChars="50"/>
              <w:rPr>
                <w:rFonts w:ascii="宋体" w:hAnsi="宋体"/>
                <w:b/>
                <w:spacing w:val="-4"/>
              </w:rPr>
            </w:pPr>
            <w:r>
              <w:rPr>
                <w:rFonts w:hint="eastAsia" w:ascii="宋体" w:hAnsi="宋体" w:cs="宋体"/>
                <w:spacing w:val="-4"/>
                <w:sz w:val="24"/>
              </w:rPr>
              <w:t>▲4.8</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血液加温</w:t>
            </w:r>
            <w:r>
              <w:rPr>
                <w:rFonts w:hint="eastAsia" w:ascii="宋体" w:hAnsi="宋体" w:cs="宋体"/>
                <w:spacing w:val="-4"/>
                <w:sz w:val="24"/>
                <w:lang w:eastAsia="zh-CN"/>
              </w:rPr>
              <w:t>，</w:t>
            </w:r>
            <w:r>
              <w:rPr>
                <w:rFonts w:hint="eastAsia" w:ascii="宋体" w:hAnsi="宋体" w:cs="宋体"/>
                <w:spacing w:val="-4"/>
                <w:sz w:val="24"/>
              </w:rPr>
              <w:t>加温范围（最小可调）33~43°，0.5°可调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480" w:lineRule="auto"/>
              <w:jc w:val="center"/>
              <w:rPr>
                <w:rFonts w:ascii="宋体" w:hAnsi="宋体"/>
                <w:b/>
                <w:spacing w:val="-4"/>
              </w:rPr>
            </w:pPr>
            <w:r>
              <w:rPr>
                <w:rFonts w:hint="eastAsia" w:ascii="宋体" w:hAnsi="宋体"/>
                <w:b/>
                <w:spacing w:val="-4"/>
              </w:rPr>
              <w:t>5</w:t>
            </w:r>
          </w:p>
        </w:tc>
        <w:tc>
          <w:tcPr>
            <w:tcW w:w="4194" w:type="pct"/>
            <w:tcBorders>
              <w:right w:val="single" w:color="auto" w:sz="4" w:space="0"/>
            </w:tcBorders>
            <w:shd w:val="clear" w:color="auto" w:fill="auto"/>
            <w:vAlign w:val="center"/>
          </w:tcPr>
          <w:p>
            <w:pPr>
              <w:rPr>
                <w:rFonts w:ascii="宋体" w:hAnsi="宋体" w:cs="宋体"/>
                <w:spacing w:val="-4"/>
                <w:sz w:val="24"/>
              </w:rPr>
            </w:pPr>
            <w:r>
              <w:rPr>
                <w:rFonts w:hint="eastAsia" w:ascii="宋体" w:hAnsi="宋体" w:cs="宋体"/>
                <w:spacing w:val="-4"/>
                <w:sz w:val="24"/>
              </w:rPr>
              <w:t>液体平衡秤：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5.1</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 xml:space="preserve"> 电子秤数量：≥4个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5.2</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 xml:space="preserve"> 称重范围：0-11kg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480" w:lineRule="auto"/>
              <w:jc w:val="center"/>
              <w:rPr>
                <w:rFonts w:ascii="宋体" w:hAnsi="宋体"/>
                <w:b/>
                <w:spacing w:val="-4"/>
              </w:rPr>
            </w:pPr>
            <w:r>
              <w:rPr>
                <w:rFonts w:hint="eastAsia" w:ascii="宋体" w:hAnsi="宋体"/>
                <w:b/>
                <w:spacing w:val="-4"/>
              </w:rPr>
              <w:t>6</w:t>
            </w:r>
          </w:p>
        </w:tc>
        <w:tc>
          <w:tcPr>
            <w:tcW w:w="4194" w:type="pct"/>
            <w:tcBorders>
              <w:right w:val="single" w:color="auto" w:sz="4" w:space="0"/>
            </w:tcBorders>
            <w:shd w:val="clear" w:color="auto" w:fill="auto"/>
            <w:vAlign w:val="center"/>
          </w:tcPr>
          <w:p>
            <w:pPr>
              <w:rPr>
                <w:rFonts w:ascii="宋体" w:hAnsi="宋体" w:cs="宋体"/>
                <w:spacing w:val="-4"/>
                <w:sz w:val="24"/>
              </w:rPr>
            </w:pPr>
            <w:r>
              <w:rPr>
                <w:rFonts w:hint="eastAsia" w:ascii="宋体" w:hAnsi="宋体" w:cs="宋体"/>
                <w:spacing w:val="-4"/>
                <w:sz w:val="24"/>
              </w:rPr>
              <w:t>报警要求：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6.1</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具有空气监测报警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6.2</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具有漏血监测报警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6.3</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具有漏液监测报警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480" w:lineRule="auto"/>
              <w:jc w:val="center"/>
              <w:rPr>
                <w:rFonts w:ascii="宋体" w:hAnsi="宋体"/>
                <w:b/>
                <w:spacing w:val="-4"/>
              </w:rPr>
            </w:pPr>
            <w:r>
              <w:rPr>
                <w:rFonts w:hint="eastAsia" w:ascii="宋体" w:hAnsi="宋体"/>
                <w:b/>
                <w:spacing w:val="-4"/>
              </w:rPr>
              <w:t>7</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其它要求：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116" w:firstLineChars="50"/>
              <w:rPr>
                <w:rFonts w:ascii="宋体" w:hAnsi="宋体" w:cs="宋体"/>
                <w:spacing w:val="-4"/>
                <w:sz w:val="24"/>
              </w:rPr>
            </w:pPr>
            <w:r>
              <w:rPr>
                <w:rFonts w:hint="eastAsia" w:ascii="宋体" w:hAnsi="宋体" w:cs="宋体"/>
                <w:spacing w:val="-4"/>
                <w:sz w:val="24"/>
              </w:rPr>
              <w:t>▲7.1</w:t>
            </w:r>
          </w:p>
        </w:tc>
        <w:tc>
          <w:tcPr>
            <w:tcW w:w="4194" w:type="pct"/>
            <w:tcBorders>
              <w:right w:val="single" w:color="auto" w:sz="4" w:space="0"/>
            </w:tcBorders>
            <w:shd w:val="clear" w:color="auto" w:fill="auto"/>
            <w:vAlign w:val="center"/>
          </w:tcPr>
          <w:p>
            <w:pPr>
              <w:spacing w:line="280" w:lineRule="exact"/>
              <w:rPr>
                <w:rFonts w:ascii="宋体" w:hAnsi="宋体" w:cs="宋体"/>
                <w:spacing w:val="-4"/>
                <w:sz w:val="24"/>
              </w:rPr>
            </w:pPr>
            <w:r>
              <w:rPr>
                <w:rFonts w:hint="eastAsia" w:ascii="宋体" w:hAnsi="宋体" w:cs="宋体"/>
                <w:spacing w:val="-4"/>
                <w:sz w:val="24"/>
              </w:rPr>
              <w:t>可实时显示当前治疗达成剂量，实践精准医疗理念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348" w:firstLineChars="150"/>
              <w:rPr>
                <w:rFonts w:ascii="宋体" w:hAnsi="宋体" w:cs="宋体"/>
                <w:spacing w:val="-4"/>
                <w:sz w:val="24"/>
              </w:rPr>
            </w:pPr>
            <w:r>
              <w:rPr>
                <w:rFonts w:hint="eastAsia" w:ascii="宋体" w:hAnsi="宋体" w:cs="宋体"/>
                <w:spacing w:val="-4"/>
                <w:sz w:val="24"/>
              </w:rPr>
              <w:t>7.2</w:t>
            </w:r>
          </w:p>
        </w:tc>
        <w:tc>
          <w:tcPr>
            <w:tcW w:w="4194" w:type="pct"/>
            <w:tcBorders>
              <w:right w:val="single" w:color="auto" w:sz="4" w:space="0"/>
            </w:tcBorders>
            <w:shd w:val="clear" w:color="auto" w:fill="auto"/>
            <w:vAlign w:val="center"/>
          </w:tcPr>
          <w:p>
            <w:pPr>
              <w:rPr>
                <w:rFonts w:ascii="宋体" w:hAnsi="宋体" w:cs="宋体"/>
                <w:spacing w:val="-4"/>
                <w:sz w:val="24"/>
              </w:rPr>
            </w:pPr>
            <w:r>
              <w:rPr>
                <w:rFonts w:hint="eastAsia" w:ascii="宋体" w:hAnsi="宋体" w:cs="宋体"/>
                <w:spacing w:val="-4"/>
                <w:sz w:val="24"/>
              </w:rPr>
              <w:t>数据传输：RS 232, RJ 45 (以太网)，PCMCIA, USB等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280" w:lineRule="exact"/>
              <w:ind w:firstLine="116" w:firstLineChars="50"/>
              <w:rPr>
                <w:rFonts w:ascii="宋体" w:hAnsi="宋体" w:cs="宋体"/>
                <w:spacing w:val="-4"/>
                <w:sz w:val="24"/>
              </w:rPr>
            </w:pPr>
            <w:r>
              <w:rPr>
                <w:rFonts w:hint="eastAsia" w:ascii="宋体" w:hAnsi="宋体" w:cs="宋体"/>
                <w:spacing w:val="-4"/>
                <w:sz w:val="24"/>
              </w:rPr>
              <w:t>▲7.3</w:t>
            </w:r>
          </w:p>
        </w:tc>
        <w:tc>
          <w:tcPr>
            <w:tcW w:w="4194" w:type="pct"/>
            <w:tcBorders>
              <w:right w:val="single" w:color="auto" w:sz="4" w:space="0"/>
            </w:tcBorders>
            <w:shd w:val="clear" w:color="auto" w:fill="auto"/>
            <w:vAlign w:val="center"/>
          </w:tcPr>
          <w:p>
            <w:pPr>
              <w:rPr>
                <w:rFonts w:ascii="宋体" w:hAnsi="宋体" w:cs="宋体"/>
                <w:spacing w:val="-4"/>
                <w:sz w:val="24"/>
              </w:rPr>
            </w:pPr>
            <w:r>
              <w:rPr>
                <w:rFonts w:hint="eastAsia" w:ascii="宋体" w:hAnsi="宋体" w:cs="宋体"/>
                <w:spacing w:val="-4"/>
                <w:sz w:val="24"/>
              </w:rPr>
              <w:t xml:space="preserve">防电击等级（防护心脏除颤器的放电效应）：防除颤CF型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spacing w:line="480" w:lineRule="auto"/>
              <w:ind w:firstLine="116" w:firstLineChars="50"/>
              <w:rPr>
                <w:rFonts w:ascii="宋体" w:hAnsi="宋体" w:cs="宋体"/>
                <w:spacing w:val="-4"/>
                <w:sz w:val="24"/>
              </w:rPr>
            </w:pPr>
            <w:r>
              <w:rPr>
                <w:rFonts w:hint="eastAsia" w:ascii="宋体" w:hAnsi="宋体" w:cs="宋体"/>
                <w:spacing w:val="-4"/>
                <w:sz w:val="24"/>
              </w:rPr>
              <w:t>▲7.4</w:t>
            </w:r>
          </w:p>
        </w:tc>
        <w:tc>
          <w:tcPr>
            <w:tcW w:w="4194" w:type="pct"/>
            <w:tcBorders>
              <w:right w:val="single" w:color="auto" w:sz="4" w:space="0"/>
            </w:tcBorders>
            <w:shd w:val="clear" w:color="auto" w:fill="auto"/>
            <w:vAlign w:val="center"/>
          </w:tcPr>
          <w:p>
            <w:pPr>
              <w:rPr>
                <w:rFonts w:ascii="宋体" w:hAnsi="宋体" w:cs="宋体"/>
                <w:spacing w:val="-4"/>
                <w:sz w:val="24"/>
              </w:rPr>
            </w:pPr>
            <w:r>
              <w:rPr>
                <w:rFonts w:hint="eastAsia" w:ascii="宋体" w:hAnsi="宋体" w:cs="宋体"/>
                <w:spacing w:val="-4"/>
                <w:sz w:val="24"/>
              </w:rPr>
              <w:t>管路设计：预先连接好的一体化连接配套；静脉壶血气界面消除设计；自动排气装置：条形码；放电环等重症关怀设计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05" w:type="pct"/>
            <w:shd w:val="clear" w:color="auto" w:fill="auto"/>
            <w:vAlign w:val="center"/>
          </w:tcPr>
          <w:p>
            <w:pPr>
              <w:ind w:firstLine="116" w:firstLineChars="50"/>
              <w:rPr>
                <w:rFonts w:ascii="宋体" w:hAnsi="宋体" w:cs="宋体"/>
                <w:spacing w:val="-4"/>
                <w:sz w:val="24"/>
              </w:rPr>
            </w:pPr>
            <w:r>
              <w:rPr>
                <w:rFonts w:hint="eastAsia" w:ascii="宋体" w:hAnsi="宋体" w:cs="宋体"/>
                <w:spacing w:val="-4"/>
                <w:sz w:val="24"/>
              </w:rPr>
              <w:t>★7.5</w:t>
            </w:r>
          </w:p>
        </w:tc>
        <w:tc>
          <w:tcPr>
            <w:tcW w:w="4194" w:type="pct"/>
            <w:tcBorders>
              <w:right w:val="single" w:color="auto" w:sz="4" w:space="0"/>
            </w:tcBorders>
            <w:shd w:val="clear" w:color="auto" w:fill="auto"/>
            <w:vAlign w:val="center"/>
          </w:tcPr>
          <w:p>
            <w:pPr>
              <w:pStyle w:val="2"/>
              <w:numPr>
                <w:ilvl w:val="0"/>
                <w:numId w:val="0"/>
              </w:numPr>
            </w:pPr>
            <w:r>
              <w:rPr>
                <w:rFonts w:hint="eastAsia" w:ascii="宋体" w:hAnsi="宋体" w:eastAsia="宋体" w:cs="Times New Roman"/>
                <w:b w:val="0"/>
                <w:bCs w:val="0"/>
                <w:sz w:val="21"/>
                <w:szCs w:val="21"/>
                <w:lang w:val="en-US" w:eastAsia="zh-CN"/>
              </w:rPr>
              <w:t>一次性耗材须与机器同品牌，为省平台集采产品，已上架两定平台。（提供平台代码）</w:t>
            </w:r>
          </w:p>
        </w:tc>
      </w:tr>
    </w:tbl>
    <w:p>
      <w:pPr>
        <w:rPr>
          <w:rFonts w:ascii="宋体" w:hAnsi="宋体" w:cs="宋体"/>
          <w:szCs w:val="21"/>
        </w:rPr>
      </w:pPr>
    </w:p>
    <w:p>
      <w:pPr>
        <w:rPr>
          <w:rFonts w:hint="eastAsia" w:ascii="宋体" w:hAnsi="宋体"/>
          <w:b/>
          <w:sz w:val="28"/>
          <w:szCs w:val="28"/>
        </w:rPr>
      </w:pPr>
      <w:r>
        <w:rPr>
          <w:rFonts w:hint="eastAsia" w:ascii="宋体" w:hAnsi="宋体"/>
          <w:b/>
          <w:sz w:val="28"/>
          <w:szCs w:val="28"/>
        </w:rPr>
        <w:t>★三、配置要求</w:t>
      </w:r>
    </w:p>
    <w:tbl>
      <w:tblPr>
        <w:tblStyle w:val="66"/>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7652" w:type="dxa"/>
            <w:tcBorders>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lang w:eastAsia="zh-CN"/>
              </w:rPr>
              <w:t>每台</w:t>
            </w:r>
            <w:r>
              <w:rPr>
                <w:rFonts w:hint="eastAsia" w:ascii="宋体" w:hAnsi="宋体" w:cs="宋体"/>
                <w:b/>
                <w:szCs w:val="21"/>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line="276" w:lineRule="auto"/>
              <w:rPr>
                <w:rFonts w:ascii="宋体" w:hAnsi="宋体"/>
                <w:szCs w:val="21"/>
              </w:rPr>
            </w:pPr>
            <w:r>
              <w:rPr>
                <w:rFonts w:hint="eastAsia" w:ascii="宋体" w:hAnsi="宋体"/>
                <w:color w:val="000000"/>
                <w:sz w:val="24"/>
              </w:rPr>
              <w:t>1</w:t>
            </w:r>
          </w:p>
        </w:tc>
        <w:tc>
          <w:tcPr>
            <w:tcW w:w="7652" w:type="dxa"/>
            <w:tcBorders>
              <w:right w:val="single" w:color="auto" w:sz="4" w:space="0"/>
            </w:tcBorders>
            <w:vAlign w:val="center"/>
          </w:tcPr>
          <w:p>
            <w:pPr>
              <w:spacing w:line="276" w:lineRule="auto"/>
            </w:pPr>
            <w:r>
              <w:rPr>
                <w:rFonts w:hint="eastAsia" w:ascii="宋体" w:hAnsi="宋体"/>
                <w:sz w:val="24"/>
              </w:rPr>
              <w:t>标准配置主机1台(支持枸橼酸抗凝功能)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line="276" w:lineRule="auto"/>
              <w:rPr>
                <w:rFonts w:ascii="宋体" w:hAnsi="宋体"/>
                <w:szCs w:val="21"/>
              </w:rPr>
            </w:pPr>
            <w:r>
              <w:rPr>
                <w:rFonts w:hint="eastAsia" w:ascii="宋体" w:hAnsi="宋体"/>
                <w:color w:val="000000"/>
                <w:sz w:val="24"/>
              </w:rPr>
              <w:t>2</w:t>
            </w:r>
          </w:p>
        </w:tc>
        <w:tc>
          <w:tcPr>
            <w:tcW w:w="7652" w:type="dxa"/>
            <w:tcBorders>
              <w:right w:val="single" w:color="auto" w:sz="4" w:space="0"/>
            </w:tcBorders>
            <w:vAlign w:val="center"/>
          </w:tcPr>
          <w:p>
            <w:pPr>
              <w:spacing w:line="276" w:lineRule="auto"/>
            </w:pPr>
            <w:r>
              <w:rPr>
                <w:rFonts w:hint="eastAsia" w:ascii="宋体" w:hAnsi="宋体"/>
                <w:sz w:val="24"/>
              </w:rPr>
              <w:t>蠕动泵系统5套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line="276" w:lineRule="auto"/>
              <w:rPr>
                <w:rFonts w:ascii="宋体" w:hAnsi="宋体"/>
                <w:szCs w:val="21"/>
              </w:rPr>
            </w:pPr>
            <w:r>
              <w:rPr>
                <w:rFonts w:hint="eastAsia" w:ascii="宋体" w:hAnsi="宋体"/>
                <w:color w:val="000000"/>
                <w:sz w:val="24"/>
              </w:rPr>
              <w:t>3</w:t>
            </w:r>
          </w:p>
        </w:tc>
        <w:tc>
          <w:tcPr>
            <w:tcW w:w="7652" w:type="dxa"/>
            <w:tcBorders>
              <w:right w:val="single" w:color="auto" w:sz="4" w:space="0"/>
            </w:tcBorders>
            <w:vAlign w:val="center"/>
          </w:tcPr>
          <w:p>
            <w:pPr>
              <w:spacing w:line="276" w:lineRule="auto"/>
            </w:pPr>
            <w:r>
              <w:rPr>
                <w:rFonts w:hint="eastAsia"/>
                <w:sz w:val="24"/>
              </w:rPr>
              <w:t>肝素泵系统1套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line="276" w:lineRule="auto"/>
              <w:rPr>
                <w:rFonts w:ascii="宋体" w:hAnsi="宋体"/>
                <w:szCs w:val="21"/>
              </w:rPr>
            </w:pPr>
            <w:r>
              <w:rPr>
                <w:rFonts w:hint="eastAsia" w:ascii="宋体" w:hAnsi="宋体"/>
                <w:color w:val="000000"/>
                <w:sz w:val="24"/>
              </w:rPr>
              <w:t>4</w:t>
            </w:r>
          </w:p>
        </w:tc>
        <w:tc>
          <w:tcPr>
            <w:tcW w:w="7652" w:type="dxa"/>
            <w:tcBorders>
              <w:right w:val="single" w:color="auto" w:sz="4" w:space="0"/>
            </w:tcBorders>
            <w:vAlign w:val="center"/>
          </w:tcPr>
          <w:p>
            <w:pPr>
              <w:spacing w:line="276" w:lineRule="auto"/>
            </w:pPr>
            <w:r>
              <w:rPr>
                <w:rFonts w:hint="eastAsia"/>
                <w:sz w:val="24"/>
              </w:rPr>
              <w:t>11英寸以上触摸彩色显示屏1块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line="276" w:lineRule="auto"/>
              <w:rPr>
                <w:rFonts w:ascii="宋体" w:hAnsi="宋体"/>
                <w:color w:val="000000"/>
                <w:sz w:val="24"/>
              </w:rPr>
            </w:pPr>
            <w:r>
              <w:rPr>
                <w:rFonts w:hint="eastAsia" w:ascii="宋体" w:hAnsi="宋体"/>
                <w:color w:val="000000"/>
                <w:sz w:val="24"/>
              </w:rPr>
              <w:t>5</w:t>
            </w:r>
          </w:p>
        </w:tc>
        <w:tc>
          <w:tcPr>
            <w:tcW w:w="7652" w:type="dxa"/>
            <w:tcBorders>
              <w:right w:val="single" w:color="auto" w:sz="4" w:space="0"/>
            </w:tcBorders>
            <w:vAlign w:val="center"/>
          </w:tcPr>
          <w:p>
            <w:pPr>
              <w:pStyle w:val="171"/>
              <w:jc w:val="left"/>
              <w:rPr>
                <w:sz w:val="24"/>
                <w:szCs w:val="24"/>
              </w:rPr>
            </w:pPr>
            <w:r>
              <w:rPr>
                <w:rFonts w:hint="eastAsia"/>
                <w:sz w:val="24"/>
                <w:szCs w:val="24"/>
              </w:rPr>
              <w:t>压力探测器5套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line="276" w:lineRule="auto"/>
              <w:rPr>
                <w:rFonts w:ascii="宋体" w:hAnsi="宋体"/>
                <w:color w:val="000000"/>
                <w:sz w:val="24"/>
              </w:rPr>
            </w:pPr>
            <w:r>
              <w:rPr>
                <w:rFonts w:hint="eastAsia" w:ascii="宋体" w:hAnsi="宋体"/>
                <w:color w:val="000000"/>
                <w:sz w:val="24"/>
              </w:rPr>
              <w:t>6</w:t>
            </w:r>
          </w:p>
        </w:tc>
        <w:tc>
          <w:tcPr>
            <w:tcW w:w="7652" w:type="dxa"/>
            <w:tcBorders>
              <w:right w:val="single" w:color="auto" w:sz="4" w:space="0"/>
            </w:tcBorders>
            <w:vAlign w:val="center"/>
          </w:tcPr>
          <w:p>
            <w:pPr>
              <w:pStyle w:val="171"/>
              <w:jc w:val="left"/>
              <w:rPr>
                <w:sz w:val="24"/>
                <w:szCs w:val="24"/>
              </w:rPr>
            </w:pPr>
            <w:r>
              <w:rPr>
                <w:rFonts w:hint="eastAsia"/>
                <w:sz w:val="24"/>
                <w:szCs w:val="24"/>
              </w:rPr>
              <w:t>静电放电装置1个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line="276" w:lineRule="auto"/>
              <w:rPr>
                <w:rFonts w:ascii="宋体" w:hAnsi="宋体"/>
                <w:color w:val="000000"/>
                <w:sz w:val="24"/>
              </w:rPr>
            </w:pPr>
            <w:r>
              <w:rPr>
                <w:rFonts w:hint="eastAsia" w:ascii="宋体" w:hAnsi="宋体"/>
                <w:color w:val="000000"/>
                <w:sz w:val="24"/>
              </w:rPr>
              <w:t>7</w:t>
            </w:r>
          </w:p>
        </w:tc>
        <w:tc>
          <w:tcPr>
            <w:tcW w:w="7652" w:type="dxa"/>
            <w:tcBorders>
              <w:right w:val="single" w:color="auto" w:sz="4" w:space="0"/>
            </w:tcBorders>
            <w:vAlign w:val="center"/>
          </w:tcPr>
          <w:p>
            <w:pPr>
              <w:pStyle w:val="171"/>
              <w:jc w:val="left"/>
              <w:rPr>
                <w:sz w:val="24"/>
                <w:szCs w:val="24"/>
              </w:rPr>
            </w:pPr>
            <w:r>
              <w:rPr>
                <w:rFonts w:hint="eastAsia"/>
                <w:color w:val="000000"/>
                <w:sz w:val="24"/>
                <w:szCs w:val="24"/>
              </w:rPr>
              <w:t>称重系统4台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line="276" w:lineRule="auto"/>
              <w:rPr>
                <w:rFonts w:ascii="宋体" w:hAnsi="宋体"/>
                <w:color w:val="000000"/>
                <w:sz w:val="24"/>
              </w:rPr>
            </w:pPr>
            <w:r>
              <w:rPr>
                <w:rFonts w:hint="eastAsia" w:ascii="宋体" w:hAnsi="宋体"/>
                <w:color w:val="000000"/>
                <w:sz w:val="24"/>
              </w:rPr>
              <w:t>8</w:t>
            </w:r>
          </w:p>
        </w:tc>
        <w:tc>
          <w:tcPr>
            <w:tcW w:w="7652" w:type="dxa"/>
            <w:tcBorders>
              <w:right w:val="single" w:color="auto" w:sz="4" w:space="0"/>
            </w:tcBorders>
            <w:vAlign w:val="center"/>
          </w:tcPr>
          <w:p>
            <w:pPr>
              <w:spacing w:line="276" w:lineRule="auto"/>
              <w:rPr>
                <w:sz w:val="24"/>
              </w:rPr>
            </w:pPr>
            <w:r>
              <w:rPr>
                <w:rFonts w:hint="eastAsia"/>
                <w:color w:val="000000"/>
                <w:sz w:val="24"/>
              </w:rPr>
              <w:t>后备电池1套(紧急状态下后备电池可持续15分钟，保证及时回血)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tcBorders>
              <w:right w:val="single" w:color="auto" w:sz="4" w:space="0"/>
            </w:tcBorders>
            <w:vAlign w:val="center"/>
          </w:tcPr>
          <w:p>
            <w:pPr>
              <w:spacing w:line="276" w:lineRule="auto"/>
              <w:rPr>
                <w:rFonts w:hint="eastAsia"/>
                <w:color w:val="000000"/>
                <w:sz w:val="24"/>
              </w:rPr>
            </w:pPr>
            <w:r>
              <w:rPr>
                <w:rFonts w:hint="eastAsia"/>
                <w:lang w:val="en-US" w:eastAsia="zh-CN"/>
              </w:rPr>
              <w:t>注：</w:t>
            </w:r>
            <w:r>
              <w:t>1、</w:t>
            </w:r>
            <w:r>
              <w:rPr>
                <w:rFonts w:hint="eastAsia" w:ascii="宋体" w:hAnsi="宋体" w:cs="宋体"/>
                <w:sz w:val="24"/>
              </w:rPr>
              <w:t>连续性血液净化设备（CRRT机）</w:t>
            </w:r>
            <w:r>
              <w:t>须在投标文件中提供医疗器械注册证（备案证）。2、其他配置未在采购文件中明确，但国家有明确规定须具有与投标产品相应的医疗器械注册证（备案证），必须在合同签订前向采购人提供相应注册证（备案证）。</w:t>
            </w:r>
          </w:p>
        </w:tc>
      </w:tr>
    </w:tbl>
    <w:p>
      <w:pPr>
        <w:rPr>
          <w:rFonts w:ascii="宋体" w:hAnsi="宋体"/>
          <w:b/>
          <w:sz w:val="28"/>
          <w:szCs w:val="28"/>
        </w:rPr>
      </w:pPr>
      <w:r>
        <w:rPr>
          <w:rFonts w:hint="eastAsia" w:ascii="宋体" w:hAnsi="宋体"/>
          <w:b/>
          <w:sz w:val="28"/>
          <w:szCs w:val="28"/>
        </w:rPr>
        <w:t>四、商务要求</w:t>
      </w:r>
    </w:p>
    <w:tbl>
      <w:tblPr>
        <w:tblStyle w:val="66"/>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pPr>
              <w:jc w:val="center"/>
              <w:rPr>
                <w:b/>
                <w:sz w:val="28"/>
                <w:szCs w:val="28"/>
              </w:rPr>
            </w:pPr>
            <w:r>
              <w:rPr>
                <w:rFonts w:hAnsi="宋体"/>
                <w:b/>
                <w:sz w:val="28"/>
                <w:szCs w:val="28"/>
              </w:rPr>
              <w:t>序号</w:t>
            </w:r>
          </w:p>
        </w:tc>
        <w:tc>
          <w:tcPr>
            <w:tcW w:w="7461" w:type="dxa"/>
            <w:tcBorders>
              <w:right w:val="single" w:color="auto" w:sz="4" w:space="0"/>
            </w:tcBorders>
            <w:vAlign w:val="center"/>
          </w:tcPr>
          <w:p>
            <w:pPr>
              <w:jc w:val="center"/>
              <w:rPr>
                <w:b/>
                <w:sz w:val="28"/>
                <w:szCs w:val="28"/>
              </w:rPr>
            </w:pPr>
            <w:r>
              <w:rPr>
                <w:rFonts w:hint="eastAsia"/>
                <w:b/>
                <w:sz w:val="28"/>
                <w:szCs w:val="28"/>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
                <w:sz w:val="24"/>
              </w:rPr>
            </w:pPr>
            <w:r>
              <w:rPr>
                <w:rFonts w:hint="eastAsia" w:hAnsi="宋体"/>
                <w:b/>
                <w:sz w:val="28"/>
                <w:szCs w:val="28"/>
              </w:rPr>
              <w:t>1</w:t>
            </w:r>
          </w:p>
        </w:tc>
        <w:tc>
          <w:tcPr>
            <w:tcW w:w="7461" w:type="dxa"/>
            <w:tcBorders>
              <w:right w:val="single" w:color="auto" w:sz="4" w:space="0"/>
            </w:tcBorders>
            <w:vAlign w:val="center"/>
          </w:tcPr>
          <w:p>
            <w:pPr>
              <w:jc w:val="left"/>
              <w:rPr>
                <w:rFonts w:ascii="Calibri" w:hAnsi="Calibri"/>
                <w:b/>
                <w:color w:val="000000"/>
                <w:sz w:val="24"/>
              </w:rPr>
            </w:pPr>
            <w:r>
              <w:rPr>
                <w:rFonts w:hint="eastAsia" w:ascii="Calibri" w:hAnsi="Calibri"/>
                <w:b/>
                <w:color w:val="000000"/>
                <w:sz w:val="24"/>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1.1</w:t>
            </w:r>
          </w:p>
        </w:tc>
        <w:tc>
          <w:tcPr>
            <w:tcW w:w="7461" w:type="dxa"/>
            <w:tcBorders>
              <w:right w:val="single" w:color="auto" w:sz="4" w:space="0"/>
            </w:tcBorders>
            <w:vAlign w:val="center"/>
          </w:tcPr>
          <w:p>
            <w:pPr>
              <w:jc w:val="left"/>
              <w:rPr>
                <w:rFonts w:ascii="Calibri" w:hAnsi="Calibri"/>
                <w:b/>
                <w:color w:val="000000"/>
                <w:sz w:val="24"/>
              </w:rPr>
            </w:pPr>
            <w:r>
              <w:rPr>
                <w:rFonts w:hint="eastAsia" w:ascii="宋体" w:hAnsi="宋体"/>
                <w:sz w:val="24"/>
              </w:rPr>
              <w:t>货物使用期限：自货物生产日期起，不少于8年；提供铭牌标识、照片或说明书相关页面复印件；货物无使用期限的，提供说明。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1.2</w:t>
            </w:r>
          </w:p>
        </w:tc>
        <w:tc>
          <w:tcPr>
            <w:tcW w:w="7461" w:type="dxa"/>
            <w:tcBorders>
              <w:right w:val="single" w:color="auto" w:sz="4" w:space="0"/>
            </w:tcBorders>
            <w:vAlign w:val="center"/>
          </w:tcPr>
          <w:p>
            <w:pPr>
              <w:jc w:val="left"/>
              <w:rPr>
                <w:rFonts w:ascii="宋体" w:hAnsi="宋体"/>
                <w:sz w:val="24"/>
              </w:rPr>
            </w:pPr>
            <w:r>
              <w:rPr>
                <w:rFonts w:hint="eastAsia" w:ascii="宋体" w:hAnsi="宋体"/>
                <w:sz w:val="24"/>
              </w:rPr>
              <w:t>货物生产日期（以产品标签、标识为准）：货物到达买方机房之日</w:t>
            </w:r>
            <w:r>
              <w:rPr>
                <w:rFonts w:hint="eastAsia" w:ascii="宋体" w:hAnsi="宋体"/>
                <w:sz w:val="24"/>
                <w:u w:val="single"/>
              </w:rPr>
              <w:t>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1.3</w:t>
            </w:r>
          </w:p>
        </w:tc>
        <w:tc>
          <w:tcPr>
            <w:tcW w:w="7461" w:type="dxa"/>
            <w:tcBorders>
              <w:right w:val="single" w:color="auto" w:sz="4" w:space="0"/>
            </w:tcBorders>
            <w:vAlign w:val="center"/>
          </w:tcPr>
          <w:p>
            <w:pPr>
              <w:spacing w:line="380" w:lineRule="exact"/>
              <w:rPr>
                <w:rFonts w:ascii="宋体" w:hAnsi="宋体"/>
                <w:b/>
                <w:sz w:val="24"/>
              </w:rPr>
            </w:pPr>
            <w:r>
              <w:rPr>
                <w:rFonts w:hint="eastAsia" w:ascii="宋体" w:hAnsi="宋体"/>
                <w:sz w:val="24"/>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
                <w:sz w:val="28"/>
                <w:szCs w:val="28"/>
              </w:rPr>
              <w:t>2</w:t>
            </w:r>
          </w:p>
        </w:tc>
        <w:tc>
          <w:tcPr>
            <w:tcW w:w="7461" w:type="dxa"/>
            <w:vAlign w:val="center"/>
          </w:tcPr>
          <w:p>
            <w:pPr>
              <w:spacing w:line="380" w:lineRule="exact"/>
              <w:rPr>
                <w:rFonts w:ascii="宋体" w:hAnsi="宋体"/>
                <w:sz w:val="24"/>
              </w:rPr>
            </w:pPr>
            <w:r>
              <w:rPr>
                <w:rFonts w:hint="eastAsia" w:ascii="Calibri" w:hAnsi="Calibri"/>
                <w:b/>
                <w:color w:val="000000"/>
                <w:sz w:val="24"/>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ascii="Arial" w:hAnsi="Arial" w:cs="Arial"/>
                <w:szCs w:val="21"/>
              </w:rPr>
              <w:t>★</w:t>
            </w:r>
            <w:r>
              <w:rPr>
                <w:rFonts w:hint="eastAsia" w:hAnsi="宋体"/>
                <w:bCs/>
                <w:sz w:val="24"/>
              </w:rPr>
              <w:t>2.1</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设备验收合格后免费保修：≥5</w:t>
            </w:r>
            <w:r>
              <w:rPr>
                <w:rFonts w:hint="eastAsia" w:ascii="宋体" w:hAnsi="宋体"/>
                <w:sz w:val="24"/>
                <w:u w:val="single"/>
              </w:rPr>
              <w:t>年</w:t>
            </w:r>
            <w:r>
              <w:rPr>
                <w:rFonts w:hint="eastAsia" w:ascii="宋体" w:hAnsi="宋体"/>
                <w:sz w:val="24"/>
              </w:rPr>
              <w:t>。供应商报价须包含保质期内的所有服务及配件费用。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2.2</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保修期内，维修响应时间</w:t>
            </w:r>
            <w:r>
              <w:rPr>
                <w:rFonts w:hint="eastAsia" w:ascii="宋体" w:hAnsi="宋体"/>
                <w:sz w:val="24"/>
                <w:u w:val="single"/>
              </w:rPr>
              <w:t>＜12小时</w:t>
            </w:r>
            <w:r>
              <w:rPr>
                <w:rFonts w:hint="eastAsia" w:ascii="宋体" w:hAnsi="宋体"/>
                <w:sz w:val="24"/>
              </w:rPr>
              <w:t>，</w:t>
            </w:r>
            <w:r>
              <w:rPr>
                <w:rFonts w:hint="eastAsia" w:ascii="宋体" w:hAnsi="宋体"/>
                <w:sz w:val="24"/>
                <w:u w:val="single"/>
              </w:rPr>
              <w:t>12工作小时</w:t>
            </w:r>
            <w:r>
              <w:rPr>
                <w:rFonts w:hint="eastAsia" w:ascii="宋体" w:hAnsi="宋体"/>
                <w:sz w:val="24"/>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2.3</w:t>
            </w:r>
          </w:p>
        </w:tc>
        <w:tc>
          <w:tcPr>
            <w:tcW w:w="7461" w:type="dxa"/>
            <w:vAlign w:val="center"/>
          </w:tcPr>
          <w:p>
            <w:pPr>
              <w:spacing w:line="380" w:lineRule="exact"/>
              <w:rPr>
                <w:rFonts w:ascii="宋体" w:hAnsi="宋体"/>
                <w:sz w:val="24"/>
              </w:rPr>
            </w:pPr>
            <w:r>
              <w:rPr>
                <w:rFonts w:hint="eastAsia" w:ascii="宋体" w:hAnsi="宋体"/>
                <w:sz w:val="24"/>
              </w:rPr>
              <w:t>保修期内开机率</w:t>
            </w:r>
            <w:r>
              <w:rPr>
                <w:rFonts w:hint="eastAsia" w:ascii="宋体" w:hAnsi="宋体"/>
                <w:sz w:val="24"/>
                <w:u w:val="single"/>
              </w:rPr>
              <w:t>≥95%</w:t>
            </w:r>
            <w:r>
              <w:rPr>
                <w:rFonts w:hint="eastAsia" w:ascii="宋体" w:hAnsi="宋体"/>
                <w:sz w:val="24"/>
              </w:rPr>
              <w:t>，若设备未达到以上开机率保证，则停机每超过一天则延长</w:t>
            </w:r>
            <w:r>
              <w:rPr>
                <w:rFonts w:hint="eastAsia" w:ascii="宋体" w:hAnsi="宋体"/>
                <w:sz w:val="24"/>
                <w:u w:val="single"/>
              </w:rPr>
              <w:t>十天</w:t>
            </w:r>
            <w:r>
              <w:rPr>
                <w:rFonts w:hint="eastAsia" w:ascii="宋体" w:hAnsi="宋体"/>
                <w:sz w:val="24"/>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
                <w:sz w:val="28"/>
                <w:szCs w:val="28"/>
              </w:rPr>
              <w:t>3</w:t>
            </w:r>
          </w:p>
        </w:tc>
        <w:tc>
          <w:tcPr>
            <w:tcW w:w="7461" w:type="dxa"/>
            <w:vAlign w:val="center"/>
          </w:tcPr>
          <w:p>
            <w:pPr>
              <w:spacing w:line="380" w:lineRule="exact"/>
              <w:rPr>
                <w:rFonts w:ascii="宋体" w:hAnsi="宋体"/>
                <w:sz w:val="24"/>
              </w:rPr>
            </w:pPr>
            <w:r>
              <w:rPr>
                <w:rFonts w:hint="eastAsia" w:ascii="Calibri" w:hAnsi="Calibri"/>
                <w:b/>
                <w:color w:val="000000"/>
                <w:sz w:val="24"/>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3.1</w:t>
            </w:r>
          </w:p>
        </w:tc>
        <w:tc>
          <w:tcPr>
            <w:tcW w:w="7461" w:type="dxa"/>
            <w:vAlign w:val="center"/>
          </w:tcPr>
          <w:p>
            <w:pPr>
              <w:spacing w:line="380" w:lineRule="exact"/>
              <w:rPr>
                <w:rFonts w:ascii="Calibri" w:hAnsi="Calibri"/>
                <w:b/>
                <w:color w:val="000000"/>
                <w:sz w:val="24"/>
              </w:rPr>
            </w:pPr>
            <w:r>
              <w:rPr>
                <w:rFonts w:hint="eastAsia" w:ascii="宋体" w:hAnsi="宋体"/>
                <w:sz w:val="24"/>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3.2</w:t>
            </w:r>
          </w:p>
        </w:tc>
        <w:tc>
          <w:tcPr>
            <w:tcW w:w="7461" w:type="dxa"/>
            <w:vAlign w:val="center"/>
          </w:tcPr>
          <w:p>
            <w:pPr>
              <w:spacing w:line="380" w:lineRule="exact"/>
              <w:rPr>
                <w:rFonts w:ascii="宋体" w:hAnsi="宋体"/>
                <w:sz w:val="24"/>
              </w:rPr>
            </w:pPr>
            <w:r>
              <w:rPr>
                <w:rFonts w:hint="eastAsia" w:ascii="宋体" w:hAnsi="宋体"/>
                <w:sz w:val="24"/>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3.3</w:t>
            </w:r>
          </w:p>
        </w:tc>
        <w:tc>
          <w:tcPr>
            <w:tcW w:w="7461" w:type="dxa"/>
            <w:vAlign w:val="center"/>
          </w:tcPr>
          <w:p>
            <w:pPr>
              <w:spacing w:line="380" w:lineRule="exact"/>
              <w:rPr>
                <w:rFonts w:ascii="宋体" w:hAnsi="宋体"/>
                <w:sz w:val="24"/>
              </w:rPr>
            </w:pPr>
            <w:r>
              <w:rPr>
                <w:rFonts w:hint="eastAsia" w:ascii="宋体" w:hAnsi="宋体"/>
                <w:sz w:val="24"/>
              </w:rPr>
              <w:t>在整个设备使用期内，卖方应确保设备的正常使用，在接到用户维修要求后应立即作出回应，通过电话联系无法解决的，须</w:t>
            </w:r>
            <w:r>
              <w:rPr>
                <w:rFonts w:hint="eastAsia" w:ascii="宋体" w:hAnsi="宋体"/>
                <w:sz w:val="24"/>
                <w:u w:val="single"/>
              </w:rPr>
              <w:t>24小时内</w:t>
            </w:r>
            <w:r>
              <w:rPr>
                <w:rFonts w:hint="eastAsia" w:ascii="宋体" w:hAnsi="宋体"/>
                <w:sz w:val="24"/>
              </w:rPr>
              <w:t>赶赴卖方现场处理。维修过程中所需零配件，非特殊情况，供应商应在接到通知后最长不超过3天必须送达采购人。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3.4</w:t>
            </w:r>
          </w:p>
        </w:tc>
        <w:tc>
          <w:tcPr>
            <w:tcW w:w="7461" w:type="dxa"/>
            <w:vAlign w:val="center"/>
          </w:tcPr>
          <w:p>
            <w:pPr>
              <w:spacing w:line="380" w:lineRule="exact"/>
              <w:rPr>
                <w:rFonts w:ascii="Calibri" w:hAnsi="Calibri"/>
                <w:b/>
                <w:sz w:val="24"/>
              </w:rPr>
            </w:pPr>
            <w:r>
              <w:rPr>
                <w:rFonts w:hint="eastAsia" w:ascii="宋体" w:hAnsi="宋体"/>
                <w:sz w:val="24"/>
              </w:rPr>
              <w:t>保证易耗品及零配件供应</w:t>
            </w:r>
            <w:r>
              <w:rPr>
                <w:rFonts w:hint="eastAsia" w:ascii="宋体" w:hAnsi="宋体"/>
                <w:color w:val="000000" w:themeColor="text1"/>
                <w:sz w:val="24"/>
                <w:u w:val="single"/>
                <w14:textFill>
                  <w14:solidFill>
                    <w14:schemeClr w14:val="tx1"/>
                  </w14:solidFill>
                </w14:textFill>
              </w:rPr>
              <w:t>8年</w:t>
            </w:r>
            <w:r>
              <w:rPr>
                <w:rFonts w:hint="eastAsia" w:ascii="宋体" w:hAnsi="宋体"/>
                <w:color w:val="000000" w:themeColor="text1"/>
                <w:sz w:val="24"/>
                <w14:textFill>
                  <w14:solidFill>
                    <w14:schemeClr w14:val="tx1"/>
                  </w14:solidFill>
                </w14:textFill>
              </w:rPr>
              <w:t>以上</w:t>
            </w:r>
            <w:r>
              <w:rPr>
                <w:rFonts w:hint="eastAsia" w:ascii="宋体" w:hAnsi="宋体"/>
                <w:sz w:val="24"/>
              </w:rPr>
              <w:t>，</w:t>
            </w:r>
            <w:r>
              <w:rPr>
                <w:rFonts w:ascii="宋体" w:hAnsi="宋体"/>
                <w:sz w:val="24"/>
              </w:rPr>
              <w:t>终身维护，软件终身免费升级</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4</w:t>
            </w:r>
          </w:p>
        </w:tc>
        <w:tc>
          <w:tcPr>
            <w:tcW w:w="7461" w:type="dxa"/>
            <w:vAlign w:val="center"/>
          </w:tcPr>
          <w:p>
            <w:pPr>
              <w:snapToGrid w:val="0"/>
              <w:rPr>
                <w:rFonts w:ascii="宋体" w:hAnsi="宋体"/>
                <w:b/>
                <w:sz w:val="24"/>
              </w:rPr>
            </w:pPr>
            <w:r>
              <w:rPr>
                <w:rFonts w:hint="eastAsia" w:ascii="宋体" w:hAnsi="宋体" w:cs="宋体"/>
                <w:b/>
                <w:kern w:val="0"/>
                <w:sz w:val="24"/>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4.1</w:t>
            </w:r>
          </w:p>
        </w:tc>
        <w:tc>
          <w:tcPr>
            <w:tcW w:w="7461" w:type="dxa"/>
            <w:vAlign w:val="center"/>
          </w:tcPr>
          <w:p>
            <w:pPr>
              <w:spacing w:line="380" w:lineRule="exact"/>
              <w:rPr>
                <w:rFonts w:ascii="宋体" w:hAnsi="宋体"/>
                <w:sz w:val="24"/>
              </w:rPr>
            </w:pPr>
            <w:r>
              <w:rPr>
                <w:rFonts w:hint="eastAsia" w:ascii="宋体" w:hAnsi="宋体"/>
                <w:sz w:val="24"/>
              </w:rPr>
              <w:t>交货时间：合同签订后，接到甲方通知后</w:t>
            </w:r>
            <w:r>
              <w:rPr>
                <w:rFonts w:hint="eastAsia" w:ascii="宋体" w:hAnsi="宋体"/>
                <w:sz w:val="24"/>
                <w:u w:val="single"/>
              </w:rPr>
              <w:t>90天内</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4.2</w:t>
            </w:r>
          </w:p>
        </w:tc>
        <w:tc>
          <w:tcPr>
            <w:tcW w:w="7461" w:type="dxa"/>
            <w:vAlign w:val="center"/>
          </w:tcPr>
          <w:p>
            <w:pPr>
              <w:spacing w:line="380" w:lineRule="exact"/>
              <w:rPr>
                <w:rFonts w:ascii="宋体" w:hAnsi="宋体"/>
                <w:sz w:val="24"/>
              </w:rPr>
            </w:pPr>
            <w:r>
              <w:rPr>
                <w:rFonts w:hint="eastAsia" w:ascii="宋体" w:hAnsi="宋体"/>
                <w:sz w:val="24"/>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5</w:t>
            </w:r>
          </w:p>
        </w:tc>
        <w:tc>
          <w:tcPr>
            <w:tcW w:w="7461" w:type="dxa"/>
            <w:vAlign w:val="center"/>
          </w:tcPr>
          <w:p>
            <w:pPr>
              <w:spacing w:line="380" w:lineRule="exact"/>
              <w:rPr>
                <w:rFonts w:ascii="宋体" w:hAnsi="宋体"/>
                <w:b/>
                <w:sz w:val="24"/>
              </w:rPr>
            </w:pPr>
            <w:r>
              <w:rPr>
                <w:rFonts w:hint="eastAsia" w:ascii="宋体" w:hAnsi="宋体"/>
                <w:b/>
                <w:sz w:val="24"/>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5.1</w:t>
            </w:r>
          </w:p>
        </w:tc>
        <w:tc>
          <w:tcPr>
            <w:tcW w:w="7461" w:type="dxa"/>
            <w:vAlign w:val="center"/>
          </w:tcPr>
          <w:p>
            <w:pPr>
              <w:spacing w:line="380" w:lineRule="exact"/>
              <w:rPr>
                <w:rFonts w:ascii="宋体" w:hAnsi="宋体"/>
                <w:b/>
                <w:sz w:val="24"/>
              </w:rPr>
            </w:pPr>
            <w:r>
              <w:rPr>
                <w:rFonts w:ascii="Calibri" w:hAnsi="宋体"/>
                <w:bCs/>
                <w:sz w:val="24"/>
              </w:rPr>
              <w:t>安装地点：</w:t>
            </w:r>
            <w:r>
              <w:rPr>
                <w:rFonts w:hint="eastAsia" w:ascii="宋体" w:hAnsi="宋体"/>
                <w:sz w:val="24"/>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5.2</w:t>
            </w:r>
          </w:p>
        </w:tc>
        <w:tc>
          <w:tcPr>
            <w:tcW w:w="7461" w:type="dxa"/>
            <w:vAlign w:val="center"/>
          </w:tcPr>
          <w:p>
            <w:pPr>
              <w:spacing w:line="380" w:lineRule="exact"/>
              <w:rPr>
                <w:rFonts w:ascii="宋体" w:hAnsi="宋体"/>
                <w:b/>
                <w:sz w:val="24"/>
              </w:rPr>
            </w:pPr>
            <w:r>
              <w:rPr>
                <w:rFonts w:hint="eastAsia" w:ascii="Calibri" w:hAnsi="宋体"/>
                <w:bCs/>
                <w:sz w:val="24"/>
              </w:rPr>
              <w:t>卖方须对买方现场进行查勘，在合同签定后</w:t>
            </w:r>
            <w:r>
              <w:rPr>
                <w:rFonts w:hint="eastAsia" w:ascii="Calibri" w:hAnsi="宋体"/>
                <w:bCs/>
                <w:sz w:val="24"/>
                <w:u w:val="single"/>
              </w:rPr>
              <w:t>10个工作日</w:t>
            </w:r>
            <w:r>
              <w:rPr>
                <w:rFonts w:hint="eastAsia" w:ascii="Calibri" w:hAnsi="宋体"/>
                <w:bCs/>
                <w:sz w:val="24"/>
              </w:rPr>
              <w:t>内书面提供买方认可的运输方案及安装方案</w:t>
            </w:r>
            <w:r>
              <w:rPr>
                <w:rFonts w:hint="eastAsia" w:ascii="Calibri" w:hAnsi="宋体"/>
                <w:bCs/>
                <w:sz w:val="24"/>
                <w:u w:val="single"/>
              </w:rPr>
              <w:t>（按需提供）</w:t>
            </w:r>
            <w:r>
              <w:rPr>
                <w:rFonts w:hint="eastAsia" w:ascii="Calibri" w:hAnsi="宋体"/>
                <w:bCs/>
                <w:sz w:val="24"/>
              </w:rPr>
              <w:t>，费用含在合同总价中。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5.3</w:t>
            </w:r>
          </w:p>
        </w:tc>
        <w:tc>
          <w:tcPr>
            <w:tcW w:w="7461" w:type="dxa"/>
            <w:vAlign w:val="center"/>
          </w:tcPr>
          <w:p>
            <w:pPr>
              <w:spacing w:line="380" w:lineRule="exact"/>
              <w:rPr>
                <w:rFonts w:ascii="宋体" w:hAnsi="宋体"/>
                <w:b/>
                <w:sz w:val="24"/>
              </w:rPr>
            </w:pPr>
            <w:r>
              <w:rPr>
                <w:rFonts w:hint="eastAsia" w:ascii="Calibri" w:hAnsi="宋体"/>
                <w:sz w:val="24"/>
              </w:rPr>
              <w:t>安装完成时间：卖方在货物到货后</w:t>
            </w:r>
            <w:r>
              <w:rPr>
                <w:rFonts w:hint="eastAsia" w:ascii="Calibri" w:hAnsi="宋体"/>
                <w:sz w:val="24"/>
                <w:u w:val="single"/>
              </w:rPr>
              <w:t>20个工作日内</w:t>
            </w:r>
            <w:r>
              <w:rPr>
                <w:rFonts w:hint="eastAsia" w:ascii="Calibri" w:hAnsi="宋体"/>
                <w:sz w:val="24"/>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5.4</w:t>
            </w:r>
          </w:p>
        </w:tc>
        <w:tc>
          <w:tcPr>
            <w:tcW w:w="7461" w:type="dxa"/>
            <w:vAlign w:val="center"/>
          </w:tcPr>
          <w:p>
            <w:pPr>
              <w:spacing w:line="380" w:lineRule="exact"/>
              <w:rPr>
                <w:rFonts w:ascii="宋体" w:hAnsi="宋体"/>
                <w:b/>
                <w:sz w:val="24"/>
              </w:rPr>
            </w:pPr>
            <w:r>
              <w:rPr>
                <w:rFonts w:ascii="Calibri" w:hAnsi="宋体"/>
                <w:bCs/>
                <w:sz w:val="24"/>
              </w:rPr>
              <w:t>安装标准：符合我国国家有关技术规范要求和技术标准</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5.5</w:t>
            </w:r>
          </w:p>
        </w:tc>
        <w:tc>
          <w:tcPr>
            <w:tcW w:w="7461" w:type="dxa"/>
            <w:vAlign w:val="center"/>
          </w:tcPr>
          <w:p>
            <w:pPr>
              <w:spacing w:line="380" w:lineRule="exact"/>
              <w:rPr>
                <w:rFonts w:ascii="宋体" w:hAnsi="宋体"/>
                <w:b/>
                <w:sz w:val="24"/>
              </w:rPr>
            </w:pPr>
            <w:r>
              <w:rPr>
                <w:rFonts w:ascii="Calibri" w:hAnsi="宋体"/>
                <w:bCs/>
                <w:sz w:val="24"/>
              </w:rPr>
              <w:t>安装过程中发生的</w:t>
            </w:r>
            <w:r>
              <w:rPr>
                <w:rFonts w:hint="eastAsia" w:ascii="Calibri" w:hAnsi="宋体"/>
                <w:bCs/>
                <w:sz w:val="24"/>
              </w:rPr>
              <w:t>装卸、搬运和设备保险等</w:t>
            </w:r>
            <w:r>
              <w:rPr>
                <w:rFonts w:ascii="Calibri" w:hAnsi="宋体"/>
                <w:bCs/>
                <w:sz w:val="24"/>
              </w:rPr>
              <w:t>费用</w:t>
            </w:r>
            <w:r>
              <w:rPr>
                <w:rFonts w:hint="eastAsia" w:ascii="Calibri" w:hAnsi="宋体"/>
                <w:bCs/>
                <w:sz w:val="24"/>
              </w:rPr>
              <w:t>全部</w:t>
            </w:r>
            <w:r>
              <w:rPr>
                <w:rFonts w:ascii="Calibri" w:hAnsi="宋体"/>
                <w:bCs/>
                <w:sz w:val="24"/>
              </w:rPr>
              <w:t>由</w:t>
            </w:r>
            <w:r>
              <w:rPr>
                <w:rFonts w:hint="eastAsia" w:ascii="Calibri" w:hAnsi="宋体"/>
                <w:bCs/>
                <w:sz w:val="24"/>
              </w:rPr>
              <w:t>卖</w:t>
            </w:r>
            <w:r>
              <w:rPr>
                <w:rFonts w:ascii="Calibri" w:hAnsi="宋体"/>
                <w:bCs/>
                <w:sz w:val="24"/>
              </w:rPr>
              <w:t>方负责</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6</w:t>
            </w:r>
          </w:p>
        </w:tc>
        <w:tc>
          <w:tcPr>
            <w:tcW w:w="7461" w:type="dxa"/>
            <w:vAlign w:val="center"/>
          </w:tcPr>
          <w:p>
            <w:pPr>
              <w:spacing w:line="380" w:lineRule="exact"/>
              <w:rPr>
                <w:rFonts w:ascii="宋体" w:hAnsi="宋体"/>
                <w:b/>
                <w:sz w:val="24"/>
              </w:rPr>
            </w:pPr>
            <w:r>
              <w:rPr>
                <w:rFonts w:hint="eastAsia" w:ascii="宋体" w:hAnsi="宋体"/>
                <w:b/>
                <w:sz w:val="24"/>
              </w:rPr>
              <w:t>验收</w:t>
            </w:r>
            <w:r>
              <w:rPr>
                <w:rFonts w:hint="eastAsia" w:ascii="宋体" w:hAnsi="宋体"/>
                <w:b/>
                <w:sz w:val="24"/>
                <w:u w:val="single"/>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6.1</w:t>
            </w:r>
          </w:p>
        </w:tc>
        <w:tc>
          <w:tcPr>
            <w:tcW w:w="7461" w:type="dxa"/>
            <w:vAlign w:val="center"/>
          </w:tcPr>
          <w:p>
            <w:pPr>
              <w:spacing w:line="380" w:lineRule="exact"/>
              <w:rPr>
                <w:rFonts w:ascii="宋体" w:hAnsi="宋体"/>
                <w:b/>
                <w:sz w:val="24"/>
              </w:rPr>
            </w:pPr>
            <w:r>
              <w:rPr>
                <w:rFonts w:hint="eastAsia" w:ascii="Calibri" w:hAnsi="宋体"/>
                <w:sz w:val="24"/>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6.2</w:t>
            </w:r>
          </w:p>
        </w:tc>
        <w:tc>
          <w:tcPr>
            <w:tcW w:w="7461" w:type="dxa"/>
            <w:vAlign w:val="center"/>
          </w:tcPr>
          <w:p>
            <w:pPr>
              <w:spacing w:line="380" w:lineRule="exact"/>
              <w:rPr>
                <w:rFonts w:ascii="Calibri" w:hAnsi="宋体"/>
                <w:sz w:val="24"/>
              </w:rPr>
            </w:pPr>
            <w:r>
              <w:rPr>
                <w:rFonts w:hint="eastAsia" w:ascii="宋体" w:hAnsi="宋体"/>
                <w:sz w:val="24"/>
              </w:rPr>
              <w:t>货物应符合国家相关标准、采购文件的技术和商务要求，并根据合同条款逐项验收。买方对设备验收合格后，双方共同签署验收报告。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6.3</w:t>
            </w:r>
          </w:p>
        </w:tc>
        <w:tc>
          <w:tcPr>
            <w:tcW w:w="7461" w:type="dxa"/>
            <w:vAlign w:val="center"/>
          </w:tcPr>
          <w:p>
            <w:pPr>
              <w:spacing w:line="380" w:lineRule="exact"/>
              <w:rPr>
                <w:rFonts w:ascii="宋体" w:hAnsi="宋体"/>
                <w:b/>
                <w:sz w:val="24"/>
              </w:rPr>
            </w:pPr>
            <w:r>
              <w:rPr>
                <w:rFonts w:hint="eastAsia" w:ascii="Calibri" w:hAnsi="宋体"/>
                <w:sz w:val="24"/>
              </w:rPr>
              <w:t>验收过程中发现货物性能或功能达不到要求，卖方必须更换有关部件，使货物最终达到规定的性能指标和功能要求，但必须在发现问题后</w:t>
            </w:r>
            <w:r>
              <w:rPr>
                <w:rFonts w:hint="eastAsia" w:ascii="Calibri" w:hAnsi="宋体"/>
                <w:sz w:val="24"/>
                <w:u w:val="single"/>
              </w:rPr>
              <w:t>15个工作日</w:t>
            </w:r>
            <w:r>
              <w:rPr>
                <w:rFonts w:hint="eastAsia" w:ascii="Calibri" w:hAnsi="宋体"/>
                <w:sz w:val="24"/>
              </w:rPr>
              <w:t>内完成，如涉及虚假响应的，则按相关规定处理。货物安装完毕试运行正常</w:t>
            </w:r>
            <w:r>
              <w:rPr>
                <w:rFonts w:ascii="Calibri" w:hAnsi="宋体"/>
                <w:sz w:val="24"/>
              </w:rPr>
              <w:t>30</w:t>
            </w:r>
            <w:r>
              <w:rPr>
                <w:rFonts w:hint="eastAsia" w:ascii="Calibri" w:hAnsi="宋体"/>
                <w:sz w:val="24"/>
              </w:rPr>
              <w:t>个工作日，在</w:t>
            </w:r>
            <w:r>
              <w:rPr>
                <w:rFonts w:ascii="Calibri" w:hAnsi="宋体"/>
                <w:sz w:val="24"/>
              </w:rPr>
              <w:t>1</w:t>
            </w:r>
            <w:r>
              <w:rPr>
                <w:rFonts w:hint="eastAsia" w:ascii="Calibri" w:hAnsi="宋体"/>
                <w:sz w:val="24"/>
              </w:rPr>
              <w:t>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8"/>
                <w:szCs w:val="28"/>
              </w:rPr>
              <w:t>7</w:t>
            </w:r>
          </w:p>
        </w:tc>
        <w:tc>
          <w:tcPr>
            <w:tcW w:w="7461" w:type="dxa"/>
            <w:vAlign w:val="center"/>
          </w:tcPr>
          <w:p>
            <w:pPr>
              <w:spacing w:line="380" w:lineRule="exact"/>
              <w:rPr>
                <w:rFonts w:ascii="宋体" w:hAnsi="宋体"/>
                <w:b/>
                <w:sz w:val="24"/>
              </w:rPr>
            </w:pPr>
            <w:r>
              <w:rPr>
                <w:rFonts w:hint="eastAsia" w:ascii="宋体" w:hAnsi="宋体"/>
                <w:b/>
                <w:sz w:val="24"/>
              </w:rPr>
              <w:t>培训</w:t>
            </w:r>
            <w:r>
              <w:rPr>
                <w:rFonts w:hint="eastAsia" w:ascii="宋体" w:hAnsi="宋体"/>
                <w:b/>
                <w:sz w:val="24"/>
                <w:u w:val="single"/>
              </w:rPr>
              <w:t>（由使用部门视情况而定）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7.1</w:t>
            </w:r>
          </w:p>
        </w:tc>
        <w:tc>
          <w:tcPr>
            <w:tcW w:w="7461" w:type="dxa"/>
            <w:vAlign w:val="center"/>
          </w:tcPr>
          <w:p>
            <w:pPr>
              <w:snapToGrid w:val="0"/>
              <w:rPr>
                <w:rFonts w:ascii="宋体" w:hAnsi="宋体"/>
                <w:bCs/>
                <w:sz w:val="24"/>
              </w:rPr>
            </w:pPr>
            <w:r>
              <w:rPr>
                <w:rFonts w:hint="eastAsia" w:ascii="宋体" w:hAnsi="宋体"/>
                <w:sz w:val="24"/>
              </w:rPr>
              <w:t>操作应用培训：卖方负责在医院现场提供累计不少于</w:t>
            </w:r>
            <w:r>
              <w:rPr>
                <w:rFonts w:ascii="宋体" w:hAnsi="宋体"/>
                <w:sz w:val="24"/>
                <w:u w:val="single"/>
              </w:rPr>
              <w:t>5</w:t>
            </w:r>
            <w:r>
              <w:rPr>
                <w:rFonts w:hint="eastAsia" w:ascii="宋体" w:hAnsi="宋体"/>
                <w:sz w:val="24"/>
                <w:u w:val="single"/>
              </w:rPr>
              <w:t>个工作日</w:t>
            </w:r>
            <w:r>
              <w:rPr>
                <w:rFonts w:hint="eastAsia" w:ascii="宋体" w:hAnsi="宋体"/>
                <w:sz w:val="24"/>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7.2</w:t>
            </w:r>
          </w:p>
        </w:tc>
        <w:tc>
          <w:tcPr>
            <w:tcW w:w="7461" w:type="dxa"/>
            <w:vAlign w:val="center"/>
          </w:tcPr>
          <w:p>
            <w:pPr>
              <w:snapToGrid w:val="0"/>
              <w:rPr>
                <w:rFonts w:ascii="宋体" w:hAnsi="宋体"/>
                <w:bCs/>
                <w:sz w:val="24"/>
              </w:rPr>
            </w:pPr>
            <w:r>
              <w:rPr>
                <w:rFonts w:hint="eastAsia" w:ascii="宋体" w:hAnsi="宋体"/>
                <w:sz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7.3</w:t>
            </w:r>
          </w:p>
        </w:tc>
        <w:tc>
          <w:tcPr>
            <w:tcW w:w="7461" w:type="dxa"/>
            <w:vAlign w:val="center"/>
          </w:tcPr>
          <w:p>
            <w:pPr>
              <w:snapToGrid w:val="0"/>
              <w:rPr>
                <w:rFonts w:ascii="宋体" w:hAnsi="宋体"/>
                <w:bCs/>
                <w:sz w:val="24"/>
              </w:rPr>
            </w:pPr>
            <w:r>
              <w:rPr>
                <w:rFonts w:hint="eastAsia" w:ascii="宋体" w:hAnsi="宋体"/>
                <w:sz w:val="24"/>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7.4</w:t>
            </w:r>
          </w:p>
        </w:tc>
        <w:tc>
          <w:tcPr>
            <w:tcW w:w="7461" w:type="dxa"/>
            <w:vAlign w:val="center"/>
          </w:tcPr>
          <w:p>
            <w:pPr>
              <w:snapToGrid w:val="0"/>
              <w:rPr>
                <w:rFonts w:ascii="宋体" w:hAnsi="宋体"/>
                <w:bCs/>
                <w:sz w:val="24"/>
              </w:rPr>
            </w:pPr>
            <w:r>
              <w:rPr>
                <w:rFonts w:hint="eastAsia" w:ascii="宋体" w:hAnsi="宋体"/>
                <w:sz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8</w:t>
            </w:r>
          </w:p>
        </w:tc>
        <w:tc>
          <w:tcPr>
            <w:tcW w:w="7461" w:type="dxa"/>
            <w:vAlign w:val="center"/>
          </w:tcPr>
          <w:p>
            <w:pPr>
              <w:spacing w:line="380" w:lineRule="exact"/>
              <w:rPr>
                <w:rFonts w:ascii="宋体" w:hAnsi="宋体"/>
                <w:b/>
                <w:sz w:val="24"/>
              </w:rPr>
            </w:pPr>
            <w:r>
              <w:rPr>
                <w:rFonts w:hint="eastAsia" w:ascii="宋体" w:hAnsi="宋体" w:cs="宋体"/>
                <w:b/>
                <w:kern w:val="0"/>
                <w:sz w:val="24"/>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8.1</w:t>
            </w:r>
          </w:p>
        </w:tc>
        <w:tc>
          <w:tcPr>
            <w:tcW w:w="7461" w:type="dxa"/>
            <w:vAlign w:val="center"/>
          </w:tcPr>
          <w:p>
            <w:pPr>
              <w:spacing w:line="380" w:lineRule="exact"/>
              <w:rPr>
                <w:rFonts w:ascii="宋体" w:hAnsi="宋体" w:cs="宋体"/>
                <w:kern w:val="0"/>
                <w:sz w:val="24"/>
              </w:rPr>
            </w:pPr>
            <w:r>
              <w:rPr>
                <w:rFonts w:hint="eastAsia" w:ascii="Calibri" w:hAnsi="宋体"/>
                <w:sz w:val="24"/>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8.2</w:t>
            </w:r>
          </w:p>
        </w:tc>
        <w:tc>
          <w:tcPr>
            <w:tcW w:w="7461" w:type="dxa"/>
            <w:vAlign w:val="center"/>
          </w:tcPr>
          <w:p>
            <w:pPr>
              <w:spacing w:line="380" w:lineRule="exact"/>
              <w:rPr>
                <w:rFonts w:ascii="宋体" w:hAnsi="宋体"/>
                <w:sz w:val="24"/>
              </w:rPr>
            </w:pPr>
            <w:r>
              <w:rPr>
                <w:rFonts w:hint="eastAsia" w:ascii="宋体" w:hAnsi="宋体"/>
                <w:sz w:val="24"/>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9</w:t>
            </w:r>
          </w:p>
        </w:tc>
        <w:tc>
          <w:tcPr>
            <w:tcW w:w="7461" w:type="dxa"/>
            <w:vAlign w:val="center"/>
          </w:tcPr>
          <w:p>
            <w:pPr>
              <w:spacing w:line="380" w:lineRule="exact"/>
              <w:rPr>
                <w:rFonts w:ascii="宋体" w:hAnsi="宋体"/>
                <w:b/>
                <w:sz w:val="24"/>
              </w:rPr>
            </w:pPr>
            <w:r>
              <w:rPr>
                <w:rFonts w:hint="eastAsia" w:ascii="宋体" w:hAnsi="宋体"/>
                <w:b/>
                <w:sz w:val="24"/>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9.1</w:t>
            </w:r>
          </w:p>
        </w:tc>
        <w:tc>
          <w:tcPr>
            <w:tcW w:w="7461" w:type="dxa"/>
            <w:vAlign w:val="center"/>
          </w:tcPr>
          <w:p>
            <w:pPr>
              <w:spacing w:line="380" w:lineRule="exact"/>
              <w:rPr>
                <w:rFonts w:ascii="宋体" w:hAnsi="宋体"/>
                <w:sz w:val="24"/>
              </w:rPr>
            </w:pPr>
            <w:r>
              <w:rPr>
                <w:rFonts w:hint="eastAsia" w:ascii="Calibri" w:hAnsi="宋体"/>
                <w:bCs/>
                <w:sz w:val="24"/>
              </w:rPr>
              <w:t>卖方所提供的产品应具有知识产权的合法产品，且卖</w:t>
            </w:r>
            <w:r>
              <w:rPr>
                <w:rFonts w:ascii="Calibri" w:hAnsi="宋体"/>
                <w:bCs/>
                <w:sz w:val="24"/>
              </w:rPr>
              <w:t>方保证所提供的</w:t>
            </w:r>
            <w:r>
              <w:rPr>
                <w:rFonts w:hint="eastAsia" w:ascii="Calibri" w:hAnsi="宋体"/>
                <w:bCs/>
                <w:sz w:val="24"/>
              </w:rPr>
              <w:t>设备</w:t>
            </w:r>
            <w:r>
              <w:rPr>
                <w:rFonts w:ascii="Calibri" w:hAnsi="宋体"/>
                <w:bCs/>
                <w:sz w:val="24"/>
              </w:rPr>
              <w:t>或其任何一部分均不会侵犯任何第三方的知识产权</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9.2</w:t>
            </w:r>
          </w:p>
        </w:tc>
        <w:tc>
          <w:tcPr>
            <w:tcW w:w="7461" w:type="dxa"/>
            <w:vAlign w:val="center"/>
          </w:tcPr>
          <w:p>
            <w:pPr>
              <w:spacing w:line="380" w:lineRule="exact"/>
              <w:rPr>
                <w:rFonts w:ascii="Calibri" w:hAnsi="宋体"/>
                <w:bCs/>
                <w:sz w:val="24"/>
              </w:rPr>
            </w:pPr>
            <w:r>
              <w:rPr>
                <w:rFonts w:ascii="Calibri" w:hAnsi="宋体"/>
                <w:bCs/>
                <w:sz w:val="24"/>
              </w:rPr>
              <w:t>卖方保证所交付的</w:t>
            </w:r>
            <w:r>
              <w:rPr>
                <w:rFonts w:hint="eastAsia" w:ascii="Calibri" w:hAnsi="宋体"/>
                <w:bCs/>
                <w:sz w:val="24"/>
              </w:rPr>
              <w:t>所有设备</w:t>
            </w:r>
            <w:r>
              <w:rPr>
                <w:rFonts w:ascii="Calibri" w:hAnsi="宋体"/>
                <w:bCs/>
                <w:sz w:val="24"/>
              </w:rPr>
              <w:t>的所有权完全属于卖方且无任何抵押、查封等产权瑕疵</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10</w:t>
            </w:r>
          </w:p>
        </w:tc>
        <w:tc>
          <w:tcPr>
            <w:tcW w:w="7461" w:type="dxa"/>
            <w:vAlign w:val="center"/>
          </w:tcPr>
          <w:p>
            <w:pPr>
              <w:spacing w:line="380" w:lineRule="exact"/>
              <w:rPr>
                <w:rFonts w:ascii="宋体" w:hAnsi="宋体"/>
                <w:sz w:val="24"/>
              </w:rPr>
            </w:pPr>
            <w:r>
              <w:rPr>
                <w:rFonts w:hint="eastAsia" w:ascii="宋体" w:hAnsi="宋体" w:cs="宋体"/>
                <w:b/>
                <w:kern w:val="0"/>
                <w:sz w:val="24"/>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10.1</w:t>
            </w:r>
          </w:p>
        </w:tc>
        <w:tc>
          <w:tcPr>
            <w:tcW w:w="7461" w:type="dxa"/>
            <w:vAlign w:val="center"/>
          </w:tcPr>
          <w:p>
            <w:pPr>
              <w:rPr>
                <w:rFonts w:ascii="宋体" w:hAnsi="宋体" w:cs="宋体"/>
                <w:sz w:val="24"/>
              </w:rPr>
            </w:pPr>
            <w:r>
              <w:rPr>
                <w:rFonts w:hint="eastAsia" w:ascii="宋体" w:hAnsi="宋体" w:cs="宋体"/>
                <w:sz w:val="24"/>
              </w:rPr>
              <w:t>1、签订合同时，供应商应向采购人支付预付款保函。采购人在收到预付款保函、合同生效且项目具备实施条件后支付合同金额的40%作为预付款；货物安装验收合格后付清余款。（适用中小企业投标）</w:t>
            </w:r>
          </w:p>
          <w:p>
            <w:pPr>
              <w:rPr>
                <w:rFonts w:ascii="宋体" w:hAnsi="宋体" w:cs="宋体"/>
                <w:sz w:val="24"/>
              </w:rPr>
            </w:pPr>
            <w:r>
              <w:rPr>
                <w:rFonts w:hint="eastAsia" w:ascii="宋体" w:hAnsi="宋体" w:cs="宋体"/>
                <w:sz w:val="24"/>
              </w:rPr>
              <w:t>2、合同生效且项目具备实施条件后，采购人支付合同金额的40%作为预付款；货物安装验收合格后付清余款。（适用中小企业投标）</w:t>
            </w:r>
          </w:p>
          <w:p>
            <w:pPr>
              <w:rPr>
                <w:rFonts w:ascii="宋体" w:hAnsi="宋体"/>
                <w:sz w:val="24"/>
              </w:rPr>
            </w:pPr>
            <w:r>
              <w:rPr>
                <w:rFonts w:hint="eastAsia" w:ascii="宋体" w:hAnsi="宋体" w:cs="宋体"/>
                <w:sz w:val="24"/>
              </w:rPr>
              <w:t>3、验收合格后付全款。（适用大型企业投标）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10.2</w:t>
            </w:r>
          </w:p>
        </w:tc>
        <w:tc>
          <w:tcPr>
            <w:tcW w:w="7461" w:type="dxa"/>
            <w:vAlign w:val="center"/>
          </w:tcPr>
          <w:p>
            <w:pPr>
              <w:widowControl/>
              <w:spacing w:before="100" w:beforeAutospacing="1" w:after="100" w:afterAutospacing="1"/>
              <w:rPr>
                <w:rFonts w:ascii="宋体" w:hAnsi="宋体"/>
                <w:b/>
                <w:sz w:val="24"/>
              </w:rPr>
            </w:pPr>
            <w:r>
              <w:rPr>
                <w:rFonts w:hint="eastAsia" w:ascii="宋体" w:hAnsi="宋体" w:cs="宋体"/>
                <w:sz w:val="24"/>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10.3</w:t>
            </w:r>
          </w:p>
        </w:tc>
        <w:tc>
          <w:tcPr>
            <w:tcW w:w="7461" w:type="dxa"/>
            <w:vAlign w:val="center"/>
          </w:tcPr>
          <w:p>
            <w:pPr>
              <w:rPr>
                <w:rFonts w:ascii="宋体" w:hAnsi="宋体" w:cs="宋体"/>
                <w:sz w:val="24"/>
              </w:rPr>
            </w:pPr>
            <w:r>
              <w:rPr>
                <w:rFonts w:ascii="宋体" w:hAnsi="宋体" w:cs="宋体"/>
                <w:sz w:val="24"/>
              </w:rPr>
              <w:t>签订合同后3日内，供应商交纳1%的履约保证金；履约保证金在</w:t>
            </w:r>
            <w:r>
              <w:rPr>
                <w:rFonts w:hint="eastAsia" w:ascii="宋体" w:hAnsi="宋体" w:cs="宋体"/>
                <w:sz w:val="24"/>
              </w:rPr>
              <w:t>保质</w:t>
            </w:r>
            <w:r>
              <w:rPr>
                <w:rFonts w:ascii="宋体" w:hAnsi="宋体" w:cs="宋体"/>
                <w:sz w:val="24"/>
              </w:rPr>
              <w:t>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11</w:t>
            </w:r>
          </w:p>
        </w:tc>
        <w:tc>
          <w:tcPr>
            <w:tcW w:w="7461" w:type="dxa"/>
            <w:vAlign w:val="center"/>
          </w:tcPr>
          <w:p>
            <w:pPr>
              <w:widowControl/>
              <w:spacing w:before="100" w:beforeAutospacing="1" w:after="100" w:afterAutospacing="1"/>
              <w:rPr>
                <w:rFonts w:ascii="宋体" w:hAnsi="宋体"/>
                <w:b/>
                <w:sz w:val="24"/>
              </w:rPr>
            </w:pPr>
            <w:r>
              <w:rPr>
                <w:rFonts w:hint="eastAsia" w:ascii="宋体" w:hAnsi="宋体" w:cs="宋体"/>
                <w:b/>
                <w:color w:val="000000"/>
                <w:kern w:val="0"/>
                <w:sz w:val="24"/>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11.1</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若设备有信息系统接口，则全部免费开放，并无条件配合采购人接入信息管理网络系统。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11.2</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采购文件中未提及的某些属标配的功能、软件，必须无条件提供。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11.3</w:t>
            </w:r>
          </w:p>
        </w:tc>
        <w:tc>
          <w:tcPr>
            <w:tcW w:w="7461" w:type="dxa"/>
            <w:vAlign w:val="center"/>
          </w:tcPr>
          <w:p>
            <w:pPr>
              <w:widowControl/>
              <w:spacing w:before="100" w:beforeAutospacing="1" w:after="100" w:afterAutospacing="1"/>
              <w:rPr>
                <w:rFonts w:hint="eastAsia" w:ascii="宋体" w:hAnsi="宋体" w:eastAsia="宋体"/>
                <w:b/>
                <w:bCs/>
                <w:sz w:val="24"/>
                <w:lang w:eastAsia="zh-CN"/>
              </w:rPr>
            </w:pPr>
            <w:r>
              <w:rPr>
                <w:rFonts w:hint="eastAsia" w:ascii="宋体" w:hAnsi="宋体"/>
                <w:b/>
                <w:bCs/>
                <w:sz w:val="24"/>
                <w:lang w:eastAsia="zh-CN"/>
              </w:rPr>
              <w:t>本项目允许进口产品参与投标。</w:t>
            </w:r>
          </w:p>
        </w:tc>
      </w:tr>
    </w:tbl>
    <w:p>
      <w:pPr>
        <w:spacing w:line="360" w:lineRule="auto"/>
        <w:rPr>
          <w:rFonts w:ascii="Calibri" w:hAnsi="Calibri"/>
          <w:b/>
          <w:sz w:val="24"/>
        </w:rPr>
      </w:pPr>
    </w:p>
    <w:p>
      <w:pPr>
        <w:spacing w:line="360" w:lineRule="auto"/>
        <w:rPr>
          <w:rFonts w:hint="eastAsia" w:ascii="Calibri" w:hAnsi="Calibri"/>
          <w:b/>
          <w:color w:val="000000" w:themeColor="text1"/>
          <w:sz w:val="24"/>
          <w14:textFill>
            <w14:solidFill>
              <w14:schemeClr w14:val="tx1"/>
            </w14:solidFill>
          </w14:textFill>
        </w:rPr>
      </w:pPr>
    </w:p>
    <w:p>
      <w:pPr>
        <w:spacing w:line="360" w:lineRule="auto"/>
        <w:rPr>
          <w:rFonts w:hint="eastAsia" w:ascii="Calibri" w:hAnsi="Calibri"/>
          <w:b/>
          <w:color w:val="000000" w:themeColor="text1"/>
          <w:sz w:val="24"/>
          <w14:textFill>
            <w14:solidFill>
              <w14:schemeClr w14:val="tx1"/>
            </w14:solidFill>
          </w14:textFill>
        </w:rPr>
      </w:pPr>
    </w:p>
    <w:p>
      <w:pPr>
        <w:spacing w:line="360" w:lineRule="auto"/>
        <w:rPr>
          <w:rFonts w:hint="eastAsia" w:ascii="Calibri" w:hAnsi="Calibri"/>
          <w:b/>
          <w:color w:val="000000" w:themeColor="text1"/>
          <w:sz w:val="24"/>
          <w14:textFill>
            <w14:solidFill>
              <w14:schemeClr w14:val="tx1"/>
            </w14:solidFill>
          </w14:textFill>
        </w:rPr>
      </w:pPr>
    </w:p>
    <w:p>
      <w:pPr>
        <w:spacing w:line="360" w:lineRule="auto"/>
        <w:rPr>
          <w:rFonts w:ascii="Calibri" w:hAnsi="Calibri"/>
          <w:b/>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五、其他要求</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1）生产制造商公开对外宣传的带有响应技术参数或功能的产品彩页，为响应而临时打印的无效。</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2）加盖生产制造商公章的技术白皮书。</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3）可在生产制造商官网查询到的产品技术参数或功能，需提供官网截图和网址等信息。</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4）评审委员会认可的其他有效证明（包括但不限于第三方检测报告、加盖生产制造商的证明材料等）。</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2、针对“★”提供满足技术参数的佐证资料并在偏离表中标明佐证资料页码。</w:t>
      </w:r>
    </w:p>
    <w:p>
      <w:pPr>
        <w:snapToGrid w:val="0"/>
        <w:spacing w:line="360" w:lineRule="auto"/>
        <w:jc w:val="both"/>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6" w:name="_Toc184313308"/>
      <w:bookmarkEnd w:id="26"/>
      <w:bookmarkStart w:id="27" w:name="_Toc184314464"/>
      <w:bookmarkEnd w:id="27"/>
      <w:bookmarkStart w:id="28" w:name="_Toc184312101"/>
      <w:bookmarkEnd w:id="28"/>
      <w:bookmarkStart w:id="29" w:name="_Toc184313248"/>
      <w:bookmarkEnd w:id="29"/>
      <w:bookmarkStart w:id="30" w:name="_Toc184310321"/>
      <w:bookmarkEnd w:id="30"/>
      <w:bookmarkStart w:id="31" w:name="_Toc184312082"/>
      <w:bookmarkEnd w:id="31"/>
      <w:bookmarkStart w:id="32" w:name="_Toc184308069"/>
      <w:bookmarkEnd w:id="32"/>
      <w:bookmarkStart w:id="33" w:name="_Toc184310297"/>
      <w:bookmarkEnd w:id="33"/>
      <w:bookmarkStart w:id="34" w:name="_Toc184313252"/>
      <w:bookmarkEnd w:id="34"/>
      <w:bookmarkStart w:id="35" w:name="_Toc184308107"/>
      <w:bookmarkEnd w:id="35"/>
      <w:bookmarkStart w:id="36" w:name="_Toc184312134"/>
      <w:bookmarkEnd w:id="36"/>
      <w:bookmarkStart w:id="37" w:name="_Toc184310285"/>
      <w:bookmarkEnd w:id="37"/>
      <w:bookmarkStart w:id="38" w:name="_Toc184308108"/>
      <w:bookmarkEnd w:id="38"/>
      <w:bookmarkStart w:id="39" w:name="_Toc184313271"/>
      <w:bookmarkEnd w:id="39"/>
      <w:bookmarkStart w:id="40" w:name="_Toc184312074"/>
      <w:bookmarkEnd w:id="40"/>
      <w:bookmarkStart w:id="41" w:name="_Toc184313298"/>
      <w:bookmarkEnd w:id="41"/>
      <w:bookmarkStart w:id="42" w:name="_Toc184313270"/>
      <w:bookmarkEnd w:id="42"/>
      <w:bookmarkStart w:id="43" w:name="_Toc184313299"/>
      <w:bookmarkEnd w:id="43"/>
      <w:bookmarkStart w:id="44" w:name="_Toc184312131"/>
      <w:bookmarkEnd w:id="44"/>
      <w:bookmarkStart w:id="45" w:name="_Toc184314420"/>
      <w:bookmarkEnd w:id="45"/>
      <w:bookmarkStart w:id="46" w:name="_Toc184313258"/>
      <w:bookmarkEnd w:id="46"/>
      <w:bookmarkStart w:id="47" w:name="_Toc184308086"/>
      <w:bookmarkEnd w:id="47"/>
      <w:bookmarkStart w:id="48" w:name="_Toc184312094"/>
      <w:bookmarkEnd w:id="48"/>
      <w:bookmarkStart w:id="49" w:name="_Toc184308072"/>
      <w:bookmarkEnd w:id="49"/>
      <w:bookmarkStart w:id="50" w:name="_Toc184313239"/>
      <w:bookmarkEnd w:id="50"/>
      <w:bookmarkStart w:id="51" w:name="_Toc184313277"/>
      <w:bookmarkEnd w:id="51"/>
      <w:bookmarkStart w:id="52" w:name="_Toc184313257"/>
      <w:bookmarkEnd w:id="52"/>
      <w:bookmarkStart w:id="53" w:name="_Toc184310342"/>
      <w:bookmarkEnd w:id="53"/>
      <w:bookmarkStart w:id="54" w:name="_Toc184314413"/>
      <w:bookmarkEnd w:id="54"/>
      <w:bookmarkStart w:id="55" w:name="_Toc184308043"/>
      <w:bookmarkEnd w:id="55"/>
      <w:bookmarkStart w:id="56" w:name="_Toc184310332"/>
      <w:bookmarkEnd w:id="56"/>
      <w:bookmarkStart w:id="57" w:name="_Toc184308067"/>
      <w:bookmarkEnd w:id="57"/>
      <w:bookmarkStart w:id="58" w:name="_Toc184310282"/>
      <w:bookmarkEnd w:id="58"/>
      <w:bookmarkStart w:id="59" w:name="_Toc184312078"/>
      <w:bookmarkEnd w:id="59"/>
      <w:bookmarkStart w:id="60" w:name="_Toc184313253"/>
      <w:bookmarkEnd w:id="60"/>
      <w:bookmarkStart w:id="61" w:name="_Toc184308041"/>
      <w:bookmarkEnd w:id="61"/>
      <w:bookmarkStart w:id="62" w:name="_Toc184310283"/>
      <w:bookmarkEnd w:id="62"/>
      <w:bookmarkStart w:id="63" w:name="_Toc184312067"/>
      <w:bookmarkEnd w:id="63"/>
      <w:bookmarkStart w:id="64" w:name="_Toc184312128"/>
      <w:bookmarkEnd w:id="64"/>
      <w:bookmarkStart w:id="65" w:name="_Toc184310323"/>
      <w:bookmarkEnd w:id="65"/>
      <w:bookmarkStart w:id="66" w:name="_Toc184314457"/>
      <w:bookmarkEnd w:id="66"/>
      <w:bookmarkStart w:id="67" w:name="_Toc184313263"/>
      <w:bookmarkEnd w:id="67"/>
      <w:bookmarkStart w:id="68" w:name="_Toc184312099"/>
      <w:bookmarkEnd w:id="68"/>
      <w:bookmarkStart w:id="69" w:name="_Toc184314428"/>
      <w:bookmarkEnd w:id="69"/>
      <w:bookmarkStart w:id="70" w:name="_Toc184312120"/>
      <w:bookmarkEnd w:id="70"/>
      <w:bookmarkStart w:id="71" w:name="_Toc184314482"/>
      <w:bookmarkEnd w:id="71"/>
      <w:bookmarkStart w:id="72" w:name="_Toc184313288"/>
      <w:bookmarkEnd w:id="72"/>
      <w:bookmarkStart w:id="73" w:name="_Toc184312081"/>
      <w:bookmarkEnd w:id="73"/>
      <w:bookmarkStart w:id="74" w:name="_Toc184313310"/>
      <w:bookmarkEnd w:id="74"/>
      <w:bookmarkStart w:id="75" w:name="_Toc184308088"/>
      <w:bookmarkEnd w:id="75"/>
      <w:bookmarkStart w:id="76" w:name="_Toc184308051"/>
      <w:bookmarkEnd w:id="76"/>
      <w:bookmarkStart w:id="77" w:name="_Toc184312070"/>
      <w:bookmarkEnd w:id="77"/>
      <w:bookmarkStart w:id="78" w:name="_Toc184314419"/>
      <w:bookmarkEnd w:id="78"/>
      <w:bookmarkStart w:id="79" w:name="_Toc184313272"/>
      <w:bookmarkEnd w:id="79"/>
      <w:bookmarkStart w:id="80" w:name="_Toc184313261"/>
      <w:bookmarkEnd w:id="80"/>
      <w:bookmarkStart w:id="81" w:name="_Toc184314455"/>
      <w:bookmarkEnd w:id="81"/>
      <w:bookmarkStart w:id="82" w:name="_Toc184314440"/>
      <w:bookmarkEnd w:id="82"/>
      <w:bookmarkStart w:id="83" w:name="_Toc184308063"/>
      <w:bookmarkEnd w:id="83"/>
      <w:bookmarkStart w:id="84" w:name="_Toc184313280"/>
      <w:bookmarkEnd w:id="84"/>
      <w:bookmarkStart w:id="85" w:name="_Toc184310281"/>
      <w:bookmarkEnd w:id="85"/>
      <w:bookmarkStart w:id="86" w:name="_Toc184313295"/>
      <w:bookmarkEnd w:id="86"/>
      <w:bookmarkStart w:id="87" w:name="_Toc184314432"/>
      <w:bookmarkEnd w:id="87"/>
      <w:bookmarkStart w:id="88" w:name="_Toc184314474"/>
      <w:bookmarkEnd w:id="88"/>
      <w:bookmarkStart w:id="89" w:name="_Toc184310319"/>
      <w:bookmarkEnd w:id="89"/>
      <w:bookmarkStart w:id="90" w:name="_Toc184314463"/>
      <w:bookmarkEnd w:id="90"/>
      <w:bookmarkStart w:id="91" w:name="_Toc184313283"/>
      <w:bookmarkEnd w:id="91"/>
      <w:bookmarkStart w:id="92" w:name="_Toc184312106"/>
      <w:bookmarkEnd w:id="92"/>
      <w:bookmarkStart w:id="93" w:name="_Toc184310308"/>
      <w:bookmarkEnd w:id="93"/>
      <w:bookmarkStart w:id="94" w:name="_Toc184314441"/>
      <w:bookmarkEnd w:id="94"/>
      <w:bookmarkStart w:id="95" w:name="_Toc184314416"/>
      <w:bookmarkEnd w:id="95"/>
      <w:bookmarkStart w:id="96" w:name="_Toc184310298"/>
      <w:bookmarkEnd w:id="96"/>
      <w:bookmarkStart w:id="97" w:name="_Toc184313250"/>
      <w:bookmarkEnd w:id="97"/>
      <w:bookmarkStart w:id="98" w:name="_Toc184310328"/>
      <w:bookmarkEnd w:id="98"/>
      <w:bookmarkStart w:id="99" w:name="_Toc184312098"/>
      <w:bookmarkEnd w:id="99"/>
      <w:bookmarkStart w:id="100" w:name="_Toc184313238"/>
      <w:bookmarkEnd w:id="100"/>
      <w:bookmarkStart w:id="101" w:name="_Toc184314451"/>
      <w:bookmarkEnd w:id="101"/>
      <w:bookmarkStart w:id="102" w:name="_Toc184310316"/>
      <w:bookmarkEnd w:id="102"/>
      <w:bookmarkStart w:id="103" w:name="_Toc184312085"/>
      <w:bookmarkEnd w:id="103"/>
      <w:bookmarkStart w:id="104" w:name="_Toc184308040"/>
      <w:bookmarkEnd w:id="104"/>
      <w:bookmarkStart w:id="105" w:name="_Toc184308082"/>
      <w:bookmarkEnd w:id="105"/>
      <w:bookmarkStart w:id="106" w:name="_Toc184312117"/>
      <w:bookmarkEnd w:id="106"/>
      <w:bookmarkStart w:id="107" w:name="_Toc184308061"/>
      <w:bookmarkEnd w:id="107"/>
      <w:bookmarkStart w:id="108" w:name="_Toc184313309"/>
      <w:bookmarkEnd w:id="108"/>
      <w:bookmarkStart w:id="109" w:name="_Toc184314466"/>
      <w:bookmarkEnd w:id="109"/>
      <w:bookmarkStart w:id="110" w:name="_Toc184308100"/>
      <w:bookmarkEnd w:id="110"/>
      <w:bookmarkStart w:id="111" w:name="_Toc184310293"/>
      <w:bookmarkEnd w:id="111"/>
      <w:bookmarkStart w:id="112" w:name="_Toc184313292"/>
      <w:bookmarkEnd w:id="112"/>
      <w:bookmarkStart w:id="113" w:name="_Toc184314411"/>
      <w:bookmarkEnd w:id="113"/>
      <w:bookmarkStart w:id="114" w:name="_Toc184312123"/>
      <w:bookmarkEnd w:id="114"/>
      <w:bookmarkStart w:id="115" w:name="_Toc184312104"/>
      <w:bookmarkEnd w:id="115"/>
      <w:bookmarkStart w:id="116" w:name="_Toc184313249"/>
      <w:bookmarkEnd w:id="116"/>
      <w:bookmarkStart w:id="117" w:name="_Toc184313256"/>
      <w:bookmarkEnd w:id="117"/>
      <w:bookmarkStart w:id="118" w:name="_Toc184310322"/>
      <w:bookmarkEnd w:id="118"/>
      <w:bookmarkStart w:id="119" w:name="_Toc184314445"/>
      <w:bookmarkEnd w:id="119"/>
      <w:bookmarkStart w:id="120" w:name="_Toc184314465"/>
      <w:bookmarkEnd w:id="120"/>
      <w:bookmarkStart w:id="121" w:name="_Toc184313303"/>
      <w:bookmarkEnd w:id="121"/>
      <w:bookmarkStart w:id="122" w:name="_Toc184308048"/>
      <w:bookmarkEnd w:id="122"/>
      <w:bookmarkStart w:id="123" w:name="_Toc184310303"/>
      <w:bookmarkEnd w:id="123"/>
      <w:bookmarkStart w:id="124" w:name="_Toc184314410"/>
      <w:bookmarkEnd w:id="124"/>
      <w:bookmarkStart w:id="125" w:name="_Toc184310275"/>
      <w:bookmarkEnd w:id="125"/>
      <w:bookmarkStart w:id="126" w:name="_Toc184313259"/>
      <w:bookmarkEnd w:id="126"/>
      <w:bookmarkStart w:id="127" w:name="_Toc184308053"/>
      <w:bookmarkEnd w:id="127"/>
      <w:bookmarkStart w:id="128" w:name="_Toc184308089"/>
      <w:bookmarkEnd w:id="128"/>
      <w:bookmarkStart w:id="129" w:name="_Toc184308078"/>
      <w:bookmarkEnd w:id="129"/>
      <w:bookmarkStart w:id="130" w:name="_Toc184312139"/>
      <w:bookmarkEnd w:id="130"/>
      <w:bookmarkStart w:id="131" w:name="_Toc184308096"/>
      <w:bookmarkEnd w:id="131"/>
      <w:bookmarkStart w:id="132" w:name="_Toc184314422"/>
      <w:bookmarkEnd w:id="132"/>
      <w:bookmarkStart w:id="133" w:name="_Toc184312109"/>
      <w:bookmarkEnd w:id="133"/>
      <w:bookmarkStart w:id="134" w:name="_Toc184313275"/>
      <w:bookmarkEnd w:id="134"/>
      <w:bookmarkStart w:id="135" w:name="_Toc184310291"/>
      <w:bookmarkEnd w:id="135"/>
      <w:bookmarkStart w:id="136" w:name="_Toc184313242"/>
      <w:bookmarkEnd w:id="136"/>
      <w:bookmarkStart w:id="137" w:name="_Toc184314460"/>
      <w:bookmarkEnd w:id="137"/>
      <w:bookmarkStart w:id="138" w:name="_Toc184313291"/>
      <w:bookmarkEnd w:id="138"/>
      <w:bookmarkStart w:id="139" w:name="_Toc184308066"/>
      <w:bookmarkEnd w:id="139"/>
      <w:bookmarkStart w:id="140" w:name="_Toc184310333"/>
      <w:bookmarkEnd w:id="140"/>
      <w:bookmarkStart w:id="141" w:name="_Toc184310336"/>
      <w:bookmarkEnd w:id="141"/>
      <w:bookmarkStart w:id="142" w:name="_Toc184312108"/>
      <w:bookmarkEnd w:id="142"/>
      <w:bookmarkStart w:id="143" w:name="_Toc184313279"/>
      <w:bookmarkEnd w:id="143"/>
      <w:bookmarkStart w:id="144" w:name="_Toc184308058"/>
      <w:bookmarkEnd w:id="144"/>
      <w:bookmarkStart w:id="145" w:name="_Toc184312136"/>
      <w:bookmarkEnd w:id="145"/>
      <w:bookmarkStart w:id="146" w:name="_Toc184308102"/>
      <w:bookmarkEnd w:id="146"/>
      <w:bookmarkStart w:id="147" w:name="_Toc184312119"/>
      <w:bookmarkEnd w:id="147"/>
      <w:bookmarkStart w:id="148" w:name="_Toc184313305"/>
      <w:bookmarkEnd w:id="148"/>
      <w:bookmarkStart w:id="149" w:name="_Toc184308094"/>
      <w:bookmarkEnd w:id="149"/>
      <w:bookmarkStart w:id="150" w:name="_Toc184313293"/>
      <w:bookmarkEnd w:id="150"/>
      <w:bookmarkStart w:id="151" w:name="_Toc184308057"/>
      <w:bookmarkEnd w:id="151"/>
      <w:bookmarkStart w:id="152" w:name="_Toc184312133"/>
      <w:bookmarkEnd w:id="152"/>
      <w:bookmarkStart w:id="153" w:name="_Toc184310274"/>
      <w:bookmarkEnd w:id="153"/>
      <w:bookmarkStart w:id="154" w:name="_Toc184310295"/>
      <w:bookmarkEnd w:id="154"/>
      <w:bookmarkStart w:id="155" w:name="_Toc184308083"/>
      <w:bookmarkEnd w:id="155"/>
      <w:bookmarkStart w:id="156" w:name="_Toc184313294"/>
      <w:bookmarkEnd w:id="156"/>
      <w:bookmarkStart w:id="157" w:name="_Toc184312093"/>
      <w:bookmarkEnd w:id="157"/>
      <w:bookmarkStart w:id="158" w:name="_Toc184308077"/>
      <w:bookmarkEnd w:id="158"/>
      <w:bookmarkStart w:id="159" w:name="_Toc184310325"/>
      <w:bookmarkEnd w:id="159"/>
      <w:bookmarkStart w:id="160" w:name="_Toc184312083"/>
      <w:bookmarkEnd w:id="160"/>
      <w:bookmarkStart w:id="161" w:name="_Toc184312138"/>
      <w:bookmarkEnd w:id="161"/>
      <w:bookmarkStart w:id="162" w:name="_Toc184308091"/>
      <w:bookmarkEnd w:id="162"/>
      <w:bookmarkStart w:id="163" w:name="_Toc184308049"/>
      <w:bookmarkEnd w:id="163"/>
      <w:bookmarkStart w:id="164" w:name="_Toc184310273"/>
      <w:bookmarkEnd w:id="164"/>
      <w:bookmarkStart w:id="165" w:name="_Toc184314481"/>
      <w:bookmarkEnd w:id="165"/>
      <w:bookmarkStart w:id="166" w:name="_Toc184312127"/>
      <w:bookmarkEnd w:id="166"/>
      <w:bookmarkStart w:id="167" w:name="_Toc184314435"/>
      <w:bookmarkEnd w:id="167"/>
      <w:bookmarkStart w:id="168" w:name="_Toc184310279"/>
      <w:bookmarkEnd w:id="168"/>
      <w:bookmarkStart w:id="169" w:name="_Toc184310341"/>
      <w:bookmarkEnd w:id="169"/>
      <w:bookmarkStart w:id="170" w:name="_Toc184308101"/>
      <w:bookmarkEnd w:id="170"/>
      <w:bookmarkStart w:id="171" w:name="_Toc184313240"/>
      <w:bookmarkEnd w:id="171"/>
      <w:bookmarkStart w:id="172" w:name="_Toc184312121"/>
      <w:bookmarkEnd w:id="172"/>
      <w:bookmarkStart w:id="173" w:name="_Toc184310296"/>
      <w:bookmarkEnd w:id="173"/>
      <w:bookmarkStart w:id="174" w:name="_Toc184312100"/>
      <w:bookmarkEnd w:id="174"/>
      <w:bookmarkStart w:id="175" w:name="_Toc184313301"/>
      <w:bookmarkEnd w:id="175"/>
      <w:bookmarkStart w:id="176" w:name="_Toc184308064"/>
      <w:bookmarkEnd w:id="176"/>
      <w:bookmarkStart w:id="177" w:name="_Toc184314472"/>
      <w:bookmarkEnd w:id="177"/>
      <w:bookmarkStart w:id="178" w:name="_Toc184310305"/>
      <w:bookmarkEnd w:id="178"/>
      <w:bookmarkStart w:id="179" w:name="_Toc184314467"/>
      <w:bookmarkEnd w:id="179"/>
      <w:bookmarkStart w:id="180" w:name="_Toc184314479"/>
      <w:bookmarkEnd w:id="180"/>
      <w:bookmarkStart w:id="181" w:name="_Toc184314454"/>
      <w:bookmarkEnd w:id="181"/>
      <w:bookmarkStart w:id="182" w:name="_Toc184314431"/>
      <w:bookmarkEnd w:id="182"/>
      <w:bookmarkStart w:id="183" w:name="_Toc184314462"/>
      <w:bookmarkEnd w:id="183"/>
      <w:bookmarkStart w:id="184" w:name="_Toc184308036"/>
      <w:bookmarkEnd w:id="184"/>
      <w:bookmarkStart w:id="185" w:name="_Toc184312118"/>
      <w:bookmarkEnd w:id="185"/>
      <w:bookmarkStart w:id="186" w:name="_Toc184314461"/>
      <w:bookmarkEnd w:id="186"/>
      <w:bookmarkStart w:id="187" w:name="_Toc184314450"/>
      <w:bookmarkEnd w:id="187"/>
      <w:bookmarkStart w:id="188" w:name="_Toc184313304"/>
      <w:bookmarkEnd w:id="188"/>
      <w:bookmarkStart w:id="189" w:name="_Toc184312107"/>
      <w:bookmarkEnd w:id="189"/>
      <w:bookmarkStart w:id="190" w:name="_Toc184310343"/>
      <w:bookmarkEnd w:id="190"/>
      <w:bookmarkStart w:id="191" w:name="_Toc184312112"/>
      <w:bookmarkEnd w:id="191"/>
      <w:bookmarkStart w:id="192" w:name="_Toc184313267"/>
      <w:bookmarkEnd w:id="192"/>
      <w:bookmarkStart w:id="193" w:name="_Toc184310326"/>
      <w:bookmarkEnd w:id="193"/>
      <w:bookmarkStart w:id="194" w:name="_Toc184310312"/>
      <w:bookmarkEnd w:id="194"/>
      <w:bookmarkStart w:id="195" w:name="_Toc184313268"/>
      <w:bookmarkEnd w:id="195"/>
      <w:bookmarkStart w:id="196" w:name="_Toc184310309"/>
      <w:bookmarkEnd w:id="196"/>
      <w:bookmarkStart w:id="197" w:name="_Toc184308085"/>
      <w:bookmarkEnd w:id="197"/>
      <w:bookmarkStart w:id="198" w:name="_Toc184308092"/>
      <w:bookmarkEnd w:id="198"/>
      <w:bookmarkStart w:id="199" w:name="_Toc184313302"/>
      <w:bookmarkEnd w:id="199"/>
      <w:bookmarkStart w:id="200" w:name="_Toc184314423"/>
      <w:bookmarkEnd w:id="200"/>
      <w:bookmarkStart w:id="201" w:name="_Toc184308060"/>
      <w:bookmarkEnd w:id="201"/>
      <w:bookmarkStart w:id="202" w:name="_Toc184310327"/>
      <w:bookmarkEnd w:id="202"/>
      <w:bookmarkStart w:id="203" w:name="_Toc184308090"/>
      <w:bookmarkEnd w:id="203"/>
      <w:bookmarkStart w:id="204" w:name="_Toc184310334"/>
      <w:bookmarkEnd w:id="204"/>
      <w:bookmarkStart w:id="205" w:name="_Toc184314444"/>
      <w:bookmarkEnd w:id="205"/>
      <w:bookmarkStart w:id="206" w:name="_Toc184314480"/>
      <w:bookmarkEnd w:id="206"/>
      <w:bookmarkStart w:id="207" w:name="_Toc184313241"/>
      <w:bookmarkEnd w:id="207"/>
      <w:bookmarkStart w:id="208" w:name="_Toc184310287"/>
      <w:bookmarkEnd w:id="208"/>
      <w:bookmarkStart w:id="209" w:name="_Toc184312071"/>
      <w:bookmarkEnd w:id="209"/>
      <w:bookmarkStart w:id="210" w:name="_Toc184310294"/>
      <w:bookmarkEnd w:id="210"/>
      <w:bookmarkStart w:id="211" w:name="_Toc184308046"/>
      <w:bookmarkEnd w:id="211"/>
      <w:bookmarkStart w:id="212" w:name="_Toc184312115"/>
      <w:bookmarkEnd w:id="212"/>
      <w:bookmarkStart w:id="213" w:name="_Toc184310329"/>
      <w:bookmarkEnd w:id="213"/>
      <w:bookmarkStart w:id="214" w:name="_Toc184313286"/>
      <w:bookmarkEnd w:id="214"/>
      <w:bookmarkStart w:id="215" w:name="_Toc184312129"/>
      <w:bookmarkEnd w:id="215"/>
      <w:bookmarkStart w:id="216" w:name="_Toc184312116"/>
      <w:bookmarkEnd w:id="216"/>
      <w:bookmarkStart w:id="217" w:name="_Toc184313285"/>
      <w:bookmarkEnd w:id="217"/>
      <w:bookmarkStart w:id="218" w:name="_Toc184314424"/>
      <w:bookmarkEnd w:id="218"/>
      <w:bookmarkStart w:id="219" w:name="_Toc184314443"/>
      <w:bookmarkEnd w:id="219"/>
      <w:bookmarkStart w:id="220" w:name="_Toc184314415"/>
      <w:bookmarkEnd w:id="220"/>
      <w:bookmarkStart w:id="221" w:name="_Toc184310289"/>
      <w:bookmarkEnd w:id="221"/>
      <w:bookmarkStart w:id="222" w:name="_Toc184312091"/>
      <w:bookmarkEnd w:id="222"/>
      <w:bookmarkStart w:id="223" w:name="_Toc184310338"/>
      <w:bookmarkEnd w:id="223"/>
      <w:bookmarkStart w:id="224" w:name="_Toc184310330"/>
      <w:bookmarkEnd w:id="224"/>
      <w:bookmarkStart w:id="225" w:name="_Toc184314469"/>
      <w:bookmarkEnd w:id="225"/>
      <w:bookmarkStart w:id="226" w:name="_Toc184310313"/>
      <w:bookmarkEnd w:id="226"/>
      <w:bookmarkStart w:id="227" w:name="_Toc184308097"/>
      <w:bookmarkEnd w:id="227"/>
      <w:bookmarkStart w:id="228" w:name="_Toc184314471"/>
      <w:bookmarkEnd w:id="228"/>
      <w:bookmarkStart w:id="229" w:name="_Toc184314470"/>
      <w:bookmarkEnd w:id="229"/>
      <w:bookmarkStart w:id="230" w:name="_Toc184308103"/>
      <w:bookmarkEnd w:id="230"/>
      <w:bookmarkStart w:id="231" w:name="_Toc184312130"/>
      <w:bookmarkEnd w:id="231"/>
      <w:bookmarkStart w:id="232" w:name="_Toc184312092"/>
      <w:bookmarkEnd w:id="232"/>
      <w:bookmarkStart w:id="233" w:name="_Toc184314452"/>
      <w:bookmarkEnd w:id="233"/>
      <w:bookmarkStart w:id="234" w:name="_Toc184308080"/>
      <w:bookmarkEnd w:id="234"/>
      <w:bookmarkStart w:id="235" w:name="_Toc184312087"/>
      <w:bookmarkEnd w:id="235"/>
      <w:bookmarkStart w:id="236" w:name="_Toc184308037"/>
      <w:bookmarkEnd w:id="236"/>
      <w:bookmarkStart w:id="237" w:name="_Toc184312122"/>
      <w:bookmarkEnd w:id="237"/>
      <w:bookmarkStart w:id="238" w:name="_Toc184313297"/>
      <w:bookmarkEnd w:id="238"/>
      <w:bookmarkStart w:id="239" w:name="_Toc184310340"/>
      <w:bookmarkEnd w:id="239"/>
      <w:bookmarkStart w:id="240" w:name="_Toc184312132"/>
      <w:bookmarkEnd w:id="240"/>
      <w:bookmarkStart w:id="241" w:name="_Toc184308076"/>
      <w:bookmarkEnd w:id="241"/>
      <w:bookmarkStart w:id="242" w:name="_Toc184308068"/>
      <w:bookmarkEnd w:id="242"/>
      <w:bookmarkStart w:id="243" w:name="_Toc184312084"/>
      <w:bookmarkEnd w:id="243"/>
      <w:bookmarkStart w:id="244" w:name="_Toc184312080"/>
      <w:bookmarkEnd w:id="244"/>
      <w:bookmarkStart w:id="245" w:name="_Toc184310311"/>
      <w:bookmarkEnd w:id="245"/>
      <w:bookmarkStart w:id="246" w:name="_Toc184312114"/>
      <w:bookmarkEnd w:id="246"/>
      <w:bookmarkStart w:id="247" w:name="_Toc184310276"/>
      <w:bookmarkEnd w:id="247"/>
      <w:bookmarkStart w:id="248" w:name="_Toc184308044"/>
      <w:bookmarkEnd w:id="248"/>
      <w:bookmarkStart w:id="249" w:name="_Toc184310307"/>
      <w:bookmarkEnd w:id="249"/>
      <w:bookmarkStart w:id="250" w:name="_Toc184312097"/>
      <w:bookmarkEnd w:id="250"/>
      <w:bookmarkStart w:id="251" w:name="_Toc184308087"/>
      <w:bookmarkEnd w:id="251"/>
      <w:bookmarkStart w:id="252" w:name="_Toc184314430"/>
      <w:bookmarkEnd w:id="252"/>
      <w:bookmarkStart w:id="253" w:name="_Toc184308098"/>
      <w:bookmarkEnd w:id="253"/>
      <w:bookmarkStart w:id="254" w:name="_Toc184312088"/>
      <w:bookmarkEnd w:id="254"/>
      <w:bookmarkStart w:id="255" w:name="_Toc184312086"/>
      <w:bookmarkEnd w:id="255"/>
      <w:bookmarkStart w:id="256" w:name="_Toc184314456"/>
      <w:bookmarkEnd w:id="256"/>
      <w:bookmarkStart w:id="257" w:name="_Toc184310315"/>
      <w:bookmarkEnd w:id="257"/>
      <w:bookmarkStart w:id="258" w:name="_Toc184310317"/>
      <w:bookmarkEnd w:id="258"/>
      <w:bookmarkStart w:id="259" w:name="_Toc184308095"/>
      <w:bookmarkEnd w:id="259"/>
      <w:bookmarkStart w:id="260" w:name="_Toc184312124"/>
      <w:bookmarkEnd w:id="260"/>
      <w:bookmarkStart w:id="261" w:name="_Toc184308039"/>
      <w:bookmarkEnd w:id="261"/>
      <w:bookmarkStart w:id="262" w:name="_Toc184314429"/>
      <w:bookmarkEnd w:id="262"/>
      <w:bookmarkStart w:id="263" w:name="_Toc184312079"/>
      <w:bookmarkEnd w:id="263"/>
      <w:bookmarkStart w:id="264" w:name="_Toc184310290"/>
      <w:bookmarkEnd w:id="264"/>
      <w:bookmarkStart w:id="265" w:name="_Toc184310306"/>
      <w:bookmarkEnd w:id="265"/>
      <w:bookmarkStart w:id="266" w:name="_Toc184314459"/>
      <w:bookmarkEnd w:id="266"/>
      <w:bookmarkStart w:id="267" w:name="_Toc184310292"/>
      <w:bookmarkEnd w:id="267"/>
      <w:bookmarkStart w:id="268" w:name="_Toc184313274"/>
      <w:bookmarkEnd w:id="268"/>
      <w:bookmarkStart w:id="269" w:name="_Toc184312126"/>
      <w:bookmarkEnd w:id="269"/>
      <w:bookmarkStart w:id="270" w:name="_Toc184310324"/>
      <w:bookmarkEnd w:id="270"/>
      <w:bookmarkStart w:id="271" w:name="_Toc184308081"/>
      <w:bookmarkEnd w:id="271"/>
      <w:bookmarkStart w:id="272" w:name="_Toc184314447"/>
      <w:bookmarkEnd w:id="272"/>
      <w:bookmarkStart w:id="273" w:name="_Toc184313251"/>
      <w:bookmarkEnd w:id="273"/>
      <w:bookmarkStart w:id="274" w:name="_Toc184313307"/>
      <w:bookmarkEnd w:id="274"/>
      <w:bookmarkStart w:id="275" w:name="_Toc184314453"/>
      <w:bookmarkEnd w:id="275"/>
      <w:bookmarkStart w:id="276" w:name="_Toc184314421"/>
      <w:bookmarkEnd w:id="276"/>
      <w:bookmarkStart w:id="277" w:name="_Toc184310339"/>
      <w:bookmarkEnd w:id="277"/>
      <w:bookmarkStart w:id="278" w:name="_Toc184313243"/>
      <w:bookmarkEnd w:id="278"/>
      <w:bookmarkStart w:id="279" w:name="_Toc184308105"/>
      <w:bookmarkEnd w:id="279"/>
      <w:bookmarkStart w:id="280" w:name="_Toc184310272"/>
      <w:bookmarkEnd w:id="280"/>
      <w:bookmarkStart w:id="281" w:name="_Toc184314436"/>
      <w:bookmarkEnd w:id="281"/>
      <w:bookmarkStart w:id="282" w:name="_Toc184313254"/>
      <w:bookmarkEnd w:id="282"/>
      <w:bookmarkStart w:id="283" w:name="_Toc184313246"/>
      <w:bookmarkEnd w:id="283"/>
      <w:bookmarkStart w:id="284" w:name="_Toc184308055"/>
      <w:bookmarkEnd w:id="284"/>
      <w:bookmarkStart w:id="285" w:name="_Toc184314417"/>
      <w:bookmarkEnd w:id="285"/>
      <w:bookmarkStart w:id="286" w:name="_Toc184312068"/>
      <w:bookmarkEnd w:id="286"/>
      <w:bookmarkStart w:id="287" w:name="_Toc184308104"/>
      <w:bookmarkEnd w:id="287"/>
      <w:bookmarkStart w:id="288" w:name="_Toc184313244"/>
      <w:bookmarkEnd w:id="288"/>
      <w:bookmarkStart w:id="289" w:name="_Toc184313265"/>
      <w:bookmarkEnd w:id="289"/>
      <w:bookmarkStart w:id="290" w:name="_Toc184314433"/>
      <w:bookmarkEnd w:id="290"/>
      <w:bookmarkStart w:id="291" w:name="_Toc184310344"/>
      <w:bookmarkEnd w:id="291"/>
      <w:bookmarkStart w:id="292" w:name="_Toc184314449"/>
      <w:bookmarkEnd w:id="292"/>
      <w:bookmarkStart w:id="293" w:name="_Toc184308065"/>
      <w:bookmarkEnd w:id="293"/>
      <w:bookmarkStart w:id="294" w:name="_Toc184312137"/>
      <w:bookmarkEnd w:id="294"/>
      <w:bookmarkStart w:id="295" w:name="_Toc184313306"/>
      <w:bookmarkEnd w:id="295"/>
      <w:bookmarkStart w:id="296" w:name="_Toc184308050"/>
      <w:bookmarkEnd w:id="296"/>
      <w:bookmarkStart w:id="297" w:name="_Toc184310304"/>
      <w:bookmarkEnd w:id="297"/>
      <w:bookmarkStart w:id="298" w:name="_Toc184310320"/>
      <w:bookmarkEnd w:id="298"/>
      <w:bookmarkStart w:id="299" w:name="_Toc184312105"/>
      <w:bookmarkEnd w:id="299"/>
      <w:bookmarkStart w:id="300" w:name="_Toc184310331"/>
      <w:bookmarkEnd w:id="300"/>
      <w:bookmarkStart w:id="301" w:name="_Toc184308056"/>
      <w:bookmarkEnd w:id="301"/>
      <w:bookmarkStart w:id="302" w:name="_Toc184312125"/>
      <w:bookmarkEnd w:id="302"/>
      <w:bookmarkStart w:id="303" w:name="_Toc184308071"/>
      <w:bookmarkEnd w:id="303"/>
      <w:bookmarkStart w:id="304" w:name="_Toc184314476"/>
      <w:bookmarkEnd w:id="304"/>
      <w:bookmarkStart w:id="305" w:name="_Toc184312072"/>
      <w:bookmarkEnd w:id="305"/>
      <w:bookmarkStart w:id="306" w:name="_Toc184308054"/>
      <w:bookmarkEnd w:id="306"/>
      <w:bookmarkStart w:id="307" w:name="_Toc184308052"/>
      <w:bookmarkEnd w:id="307"/>
      <w:bookmarkStart w:id="308" w:name="_Toc184310310"/>
      <w:bookmarkEnd w:id="308"/>
      <w:bookmarkStart w:id="309" w:name="_Toc184313247"/>
      <w:bookmarkEnd w:id="309"/>
      <w:bookmarkStart w:id="310" w:name="_Toc184312110"/>
      <w:bookmarkEnd w:id="310"/>
      <w:bookmarkStart w:id="311" w:name="_Toc184310337"/>
      <w:bookmarkEnd w:id="311"/>
      <w:bookmarkStart w:id="312" w:name="_Toc184310286"/>
      <w:bookmarkEnd w:id="312"/>
      <w:bookmarkStart w:id="313" w:name="_Toc184314442"/>
      <w:bookmarkEnd w:id="313"/>
      <w:bookmarkStart w:id="314" w:name="_Toc184312095"/>
      <w:bookmarkEnd w:id="314"/>
      <w:bookmarkStart w:id="315" w:name="_Toc184313300"/>
      <w:bookmarkEnd w:id="315"/>
      <w:bookmarkStart w:id="316" w:name="_Toc184308045"/>
      <w:bookmarkEnd w:id="316"/>
      <w:bookmarkStart w:id="317" w:name="_Toc184310284"/>
      <w:bookmarkEnd w:id="317"/>
      <w:bookmarkStart w:id="318" w:name="_Toc184308106"/>
      <w:bookmarkEnd w:id="318"/>
      <w:bookmarkStart w:id="319" w:name="_Toc184308084"/>
      <w:bookmarkEnd w:id="319"/>
      <w:bookmarkStart w:id="320" w:name="_Toc184313281"/>
      <w:bookmarkEnd w:id="320"/>
      <w:bookmarkStart w:id="321" w:name="_Toc184314458"/>
      <w:bookmarkEnd w:id="321"/>
      <w:bookmarkStart w:id="322" w:name="_Toc184313276"/>
      <w:bookmarkEnd w:id="322"/>
      <w:bookmarkStart w:id="323" w:name="_Toc184310314"/>
      <w:bookmarkEnd w:id="323"/>
      <w:bookmarkStart w:id="324" w:name="_Toc184313278"/>
      <w:bookmarkEnd w:id="324"/>
      <w:bookmarkStart w:id="325" w:name="_Toc184314438"/>
      <w:bookmarkEnd w:id="325"/>
      <w:bookmarkStart w:id="326" w:name="_Toc184310288"/>
      <w:bookmarkEnd w:id="326"/>
      <w:bookmarkStart w:id="327" w:name="_Toc184310300"/>
      <w:bookmarkEnd w:id="327"/>
      <w:bookmarkStart w:id="328" w:name="_Toc184310318"/>
      <w:bookmarkEnd w:id="328"/>
      <w:bookmarkStart w:id="329" w:name="_Toc184313266"/>
      <w:bookmarkEnd w:id="329"/>
      <w:bookmarkStart w:id="330" w:name="_Toc184314439"/>
      <w:bookmarkEnd w:id="330"/>
      <w:bookmarkStart w:id="331" w:name="_Toc184308038"/>
      <w:bookmarkEnd w:id="331"/>
      <w:bookmarkStart w:id="332" w:name="_Toc184312103"/>
      <w:bookmarkEnd w:id="332"/>
      <w:bookmarkStart w:id="333" w:name="_Toc184312069"/>
      <w:bookmarkEnd w:id="333"/>
      <w:bookmarkStart w:id="334" w:name="_Toc184314412"/>
      <w:bookmarkEnd w:id="334"/>
      <w:bookmarkStart w:id="335" w:name="_Toc184312113"/>
      <w:bookmarkEnd w:id="335"/>
      <w:bookmarkStart w:id="336" w:name="_Toc184314475"/>
      <w:bookmarkEnd w:id="336"/>
      <w:bookmarkStart w:id="337" w:name="_Toc184313269"/>
      <w:bookmarkEnd w:id="337"/>
      <w:bookmarkStart w:id="338" w:name="_Toc184313273"/>
      <w:bookmarkEnd w:id="338"/>
      <w:bookmarkStart w:id="339" w:name="_Toc184312090"/>
      <w:bookmarkEnd w:id="339"/>
      <w:bookmarkStart w:id="340" w:name="_Toc184308047"/>
      <w:bookmarkEnd w:id="340"/>
      <w:bookmarkStart w:id="341" w:name="_Toc184312075"/>
      <w:bookmarkEnd w:id="341"/>
      <w:bookmarkStart w:id="342" w:name="_Toc184308070"/>
      <w:bookmarkEnd w:id="342"/>
      <w:bookmarkStart w:id="343" w:name="_Toc184312073"/>
      <w:bookmarkEnd w:id="343"/>
      <w:bookmarkStart w:id="344" w:name="_Toc184308059"/>
      <w:bookmarkEnd w:id="344"/>
      <w:bookmarkStart w:id="345" w:name="_Toc184314468"/>
      <w:bookmarkEnd w:id="345"/>
      <w:bookmarkStart w:id="346" w:name="_Toc184310280"/>
      <w:bookmarkEnd w:id="346"/>
      <w:bookmarkStart w:id="347" w:name="_Toc184314427"/>
      <w:bookmarkEnd w:id="347"/>
      <w:bookmarkStart w:id="348" w:name="_Toc184314473"/>
      <w:bookmarkEnd w:id="348"/>
      <w:bookmarkStart w:id="349" w:name="_Toc184308079"/>
      <w:bookmarkEnd w:id="349"/>
      <w:bookmarkStart w:id="350" w:name="_Toc184313255"/>
      <w:bookmarkEnd w:id="350"/>
      <w:bookmarkStart w:id="351" w:name="_Toc184314437"/>
      <w:bookmarkEnd w:id="351"/>
      <w:bookmarkStart w:id="352" w:name="_Toc184310301"/>
      <w:bookmarkEnd w:id="352"/>
      <w:bookmarkStart w:id="353" w:name="_Toc184314434"/>
      <w:bookmarkEnd w:id="353"/>
      <w:bookmarkStart w:id="354" w:name="_Toc184308074"/>
      <w:bookmarkEnd w:id="354"/>
      <w:bookmarkStart w:id="355" w:name="_Toc184310302"/>
      <w:bookmarkEnd w:id="355"/>
      <w:bookmarkStart w:id="356" w:name="_Toc184310335"/>
      <w:bookmarkEnd w:id="356"/>
      <w:bookmarkStart w:id="357" w:name="_Toc184308062"/>
      <w:bookmarkEnd w:id="357"/>
      <w:bookmarkStart w:id="358" w:name="_Toc184313284"/>
      <w:bookmarkEnd w:id="358"/>
      <w:bookmarkStart w:id="359" w:name="_Toc184308073"/>
      <w:bookmarkEnd w:id="359"/>
      <w:bookmarkStart w:id="360" w:name="_Toc184312076"/>
      <w:bookmarkEnd w:id="360"/>
      <w:bookmarkStart w:id="361" w:name="_Toc184312089"/>
      <w:bookmarkEnd w:id="361"/>
      <w:bookmarkStart w:id="362" w:name="_Toc184313260"/>
      <w:bookmarkEnd w:id="362"/>
      <w:bookmarkStart w:id="363" w:name="_Toc184310299"/>
      <w:bookmarkEnd w:id="363"/>
      <w:bookmarkStart w:id="364" w:name="_Toc184314446"/>
      <w:bookmarkEnd w:id="364"/>
      <w:bookmarkStart w:id="365" w:name="_Toc184313264"/>
      <w:bookmarkEnd w:id="365"/>
      <w:bookmarkStart w:id="366" w:name="_Toc184313290"/>
      <w:bookmarkEnd w:id="366"/>
      <w:bookmarkStart w:id="367" w:name="_Toc184314426"/>
      <w:bookmarkEnd w:id="367"/>
      <w:bookmarkStart w:id="368" w:name="_Toc184312077"/>
      <w:bookmarkEnd w:id="368"/>
      <w:bookmarkStart w:id="369" w:name="_Toc184313245"/>
      <w:bookmarkEnd w:id="369"/>
      <w:bookmarkStart w:id="370" w:name="_Toc184312102"/>
      <w:bookmarkEnd w:id="370"/>
      <w:bookmarkStart w:id="371" w:name="_Toc184310278"/>
      <w:bookmarkEnd w:id="371"/>
      <w:bookmarkStart w:id="372" w:name="_Toc184310277"/>
      <w:bookmarkEnd w:id="372"/>
      <w:bookmarkStart w:id="373" w:name="_Toc184313287"/>
      <w:bookmarkEnd w:id="373"/>
      <w:bookmarkStart w:id="374" w:name="_Toc184314425"/>
      <w:bookmarkEnd w:id="374"/>
      <w:bookmarkStart w:id="375" w:name="_Toc184312096"/>
      <w:bookmarkEnd w:id="375"/>
      <w:bookmarkStart w:id="376" w:name="_Toc184314418"/>
      <w:bookmarkEnd w:id="376"/>
      <w:bookmarkStart w:id="377" w:name="_Toc184314414"/>
      <w:bookmarkEnd w:id="377"/>
      <w:bookmarkStart w:id="378" w:name="_Toc184312135"/>
      <w:bookmarkEnd w:id="378"/>
      <w:bookmarkStart w:id="379" w:name="_Toc184313262"/>
      <w:bookmarkEnd w:id="379"/>
      <w:bookmarkStart w:id="380" w:name="_Toc184308093"/>
      <w:bookmarkEnd w:id="380"/>
      <w:bookmarkStart w:id="381" w:name="_Toc184312111"/>
      <w:bookmarkEnd w:id="381"/>
      <w:bookmarkStart w:id="382" w:name="_Toc184313289"/>
      <w:bookmarkEnd w:id="382"/>
      <w:bookmarkStart w:id="383" w:name="_Toc184308099"/>
      <w:bookmarkEnd w:id="383"/>
      <w:bookmarkStart w:id="384" w:name="_Toc184313282"/>
      <w:bookmarkEnd w:id="384"/>
      <w:bookmarkStart w:id="385" w:name="_Toc184313296"/>
      <w:bookmarkEnd w:id="385"/>
      <w:bookmarkStart w:id="386" w:name="_Toc184314477"/>
      <w:bookmarkEnd w:id="386"/>
      <w:bookmarkStart w:id="387" w:name="_Toc184314448"/>
      <w:bookmarkEnd w:id="387"/>
      <w:bookmarkStart w:id="388" w:name="_Toc184308075"/>
      <w:bookmarkEnd w:id="388"/>
      <w:bookmarkStart w:id="389" w:name="_Toc184314478"/>
      <w:bookmarkEnd w:id="389"/>
      <w:bookmarkStart w:id="390" w:name="_Toc184308042"/>
      <w:bookmarkEnd w:id="390"/>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（4）技术、商务分评分细则（70分）：</w:t>
      </w:r>
    </w:p>
    <w:p>
      <w:pPr>
        <w:spacing w:line="360" w:lineRule="auto"/>
        <w:outlineLvl w:val="0"/>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t>标一：</w:t>
      </w:r>
    </w:p>
    <w:p>
      <w:pPr>
        <w:ind w:firstLine="480" w:firstLineChars="200"/>
        <w:rPr>
          <w:rFonts w:ascii="仿宋_GB2312" w:hAnsi="仿宋" w:eastAsia="仿宋_GB2312" w:cs="Arial"/>
          <w:kern w:val="0"/>
          <w:sz w:val="24"/>
        </w:rPr>
      </w:pPr>
    </w:p>
    <w:tbl>
      <w:tblPr>
        <w:tblStyle w:val="66"/>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pPr>
              <w:spacing w:beforeLines="50" w:afterLines="50"/>
              <w:jc w:val="center"/>
              <w:rPr>
                <w:b/>
                <w:bCs/>
                <w:sz w:val="24"/>
              </w:rPr>
            </w:pPr>
            <w:r>
              <w:rPr>
                <w:rFonts w:hint="eastAsia" w:hAnsi="宋体"/>
                <w:b/>
                <w:bCs/>
                <w:sz w:val="24"/>
              </w:rPr>
              <w:t>序号</w:t>
            </w:r>
          </w:p>
        </w:tc>
        <w:tc>
          <w:tcPr>
            <w:tcW w:w="6828" w:type="dxa"/>
          </w:tcPr>
          <w:p>
            <w:pPr>
              <w:spacing w:beforeLines="50" w:afterLines="50"/>
              <w:jc w:val="center"/>
              <w:rPr>
                <w:b/>
                <w:bCs/>
                <w:sz w:val="24"/>
              </w:rPr>
            </w:pPr>
            <w:r>
              <w:rPr>
                <w:rFonts w:hint="eastAsia" w:hAnsi="宋体"/>
                <w:b/>
                <w:bCs/>
                <w:sz w:val="24"/>
              </w:rPr>
              <w:t>评审内容及标准</w:t>
            </w:r>
          </w:p>
        </w:tc>
        <w:tc>
          <w:tcPr>
            <w:tcW w:w="792" w:type="dxa"/>
            <w:vAlign w:val="center"/>
          </w:tcPr>
          <w:p>
            <w:pPr>
              <w:spacing w:beforeLines="50" w:afterLines="50"/>
              <w:jc w:val="center"/>
              <w:rPr>
                <w:b/>
                <w:bCs/>
                <w:sz w:val="24"/>
              </w:rPr>
            </w:pPr>
            <w:r>
              <w:rPr>
                <w:rFonts w:hint="eastAsia" w:hAnsi="宋体"/>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Lines="50" w:afterLines="50"/>
              <w:jc w:val="center"/>
              <w:rPr>
                <w:sz w:val="24"/>
              </w:rPr>
            </w:pPr>
            <w:r>
              <w:rPr>
                <w:rFonts w:hint="eastAsia"/>
                <w:sz w:val="24"/>
              </w:rPr>
              <w:t>1、</w:t>
            </w:r>
          </w:p>
        </w:tc>
        <w:tc>
          <w:tcPr>
            <w:tcW w:w="6828" w:type="dxa"/>
            <w:vAlign w:val="center"/>
          </w:tcPr>
          <w:p>
            <w:pPr>
              <w:rPr>
                <w:sz w:val="24"/>
              </w:rPr>
            </w:pPr>
            <w:r>
              <w:rPr>
                <w:rFonts w:hint="eastAsia"/>
                <w:sz w:val="24"/>
              </w:rPr>
              <w:t>【客观分】</w:t>
            </w:r>
          </w:p>
          <w:p>
            <w:pPr>
              <w:rPr>
                <w:sz w:val="24"/>
              </w:rPr>
            </w:pPr>
            <w:r>
              <w:rPr>
                <w:rFonts w:hint="eastAsia"/>
                <w:sz w:val="24"/>
              </w:rPr>
              <w:t>销售业绩：</w:t>
            </w:r>
          </w:p>
          <w:p>
            <w:pPr>
              <w:rPr>
                <w:sz w:val="24"/>
              </w:rPr>
            </w:pPr>
            <w:r>
              <w:rPr>
                <w:rFonts w:hint="eastAsia"/>
                <w:sz w:val="24"/>
              </w:rPr>
              <w:t>合同签订时间自</w:t>
            </w:r>
            <w:r>
              <w:rPr>
                <w:rFonts w:hint="eastAsia"/>
                <w:sz w:val="24"/>
                <w:u w:val="single"/>
              </w:rPr>
              <w:t>2022</w:t>
            </w:r>
            <w:r>
              <w:rPr>
                <w:rFonts w:hint="eastAsia"/>
                <w:sz w:val="24"/>
              </w:rPr>
              <w:t>年1月1日以来的，与最终用户签订的销售业绩，每提供一份与投标同品牌同型号产品销售业绩得</w:t>
            </w:r>
            <w:r>
              <w:rPr>
                <w:rFonts w:hint="eastAsia"/>
                <w:sz w:val="24"/>
                <w:u w:val="single"/>
              </w:rPr>
              <w:t>1</w:t>
            </w:r>
            <w:r>
              <w:rPr>
                <w:rFonts w:hint="eastAsia"/>
                <w:sz w:val="24"/>
              </w:rPr>
              <w:t>分，最高得</w:t>
            </w:r>
            <w:r>
              <w:rPr>
                <w:rFonts w:hint="eastAsia"/>
                <w:sz w:val="24"/>
                <w:u w:val="single"/>
              </w:rPr>
              <w:t>2</w:t>
            </w:r>
            <w:r>
              <w:rPr>
                <w:rFonts w:hint="eastAsia"/>
                <w:sz w:val="24"/>
              </w:rPr>
              <w:t>分。（要求提供完整的合同复印件，能清楚辨析设备名称型号）</w:t>
            </w:r>
          </w:p>
          <w:p>
            <w:pPr>
              <w:rPr>
                <w:sz w:val="24"/>
              </w:rPr>
            </w:pPr>
            <w:r>
              <w:rPr>
                <w:rFonts w:hint="eastAsia"/>
                <w:sz w:val="24"/>
              </w:rPr>
              <w:t>对省级以上主管部门认定的首台套产品，自纳入《省推广应用指导目录》起三年内参加政府采购活动，视同已具备相应销售业绩，业绩分为满分。（提供证明材料）</w:t>
            </w:r>
          </w:p>
        </w:tc>
        <w:tc>
          <w:tcPr>
            <w:tcW w:w="792" w:type="dxa"/>
            <w:vAlign w:val="center"/>
          </w:tcPr>
          <w:p>
            <w:pPr>
              <w:spacing w:beforeLines="50" w:afterLines="50"/>
              <w:jc w:val="center"/>
              <w:rPr>
                <w:b/>
                <w:bCs/>
                <w:sz w:val="24"/>
              </w:rPr>
            </w:pPr>
            <w:r>
              <w:rPr>
                <w:rFonts w:hint="eastAsia"/>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Lines="50" w:afterLines="50"/>
              <w:jc w:val="center"/>
              <w:rPr>
                <w:sz w:val="24"/>
              </w:rPr>
            </w:pPr>
            <w:r>
              <w:rPr>
                <w:rFonts w:hint="eastAsia"/>
                <w:sz w:val="24"/>
              </w:rPr>
              <w:t>2、</w:t>
            </w:r>
          </w:p>
        </w:tc>
        <w:tc>
          <w:tcPr>
            <w:tcW w:w="6828" w:type="dxa"/>
          </w:tcPr>
          <w:p>
            <w:pPr>
              <w:snapToGrid w:val="0"/>
              <w:rPr>
                <w:rFonts w:hAnsi="宋体"/>
                <w:sz w:val="24"/>
              </w:rPr>
            </w:pPr>
            <w:r>
              <w:rPr>
                <w:rFonts w:hint="eastAsia"/>
                <w:sz w:val="24"/>
              </w:rPr>
              <w:t>【客观</w:t>
            </w:r>
            <w:r>
              <w:rPr>
                <w:rFonts w:hint="eastAsia" w:hAnsi="宋体"/>
                <w:sz w:val="24"/>
              </w:rPr>
              <w:t>分】</w:t>
            </w:r>
          </w:p>
          <w:p>
            <w:pPr>
              <w:snapToGrid w:val="0"/>
              <w:rPr>
                <w:rFonts w:hAnsi="宋体"/>
                <w:sz w:val="24"/>
              </w:rPr>
            </w:pPr>
            <w:r>
              <w:rPr>
                <w:rFonts w:hint="eastAsia" w:hAnsi="宋体"/>
                <w:sz w:val="24"/>
              </w:rPr>
              <w:t>采购需求符合度：</w:t>
            </w:r>
          </w:p>
          <w:p>
            <w:pPr>
              <w:snapToGrid w:val="0"/>
              <w:ind w:firstLine="400" w:firstLineChars="167"/>
              <w:rPr>
                <w:rFonts w:hAnsi="宋体"/>
                <w:sz w:val="24"/>
              </w:rPr>
            </w:pPr>
            <w:r>
              <w:rPr>
                <w:rFonts w:hint="eastAsia" w:hAnsi="宋体"/>
                <w:sz w:val="24"/>
              </w:rPr>
              <w:t>对应于采购需求中带“</w:t>
            </w:r>
            <w:r>
              <w:rPr>
                <w:rFonts w:hint="eastAsia" w:ascii="宋体" w:hAnsi="宋体"/>
              </w:rPr>
              <w:t>▲</w:t>
            </w:r>
            <w:r>
              <w:rPr>
                <w:rFonts w:hAnsi="宋体"/>
                <w:sz w:val="24"/>
              </w:rPr>
              <w:t>”</w:t>
            </w:r>
            <w:r>
              <w:rPr>
                <w:rFonts w:hint="eastAsia" w:hAnsi="宋体"/>
                <w:sz w:val="24"/>
              </w:rPr>
              <w:t>号条款不满足采购文件要求的，每一项扣减</w:t>
            </w:r>
            <w:r>
              <w:rPr>
                <w:rFonts w:hint="eastAsia" w:hAnsi="宋体"/>
                <w:sz w:val="24"/>
                <w:u w:val="single"/>
              </w:rPr>
              <w:t>5</w:t>
            </w:r>
            <w:r>
              <w:rPr>
                <w:rFonts w:hint="eastAsia" w:hAnsi="宋体"/>
                <w:sz w:val="24"/>
              </w:rPr>
              <w:t>分，其他条款不满足采购文件要求的，每一项扣减</w:t>
            </w:r>
            <w:r>
              <w:rPr>
                <w:rFonts w:hint="eastAsia" w:hAnsi="宋体"/>
                <w:sz w:val="24"/>
                <w:u w:val="single"/>
                <w:lang w:val="en-US" w:eastAsia="zh-CN"/>
              </w:rPr>
              <w:t>1</w:t>
            </w:r>
            <w:r>
              <w:rPr>
                <w:rFonts w:hint="eastAsia" w:hAnsi="宋体"/>
                <w:sz w:val="24"/>
              </w:rPr>
              <w:t>分。本项最高得50</w:t>
            </w:r>
            <w:r>
              <w:rPr>
                <w:rFonts w:hint="eastAsia" w:hAnsi="宋体"/>
                <w:sz w:val="24"/>
                <w:u w:val="single"/>
              </w:rPr>
              <w:t>分</w:t>
            </w:r>
            <w:r>
              <w:rPr>
                <w:rFonts w:hint="eastAsia" w:hAnsi="宋体"/>
                <w:sz w:val="24"/>
              </w:rPr>
              <w:t>，最低得0分。</w:t>
            </w:r>
          </w:p>
          <w:p>
            <w:pPr>
              <w:snapToGrid w:val="0"/>
              <w:ind w:firstLine="400" w:firstLineChars="167"/>
              <w:rPr>
                <w:rFonts w:hAnsi="宋体"/>
                <w:sz w:val="24"/>
              </w:rPr>
            </w:pPr>
            <w:r>
              <w:rPr>
                <w:rFonts w:hint="eastAsia" w:hAnsi="宋体"/>
                <w:sz w:val="24"/>
              </w:rPr>
              <w:t>1、针对带“▲”号技术参数要求，供应商需提供充分的证明材料，未提供充分证明材料的，评审委员会有权视为不满足采购文件要求。证明材料可以是以下四项中任一项</w:t>
            </w:r>
            <w:r>
              <w:rPr>
                <w:rFonts w:hint="eastAsia" w:hAnsi="宋体"/>
                <w:sz w:val="22"/>
                <w:szCs w:val="22"/>
              </w:rPr>
              <w:t>（有特别注明要求的除外）</w:t>
            </w:r>
            <w:r>
              <w:rPr>
                <w:rFonts w:hint="eastAsia" w:hAnsi="宋体"/>
                <w:sz w:val="24"/>
              </w:rPr>
              <w:t>：</w:t>
            </w:r>
          </w:p>
          <w:p>
            <w:pPr>
              <w:snapToGrid w:val="0"/>
              <w:ind w:firstLine="400" w:firstLineChars="167"/>
              <w:rPr>
                <w:rFonts w:hAnsi="宋体"/>
                <w:sz w:val="24"/>
              </w:rPr>
            </w:pPr>
            <w:r>
              <w:rPr>
                <w:rFonts w:hint="eastAsia" w:hAnsi="宋体"/>
                <w:sz w:val="24"/>
              </w:rPr>
              <w:t>1）生产制造商公开对外宣传的带有响应技术参数或功能的产品彩页，为响应而临时打印的无效。</w:t>
            </w:r>
          </w:p>
          <w:p>
            <w:pPr>
              <w:snapToGrid w:val="0"/>
              <w:ind w:firstLine="400" w:firstLineChars="167"/>
              <w:rPr>
                <w:rFonts w:hAnsi="宋体"/>
                <w:sz w:val="24"/>
              </w:rPr>
            </w:pPr>
            <w:r>
              <w:rPr>
                <w:rFonts w:hint="eastAsia" w:hAnsi="宋体"/>
                <w:sz w:val="24"/>
              </w:rPr>
              <w:t>2）加盖生产制造商公章的技术白皮书。</w:t>
            </w:r>
          </w:p>
          <w:p>
            <w:pPr>
              <w:snapToGrid w:val="0"/>
              <w:ind w:firstLine="400" w:firstLineChars="167"/>
              <w:rPr>
                <w:rFonts w:hAnsi="宋体"/>
                <w:sz w:val="24"/>
              </w:rPr>
            </w:pPr>
            <w:r>
              <w:rPr>
                <w:rFonts w:hint="eastAsia" w:hAnsi="宋体"/>
                <w:sz w:val="24"/>
              </w:rPr>
              <w:t>3）可在生产制造商官网查询到的产品技术参数或功能，需提供官网截图和网址等信息。</w:t>
            </w:r>
          </w:p>
          <w:p>
            <w:pPr>
              <w:snapToGrid w:val="0"/>
              <w:ind w:firstLine="400" w:firstLineChars="167"/>
              <w:rPr>
                <w:rFonts w:hAnsi="宋体"/>
                <w:sz w:val="24"/>
              </w:rPr>
            </w:pPr>
            <w:r>
              <w:rPr>
                <w:rFonts w:hint="eastAsia" w:hAnsi="宋体"/>
                <w:sz w:val="24"/>
              </w:rPr>
              <w:t>4）评审委员会认可的其他有效证明（包括但不限于第三方检测报告、加盖生产制造商的证明材料等）。</w:t>
            </w:r>
          </w:p>
          <w:p>
            <w:pPr>
              <w:snapToGrid w:val="0"/>
              <w:ind w:firstLine="400" w:firstLineChars="167"/>
              <w:rPr>
                <w:rFonts w:hAnsi="宋体"/>
                <w:sz w:val="24"/>
              </w:rPr>
            </w:pPr>
            <w:r>
              <w:rPr>
                <w:rFonts w:hint="eastAsia" w:hAnsi="宋体"/>
                <w:sz w:val="24"/>
              </w:rPr>
              <w:t>2、其他项采购要求中有具体数据的，应在《商务技术偏离表》中提供具体数据响应，不能简单响应为“具备”或“有”等，否则视为不满足采购文件要求。</w:t>
            </w:r>
          </w:p>
          <w:p>
            <w:pPr>
              <w:spacing w:line="420" w:lineRule="exact"/>
              <w:jc w:val="left"/>
            </w:pPr>
            <w:r>
              <w:rPr>
                <w:rFonts w:hint="eastAsia" w:hAnsi="宋体"/>
                <w:sz w:val="24"/>
              </w:rPr>
              <w:t>3、带“</w:t>
            </w:r>
            <w:r>
              <w:rPr>
                <w:rFonts w:hint="eastAsia" w:ascii="宋体" w:hAnsi="宋体"/>
              </w:rPr>
              <w:t>▲</w:t>
            </w:r>
            <w:r>
              <w:rPr>
                <w:rFonts w:hAnsi="宋体"/>
                <w:sz w:val="24"/>
              </w:rPr>
              <w:t>”</w:t>
            </w:r>
            <w:r>
              <w:rPr>
                <w:rFonts w:hint="eastAsia" w:hAnsi="宋体"/>
                <w:sz w:val="24"/>
              </w:rPr>
              <w:t>号项提供满足技术参数的佐证资料并在偏离表中标明佐证资料页码。</w:t>
            </w:r>
          </w:p>
        </w:tc>
        <w:tc>
          <w:tcPr>
            <w:tcW w:w="792" w:type="dxa"/>
            <w:vAlign w:val="center"/>
          </w:tcPr>
          <w:p>
            <w:pPr>
              <w:spacing w:beforeLines="50" w:afterLines="50"/>
              <w:jc w:val="center"/>
              <w:rPr>
                <w:bCs/>
                <w:sz w:val="24"/>
              </w:rPr>
            </w:pPr>
            <w:r>
              <w:rPr>
                <w:rFonts w:hint="eastAsia" w:hAnsi="宋体"/>
                <w:bCs/>
                <w:sz w:val="24"/>
                <w:u w:val="single"/>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pPr>
              <w:spacing w:beforeLines="50" w:afterLines="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6828" w:type="dxa"/>
            <w:vAlign w:val="center"/>
          </w:tcPr>
          <w:p>
            <w:pPr>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【主观分】</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售后服务：</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要求响应时间短，解决方案充分，备品备件储备充足，人员配备合理售后服务经验丰富。（评分范围：5，4，3，2，1，0）。</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5，4，3，2，1，0）。</w:t>
            </w:r>
          </w:p>
        </w:tc>
        <w:tc>
          <w:tcPr>
            <w:tcW w:w="792" w:type="dxa"/>
            <w:vAlign w:val="center"/>
          </w:tcPr>
          <w:p>
            <w:pPr>
              <w:spacing w:beforeLines="50" w:afterLines="50"/>
              <w:jc w:val="center"/>
              <w:rPr>
                <w:b/>
                <w:bCs/>
                <w:sz w:val="24"/>
              </w:rPr>
            </w:pPr>
            <w:r>
              <w:rPr>
                <w:rFonts w:hint="eastAsia" w:hAnsi="宋体"/>
                <w:bCs/>
                <w:sz w:val="24"/>
                <w:u w:val="singl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Lines="50" w:afterLines="50"/>
              <w:jc w:val="center"/>
              <w:rPr>
                <w:b/>
                <w:bCs/>
                <w:sz w:val="24"/>
              </w:rPr>
            </w:pPr>
            <w:r>
              <w:rPr>
                <w:rFonts w:hint="eastAsia"/>
                <w:sz w:val="24"/>
              </w:rPr>
              <w:t>4、</w:t>
            </w:r>
          </w:p>
        </w:tc>
        <w:tc>
          <w:tcPr>
            <w:tcW w:w="6828" w:type="dxa"/>
          </w:tcPr>
          <w:p>
            <w:pPr>
              <w:rPr>
                <w:rFonts w:ascii="宋体" w:hAnsi="宋体"/>
                <w:sz w:val="24"/>
              </w:rPr>
            </w:pPr>
            <w:r>
              <w:rPr>
                <w:rFonts w:hint="eastAsia" w:ascii="宋体" w:hAnsi="宋体"/>
                <w:sz w:val="24"/>
              </w:rPr>
              <w:t>【主观分】</w:t>
            </w:r>
          </w:p>
          <w:p>
            <w:pPr>
              <w:rPr>
                <w:rFonts w:ascii="宋体" w:hAnsi="宋体"/>
                <w:sz w:val="24"/>
              </w:rPr>
            </w:pPr>
            <w:r>
              <w:rPr>
                <w:rFonts w:hint="eastAsia" w:ascii="宋体" w:hAnsi="宋体"/>
                <w:sz w:val="24"/>
              </w:rPr>
              <w:t>安装调试及验收方案：</w:t>
            </w:r>
          </w:p>
          <w:p>
            <w:pPr>
              <w:rPr>
                <w:sz w:val="24"/>
              </w:rPr>
            </w:pPr>
            <w:r>
              <w:rPr>
                <w:rFonts w:hint="eastAsia"/>
                <w:sz w:val="24"/>
              </w:rPr>
              <w:t>根据商务要求中的</w:t>
            </w:r>
            <w:r>
              <w:rPr>
                <w:rFonts w:hint="eastAsia" w:ascii="宋体" w:hAnsi="宋体"/>
                <w:sz w:val="24"/>
              </w:rPr>
              <w:t>安装调试</w:t>
            </w:r>
            <w:r>
              <w:rPr>
                <w:rFonts w:hint="eastAsia"/>
                <w:sz w:val="24"/>
              </w:rPr>
              <w:t>要求和</w:t>
            </w:r>
            <w:r>
              <w:rPr>
                <w:rFonts w:hint="eastAsia" w:ascii="宋体" w:hAnsi="宋体"/>
                <w:sz w:val="24"/>
              </w:rPr>
              <w:t>验收要求</w:t>
            </w:r>
            <w:r>
              <w:rPr>
                <w:rFonts w:hint="eastAsia"/>
                <w:sz w:val="24"/>
              </w:rPr>
              <w:t>，提供详细的</w:t>
            </w:r>
            <w:r>
              <w:rPr>
                <w:rFonts w:hint="eastAsia" w:ascii="宋体" w:hAnsi="宋体"/>
                <w:sz w:val="24"/>
              </w:rPr>
              <w:t>安装调试方案和验收方案</w:t>
            </w:r>
            <w:r>
              <w:rPr>
                <w:rFonts w:hint="eastAsia"/>
                <w:sz w:val="24"/>
              </w:rPr>
              <w:t>，包括对场地环境的了解、人员的安排、时间进度的规划，对设备的调试进度安排，调试的步骤、措施，验收标准、验收的流程，问题的解决方案等。要求方案考虑充分，措施有效，能充分满足采购人实际需求。（评分范围：4，3，2，1，0）。</w:t>
            </w:r>
          </w:p>
        </w:tc>
        <w:tc>
          <w:tcPr>
            <w:tcW w:w="792" w:type="dxa"/>
            <w:vAlign w:val="center"/>
          </w:tcPr>
          <w:p>
            <w:pPr>
              <w:spacing w:beforeLines="50" w:afterLines="50" w:line="276" w:lineRule="auto"/>
              <w:jc w:val="center"/>
              <w:rPr>
                <w:bCs/>
                <w:sz w:val="24"/>
              </w:rPr>
            </w:pPr>
            <w:r>
              <w:rPr>
                <w:rFonts w:hint="eastAsia" w:hAnsi="宋体"/>
                <w:bCs/>
                <w:sz w:val="24"/>
                <w:u w:val="singl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Lines="50" w:afterLines="50"/>
              <w:jc w:val="center"/>
              <w:rPr>
                <w:rFonts w:cs="宋体"/>
                <w:sz w:val="24"/>
              </w:rPr>
            </w:pPr>
            <w:r>
              <w:rPr>
                <w:rFonts w:hint="eastAsia" w:cs="宋体"/>
                <w:sz w:val="24"/>
              </w:rPr>
              <w:t>5、</w:t>
            </w:r>
          </w:p>
        </w:tc>
        <w:tc>
          <w:tcPr>
            <w:tcW w:w="6828" w:type="dxa"/>
            <w:vAlign w:val="center"/>
          </w:tcPr>
          <w:p>
            <w:pPr>
              <w:rPr>
                <w:rFonts w:ascii="宋体" w:hAnsi="宋体"/>
                <w:sz w:val="24"/>
              </w:rPr>
            </w:pPr>
            <w:r>
              <w:rPr>
                <w:rFonts w:hint="eastAsia" w:ascii="宋体" w:hAnsi="宋体"/>
                <w:sz w:val="24"/>
              </w:rPr>
              <w:t>【主观分】</w:t>
            </w:r>
          </w:p>
          <w:p>
            <w:pPr>
              <w:rPr>
                <w:sz w:val="24"/>
              </w:rPr>
            </w:pPr>
            <w:r>
              <w:rPr>
                <w:rFonts w:hint="eastAsia"/>
                <w:sz w:val="24"/>
              </w:rPr>
              <w:t>培训方案：</w:t>
            </w:r>
          </w:p>
          <w:p>
            <w:pPr>
              <w:rPr>
                <w:rFonts w:ascii="宋体" w:hAnsi="宋体"/>
                <w:sz w:val="24"/>
              </w:rPr>
            </w:pPr>
            <w:r>
              <w:rPr>
                <w:rFonts w:hint="eastAsia"/>
                <w:sz w:val="24"/>
              </w:rPr>
              <w:t>根据商务要求中的操作应用培训要求和维修保养培训要求，提供详细的培训方案，包括培训对象、课时内容安排、师资力量安排，培训的形式等。要求培训方案考虑充分，贴合实际，师资充分，课程详实，安排有效。（评分范围：4，3，2，1，0）。</w:t>
            </w:r>
          </w:p>
        </w:tc>
        <w:tc>
          <w:tcPr>
            <w:tcW w:w="792" w:type="dxa"/>
            <w:vAlign w:val="center"/>
          </w:tcPr>
          <w:p>
            <w:pPr>
              <w:spacing w:beforeLines="50" w:afterLines="50"/>
              <w:jc w:val="center"/>
              <w:rPr>
                <w:bCs/>
                <w:sz w:val="24"/>
              </w:rPr>
            </w:pPr>
            <w:r>
              <w:rPr>
                <w:rFonts w:hint="eastAsia"/>
                <w:bCs/>
                <w:sz w:val="24"/>
                <w:u w:val="single"/>
              </w:rPr>
              <w:t>4分</w:t>
            </w:r>
          </w:p>
        </w:tc>
      </w:tr>
    </w:tbl>
    <w:p/>
    <w:p>
      <w:pPr>
        <w:rPr>
          <w:color w:val="auto"/>
        </w:rPr>
      </w:pPr>
    </w:p>
    <w:p/>
    <w:p>
      <w:pPr>
        <w:rPr>
          <w:rFonts w:hint="eastAsia" w:ascii="宋体" w:hAnsi="宋体" w:cs="宋体"/>
          <w:b w:val="0"/>
          <w:bCs/>
          <w:sz w:val="24"/>
          <w:szCs w:val="24"/>
          <w:lang w:eastAsia="zh-CN"/>
        </w:rPr>
      </w:pPr>
      <w:r>
        <w:rPr>
          <w:rFonts w:hint="eastAsia" w:ascii="宋体" w:hAnsi="宋体" w:cs="宋体"/>
          <w:b w:val="0"/>
          <w:bCs/>
          <w:sz w:val="24"/>
          <w:szCs w:val="24"/>
          <w:lang w:eastAsia="zh-CN"/>
        </w:rPr>
        <w:t>标二：</w:t>
      </w:r>
    </w:p>
    <w:p>
      <w:pPr>
        <w:ind w:firstLine="480" w:firstLineChars="200"/>
        <w:rPr>
          <w:rFonts w:ascii="仿宋_GB2312" w:hAnsi="仿宋" w:eastAsia="仿宋_GB2312" w:cs="Arial"/>
          <w:kern w:val="0"/>
          <w:sz w:val="24"/>
        </w:rPr>
      </w:pPr>
    </w:p>
    <w:tbl>
      <w:tblPr>
        <w:tblStyle w:val="66"/>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pPr>
              <w:spacing w:beforeLines="50" w:afterLines="50"/>
              <w:jc w:val="center"/>
              <w:rPr>
                <w:b/>
                <w:bCs/>
                <w:sz w:val="24"/>
              </w:rPr>
            </w:pPr>
            <w:r>
              <w:rPr>
                <w:rFonts w:hint="eastAsia" w:hAnsi="宋体"/>
                <w:b/>
                <w:bCs/>
                <w:sz w:val="24"/>
              </w:rPr>
              <w:t>序号</w:t>
            </w:r>
          </w:p>
        </w:tc>
        <w:tc>
          <w:tcPr>
            <w:tcW w:w="6828" w:type="dxa"/>
          </w:tcPr>
          <w:p>
            <w:pPr>
              <w:spacing w:beforeLines="50" w:afterLines="50"/>
              <w:jc w:val="center"/>
              <w:rPr>
                <w:b/>
                <w:bCs/>
                <w:sz w:val="24"/>
              </w:rPr>
            </w:pPr>
            <w:r>
              <w:rPr>
                <w:rFonts w:hint="eastAsia" w:hAnsi="宋体"/>
                <w:b/>
                <w:bCs/>
                <w:sz w:val="24"/>
              </w:rPr>
              <w:t>评审内容及标准</w:t>
            </w:r>
          </w:p>
        </w:tc>
        <w:tc>
          <w:tcPr>
            <w:tcW w:w="792" w:type="dxa"/>
            <w:vAlign w:val="center"/>
          </w:tcPr>
          <w:p>
            <w:pPr>
              <w:spacing w:beforeLines="50" w:afterLines="50"/>
              <w:jc w:val="center"/>
              <w:rPr>
                <w:b/>
                <w:bCs/>
                <w:sz w:val="24"/>
              </w:rPr>
            </w:pPr>
            <w:r>
              <w:rPr>
                <w:rFonts w:hint="eastAsia" w:hAnsi="宋体"/>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Lines="50" w:afterLines="50"/>
              <w:jc w:val="center"/>
              <w:rPr>
                <w:sz w:val="24"/>
              </w:rPr>
            </w:pPr>
            <w:r>
              <w:rPr>
                <w:rFonts w:hint="eastAsia"/>
                <w:sz w:val="24"/>
              </w:rPr>
              <w:t>1、</w:t>
            </w:r>
          </w:p>
        </w:tc>
        <w:tc>
          <w:tcPr>
            <w:tcW w:w="6828" w:type="dxa"/>
            <w:vAlign w:val="center"/>
          </w:tcPr>
          <w:p>
            <w:pPr>
              <w:rPr>
                <w:sz w:val="24"/>
              </w:rPr>
            </w:pPr>
            <w:r>
              <w:rPr>
                <w:rFonts w:hint="eastAsia"/>
                <w:sz w:val="24"/>
              </w:rPr>
              <w:t>【客观分】</w:t>
            </w:r>
          </w:p>
          <w:p>
            <w:pPr>
              <w:rPr>
                <w:sz w:val="24"/>
              </w:rPr>
            </w:pPr>
            <w:r>
              <w:rPr>
                <w:rFonts w:hint="eastAsia"/>
                <w:sz w:val="24"/>
              </w:rPr>
              <w:t>销售业绩：</w:t>
            </w:r>
          </w:p>
          <w:p>
            <w:pPr>
              <w:rPr>
                <w:sz w:val="24"/>
              </w:rPr>
            </w:pPr>
            <w:r>
              <w:rPr>
                <w:rFonts w:hint="eastAsia"/>
                <w:sz w:val="24"/>
              </w:rPr>
              <w:t>合同签订时间自</w:t>
            </w:r>
            <w:r>
              <w:rPr>
                <w:rFonts w:hint="eastAsia"/>
                <w:sz w:val="24"/>
                <w:u w:val="single"/>
              </w:rPr>
              <w:t>2022</w:t>
            </w:r>
            <w:r>
              <w:rPr>
                <w:rFonts w:hint="eastAsia"/>
                <w:sz w:val="24"/>
              </w:rPr>
              <w:t>年1月1日以来的，与最终用户签订的销售业绩，每提供一份与投标同品牌同型号产品销售业绩得</w:t>
            </w:r>
            <w:r>
              <w:rPr>
                <w:rFonts w:hint="eastAsia"/>
                <w:sz w:val="24"/>
                <w:u w:val="single"/>
              </w:rPr>
              <w:t>1</w:t>
            </w:r>
            <w:r>
              <w:rPr>
                <w:rFonts w:hint="eastAsia"/>
                <w:sz w:val="24"/>
              </w:rPr>
              <w:t>分，最高得</w:t>
            </w:r>
            <w:r>
              <w:rPr>
                <w:rFonts w:hint="eastAsia"/>
                <w:sz w:val="24"/>
                <w:u w:val="single"/>
              </w:rPr>
              <w:t>2</w:t>
            </w:r>
            <w:r>
              <w:rPr>
                <w:rFonts w:hint="eastAsia"/>
                <w:sz w:val="24"/>
              </w:rPr>
              <w:t>分。（要求提供完整的合同复印件，能清楚辨析设备名称型号）</w:t>
            </w:r>
          </w:p>
          <w:p>
            <w:pPr>
              <w:rPr>
                <w:sz w:val="24"/>
              </w:rPr>
            </w:pPr>
            <w:r>
              <w:rPr>
                <w:rFonts w:hint="eastAsia"/>
                <w:sz w:val="24"/>
              </w:rPr>
              <w:t>对省级以上主管部门认定的首台套产品，自纳入《省推广应用指导目录》起三年内参加政府采购活动，视同已具备相应销售业绩，业绩分为满分。（提供证明材料）</w:t>
            </w:r>
          </w:p>
        </w:tc>
        <w:tc>
          <w:tcPr>
            <w:tcW w:w="792" w:type="dxa"/>
            <w:vAlign w:val="center"/>
          </w:tcPr>
          <w:p>
            <w:pPr>
              <w:spacing w:beforeLines="50" w:afterLines="50"/>
              <w:jc w:val="center"/>
              <w:rPr>
                <w:b/>
                <w:bCs/>
                <w:sz w:val="24"/>
              </w:rPr>
            </w:pPr>
            <w:r>
              <w:rPr>
                <w:rFonts w:hint="eastAsia"/>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Lines="50" w:afterLines="50"/>
              <w:jc w:val="center"/>
              <w:rPr>
                <w:sz w:val="24"/>
              </w:rPr>
            </w:pPr>
            <w:r>
              <w:rPr>
                <w:rFonts w:hint="eastAsia"/>
                <w:sz w:val="24"/>
              </w:rPr>
              <w:t>2、</w:t>
            </w:r>
          </w:p>
        </w:tc>
        <w:tc>
          <w:tcPr>
            <w:tcW w:w="6828" w:type="dxa"/>
          </w:tcPr>
          <w:p>
            <w:pPr>
              <w:snapToGrid w:val="0"/>
              <w:rPr>
                <w:rFonts w:hAnsi="宋体"/>
                <w:sz w:val="24"/>
              </w:rPr>
            </w:pPr>
            <w:r>
              <w:rPr>
                <w:rFonts w:hint="eastAsia"/>
                <w:sz w:val="24"/>
              </w:rPr>
              <w:t>【客观</w:t>
            </w:r>
            <w:r>
              <w:rPr>
                <w:rFonts w:hint="eastAsia" w:hAnsi="宋体"/>
                <w:sz w:val="24"/>
              </w:rPr>
              <w:t>分】</w:t>
            </w:r>
          </w:p>
          <w:p>
            <w:pPr>
              <w:snapToGrid w:val="0"/>
              <w:rPr>
                <w:rFonts w:hAnsi="宋体"/>
                <w:sz w:val="24"/>
              </w:rPr>
            </w:pPr>
            <w:r>
              <w:rPr>
                <w:rFonts w:hint="eastAsia" w:hAnsi="宋体"/>
                <w:sz w:val="24"/>
              </w:rPr>
              <w:t>采购需求符合度：</w:t>
            </w:r>
          </w:p>
          <w:p>
            <w:pPr>
              <w:snapToGrid w:val="0"/>
              <w:ind w:firstLine="400" w:firstLineChars="167"/>
              <w:rPr>
                <w:rFonts w:hAnsi="宋体"/>
                <w:sz w:val="24"/>
              </w:rPr>
            </w:pPr>
            <w:r>
              <w:rPr>
                <w:rFonts w:hint="eastAsia" w:hAnsi="宋体"/>
                <w:sz w:val="24"/>
              </w:rPr>
              <w:t>对应于采购需求中带“</w:t>
            </w:r>
            <w:r>
              <w:rPr>
                <w:rFonts w:hint="eastAsia" w:ascii="宋体" w:hAnsi="宋体"/>
              </w:rPr>
              <w:t>▲</w:t>
            </w:r>
            <w:r>
              <w:rPr>
                <w:rFonts w:hAnsi="宋体"/>
                <w:sz w:val="24"/>
              </w:rPr>
              <w:t>”</w:t>
            </w:r>
            <w:r>
              <w:rPr>
                <w:rFonts w:hint="eastAsia" w:hAnsi="宋体"/>
                <w:sz w:val="24"/>
              </w:rPr>
              <w:t>号条款不满足采购文件要求的，每一项扣减</w:t>
            </w:r>
            <w:r>
              <w:rPr>
                <w:rFonts w:hint="eastAsia" w:hAnsi="宋体"/>
                <w:sz w:val="24"/>
                <w:u w:val="single"/>
              </w:rPr>
              <w:t>4</w:t>
            </w:r>
            <w:r>
              <w:rPr>
                <w:rFonts w:hint="eastAsia" w:hAnsi="宋体"/>
                <w:sz w:val="24"/>
              </w:rPr>
              <w:t>分，其他条款不满足采购文件要求的，每一项扣减</w:t>
            </w:r>
            <w:r>
              <w:rPr>
                <w:rFonts w:hint="eastAsia" w:hAnsi="宋体"/>
                <w:sz w:val="24"/>
                <w:u w:val="single"/>
                <w:lang w:val="en-US" w:eastAsia="zh-CN"/>
              </w:rPr>
              <w:t>1</w:t>
            </w:r>
            <w:bookmarkStart w:id="400" w:name="_GoBack"/>
            <w:bookmarkEnd w:id="400"/>
            <w:r>
              <w:rPr>
                <w:rFonts w:hint="eastAsia" w:hAnsi="宋体"/>
                <w:sz w:val="24"/>
              </w:rPr>
              <w:t>分。本项最高得48</w:t>
            </w:r>
            <w:r>
              <w:rPr>
                <w:rFonts w:hint="eastAsia" w:hAnsi="宋体"/>
                <w:sz w:val="24"/>
                <w:u w:val="single"/>
              </w:rPr>
              <w:t>分</w:t>
            </w:r>
            <w:r>
              <w:rPr>
                <w:rFonts w:hint="eastAsia" w:hAnsi="宋体"/>
                <w:sz w:val="24"/>
              </w:rPr>
              <w:t>，最低得0分。</w:t>
            </w:r>
          </w:p>
          <w:p>
            <w:pPr>
              <w:snapToGrid w:val="0"/>
              <w:ind w:firstLine="400" w:firstLineChars="167"/>
              <w:rPr>
                <w:rFonts w:hAnsi="宋体"/>
                <w:sz w:val="24"/>
              </w:rPr>
            </w:pPr>
            <w:r>
              <w:rPr>
                <w:rFonts w:hint="eastAsia" w:hAnsi="宋体"/>
                <w:sz w:val="24"/>
              </w:rPr>
              <w:t>1、针对带“▲”号技术参数要求，供应商需提供充分的证明材料，未提供充分证明材料的，评审委员会有权视为不满足采购文件要求。证明材料可以是以下四项中任一项</w:t>
            </w:r>
            <w:r>
              <w:rPr>
                <w:rFonts w:hint="eastAsia" w:hAnsi="宋体"/>
                <w:sz w:val="22"/>
                <w:szCs w:val="22"/>
              </w:rPr>
              <w:t>（有特别注明要求的除外）</w:t>
            </w:r>
            <w:r>
              <w:rPr>
                <w:rFonts w:hint="eastAsia" w:hAnsi="宋体"/>
                <w:sz w:val="24"/>
              </w:rPr>
              <w:t>：</w:t>
            </w:r>
          </w:p>
          <w:p>
            <w:pPr>
              <w:snapToGrid w:val="0"/>
              <w:ind w:firstLine="400" w:firstLineChars="167"/>
              <w:rPr>
                <w:rFonts w:hAnsi="宋体"/>
                <w:sz w:val="24"/>
              </w:rPr>
            </w:pPr>
            <w:r>
              <w:rPr>
                <w:rFonts w:hint="eastAsia" w:hAnsi="宋体"/>
                <w:sz w:val="24"/>
              </w:rPr>
              <w:t>1）生产制造商公开对外宣传的带有响应技术参数或功能的产品彩页，为响应而临时打印的无效。</w:t>
            </w:r>
          </w:p>
          <w:p>
            <w:pPr>
              <w:snapToGrid w:val="0"/>
              <w:ind w:firstLine="400" w:firstLineChars="167"/>
              <w:rPr>
                <w:rFonts w:hAnsi="宋体"/>
                <w:sz w:val="24"/>
              </w:rPr>
            </w:pPr>
            <w:r>
              <w:rPr>
                <w:rFonts w:hint="eastAsia" w:hAnsi="宋体"/>
                <w:sz w:val="24"/>
              </w:rPr>
              <w:t>2）加盖生产制造商公章的技术白皮书。</w:t>
            </w:r>
          </w:p>
          <w:p>
            <w:pPr>
              <w:snapToGrid w:val="0"/>
              <w:ind w:firstLine="400" w:firstLineChars="167"/>
              <w:rPr>
                <w:rFonts w:hAnsi="宋体"/>
                <w:sz w:val="24"/>
              </w:rPr>
            </w:pPr>
            <w:r>
              <w:rPr>
                <w:rFonts w:hint="eastAsia" w:hAnsi="宋体"/>
                <w:sz w:val="24"/>
              </w:rPr>
              <w:t>3）可在生产制造商官网查询到的产品技术参数或功能，需提供官网截图和网址等信息。</w:t>
            </w:r>
          </w:p>
          <w:p>
            <w:pPr>
              <w:snapToGrid w:val="0"/>
              <w:ind w:firstLine="400" w:firstLineChars="167"/>
              <w:rPr>
                <w:rFonts w:hAnsi="宋体"/>
                <w:sz w:val="24"/>
              </w:rPr>
            </w:pPr>
            <w:r>
              <w:rPr>
                <w:rFonts w:hint="eastAsia" w:hAnsi="宋体"/>
                <w:sz w:val="24"/>
              </w:rPr>
              <w:t>4）评审委员会认可的其他有效证明（包括但不限于第三方检测报告、加盖生产制造商的证明材料等）。</w:t>
            </w:r>
          </w:p>
          <w:p>
            <w:pPr>
              <w:snapToGrid w:val="0"/>
              <w:ind w:firstLine="400" w:firstLineChars="167"/>
              <w:rPr>
                <w:rFonts w:hAnsi="宋体"/>
                <w:sz w:val="24"/>
              </w:rPr>
            </w:pPr>
            <w:r>
              <w:rPr>
                <w:rFonts w:hint="eastAsia" w:hAnsi="宋体"/>
                <w:sz w:val="24"/>
              </w:rPr>
              <w:t>2、其他项采购要求中有具体数据的，应在《商务技术偏离表》中提供具体数据响应，不能简单响应为“具备”或“有”等，否则视为不满足采购文件要求。</w:t>
            </w:r>
          </w:p>
          <w:p>
            <w:pPr>
              <w:spacing w:line="420" w:lineRule="exact"/>
              <w:jc w:val="left"/>
            </w:pPr>
            <w:r>
              <w:rPr>
                <w:rFonts w:hint="eastAsia" w:hAnsi="宋体"/>
                <w:sz w:val="24"/>
              </w:rPr>
              <w:t>3、带“</w:t>
            </w:r>
            <w:r>
              <w:rPr>
                <w:rFonts w:hint="eastAsia" w:ascii="宋体" w:hAnsi="宋体"/>
              </w:rPr>
              <w:t>▲</w:t>
            </w:r>
            <w:r>
              <w:rPr>
                <w:rFonts w:hAnsi="宋体"/>
                <w:sz w:val="24"/>
              </w:rPr>
              <w:t>”</w:t>
            </w:r>
            <w:r>
              <w:rPr>
                <w:rFonts w:hint="eastAsia" w:hAnsi="宋体"/>
                <w:sz w:val="24"/>
              </w:rPr>
              <w:t>号项提供满足技术参数的佐证资料并在偏离表中标明佐证资料页码。</w:t>
            </w:r>
          </w:p>
        </w:tc>
        <w:tc>
          <w:tcPr>
            <w:tcW w:w="792" w:type="dxa"/>
            <w:vAlign w:val="center"/>
          </w:tcPr>
          <w:p>
            <w:pPr>
              <w:spacing w:beforeLines="50" w:afterLines="50"/>
              <w:jc w:val="center"/>
              <w:rPr>
                <w:bCs/>
                <w:sz w:val="24"/>
              </w:rPr>
            </w:pPr>
            <w:r>
              <w:rPr>
                <w:rFonts w:hint="eastAsia" w:hAnsi="宋体"/>
                <w:bCs/>
                <w:sz w:val="24"/>
                <w:u w:val="single"/>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pPr>
              <w:spacing w:beforeLines="50" w:afterLines="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6828" w:type="dxa"/>
            <w:vAlign w:val="center"/>
          </w:tcPr>
          <w:p>
            <w:pPr>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【主观分】</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售后服务：</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要求响应时间短，解决方案充分，备品备件储备充足，人员配备合理售后服务经验丰富。（评分范围：5，4，3，2，1，0）。</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5，4，3，2，1，0）。</w:t>
            </w:r>
          </w:p>
        </w:tc>
        <w:tc>
          <w:tcPr>
            <w:tcW w:w="792" w:type="dxa"/>
            <w:vAlign w:val="center"/>
          </w:tcPr>
          <w:p>
            <w:pPr>
              <w:spacing w:beforeLines="50" w:afterLines="50"/>
              <w:jc w:val="center"/>
              <w:rPr>
                <w:b/>
                <w:bCs/>
                <w:sz w:val="24"/>
              </w:rPr>
            </w:pPr>
            <w:r>
              <w:rPr>
                <w:rFonts w:hint="eastAsia" w:hAnsi="宋体"/>
                <w:bCs/>
                <w:sz w:val="24"/>
                <w:u w:val="singl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Lines="50" w:afterLines="50"/>
              <w:jc w:val="center"/>
              <w:rPr>
                <w:b/>
                <w:bCs/>
                <w:sz w:val="24"/>
              </w:rPr>
            </w:pPr>
            <w:r>
              <w:rPr>
                <w:rFonts w:hint="eastAsia"/>
                <w:sz w:val="24"/>
              </w:rPr>
              <w:t>4、</w:t>
            </w:r>
          </w:p>
        </w:tc>
        <w:tc>
          <w:tcPr>
            <w:tcW w:w="6828" w:type="dxa"/>
          </w:tcPr>
          <w:p>
            <w:pPr>
              <w:rPr>
                <w:rFonts w:ascii="宋体" w:hAnsi="宋体"/>
                <w:sz w:val="24"/>
              </w:rPr>
            </w:pPr>
            <w:r>
              <w:rPr>
                <w:rFonts w:hint="eastAsia" w:ascii="宋体" w:hAnsi="宋体"/>
                <w:sz w:val="24"/>
              </w:rPr>
              <w:t>【主观分】</w:t>
            </w:r>
          </w:p>
          <w:p>
            <w:pPr>
              <w:rPr>
                <w:rFonts w:ascii="宋体" w:hAnsi="宋体"/>
                <w:sz w:val="24"/>
              </w:rPr>
            </w:pPr>
            <w:r>
              <w:rPr>
                <w:rFonts w:hint="eastAsia" w:ascii="宋体" w:hAnsi="宋体"/>
                <w:sz w:val="24"/>
              </w:rPr>
              <w:t>安装调试及验收方案：</w:t>
            </w:r>
          </w:p>
          <w:p>
            <w:pPr>
              <w:rPr>
                <w:sz w:val="24"/>
              </w:rPr>
            </w:pPr>
            <w:r>
              <w:rPr>
                <w:rFonts w:hint="eastAsia"/>
                <w:sz w:val="24"/>
              </w:rPr>
              <w:t>根据商务要求中的</w:t>
            </w:r>
            <w:r>
              <w:rPr>
                <w:rFonts w:hint="eastAsia" w:ascii="宋体" w:hAnsi="宋体"/>
                <w:sz w:val="24"/>
              </w:rPr>
              <w:t>安装调试</w:t>
            </w:r>
            <w:r>
              <w:rPr>
                <w:rFonts w:hint="eastAsia"/>
                <w:sz w:val="24"/>
              </w:rPr>
              <w:t>要求和</w:t>
            </w:r>
            <w:r>
              <w:rPr>
                <w:rFonts w:hint="eastAsia" w:ascii="宋体" w:hAnsi="宋体"/>
                <w:sz w:val="24"/>
              </w:rPr>
              <w:t>验收要求</w:t>
            </w:r>
            <w:r>
              <w:rPr>
                <w:rFonts w:hint="eastAsia"/>
                <w:sz w:val="24"/>
              </w:rPr>
              <w:t>，提供详细的</w:t>
            </w:r>
            <w:r>
              <w:rPr>
                <w:rFonts w:hint="eastAsia" w:ascii="宋体" w:hAnsi="宋体"/>
                <w:sz w:val="24"/>
              </w:rPr>
              <w:t>安装调试方案和验收方案</w:t>
            </w:r>
            <w:r>
              <w:rPr>
                <w:rFonts w:hint="eastAsia"/>
                <w:sz w:val="24"/>
              </w:rPr>
              <w:t>，包括对场地环境的了解、人员的安排、时间进度的规划，对设备的调试进度安排，调试的步骤、措施，验收标准、验收的流程，问题的解决方案等。要求方案考虑充分，措施有效，能充分满足采购人实际需求。（评分范围：5，4，3，2，1，0）。</w:t>
            </w:r>
          </w:p>
        </w:tc>
        <w:tc>
          <w:tcPr>
            <w:tcW w:w="792" w:type="dxa"/>
            <w:vAlign w:val="center"/>
          </w:tcPr>
          <w:p>
            <w:pPr>
              <w:spacing w:beforeLines="50" w:afterLines="50" w:line="276" w:lineRule="auto"/>
              <w:jc w:val="center"/>
              <w:rPr>
                <w:bCs/>
                <w:sz w:val="24"/>
              </w:rPr>
            </w:pPr>
            <w:r>
              <w:rPr>
                <w:rFonts w:hint="eastAsia" w:hAnsi="宋体"/>
                <w:bCs/>
                <w:sz w:val="24"/>
                <w:u w:val="singl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Lines="50" w:afterLines="50"/>
              <w:jc w:val="center"/>
              <w:rPr>
                <w:rFonts w:cs="宋体"/>
                <w:sz w:val="24"/>
              </w:rPr>
            </w:pPr>
            <w:r>
              <w:rPr>
                <w:rFonts w:hint="eastAsia" w:cs="宋体"/>
                <w:sz w:val="24"/>
              </w:rPr>
              <w:t>5、</w:t>
            </w:r>
          </w:p>
        </w:tc>
        <w:tc>
          <w:tcPr>
            <w:tcW w:w="6828" w:type="dxa"/>
            <w:vAlign w:val="center"/>
          </w:tcPr>
          <w:p>
            <w:pPr>
              <w:rPr>
                <w:rFonts w:ascii="宋体" w:hAnsi="宋体"/>
                <w:sz w:val="24"/>
              </w:rPr>
            </w:pPr>
            <w:r>
              <w:rPr>
                <w:rFonts w:hint="eastAsia" w:ascii="宋体" w:hAnsi="宋体"/>
                <w:sz w:val="24"/>
              </w:rPr>
              <w:t>【主观分】</w:t>
            </w:r>
          </w:p>
          <w:p>
            <w:pPr>
              <w:rPr>
                <w:sz w:val="24"/>
              </w:rPr>
            </w:pPr>
            <w:r>
              <w:rPr>
                <w:rFonts w:hint="eastAsia"/>
                <w:sz w:val="24"/>
              </w:rPr>
              <w:t>培训方案：</w:t>
            </w:r>
          </w:p>
          <w:p>
            <w:pPr>
              <w:rPr>
                <w:rFonts w:ascii="宋体" w:hAnsi="宋体"/>
                <w:sz w:val="24"/>
              </w:rPr>
            </w:pPr>
            <w:r>
              <w:rPr>
                <w:rFonts w:hint="eastAsia"/>
                <w:sz w:val="24"/>
              </w:rPr>
              <w:t>根据商务要求中的操作应用培训要求和维修保养培训要求，提供详细的培训方案，包括培训对象、课时内容安排、师资力量安排，培训的形式等。要求培训方案考虑充分，贴合实际，师资充分，课程详实，安排有效。（评分范围：5，4，3，2，1，0）。</w:t>
            </w:r>
          </w:p>
        </w:tc>
        <w:tc>
          <w:tcPr>
            <w:tcW w:w="792" w:type="dxa"/>
            <w:vAlign w:val="center"/>
          </w:tcPr>
          <w:p>
            <w:pPr>
              <w:spacing w:beforeLines="50" w:afterLines="50"/>
              <w:rPr>
                <w:bCs/>
                <w:sz w:val="24"/>
              </w:rPr>
            </w:pPr>
            <w:r>
              <w:rPr>
                <w:rFonts w:hint="eastAsia"/>
                <w:bCs/>
                <w:sz w:val="24"/>
                <w:u w:val="single"/>
              </w:rPr>
              <w:t>5分</w:t>
            </w:r>
          </w:p>
        </w:tc>
      </w:tr>
    </w:tbl>
    <w:p/>
    <w:p>
      <w:pPr>
        <w:rPr>
          <w:rFonts w:hint="eastAsia" w:ascii="宋体" w:hAnsi="宋体" w:cs="宋体"/>
          <w:b w:val="0"/>
          <w:bCs/>
          <w:sz w:val="24"/>
          <w:szCs w:val="24"/>
          <w:lang w:eastAsia="zh-CN"/>
        </w:rPr>
      </w:pP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63"/>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pPr>
        <w:pStyle w:val="16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6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3"/>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3"/>
        <w:spacing w:before="0"/>
        <w:ind w:firstLine="480"/>
        <w:rPr>
          <w:rFonts w:hint="eastAsia" w:ascii="宋体" w:hAnsi="宋体" w:cs="宋体"/>
          <w:kern w:val="0"/>
          <w:szCs w:val="24"/>
        </w:rPr>
      </w:pPr>
      <w:r>
        <w:rPr>
          <w:rFonts w:hint="eastAsia" w:ascii="宋体" w:hAnsi="宋体" w:cs="宋体"/>
          <w:kern w:val="0"/>
          <w:szCs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r>
        <w:rPr>
          <w:rFonts w:hint="eastAsia" w:ascii="宋体" w:hAnsi="宋体" w:cs="宋体"/>
          <w:kern w:val="0"/>
          <w:szCs w:val="24"/>
        </w:rPr>
        <w:br w:type="textWrapping"/>
      </w:r>
      <w:r>
        <w:rPr>
          <w:rFonts w:hint="eastAsia" w:ascii="宋体" w:hAnsi="宋体" w:cs="宋体"/>
          <w:kern w:val="0"/>
          <w:szCs w:val="24"/>
          <w:lang w:val="en-US" w:eastAsia="zh-CN"/>
        </w:rPr>
        <w:t xml:space="preserve">    </w:t>
      </w:r>
      <w:r>
        <w:rPr>
          <w:rFonts w:hint="eastAsia" w:ascii="宋体" w:hAnsi="宋体" w:cs="宋体"/>
          <w:kern w:val="0"/>
          <w:szCs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16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6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eastAsia="zh-CN"/>
        </w:rPr>
        <w:t>4.2.14</w:t>
      </w:r>
      <w:r>
        <w:rPr>
          <w:rFonts w:hint="eastAsia" w:ascii="宋体" w:hAnsi="宋体" w:eastAsia="宋体" w:cs="宋体"/>
          <w:b w:val="0"/>
          <w:bCs w:val="0"/>
          <w:kern w:val="0"/>
          <w:sz w:val="24"/>
          <w:szCs w:val="24"/>
          <w:lang w:val="en-US"/>
        </w:rPr>
        <w:t>参与同一个采购包（标段）的供应商存在下列情形之一且无法合理</w:t>
      </w:r>
    </w:p>
    <w:p>
      <w:pPr>
        <w:pStyle w:val="4"/>
        <w:ind w:left="0" w:leftChars="0" w:firstLine="0" w:firstLineChars="0"/>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rPr>
        <w:t>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pPr>
        <w:pStyle w:val="28"/>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pPr>
        <w:pStyle w:val="28"/>
        <w:snapToGrid w:val="0"/>
        <w:spacing w:line="360" w:lineRule="auto"/>
        <w:rPr>
          <w:rFonts w:cs="宋体"/>
        </w:rPr>
      </w:pPr>
      <w:r>
        <w:rPr>
          <w:rFonts w:hint="eastAsia" w:cs="宋体"/>
        </w:rPr>
        <w:t>4.3.1符合专业条件的供应商或者对招标文件作实质响应的供应商不足3家的；</w:t>
      </w:r>
    </w:p>
    <w:p>
      <w:pPr>
        <w:pStyle w:val="28"/>
        <w:snapToGrid w:val="0"/>
        <w:spacing w:line="360" w:lineRule="auto"/>
        <w:rPr>
          <w:rFonts w:cs="宋体"/>
        </w:rPr>
      </w:pPr>
      <w:r>
        <w:rPr>
          <w:rFonts w:hint="eastAsia" w:cs="宋体"/>
        </w:rPr>
        <w:t>4.3.2出现影响采购公正的违法、违规行为的；</w:t>
      </w:r>
    </w:p>
    <w:p>
      <w:pPr>
        <w:pStyle w:val="28"/>
        <w:snapToGrid w:val="0"/>
        <w:spacing w:line="360" w:lineRule="auto"/>
        <w:rPr>
          <w:rFonts w:cs="宋体"/>
        </w:rPr>
      </w:pPr>
      <w:r>
        <w:rPr>
          <w:rFonts w:hint="eastAsia" w:cs="宋体"/>
        </w:rPr>
        <w:t>4.3.3投标人的报价均超过了采购预算，采购人不能支付的；</w:t>
      </w:r>
    </w:p>
    <w:p>
      <w:pPr>
        <w:pStyle w:val="28"/>
        <w:snapToGrid w:val="0"/>
        <w:spacing w:line="360" w:lineRule="auto"/>
        <w:rPr>
          <w:rFonts w:cs="宋体"/>
        </w:rPr>
      </w:pPr>
      <w:r>
        <w:rPr>
          <w:rFonts w:hint="eastAsia" w:cs="宋体"/>
        </w:rPr>
        <w:t>4.3.4因重大变故，采购任务取消的。</w:t>
      </w:r>
    </w:p>
    <w:p>
      <w:pPr>
        <w:pStyle w:val="28"/>
        <w:snapToGrid w:val="0"/>
        <w:spacing w:line="360" w:lineRule="auto"/>
        <w:rPr>
          <w:rFonts w:cs="宋体"/>
        </w:rPr>
      </w:pPr>
      <w:r>
        <w:rPr>
          <w:rFonts w:hint="eastAsia" w:cs="宋体"/>
        </w:rPr>
        <w:t>废标后，采购代理机构应当将废标理由通知所有投标人。</w:t>
      </w:r>
    </w:p>
    <w:p>
      <w:pPr>
        <w:pStyle w:val="28"/>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8"/>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pPr>
        <w:pStyle w:val="28"/>
        <w:snapToGrid w:val="0"/>
        <w:spacing w:line="360" w:lineRule="auto"/>
        <w:ind w:firstLine="600" w:firstLineChars="250"/>
        <w:rPr>
          <w:rFonts w:cs="宋体"/>
        </w:rPr>
      </w:pPr>
      <w:r>
        <w:rPr>
          <w:rFonts w:hint="eastAsia" w:cs="宋体"/>
        </w:rPr>
        <w:t>4.5.1未确定中标或者中标人的，终止本次政府采购活动，重新开展政府采购活动。</w:t>
      </w:r>
    </w:p>
    <w:p>
      <w:pPr>
        <w:pStyle w:val="28"/>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8"/>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pPr>
        <w:pStyle w:val="28"/>
        <w:snapToGrid w:val="0"/>
        <w:spacing w:line="360" w:lineRule="auto"/>
        <w:rPr>
          <w:rFonts w:cs="宋体"/>
        </w:rPr>
      </w:pPr>
      <w:r>
        <w:rPr>
          <w:rFonts w:hint="eastAsia" w:cs="宋体"/>
        </w:rPr>
        <w:t>4.5.4政府采购合同已经履行，给采购人、供应商造成损失的，由责任人承担赔偿责任。</w:t>
      </w:r>
    </w:p>
    <w:p>
      <w:pPr>
        <w:pStyle w:val="28"/>
        <w:snapToGrid w:val="0"/>
        <w:spacing w:line="360" w:lineRule="auto"/>
        <w:rPr>
          <w:rFonts w:cs="宋体"/>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p>
    <w:bookmarkEnd w:id="25"/>
    <w:p>
      <w:pPr>
        <w:spacing w:line="360" w:lineRule="auto"/>
        <w:ind w:left="720" w:leftChars="343" w:firstLine="1084" w:firstLineChars="300"/>
        <w:outlineLvl w:val="0"/>
        <w:rPr>
          <w:rFonts w:ascii="宋体" w:hAnsi="宋体" w:cs="宋体"/>
          <w:b/>
          <w:sz w:val="36"/>
          <w:szCs w:val="36"/>
        </w:rPr>
      </w:pPr>
      <w:bookmarkStart w:id="391" w:name="第五部分"/>
      <w:bookmarkStart w:id="392" w:name="_Toc86217003"/>
    </w:p>
    <w:bookmarkEnd w:id="391"/>
    <w:bookmarkEnd w:id="392"/>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12"/>
        <w:rPr>
          <w:rFonts w:ascii="宋体" w:hAnsi="宋体" w:cs="宋体"/>
          <w:szCs w:val="24"/>
        </w:rPr>
      </w:pPr>
    </w:p>
    <w:p>
      <w:pPr>
        <w:pStyle w:val="712"/>
        <w:rPr>
          <w:rFonts w:ascii="宋体" w:hAnsi="宋体" w:cs="宋体"/>
          <w:szCs w:val="24"/>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28"/>
        <w:rPr>
          <w:rFonts w:cs="宋体"/>
        </w:rPr>
      </w:pPr>
    </w:p>
    <w:p>
      <w:pPr>
        <w:pStyle w:val="712"/>
        <w:jc w:val="center"/>
        <w:rPr>
          <w:rFonts w:ascii="宋体" w:hAnsi="宋体" w:cs="宋体"/>
          <w:szCs w:val="24"/>
        </w:rPr>
      </w:pPr>
    </w:p>
    <w:p>
      <w:pPr>
        <w:pStyle w:val="28"/>
        <w:rPr>
          <w:rFonts w:cs="宋体"/>
        </w:rPr>
      </w:pPr>
    </w:p>
    <w:p>
      <w:pPr>
        <w:pStyle w:val="712"/>
        <w:ind w:firstLine="2843" w:firstLineChars="1180"/>
        <w:rPr>
          <w:rFonts w:ascii="宋体" w:hAnsi="宋体" w:cs="宋体"/>
          <w:b/>
          <w:szCs w:val="24"/>
        </w:rPr>
      </w:pPr>
      <w:r>
        <w:rPr>
          <w:rFonts w:hint="eastAsia" w:ascii="宋体" w:hAnsi="宋体" w:cs="宋体"/>
          <w:b/>
          <w:szCs w:val="24"/>
        </w:rPr>
        <w:t>通用合同书</w:t>
      </w:r>
    </w:p>
    <w:p>
      <w:pPr>
        <w:pStyle w:val="712"/>
        <w:rPr>
          <w:rFonts w:ascii="宋体" w:hAnsi="宋体" w:cs="宋体"/>
          <w:szCs w:val="24"/>
        </w:rPr>
      </w:pPr>
    </w:p>
    <w:p>
      <w:pPr>
        <w:pStyle w:val="712"/>
        <w:rPr>
          <w:rFonts w:ascii="宋体" w:hAnsi="宋体" w:cs="宋体"/>
          <w:szCs w:val="24"/>
        </w:rPr>
      </w:pPr>
    </w:p>
    <w:p>
      <w:pPr>
        <w:pStyle w:val="28"/>
        <w:rPr>
          <w:rFonts w:cs="宋体"/>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6"/>
        <w:spacing w:before="120" w:line="22" w:lineRule="atLeast"/>
        <w:rPr>
          <w:rFonts w:ascii="宋体" w:hAnsi="宋体" w:eastAsia="宋体" w:cs="宋体"/>
          <w:szCs w:val="24"/>
        </w:rPr>
      </w:pPr>
    </w:p>
    <w:p>
      <w:pPr>
        <w:pStyle w:val="60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Style w:val="4"/>
        <w:rPr>
          <w:rFonts w:ascii="宋体" w:hAnsi="宋体" w:eastAsia="宋体" w:cs="宋体"/>
          <w:lang w:val="en-US"/>
        </w:rPr>
      </w:pPr>
    </w:p>
    <w:p>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pPr>
        <w:rPr>
          <w:rFonts w:ascii="宋体" w:hAnsi="宋体" w:cs="宋体"/>
          <w:b/>
          <w:bCs/>
          <w:u w:val="single"/>
        </w:rPr>
      </w:pPr>
      <w:r>
        <w:rPr>
          <w:rFonts w:hint="eastAsia" w:ascii="宋体" w:hAnsi="宋体" w:cs="宋体"/>
          <w:b/>
          <w:bCs/>
        </w:rPr>
        <w:t>（一）项目采购依据</w:t>
      </w:r>
    </w:p>
    <w:p>
      <w:pPr>
        <w:ind w:firstLine="420" w:firstLineChars="200"/>
        <w:rPr>
          <w:rFonts w:ascii="宋体" w:hAnsi="宋体" w:cs="宋体"/>
        </w:rPr>
      </w:pPr>
      <w:r>
        <w:rPr>
          <w:rFonts w:hint="eastAsia" w:ascii="宋体" w:hAnsi="宋体" w:cs="宋体"/>
        </w:rPr>
        <w:t xml:space="preserve">政府采购预算执行确认书。 </w:t>
      </w:r>
    </w:p>
    <w:p>
      <w:pPr>
        <w:rPr>
          <w:rFonts w:ascii="宋体" w:hAnsi="宋体" w:cs="宋体"/>
          <w:b/>
          <w:bCs/>
        </w:rPr>
      </w:pPr>
      <w:r>
        <w:rPr>
          <w:rFonts w:hint="eastAsia" w:ascii="宋体" w:hAnsi="宋体" w:cs="宋体"/>
          <w:b/>
          <w:bCs/>
        </w:rPr>
        <w:t>（二）下列文件构成本合同的组成部分</w:t>
      </w:r>
    </w:p>
    <w:p>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pPr>
        <w:ind w:firstLine="420" w:firstLineChars="200"/>
        <w:rPr>
          <w:rFonts w:ascii="宋体" w:hAnsi="宋体" w:cs="宋体"/>
        </w:rPr>
      </w:pPr>
      <w:r>
        <w:rPr>
          <w:rFonts w:hint="eastAsia" w:ascii="宋体" w:hAnsi="宋体" w:cs="宋体"/>
        </w:rPr>
        <w:t>a. 本合同书</w:t>
      </w:r>
    </w:p>
    <w:p>
      <w:pPr>
        <w:ind w:firstLine="420" w:firstLineChars="200"/>
        <w:rPr>
          <w:rFonts w:ascii="宋体" w:hAnsi="宋体" w:cs="宋体"/>
        </w:rPr>
      </w:pPr>
      <w:r>
        <w:rPr>
          <w:rFonts w:hint="eastAsia" w:ascii="宋体" w:hAnsi="宋体" w:cs="宋体"/>
        </w:rPr>
        <w:t>b. 中标通知书</w:t>
      </w:r>
    </w:p>
    <w:p>
      <w:pPr>
        <w:ind w:firstLine="420" w:firstLineChars="200"/>
        <w:rPr>
          <w:rFonts w:ascii="宋体" w:hAnsi="宋体" w:cs="宋体"/>
        </w:rPr>
      </w:pPr>
      <w:r>
        <w:rPr>
          <w:rFonts w:hint="eastAsia" w:ascii="宋体" w:hAnsi="宋体" w:cs="宋体"/>
        </w:rPr>
        <w:t>c. 询标承诺</w:t>
      </w:r>
    </w:p>
    <w:p>
      <w:pPr>
        <w:ind w:firstLine="420" w:firstLineChars="200"/>
        <w:rPr>
          <w:rFonts w:ascii="宋体" w:hAnsi="宋体" w:cs="宋体"/>
        </w:rPr>
      </w:pPr>
      <w:r>
        <w:rPr>
          <w:rFonts w:hint="eastAsia" w:ascii="宋体" w:hAnsi="宋体" w:cs="宋体"/>
        </w:rPr>
        <w:t>d. 投标文件</w:t>
      </w:r>
    </w:p>
    <w:p>
      <w:pPr>
        <w:ind w:firstLine="420" w:firstLineChars="200"/>
        <w:rPr>
          <w:rFonts w:ascii="宋体" w:hAnsi="宋体" w:cs="宋体"/>
        </w:rPr>
      </w:pPr>
      <w:r>
        <w:rPr>
          <w:rFonts w:hint="eastAsia" w:ascii="宋体" w:hAnsi="宋体" w:cs="宋体"/>
        </w:rPr>
        <w:t>e. 招标文件</w:t>
      </w:r>
    </w:p>
    <w:p>
      <w:pPr>
        <w:rPr>
          <w:rFonts w:ascii="宋体" w:hAnsi="宋体" w:cs="宋体"/>
          <w:b/>
          <w:bCs/>
        </w:rPr>
      </w:pPr>
      <w:r>
        <w:rPr>
          <w:rFonts w:hint="eastAsia" w:ascii="宋体" w:hAnsi="宋体" w:cs="宋体"/>
          <w:b/>
          <w:bCs/>
        </w:rPr>
        <w:t>（三）合同标的物</w:t>
      </w:r>
    </w:p>
    <w:tbl>
      <w:tblPr>
        <w:tblStyle w:val="6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rPr>
                <w:rFonts w:ascii="宋体" w:hAnsi="宋体" w:cs="宋体"/>
              </w:rPr>
            </w:pPr>
            <w:r>
              <w:rPr>
                <w:rFonts w:hint="eastAsia" w:ascii="宋体" w:hAnsi="宋体" w:cs="宋体"/>
              </w:rPr>
              <w:t>产品名称</w:t>
            </w:r>
          </w:p>
        </w:tc>
        <w:tc>
          <w:tcPr>
            <w:tcW w:w="3960" w:type="dxa"/>
            <w:vAlign w:val="center"/>
          </w:tcPr>
          <w:p>
            <w:pPr>
              <w:jc w:val="center"/>
              <w:rPr>
                <w:rFonts w:ascii="宋体" w:hAnsi="宋体" w:cs="宋体"/>
              </w:rPr>
            </w:pPr>
            <w:r>
              <w:rPr>
                <w:rFonts w:hint="eastAsia" w:ascii="宋体" w:hAnsi="宋体" w:cs="宋体"/>
              </w:rPr>
              <w:t>规格、型号（或服务内容）</w:t>
            </w:r>
          </w:p>
        </w:tc>
        <w:tc>
          <w:tcPr>
            <w:tcW w:w="1080" w:type="dxa"/>
            <w:vAlign w:val="center"/>
          </w:tcPr>
          <w:p>
            <w:pPr>
              <w:jc w:val="center"/>
              <w:rPr>
                <w:rFonts w:ascii="宋体" w:hAnsi="宋体" w:cs="宋体"/>
              </w:rPr>
            </w:pPr>
            <w:r>
              <w:rPr>
                <w:rFonts w:hint="eastAsia" w:ascii="宋体" w:hAnsi="宋体" w:cs="宋体"/>
              </w:rPr>
              <w:t>数量</w:t>
            </w:r>
          </w:p>
        </w:tc>
        <w:tc>
          <w:tcPr>
            <w:tcW w:w="1260" w:type="dxa"/>
            <w:vAlign w:val="center"/>
          </w:tcPr>
          <w:p>
            <w:pPr>
              <w:jc w:val="center"/>
              <w:rPr>
                <w:rFonts w:ascii="宋体" w:hAnsi="宋体" w:cs="宋体"/>
              </w:rPr>
            </w:pPr>
            <w:r>
              <w:rPr>
                <w:rFonts w:hint="eastAsia" w:ascii="宋体" w:hAnsi="宋体" w:cs="宋体"/>
              </w:rPr>
              <w:t>单价（元）</w:t>
            </w:r>
          </w:p>
        </w:tc>
        <w:tc>
          <w:tcPr>
            <w:tcW w:w="1440" w:type="dxa"/>
            <w:vAlign w:val="center"/>
          </w:tcPr>
          <w:p>
            <w:pPr>
              <w:jc w:val="center"/>
              <w:rPr>
                <w:rFonts w:ascii="宋体" w:hAnsi="宋体" w:cs="宋体"/>
              </w:rPr>
            </w:pPr>
            <w:r>
              <w:rPr>
                <w:rFonts w:hint="eastAsia" w:ascii="宋体" w:hAnsi="宋体" w:cs="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（具体标的物或服务内容可根据实际修改）</w:t>
      </w:r>
    </w:p>
    <w:p>
      <w:pPr>
        <w:rPr>
          <w:rFonts w:ascii="宋体" w:hAnsi="宋体" w:cs="宋体"/>
          <w:b/>
          <w:bCs/>
        </w:rPr>
      </w:pPr>
      <w:r>
        <w:rPr>
          <w:rFonts w:hint="eastAsia" w:ascii="宋体" w:hAnsi="宋体" w:cs="宋体"/>
          <w:b/>
          <w:bCs/>
        </w:rPr>
        <w:t>（四）合同总价</w:t>
      </w:r>
    </w:p>
    <w:p>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pPr>
        <w:rPr>
          <w:rFonts w:ascii="宋体" w:hAnsi="宋体" w:cs="宋体"/>
          <w:b/>
          <w:bCs/>
        </w:rPr>
      </w:pPr>
      <w:r>
        <w:rPr>
          <w:rFonts w:hint="eastAsia" w:ascii="宋体" w:hAnsi="宋体" w:cs="宋体"/>
          <w:b/>
          <w:bCs/>
        </w:rPr>
        <w:t>（五）合同价款的支付</w:t>
      </w:r>
    </w:p>
    <w:p>
      <w:pPr>
        <w:ind w:firstLine="420" w:firstLineChars="200"/>
        <w:rPr>
          <w:rFonts w:ascii="宋体" w:hAnsi="宋体" w:cs="宋体"/>
        </w:rPr>
      </w:pPr>
      <w:r>
        <w:rPr>
          <w:rFonts w:hint="eastAsia" w:ascii="宋体" w:hAnsi="宋体" w:cs="宋体"/>
        </w:rPr>
        <w:t>1.本合同中甲乙双方之间所发生的一切费用以人民币进行结算。</w:t>
      </w:r>
    </w:p>
    <w:p>
      <w:pPr>
        <w:ind w:firstLine="420" w:firstLineChars="200"/>
        <w:rPr>
          <w:rFonts w:ascii="宋体" w:hAnsi="宋体" w:cs="宋体"/>
        </w:rPr>
      </w:pPr>
      <w:r>
        <w:rPr>
          <w:rFonts w:hint="eastAsia" w:ascii="宋体" w:hAnsi="宋体" w:cs="宋体"/>
        </w:rPr>
        <w:t>2.支付方式：</w:t>
      </w:r>
    </w:p>
    <w:tbl>
      <w:tblPr>
        <w:tblStyle w:val="66"/>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付款次数</w:t>
            </w:r>
          </w:p>
        </w:tc>
        <w:tc>
          <w:tcPr>
            <w:tcW w:w="1985" w:type="dxa"/>
            <w:vAlign w:val="center"/>
          </w:tcPr>
          <w:p>
            <w:pPr>
              <w:jc w:val="center"/>
              <w:rPr>
                <w:rFonts w:ascii="宋体" w:hAnsi="宋体" w:cs="宋体"/>
              </w:rPr>
            </w:pPr>
            <w:r>
              <w:rPr>
                <w:rFonts w:hint="eastAsia" w:ascii="宋体" w:hAnsi="宋体" w:cs="宋体"/>
              </w:rPr>
              <w:t>约定支付条件</w:t>
            </w:r>
          </w:p>
        </w:tc>
        <w:tc>
          <w:tcPr>
            <w:tcW w:w="4394" w:type="dxa"/>
            <w:vAlign w:val="center"/>
          </w:tcPr>
          <w:p>
            <w:pPr>
              <w:jc w:val="center"/>
              <w:rPr>
                <w:rFonts w:ascii="宋体" w:hAnsi="宋体" w:cs="宋体"/>
              </w:rPr>
            </w:pPr>
            <w:r>
              <w:rPr>
                <w:rFonts w:hint="eastAsia" w:ascii="宋体" w:hAnsi="宋体" w:cs="宋体"/>
              </w:rPr>
              <w:t>付款条件</w:t>
            </w:r>
          </w:p>
        </w:tc>
        <w:tc>
          <w:tcPr>
            <w:tcW w:w="1413" w:type="dxa"/>
            <w:vAlign w:val="center"/>
          </w:tcPr>
          <w:p>
            <w:pPr>
              <w:jc w:val="center"/>
              <w:rPr>
                <w:rFonts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1</w:t>
            </w:r>
          </w:p>
        </w:tc>
        <w:tc>
          <w:tcPr>
            <w:tcW w:w="1985" w:type="dxa"/>
            <w:vAlign w:val="center"/>
          </w:tcPr>
          <w:p>
            <w:pPr>
              <w:jc w:val="center"/>
              <w:rPr>
                <w:rFonts w:ascii="宋体" w:hAnsi="宋体" w:cs="宋体"/>
              </w:rPr>
            </w:pPr>
            <w:r>
              <w:rPr>
                <w:rFonts w:hint="eastAsia" w:ascii="宋体" w:hAnsi="宋体" w:cs="宋体"/>
              </w:rPr>
              <w:t>合同签订后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2</w:t>
            </w:r>
          </w:p>
        </w:tc>
        <w:tc>
          <w:tcPr>
            <w:tcW w:w="1985" w:type="dxa"/>
            <w:vAlign w:val="center"/>
          </w:tcPr>
          <w:p>
            <w:pPr>
              <w:jc w:val="center"/>
              <w:rPr>
                <w:rFonts w:ascii="宋体" w:hAnsi="宋体" w:cs="宋体"/>
              </w:rPr>
            </w:pPr>
            <w:r>
              <w:rPr>
                <w:rFonts w:hint="eastAsia" w:ascii="宋体" w:hAnsi="宋体" w:cs="宋体"/>
              </w:rPr>
              <w:t>项目验收合格后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w:t>
            </w:r>
          </w:p>
          <w:p>
            <w:pPr>
              <w:jc w:val="center"/>
              <w:rPr>
                <w:rFonts w:ascii="宋体" w:hAnsi="宋体" w:cs="宋体"/>
              </w:rPr>
            </w:pPr>
            <w:r>
              <w:rPr>
                <w:rFonts w:hint="eastAsia" w:ascii="宋体" w:hAnsi="宋体" w:cs="宋体"/>
              </w:rPr>
              <w:t>的同等金额的正规发票后 7 个工作日内，向</w:t>
            </w:r>
          </w:p>
          <w:p>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3</w:t>
            </w:r>
          </w:p>
        </w:tc>
        <w:tc>
          <w:tcPr>
            <w:tcW w:w="1985" w:type="dxa"/>
            <w:vAlign w:val="center"/>
          </w:tcPr>
          <w:p>
            <w:pPr>
              <w:rPr>
                <w:rFonts w:ascii="宋体" w:hAnsi="宋体" w:cs="宋体"/>
              </w:rPr>
            </w:pPr>
          </w:p>
        </w:tc>
        <w:tc>
          <w:tcPr>
            <w:tcW w:w="4394" w:type="dxa"/>
            <w:vAlign w:val="center"/>
          </w:tcPr>
          <w:p>
            <w:pPr>
              <w:jc w:val="center"/>
              <w:rPr>
                <w:rFonts w:ascii="宋体" w:hAnsi="宋体" w:cs="宋体"/>
              </w:rPr>
            </w:pPr>
          </w:p>
        </w:tc>
        <w:tc>
          <w:tcPr>
            <w:tcW w:w="1413" w:type="dxa"/>
            <w:vAlign w:val="center"/>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3.甲方应付合同款至以下乙方指定的银行账户：</w:t>
      </w:r>
    </w:p>
    <w:p>
      <w:pPr>
        <w:ind w:firstLine="420" w:firstLineChars="200"/>
        <w:rPr>
          <w:rFonts w:ascii="宋体" w:hAnsi="宋体" w:cs="宋体"/>
        </w:rPr>
      </w:pPr>
      <w:r>
        <w:rPr>
          <w:rFonts w:hint="eastAsia" w:ascii="宋体" w:hAnsi="宋体" w:cs="宋体"/>
        </w:rPr>
        <w:t>开户名称：</w:t>
      </w:r>
    </w:p>
    <w:p>
      <w:pPr>
        <w:ind w:firstLine="420" w:firstLineChars="200"/>
        <w:rPr>
          <w:rFonts w:ascii="宋体" w:hAnsi="宋体" w:cs="宋体"/>
        </w:rPr>
      </w:pPr>
      <w:r>
        <w:rPr>
          <w:rFonts w:hint="eastAsia" w:ascii="宋体" w:hAnsi="宋体" w:cs="宋体"/>
        </w:rPr>
        <w:t>开户银行：</w:t>
      </w:r>
    </w:p>
    <w:p>
      <w:pPr>
        <w:ind w:firstLine="420" w:firstLineChars="200"/>
        <w:rPr>
          <w:rFonts w:ascii="宋体" w:hAnsi="宋体" w:cs="宋体"/>
        </w:rPr>
      </w:pPr>
      <w:r>
        <w:rPr>
          <w:rFonts w:hint="eastAsia" w:ascii="宋体" w:hAnsi="宋体" w:cs="宋体"/>
        </w:rPr>
        <w:t>账 号：</w:t>
      </w:r>
    </w:p>
    <w:p>
      <w:pPr>
        <w:rPr>
          <w:rFonts w:ascii="宋体" w:hAnsi="宋体" w:cs="宋体"/>
          <w:b/>
          <w:bCs/>
        </w:rPr>
      </w:pPr>
      <w:r>
        <w:rPr>
          <w:rFonts w:hint="eastAsia" w:ascii="宋体" w:hAnsi="宋体" w:cs="宋体"/>
          <w:b/>
          <w:bCs/>
        </w:rPr>
        <w:t>（六）履约保证金</w:t>
      </w:r>
    </w:p>
    <w:p>
      <w:pPr>
        <w:ind w:firstLine="420" w:firstLineChars="200"/>
        <w:rPr>
          <w:rFonts w:ascii="宋体" w:hAnsi="宋体" w:cs="宋体"/>
        </w:rPr>
      </w:pPr>
      <w:r>
        <w:rPr>
          <w:rFonts w:hint="eastAsia" w:ascii="宋体" w:hAnsi="宋体" w:cs="宋体"/>
        </w:rPr>
        <w:t>1.乙方应在合同签订后 5 个工作日内向甲方提交履约保证金为【/】元。</w:t>
      </w:r>
    </w:p>
    <w:p>
      <w:pPr>
        <w:ind w:firstLine="420" w:firstLineChars="200"/>
        <w:rPr>
          <w:rFonts w:ascii="宋体" w:hAnsi="宋体" w:cs="宋体"/>
        </w:rPr>
      </w:pPr>
      <w:r>
        <w:rPr>
          <w:rFonts w:hint="eastAsia" w:ascii="宋体" w:hAnsi="宋体" w:cs="宋体"/>
        </w:rPr>
        <w:t>2.履约保证金用于补偿甲方因乙方不能履行其合同义务而蒙受的损失。</w:t>
      </w:r>
    </w:p>
    <w:p>
      <w:pPr>
        <w:ind w:firstLine="420" w:firstLineChars="200"/>
        <w:rPr>
          <w:rFonts w:ascii="宋体" w:hAnsi="宋体" w:cs="宋体"/>
        </w:rPr>
      </w:pPr>
      <w:r>
        <w:rPr>
          <w:rFonts w:hint="eastAsia" w:ascii="宋体" w:hAnsi="宋体" w:cs="宋体"/>
        </w:rPr>
        <w:t>3.履约保证金有效期限：合同签订之日起至项目通过甲方验收后结束。</w:t>
      </w:r>
    </w:p>
    <w:p>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pPr>
        <w:rPr>
          <w:rFonts w:ascii="宋体" w:hAnsi="宋体" w:cs="宋体"/>
          <w:b/>
          <w:bCs/>
        </w:rPr>
      </w:pPr>
      <w:r>
        <w:rPr>
          <w:rFonts w:hint="eastAsia" w:ascii="宋体" w:hAnsi="宋体" w:cs="宋体"/>
          <w:b/>
          <w:bCs/>
        </w:rPr>
        <w:t>（七）服务要求</w:t>
      </w:r>
    </w:p>
    <w:p>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pPr>
        <w:ind w:firstLine="420" w:firstLineChars="200"/>
        <w:rPr>
          <w:rFonts w:ascii="宋体" w:hAnsi="宋体" w:cs="宋体"/>
        </w:rPr>
      </w:pPr>
      <w:r>
        <w:rPr>
          <w:rFonts w:hint="eastAsia" w:ascii="宋体" w:hAnsi="宋体" w:cs="宋体"/>
        </w:rPr>
        <w:t>履行期限：</w:t>
      </w:r>
    </w:p>
    <w:p>
      <w:pPr>
        <w:ind w:firstLine="420" w:firstLineChars="200"/>
        <w:rPr>
          <w:rFonts w:ascii="宋体" w:hAnsi="宋体" w:cs="宋体"/>
        </w:rPr>
      </w:pPr>
      <w:r>
        <w:rPr>
          <w:rFonts w:hint="eastAsia" w:ascii="宋体" w:hAnsi="宋体" w:cs="宋体"/>
        </w:rPr>
        <w:t>履行地点：</w:t>
      </w:r>
    </w:p>
    <w:p>
      <w:pPr>
        <w:rPr>
          <w:rFonts w:ascii="宋体" w:hAnsi="宋体" w:cs="宋体"/>
          <w:b/>
          <w:bCs/>
        </w:rPr>
      </w:pPr>
      <w:r>
        <w:rPr>
          <w:rFonts w:hint="eastAsia" w:ascii="宋体" w:hAnsi="宋体" w:cs="宋体"/>
          <w:b/>
          <w:bCs/>
        </w:rPr>
        <w:t>（八）服务人员</w:t>
      </w:r>
    </w:p>
    <w:p>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rPr>
          <w:rFonts w:ascii="宋体" w:hAnsi="宋体" w:cs="宋体"/>
        </w:rPr>
      </w:pPr>
      <w:r>
        <w:rPr>
          <w:rFonts w:hint="eastAsia" w:ascii="宋体" w:hAnsi="宋体" w:cs="宋体"/>
        </w:rPr>
        <w:t>甲乙双方指定代表，作为履行本合同服务事宜的主要联系人。</w:t>
      </w:r>
    </w:p>
    <w:p>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rPr>
          <w:rFonts w:ascii="宋体" w:hAnsi="宋体" w:cs="宋体"/>
          <w:b/>
          <w:bCs/>
        </w:rPr>
      </w:pPr>
      <w:r>
        <w:rPr>
          <w:rFonts w:hint="eastAsia" w:ascii="宋体" w:hAnsi="宋体" w:cs="宋体"/>
          <w:b/>
          <w:bCs/>
        </w:rPr>
        <w:t>（九）服务考核</w:t>
      </w:r>
    </w:p>
    <w:p>
      <w:pPr>
        <w:ind w:firstLine="420" w:firstLineChars="200"/>
        <w:rPr>
          <w:rFonts w:ascii="宋体" w:hAnsi="宋体" w:cs="宋体"/>
        </w:rPr>
      </w:pPr>
      <w:r>
        <w:rPr>
          <w:rFonts w:hint="eastAsia" w:ascii="宋体" w:hAnsi="宋体" w:cs="宋体"/>
        </w:rPr>
        <w:t>甲方对乙方服务质量进行客观评估，具体考核办法（如有）作为合同附件。</w:t>
      </w:r>
    </w:p>
    <w:p>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rPr>
          <w:rFonts w:ascii="宋体" w:hAnsi="宋体" w:cs="宋体"/>
          <w:b/>
          <w:bCs/>
        </w:rPr>
      </w:pPr>
      <w:r>
        <w:rPr>
          <w:rFonts w:hint="eastAsia" w:ascii="宋体" w:hAnsi="宋体" w:cs="宋体"/>
          <w:b/>
          <w:bCs/>
        </w:rPr>
        <w:t>（十）违约责任</w:t>
      </w:r>
    </w:p>
    <w:p>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pPr>
        <w:rPr>
          <w:rFonts w:ascii="宋体" w:hAnsi="宋体" w:cs="宋体"/>
          <w:b/>
          <w:bCs/>
        </w:rPr>
      </w:pPr>
      <w:r>
        <w:rPr>
          <w:rFonts w:hint="eastAsia" w:ascii="宋体" w:hAnsi="宋体" w:cs="宋体"/>
          <w:b/>
          <w:bCs/>
        </w:rPr>
        <w:t>（十一）解决争议的方法</w:t>
      </w:r>
    </w:p>
    <w:p>
      <w:pPr>
        <w:ind w:firstLine="420" w:firstLineChars="200"/>
        <w:rPr>
          <w:rFonts w:ascii="宋体" w:hAnsi="宋体" w:cs="宋体"/>
          <w:u w:val="none"/>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w:t>
      </w:r>
      <w:r>
        <w:rPr>
          <w:rFonts w:hint="eastAsia" w:ascii="宋体" w:hAnsi="宋体" w:cs="宋体"/>
          <w:u w:val="none"/>
        </w:rPr>
        <w:t>，可向绍兴市仲裁委员会申请仲裁。</w:t>
      </w:r>
    </w:p>
    <w:p>
      <w:pPr>
        <w:rPr>
          <w:rFonts w:ascii="宋体" w:hAnsi="宋体" w:cs="宋体"/>
          <w:b/>
          <w:bCs/>
        </w:rPr>
      </w:pPr>
      <w:r>
        <w:rPr>
          <w:rFonts w:hint="eastAsia" w:ascii="宋体" w:hAnsi="宋体" w:cs="宋体"/>
          <w:b/>
          <w:bCs/>
        </w:rPr>
        <w:t>（十二）违约解除合同</w:t>
      </w:r>
    </w:p>
    <w:p>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pPr>
        <w:ind w:firstLine="420" w:firstLineChars="200"/>
        <w:rPr>
          <w:rFonts w:ascii="宋体" w:hAnsi="宋体" w:cs="宋体"/>
        </w:rPr>
      </w:pPr>
      <w:r>
        <w:rPr>
          <w:rFonts w:hint="eastAsia" w:ascii="宋体" w:hAnsi="宋体" w:cs="宋体"/>
        </w:rPr>
        <w:t>乙方未能履行合同规定的其它主要义务的；</w:t>
      </w:r>
    </w:p>
    <w:p>
      <w:pPr>
        <w:ind w:firstLine="420" w:firstLineChars="200"/>
        <w:rPr>
          <w:rFonts w:ascii="宋体" w:hAnsi="宋体" w:cs="宋体"/>
        </w:rPr>
      </w:pPr>
      <w:r>
        <w:rPr>
          <w:rFonts w:hint="eastAsia" w:ascii="宋体" w:hAnsi="宋体" w:cs="宋体"/>
        </w:rPr>
        <w:t>甲方认为乙方在本合同履行过程中有腐败和欺诈等行为的。</w:t>
      </w:r>
    </w:p>
    <w:p>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pPr>
        <w:rPr>
          <w:rFonts w:ascii="宋体" w:hAnsi="宋体" w:cs="宋体"/>
          <w:b/>
          <w:bCs/>
        </w:rPr>
      </w:pPr>
      <w:r>
        <w:rPr>
          <w:rFonts w:hint="eastAsia" w:ascii="宋体" w:hAnsi="宋体" w:cs="宋体"/>
          <w:b/>
          <w:bCs/>
        </w:rPr>
        <w:t>（十三）破产终止合同</w:t>
      </w:r>
    </w:p>
    <w:p>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rFonts w:ascii="宋体" w:hAnsi="宋体" w:cs="宋体"/>
          <w:b/>
          <w:bCs/>
        </w:rPr>
      </w:pPr>
      <w:r>
        <w:rPr>
          <w:rFonts w:hint="eastAsia" w:ascii="宋体" w:hAnsi="宋体" w:cs="宋体"/>
          <w:b/>
          <w:bCs/>
        </w:rPr>
        <w:t>（十四）转让和分包</w:t>
      </w:r>
    </w:p>
    <w:p>
      <w:pPr>
        <w:ind w:firstLine="420" w:firstLineChars="200"/>
        <w:rPr>
          <w:rFonts w:ascii="宋体" w:hAnsi="宋体" w:cs="宋体"/>
        </w:rPr>
      </w:pPr>
      <w:r>
        <w:rPr>
          <w:rFonts w:hint="eastAsia" w:ascii="宋体" w:hAnsi="宋体" w:cs="宋体"/>
        </w:rPr>
        <w:t>1.政府采购合同不能转让。</w:t>
      </w:r>
    </w:p>
    <w:p>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pPr>
        <w:rPr>
          <w:rFonts w:ascii="宋体" w:hAnsi="宋体" w:cs="宋体"/>
          <w:b/>
          <w:bCs/>
        </w:rPr>
      </w:pPr>
      <w:r>
        <w:rPr>
          <w:rFonts w:hint="eastAsia" w:ascii="宋体" w:hAnsi="宋体" w:cs="宋体"/>
          <w:b/>
          <w:bCs/>
        </w:rPr>
        <w:t>（十五）合同变更、解除</w:t>
      </w:r>
    </w:p>
    <w:p>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rFonts w:ascii="宋体" w:hAnsi="宋体" w:cs="宋体"/>
          <w:b/>
          <w:bCs/>
        </w:rPr>
      </w:pPr>
      <w:r>
        <w:rPr>
          <w:rFonts w:hint="eastAsia" w:ascii="宋体" w:hAnsi="宋体" w:cs="宋体"/>
          <w:b/>
          <w:bCs/>
        </w:rPr>
        <w:t>（十六）通知</w:t>
      </w:r>
    </w:p>
    <w:p>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pPr>
        <w:rPr>
          <w:rFonts w:ascii="宋体" w:hAnsi="宋体" w:cs="宋体"/>
          <w:b/>
          <w:bCs/>
        </w:rPr>
      </w:pPr>
      <w:r>
        <w:rPr>
          <w:rFonts w:hint="eastAsia" w:ascii="宋体" w:hAnsi="宋体" w:cs="宋体"/>
          <w:b/>
          <w:bCs/>
        </w:rPr>
        <w:t>（十七）计量单位</w:t>
      </w:r>
    </w:p>
    <w:p>
      <w:pPr>
        <w:ind w:firstLine="420" w:firstLineChars="200"/>
        <w:rPr>
          <w:rFonts w:ascii="宋体" w:hAnsi="宋体" w:cs="宋体"/>
        </w:rPr>
      </w:pPr>
      <w:r>
        <w:rPr>
          <w:rFonts w:hint="eastAsia" w:ascii="宋体" w:hAnsi="宋体" w:cs="宋体"/>
        </w:rPr>
        <w:t>除技术规范中另有规定外，计量单位均使用国家法定计量单位。</w:t>
      </w:r>
    </w:p>
    <w:p>
      <w:pPr>
        <w:rPr>
          <w:rFonts w:ascii="宋体" w:hAnsi="宋体" w:cs="宋体"/>
          <w:b/>
          <w:bCs/>
        </w:rPr>
      </w:pPr>
      <w:r>
        <w:rPr>
          <w:rFonts w:hint="eastAsia" w:ascii="宋体" w:hAnsi="宋体" w:cs="宋体"/>
          <w:b/>
          <w:bCs/>
        </w:rPr>
        <w:t>（十八）不可抗力</w:t>
      </w:r>
    </w:p>
    <w:p>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pPr>
        <w:rPr>
          <w:rFonts w:ascii="宋体" w:hAnsi="宋体" w:cs="宋体"/>
          <w:b/>
          <w:bCs/>
        </w:rPr>
      </w:pPr>
      <w:r>
        <w:rPr>
          <w:rFonts w:hint="eastAsia" w:ascii="宋体" w:hAnsi="宋体" w:cs="宋体"/>
          <w:b/>
          <w:bCs/>
        </w:rPr>
        <w:t>（十九）合同解释</w:t>
      </w:r>
    </w:p>
    <w:p>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pPr>
        <w:rPr>
          <w:rFonts w:ascii="宋体" w:hAnsi="宋体" w:cs="宋体"/>
        </w:rPr>
      </w:pPr>
      <w:r>
        <w:rPr>
          <w:rFonts w:hint="eastAsia" w:ascii="宋体" w:hAnsi="宋体" w:cs="宋体"/>
          <w:b/>
          <w:bCs/>
        </w:rPr>
        <w:t>（二十）合同的生效及其他</w:t>
      </w:r>
    </w:p>
    <w:p>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pPr>
        <w:rPr>
          <w:rFonts w:ascii="宋体" w:hAnsi="宋体" w:cs="宋体"/>
        </w:rPr>
      </w:pPr>
      <w:r>
        <w:rPr>
          <w:rFonts w:hint="eastAsia" w:ascii="宋体" w:hAnsi="宋体" w:cs="宋体"/>
        </w:rPr>
        <w:t>合同将在双方签字盖章后开始生效。授权代表签署的应附法定代表人授权书。</w:t>
      </w:r>
    </w:p>
    <w:p>
      <w:pPr>
        <w:rPr>
          <w:rFonts w:ascii="宋体" w:hAnsi="宋体" w:cs="宋体"/>
          <w:b/>
          <w:bCs/>
        </w:rPr>
      </w:pPr>
      <w:r>
        <w:rPr>
          <w:rFonts w:hint="eastAsia" w:ascii="宋体" w:hAnsi="宋体" w:cs="宋体"/>
          <w:b/>
          <w:bCs/>
        </w:rPr>
        <w:t>（二十一）合同附件（如有）</w:t>
      </w:r>
    </w:p>
    <w:p>
      <w:pPr>
        <w:rPr>
          <w:rFonts w:ascii="宋体" w:hAnsi="宋体" w:cs="宋体"/>
          <w:b/>
          <w:bCs/>
        </w:rPr>
      </w:pPr>
      <w:r>
        <w:rPr>
          <w:rFonts w:hint="eastAsia" w:ascii="宋体" w:hAnsi="宋体" w:cs="宋体"/>
          <w:b/>
          <w:bCs/>
        </w:rPr>
        <w:t>（二十二）合同份数</w:t>
      </w:r>
    </w:p>
    <w:p>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6"/>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rPr>
                <w:rFonts w:ascii="宋体" w:hAnsi="宋体" w:cs="宋体"/>
              </w:rPr>
            </w:pPr>
            <w:r>
              <w:rPr>
                <w:rFonts w:hint="eastAsia" w:ascii="宋体" w:hAnsi="宋体" w:cs="宋体"/>
              </w:rPr>
              <w:t>甲方</w:t>
            </w:r>
          </w:p>
        </w:tc>
        <w:tc>
          <w:tcPr>
            <w:tcW w:w="4234" w:type="dxa"/>
            <w:vAlign w:val="center"/>
          </w:tcPr>
          <w:p>
            <w:pPr>
              <w:jc w:val="center"/>
              <w:rPr>
                <w:rFonts w:ascii="宋体" w:hAnsi="宋体" w:cs="宋体"/>
              </w:rPr>
            </w:pPr>
            <w:r>
              <w:rPr>
                <w:rFonts w:hint="eastAsia" w:ascii="宋体" w:hAnsi="宋体" w:cs="宋体"/>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c>
          <w:tcPr>
            <w:tcW w:w="423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r>
    </w:tbl>
    <w:p>
      <w:pPr>
        <w:rPr>
          <w:rFonts w:ascii="宋体" w:hAnsi="宋体" w:cs="宋体"/>
        </w:rPr>
      </w:pPr>
    </w:p>
    <w:p>
      <w:pPr>
        <w:rPr>
          <w:rFonts w:ascii="宋体" w:hAnsi="宋体" w:cs="宋体"/>
        </w:rPr>
      </w:pPr>
    </w:p>
    <w:p>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宋体" w:hAnsi="宋体" w:cs="宋体"/>
          <w:sz w:val="24"/>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rPr>
          <w:rFonts w:ascii="宋体" w:hAnsi="宋体" w:cs="宋体"/>
          <w:b/>
          <w:bCs/>
          <w:sz w:val="32"/>
          <w:szCs w:val="32"/>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符合参加政府采购活动应当具备的一般条件的承诺函……………（页码）</w:t>
      </w: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落实政府采购政策需满足的资格要求（如需）……………………（页码）</w:t>
      </w: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ascii="仿宋_GB2312" w:hAnsi="仿宋" w:eastAsia="仿宋_GB2312" w:cs="仿宋_GB2312"/>
          <w:sz w:val="24"/>
        </w:rPr>
      </w:pPr>
      <w:r>
        <w:rPr>
          <w:rFonts w:hint="eastAsia" w:ascii="宋体" w:hAnsi="宋体" w:cs="宋体"/>
          <w:sz w:val="24"/>
        </w:rPr>
        <w:t>本项目的特定资格要求（如需）……………………………………（页码）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0" w:firstLineChars="196"/>
        <w:jc w:val="left"/>
        <w:rPr>
          <w:rFonts w:ascii="宋体" w:hAnsi="宋体" w:cs="宋体"/>
          <w:b w:val="0"/>
          <w:bCs/>
          <w:sz w:val="24"/>
        </w:rPr>
      </w:pPr>
      <w:r>
        <w:rPr>
          <w:rFonts w:hint="eastAsia" w:ascii="宋体" w:hAnsi="宋体" w:cs="宋体"/>
          <w:b w:val="0"/>
          <w:bCs/>
          <w:sz w:val="24"/>
        </w:rPr>
        <w:t xml:space="preserve"> </w:t>
      </w: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ind w:left="0" w:firstLine="0"/>
        <w:rPr>
          <w:rFonts w:ascii="宋体" w:hAnsi="宋体" w:eastAsia="宋体" w:cs="宋体"/>
          <w:lang w:val="en-US"/>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pStyle w:val="2"/>
        <w:rPr>
          <w:rFonts w:hint="eastAsia"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9"/>
        <w:spacing w:line="360" w:lineRule="auto"/>
        <w:rPr>
          <w:rFonts w:hAnsi="宋体" w:cs="宋体"/>
          <w:bCs/>
          <w:sz w:val="24"/>
        </w:rPr>
      </w:pPr>
      <w:r>
        <w:rPr>
          <w:rFonts w:hint="eastAsia" w:hAnsi="宋体" w:cs="宋体"/>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9"/>
              <w:adjustRightInd w:val="0"/>
              <w:spacing w:line="360" w:lineRule="auto"/>
              <w:rPr>
                <w:rFonts w:hAnsi="宋体" w:cs="宋体"/>
                <w:bCs/>
                <w:sz w:val="24"/>
              </w:rPr>
            </w:pPr>
            <w:r>
              <w:rPr>
                <w:rFonts w:hint="eastAsia" w:hAnsi="宋体" w:cs="宋体"/>
                <w:bCs/>
                <w:sz w:val="24"/>
              </w:rPr>
              <w:t>正面：                                 反面：</w:t>
            </w:r>
          </w:p>
          <w:p>
            <w:pPr>
              <w:pStyle w:val="17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hint="eastAsia"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hAns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rFonts w:ascii="宋体" w:hAnsi="宋体" w:eastAsia="宋体" w:cs="宋体"/>
          <w:kern w:val="0"/>
        </w:rPr>
      </w:pPr>
    </w:p>
    <w:p>
      <w:pPr>
        <w:rPr>
          <w:rFonts w:ascii="宋体" w:hAnsi="宋体" w:cs="宋体"/>
          <w:b/>
          <w:kern w:val="0"/>
          <w:sz w:val="32"/>
          <w:szCs w:val="32"/>
        </w:rPr>
      </w:pPr>
    </w:p>
    <w:p>
      <w:pPr>
        <w:pStyle w:val="4"/>
        <w:rPr>
          <w:rFonts w:ascii="宋体" w:hAnsi="宋体" w:eastAsia="宋体" w:cs="宋体"/>
          <w:kern w:val="0"/>
        </w:rPr>
      </w:pPr>
    </w:p>
    <w:p>
      <w:pPr>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289" w:type="dxa"/>
          </w:tcPr>
          <w:p>
            <w:pPr>
              <w:jc w:val="center"/>
              <w:rPr>
                <w:rFonts w:ascii="宋体" w:hAnsi="宋体" w:cs="宋体"/>
                <w:b/>
                <w:bCs/>
                <w:sz w:val="24"/>
              </w:rPr>
            </w:pPr>
            <w:r>
              <w:rPr>
                <w:rFonts w:hint="eastAsia" w:ascii="宋体" w:hAnsi="宋体" w:cs="宋体"/>
                <w:b/>
                <w:bCs/>
                <w:sz w:val="24"/>
              </w:rPr>
              <w:t>招标文件章节及具体内容</w:t>
            </w:r>
          </w:p>
        </w:tc>
        <w:tc>
          <w:tcPr>
            <w:tcW w:w="3940" w:type="dxa"/>
          </w:tcPr>
          <w:p>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1</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2</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pStyle w:val="37"/>
        <w:spacing w:line="400" w:lineRule="atLeast"/>
        <w:rPr>
          <w:rFonts w:hAnsi="宋体" w:cs="宋体"/>
          <w:snapToGrid/>
          <w:kern w:val="0"/>
          <w:sz w:val="24"/>
          <w:szCs w:val="24"/>
        </w:rPr>
      </w:pPr>
      <w:r>
        <w:rPr>
          <w:rFonts w:hint="eastAsia" w:hAnsi="宋体" w:cs="宋体"/>
          <w:snapToGrid/>
          <w:kern w:val="0"/>
          <w:sz w:val="24"/>
          <w:szCs w:val="24"/>
        </w:rPr>
        <w:t>注：</w:t>
      </w:r>
    </w:p>
    <w:p>
      <w:pPr>
        <w:pStyle w:val="37"/>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7"/>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pPr>
        <w:pStyle w:val="37"/>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pPr>
        <w:pStyle w:val="37"/>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7"/>
        </w:numPr>
        <w:snapToGrid w:val="0"/>
        <w:spacing w:line="360" w:lineRule="auto"/>
        <w:rPr>
          <w:rFonts w:hint="eastAsia" w:ascii="宋体" w:hAnsi="宋体" w:cs="宋体"/>
          <w:sz w:val="24"/>
        </w:rPr>
      </w:pPr>
      <w:r>
        <w:rPr>
          <w:rFonts w:hint="eastAsia" w:ascii="宋体" w:hAnsi="宋体" w:cs="宋体"/>
          <w:sz w:val="24"/>
        </w:rPr>
        <w:t>开标一览表（报价表）………………………………………………………（页码）</w:t>
      </w:r>
    </w:p>
    <w:p>
      <w:pPr>
        <w:pStyle w:val="21"/>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（2）中小企业声明函（如需）</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03"/>
        <w:keepNext w:val="0"/>
        <w:pageBreakBefore w:val="0"/>
        <w:numPr>
          <w:ilvl w:val="0"/>
          <w:numId w:val="8"/>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703"/>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0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70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hAnsi="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3" w:name="_Toc465665161"/>
      <w:r>
        <w:rPr>
          <w:rFonts w:hint="eastAsia" w:ascii="宋体" w:hAnsi="宋体" w:cs="宋体"/>
        </w:rPr>
        <w:t>附件</w:t>
      </w:r>
      <w:bookmarkEnd w:id="393"/>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4" w:name="OLE_LINK14"/>
      <w:bookmarkStart w:id="395" w:name="OLE_LINK13"/>
      <w:r>
        <w:rPr>
          <w:rFonts w:hint="eastAsia" w:ascii="宋体" w:hAnsi="宋体" w:cs="宋体"/>
          <w:b/>
          <w:spacing w:val="6"/>
          <w:sz w:val="32"/>
          <w:szCs w:val="32"/>
        </w:rPr>
        <w:t>残疾人福利性单位声明函</w:t>
      </w:r>
    </w:p>
    <w:bookmarkEnd w:id="394"/>
    <w:bookmarkEnd w:id="39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396" w:name="_Toc164085800"/>
    <w:bookmarkStart w:id="397" w:name="_Toc91899912"/>
    <w:bookmarkStart w:id="398" w:name="_Toc131845147"/>
    <w:bookmarkStart w:id="399" w:name="_Toc36110187"/>
    <w:r>
      <w:rPr>
        <w:rFonts w:hint="eastAsia" w:ascii="仿宋_GB2312" w:eastAsia="仿宋_GB2312"/>
        <w:kern w:val="0"/>
        <w:szCs w:val="21"/>
      </w:rPr>
      <w:t xml:space="preserve"> 页</w:t>
    </w:r>
    <w:bookmarkEnd w:id="396"/>
    <w:bookmarkEnd w:id="397"/>
    <w:bookmarkEnd w:id="398"/>
    <w:bookmarkEnd w:id="3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诸暨</w:t>
    </w:r>
    <w:r>
      <w:t>市政府采购公开招标文件</w:t>
    </w:r>
  </w:p>
  <w:p>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C346F"/>
    <w:multiLevelType w:val="singleLevel"/>
    <w:tmpl w:val="9A4C346F"/>
    <w:lvl w:ilvl="0" w:tentative="0">
      <w:start w:val="1"/>
      <w:numFmt w:val="decimal"/>
      <w:suff w:val="nothing"/>
      <w:lvlText w:val="（%1）"/>
      <w:lvlJc w:val="left"/>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3"/>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292C9865"/>
    <w:multiLevelType w:val="singleLevel"/>
    <w:tmpl w:val="292C9865"/>
    <w:lvl w:ilvl="0" w:tentative="0">
      <w:start w:val="3"/>
      <w:numFmt w:val="chineseCounting"/>
      <w:suff w:val="space"/>
      <w:lvlText w:val="第%1部分"/>
      <w:lvlJc w:val="left"/>
      <w:rPr>
        <w:rFonts w:hint="eastAsia"/>
      </w:rPr>
    </w:lvl>
  </w:abstractNum>
  <w:abstractNum w:abstractNumId="4">
    <w:nsid w:val="3D09490B"/>
    <w:multiLevelType w:val="singleLevel"/>
    <w:tmpl w:val="3D09490B"/>
    <w:lvl w:ilvl="0" w:tentative="0">
      <w:start w:val="1"/>
      <w:numFmt w:val="decimal"/>
      <w:suff w:val="nothing"/>
      <w:lvlText w:val="（%1）"/>
      <w:lvlJc w:val="left"/>
    </w:lvl>
  </w:abstractNum>
  <w:abstractNum w:abstractNumId="5">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465744"/>
    <w:multiLevelType w:val="singleLevel"/>
    <w:tmpl w:val="4E465744"/>
    <w:lvl w:ilvl="0" w:tentative="0">
      <w:start w:val="1"/>
      <w:numFmt w:val="chineseCounting"/>
      <w:suff w:val="nothing"/>
      <w:lvlText w:val="%1、"/>
      <w:lvlJc w:val="left"/>
      <w:rPr>
        <w:rFonts w:hint="eastAsia"/>
      </w:rPr>
    </w:lvl>
  </w:abstractNum>
  <w:abstractNum w:abstractNumId="7">
    <w:nsid w:val="4EAF669B"/>
    <w:multiLevelType w:val="multilevel"/>
    <w:tmpl w:val="4EAF669B"/>
    <w:lvl w:ilvl="0" w:tentative="0">
      <w:start w:val="1"/>
      <w:numFmt w:val="decimalEnclosedCircle"/>
      <w:pStyle w:val="996"/>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7"/>
  </w:num>
  <w:num w:numId="3">
    <w:abstractNumId w:val="1"/>
  </w:num>
  <w:num w:numId="4">
    <w:abstractNumId w:val="5"/>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lM2U3ZGRjZjE4ODZmNTI2NGM3OGE2YmMwOTcifQ=="/>
    <w:docVar w:name="KSO_WPS_MARK_KEY" w:val="e71b2c5b-7556-4a53-bbc9-4409bb2c7efb"/>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1B"/>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E03"/>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0C0C1E"/>
    <w:rsid w:val="011F6449"/>
    <w:rsid w:val="01236AFB"/>
    <w:rsid w:val="014852B3"/>
    <w:rsid w:val="014D28C9"/>
    <w:rsid w:val="016E5688"/>
    <w:rsid w:val="019F7441"/>
    <w:rsid w:val="01B37585"/>
    <w:rsid w:val="01C85005"/>
    <w:rsid w:val="01D55165"/>
    <w:rsid w:val="01DF6BF8"/>
    <w:rsid w:val="01E63A10"/>
    <w:rsid w:val="01EC2C57"/>
    <w:rsid w:val="024F7FEB"/>
    <w:rsid w:val="026B2E25"/>
    <w:rsid w:val="026F5F9E"/>
    <w:rsid w:val="02824D4D"/>
    <w:rsid w:val="02A95A35"/>
    <w:rsid w:val="02DC4B10"/>
    <w:rsid w:val="02DD76CE"/>
    <w:rsid w:val="02F36323"/>
    <w:rsid w:val="02F5619C"/>
    <w:rsid w:val="0313324A"/>
    <w:rsid w:val="0326446A"/>
    <w:rsid w:val="032D5555"/>
    <w:rsid w:val="036634D2"/>
    <w:rsid w:val="03CA4BC5"/>
    <w:rsid w:val="03DD35E4"/>
    <w:rsid w:val="03F175F7"/>
    <w:rsid w:val="04076900"/>
    <w:rsid w:val="040F7C4B"/>
    <w:rsid w:val="041A5A3B"/>
    <w:rsid w:val="042311BA"/>
    <w:rsid w:val="0428084E"/>
    <w:rsid w:val="042B157A"/>
    <w:rsid w:val="045255E4"/>
    <w:rsid w:val="048E097B"/>
    <w:rsid w:val="048F763B"/>
    <w:rsid w:val="049F330E"/>
    <w:rsid w:val="04AA775C"/>
    <w:rsid w:val="04AD4D18"/>
    <w:rsid w:val="04AF1889"/>
    <w:rsid w:val="04BC7CCF"/>
    <w:rsid w:val="04EC05E2"/>
    <w:rsid w:val="04F66F48"/>
    <w:rsid w:val="05251E14"/>
    <w:rsid w:val="05526201"/>
    <w:rsid w:val="059B671E"/>
    <w:rsid w:val="059D5987"/>
    <w:rsid w:val="059E79E0"/>
    <w:rsid w:val="05A16594"/>
    <w:rsid w:val="05A7762D"/>
    <w:rsid w:val="05FE5673"/>
    <w:rsid w:val="060E5941"/>
    <w:rsid w:val="06110FAF"/>
    <w:rsid w:val="061B7EBC"/>
    <w:rsid w:val="06493CA7"/>
    <w:rsid w:val="065A6178"/>
    <w:rsid w:val="066F1CF3"/>
    <w:rsid w:val="067508F8"/>
    <w:rsid w:val="067511C9"/>
    <w:rsid w:val="06930BB8"/>
    <w:rsid w:val="06DC36D6"/>
    <w:rsid w:val="070A234B"/>
    <w:rsid w:val="07245D42"/>
    <w:rsid w:val="07264C62"/>
    <w:rsid w:val="072B6851"/>
    <w:rsid w:val="07311A4C"/>
    <w:rsid w:val="0779354C"/>
    <w:rsid w:val="07C27AF6"/>
    <w:rsid w:val="08007E8A"/>
    <w:rsid w:val="08061376"/>
    <w:rsid w:val="08452D77"/>
    <w:rsid w:val="086401F8"/>
    <w:rsid w:val="08751CAA"/>
    <w:rsid w:val="087E4C40"/>
    <w:rsid w:val="08923755"/>
    <w:rsid w:val="08B35201"/>
    <w:rsid w:val="08D66AD6"/>
    <w:rsid w:val="08DA33A3"/>
    <w:rsid w:val="08E80F13"/>
    <w:rsid w:val="091B2CE5"/>
    <w:rsid w:val="09335624"/>
    <w:rsid w:val="0944690F"/>
    <w:rsid w:val="09535675"/>
    <w:rsid w:val="095F057D"/>
    <w:rsid w:val="09642282"/>
    <w:rsid w:val="09733572"/>
    <w:rsid w:val="09772C16"/>
    <w:rsid w:val="098353B5"/>
    <w:rsid w:val="09A15E77"/>
    <w:rsid w:val="09A664D0"/>
    <w:rsid w:val="09A92330"/>
    <w:rsid w:val="09AE03C9"/>
    <w:rsid w:val="09B06B87"/>
    <w:rsid w:val="09C13146"/>
    <w:rsid w:val="09E04166"/>
    <w:rsid w:val="0A1C0718"/>
    <w:rsid w:val="0A3E7710"/>
    <w:rsid w:val="0A5B7E63"/>
    <w:rsid w:val="0AA374A5"/>
    <w:rsid w:val="0AAB7649"/>
    <w:rsid w:val="0ABC5606"/>
    <w:rsid w:val="0AD34C9C"/>
    <w:rsid w:val="0B30404E"/>
    <w:rsid w:val="0B4C6C14"/>
    <w:rsid w:val="0B631A88"/>
    <w:rsid w:val="0B683D45"/>
    <w:rsid w:val="0B7F3F11"/>
    <w:rsid w:val="0B884417"/>
    <w:rsid w:val="0B9068A4"/>
    <w:rsid w:val="0BF6188C"/>
    <w:rsid w:val="0BF73C91"/>
    <w:rsid w:val="0C170175"/>
    <w:rsid w:val="0C484FB1"/>
    <w:rsid w:val="0C571A41"/>
    <w:rsid w:val="0C5C1171"/>
    <w:rsid w:val="0C5E1CBC"/>
    <w:rsid w:val="0C615B50"/>
    <w:rsid w:val="0C8445DA"/>
    <w:rsid w:val="0C87121B"/>
    <w:rsid w:val="0C9532D5"/>
    <w:rsid w:val="0C9615C8"/>
    <w:rsid w:val="0CC007F7"/>
    <w:rsid w:val="0CD22C8F"/>
    <w:rsid w:val="0CD26CBE"/>
    <w:rsid w:val="0CFE707A"/>
    <w:rsid w:val="0D063BDA"/>
    <w:rsid w:val="0D08375F"/>
    <w:rsid w:val="0D184CFB"/>
    <w:rsid w:val="0D2B64A6"/>
    <w:rsid w:val="0D3C2EA1"/>
    <w:rsid w:val="0D4070BC"/>
    <w:rsid w:val="0D4A7419"/>
    <w:rsid w:val="0D827401"/>
    <w:rsid w:val="0D84094E"/>
    <w:rsid w:val="0D8A00E9"/>
    <w:rsid w:val="0D8D589E"/>
    <w:rsid w:val="0DA01C73"/>
    <w:rsid w:val="0DA4150C"/>
    <w:rsid w:val="0DD63300"/>
    <w:rsid w:val="0DF50604"/>
    <w:rsid w:val="0DF702FE"/>
    <w:rsid w:val="0E0375E6"/>
    <w:rsid w:val="0E060E51"/>
    <w:rsid w:val="0E5604B2"/>
    <w:rsid w:val="0E697CC6"/>
    <w:rsid w:val="0E6D5D79"/>
    <w:rsid w:val="0E794EDC"/>
    <w:rsid w:val="0E9D0089"/>
    <w:rsid w:val="0EA749DE"/>
    <w:rsid w:val="0EB803EE"/>
    <w:rsid w:val="0EF94D4B"/>
    <w:rsid w:val="0F4958DC"/>
    <w:rsid w:val="0F515DF7"/>
    <w:rsid w:val="0F596BA8"/>
    <w:rsid w:val="0F5A075C"/>
    <w:rsid w:val="0F6248D2"/>
    <w:rsid w:val="0F693536"/>
    <w:rsid w:val="0F764839"/>
    <w:rsid w:val="0F7B0511"/>
    <w:rsid w:val="0F7B76D9"/>
    <w:rsid w:val="0F816ACD"/>
    <w:rsid w:val="0F9832DB"/>
    <w:rsid w:val="0FB934D6"/>
    <w:rsid w:val="0FBF3FD2"/>
    <w:rsid w:val="0FBF7FF3"/>
    <w:rsid w:val="0FDB631B"/>
    <w:rsid w:val="10646583"/>
    <w:rsid w:val="107D4B15"/>
    <w:rsid w:val="108A3C80"/>
    <w:rsid w:val="10C26171"/>
    <w:rsid w:val="10C62435"/>
    <w:rsid w:val="10DA3734"/>
    <w:rsid w:val="10F33360"/>
    <w:rsid w:val="10F5413D"/>
    <w:rsid w:val="10FC16EA"/>
    <w:rsid w:val="110F1D40"/>
    <w:rsid w:val="11266F33"/>
    <w:rsid w:val="118963A1"/>
    <w:rsid w:val="11AB34D8"/>
    <w:rsid w:val="11C6522A"/>
    <w:rsid w:val="11E104CC"/>
    <w:rsid w:val="11E20309"/>
    <w:rsid w:val="12255233"/>
    <w:rsid w:val="124E105C"/>
    <w:rsid w:val="12530213"/>
    <w:rsid w:val="127723A9"/>
    <w:rsid w:val="12862074"/>
    <w:rsid w:val="12883966"/>
    <w:rsid w:val="129E45B4"/>
    <w:rsid w:val="12D81596"/>
    <w:rsid w:val="13072A44"/>
    <w:rsid w:val="135F4BE2"/>
    <w:rsid w:val="13745F96"/>
    <w:rsid w:val="139B1A0A"/>
    <w:rsid w:val="139D25C7"/>
    <w:rsid w:val="139E1761"/>
    <w:rsid w:val="13A7787D"/>
    <w:rsid w:val="13BF3CE4"/>
    <w:rsid w:val="13EF24DD"/>
    <w:rsid w:val="141008D8"/>
    <w:rsid w:val="14125FE6"/>
    <w:rsid w:val="146D271E"/>
    <w:rsid w:val="14982588"/>
    <w:rsid w:val="149A5AD9"/>
    <w:rsid w:val="14A7619D"/>
    <w:rsid w:val="14B0757C"/>
    <w:rsid w:val="150536C3"/>
    <w:rsid w:val="150C1963"/>
    <w:rsid w:val="151447A0"/>
    <w:rsid w:val="152C4604"/>
    <w:rsid w:val="154A6454"/>
    <w:rsid w:val="15762120"/>
    <w:rsid w:val="15E1432B"/>
    <w:rsid w:val="161E16D5"/>
    <w:rsid w:val="16473A09"/>
    <w:rsid w:val="1655368D"/>
    <w:rsid w:val="16A8729C"/>
    <w:rsid w:val="16B33777"/>
    <w:rsid w:val="16BC70A7"/>
    <w:rsid w:val="16C6339E"/>
    <w:rsid w:val="172A7D8D"/>
    <w:rsid w:val="172F2D79"/>
    <w:rsid w:val="175233D3"/>
    <w:rsid w:val="17557BEF"/>
    <w:rsid w:val="175A00C7"/>
    <w:rsid w:val="17B370D5"/>
    <w:rsid w:val="17C93091"/>
    <w:rsid w:val="17D349C1"/>
    <w:rsid w:val="1830729E"/>
    <w:rsid w:val="185614BD"/>
    <w:rsid w:val="1870062C"/>
    <w:rsid w:val="18817102"/>
    <w:rsid w:val="18830A15"/>
    <w:rsid w:val="18852B28"/>
    <w:rsid w:val="188B5321"/>
    <w:rsid w:val="18974964"/>
    <w:rsid w:val="18F71505"/>
    <w:rsid w:val="19397AAF"/>
    <w:rsid w:val="19813530"/>
    <w:rsid w:val="19932372"/>
    <w:rsid w:val="199944A6"/>
    <w:rsid w:val="19A20DD5"/>
    <w:rsid w:val="19AE03F1"/>
    <w:rsid w:val="19E14748"/>
    <w:rsid w:val="1A071A03"/>
    <w:rsid w:val="1A0A7F67"/>
    <w:rsid w:val="1A1F16AE"/>
    <w:rsid w:val="1A3B5C77"/>
    <w:rsid w:val="1A4772FE"/>
    <w:rsid w:val="1A984BAD"/>
    <w:rsid w:val="1AB8220E"/>
    <w:rsid w:val="1ABC02E6"/>
    <w:rsid w:val="1AE4166C"/>
    <w:rsid w:val="1AF06CFB"/>
    <w:rsid w:val="1AF11B8D"/>
    <w:rsid w:val="1B11359C"/>
    <w:rsid w:val="1B1C5E28"/>
    <w:rsid w:val="1B2A271F"/>
    <w:rsid w:val="1B312D32"/>
    <w:rsid w:val="1B530544"/>
    <w:rsid w:val="1B713184"/>
    <w:rsid w:val="1BA209CF"/>
    <w:rsid w:val="1BB4777D"/>
    <w:rsid w:val="1BD75AB8"/>
    <w:rsid w:val="1C0459C2"/>
    <w:rsid w:val="1C1B3B4A"/>
    <w:rsid w:val="1C88086E"/>
    <w:rsid w:val="1CBB1BB0"/>
    <w:rsid w:val="1D266CE1"/>
    <w:rsid w:val="1D3963AF"/>
    <w:rsid w:val="1D6A673C"/>
    <w:rsid w:val="1D9247AE"/>
    <w:rsid w:val="1D995E92"/>
    <w:rsid w:val="1D9F5E77"/>
    <w:rsid w:val="1DB567EC"/>
    <w:rsid w:val="1DED0C42"/>
    <w:rsid w:val="1DF51A98"/>
    <w:rsid w:val="1E3D060F"/>
    <w:rsid w:val="1E3F7D2E"/>
    <w:rsid w:val="1E4134E4"/>
    <w:rsid w:val="1E5062B3"/>
    <w:rsid w:val="1E523514"/>
    <w:rsid w:val="1E714A66"/>
    <w:rsid w:val="1E774BE5"/>
    <w:rsid w:val="1E802593"/>
    <w:rsid w:val="1EA703CC"/>
    <w:rsid w:val="1EB65E96"/>
    <w:rsid w:val="1EB7330C"/>
    <w:rsid w:val="1EDC730E"/>
    <w:rsid w:val="1EF044E7"/>
    <w:rsid w:val="1EF8433E"/>
    <w:rsid w:val="1F0A0FF3"/>
    <w:rsid w:val="1F2C6B8B"/>
    <w:rsid w:val="1F5771FF"/>
    <w:rsid w:val="1F9B252E"/>
    <w:rsid w:val="1FB50C47"/>
    <w:rsid w:val="1FB96AC5"/>
    <w:rsid w:val="1FE868A9"/>
    <w:rsid w:val="20034907"/>
    <w:rsid w:val="200E1FA8"/>
    <w:rsid w:val="20167C6C"/>
    <w:rsid w:val="20173E4B"/>
    <w:rsid w:val="201C761C"/>
    <w:rsid w:val="204E48BC"/>
    <w:rsid w:val="205B2614"/>
    <w:rsid w:val="208921B3"/>
    <w:rsid w:val="20973DEB"/>
    <w:rsid w:val="20A77729"/>
    <w:rsid w:val="20B26522"/>
    <w:rsid w:val="20B44310"/>
    <w:rsid w:val="21017557"/>
    <w:rsid w:val="211116EB"/>
    <w:rsid w:val="212C1E0B"/>
    <w:rsid w:val="213469E8"/>
    <w:rsid w:val="215238B8"/>
    <w:rsid w:val="216133FC"/>
    <w:rsid w:val="21950E25"/>
    <w:rsid w:val="21D56769"/>
    <w:rsid w:val="21E52EF3"/>
    <w:rsid w:val="21F20BF7"/>
    <w:rsid w:val="21FB5D7B"/>
    <w:rsid w:val="220B1C3D"/>
    <w:rsid w:val="221D1D20"/>
    <w:rsid w:val="22334A87"/>
    <w:rsid w:val="22480C77"/>
    <w:rsid w:val="22505FD7"/>
    <w:rsid w:val="2267372D"/>
    <w:rsid w:val="226825D6"/>
    <w:rsid w:val="22BE6801"/>
    <w:rsid w:val="22EB3226"/>
    <w:rsid w:val="22EC1AEA"/>
    <w:rsid w:val="23270BB3"/>
    <w:rsid w:val="233500BF"/>
    <w:rsid w:val="23377FF7"/>
    <w:rsid w:val="236B425F"/>
    <w:rsid w:val="23836192"/>
    <w:rsid w:val="23901F29"/>
    <w:rsid w:val="239C0061"/>
    <w:rsid w:val="23B908A4"/>
    <w:rsid w:val="23E95BEF"/>
    <w:rsid w:val="23FD0064"/>
    <w:rsid w:val="2423153B"/>
    <w:rsid w:val="2446055D"/>
    <w:rsid w:val="245375B0"/>
    <w:rsid w:val="24642C0A"/>
    <w:rsid w:val="24B22173"/>
    <w:rsid w:val="24B95AD9"/>
    <w:rsid w:val="24BE24DA"/>
    <w:rsid w:val="24BF0290"/>
    <w:rsid w:val="24CF5825"/>
    <w:rsid w:val="24D663E6"/>
    <w:rsid w:val="24D77F2B"/>
    <w:rsid w:val="24FF2904"/>
    <w:rsid w:val="2532334C"/>
    <w:rsid w:val="254A7C7B"/>
    <w:rsid w:val="25516B86"/>
    <w:rsid w:val="255E36B3"/>
    <w:rsid w:val="2570310A"/>
    <w:rsid w:val="258117EC"/>
    <w:rsid w:val="258775C5"/>
    <w:rsid w:val="258B00E2"/>
    <w:rsid w:val="25A917A6"/>
    <w:rsid w:val="25BE27CC"/>
    <w:rsid w:val="25F74A5C"/>
    <w:rsid w:val="26274342"/>
    <w:rsid w:val="2628662C"/>
    <w:rsid w:val="262D45DE"/>
    <w:rsid w:val="263C4B36"/>
    <w:rsid w:val="26886B42"/>
    <w:rsid w:val="26920223"/>
    <w:rsid w:val="26A53EF9"/>
    <w:rsid w:val="26A94201"/>
    <w:rsid w:val="26AC274F"/>
    <w:rsid w:val="27044A29"/>
    <w:rsid w:val="271D34C8"/>
    <w:rsid w:val="276142BF"/>
    <w:rsid w:val="2773246A"/>
    <w:rsid w:val="27783712"/>
    <w:rsid w:val="2788120C"/>
    <w:rsid w:val="27907362"/>
    <w:rsid w:val="27BB00CE"/>
    <w:rsid w:val="27F56181"/>
    <w:rsid w:val="28126C76"/>
    <w:rsid w:val="28333E1D"/>
    <w:rsid w:val="28454BD6"/>
    <w:rsid w:val="28455253"/>
    <w:rsid w:val="28551971"/>
    <w:rsid w:val="28575C58"/>
    <w:rsid w:val="285B1C53"/>
    <w:rsid w:val="28963B35"/>
    <w:rsid w:val="289F7086"/>
    <w:rsid w:val="28C32028"/>
    <w:rsid w:val="28CC490F"/>
    <w:rsid w:val="28DE40AA"/>
    <w:rsid w:val="290E6CE7"/>
    <w:rsid w:val="29345E77"/>
    <w:rsid w:val="294C65AD"/>
    <w:rsid w:val="296872E8"/>
    <w:rsid w:val="29806583"/>
    <w:rsid w:val="298B3C4C"/>
    <w:rsid w:val="29A60575"/>
    <w:rsid w:val="29D77713"/>
    <w:rsid w:val="29F26D24"/>
    <w:rsid w:val="2A0101CE"/>
    <w:rsid w:val="2A15033F"/>
    <w:rsid w:val="2A16136A"/>
    <w:rsid w:val="2A1662C1"/>
    <w:rsid w:val="2A1C7367"/>
    <w:rsid w:val="2A2815FA"/>
    <w:rsid w:val="2A6D6092"/>
    <w:rsid w:val="2A7D76B4"/>
    <w:rsid w:val="2B437463"/>
    <w:rsid w:val="2B564F27"/>
    <w:rsid w:val="2B565B9C"/>
    <w:rsid w:val="2B7807EE"/>
    <w:rsid w:val="2BBF00EC"/>
    <w:rsid w:val="2BC37CFD"/>
    <w:rsid w:val="2BD5237F"/>
    <w:rsid w:val="2BE03C2F"/>
    <w:rsid w:val="2BE536CE"/>
    <w:rsid w:val="2BE758D9"/>
    <w:rsid w:val="2BE772F2"/>
    <w:rsid w:val="2C09049E"/>
    <w:rsid w:val="2C0A653C"/>
    <w:rsid w:val="2C191F85"/>
    <w:rsid w:val="2C4C0953"/>
    <w:rsid w:val="2C9611C0"/>
    <w:rsid w:val="2C972AC7"/>
    <w:rsid w:val="2CA53E3F"/>
    <w:rsid w:val="2CD70A53"/>
    <w:rsid w:val="2CE82D6F"/>
    <w:rsid w:val="2D013CE9"/>
    <w:rsid w:val="2D343236"/>
    <w:rsid w:val="2D583A36"/>
    <w:rsid w:val="2D866DA4"/>
    <w:rsid w:val="2DD15014"/>
    <w:rsid w:val="2DE81CB4"/>
    <w:rsid w:val="2DF72DE4"/>
    <w:rsid w:val="2E0220AF"/>
    <w:rsid w:val="2E1707A2"/>
    <w:rsid w:val="2E4B082A"/>
    <w:rsid w:val="2E5D4E86"/>
    <w:rsid w:val="2E5D790B"/>
    <w:rsid w:val="2E873790"/>
    <w:rsid w:val="2E9A3C18"/>
    <w:rsid w:val="2EBB0FEE"/>
    <w:rsid w:val="2EC63002"/>
    <w:rsid w:val="2F0A6B38"/>
    <w:rsid w:val="2F6A1F78"/>
    <w:rsid w:val="2F946CCB"/>
    <w:rsid w:val="2FD25781"/>
    <w:rsid w:val="2FFD7934"/>
    <w:rsid w:val="301E6522"/>
    <w:rsid w:val="30496D5A"/>
    <w:rsid w:val="305A331C"/>
    <w:rsid w:val="305C3CC4"/>
    <w:rsid w:val="306C3A94"/>
    <w:rsid w:val="30733ACD"/>
    <w:rsid w:val="30893773"/>
    <w:rsid w:val="308C3862"/>
    <w:rsid w:val="309379D8"/>
    <w:rsid w:val="30A270F7"/>
    <w:rsid w:val="30DF1478"/>
    <w:rsid w:val="30EC586F"/>
    <w:rsid w:val="313D505F"/>
    <w:rsid w:val="314B0F76"/>
    <w:rsid w:val="31895FB8"/>
    <w:rsid w:val="318A4759"/>
    <w:rsid w:val="31954974"/>
    <w:rsid w:val="31977E71"/>
    <w:rsid w:val="319C6071"/>
    <w:rsid w:val="31AC537E"/>
    <w:rsid w:val="31C42F48"/>
    <w:rsid w:val="31C460C7"/>
    <w:rsid w:val="31E3679B"/>
    <w:rsid w:val="31E732FD"/>
    <w:rsid w:val="32517576"/>
    <w:rsid w:val="327F0285"/>
    <w:rsid w:val="32BE5C2C"/>
    <w:rsid w:val="32DC0EB2"/>
    <w:rsid w:val="32FB6478"/>
    <w:rsid w:val="33263B3F"/>
    <w:rsid w:val="336963EB"/>
    <w:rsid w:val="33782CB8"/>
    <w:rsid w:val="33816EEB"/>
    <w:rsid w:val="33A53EC8"/>
    <w:rsid w:val="33DE722D"/>
    <w:rsid w:val="33EB55CD"/>
    <w:rsid w:val="33EC4C02"/>
    <w:rsid w:val="33F33909"/>
    <w:rsid w:val="340D2360"/>
    <w:rsid w:val="3410665D"/>
    <w:rsid w:val="34211214"/>
    <w:rsid w:val="34256AA5"/>
    <w:rsid w:val="342E63AB"/>
    <w:rsid w:val="34950E68"/>
    <w:rsid w:val="34986E94"/>
    <w:rsid w:val="34AF62C9"/>
    <w:rsid w:val="34CB4388"/>
    <w:rsid w:val="34D02781"/>
    <w:rsid w:val="34FA6E12"/>
    <w:rsid w:val="34FC0D73"/>
    <w:rsid w:val="350A3A1E"/>
    <w:rsid w:val="350D1B8D"/>
    <w:rsid w:val="358D5588"/>
    <w:rsid w:val="35B8262E"/>
    <w:rsid w:val="360A255B"/>
    <w:rsid w:val="36224544"/>
    <w:rsid w:val="362F7E33"/>
    <w:rsid w:val="363A3B40"/>
    <w:rsid w:val="365302AE"/>
    <w:rsid w:val="36607A0A"/>
    <w:rsid w:val="366E227C"/>
    <w:rsid w:val="366F2E0D"/>
    <w:rsid w:val="367B6A5C"/>
    <w:rsid w:val="36A74ADA"/>
    <w:rsid w:val="36AD60D5"/>
    <w:rsid w:val="36B224F9"/>
    <w:rsid w:val="36D80507"/>
    <w:rsid w:val="36EC0CC9"/>
    <w:rsid w:val="373F410B"/>
    <w:rsid w:val="37665E6B"/>
    <w:rsid w:val="376A44BC"/>
    <w:rsid w:val="37706505"/>
    <w:rsid w:val="37EE7094"/>
    <w:rsid w:val="37F56CD0"/>
    <w:rsid w:val="38296C89"/>
    <w:rsid w:val="382D38D9"/>
    <w:rsid w:val="383002EB"/>
    <w:rsid w:val="38586797"/>
    <w:rsid w:val="386C41A1"/>
    <w:rsid w:val="38AA2C17"/>
    <w:rsid w:val="38BC0149"/>
    <w:rsid w:val="38BC2936"/>
    <w:rsid w:val="38BD5663"/>
    <w:rsid w:val="38D4307D"/>
    <w:rsid w:val="38D87D1C"/>
    <w:rsid w:val="38FD5265"/>
    <w:rsid w:val="3954645C"/>
    <w:rsid w:val="39636459"/>
    <w:rsid w:val="396B7F6C"/>
    <w:rsid w:val="39B417A9"/>
    <w:rsid w:val="39FC5695"/>
    <w:rsid w:val="3A006D8E"/>
    <w:rsid w:val="3A3651E5"/>
    <w:rsid w:val="3A3F4E87"/>
    <w:rsid w:val="3A3F7071"/>
    <w:rsid w:val="3A744481"/>
    <w:rsid w:val="3A8C7BEF"/>
    <w:rsid w:val="3A906246"/>
    <w:rsid w:val="3AED6D29"/>
    <w:rsid w:val="3B08394C"/>
    <w:rsid w:val="3B14115C"/>
    <w:rsid w:val="3B2349B7"/>
    <w:rsid w:val="3B3D3FF1"/>
    <w:rsid w:val="3B616CFF"/>
    <w:rsid w:val="3B6259F6"/>
    <w:rsid w:val="3B976654"/>
    <w:rsid w:val="3BC01EFC"/>
    <w:rsid w:val="3BCA786A"/>
    <w:rsid w:val="3BD31E2F"/>
    <w:rsid w:val="3BF15831"/>
    <w:rsid w:val="3C103F97"/>
    <w:rsid w:val="3C105946"/>
    <w:rsid w:val="3C2F7467"/>
    <w:rsid w:val="3C471448"/>
    <w:rsid w:val="3C5F759A"/>
    <w:rsid w:val="3C634773"/>
    <w:rsid w:val="3C6C525A"/>
    <w:rsid w:val="3CCE23CB"/>
    <w:rsid w:val="3CD17D17"/>
    <w:rsid w:val="3D3C7F39"/>
    <w:rsid w:val="3D440F09"/>
    <w:rsid w:val="3D4504A0"/>
    <w:rsid w:val="3D5F318D"/>
    <w:rsid w:val="3D6023EE"/>
    <w:rsid w:val="3D8734BB"/>
    <w:rsid w:val="3D9A11D4"/>
    <w:rsid w:val="3DA16D89"/>
    <w:rsid w:val="3DA364BE"/>
    <w:rsid w:val="3DD73EFB"/>
    <w:rsid w:val="3DE041CB"/>
    <w:rsid w:val="3E0876D6"/>
    <w:rsid w:val="3E0D48F6"/>
    <w:rsid w:val="3E1868B4"/>
    <w:rsid w:val="3E377251"/>
    <w:rsid w:val="3E42664B"/>
    <w:rsid w:val="3E5A7334"/>
    <w:rsid w:val="3E7B5D6B"/>
    <w:rsid w:val="3E843E66"/>
    <w:rsid w:val="3E865B5F"/>
    <w:rsid w:val="3E8F51FE"/>
    <w:rsid w:val="3E926F87"/>
    <w:rsid w:val="3E936991"/>
    <w:rsid w:val="3E9A59DE"/>
    <w:rsid w:val="3EAF4836"/>
    <w:rsid w:val="3EC33DFA"/>
    <w:rsid w:val="3ED20EB5"/>
    <w:rsid w:val="3EE15E23"/>
    <w:rsid w:val="3F060E16"/>
    <w:rsid w:val="3F1D1096"/>
    <w:rsid w:val="3F2F0234"/>
    <w:rsid w:val="3F2F1811"/>
    <w:rsid w:val="3F4754DF"/>
    <w:rsid w:val="3F6363FE"/>
    <w:rsid w:val="3F756B8F"/>
    <w:rsid w:val="3F8A0269"/>
    <w:rsid w:val="3F8B3496"/>
    <w:rsid w:val="3F95482B"/>
    <w:rsid w:val="3FBE06D4"/>
    <w:rsid w:val="4019356B"/>
    <w:rsid w:val="404E1296"/>
    <w:rsid w:val="40592157"/>
    <w:rsid w:val="406E1CAE"/>
    <w:rsid w:val="40A0133A"/>
    <w:rsid w:val="40C31A53"/>
    <w:rsid w:val="40FF545D"/>
    <w:rsid w:val="410067C8"/>
    <w:rsid w:val="41096F36"/>
    <w:rsid w:val="418F0D2A"/>
    <w:rsid w:val="41B94703"/>
    <w:rsid w:val="41D01505"/>
    <w:rsid w:val="41DC533E"/>
    <w:rsid w:val="42474939"/>
    <w:rsid w:val="424C3C57"/>
    <w:rsid w:val="42613FF3"/>
    <w:rsid w:val="42660D96"/>
    <w:rsid w:val="428667D2"/>
    <w:rsid w:val="42B11A90"/>
    <w:rsid w:val="42BB1594"/>
    <w:rsid w:val="42BE0438"/>
    <w:rsid w:val="42CD1CE0"/>
    <w:rsid w:val="42D27868"/>
    <w:rsid w:val="42E1381E"/>
    <w:rsid w:val="42ED6459"/>
    <w:rsid w:val="42FE58DD"/>
    <w:rsid w:val="43174B3D"/>
    <w:rsid w:val="43190CA5"/>
    <w:rsid w:val="434B790E"/>
    <w:rsid w:val="4360274F"/>
    <w:rsid w:val="43977AB6"/>
    <w:rsid w:val="43A3342B"/>
    <w:rsid w:val="43C77C27"/>
    <w:rsid w:val="43DE09EE"/>
    <w:rsid w:val="44002FAD"/>
    <w:rsid w:val="449101DD"/>
    <w:rsid w:val="44930ACE"/>
    <w:rsid w:val="44CA0F6F"/>
    <w:rsid w:val="44D04B5D"/>
    <w:rsid w:val="44D75902"/>
    <w:rsid w:val="44DE1391"/>
    <w:rsid w:val="451119CC"/>
    <w:rsid w:val="451B225C"/>
    <w:rsid w:val="452410C9"/>
    <w:rsid w:val="45317DFB"/>
    <w:rsid w:val="45586B4B"/>
    <w:rsid w:val="45613CC5"/>
    <w:rsid w:val="45665056"/>
    <w:rsid w:val="456D3CE4"/>
    <w:rsid w:val="45717C44"/>
    <w:rsid w:val="4579042C"/>
    <w:rsid w:val="457F0571"/>
    <w:rsid w:val="45851176"/>
    <w:rsid w:val="45BB5E5B"/>
    <w:rsid w:val="45C63B94"/>
    <w:rsid w:val="460E7DA5"/>
    <w:rsid w:val="462555FD"/>
    <w:rsid w:val="46422483"/>
    <w:rsid w:val="4654035E"/>
    <w:rsid w:val="4659254A"/>
    <w:rsid w:val="465B0637"/>
    <w:rsid w:val="465E3F0D"/>
    <w:rsid w:val="466A16E6"/>
    <w:rsid w:val="46893F2B"/>
    <w:rsid w:val="468F43C9"/>
    <w:rsid w:val="469F7F19"/>
    <w:rsid w:val="46C4686E"/>
    <w:rsid w:val="46FD1F0B"/>
    <w:rsid w:val="47017063"/>
    <w:rsid w:val="4737285C"/>
    <w:rsid w:val="476702CB"/>
    <w:rsid w:val="477B778F"/>
    <w:rsid w:val="478203EC"/>
    <w:rsid w:val="47B025FA"/>
    <w:rsid w:val="48054938"/>
    <w:rsid w:val="4809698F"/>
    <w:rsid w:val="480A1FEE"/>
    <w:rsid w:val="480A20FF"/>
    <w:rsid w:val="4811697D"/>
    <w:rsid w:val="481F54E4"/>
    <w:rsid w:val="487A3E25"/>
    <w:rsid w:val="488B5503"/>
    <w:rsid w:val="48937E21"/>
    <w:rsid w:val="489A0361"/>
    <w:rsid w:val="48B94FF3"/>
    <w:rsid w:val="48E37AAB"/>
    <w:rsid w:val="48E5448B"/>
    <w:rsid w:val="48F826E7"/>
    <w:rsid w:val="48FD4B4C"/>
    <w:rsid w:val="490A68E0"/>
    <w:rsid w:val="491055FE"/>
    <w:rsid w:val="492841F7"/>
    <w:rsid w:val="49407FB8"/>
    <w:rsid w:val="495F5B3E"/>
    <w:rsid w:val="496F77D7"/>
    <w:rsid w:val="497654FD"/>
    <w:rsid w:val="49B64211"/>
    <w:rsid w:val="49C24A8D"/>
    <w:rsid w:val="49DD1431"/>
    <w:rsid w:val="49F41BE5"/>
    <w:rsid w:val="49F6167F"/>
    <w:rsid w:val="4A064FA0"/>
    <w:rsid w:val="4A16615C"/>
    <w:rsid w:val="4A2D63C1"/>
    <w:rsid w:val="4A4424D7"/>
    <w:rsid w:val="4A5A22AE"/>
    <w:rsid w:val="4AB82D0F"/>
    <w:rsid w:val="4AEB7664"/>
    <w:rsid w:val="4AF17250"/>
    <w:rsid w:val="4AFD7C19"/>
    <w:rsid w:val="4B0567D1"/>
    <w:rsid w:val="4B0E0A49"/>
    <w:rsid w:val="4B236AAE"/>
    <w:rsid w:val="4B707271"/>
    <w:rsid w:val="4B930986"/>
    <w:rsid w:val="4B9739F7"/>
    <w:rsid w:val="4BBA7B60"/>
    <w:rsid w:val="4BC43B2D"/>
    <w:rsid w:val="4BEE2503"/>
    <w:rsid w:val="4C0849EF"/>
    <w:rsid w:val="4C172E84"/>
    <w:rsid w:val="4C245A30"/>
    <w:rsid w:val="4C440CF1"/>
    <w:rsid w:val="4C5F56F0"/>
    <w:rsid w:val="4CA0556E"/>
    <w:rsid w:val="4CB6685F"/>
    <w:rsid w:val="4CC367FE"/>
    <w:rsid w:val="4D077F3C"/>
    <w:rsid w:val="4D082101"/>
    <w:rsid w:val="4D123355"/>
    <w:rsid w:val="4D176EFD"/>
    <w:rsid w:val="4D2A3B31"/>
    <w:rsid w:val="4D2C2C5D"/>
    <w:rsid w:val="4D312C52"/>
    <w:rsid w:val="4D3362FA"/>
    <w:rsid w:val="4D7F5C7B"/>
    <w:rsid w:val="4D905305"/>
    <w:rsid w:val="4D964A72"/>
    <w:rsid w:val="4D9C1254"/>
    <w:rsid w:val="4DED1A85"/>
    <w:rsid w:val="4E793892"/>
    <w:rsid w:val="4E800872"/>
    <w:rsid w:val="4EC569ED"/>
    <w:rsid w:val="4ED50EA1"/>
    <w:rsid w:val="4EEC050C"/>
    <w:rsid w:val="4F104EC3"/>
    <w:rsid w:val="4F296B9B"/>
    <w:rsid w:val="4F3A75B6"/>
    <w:rsid w:val="4F47354A"/>
    <w:rsid w:val="4F911C54"/>
    <w:rsid w:val="4FE625E0"/>
    <w:rsid w:val="5021480F"/>
    <w:rsid w:val="502A6491"/>
    <w:rsid w:val="502D4F37"/>
    <w:rsid w:val="50962ECB"/>
    <w:rsid w:val="50A42E38"/>
    <w:rsid w:val="50A4577F"/>
    <w:rsid w:val="50B73D1F"/>
    <w:rsid w:val="50BD5BC9"/>
    <w:rsid w:val="50C11EEE"/>
    <w:rsid w:val="50E97CFC"/>
    <w:rsid w:val="50F15B5F"/>
    <w:rsid w:val="50FA4028"/>
    <w:rsid w:val="510D65B7"/>
    <w:rsid w:val="511157AB"/>
    <w:rsid w:val="512E1286"/>
    <w:rsid w:val="5142540C"/>
    <w:rsid w:val="515D27D6"/>
    <w:rsid w:val="5178302C"/>
    <w:rsid w:val="518832C8"/>
    <w:rsid w:val="51A0432A"/>
    <w:rsid w:val="51A86090"/>
    <w:rsid w:val="51B7396D"/>
    <w:rsid w:val="51F00EFE"/>
    <w:rsid w:val="5204398A"/>
    <w:rsid w:val="522E4CC3"/>
    <w:rsid w:val="52424206"/>
    <w:rsid w:val="5244713B"/>
    <w:rsid w:val="524D15AE"/>
    <w:rsid w:val="52584D6B"/>
    <w:rsid w:val="52615633"/>
    <w:rsid w:val="52977FD4"/>
    <w:rsid w:val="52A25790"/>
    <w:rsid w:val="52A96B6F"/>
    <w:rsid w:val="52B45975"/>
    <w:rsid w:val="52BC43BE"/>
    <w:rsid w:val="52D94AA4"/>
    <w:rsid w:val="52EA3A62"/>
    <w:rsid w:val="52EA3EE8"/>
    <w:rsid w:val="52F50BB8"/>
    <w:rsid w:val="52FF2A79"/>
    <w:rsid w:val="53097272"/>
    <w:rsid w:val="53140861"/>
    <w:rsid w:val="53544462"/>
    <w:rsid w:val="53571680"/>
    <w:rsid w:val="538968E9"/>
    <w:rsid w:val="5397158E"/>
    <w:rsid w:val="53CB1124"/>
    <w:rsid w:val="54013861"/>
    <w:rsid w:val="5406215C"/>
    <w:rsid w:val="540B2159"/>
    <w:rsid w:val="54487265"/>
    <w:rsid w:val="544D6070"/>
    <w:rsid w:val="54605E1E"/>
    <w:rsid w:val="54AC5520"/>
    <w:rsid w:val="54B3506A"/>
    <w:rsid w:val="54CA0D16"/>
    <w:rsid w:val="54DD4057"/>
    <w:rsid w:val="54E7490F"/>
    <w:rsid w:val="550764A4"/>
    <w:rsid w:val="550B2BF6"/>
    <w:rsid w:val="55214EB5"/>
    <w:rsid w:val="55364EFD"/>
    <w:rsid w:val="554777BD"/>
    <w:rsid w:val="555A4531"/>
    <w:rsid w:val="555D4828"/>
    <w:rsid w:val="5560764A"/>
    <w:rsid w:val="557A4C8B"/>
    <w:rsid w:val="558931E1"/>
    <w:rsid w:val="55923347"/>
    <w:rsid w:val="55925180"/>
    <w:rsid w:val="55983B1B"/>
    <w:rsid w:val="55A8376B"/>
    <w:rsid w:val="55DC29B6"/>
    <w:rsid w:val="55DD4241"/>
    <w:rsid w:val="55FA7859"/>
    <w:rsid w:val="561B265E"/>
    <w:rsid w:val="5633378F"/>
    <w:rsid w:val="563F32AF"/>
    <w:rsid w:val="56614C19"/>
    <w:rsid w:val="566B6D1E"/>
    <w:rsid w:val="56984DAC"/>
    <w:rsid w:val="56FB2858"/>
    <w:rsid w:val="57032A2C"/>
    <w:rsid w:val="570F5219"/>
    <w:rsid w:val="574A7800"/>
    <w:rsid w:val="575D12B5"/>
    <w:rsid w:val="57610A87"/>
    <w:rsid w:val="57727583"/>
    <w:rsid w:val="577B1140"/>
    <w:rsid w:val="577B7F21"/>
    <w:rsid w:val="577F181B"/>
    <w:rsid w:val="57921984"/>
    <w:rsid w:val="579737F0"/>
    <w:rsid w:val="57AB7B30"/>
    <w:rsid w:val="57AF5251"/>
    <w:rsid w:val="57B26373"/>
    <w:rsid w:val="57B63F04"/>
    <w:rsid w:val="57CD20C2"/>
    <w:rsid w:val="57D675AB"/>
    <w:rsid w:val="57D95FDD"/>
    <w:rsid w:val="57DF79F0"/>
    <w:rsid w:val="580B64C0"/>
    <w:rsid w:val="58217789"/>
    <w:rsid w:val="586E0A5D"/>
    <w:rsid w:val="588F4504"/>
    <w:rsid w:val="58917D2F"/>
    <w:rsid w:val="5894085C"/>
    <w:rsid w:val="58AE4F0C"/>
    <w:rsid w:val="58AE691E"/>
    <w:rsid w:val="58B85899"/>
    <w:rsid w:val="58E363A9"/>
    <w:rsid w:val="595E1678"/>
    <w:rsid w:val="596D5BD4"/>
    <w:rsid w:val="597E3DD8"/>
    <w:rsid w:val="59F80043"/>
    <w:rsid w:val="5A09252F"/>
    <w:rsid w:val="5A0B2778"/>
    <w:rsid w:val="5A2A7C7B"/>
    <w:rsid w:val="5A306671"/>
    <w:rsid w:val="5A3E2560"/>
    <w:rsid w:val="5A5D3B6E"/>
    <w:rsid w:val="5A637A76"/>
    <w:rsid w:val="5A657E66"/>
    <w:rsid w:val="5A6D33BA"/>
    <w:rsid w:val="5A792B1F"/>
    <w:rsid w:val="5A874767"/>
    <w:rsid w:val="5A971D38"/>
    <w:rsid w:val="5AAD6F28"/>
    <w:rsid w:val="5AD63A24"/>
    <w:rsid w:val="5AE26D53"/>
    <w:rsid w:val="5B0D5B7E"/>
    <w:rsid w:val="5B2A30A1"/>
    <w:rsid w:val="5B2E1A1D"/>
    <w:rsid w:val="5B667984"/>
    <w:rsid w:val="5B7E23D6"/>
    <w:rsid w:val="5B843A1C"/>
    <w:rsid w:val="5B873E3F"/>
    <w:rsid w:val="5BD913E8"/>
    <w:rsid w:val="5C02690E"/>
    <w:rsid w:val="5C196DA7"/>
    <w:rsid w:val="5C2A048C"/>
    <w:rsid w:val="5C80234E"/>
    <w:rsid w:val="5C8A680C"/>
    <w:rsid w:val="5D0C4701"/>
    <w:rsid w:val="5D0F0395"/>
    <w:rsid w:val="5D1B7FCE"/>
    <w:rsid w:val="5D1F0C2E"/>
    <w:rsid w:val="5D221076"/>
    <w:rsid w:val="5D397964"/>
    <w:rsid w:val="5D4D2245"/>
    <w:rsid w:val="5D5A391C"/>
    <w:rsid w:val="5D5F10C0"/>
    <w:rsid w:val="5D746389"/>
    <w:rsid w:val="5D891B7B"/>
    <w:rsid w:val="5DA87DE0"/>
    <w:rsid w:val="5DAD38EE"/>
    <w:rsid w:val="5DAE6B28"/>
    <w:rsid w:val="5E006862"/>
    <w:rsid w:val="5E0207B9"/>
    <w:rsid w:val="5E1834A1"/>
    <w:rsid w:val="5E1C1A26"/>
    <w:rsid w:val="5E261785"/>
    <w:rsid w:val="5E4A7017"/>
    <w:rsid w:val="5E514AB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0FB0DD0"/>
    <w:rsid w:val="61054A27"/>
    <w:rsid w:val="610A52BC"/>
    <w:rsid w:val="611D2366"/>
    <w:rsid w:val="61421856"/>
    <w:rsid w:val="615227C4"/>
    <w:rsid w:val="61654E3F"/>
    <w:rsid w:val="6182292A"/>
    <w:rsid w:val="619F7F92"/>
    <w:rsid w:val="61A22F73"/>
    <w:rsid w:val="61F94C26"/>
    <w:rsid w:val="62000E56"/>
    <w:rsid w:val="62467FCB"/>
    <w:rsid w:val="624F3E49"/>
    <w:rsid w:val="62632286"/>
    <w:rsid w:val="62885958"/>
    <w:rsid w:val="62935A48"/>
    <w:rsid w:val="629C79CA"/>
    <w:rsid w:val="62F40B65"/>
    <w:rsid w:val="62FC2CFE"/>
    <w:rsid w:val="63024505"/>
    <w:rsid w:val="635B1DB5"/>
    <w:rsid w:val="63711FED"/>
    <w:rsid w:val="63880DDC"/>
    <w:rsid w:val="638D750D"/>
    <w:rsid w:val="63AC6CC0"/>
    <w:rsid w:val="63E16E6D"/>
    <w:rsid w:val="64055776"/>
    <w:rsid w:val="64184B19"/>
    <w:rsid w:val="64240056"/>
    <w:rsid w:val="643E143A"/>
    <w:rsid w:val="64577091"/>
    <w:rsid w:val="648B6EEF"/>
    <w:rsid w:val="64C158BF"/>
    <w:rsid w:val="64CE2EAA"/>
    <w:rsid w:val="653C3090"/>
    <w:rsid w:val="65476D23"/>
    <w:rsid w:val="65854376"/>
    <w:rsid w:val="658767BE"/>
    <w:rsid w:val="65892531"/>
    <w:rsid w:val="66195831"/>
    <w:rsid w:val="662E75B1"/>
    <w:rsid w:val="66313751"/>
    <w:rsid w:val="66342C2E"/>
    <w:rsid w:val="66370B21"/>
    <w:rsid w:val="663E784C"/>
    <w:rsid w:val="66513A18"/>
    <w:rsid w:val="667A5D8F"/>
    <w:rsid w:val="668B6A45"/>
    <w:rsid w:val="66B52605"/>
    <w:rsid w:val="66B6109C"/>
    <w:rsid w:val="672F3F24"/>
    <w:rsid w:val="673E055F"/>
    <w:rsid w:val="67462B87"/>
    <w:rsid w:val="67516FFC"/>
    <w:rsid w:val="67551CE3"/>
    <w:rsid w:val="675D170D"/>
    <w:rsid w:val="67A22552"/>
    <w:rsid w:val="67B22DCC"/>
    <w:rsid w:val="67BE71AA"/>
    <w:rsid w:val="67D90273"/>
    <w:rsid w:val="67DE5875"/>
    <w:rsid w:val="67E55852"/>
    <w:rsid w:val="67EB1AB4"/>
    <w:rsid w:val="67EB36EB"/>
    <w:rsid w:val="67FA1285"/>
    <w:rsid w:val="680C274B"/>
    <w:rsid w:val="68551F4F"/>
    <w:rsid w:val="68583E7F"/>
    <w:rsid w:val="687C10C9"/>
    <w:rsid w:val="68840C16"/>
    <w:rsid w:val="68876EFB"/>
    <w:rsid w:val="68884654"/>
    <w:rsid w:val="689F444F"/>
    <w:rsid w:val="68B96DBB"/>
    <w:rsid w:val="68C12039"/>
    <w:rsid w:val="68CA2805"/>
    <w:rsid w:val="68CB062F"/>
    <w:rsid w:val="68DB2550"/>
    <w:rsid w:val="68E937A3"/>
    <w:rsid w:val="69085BD7"/>
    <w:rsid w:val="693E15D3"/>
    <w:rsid w:val="69627681"/>
    <w:rsid w:val="6977531D"/>
    <w:rsid w:val="699B2886"/>
    <w:rsid w:val="69B30239"/>
    <w:rsid w:val="69CC2BFF"/>
    <w:rsid w:val="69FD55B8"/>
    <w:rsid w:val="6A0073B7"/>
    <w:rsid w:val="6A0B1C62"/>
    <w:rsid w:val="6A2406C8"/>
    <w:rsid w:val="6ACC6E9F"/>
    <w:rsid w:val="6ADE0BD1"/>
    <w:rsid w:val="6AE96859"/>
    <w:rsid w:val="6B147746"/>
    <w:rsid w:val="6B24787C"/>
    <w:rsid w:val="6B573233"/>
    <w:rsid w:val="6B5B6274"/>
    <w:rsid w:val="6B5E227E"/>
    <w:rsid w:val="6B722BC0"/>
    <w:rsid w:val="6B8A5AA7"/>
    <w:rsid w:val="6B935D53"/>
    <w:rsid w:val="6B9813C7"/>
    <w:rsid w:val="6B9D1138"/>
    <w:rsid w:val="6BC02799"/>
    <w:rsid w:val="6BE7662F"/>
    <w:rsid w:val="6C196F71"/>
    <w:rsid w:val="6C226FCB"/>
    <w:rsid w:val="6C31226F"/>
    <w:rsid w:val="6C552F0B"/>
    <w:rsid w:val="6C866E31"/>
    <w:rsid w:val="6C8C67B7"/>
    <w:rsid w:val="6C9D744C"/>
    <w:rsid w:val="6CBF6EF4"/>
    <w:rsid w:val="6CDF66FB"/>
    <w:rsid w:val="6D167928"/>
    <w:rsid w:val="6D26299B"/>
    <w:rsid w:val="6D4772EC"/>
    <w:rsid w:val="6D7256A0"/>
    <w:rsid w:val="6D8B160E"/>
    <w:rsid w:val="6D9078AF"/>
    <w:rsid w:val="6DA062BE"/>
    <w:rsid w:val="6DAA3FEF"/>
    <w:rsid w:val="6DC0172B"/>
    <w:rsid w:val="6DCB690C"/>
    <w:rsid w:val="6DD41A5B"/>
    <w:rsid w:val="6DF43C2E"/>
    <w:rsid w:val="6DF51CA3"/>
    <w:rsid w:val="6E3334FB"/>
    <w:rsid w:val="6E4F15C5"/>
    <w:rsid w:val="6E677844"/>
    <w:rsid w:val="6E8335BD"/>
    <w:rsid w:val="6E8E12EF"/>
    <w:rsid w:val="6E972936"/>
    <w:rsid w:val="6ED30867"/>
    <w:rsid w:val="6ED446C5"/>
    <w:rsid w:val="6EFC52D8"/>
    <w:rsid w:val="6F1528CB"/>
    <w:rsid w:val="6F2A1F70"/>
    <w:rsid w:val="6F2A7D94"/>
    <w:rsid w:val="6F8331F1"/>
    <w:rsid w:val="6F843CD1"/>
    <w:rsid w:val="6FAB3EAC"/>
    <w:rsid w:val="6FAE1A09"/>
    <w:rsid w:val="6FC023DB"/>
    <w:rsid w:val="6FD75BF8"/>
    <w:rsid w:val="6FE131D6"/>
    <w:rsid w:val="70027824"/>
    <w:rsid w:val="702C1C49"/>
    <w:rsid w:val="707723D0"/>
    <w:rsid w:val="709B6242"/>
    <w:rsid w:val="70BB2E58"/>
    <w:rsid w:val="70F5661B"/>
    <w:rsid w:val="7107761A"/>
    <w:rsid w:val="71337846"/>
    <w:rsid w:val="71360107"/>
    <w:rsid w:val="713B688E"/>
    <w:rsid w:val="716167CC"/>
    <w:rsid w:val="71725BB0"/>
    <w:rsid w:val="71A37ADC"/>
    <w:rsid w:val="71D43752"/>
    <w:rsid w:val="71F1796A"/>
    <w:rsid w:val="72154626"/>
    <w:rsid w:val="72262B5D"/>
    <w:rsid w:val="72283FF7"/>
    <w:rsid w:val="722E7212"/>
    <w:rsid w:val="723A0474"/>
    <w:rsid w:val="725923E4"/>
    <w:rsid w:val="725B3886"/>
    <w:rsid w:val="727E1F06"/>
    <w:rsid w:val="72864BF7"/>
    <w:rsid w:val="729023FC"/>
    <w:rsid w:val="72953D27"/>
    <w:rsid w:val="72C11B09"/>
    <w:rsid w:val="72F23335"/>
    <w:rsid w:val="739E54A5"/>
    <w:rsid w:val="73C0646E"/>
    <w:rsid w:val="742222F5"/>
    <w:rsid w:val="74476126"/>
    <w:rsid w:val="74706664"/>
    <w:rsid w:val="747F3682"/>
    <w:rsid w:val="749C4185"/>
    <w:rsid w:val="74A831CF"/>
    <w:rsid w:val="74B35591"/>
    <w:rsid w:val="75067759"/>
    <w:rsid w:val="752E6DCD"/>
    <w:rsid w:val="7551380D"/>
    <w:rsid w:val="75600BE5"/>
    <w:rsid w:val="7564475C"/>
    <w:rsid w:val="7583797F"/>
    <w:rsid w:val="75A576CA"/>
    <w:rsid w:val="75BA79F6"/>
    <w:rsid w:val="75C238C0"/>
    <w:rsid w:val="75D20F1D"/>
    <w:rsid w:val="75D64CCD"/>
    <w:rsid w:val="75DA2C18"/>
    <w:rsid w:val="75F54412"/>
    <w:rsid w:val="761D08E0"/>
    <w:rsid w:val="761D6B5F"/>
    <w:rsid w:val="765D347C"/>
    <w:rsid w:val="76826699"/>
    <w:rsid w:val="769311B5"/>
    <w:rsid w:val="76B51631"/>
    <w:rsid w:val="76C87133"/>
    <w:rsid w:val="76CD08D5"/>
    <w:rsid w:val="76DB4B92"/>
    <w:rsid w:val="76F507BA"/>
    <w:rsid w:val="77052AA4"/>
    <w:rsid w:val="77136511"/>
    <w:rsid w:val="772B3DEC"/>
    <w:rsid w:val="77340A39"/>
    <w:rsid w:val="77351FD0"/>
    <w:rsid w:val="77472422"/>
    <w:rsid w:val="777F31F2"/>
    <w:rsid w:val="777F5BFE"/>
    <w:rsid w:val="779108EB"/>
    <w:rsid w:val="77D1700D"/>
    <w:rsid w:val="77EC04CC"/>
    <w:rsid w:val="78775729"/>
    <w:rsid w:val="78952C85"/>
    <w:rsid w:val="78A42DB0"/>
    <w:rsid w:val="78A656AB"/>
    <w:rsid w:val="78B2245C"/>
    <w:rsid w:val="78C5569C"/>
    <w:rsid w:val="78DF4BA6"/>
    <w:rsid w:val="78E172CC"/>
    <w:rsid w:val="78EA1D1F"/>
    <w:rsid w:val="7904172F"/>
    <w:rsid w:val="790F7E27"/>
    <w:rsid w:val="792A231A"/>
    <w:rsid w:val="79316829"/>
    <w:rsid w:val="797E66A9"/>
    <w:rsid w:val="79A97383"/>
    <w:rsid w:val="79D41CE6"/>
    <w:rsid w:val="79E27E8B"/>
    <w:rsid w:val="79F850CE"/>
    <w:rsid w:val="79FD443C"/>
    <w:rsid w:val="7A1D1975"/>
    <w:rsid w:val="7A3E5150"/>
    <w:rsid w:val="7A4670D6"/>
    <w:rsid w:val="7A483DC6"/>
    <w:rsid w:val="7A534B63"/>
    <w:rsid w:val="7A615382"/>
    <w:rsid w:val="7A67303B"/>
    <w:rsid w:val="7A903524"/>
    <w:rsid w:val="7AAB1D04"/>
    <w:rsid w:val="7ABA2ABD"/>
    <w:rsid w:val="7ABA4368"/>
    <w:rsid w:val="7AD05746"/>
    <w:rsid w:val="7B257FFD"/>
    <w:rsid w:val="7B343476"/>
    <w:rsid w:val="7B5A2978"/>
    <w:rsid w:val="7B5A7E4C"/>
    <w:rsid w:val="7B667AF9"/>
    <w:rsid w:val="7B7468F8"/>
    <w:rsid w:val="7B9D48A5"/>
    <w:rsid w:val="7BC04ED5"/>
    <w:rsid w:val="7BE87ABD"/>
    <w:rsid w:val="7BEE0103"/>
    <w:rsid w:val="7C0A0FE4"/>
    <w:rsid w:val="7C254906"/>
    <w:rsid w:val="7C590818"/>
    <w:rsid w:val="7C7C10F6"/>
    <w:rsid w:val="7C853BEA"/>
    <w:rsid w:val="7C881368"/>
    <w:rsid w:val="7CE27788"/>
    <w:rsid w:val="7D036989"/>
    <w:rsid w:val="7D097D0A"/>
    <w:rsid w:val="7D0C32F1"/>
    <w:rsid w:val="7D0F408D"/>
    <w:rsid w:val="7D491C6C"/>
    <w:rsid w:val="7D502836"/>
    <w:rsid w:val="7D5429C0"/>
    <w:rsid w:val="7D6577CA"/>
    <w:rsid w:val="7D6E6D43"/>
    <w:rsid w:val="7DB57A34"/>
    <w:rsid w:val="7DE60973"/>
    <w:rsid w:val="7DEF0916"/>
    <w:rsid w:val="7DF34C50"/>
    <w:rsid w:val="7DF51EF5"/>
    <w:rsid w:val="7DF60B84"/>
    <w:rsid w:val="7E1E5218"/>
    <w:rsid w:val="7E4915CE"/>
    <w:rsid w:val="7E9A4E1F"/>
    <w:rsid w:val="7EA7723A"/>
    <w:rsid w:val="7EF56FBB"/>
    <w:rsid w:val="7F0768EB"/>
    <w:rsid w:val="7F1158A2"/>
    <w:rsid w:val="7F143BEC"/>
    <w:rsid w:val="7F674D34"/>
    <w:rsid w:val="7F6A0049"/>
    <w:rsid w:val="7F715AF2"/>
    <w:rsid w:val="7F886E69"/>
    <w:rsid w:val="7F927DE0"/>
    <w:rsid w:val="7FD652B4"/>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link w:val="85"/>
    <w:qFormat/>
    <w:uiPriority w:val="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9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正文文本 31"/>
    <w:basedOn w:val="1"/>
    <w:qFormat/>
    <w:uiPriority w:val="0"/>
    <w:pPr>
      <w:spacing w:after="120"/>
    </w:pPr>
    <w:rPr>
      <w:sz w:val="16"/>
      <w:szCs w:val="16"/>
    </w:rPr>
  </w:style>
  <w:style w:type="paragraph" w:styleId="6">
    <w:name w:val="Normal Indent"/>
    <w:basedOn w:val="1"/>
    <w:link w:val="8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9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20">
    <w:name w:val="Document Map"/>
    <w:basedOn w:val="1"/>
    <w:link w:val="93"/>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annotation text"/>
    <w:basedOn w:val="1"/>
    <w:link w:val="94"/>
    <w:qFormat/>
    <w:uiPriority w:val="0"/>
    <w:pPr>
      <w:jc w:val="left"/>
    </w:pPr>
  </w:style>
  <w:style w:type="paragraph" w:styleId="23">
    <w:name w:val="Salutation"/>
    <w:basedOn w:val="1"/>
    <w:next w:val="1"/>
    <w:link w:val="95"/>
    <w:qFormat/>
    <w:uiPriority w:val="0"/>
    <w:rPr>
      <w:rFonts w:ascii="仿宋_GB2312" w:eastAsia="仿宋_GB2312"/>
      <w:sz w:val="28"/>
      <w:szCs w:val="20"/>
    </w:rPr>
  </w:style>
  <w:style w:type="paragraph" w:styleId="24">
    <w:name w:val="Body Text 3"/>
    <w:basedOn w:val="1"/>
    <w:link w:val="96"/>
    <w:qFormat/>
    <w:uiPriority w:val="99"/>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97"/>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115"/>
    <w:qFormat/>
    <w:uiPriority w:val="99"/>
    <w:pPr>
      <w:ind w:firstLine="420"/>
    </w:pPr>
    <w:rPr>
      <w:rFonts w:hAnsi="Calibri" w:cs="Times New Roman"/>
      <w:snapToGrid/>
      <w:szCs w:val="20"/>
    </w:rPr>
  </w:style>
  <w:style w:type="paragraph" w:styleId="28">
    <w:name w:val="Body Text Indent"/>
    <w:basedOn w:val="1"/>
    <w:next w:val="29"/>
    <w:link w:val="98"/>
    <w:qFormat/>
    <w:uiPriority w:val="99"/>
    <w:pPr>
      <w:spacing w:line="480" w:lineRule="exact"/>
      <w:ind w:firstLine="480" w:firstLineChars="200"/>
    </w:pPr>
    <w:rPr>
      <w:rFonts w:ascii="宋体" w:hAnsi="宋体"/>
      <w:sz w:val="24"/>
    </w:rPr>
  </w:style>
  <w:style w:type="paragraph" w:styleId="29">
    <w:name w:val="Body Text First Indent 2"/>
    <w:basedOn w:val="28"/>
    <w:next w:val="1"/>
    <w:link w:val="116"/>
    <w:qFormat/>
    <w:uiPriority w:val="0"/>
    <w:pPr>
      <w:adjustRightInd/>
      <w:spacing w:after="120" w:line="240" w:lineRule="auto"/>
      <w:ind w:left="420" w:leftChars="200" w:firstLine="210"/>
    </w:pPr>
    <w:rPr>
      <w:sz w:val="21"/>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99"/>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100"/>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01"/>
    <w:qFormat/>
    <w:uiPriority w:val="0"/>
    <w:pPr>
      <w:ind w:left="100" w:leftChars="2500"/>
    </w:pPr>
    <w:rPr>
      <w:rFonts w:ascii="宋体"/>
      <w:sz w:val="24"/>
      <w:szCs w:val="21"/>
      <w:lang w:val="zh-CN"/>
    </w:rPr>
  </w:style>
  <w:style w:type="paragraph" w:styleId="41">
    <w:name w:val="Body Text Indent 2"/>
    <w:basedOn w:val="1"/>
    <w:link w:val="102"/>
    <w:qFormat/>
    <w:uiPriority w:val="0"/>
    <w:pPr>
      <w:spacing w:line="360" w:lineRule="auto"/>
      <w:ind w:firstLine="601"/>
      <w:textAlignment w:val="baseline"/>
    </w:pPr>
    <w:rPr>
      <w:rFonts w:ascii="宋体"/>
      <w:kern w:val="0"/>
      <w:sz w:val="28"/>
      <w:szCs w:val="20"/>
    </w:rPr>
  </w:style>
  <w:style w:type="paragraph" w:styleId="42">
    <w:name w:val="endnote text"/>
    <w:basedOn w:val="1"/>
    <w:link w:val="103"/>
    <w:qFormat/>
    <w:uiPriority w:val="0"/>
    <w:rPr>
      <w:lang w:val="zh-CN"/>
    </w:rPr>
  </w:style>
  <w:style w:type="paragraph" w:styleId="43">
    <w:name w:val="Balloon Text"/>
    <w:basedOn w:val="1"/>
    <w:link w:val="104"/>
    <w:qFormat/>
    <w:uiPriority w:val="0"/>
    <w:rPr>
      <w:sz w:val="18"/>
      <w:szCs w:val="18"/>
    </w:rPr>
  </w:style>
  <w:style w:type="paragraph" w:styleId="44">
    <w:name w:val="footer"/>
    <w:basedOn w:val="1"/>
    <w:link w:val="105"/>
    <w:qFormat/>
    <w:uiPriority w:val="0"/>
    <w:pPr>
      <w:tabs>
        <w:tab w:val="center" w:pos="4153"/>
        <w:tab w:val="right" w:pos="8306"/>
      </w:tabs>
      <w:snapToGrid w:val="0"/>
      <w:jc w:val="left"/>
    </w:pPr>
    <w:rPr>
      <w:sz w:val="18"/>
      <w:szCs w:val="18"/>
    </w:rPr>
  </w:style>
  <w:style w:type="paragraph" w:styleId="45">
    <w:name w:val="header"/>
    <w:basedOn w:val="1"/>
    <w:link w:val="106"/>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10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0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6"/>
    <w:link w:val="109"/>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110"/>
    <w:qFormat/>
    <w:uiPriority w:val="0"/>
    <w:pPr>
      <w:spacing w:line="360" w:lineRule="auto"/>
      <w:ind w:firstLine="420"/>
    </w:pPr>
    <w:rPr>
      <w:sz w:val="24"/>
      <w:szCs w:val="20"/>
    </w:rPr>
  </w:style>
  <w:style w:type="paragraph" w:styleId="58">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111"/>
    <w:qFormat/>
    <w:uiPriority w:val="0"/>
    <w:pPr>
      <w:spacing w:after="120" w:line="480" w:lineRule="auto"/>
    </w:pPr>
  </w:style>
  <w:style w:type="paragraph" w:styleId="62">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link w:val="1015"/>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113"/>
    <w:qFormat/>
    <w:uiPriority w:val="0"/>
    <w:pPr>
      <w:widowControl/>
      <w:overflowPunct w:val="0"/>
      <w:autoSpaceDE w:val="0"/>
      <w:autoSpaceDN w:val="0"/>
      <w:jc w:val="center"/>
      <w:textAlignment w:val="baseline"/>
    </w:pPr>
    <w:rPr>
      <w:b/>
      <w:kern w:val="0"/>
      <w:sz w:val="24"/>
      <w:szCs w:val="20"/>
      <w:lang w:val="en-GB"/>
    </w:rPr>
  </w:style>
  <w:style w:type="paragraph" w:styleId="65">
    <w:name w:val="annotation subject"/>
    <w:basedOn w:val="22"/>
    <w:next w:val="22"/>
    <w:link w:val="114"/>
    <w:qFormat/>
    <w:uiPriority w:val="0"/>
    <w:rPr>
      <w:b/>
      <w:bCs/>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0"/>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customStyle="1" w:styleId="83">
    <w:name w:val="标题 1 字符2"/>
    <w:link w:val="3"/>
    <w:qFormat/>
    <w:uiPriority w:val="9"/>
    <w:rPr>
      <w:b/>
      <w:bCs/>
      <w:kern w:val="44"/>
      <w:sz w:val="44"/>
      <w:szCs w:val="44"/>
    </w:rPr>
  </w:style>
  <w:style w:type="character" w:customStyle="1" w:styleId="84">
    <w:name w:val="正文缩进 字符2"/>
    <w:link w:val="6"/>
    <w:qFormat/>
    <w:uiPriority w:val="0"/>
    <w:rPr>
      <w:rFonts w:ascii="宋体" w:eastAsia="宋体"/>
      <w:snapToGrid w:val="0"/>
      <w:color w:val="000000"/>
      <w:kern w:val="28"/>
      <w:sz w:val="28"/>
      <w:lang w:val="en-US" w:eastAsia="zh-CN" w:bidi="ar-SA"/>
    </w:rPr>
  </w:style>
  <w:style w:type="character" w:customStyle="1" w:styleId="85">
    <w:name w:val="标题 3 字符1"/>
    <w:basedOn w:val="73"/>
    <w:link w:val="5"/>
    <w:qFormat/>
    <w:uiPriority w:val="9"/>
    <w:rPr>
      <w:b/>
      <w:bCs/>
      <w:kern w:val="2"/>
      <w:sz w:val="32"/>
      <w:szCs w:val="32"/>
    </w:rPr>
  </w:style>
  <w:style w:type="character" w:customStyle="1" w:styleId="86">
    <w:name w:val="标题 4 字符1"/>
    <w:link w:val="7"/>
    <w:qFormat/>
    <w:uiPriority w:val="9"/>
    <w:rPr>
      <w:rFonts w:ascii="Arial" w:hAnsi="Arial" w:eastAsia="黑体"/>
      <w:b/>
      <w:bCs/>
      <w:kern w:val="2"/>
      <w:sz w:val="28"/>
      <w:szCs w:val="28"/>
      <w:lang w:val="zh-CN"/>
    </w:rPr>
  </w:style>
  <w:style w:type="character" w:customStyle="1" w:styleId="87">
    <w:name w:val="标题 5 字符1"/>
    <w:link w:val="8"/>
    <w:qFormat/>
    <w:uiPriority w:val="9"/>
    <w:rPr>
      <w:b/>
      <w:bCs/>
      <w:kern w:val="2"/>
      <w:sz w:val="28"/>
      <w:szCs w:val="28"/>
    </w:rPr>
  </w:style>
  <w:style w:type="character" w:customStyle="1" w:styleId="88">
    <w:name w:val="标题 6 字符1"/>
    <w:link w:val="9"/>
    <w:qFormat/>
    <w:uiPriority w:val="0"/>
    <w:rPr>
      <w:rFonts w:ascii="Arial" w:hAnsi="Arial" w:eastAsia="黑体"/>
      <w:b/>
      <w:bCs/>
      <w:kern w:val="2"/>
      <w:sz w:val="24"/>
      <w:szCs w:val="24"/>
    </w:rPr>
  </w:style>
  <w:style w:type="character" w:customStyle="1" w:styleId="89">
    <w:name w:val="标题 7 字符1"/>
    <w:link w:val="10"/>
    <w:qFormat/>
    <w:uiPriority w:val="0"/>
    <w:rPr>
      <w:b/>
      <w:bCs/>
      <w:kern w:val="2"/>
      <w:sz w:val="24"/>
      <w:szCs w:val="24"/>
    </w:rPr>
  </w:style>
  <w:style w:type="character" w:customStyle="1" w:styleId="90">
    <w:name w:val="标题 8 字符1"/>
    <w:link w:val="11"/>
    <w:qFormat/>
    <w:uiPriority w:val="0"/>
    <w:rPr>
      <w:rFonts w:ascii="Arial" w:hAnsi="Arial" w:eastAsia="黑体"/>
      <w:kern w:val="2"/>
      <w:sz w:val="24"/>
      <w:szCs w:val="24"/>
    </w:rPr>
  </w:style>
  <w:style w:type="character" w:customStyle="1" w:styleId="91">
    <w:name w:val="标题 9 字符1"/>
    <w:link w:val="12"/>
    <w:qFormat/>
    <w:uiPriority w:val="0"/>
    <w:rPr>
      <w:rFonts w:ascii="Arial" w:hAnsi="Arial" w:eastAsia="黑体"/>
      <w:kern w:val="2"/>
      <w:sz w:val="21"/>
      <w:szCs w:val="21"/>
    </w:rPr>
  </w:style>
  <w:style w:type="character" w:customStyle="1" w:styleId="92">
    <w:name w:val="题注 字符"/>
    <w:link w:val="17"/>
    <w:qFormat/>
    <w:uiPriority w:val="0"/>
    <w:rPr>
      <w:b/>
      <w:kern w:val="2"/>
      <w:sz w:val="28"/>
    </w:rPr>
  </w:style>
  <w:style w:type="character" w:customStyle="1" w:styleId="93">
    <w:name w:val="文档结构图 字符2"/>
    <w:link w:val="20"/>
    <w:qFormat/>
    <w:uiPriority w:val="0"/>
    <w:rPr>
      <w:kern w:val="2"/>
      <w:sz w:val="21"/>
      <w:szCs w:val="24"/>
      <w:shd w:val="clear" w:color="auto" w:fill="000080"/>
    </w:rPr>
  </w:style>
  <w:style w:type="character" w:customStyle="1" w:styleId="94">
    <w:name w:val="批注文字 字符1"/>
    <w:link w:val="22"/>
    <w:qFormat/>
    <w:uiPriority w:val="0"/>
    <w:rPr>
      <w:kern w:val="2"/>
      <w:sz w:val="21"/>
      <w:szCs w:val="24"/>
    </w:rPr>
  </w:style>
  <w:style w:type="character" w:customStyle="1" w:styleId="95">
    <w:name w:val="称呼 字符"/>
    <w:link w:val="23"/>
    <w:qFormat/>
    <w:uiPriority w:val="0"/>
    <w:rPr>
      <w:rFonts w:ascii="仿宋_GB2312" w:eastAsia="仿宋_GB2312"/>
      <w:kern w:val="2"/>
      <w:sz w:val="28"/>
    </w:rPr>
  </w:style>
  <w:style w:type="character" w:customStyle="1" w:styleId="96">
    <w:name w:val="正文文本 3 字符"/>
    <w:link w:val="24"/>
    <w:qFormat/>
    <w:uiPriority w:val="99"/>
    <w:rPr>
      <w:kern w:val="2"/>
      <w:sz w:val="21"/>
    </w:rPr>
  </w:style>
  <w:style w:type="character" w:customStyle="1" w:styleId="97">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98">
    <w:name w:val="正文文本缩进 字符2"/>
    <w:link w:val="28"/>
    <w:qFormat/>
    <w:uiPriority w:val="0"/>
    <w:rPr>
      <w:rFonts w:ascii="宋体" w:hAnsi="宋体"/>
      <w:kern w:val="2"/>
      <w:sz w:val="24"/>
      <w:szCs w:val="24"/>
    </w:rPr>
  </w:style>
  <w:style w:type="character" w:customStyle="1" w:styleId="99">
    <w:name w:val="HTML 地址 字符"/>
    <w:link w:val="34"/>
    <w:qFormat/>
    <w:uiPriority w:val="0"/>
    <w:rPr>
      <w:rFonts w:ascii="宋体" w:hAnsi="宋体"/>
      <w:i/>
      <w:iCs/>
      <w:sz w:val="24"/>
      <w:szCs w:val="24"/>
    </w:rPr>
  </w:style>
  <w:style w:type="character" w:customStyle="1" w:styleId="100">
    <w:name w:val="纯文本 字符2"/>
    <w:link w:val="37"/>
    <w:qFormat/>
    <w:uiPriority w:val="0"/>
    <w:rPr>
      <w:rFonts w:ascii="宋体" w:hAnsi="Courier New" w:eastAsia="宋体" w:cs="Arial"/>
      <w:snapToGrid w:val="0"/>
      <w:kern w:val="2"/>
      <w:sz w:val="21"/>
      <w:szCs w:val="21"/>
      <w:lang w:val="en-US" w:eastAsia="zh-CN" w:bidi="ar-SA"/>
    </w:rPr>
  </w:style>
  <w:style w:type="character" w:customStyle="1" w:styleId="101">
    <w:name w:val="日期 字符"/>
    <w:link w:val="40"/>
    <w:qFormat/>
    <w:uiPriority w:val="0"/>
    <w:rPr>
      <w:rFonts w:ascii="宋体"/>
      <w:kern w:val="2"/>
      <w:sz w:val="24"/>
      <w:szCs w:val="21"/>
      <w:lang w:val="zh-CN"/>
    </w:rPr>
  </w:style>
  <w:style w:type="character" w:customStyle="1" w:styleId="102">
    <w:name w:val="正文文本缩进 2 字符1"/>
    <w:link w:val="41"/>
    <w:qFormat/>
    <w:uiPriority w:val="0"/>
    <w:rPr>
      <w:rFonts w:ascii="宋体"/>
      <w:sz w:val="28"/>
    </w:rPr>
  </w:style>
  <w:style w:type="character" w:customStyle="1" w:styleId="103">
    <w:name w:val="尾注文本 字符"/>
    <w:link w:val="42"/>
    <w:qFormat/>
    <w:uiPriority w:val="0"/>
    <w:rPr>
      <w:kern w:val="2"/>
      <w:sz w:val="21"/>
      <w:szCs w:val="24"/>
      <w:lang w:val="zh-CN"/>
    </w:rPr>
  </w:style>
  <w:style w:type="character" w:customStyle="1" w:styleId="104">
    <w:name w:val="批注框文本 字符1"/>
    <w:link w:val="43"/>
    <w:qFormat/>
    <w:uiPriority w:val="0"/>
    <w:rPr>
      <w:kern w:val="2"/>
      <w:sz w:val="18"/>
      <w:szCs w:val="18"/>
    </w:rPr>
  </w:style>
  <w:style w:type="character" w:customStyle="1" w:styleId="105">
    <w:name w:val="页脚 字符2"/>
    <w:link w:val="44"/>
    <w:qFormat/>
    <w:locked/>
    <w:uiPriority w:val="99"/>
    <w:rPr>
      <w:kern w:val="2"/>
      <w:sz w:val="18"/>
      <w:szCs w:val="18"/>
    </w:rPr>
  </w:style>
  <w:style w:type="character" w:customStyle="1" w:styleId="106">
    <w:name w:val="页眉 字符2"/>
    <w:link w:val="45"/>
    <w:qFormat/>
    <w:uiPriority w:val="99"/>
    <w:rPr>
      <w:kern w:val="2"/>
      <w:sz w:val="18"/>
      <w:szCs w:val="18"/>
    </w:rPr>
  </w:style>
  <w:style w:type="character" w:customStyle="1" w:styleId="107">
    <w:name w:val="签名 字符"/>
    <w:link w:val="46"/>
    <w:qFormat/>
    <w:uiPriority w:val="0"/>
    <w:rPr>
      <w:rFonts w:eastAsia="仿宋_GB2312"/>
      <w:sz w:val="24"/>
    </w:rPr>
  </w:style>
  <w:style w:type="character" w:customStyle="1" w:styleId="108">
    <w:name w:val="副标题 字符"/>
    <w:link w:val="51"/>
    <w:qFormat/>
    <w:uiPriority w:val="0"/>
    <w:rPr>
      <w:rFonts w:ascii="Arial" w:hAnsi="Arial" w:eastAsia="隶书"/>
      <w:b/>
      <w:bCs/>
      <w:kern w:val="28"/>
      <w:sz w:val="44"/>
      <w:szCs w:val="32"/>
      <w:lang w:val="en-US" w:eastAsia="zh-CN" w:bidi="ar-SA"/>
    </w:rPr>
  </w:style>
  <w:style w:type="character" w:customStyle="1" w:styleId="109">
    <w:name w:val="脚注文本 字符"/>
    <w:link w:val="54"/>
    <w:qFormat/>
    <w:uiPriority w:val="0"/>
    <w:rPr>
      <w:color w:val="0000FF"/>
      <w:sz w:val="21"/>
    </w:rPr>
  </w:style>
  <w:style w:type="character" w:customStyle="1" w:styleId="110">
    <w:name w:val="正文文本缩进 3 字符"/>
    <w:link w:val="57"/>
    <w:qFormat/>
    <w:uiPriority w:val="0"/>
    <w:rPr>
      <w:kern w:val="2"/>
      <w:sz w:val="24"/>
    </w:rPr>
  </w:style>
  <w:style w:type="character" w:customStyle="1" w:styleId="111">
    <w:name w:val="正文文本 2 字符1"/>
    <w:link w:val="61"/>
    <w:qFormat/>
    <w:uiPriority w:val="0"/>
    <w:rPr>
      <w:kern w:val="2"/>
      <w:sz w:val="21"/>
      <w:szCs w:val="24"/>
    </w:rPr>
  </w:style>
  <w:style w:type="character" w:customStyle="1" w:styleId="112">
    <w:name w:val="HTML 预设格式 字符"/>
    <w:link w:val="62"/>
    <w:qFormat/>
    <w:uiPriority w:val="0"/>
    <w:rPr>
      <w:rFonts w:ascii="黑体" w:hAnsi="Courier New" w:eastAsia="黑体"/>
    </w:rPr>
  </w:style>
  <w:style w:type="character" w:customStyle="1" w:styleId="113">
    <w:name w:val="标题 字符1"/>
    <w:link w:val="64"/>
    <w:qFormat/>
    <w:uiPriority w:val="0"/>
    <w:rPr>
      <w:b/>
      <w:sz w:val="24"/>
      <w:lang w:val="en-GB"/>
    </w:rPr>
  </w:style>
  <w:style w:type="character" w:customStyle="1" w:styleId="114">
    <w:name w:val="批注主题 字符1"/>
    <w:link w:val="65"/>
    <w:qFormat/>
    <w:uiPriority w:val="0"/>
    <w:rPr>
      <w:b/>
      <w:bCs/>
      <w:kern w:val="2"/>
      <w:sz w:val="21"/>
      <w:szCs w:val="24"/>
    </w:rPr>
  </w:style>
  <w:style w:type="character" w:customStyle="1" w:styleId="115">
    <w:name w:val="正文首行缩进 字符"/>
    <w:link w:val="27"/>
    <w:qFormat/>
    <w:uiPriority w:val="99"/>
    <w:rPr>
      <w:rFonts w:ascii="宋体"/>
      <w:kern w:val="2"/>
      <w:sz w:val="24"/>
      <w:lang w:val="zh-CN"/>
    </w:rPr>
  </w:style>
  <w:style w:type="character" w:customStyle="1" w:styleId="116">
    <w:name w:val="正文首行缩进 2 字符"/>
    <w:link w:val="29"/>
    <w:qFormat/>
    <w:uiPriority w:val="0"/>
    <w:rPr>
      <w:rFonts w:ascii="宋体" w:hAnsi="宋体"/>
      <w:kern w:val="2"/>
      <w:sz w:val="21"/>
      <w:szCs w:val="24"/>
    </w:rPr>
  </w:style>
  <w:style w:type="character" w:customStyle="1" w:styleId="117">
    <w:name w:val="表格非标题文字 Char"/>
    <w:link w:val="118"/>
    <w:qFormat/>
    <w:uiPriority w:val="0"/>
    <w:rPr>
      <w:rFonts w:ascii="Futura Bk" w:hAnsi="Futura Bk"/>
      <w:kern w:val="2"/>
      <w:sz w:val="18"/>
      <w:szCs w:val="21"/>
      <w:lang w:val="en-US" w:eastAsia="zh-CN" w:bidi="ar-SA"/>
    </w:rPr>
  </w:style>
  <w:style w:type="paragraph" w:customStyle="1" w:styleId="118">
    <w:name w:val="表格非标题文字"/>
    <w:link w:val="11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9">
    <w:name w:val="*正文 Char"/>
    <w:link w:val="120"/>
    <w:qFormat/>
    <w:locked/>
    <w:uiPriority w:val="0"/>
    <w:rPr>
      <w:rFonts w:ascii="宋体" w:hAnsi="宋体"/>
      <w:sz w:val="24"/>
    </w:rPr>
  </w:style>
  <w:style w:type="paragraph" w:customStyle="1" w:styleId="120">
    <w:name w:val="*正文"/>
    <w:basedOn w:val="1"/>
    <w:link w:val="119"/>
    <w:qFormat/>
    <w:uiPriority w:val="0"/>
    <w:pPr>
      <w:snapToGrid w:val="0"/>
      <w:spacing w:line="360" w:lineRule="auto"/>
      <w:ind w:firstLine="482"/>
      <w:jc w:val="left"/>
    </w:pPr>
    <w:rPr>
      <w:rFonts w:ascii="宋体" w:hAnsi="宋体"/>
      <w:kern w:val="0"/>
      <w:sz w:val="24"/>
      <w:szCs w:val="20"/>
    </w:rPr>
  </w:style>
  <w:style w:type="character" w:customStyle="1" w:styleId="121">
    <w:name w:val="Char Char71"/>
    <w:semiHidden/>
    <w:qFormat/>
    <w:uiPriority w:val="0"/>
    <w:rPr>
      <w:rFonts w:eastAsia="宋体"/>
      <w:kern w:val="2"/>
      <w:sz w:val="21"/>
      <w:szCs w:val="24"/>
      <w:lang w:val="en-US" w:eastAsia="zh-CN" w:bidi="ar-SA"/>
    </w:rPr>
  </w:style>
  <w:style w:type="character" w:customStyle="1" w:styleId="122">
    <w:name w:val="Char Char6"/>
    <w:qFormat/>
    <w:uiPriority w:val="0"/>
    <w:rPr>
      <w:rFonts w:eastAsia="宋体"/>
      <w:kern w:val="2"/>
      <w:sz w:val="21"/>
      <w:szCs w:val="24"/>
      <w:lang w:val="en-US" w:eastAsia="zh-CN" w:bidi="ar-SA"/>
    </w:rPr>
  </w:style>
  <w:style w:type="character" w:customStyle="1" w:styleId="123">
    <w:name w:val="正文缩进 Char"/>
    <w:qFormat/>
    <w:uiPriority w:val="0"/>
    <w:rPr>
      <w:rFonts w:eastAsia="宋体"/>
      <w:kern w:val="2"/>
      <w:sz w:val="21"/>
      <w:lang w:val="en-US" w:eastAsia="zh-CN"/>
    </w:rPr>
  </w:style>
  <w:style w:type="character" w:customStyle="1" w:styleId="124">
    <w:name w:val="正文首行缩进 Char1"/>
    <w:qFormat/>
    <w:uiPriority w:val="0"/>
    <w:rPr>
      <w:rFonts w:ascii="宋体" w:hAnsi="Times New Roman" w:eastAsia="宋体" w:cs="Times New Roman"/>
      <w:snapToGrid w:val="0"/>
      <w:kern w:val="2"/>
      <w:sz w:val="24"/>
      <w:szCs w:val="21"/>
      <w:lang w:val="zh-CN"/>
    </w:rPr>
  </w:style>
  <w:style w:type="character" w:customStyle="1" w:styleId="125">
    <w:name w:val="Char Char28"/>
    <w:qFormat/>
    <w:uiPriority w:val="6"/>
    <w:rPr>
      <w:rFonts w:ascii="仿宋_GB2312" w:hAnsi="仿宋_GB2312" w:eastAsia="仿宋_GB2312"/>
      <w:kern w:val="1"/>
      <w:sz w:val="28"/>
    </w:rPr>
  </w:style>
  <w:style w:type="character" w:customStyle="1" w:styleId="1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7">
    <w:name w:val="Heading 1 Char"/>
    <w:qFormat/>
    <w:uiPriority w:val="6"/>
    <w:rPr>
      <w:rFonts w:ascii="Times New Roman" w:hAnsi="Times New Roman" w:eastAsia="黑体" w:cs="Times New Roman"/>
      <w:b/>
      <w:kern w:val="0"/>
      <w:sz w:val="24"/>
      <w:szCs w:val="24"/>
    </w:rPr>
  </w:style>
  <w:style w:type="character" w:customStyle="1" w:styleId="128">
    <w:name w:val="U_正文 Char"/>
    <w:link w:val="129"/>
    <w:qFormat/>
    <w:uiPriority w:val="0"/>
    <w:rPr>
      <w:sz w:val="24"/>
      <w:szCs w:val="24"/>
    </w:rPr>
  </w:style>
  <w:style w:type="paragraph" w:customStyle="1" w:styleId="129">
    <w:name w:val="U_正文"/>
    <w:basedOn w:val="1"/>
    <w:link w:val="128"/>
    <w:qFormat/>
    <w:uiPriority w:val="0"/>
    <w:pPr>
      <w:adjustRightInd/>
      <w:spacing w:beforeLines="20" w:afterLines="20" w:line="300" w:lineRule="auto"/>
      <w:ind w:firstLine="200" w:firstLineChars="200"/>
    </w:pPr>
    <w:rPr>
      <w:kern w:val="0"/>
      <w:sz w:val="24"/>
    </w:rPr>
  </w:style>
  <w:style w:type="character" w:customStyle="1" w:styleId="130">
    <w:name w:val="HTML 地址 Char1"/>
    <w:qFormat/>
    <w:uiPriority w:val="0"/>
    <w:rPr>
      <w:rFonts w:ascii="Times New Roman" w:hAnsi="Times New Roman" w:eastAsia="宋体" w:cs="Times New Roman"/>
      <w:i/>
      <w:iCs/>
      <w:szCs w:val="24"/>
    </w:rPr>
  </w:style>
  <w:style w:type="character" w:customStyle="1" w:styleId="131">
    <w:name w:val="Char Char51"/>
    <w:qFormat/>
    <w:uiPriority w:val="0"/>
    <w:rPr>
      <w:rFonts w:ascii="宋体" w:hAnsi="Courier New" w:eastAsia="宋体"/>
      <w:kern w:val="2"/>
      <w:sz w:val="21"/>
      <w:lang w:val="en-US" w:eastAsia="zh-CN"/>
    </w:rPr>
  </w:style>
  <w:style w:type="character" w:customStyle="1" w:styleId="132">
    <w:name w:val="表正文 Char"/>
    <w:qFormat/>
    <w:uiPriority w:val="0"/>
    <w:rPr>
      <w:rFonts w:ascii="宋体" w:eastAsia="宋体"/>
      <w:snapToGrid w:val="0"/>
      <w:color w:val="000000"/>
      <w:kern w:val="28"/>
      <w:sz w:val="28"/>
      <w:lang w:val="en-US" w:eastAsia="zh-CN" w:bidi="ar-SA"/>
    </w:rPr>
  </w:style>
  <w:style w:type="character" w:customStyle="1" w:styleId="133">
    <w:name w:val="Char Char34"/>
    <w:qFormat/>
    <w:uiPriority w:val="6"/>
    <w:rPr>
      <w:b/>
      <w:kern w:val="1"/>
      <w:sz w:val="28"/>
      <w:szCs w:val="28"/>
    </w:rPr>
  </w:style>
  <w:style w:type="character" w:customStyle="1" w:styleId="1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5">
    <w:name w:val="哈哈正文 Char"/>
    <w:link w:val="136"/>
    <w:qFormat/>
    <w:uiPriority w:val="0"/>
    <w:rPr>
      <w:rFonts w:ascii="宋体" w:hAnsi="宋体" w:eastAsia="宋体"/>
      <w:kern w:val="2"/>
      <w:sz w:val="24"/>
      <w:lang w:bidi="ar-SA"/>
    </w:rPr>
  </w:style>
  <w:style w:type="paragraph" w:customStyle="1" w:styleId="136">
    <w:name w:val="哈哈正文"/>
    <w:basedOn w:val="1"/>
    <w:link w:val="135"/>
    <w:qFormat/>
    <w:uiPriority w:val="0"/>
    <w:pPr>
      <w:adjustRightInd/>
      <w:spacing w:line="360" w:lineRule="auto"/>
      <w:ind w:firstLine="200" w:firstLineChars="200"/>
    </w:pPr>
    <w:rPr>
      <w:rFonts w:ascii="宋体" w:hAnsi="宋体"/>
      <w:sz w:val="24"/>
      <w:szCs w:val="20"/>
    </w:rPr>
  </w:style>
  <w:style w:type="character" w:customStyle="1" w:styleId="137">
    <w:name w:val="未处理的提及1"/>
    <w:qFormat/>
    <w:uiPriority w:val="0"/>
    <w:rPr>
      <w:color w:val="808080"/>
      <w:shd w:val="clear" w:color="auto" w:fill="E6E6E6"/>
    </w:rPr>
  </w:style>
  <w:style w:type="character" w:customStyle="1" w:styleId="138">
    <w:name w:val="txt"/>
    <w:qFormat/>
    <w:uiPriority w:val="0"/>
    <w:rPr>
      <w:rFonts w:ascii="仿宋_GB2312" w:eastAsia="微软雅黑"/>
      <w:b/>
      <w:kern w:val="2"/>
      <w:sz w:val="32"/>
      <w:szCs w:val="32"/>
      <w:lang w:val="en-US" w:eastAsia="zh-CN" w:bidi="ar-SA"/>
    </w:rPr>
  </w:style>
  <w:style w:type="character" w:customStyle="1" w:styleId="139">
    <w:name w:val="二级标题 Char Char"/>
    <w:qFormat/>
    <w:uiPriority w:val="0"/>
    <w:rPr>
      <w:rFonts w:ascii="宋体" w:hAnsi="宋体" w:eastAsia="宋体"/>
      <w:b/>
      <w:snapToGrid w:val="0"/>
      <w:kern w:val="2"/>
      <w:sz w:val="24"/>
      <w:szCs w:val="24"/>
      <w:lang w:val="en-US" w:eastAsia="zh-CN" w:bidi="ar-SA"/>
    </w:rPr>
  </w:style>
  <w:style w:type="character" w:customStyle="1" w:styleId="140">
    <w:name w:val="Char Char32"/>
    <w:qFormat/>
    <w:uiPriority w:val="6"/>
    <w:rPr>
      <w:b/>
      <w:kern w:val="1"/>
      <w:sz w:val="24"/>
      <w:szCs w:val="24"/>
    </w:rPr>
  </w:style>
  <w:style w:type="character" w:customStyle="1" w:styleId="141">
    <w:name w:val="PI Char1"/>
    <w:qFormat/>
    <w:uiPriority w:val="0"/>
    <w:rPr>
      <w:rFonts w:ascii="宋体" w:hAnsi="宋体"/>
      <w:kern w:val="2"/>
      <w:sz w:val="24"/>
      <w:szCs w:val="24"/>
    </w:rPr>
  </w:style>
  <w:style w:type="character" w:customStyle="1" w:styleId="142">
    <w:name w:val="tw4winTerm"/>
    <w:qFormat/>
    <w:uiPriority w:val="0"/>
    <w:rPr>
      <w:color w:val="0000FF"/>
    </w:rPr>
  </w:style>
  <w:style w:type="character" w:customStyle="1" w:styleId="143">
    <w:name w:val="Footer Char"/>
    <w:qFormat/>
    <w:locked/>
    <w:uiPriority w:val="0"/>
    <w:rPr>
      <w:rFonts w:eastAsia="宋体"/>
      <w:kern w:val="2"/>
      <w:sz w:val="18"/>
      <w:lang w:val="en-US" w:eastAsia="zh-CN" w:bidi="ar-SA"/>
    </w:rPr>
  </w:style>
  <w:style w:type="character" w:customStyle="1" w:styleId="144">
    <w:name w:val="普通文字 Char Char1"/>
    <w:qFormat/>
    <w:uiPriority w:val="0"/>
    <w:rPr>
      <w:rFonts w:ascii="宋体" w:hAnsi="Courier New"/>
      <w:kern w:val="2"/>
      <w:sz w:val="21"/>
    </w:rPr>
  </w:style>
  <w:style w:type="character" w:customStyle="1" w:styleId="145">
    <w:name w:val="Char Char101"/>
    <w:qFormat/>
    <w:uiPriority w:val="6"/>
    <w:rPr>
      <w:rFonts w:ascii="宋体" w:hAnsi="宋体"/>
      <w:kern w:val="2"/>
      <w:sz w:val="21"/>
      <w:szCs w:val="24"/>
      <w:lang w:val="en-US" w:eastAsia="zh-CN"/>
    </w:rPr>
  </w:style>
  <w:style w:type="character" w:customStyle="1" w:styleId="146">
    <w:name w:val="标题 4 Char"/>
    <w:qFormat/>
    <w:uiPriority w:val="0"/>
    <w:rPr>
      <w:rFonts w:ascii="Arial" w:hAnsi="Arial" w:eastAsia="黑体"/>
      <w:b/>
      <w:kern w:val="2"/>
      <w:sz w:val="28"/>
    </w:rPr>
  </w:style>
  <w:style w:type="character" w:customStyle="1" w:styleId="147">
    <w:name w:val="链接"/>
    <w:qFormat/>
    <w:uiPriority w:val="0"/>
    <w:rPr>
      <w:color w:val="0000FF"/>
      <w:sz w:val="21"/>
      <w:szCs w:val="21"/>
      <w:u w:val="single"/>
    </w:rPr>
  </w:style>
  <w:style w:type="character" w:customStyle="1" w:styleId="148">
    <w:name w:val="h4 Char"/>
    <w:qFormat/>
    <w:uiPriority w:val="0"/>
    <w:rPr>
      <w:rFonts w:ascii="Arial" w:hAnsi="Arial" w:eastAsia="黑体"/>
      <w:b/>
      <w:bCs/>
      <w:kern w:val="2"/>
      <w:sz w:val="28"/>
      <w:szCs w:val="28"/>
      <w:lang w:val="zh-CN" w:eastAsia="zh-CN" w:bidi="ar-SA"/>
    </w:rPr>
  </w:style>
  <w:style w:type="character" w:customStyle="1" w:styleId="149">
    <w:name w:val="5正文 Char"/>
    <w:link w:val="150"/>
    <w:qFormat/>
    <w:uiPriority w:val="0"/>
    <w:rPr>
      <w:rFonts w:ascii="仿宋_GB2312" w:hAnsi="微软雅黑" w:eastAsia="仿宋_GB2312"/>
      <w:sz w:val="28"/>
      <w:szCs w:val="21"/>
    </w:rPr>
  </w:style>
  <w:style w:type="paragraph" w:customStyle="1" w:styleId="150">
    <w:name w:val="5正文"/>
    <w:basedOn w:val="1"/>
    <w:link w:val="14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1">
    <w:name w:val="标题 3 字符"/>
    <w:qFormat/>
    <w:uiPriority w:val="9"/>
    <w:rPr>
      <w:b/>
      <w:bCs/>
      <w:kern w:val="2"/>
      <w:sz w:val="32"/>
      <w:szCs w:val="32"/>
    </w:rPr>
  </w:style>
  <w:style w:type="character" w:customStyle="1" w:styleId="152">
    <w:name w:val="样式6 Char"/>
    <w:qFormat/>
    <w:uiPriority w:val="0"/>
    <w:rPr>
      <w:rFonts w:ascii="仿宋_GB2312" w:hAnsi="宋体" w:eastAsia="仿宋_GB2312"/>
      <w:b/>
      <w:bCs/>
      <w:kern w:val="2"/>
      <w:sz w:val="24"/>
      <w:szCs w:val="24"/>
      <w:lang w:val="en-US" w:eastAsia="zh-CN" w:bidi="ar-SA"/>
    </w:rPr>
  </w:style>
  <w:style w:type="character" w:customStyle="1" w:styleId="153">
    <w:name w:val="Char Char14"/>
    <w:qFormat/>
    <w:uiPriority w:val="6"/>
    <w:rPr>
      <w:rFonts w:ascii="黑体" w:hAnsi="黑体" w:eastAsia="黑体"/>
    </w:rPr>
  </w:style>
  <w:style w:type="character" w:customStyle="1" w:styleId="154">
    <w:name w:val="Heading 2 Hidden Char"/>
    <w:qFormat/>
    <w:uiPriority w:val="0"/>
    <w:rPr>
      <w:rFonts w:ascii="仿宋_GB2312" w:eastAsia="仿宋_GB2312"/>
      <w:b/>
      <w:bCs/>
      <w:kern w:val="2"/>
      <w:sz w:val="24"/>
      <w:szCs w:val="24"/>
      <w:lang w:val="zh-CN" w:eastAsia="zh-CN" w:bidi="ar-SA"/>
    </w:rPr>
  </w:style>
  <w:style w:type="character" w:customStyle="1" w:styleId="155">
    <w:name w:val="font11"/>
    <w:basedOn w:val="73"/>
    <w:qFormat/>
    <w:uiPriority w:val="0"/>
    <w:rPr>
      <w:rFonts w:hint="default" w:ascii="Times New Roman" w:hAnsi="Times New Roman" w:cs="Times New Roman"/>
      <w:color w:val="000000"/>
      <w:sz w:val="22"/>
      <w:szCs w:val="22"/>
      <w:u w:val="none"/>
    </w:rPr>
  </w:style>
  <w:style w:type="character" w:customStyle="1" w:styleId="156">
    <w:name w:val="表正文 Char1"/>
    <w:qFormat/>
    <w:uiPriority w:val="0"/>
    <w:rPr>
      <w:rFonts w:ascii="宋体" w:eastAsia="宋体"/>
      <w:snapToGrid w:val="0"/>
      <w:color w:val="000000"/>
      <w:kern w:val="28"/>
      <w:sz w:val="28"/>
    </w:rPr>
  </w:style>
  <w:style w:type="character" w:customStyle="1" w:styleId="157">
    <w:name w:val="blue1"/>
    <w:basedOn w:val="73"/>
    <w:qFormat/>
    <w:uiPriority w:val="0"/>
    <w:rPr>
      <w:rFonts w:ascii="Arial" w:hAnsi="Arial" w:eastAsia="黑体" w:cs="Arial"/>
      <w:snapToGrid w:val="0"/>
      <w:kern w:val="0"/>
      <w:szCs w:val="21"/>
    </w:rPr>
  </w:style>
  <w:style w:type="character" w:customStyle="1" w:styleId="158">
    <w:name w:val="标书1 Char"/>
    <w:qFormat/>
    <w:uiPriority w:val="0"/>
    <w:rPr>
      <w:rFonts w:eastAsia="宋体"/>
      <w:b/>
      <w:bCs/>
      <w:kern w:val="44"/>
      <w:sz w:val="44"/>
      <w:szCs w:val="44"/>
      <w:lang w:val="en-US" w:eastAsia="zh-CN" w:bidi="ar-SA"/>
    </w:rPr>
  </w:style>
  <w:style w:type="character" w:customStyle="1" w:styleId="159">
    <w:name w:val="样式5 Char"/>
    <w:qFormat/>
    <w:uiPriority w:val="0"/>
    <w:rPr>
      <w:rFonts w:ascii="仿宋_GB2312" w:hAnsi="仿宋" w:eastAsia="仿宋_GB2312"/>
      <w:kern w:val="2"/>
      <w:sz w:val="24"/>
      <w:szCs w:val="24"/>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插图说明 Char"/>
    <w:qFormat/>
    <w:uiPriority w:val="0"/>
    <w:rPr>
      <w:rFonts w:eastAsia="黑体"/>
      <w:sz w:val="24"/>
      <w:lang w:val="en-US" w:eastAsia="zh-CN"/>
    </w:rPr>
  </w:style>
  <w:style w:type="character" w:customStyle="1" w:styleId="162">
    <w:name w:val="正文2 Char Char"/>
    <w:link w:val="163"/>
    <w:qFormat/>
    <w:uiPriority w:val="0"/>
    <w:rPr>
      <w:rFonts w:eastAsia="宋体"/>
      <w:kern w:val="2"/>
      <w:sz w:val="24"/>
      <w:lang w:val="en-US" w:eastAsia="zh-CN" w:bidi="ar-SA"/>
    </w:rPr>
  </w:style>
  <w:style w:type="paragraph" w:customStyle="1" w:styleId="163">
    <w:name w:val="正文2"/>
    <w:basedOn w:val="1"/>
    <w:link w:val="162"/>
    <w:qFormat/>
    <w:uiPriority w:val="0"/>
    <w:pPr>
      <w:spacing w:before="156" w:line="360" w:lineRule="auto"/>
      <w:ind w:firstLine="510" w:firstLineChars="200"/>
    </w:pPr>
    <w:rPr>
      <w:sz w:val="24"/>
      <w:szCs w:val="20"/>
    </w:rPr>
  </w:style>
  <w:style w:type="character" w:customStyle="1" w:styleId="164">
    <w:name w:val="Char Char24"/>
    <w:qFormat/>
    <w:uiPriority w:val="6"/>
    <w:rPr>
      <w:kern w:val="1"/>
      <w:sz w:val="21"/>
    </w:rPr>
  </w:style>
  <w:style w:type="character" w:customStyle="1" w:styleId="165">
    <w:name w:val="普通文字 Char1 Char"/>
    <w:qFormat/>
    <w:uiPriority w:val="0"/>
    <w:rPr>
      <w:rFonts w:ascii="宋体" w:hAnsi="Courier New" w:eastAsia="宋体"/>
      <w:kern w:val="2"/>
      <w:sz w:val="21"/>
      <w:szCs w:val="24"/>
      <w:lang w:val="en-US" w:eastAsia="zh-CN" w:bidi="ar-SA"/>
    </w:rPr>
  </w:style>
  <w:style w:type="character" w:customStyle="1" w:styleId="166">
    <w:name w:val="h3 Char1"/>
    <w:qFormat/>
    <w:uiPriority w:val="0"/>
    <w:rPr>
      <w:rFonts w:eastAsia="宋体"/>
      <w:b/>
      <w:bCs/>
      <w:kern w:val="2"/>
      <w:sz w:val="32"/>
      <w:szCs w:val="32"/>
      <w:lang w:bidi="ar-SA"/>
    </w:rPr>
  </w:style>
  <w:style w:type="character" w:customStyle="1" w:styleId="167">
    <w:name w:val="标题 Char1"/>
    <w:qFormat/>
    <w:uiPriority w:val="0"/>
    <w:rPr>
      <w:rFonts w:ascii="Cambria" w:hAnsi="Cambria" w:eastAsia="宋体" w:cs="Times New Roman"/>
      <w:b/>
      <w:bCs/>
      <w:sz w:val="32"/>
      <w:szCs w:val="32"/>
      <w:lang w:bidi="ar-SA"/>
    </w:rPr>
  </w:style>
  <w:style w:type="character" w:customStyle="1" w:styleId="168">
    <w:name w:val="gf正文1 Char"/>
    <w:qFormat/>
    <w:uiPriority w:val="0"/>
    <w:rPr>
      <w:rFonts w:ascii="宋体" w:hAnsi="宋体" w:eastAsia="宋体" w:cs="宋体"/>
      <w:kern w:val="2"/>
      <w:sz w:val="24"/>
      <w:szCs w:val="24"/>
      <w:lang w:val="en-US" w:eastAsia="zh-CN" w:bidi="ar-SA"/>
    </w:rPr>
  </w:style>
  <w:style w:type="character" w:customStyle="1" w:styleId="169">
    <w:name w:val="正文文本缩进 Char1"/>
    <w:qFormat/>
    <w:uiPriority w:val="0"/>
    <w:rPr>
      <w:rFonts w:ascii="Calibri" w:hAnsi="Calibri"/>
      <w:sz w:val="28"/>
    </w:rPr>
  </w:style>
  <w:style w:type="character" w:customStyle="1" w:styleId="170">
    <w:name w:val="No Spacing Char"/>
    <w:link w:val="171"/>
    <w:qFormat/>
    <w:uiPriority w:val="1"/>
    <w:rPr>
      <w:sz w:val="22"/>
      <w:szCs w:val="22"/>
      <w:lang w:val="en-US" w:eastAsia="zh-CN" w:bidi="ar-SA"/>
    </w:rPr>
  </w:style>
  <w:style w:type="paragraph" w:customStyle="1" w:styleId="171">
    <w:name w:val="无间隔1"/>
    <w:link w:val="170"/>
    <w:qFormat/>
    <w:uiPriority w:val="1"/>
    <w:rPr>
      <w:rFonts w:ascii="Times New Roman" w:hAnsi="Times New Roman" w:eastAsia="宋体" w:cs="Times New Roman"/>
      <w:sz w:val="22"/>
      <w:szCs w:val="22"/>
      <w:lang w:val="en-US" w:eastAsia="zh-CN" w:bidi="ar-SA"/>
    </w:rPr>
  </w:style>
  <w:style w:type="character" w:customStyle="1" w:styleId="172">
    <w:name w:val="样式7 Char"/>
    <w:qFormat/>
    <w:uiPriority w:val="0"/>
    <w:rPr>
      <w:rFonts w:ascii="仿宋_GB2312" w:hAnsi="仿宋" w:eastAsia="仿宋_GB2312"/>
      <w:b/>
      <w:kern w:val="2"/>
      <w:sz w:val="24"/>
      <w:szCs w:val="24"/>
    </w:rPr>
  </w:style>
  <w:style w:type="character" w:customStyle="1" w:styleId="173">
    <w:name w:val="font12gray1"/>
    <w:qFormat/>
    <w:uiPriority w:val="0"/>
    <w:rPr>
      <w:rFonts w:ascii="仿宋_GB2312" w:eastAsia="微软雅黑"/>
      <w:b/>
      <w:spacing w:val="300"/>
      <w:kern w:val="2"/>
      <w:sz w:val="18"/>
      <w:szCs w:val="18"/>
      <w:lang w:val="en-US" w:eastAsia="zh-CN" w:bidi="ar-SA"/>
    </w:rPr>
  </w:style>
  <w:style w:type="character" w:customStyle="1" w:styleId="174">
    <w:name w:val="Char Char7"/>
    <w:semiHidden/>
    <w:qFormat/>
    <w:uiPriority w:val="0"/>
    <w:rPr>
      <w:rFonts w:eastAsia="宋体"/>
      <w:kern w:val="2"/>
      <w:sz w:val="21"/>
      <w:szCs w:val="24"/>
      <w:lang w:val="en-US" w:eastAsia="zh-CN" w:bidi="ar-SA"/>
    </w:rPr>
  </w:style>
  <w:style w:type="character" w:customStyle="1" w:styleId="175">
    <w:name w:val="表名 Char"/>
    <w:qFormat/>
    <w:uiPriority w:val="0"/>
    <w:rPr>
      <w:rFonts w:eastAsia="宋体"/>
      <w:b/>
      <w:bCs/>
      <w:kern w:val="2"/>
      <w:sz w:val="24"/>
      <w:szCs w:val="24"/>
      <w:lang w:val="en-US" w:eastAsia="zh-CN" w:bidi="ar-SA"/>
    </w:rPr>
  </w:style>
  <w:style w:type="character" w:customStyle="1" w:styleId="176">
    <w:name w:val="Document Map Char"/>
    <w:qFormat/>
    <w:locked/>
    <w:uiPriority w:val="0"/>
    <w:rPr>
      <w:rFonts w:eastAsia="宋体"/>
      <w:kern w:val="2"/>
      <w:sz w:val="21"/>
      <w:szCs w:val="24"/>
      <w:lang w:val="en-US" w:eastAsia="zh-CN" w:bidi="ar-SA"/>
    </w:rPr>
  </w:style>
  <w:style w:type="character" w:customStyle="1" w:styleId="177">
    <w:name w:val="font41"/>
    <w:qFormat/>
    <w:uiPriority w:val="0"/>
    <w:rPr>
      <w:rFonts w:hint="eastAsia" w:ascii="仿宋_GB2312" w:eastAsia="仿宋_GB2312" w:cs="仿宋_GB2312"/>
      <w:color w:val="000000"/>
      <w:sz w:val="22"/>
      <w:szCs w:val="22"/>
      <w:u w:val="none"/>
    </w:rPr>
  </w:style>
  <w:style w:type="character" w:customStyle="1" w:styleId="178">
    <w:name w:val="纯文本 Char_0"/>
    <w:link w:val="179"/>
    <w:qFormat/>
    <w:uiPriority w:val="0"/>
    <w:rPr>
      <w:rFonts w:ascii="宋体" w:hAnsi="Courier New"/>
      <w:kern w:val="2"/>
      <w:sz w:val="21"/>
      <w:szCs w:val="21"/>
      <w:lang w:val="en-US" w:eastAsia="zh-CN"/>
    </w:rPr>
  </w:style>
  <w:style w:type="paragraph" w:customStyle="1" w:styleId="179">
    <w:name w:val="纯文本_0_0"/>
    <w:basedOn w:val="180"/>
    <w:link w:val="178"/>
    <w:qFormat/>
    <w:uiPriority w:val="0"/>
    <w:rPr>
      <w:rFonts w:ascii="宋体" w:hAnsi="Courier New"/>
      <w:szCs w:val="21"/>
    </w:rPr>
  </w:style>
  <w:style w:type="paragraph" w:customStyle="1" w:styleId="18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Balloon Text Char"/>
    <w:qFormat/>
    <w:locked/>
    <w:uiPriority w:val="0"/>
    <w:rPr>
      <w:rFonts w:eastAsia="宋体"/>
      <w:kern w:val="2"/>
      <w:sz w:val="18"/>
      <w:szCs w:val="18"/>
      <w:lang w:val="en-US" w:eastAsia="zh-CN" w:bidi="ar-SA"/>
    </w:rPr>
  </w:style>
  <w:style w:type="character" w:customStyle="1" w:styleId="182">
    <w:name w:val="正文 项目2 Char"/>
    <w:basedOn w:val="183"/>
    <w:qFormat/>
    <w:uiPriority w:val="0"/>
    <w:rPr>
      <w:rFonts w:ascii="仿宋_GB2312" w:hAnsi="仿宋_GB2312" w:eastAsia="仿宋_GB2312"/>
      <w:kern w:val="2"/>
      <w:sz w:val="24"/>
      <w:lang w:bidi="ar-SA"/>
    </w:rPr>
  </w:style>
  <w:style w:type="character" w:customStyle="1" w:styleId="183">
    <w:name w:val="正文 项目 Char"/>
    <w:qFormat/>
    <w:uiPriority w:val="0"/>
    <w:rPr>
      <w:rFonts w:ascii="仿宋_GB2312" w:hAnsi="仿宋_GB2312" w:eastAsia="仿宋_GB2312"/>
      <w:kern w:val="2"/>
      <w:sz w:val="24"/>
      <w:lang w:bidi="ar-SA"/>
    </w:rPr>
  </w:style>
  <w:style w:type="character" w:customStyle="1" w:styleId="184">
    <w:name w:val="h Char Char1"/>
    <w:qFormat/>
    <w:uiPriority w:val="0"/>
    <w:rPr>
      <w:rFonts w:eastAsia="宋体"/>
      <w:kern w:val="2"/>
      <w:sz w:val="18"/>
      <w:szCs w:val="18"/>
      <w:lang w:val="en-US" w:eastAsia="zh-CN" w:bidi="ar-SA"/>
    </w:rPr>
  </w:style>
  <w:style w:type="character" w:customStyle="1" w:styleId="185">
    <w:name w:val="Char Char27"/>
    <w:qFormat/>
    <w:uiPriority w:val="6"/>
    <w:rPr>
      <w:rFonts w:ascii="宋体" w:hAnsi="宋体" w:eastAsia="宋体"/>
      <w:color w:val="000000"/>
      <w:kern w:val="1"/>
      <w:sz w:val="28"/>
      <w:lang w:val="en-US" w:eastAsia="zh-CN" w:bidi="ar-SA"/>
    </w:rPr>
  </w:style>
  <w:style w:type="character" w:customStyle="1" w:styleId="186">
    <w:name w:val="px14"/>
    <w:qFormat/>
    <w:uiPriority w:val="0"/>
    <w:rPr>
      <w:rFonts w:ascii="仿宋_GB2312" w:eastAsia="微软雅黑" w:cs="Times New Roman"/>
      <w:b/>
      <w:kern w:val="2"/>
      <w:sz w:val="32"/>
      <w:szCs w:val="32"/>
      <w:lang w:val="en-US" w:eastAsia="zh-CN" w:bidi="ar-SA"/>
    </w:rPr>
  </w:style>
  <w:style w:type="character" w:customStyle="1" w:styleId="187">
    <w:name w:val="HTML 预设格式 Char1"/>
    <w:qFormat/>
    <w:uiPriority w:val="0"/>
    <w:rPr>
      <w:rFonts w:ascii="Courier New" w:hAnsi="Courier New" w:eastAsia="宋体" w:cs="Courier New"/>
      <w:sz w:val="20"/>
      <w:szCs w:val="20"/>
    </w:rPr>
  </w:style>
  <w:style w:type="character" w:customStyle="1" w:styleId="188">
    <w:name w:val="普通文字 Char1"/>
    <w:qFormat/>
    <w:uiPriority w:val="0"/>
    <w:rPr>
      <w:rFonts w:ascii="宋体" w:hAnsi="Courier New" w:eastAsia="宋体"/>
      <w:kern w:val="2"/>
      <w:sz w:val="21"/>
      <w:lang w:val="en-US" w:eastAsia="zh-CN"/>
    </w:rPr>
  </w:style>
  <w:style w:type="character" w:customStyle="1" w:styleId="189">
    <w:name w:val="hei16b1"/>
    <w:qFormat/>
    <w:uiPriority w:val="0"/>
    <w:rPr>
      <w:rFonts w:hint="default" w:ascii="Arial" w:hAnsi="Arial" w:cs="Arial"/>
      <w:b/>
      <w:bCs/>
      <w:color w:val="000000"/>
      <w:sz w:val="24"/>
      <w:szCs w:val="24"/>
    </w:rPr>
  </w:style>
  <w:style w:type="character" w:customStyle="1" w:styleId="190">
    <w:name w:val="正文（绿盟科技） Char"/>
    <w:link w:val="191"/>
    <w:qFormat/>
    <w:uiPriority w:val="0"/>
    <w:rPr>
      <w:rFonts w:ascii="Arial" w:hAnsi="Arial"/>
      <w:sz w:val="21"/>
      <w:szCs w:val="21"/>
    </w:rPr>
  </w:style>
  <w:style w:type="paragraph" w:customStyle="1" w:styleId="191">
    <w:name w:val="正文（绿盟科技）"/>
    <w:link w:val="190"/>
    <w:qFormat/>
    <w:uiPriority w:val="0"/>
    <w:pPr>
      <w:spacing w:line="300" w:lineRule="auto"/>
    </w:pPr>
    <w:rPr>
      <w:rFonts w:ascii="Arial" w:hAnsi="Arial" w:eastAsia="宋体" w:cs="Times New Roman"/>
      <w:sz w:val="21"/>
      <w:szCs w:val="21"/>
      <w:lang w:val="en-US" w:eastAsia="zh-CN" w:bidi="ar-SA"/>
    </w:rPr>
  </w:style>
  <w:style w:type="character" w:customStyle="1" w:styleId="192">
    <w:name w:val="Char Char19"/>
    <w:qFormat/>
    <w:uiPriority w:val="6"/>
    <w:rPr>
      <w:rFonts w:ascii="宋体" w:hAnsi="宋体"/>
      <w:i/>
      <w:sz w:val="24"/>
      <w:szCs w:val="24"/>
    </w:rPr>
  </w:style>
  <w:style w:type="character" w:customStyle="1" w:styleId="193">
    <w:name w:val="页脚 Char"/>
    <w:qFormat/>
    <w:uiPriority w:val="99"/>
    <w:rPr>
      <w:rFonts w:eastAsia="仿宋_GB2312"/>
      <w:kern w:val="2"/>
      <w:sz w:val="18"/>
      <w:lang w:val="en-US" w:eastAsia="zh-CN"/>
    </w:rPr>
  </w:style>
  <w:style w:type="character" w:customStyle="1" w:styleId="194">
    <w:name w:val="批注主题 Char"/>
    <w:qFormat/>
    <w:uiPriority w:val="0"/>
    <w:rPr>
      <w:rFonts w:eastAsia="宋体"/>
      <w:b/>
      <w:bCs/>
      <w:kern w:val="2"/>
      <w:sz w:val="21"/>
      <w:szCs w:val="24"/>
      <w:lang w:val="en-US" w:eastAsia="zh-CN" w:bidi="ar-SA"/>
    </w:rPr>
  </w:style>
  <w:style w:type="character" w:customStyle="1" w:styleId="195">
    <w:name w:val="Comment Text Char"/>
    <w:qFormat/>
    <w:locked/>
    <w:uiPriority w:val="0"/>
    <w:rPr>
      <w:rFonts w:ascii="宋体" w:hAnsi="宋体" w:eastAsia="宋体"/>
      <w:kern w:val="2"/>
      <w:sz w:val="24"/>
      <w:lang w:val="en-US" w:eastAsia="zh-CN" w:bidi="ar-SA"/>
    </w:rPr>
  </w:style>
  <w:style w:type="character" w:customStyle="1" w:styleId="196">
    <w:name w:val="标题 2 字符"/>
    <w:qFormat/>
    <w:uiPriority w:val="1"/>
    <w:rPr>
      <w:rFonts w:ascii="仿宋_GB2312" w:hAnsi="Times New Roman" w:eastAsia="仿宋_GB2312" w:cs="Times New Roman"/>
      <w:b/>
      <w:kern w:val="2"/>
      <w:sz w:val="24"/>
      <w:lang w:val="zh-CN"/>
    </w:rPr>
  </w:style>
  <w:style w:type="character" w:customStyle="1" w:styleId="197">
    <w:name w:val="Char Char72"/>
    <w:qFormat/>
    <w:uiPriority w:val="0"/>
    <w:rPr>
      <w:rFonts w:eastAsia="宋体"/>
      <w:kern w:val="2"/>
      <w:sz w:val="21"/>
      <w:szCs w:val="24"/>
      <w:lang w:val="en-US" w:eastAsia="zh-CN" w:bidi="ar-SA"/>
    </w:rPr>
  </w:style>
  <w:style w:type="character" w:customStyle="1" w:styleId="198">
    <w:name w:val="正文文本缩进 Char2"/>
    <w:qFormat/>
    <w:uiPriority w:val="0"/>
    <w:rPr>
      <w:rFonts w:ascii="Times New Roman" w:hAnsi="Times New Roman" w:eastAsia="宋体" w:cs="Times New Roman"/>
      <w:snapToGrid w:val="0"/>
      <w:kern w:val="0"/>
      <w:szCs w:val="24"/>
    </w:rPr>
  </w:style>
  <w:style w:type="character" w:customStyle="1" w:styleId="199">
    <w:name w:val="样式2 Char"/>
    <w:qFormat/>
    <w:uiPriority w:val="0"/>
    <w:rPr>
      <w:rFonts w:ascii="仿宋_GB2312" w:hAnsi="仿宋" w:eastAsia="仿宋_GB2312" w:cs="仿宋_GB2312"/>
      <w:b/>
      <w:bCs/>
      <w:sz w:val="32"/>
      <w:szCs w:val="30"/>
      <w:lang w:val="zh-CN"/>
    </w:rPr>
  </w:style>
  <w:style w:type="character" w:customStyle="1" w:styleId="200">
    <w:name w:val="表格名称[858D7CFB-ED40-4347-BF05-701D383B685F]"/>
    <w:link w:val="201"/>
    <w:qFormat/>
    <w:uiPriority w:val="0"/>
    <w:rPr>
      <w:sz w:val="32"/>
    </w:rPr>
  </w:style>
  <w:style w:type="paragraph" w:customStyle="1" w:styleId="201">
    <w:name w:val="表格名称"/>
    <w:basedOn w:val="4"/>
    <w:link w:val="20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2">
    <w:name w:val="Char Char4"/>
    <w:qFormat/>
    <w:uiPriority w:val="0"/>
    <w:rPr>
      <w:rFonts w:eastAsia="宋体"/>
      <w:b/>
      <w:sz w:val="24"/>
      <w:lang w:val="en-GB" w:eastAsia="zh-CN" w:bidi="ar-SA"/>
    </w:rPr>
  </w:style>
  <w:style w:type="character" w:customStyle="1" w:styleId="203">
    <w:name w:val="c7 style3"/>
    <w:qFormat/>
    <w:uiPriority w:val="0"/>
  </w:style>
  <w:style w:type="character" w:customStyle="1" w:styleId="204">
    <w:name w:val="正文文本 3 Char1"/>
    <w:semiHidden/>
    <w:qFormat/>
    <w:uiPriority w:val="99"/>
    <w:rPr>
      <w:rFonts w:ascii="Times New Roman" w:hAnsi="Times New Roman" w:eastAsia="宋体" w:cs="Times New Roman"/>
      <w:sz w:val="16"/>
      <w:szCs w:val="16"/>
    </w:rPr>
  </w:style>
  <w:style w:type="character" w:customStyle="1" w:styleId="205">
    <w:name w:val="tw4winInternal"/>
    <w:qFormat/>
    <w:uiPriority w:val="0"/>
    <w:rPr>
      <w:rFonts w:ascii="Courier New" w:hAnsi="Courier New" w:cs="Courier New"/>
      <w:color w:val="FF0000"/>
      <w:lang w:val="en-US" w:eastAsia="zh-CN"/>
    </w:rPr>
  </w:style>
  <w:style w:type="character" w:customStyle="1" w:styleId="206">
    <w:name w:val="Char Char10"/>
    <w:semiHidden/>
    <w:qFormat/>
    <w:uiPriority w:val="0"/>
    <w:rPr>
      <w:rFonts w:ascii="宋体" w:hAnsi="宋体"/>
      <w:kern w:val="2"/>
      <w:sz w:val="21"/>
      <w:szCs w:val="24"/>
      <w:lang w:val="en-US" w:eastAsia="zh-CN"/>
    </w:rPr>
  </w:style>
  <w:style w:type="character" w:customStyle="1" w:styleId="207">
    <w:name w:val="shadow11"/>
    <w:qFormat/>
    <w:uiPriority w:val="0"/>
    <w:rPr>
      <w:color w:val="000000"/>
      <w:sz w:val="21"/>
    </w:rPr>
  </w:style>
  <w:style w:type="character" w:customStyle="1" w:styleId="208">
    <w:name w:val="正文非缩进 Char3"/>
    <w:qFormat/>
    <w:uiPriority w:val="0"/>
    <w:rPr>
      <w:rFonts w:ascii="宋体" w:eastAsia="宋体"/>
      <w:snapToGrid w:val="0"/>
      <w:color w:val="000000"/>
      <w:kern w:val="28"/>
      <w:sz w:val="28"/>
      <w:lang w:val="en-US" w:eastAsia="zh-CN" w:bidi="ar-SA"/>
    </w:rPr>
  </w:style>
  <w:style w:type="character" w:customStyle="1" w:styleId="209">
    <w:name w:val="Char Char"/>
    <w:qFormat/>
    <w:uiPriority w:val="0"/>
    <w:rPr>
      <w:rFonts w:ascii="宋体" w:hAnsi="Courier New" w:eastAsia="宋体"/>
      <w:kern w:val="2"/>
      <w:sz w:val="21"/>
      <w:lang w:val="en-US" w:eastAsia="zh-CN" w:bidi="ar-SA"/>
    </w:rPr>
  </w:style>
  <w:style w:type="character" w:customStyle="1" w:styleId="210">
    <w:name w:val="签名 Char1"/>
    <w:qFormat/>
    <w:uiPriority w:val="0"/>
    <w:rPr>
      <w:rFonts w:ascii="Times New Roman" w:hAnsi="Times New Roman" w:eastAsia="宋体" w:cs="Times New Roman"/>
      <w:szCs w:val="24"/>
    </w:rPr>
  </w:style>
  <w:style w:type="character" w:customStyle="1" w:styleId="211">
    <w:name w:val="Char Char18"/>
    <w:qFormat/>
    <w:uiPriority w:val="6"/>
    <w:rPr>
      <w:rFonts w:ascii="宋体" w:hAnsi="宋体"/>
      <w:sz w:val="28"/>
    </w:rPr>
  </w:style>
  <w:style w:type="character" w:customStyle="1" w:styleId="212">
    <w:name w:val="批注文字 Char"/>
    <w:qFormat/>
    <w:uiPriority w:val="99"/>
    <w:rPr>
      <w:kern w:val="2"/>
      <w:sz w:val="21"/>
      <w:szCs w:val="24"/>
    </w:rPr>
  </w:style>
  <w:style w:type="character" w:customStyle="1" w:styleId="213">
    <w:name w:val="Char Char22"/>
    <w:qFormat/>
    <w:uiPriority w:val="6"/>
    <w:rPr>
      <w:rFonts w:ascii="宋体" w:hAnsi="宋体"/>
      <w:kern w:val="1"/>
      <w:sz w:val="24"/>
      <w:szCs w:val="24"/>
    </w:rPr>
  </w:style>
  <w:style w:type="character" w:customStyle="1" w:styleId="214">
    <w:name w:val="pt141"/>
    <w:qFormat/>
    <w:uiPriority w:val="0"/>
    <w:rPr>
      <w:color w:val="330066"/>
      <w:sz w:val="22"/>
      <w:szCs w:val="22"/>
    </w:rPr>
  </w:style>
  <w:style w:type="character" w:customStyle="1" w:styleId="215">
    <w:name w:val="正文文本缩进 2 Char1"/>
    <w:semiHidden/>
    <w:qFormat/>
    <w:uiPriority w:val="99"/>
    <w:rPr>
      <w:rFonts w:ascii="Times New Roman" w:hAnsi="Times New Roman" w:eastAsia="宋体" w:cs="Times New Roman"/>
      <w:szCs w:val="24"/>
    </w:rPr>
  </w:style>
  <w:style w:type="character" w:customStyle="1" w:styleId="216">
    <w:name w:val="Char Char611"/>
    <w:qFormat/>
    <w:uiPriority w:val="0"/>
    <w:rPr>
      <w:rFonts w:eastAsia="宋体"/>
      <w:kern w:val="2"/>
      <w:sz w:val="21"/>
      <w:szCs w:val="24"/>
      <w:lang w:val="en-US" w:eastAsia="zh-CN" w:bidi="ar-SA"/>
    </w:rPr>
  </w:style>
  <w:style w:type="character" w:customStyle="1" w:styleId="217">
    <w:name w:val="highlight1"/>
    <w:qFormat/>
    <w:uiPriority w:val="0"/>
    <w:rPr>
      <w:rFonts w:ascii="仿宋_GB2312" w:eastAsia="微软雅黑"/>
      <w:b/>
      <w:kern w:val="2"/>
      <w:sz w:val="23"/>
      <w:szCs w:val="23"/>
      <w:lang w:val="en-US" w:eastAsia="zh-CN" w:bidi="ar-SA"/>
    </w:rPr>
  </w:style>
  <w:style w:type="character" w:customStyle="1" w:styleId="218">
    <w:name w:val="my正文 Char"/>
    <w:link w:val="219"/>
    <w:qFormat/>
    <w:locked/>
    <w:uiPriority w:val="0"/>
    <w:rPr>
      <w:rFonts w:ascii="Tahoma" w:hAnsi="Tahoma"/>
      <w:sz w:val="24"/>
      <w:szCs w:val="24"/>
    </w:rPr>
  </w:style>
  <w:style w:type="paragraph" w:customStyle="1" w:styleId="219">
    <w:name w:val="my正文"/>
    <w:basedOn w:val="1"/>
    <w:link w:val="218"/>
    <w:qFormat/>
    <w:uiPriority w:val="0"/>
    <w:pPr>
      <w:adjustRightInd/>
      <w:spacing w:line="360" w:lineRule="auto"/>
      <w:ind w:firstLine="480" w:firstLineChars="200"/>
    </w:pPr>
    <w:rPr>
      <w:rFonts w:ascii="Tahoma" w:hAnsi="Tahoma"/>
      <w:kern w:val="0"/>
      <w:sz w:val="24"/>
    </w:rPr>
  </w:style>
  <w:style w:type="character" w:customStyle="1" w:styleId="220">
    <w:name w:val="Used by Word for text of Help footnotes Char Char1"/>
    <w:qFormat/>
    <w:uiPriority w:val="0"/>
    <w:rPr>
      <w:color w:val="0000FF"/>
      <w:sz w:val="21"/>
    </w:rPr>
  </w:style>
  <w:style w:type="character" w:customStyle="1" w:styleId="221">
    <w:name w:val="页眉 Char"/>
    <w:qFormat/>
    <w:uiPriority w:val="99"/>
    <w:rPr>
      <w:rFonts w:eastAsia="仿宋_GB2312"/>
      <w:kern w:val="2"/>
      <w:sz w:val="18"/>
      <w:lang w:val="en-US" w:eastAsia="zh-CN"/>
    </w:rPr>
  </w:style>
  <w:style w:type="character" w:customStyle="1" w:styleId="222">
    <w:name w:val="FA正文 Char Char"/>
    <w:qFormat/>
    <w:uiPriority w:val="0"/>
    <w:rPr>
      <w:rFonts w:hAnsi="宋体"/>
      <w:kern w:val="2"/>
      <w:sz w:val="24"/>
      <w:lang w:bidi="ar-SA"/>
    </w:rPr>
  </w:style>
  <w:style w:type="character" w:customStyle="1" w:styleId="223">
    <w:name w:val="纯文本 字符"/>
    <w:qFormat/>
    <w:uiPriority w:val="99"/>
    <w:rPr>
      <w:rFonts w:ascii="宋体" w:hAnsi="Courier New" w:eastAsia="宋体" w:cs="Arial"/>
      <w:snapToGrid w:val="0"/>
      <w:kern w:val="2"/>
      <w:sz w:val="21"/>
      <w:szCs w:val="21"/>
      <w:lang w:val="en-US" w:eastAsia="zh-CN" w:bidi="ar-SA"/>
    </w:rPr>
  </w:style>
  <w:style w:type="character" w:customStyle="1" w:styleId="224">
    <w:name w:val="3级 Char"/>
    <w:link w:val="225"/>
    <w:qFormat/>
    <w:uiPriority w:val="0"/>
    <w:rPr>
      <w:rFonts w:ascii="宋体" w:hAnsi="宋体"/>
      <w:b/>
      <w:bCs/>
      <w:snapToGrid/>
      <w:sz w:val="28"/>
    </w:rPr>
  </w:style>
  <w:style w:type="paragraph" w:customStyle="1" w:styleId="225">
    <w:name w:val="3级"/>
    <w:basedOn w:val="226"/>
    <w:link w:val="224"/>
    <w:qFormat/>
    <w:uiPriority w:val="0"/>
    <w:pPr>
      <w:ind w:left="0" w:right="466" w:firstLine="288"/>
    </w:pPr>
    <w:rPr>
      <w:rFonts w:hAnsi="宋体"/>
      <w:snapToGrid/>
    </w:rPr>
  </w:style>
  <w:style w:type="paragraph" w:customStyle="1" w:styleId="22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7">
    <w:name w:val="myp11"/>
    <w:qFormat/>
    <w:uiPriority w:val="0"/>
    <w:rPr>
      <w:rFonts w:ascii="仿宋_GB2312" w:eastAsia="微软雅黑"/>
      <w:b/>
      <w:kern w:val="2"/>
      <w:sz w:val="32"/>
      <w:szCs w:val="32"/>
      <w:lang w:val="en-US" w:eastAsia="zh-CN" w:bidi="ar-SA"/>
    </w:rPr>
  </w:style>
  <w:style w:type="character" w:customStyle="1" w:styleId="228">
    <w:name w:val="H6 Char"/>
    <w:qFormat/>
    <w:uiPriority w:val="0"/>
    <w:rPr>
      <w:rFonts w:ascii="Arial" w:hAnsi="Arial" w:eastAsia="黑体"/>
      <w:b/>
      <w:bCs/>
      <w:kern w:val="2"/>
      <w:sz w:val="24"/>
      <w:szCs w:val="24"/>
    </w:rPr>
  </w:style>
  <w:style w:type="character" w:customStyle="1" w:styleId="229">
    <w:name w:val="Char Char91"/>
    <w:qFormat/>
    <w:uiPriority w:val="0"/>
    <w:rPr>
      <w:rFonts w:eastAsia="宋体"/>
      <w:kern w:val="2"/>
      <w:sz w:val="18"/>
      <w:szCs w:val="18"/>
      <w:lang w:val="en-US" w:eastAsia="zh-CN" w:bidi="ar-SA"/>
    </w:rPr>
  </w:style>
  <w:style w:type="character" w:customStyle="1" w:styleId="230">
    <w:name w:val="副标题 Char1"/>
    <w:qFormat/>
    <w:uiPriority w:val="0"/>
    <w:rPr>
      <w:rFonts w:ascii="Cambria" w:hAnsi="Cambria" w:eastAsia="宋体" w:cs="Times New Roman"/>
      <w:b/>
      <w:bCs/>
      <w:snapToGrid w:val="0"/>
      <w:kern w:val="28"/>
      <w:sz w:val="32"/>
      <w:szCs w:val="32"/>
    </w:rPr>
  </w:style>
  <w:style w:type="character" w:customStyle="1" w:styleId="231">
    <w:name w:val="font61"/>
    <w:basedOn w:val="73"/>
    <w:qFormat/>
    <w:uiPriority w:val="0"/>
    <w:rPr>
      <w:rFonts w:hint="eastAsia" w:ascii="仿宋" w:hAnsi="仿宋" w:eastAsia="仿宋" w:cs="仿宋"/>
      <w:color w:val="000000"/>
      <w:sz w:val="20"/>
      <w:szCs w:val="20"/>
      <w:u w:val="none"/>
    </w:rPr>
  </w:style>
  <w:style w:type="character" w:customStyle="1" w:styleId="2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3">
    <w:name w:val="Char Char211"/>
    <w:qFormat/>
    <w:uiPriority w:val="0"/>
    <w:rPr>
      <w:rFonts w:eastAsia="宋体"/>
      <w:b/>
      <w:bCs/>
      <w:kern w:val="2"/>
      <w:sz w:val="21"/>
      <w:szCs w:val="24"/>
      <w:lang w:val="en-US" w:eastAsia="zh-CN" w:bidi="ar-SA"/>
    </w:rPr>
  </w:style>
  <w:style w:type="character" w:customStyle="1" w:styleId="234">
    <w:name w:val="标题 2 Char"/>
    <w:qFormat/>
    <w:uiPriority w:val="9"/>
    <w:rPr>
      <w:rFonts w:ascii="Arial" w:hAnsi="Arial" w:eastAsia="黑体"/>
      <w:b/>
      <w:kern w:val="2"/>
      <w:sz w:val="32"/>
      <w:lang w:val="en-US" w:eastAsia="zh-CN"/>
    </w:rPr>
  </w:style>
  <w:style w:type="character" w:customStyle="1" w:styleId="235">
    <w:name w:val="maywed421"/>
    <w:qFormat/>
    <w:uiPriority w:val="0"/>
    <w:rPr>
      <w:color w:val="366FB6"/>
      <w:u w:val="none"/>
    </w:rPr>
  </w:style>
  <w:style w:type="character" w:customStyle="1" w:styleId="236">
    <w:name w:val="正文文本缩进 Char"/>
    <w:qFormat/>
    <w:uiPriority w:val="99"/>
    <w:rPr>
      <w:rFonts w:ascii="宋体" w:hAnsi="宋体"/>
      <w:kern w:val="2"/>
      <w:sz w:val="24"/>
      <w:szCs w:val="24"/>
    </w:rPr>
  </w:style>
  <w:style w:type="character" w:customStyle="1" w:styleId="237">
    <w:name w:val="Char Char102"/>
    <w:semiHidden/>
    <w:qFormat/>
    <w:uiPriority w:val="0"/>
    <w:rPr>
      <w:rFonts w:ascii="宋体" w:hAnsi="宋体"/>
      <w:kern w:val="2"/>
      <w:sz w:val="21"/>
      <w:szCs w:val="24"/>
      <w:lang w:val="en-US" w:eastAsia="zh-CN"/>
    </w:rPr>
  </w:style>
  <w:style w:type="character" w:customStyle="1" w:styleId="238">
    <w:name w:val="页眉 Char1"/>
    <w:qFormat/>
    <w:uiPriority w:val="0"/>
    <w:rPr>
      <w:rFonts w:eastAsia="宋体"/>
      <w:kern w:val="2"/>
      <w:sz w:val="18"/>
      <w:szCs w:val="18"/>
      <w:lang w:val="en-US" w:eastAsia="zh-CN" w:bidi="ar-SA"/>
    </w:rPr>
  </w:style>
  <w:style w:type="character" w:customStyle="1" w:styleId="239">
    <w:name w:val="md"/>
    <w:basedOn w:val="73"/>
    <w:qFormat/>
    <w:uiPriority w:val="0"/>
    <w:rPr>
      <w:rFonts w:ascii="Arial" w:hAnsi="Arial" w:eastAsia="黑体" w:cs="Arial"/>
      <w:snapToGrid w:val="0"/>
      <w:kern w:val="0"/>
      <w:szCs w:val="21"/>
    </w:rPr>
  </w:style>
  <w:style w:type="character" w:customStyle="1" w:styleId="240">
    <w:name w:val="big1"/>
    <w:qFormat/>
    <w:uiPriority w:val="0"/>
    <w:rPr>
      <w:rFonts w:hint="eastAsia" w:ascii="宋体" w:hAnsi="宋体" w:eastAsia="宋体"/>
      <w:color w:val="333333"/>
      <w:sz w:val="22"/>
      <w:szCs w:val="22"/>
    </w:rPr>
  </w:style>
  <w:style w:type="character" w:customStyle="1" w:styleId="241">
    <w:name w:val="Char Char311"/>
    <w:qFormat/>
    <w:uiPriority w:val="0"/>
    <w:rPr>
      <w:rFonts w:eastAsia="宋体"/>
      <w:kern w:val="2"/>
      <w:sz w:val="21"/>
      <w:szCs w:val="24"/>
      <w:lang w:val="en-US" w:eastAsia="zh-CN" w:bidi="ar-SA"/>
    </w:rPr>
  </w:style>
  <w:style w:type="character" w:customStyle="1" w:styleId="242">
    <w:name w:val="Char Char81"/>
    <w:qFormat/>
    <w:uiPriority w:val="6"/>
    <w:rPr>
      <w:rFonts w:eastAsia="宋体"/>
      <w:b/>
      <w:sz w:val="24"/>
      <w:lang w:val="en-GB" w:eastAsia="zh-CN"/>
    </w:rPr>
  </w:style>
  <w:style w:type="character" w:customStyle="1" w:styleId="243">
    <w:name w:val="样式3 Char"/>
    <w:basedOn w:val="199"/>
    <w:qFormat/>
    <w:uiPriority w:val="0"/>
    <w:rPr>
      <w:rFonts w:ascii="仿宋_GB2312" w:hAnsi="仿宋" w:eastAsia="仿宋_GB2312" w:cs="仿宋_GB2312"/>
      <w:sz w:val="32"/>
      <w:szCs w:val="30"/>
      <w:lang w:val="zh-CN"/>
    </w:rPr>
  </w:style>
  <w:style w:type="character" w:customStyle="1" w:styleId="244">
    <w:name w:val="正文首行缩进 2 Char1"/>
    <w:qFormat/>
    <w:uiPriority w:val="0"/>
    <w:rPr>
      <w:rFonts w:ascii="Times New Roman" w:hAnsi="Times New Roman" w:eastAsia="宋体" w:cs="Times New Roman"/>
      <w:kern w:val="2"/>
      <w:sz w:val="24"/>
      <w:szCs w:val="24"/>
    </w:rPr>
  </w:style>
  <w:style w:type="character" w:customStyle="1" w:styleId="245">
    <w:name w:val="副标题 Char2"/>
    <w:qFormat/>
    <w:uiPriority w:val="0"/>
    <w:rPr>
      <w:rFonts w:ascii="Cambria" w:hAnsi="Cambria" w:eastAsia="宋体" w:cs="Times New Roman"/>
      <w:b/>
      <w:bCs/>
      <w:snapToGrid w:val="0"/>
      <w:kern w:val="28"/>
      <w:sz w:val="32"/>
      <w:szCs w:val="32"/>
    </w:rPr>
  </w:style>
  <w:style w:type="character" w:customStyle="1" w:styleId="246">
    <w:name w:val="标题4-dyf Char"/>
    <w:link w:val="247"/>
    <w:qFormat/>
    <w:uiPriority w:val="0"/>
    <w:rPr>
      <w:rFonts w:ascii="Cambria" w:hAnsi="Cambria"/>
      <w:b/>
      <w:bCs/>
      <w:color w:val="000000"/>
      <w:kern w:val="2"/>
      <w:sz w:val="21"/>
      <w:szCs w:val="21"/>
    </w:rPr>
  </w:style>
  <w:style w:type="paragraph" w:customStyle="1" w:styleId="247">
    <w:name w:val="标题4-dyf"/>
    <w:basedOn w:val="7"/>
    <w:link w:val="2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8">
    <w:name w:val="dectext1"/>
    <w:qFormat/>
    <w:uiPriority w:val="0"/>
    <w:rPr>
      <w:rFonts w:ascii="宋体" w:hAnsi="宋体" w:eastAsia="宋体"/>
      <w:color w:val="333333"/>
      <w:sz w:val="21"/>
      <w:szCs w:val="21"/>
      <w:u w:val="none"/>
    </w:rPr>
  </w:style>
  <w:style w:type="character" w:customStyle="1" w:styleId="249">
    <w:name w:val="冯 Char"/>
    <w:link w:val="250"/>
    <w:qFormat/>
    <w:uiPriority w:val="0"/>
    <w:rPr>
      <w:rFonts w:ascii="宋体" w:hAnsi="宋体"/>
      <w:color w:val="000000"/>
      <w:sz w:val="24"/>
      <w:szCs w:val="24"/>
    </w:rPr>
  </w:style>
  <w:style w:type="paragraph" w:customStyle="1" w:styleId="250">
    <w:name w:val="冯"/>
    <w:basedOn w:val="1"/>
    <w:link w:val="249"/>
    <w:qFormat/>
    <w:uiPriority w:val="0"/>
    <w:pPr>
      <w:widowControl/>
      <w:adjustRightInd/>
      <w:spacing w:line="360" w:lineRule="auto"/>
      <w:ind w:firstLine="480" w:firstLineChars="200"/>
    </w:pPr>
    <w:rPr>
      <w:rFonts w:ascii="宋体" w:hAnsi="宋体"/>
      <w:color w:val="000000"/>
      <w:kern w:val="0"/>
      <w:sz w:val="24"/>
    </w:rPr>
  </w:style>
  <w:style w:type="character" w:customStyle="1" w:styleId="251">
    <w:name w:val="Header Char"/>
    <w:qFormat/>
    <w:locked/>
    <w:uiPriority w:val="0"/>
    <w:rPr>
      <w:rFonts w:eastAsia="宋体"/>
      <w:kern w:val="2"/>
      <w:sz w:val="18"/>
      <w:szCs w:val="18"/>
      <w:lang w:val="en-US" w:eastAsia="zh-CN" w:bidi="ar-SA"/>
    </w:rPr>
  </w:style>
  <w:style w:type="character" w:customStyle="1" w:styleId="252">
    <w:name w:val="Char Char12"/>
    <w:qFormat/>
    <w:uiPriority w:val="0"/>
    <w:rPr>
      <w:rFonts w:ascii="仿宋_GB2312" w:eastAsia="仿宋_GB2312"/>
      <w:b/>
      <w:bCs/>
      <w:kern w:val="2"/>
      <w:sz w:val="24"/>
      <w:szCs w:val="24"/>
      <w:lang w:val="zh-CN" w:eastAsia="zh-CN" w:bidi="ar-SA"/>
    </w:rPr>
  </w:style>
  <w:style w:type="character" w:customStyle="1" w:styleId="253">
    <w:name w:val="普通文字 Char3"/>
    <w:qFormat/>
    <w:uiPriority w:val="0"/>
    <w:rPr>
      <w:rFonts w:ascii="宋体" w:hAnsi="Courier New" w:eastAsia="宋体"/>
      <w:kern w:val="2"/>
      <w:sz w:val="21"/>
      <w:lang w:val="en-US" w:eastAsia="zh-CN" w:bidi="ar-SA"/>
    </w:rPr>
  </w:style>
  <w:style w:type="character" w:customStyle="1" w:styleId="254">
    <w:name w:val="公文正文 Char"/>
    <w:qFormat/>
    <w:uiPriority w:val="0"/>
    <w:rPr>
      <w:rFonts w:ascii="仿宋_GB2312" w:eastAsia="仿宋_GB2312"/>
      <w:kern w:val="2"/>
      <w:sz w:val="24"/>
      <w:szCs w:val="24"/>
      <w:lang w:val="en-US" w:eastAsia="zh-CN" w:bidi="ar-SA"/>
    </w:rPr>
  </w:style>
  <w:style w:type="character" w:customStyle="1" w:styleId="255">
    <w:name w:val="正文首行缩进 Char Char Char Char Char"/>
    <w:qFormat/>
    <w:uiPriority w:val="0"/>
    <w:rPr>
      <w:rFonts w:ascii="宋体"/>
      <w:kern w:val="2"/>
      <w:sz w:val="24"/>
      <w:lang w:val="zh-CN"/>
    </w:rPr>
  </w:style>
  <w:style w:type="character" w:customStyle="1" w:styleId="256">
    <w:name w:val="PI Char"/>
    <w:qFormat/>
    <w:uiPriority w:val="0"/>
    <w:rPr>
      <w:rFonts w:ascii="宋体" w:hAnsi="宋体" w:eastAsia="宋体"/>
      <w:kern w:val="2"/>
      <w:sz w:val="24"/>
      <w:szCs w:val="24"/>
      <w:lang w:val="en-US" w:eastAsia="zh-CN" w:bidi="ar-SA"/>
    </w:rPr>
  </w:style>
  <w:style w:type="character" w:customStyle="1" w:styleId="257">
    <w:name w:val="Default Char"/>
    <w:link w:val="258"/>
    <w:qFormat/>
    <w:uiPriority w:val="0"/>
    <w:rPr>
      <w:rFonts w:ascii="仿宋_GB2312" w:eastAsia="仿宋_GB2312" w:cs="仿宋_GB2312"/>
      <w:color w:val="000000"/>
      <w:sz w:val="24"/>
      <w:szCs w:val="24"/>
      <w:lang w:val="en-US" w:eastAsia="zh-CN" w:bidi="ar-SA"/>
    </w:rPr>
  </w:style>
  <w:style w:type="paragraph" w:customStyle="1" w:styleId="258">
    <w:name w:val="Default"/>
    <w:link w:val="257"/>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9">
    <w:name w:val="style91"/>
    <w:qFormat/>
    <w:uiPriority w:val="0"/>
    <w:rPr>
      <w:color w:val="333333"/>
    </w:rPr>
  </w:style>
  <w:style w:type="character" w:customStyle="1" w:styleId="260">
    <w:name w:val="列出段落 Char2"/>
    <w:qFormat/>
    <w:uiPriority w:val="34"/>
    <w:rPr>
      <w:rFonts w:ascii="Calibri" w:hAnsi="Calibri"/>
      <w:kern w:val="2"/>
      <w:sz w:val="28"/>
    </w:rPr>
  </w:style>
  <w:style w:type="character" w:customStyle="1" w:styleId="261">
    <w:name w:val="mdeck"/>
    <w:qFormat/>
    <w:uiPriority w:val="0"/>
    <w:rPr>
      <w:rFonts w:ascii="仿宋_GB2312" w:eastAsia="微软雅黑"/>
      <w:b/>
      <w:kern w:val="2"/>
      <w:sz w:val="32"/>
      <w:szCs w:val="32"/>
      <w:lang w:val="en-US" w:eastAsia="zh-CN" w:bidi="ar-SA"/>
    </w:rPr>
  </w:style>
  <w:style w:type="character" w:customStyle="1" w:styleId="262">
    <w:name w:val="unnamed11"/>
    <w:qFormat/>
    <w:uiPriority w:val="0"/>
    <w:rPr>
      <w:sz w:val="20"/>
      <w:szCs w:val="20"/>
    </w:rPr>
  </w:style>
  <w:style w:type="character" w:customStyle="1" w:styleId="263">
    <w:name w:val="正文文本 Char2"/>
    <w:semiHidden/>
    <w:qFormat/>
    <w:uiPriority w:val="99"/>
    <w:rPr>
      <w:rFonts w:ascii="Times New Roman" w:hAnsi="Times New Roman" w:eastAsia="宋体" w:cs="Times New Roman"/>
      <w:snapToGrid w:val="0"/>
      <w:kern w:val="0"/>
      <w:szCs w:val="24"/>
    </w:rPr>
  </w:style>
  <w:style w:type="character" w:customStyle="1" w:styleId="264">
    <w:name w:val="标书正文格式 Char"/>
    <w:qFormat/>
    <w:uiPriority w:val="0"/>
    <w:rPr>
      <w:rFonts w:eastAsia="楷体_GB2312"/>
      <w:kern w:val="2"/>
      <w:sz w:val="24"/>
      <w:szCs w:val="24"/>
      <w:lang w:bidi="ar-SA"/>
    </w:rPr>
  </w:style>
  <w:style w:type="character" w:customStyle="1" w:styleId="265">
    <w:name w:val="Char Char11"/>
    <w:qFormat/>
    <w:locked/>
    <w:uiPriority w:val="0"/>
    <w:rPr>
      <w:rFonts w:ascii="宋体" w:hAnsi="宋体" w:eastAsia="宋体"/>
      <w:b/>
      <w:kern w:val="2"/>
      <w:sz w:val="24"/>
      <w:szCs w:val="24"/>
      <w:lang w:val="en-US" w:eastAsia="zh-CN" w:bidi="ar-SA"/>
    </w:rPr>
  </w:style>
  <w:style w:type="character" w:customStyle="1" w:styleId="266">
    <w:name w:val="ca-131"/>
    <w:qFormat/>
    <w:uiPriority w:val="0"/>
    <w:rPr>
      <w:rFonts w:hint="eastAsia" w:ascii="仿宋_GB2312" w:eastAsia="仿宋_GB2312"/>
      <w:b/>
      <w:bCs/>
      <w:color w:val="000000"/>
      <w:spacing w:val="-20"/>
      <w:sz w:val="24"/>
      <w:szCs w:val="24"/>
    </w:rPr>
  </w:style>
  <w:style w:type="character" w:customStyle="1" w:styleId="267">
    <w:name w:val="tw4winMark"/>
    <w:qFormat/>
    <w:uiPriority w:val="0"/>
    <w:rPr>
      <w:rFonts w:ascii="Courier New" w:hAnsi="Courier New" w:cs="Courier New"/>
      <w:vanish/>
      <w:color w:val="800080"/>
      <w:sz w:val="24"/>
      <w:szCs w:val="24"/>
      <w:vertAlign w:val="subscript"/>
    </w:rPr>
  </w:style>
  <w:style w:type="character" w:customStyle="1" w:styleId="268">
    <w:name w:val="正文样式 Char"/>
    <w:link w:val="269"/>
    <w:qFormat/>
    <w:uiPriority w:val="0"/>
    <w:rPr>
      <w:rFonts w:ascii="Calibri" w:hAnsi="Calibri"/>
      <w:sz w:val="24"/>
      <w:szCs w:val="24"/>
    </w:rPr>
  </w:style>
  <w:style w:type="paragraph" w:customStyle="1" w:styleId="269">
    <w:name w:val="正文样式"/>
    <w:basedOn w:val="1"/>
    <w:link w:val="268"/>
    <w:qFormat/>
    <w:uiPriority w:val="0"/>
    <w:pPr>
      <w:adjustRightInd/>
      <w:spacing w:line="360" w:lineRule="auto"/>
      <w:ind w:firstLine="480" w:firstLineChars="200"/>
    </w:pPr>
    <w:rPr>
      <w:kern w:val="0"/>
      <w:sz w:val="24"/>
    </w:rPr>
  </w:style>
  <w:style w:type="character" w:customStyle="1" w:styleId="270">
    <w:name w:val="表正文 Char3"/>
    <w:qFormat/>
    <w:uiPriority w:val="0"/>
    <w:rPr>
      <w:rFonts w:eastAsia="宋体"/>
    </w:rPr>
  </w:style>
  <w:style w:type="character" w:customStyle="1" w:styleId="271">
    <w:name w:val="H5 Char"/>
    <w:qFormat/>
    <w:uiPriority w:val="0"/>
    <w:rPr>
      <w:b/>
      <w:bCs/>
      <w:kern w:val="2"/>
      <w:sz w:val="28"/>
      <w:szCs w:val="28"/>
    </w:rPr>
  </w:style>
  <w:style w:type="character" w:customStyle="1" w:styleId="272">
    <w:name w:val="Char Char3"/>
    <w:qFormat/>
    <w:uiPriority w:val="0"/>
    <w:rPr>
      <w:rFonts w:eastAsia="宋体"/>
      <w:kern w:val="2"/>
      <w:sz w:val="21"/>
      <w:szCs w:val="24"/>
      <w:lang w:val="en-US" w:eastAsia="zh-CN" w:bidi="ar-SA"/>
    </w:rPr>
  </w:style>
  <w:style w:type="character" w:customStyle="1" w:styleId="273">
    <w:name w:val="正文 编号 Char"/>
    <w:qFormat/>
    <w:uiPriority w:val="0"/>
    <w:rPr>
      <w:rFonts w:ascii="仿宋_GB2312" w:hAnsi="仿宋_GB2312" w:eastAsia="仿宋_GB2312"/>
      <w:kern w:val="2"/>
      <w:sz w:val="24"/>
      <w:lang w:bidi="ar-SA"/>
    </w:rPr>
  </w:style>
  <w:style w:type="character" w:customStyle="1" w:styleId="274">
    <w:name w:val="question-title2"/>
    <w:qFormat/>
    <w:uiPriority w:val="6"/>
    <w:rPr>
      <w:rFonts w:ascii="Arial" w:hAnsi="Arial" w:eastAsia="黑体" w:cs="Arial"/>
      <w:snapToGrid w:val="0"/>
      <w:kern w:val="0"/>
      <w:szCs w:val="21"/>
    </w:rPr>
  </w:style>
  <w:style w:type="character" w:customStyle="1" w:styleId="275">
    <w:name w:val="gf正文1 Char Char"/>
    <w:link w:val="276"/>
    <w:qFormat/>
    <w:uiPriority w:val="0"/>
    <w:rPr>
      <w:rFonts w:ascii="宋体" w:hAnsi="宋体" w:cs="宋体"/>
      <w:kern w:val="2"/>
      <w:sz w:val="24"/>
      <w:szCs w:val="24"/>
    </w:rPr>
  </w:style>
  <w:style w:type="paragraph" w:customStyle="1" w:styleId="276">
    <w:name w:val="gf正文1"/>
    <w:basedOn w:val="1"/>
    <w:link w:val="27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7">
    <w:name w:val="Char Char15"/>
    <w:qFormat/>
    <w:uiPriority w:val="6"/>
    <w:rPr>
      <w:rFonts w:ascii="宋体" w:hAnsi="宋体"/>
      <w:kern w:val="1"/>
      <w:sz w:val="21"/>
    </w:rPr>
  </w:style>
  <w:style w:type="character" w:customStyle="1" w:styleId="278">
    <w:name w:val="正文缩进 Char3"/>
    <w:qFormat/>
    <w:uiPriority w:val="0"/>
    <w:rPr>
      <w:rFonts w:ascii="宋体" w:eastAsia="宋体"/>
      <w:snapToGrid w:val="0"/>
      <w:color w:val="000000"/>
      <w:kern w:val="28"/>
      <w:sz w:val="28"/>
      <w:lang w:val="en-US" w:eastAsia="zh-CN" w:bidi="ar-SA"/>
    </w:rPr>
  </w:style>
  <w:style w:type="character" w:customStyle="1" w:styleId="279">
    <w:name w:val="列出段落 Char1"/>
    <w:link w:val="280"/>
    <w:qFormat/>
    <w:uiPriority w:val="0"/>
    <w:rPr>
      <w:rFonts w:ascii="Calibri" w:hAnsi="Calibri"/>
      <w:sz w:val="24"/>
      <w:lang w:eastAsia="en-US"/>
    </w:rPr>
  </w:style>
  <w:style w:type="paragraph" w:customStyle="1" w:styleId="280">
    <w:name w:val="列表1"/>
    <w:basedOn w:val="1"/>
    <w:next w:val="281"/>
    <w:link w:val="279"/>
    <w:qFormat/>
    <w:uiPriority w:val="0"/>
    <w:pPr>
      <w:widowControl/>
      <w:adjustRightInd/>
      <w:spacing w:after="200" w:line="360" w:lineRule="auto"/>
      <w:ind w:left="720" w:firstLine="200" w:firstLineChars="200"/>
      <w:jc w:val="left"/>
    </w:pPr>
    <w:rPr>
      <w:kern w:val="0"/>
      <w:sz w:val="24"/>
      <w:szCs w:val="20"/>
      <w:lang w:eastAsia="en-US"/>
    </w:rPr>
  </w:style>
  <w:style w:type="paragraph" w:styleId="281">
    <w:name w:val="List Paragraph"/>
    <w:basedOn w:val="1"/>
    <w:qFormat/>
    <w:uiPriority w:val="99"/>
    <w:pPr>
      <w:spacing w:line="360" w:lineRule="auto"/>
      <w:ind w:firstLine="200" w:firstLineChars="200"/>
    </w:pPr>
    <w:rPr>
      <w:rFonts w:eastAsia="楷体_GB2312" w:cs="Lucida Sans"/>
      <w:sz w:val="24"/>
    </w:rPr>
  </w:style>
  <w:style w:type="character" w:customStyle="1" w:styleId="282">
    <w:name w:val="Char Char8"/>
    <w:qFormat/>
    <w:uiPriority w:val="0"/>
    <w:rPr>
      <w:rFonts w:eastAsia="宋体"/>
      <w:b/>
      <w:sz w:val="24"/>
      <w:lang w:val="en-GB" w:eastAsia="zh-CN"/>
    </w:rPr>
  </w:style>
  <w:style w:type="character" w:customStyle="1" w:styleId="283">
    <w:name w:val="Normal Indent Char Char"/>
    <w:qFormat/>
    <w:uiPriority w:val="0"/>
    <w:rPr>
      <w:rFonts w:eastAsia="宋体"/>
      <w:kern w:val="2"/>
      <w:sz w:val="21"/>
      <w:lang w:val="en-US" w:eastAsia="zh-CN" w:bidi="ar-SA"/>
    </w:rPr>
  </w:style>
  <w:style w:type="character" w:customStyle="1" w:styleId="284">
    <w:name w:val="列表段落 字符"/>
    <w:link w:val="285"/>
    <w:qFormat/>
    <w:uiPriority w:val="34"/>
  </w:style>
  <w:style w:type="paragraph" w:customStyle="1" w:styleId="285">
    <w:name w:val="_Style 280"/>
    <w:basedOn w:val="1"/>
    <w:next w:val="281"/>
    <w:link w:val="284"/>
    <w:qFormat/>
    <w:uiPriority w:val="34"/>
    <w:pPr>
      <w:adjustRightInd/>
      <w:ind w:firstLine="420" w:firstLineChars="200"/>
    </w:pPr>
    <w:rPr>
      <w:rFonts w:ascii="Calibri" w:hAnsi="Calibri"/>
      <w:szCs w:val="22"/>
    </w:rPr>
  </w:style>
  <w:style w:type="character" w:customStyle="1" w:styleId="286">
    <w:name w:val="Ò³Ã¼ Char Char1"/>
    <w:qFormat/>
    <w:uiPriority w:val="0"/>
    <w:rPr>
      <w:rFonts w:eastAsia="宋体"/>
      <w:kern w:val="2"/>
      <w:sz w:val="18"/>
      <w:szCs w:val="18"/>
      <w:lang w:val="en-US" w:eastAsia="zh-CN" w:bidi="ar-SA"/>
    </w:rPr>
  </w:style>
  <w:style w:type="character" w:customStyle="1" w:styleId="287">
    <w:name w:val="方案正文 Char"/>
    <w:qFormat/>
    <w:uiPriority w:val="0"/>
    <w:rPr>
      <w:rFonts w:ascii="仿宋_GB2312" w:eastAsia="仿宋_GB2312"/>
      <w:b/>
      <w:color w:val="000000"/>
      <w:kern w:val="2"/>
      <w:sz w:val="24"/>
      <w:lang w:val="en-US" w:eastAsia="zh-CN" w:bidi="ar-SA"/>
    </w:rPr>
  </w:style>
  <w:style w:type="character" w:customStyle="1" w:styleId="288">
    <w:name w:val="Char Char30"/>
    <w:qFormat/>
    <w:uiPriority w:val="6"/>
    <w:rPr>
      <w:rFonts w:ascii="Arial" w:hAnsi="Arial" w:eastAsia="黑体"/>
      <w:kern w:val="1"/>
      <w:sz w:val="21"/>
      <w:szCs w:val="21"/>
    </w:rPr>
  </w:style>
  <w:style w:type="character" w:customStyle="1" w:styleId="289">
    <w:name w:val="font01"/>
    <w:basedOn w:val="73"/>
    <w:qFormat/>
    <w:uiPriority w:val="0"/>
    <w:rPr>
      <w:rFonts w:hint="eastAsia" w:ascii="微软雅黑" w:hAnsi="微软雅黑" w:eastAsia="微软雅黑" w:cs="微软雅黑"/>
      <w:color w:val="000000"/>
      <w:sz w:val="20"/>
      <w:szCs w:val="20"/>
      <w:u w:val="none"/>
    </w:rPr>
  </w:style>
  <w:style w:type="character" w:customStyle="1" w:styleId="290">
    <w:name w:val="Char Char20"/>
    <w:qFormat/>
    <w:uiPriority w:val="6"/>
    <w:rPr>
      <w:kern w:val="1"/>
      <w:sz w:val="24"/>
    </w:rPr>
  </w:style>
  <w:style w:type="character" w:customStyle="1" w:styleId="291">
    <w:name w:val="tw4winExternal"/>
    <w:qFormat/>
    <w:uiPriority w:val="0"/>
    <w:rPr>
      <w:rFonts w:ascii="Courier New" w:hAnsi="Courier New" w:cs="Courier New"/>
      <w:color w:val="808080"/>
      <w:lang w:val="en-US" w:eastAsia="zh-CN"/>
    </w:rPr>
  </w:style>
  <w:style w:type="character" w:customStyle="1" w:styleId="292">
    <w:name w:val="标题 4 Char1"/>
    <w:qFormat/>
    <w:uiPriority w:val="9"/>
    <w:rPr>
      <w:rFonts w:ascii="Cambria" w:hAnsi="Cambria" w:eastAsia="宋体" w:cs="Times New Roman"/>
      <w:b/>
      <w:bCs/>
      <w:kern w:val="2"/>
      <w:sz w:val="28"/>
      <w:szCs w:val="28"/>
    </w:rPr>
  </w:style>
  <w:style w:type="character" w:customStyle="1" w:styleId="293">
    <w:name w:val="批注文字 Char2"/>
    <w:qFormat/>
    <w:uiPriority w:val="99"/>
    <w:rPr>
      <w:rFonts w:ascii="Times New Roman" w:hAnsi="Times New Roman" w:eastAsia="宋体" w:cs="Times New Roman"/>
      <w:snapToGrid w:val="0"/>
      <w:kern w:val="0"/>
      <w:szCs w:val="24"/>
    </w:rPr>
  </w:style>
  <w:style w:type="character" w:customStyle="1" w:styleId="294">
    <w:name w:val="正文文本 2 Char"/>
    <w:qFormat/>
    <w:uiPriority w:val="0"/>
    <w:rPr>
      <w:rFonts w:eastAsia="宋体"/>
      <w:kern w:val="2"/>
      <w:sz w:val="21"/>
      <w:szCs w:val="24"/>
      <w:lang w:val="en-US" w:eastAsia="zh-CN" w:bidi="ar-SA"/>
    </w:rPr>
  </w:style>
  <w:style w:type="character" w:customStyle="1" w:styleId="295">
    <w:name w:val="Ò³Ã¼ Char Char"/>
    <w:qFormat/>
    <w:uiPriority w:val="0"/>
    <w:rPr>
      <w:rFonts w:eastAsia="宋体"/>
      <w:kern w:val="2"/>
      <w:sz w:val="18"/>
      <w:lang w:val="en-US" w:eastAsia="zh-CN" w:bidi="ar-SA"/>
    </w:rPr>
  </w:style>
  <w:style w:type="character" w:customStyle="1" w:styleId="296">
    <w:name w:val="message1"/>
    <w:qFormat/>
    <w:uiPriority w:val="0"/>
    <w:rPr>
      <w:rFonts w:hint="default" w:ascii="Tahoma" w:hAnsi="Tahoma" w:cs="Tahoma"/>
      <w:sz w:val="18"/>
      <w:szCs w:val="18"/>
    </w:rPr>
  </w:style>
  <w:style w:type="character" w:customStyle="1" w:styleId="297">
    <w:name w:val="Char Char23"/>
    <w:qFormat/>
    <w:uiPriority w:val="6"/>
    <w:rPr>
      <w:color w:val="0000FF"/>
      <w:sz w:val="21"/>
    </w:rPr>
  </w:style>
  <w:style w:type="character" w:customStyle="1" w:styleId="298">
    <w:name w:val="批注框文本 字符"/>
    <w:qFormat/>
    <w:uiPriority w:val="0"/>
    <w:rPr>
      <w:rFonts w:ascii="Arial" w:hAnsi="Arial" w:eastAsia="黑体" w:cs="Arial"/>
      <w:snapToGrid w:val="0"/>
      <w:kern w:val="0"/>
      <w:sz w:val="18"/>
      <w:szCs w:val="18"/>
    </w:rPr>
  </w:style>
  <w:style w:type="character" w:customStyle="1" w:styleId="299">
    <w:name w:val="纯文本 Char2"/>
    <w:semiHidden/>
    <w:qFormat/>
    <w:uiPriority w:val="99"/>
    <w:rPr>
      <w:rFonts w:ascii="宋体" w:hAnsi="Courier New" w:eastAsia="宋体" w:cs="Courier New"/>
    </w:rPr>
  </w:style>
  <w:style w:type="character" w:customStyle="1" w:styleId="300">
    <w:name w:val="Char Char25"/>
    <w:qFormat/>
    <w:uiPriority w:val="6"/>
    <w:rPr>
      <w:rFonts w:ascii="宋体" w:hAnsi="宋体"/>
      <w:kern w:val="1"/>
      <w:sz w:val="24"/>
      <w:lang w:val="zh-CN"/>
    </w:rPr>
  </w:style>
  <w:style w:type="character" w:customStyle="1" w:styleId="301">
    <w:name w:val="Char Char411"/>
    <w:qFormat/>
    <w:uiPriority w:val="0"/>
    <w:rPr>
      <w:rFonts w:eastAsia="宋体"/>
      <w:b/>
      <w:sz w:val="24"/>
      <w:lang w:val="en-GB" w:eastAsia="zh-CN" w:bidi="ar-SA"/>
    </w:rPr>
  </w:style>
  <w:style w:type="character" w:customStyle="1" w:styleId="302">
    <w:name w:val="Heading 7 Char"/>
    <w:qFormat/>
    <w:locked/>
    <w:uiPriority w:val="0"/>
    <w:rPr>
      <w:rFonts w:ascii="宋体" w:hAnsi="宋体" w:eastAsia="宋体"/>
      <w:b/>
      <w:bCs/>
      <w:kern w:val="2"/>
      <w:sz w:val="24"/>
      <w:szCs w:val="24"/>
      <w:lang w:val="en-US" w:eastAsia="zh-CN" w:bidi="ar-SA"/>
    </w:rPr>
  </w:style>
  <w:style w:type="character" w:customStyle="1" w:styleId="303">
    <w:name w:val="此正文 Char"/>
    <w:link w:val="304"/>
    <w:qFormat/>
    <w:uiPriority w:val="0"/>
    <w:rPr>
      <w:kern w:val="2"/>
      <w:sz w:val="24"/>
      <w:szCs w:val="24"/>
    </w:rPr>
  </w:style>
  <w:style w:type="paragraph" w:customStyle="1" w:styleId="304">
    <w:name w:val="此正文"/>
    <w:basedOn w:val="1"/>
    <w:link w:val="303"/>
    <w:qFormat/>
    <w:uiPriority w:val="0"/>
    <w:pPr>
      <w:adjustRightInd/>
      <w:spacing w:line="360" w:lineRule="auto"/>
      <w:ind w:firstLine="200" w:firstLineChars="200"/>
    </w:pPr>
    <w:rPr>
      <w:sz w:val="24"/>
    </w:rPr>
  </w:style>
  <w:style w:type="character" w:customStyle="1" w:styleId="305">
    <w:name w:val="Char Char2"/>
    <w:qFormat/>
    <w:uiPriority w:val="0"/>
    <w:rPr>
      <w:rFonts w:eastAsia="宋体"/>
      <w:b/>
      <w:bCs/>
      <w:kern w:val="2"/>
      <w:sz w:val="21"/>
      <w:szCs w:val="24"/>
      <w:lang w:val="en-US" w:eastAsia="zh-CN" w:bidi="ar-SA"/>
    </w:rPr>
  </w:style>
  <w:style w:type="character" w:customStyle="1" w:styleId="306">
    <w:name w:val="Footer-Even Char1"/>
    <w:qFormat/>
    <w:uiPriority w:val="0"/>
    <w:rPr>
      <w:rFonts w:eastAsia="宋体"/>
      <w:kern w:val="2"/>
      <w:sz w:val="18"/>
      <w:szCs w:val="18"/>
      <w:lang w:val="en-US" w:eastAsia="zh-CN" w:bidi="ar-SA"/>
    </w:rPr>
  </w:style>
  <w:style w:type="character" w:customStyle="1" w:styleId="307">
    <w:name w:val="Char Char29"/>
    <w:qFormat/>
    <w:uiPriority w:val="6"/>
    <w:rPr>
      <w:rFonts w:ascii="Arial" w:hAnsi="Arial" w:eastAsia="微软雅黑"/>
      <w:b/>
      <w:kern w:val="1"/>
      <w:sz w:val="44"/>
      <w:szCs w:val="32"/>
      <w:lang w:val="en-US" w:eastAsia="zh-CN" w:bidi="ar-SA"/>
    </w:rPr>
  </w:style>
  <w:style w:type="character" w:customStyle="1" w:styleId="308">
    <w:name w:val="font81"/>
    <w:qFormat/>
    <w:uiPriority w:val="0"/>
    <w:rPr>
      <w:rFonts w:ascii="微软雅黑" w:hAnsi="微软雅黑" w:eastAsia="微软雅黑" w:cs="微软雅黑"/>
      <w:color w:val="000000"/>
      <w:sz w:val="20"/>
      <w:szCs w:val="20"/>
      <w:u w:val="none"/>
    </w:rPr>
  </w:style>
  <w:style w:type="character" w:customStyle="1" w:styleId="309">
    <w:name w:val="Char Char312"/>
    <w:qFormat/>
    <w:uiPriority w:val="0"/>
    <w:rPr>
      <w:rFonts w:ascii="Times New Roman" w:hAnsi="Times New Roman" w:eastAsia="宋体" w:cs="Times New Roman"/>
      <w:b/>
      <w:kern w:val="2"/>
      <w:sz w:val="32"/>
      <w:szCs w:val="24"/>
      <w:lang w:val="en-US" w:eastAsia="zh-CN" w:bidi="ar-SA"/>
    </w:rPr>
  </w:style>
  <w:style w:type="character" w:customStyle="1" w:styleId="310">
    <w:name w:val="t21"/>
    <w:qFormat/>
    <w:uiPriority w:val="0"/>
    <w:rPr>
      <w:rFonts w:ascii="仿宋_GB2312" w:eastAsia="微软雅黑"/>
      <w:b/>
      <w:kern w:val="2"/>
      <w:sz w:val="23"/>
      <w:szCs w:val="23"/>
      <w:lang w:val="en-US" w:eastAsia="zh-CN" w:bidi="ar-SA"/>
    </w:rPr>
  </w:style>
  <w:style w:type="character" w:customStyle="1" w:styleId="311">
    <w:name w:val="样式8 Char"/>
    <w:qFormat/>
    <w:uiPriority w:val="0"/>
    <w:rPr>
      <w:rFonts w:ascii="仿宋_GB2312" w:hAnsi="宋体" w:eastAsia="仿宋_GB2312"/>
      <w:b/>
      <w:bCs/>
      <w:kern w:val="2"/>
      <w:sz w:val="24"/>
      <w:szCs w:val="24"/>
    </w:rPr>
  </w:style>
  <w:style w:type="character" w:customStyle="1" w:styleId="312">
    <w:name w:val="表格 Char Char"/>
    <w:qFormat/>
    <w:uiPriority w:val="0"/>
    <w:rPr>
      <w:rFonts w:ascii="宋体" w:hAnsi="宋体" w:eastAsia="宋体"/>
      <w:lang w:bidi="ar-SA"/>
    </w:rPr>
  </w:style>
  <w:style w:type="character" w:customStyle="1" w:styleId="313">
    <w:name w:val="正文文本 字符1"/>
    <w:qFormat/>
    <w:uiPriority w:val="0"/>
    <w:rPr>
      <w:rFonts w:ascii="Calibri" w:hAnsi="Calibri" w:eastAsia="黑体" w:cs="Arial"/>
      <w:snapToGrid w:val="0"/>
      <w:kern w:val="2"/>
      <w:sz w:val="28"/>
      <w:szCs w:val="21"/>
    </w:rPr>
  </w:style>
  <w:style w:type="character" w:customStyle="1" w:styleId="314">
    <w:name w:val="标题 6 Char1"/>
    <w:qFormat/>
    <w:uiPriority w:val="0"/>
    <w:rPr>
      <w:rFonts w:ascii="Arial" w:hAnsi="Arial" w:eastAsia="黑体" w:cs="Times New Roman"/>
      <w:b/>
      <w:sz w:val="24"/>
      <w:szCs w:val="20"/>
      <w:lang w:bidi="ar-SA"/>
    </w:rPr>
  </w:style>
  <w:style w:type="character" w:customStyle="1" w:styleId="315">
    <w:name w:val="带编号样式 Char"/>
    <w:qFormat/>
    <w:uiPriority w:val="0"/>
    <w:rPr>
      <w:rFonts w:ascii="仿宋_GB2312" w:eastAsia="仿宋_GB2312"/>
      <w:color w:val="000000"/>
      <w:sz w:val="24"/>
      <w:lang w:bidi="ar-SA"/>
    </w:rPr>
  </w:style>
  <w:style w:type="character" w:customStyle="1" w:styleId="316">
    <w:name w:val="unnamed31"/>
    <w:qFormat/>
    <w:uiPriority w:val="0"/>
    <w:rPr>
      <w:rFonts w:ascii="Tahoma" w:hAnsi="Tahoma" w:eastAsia="宋体"/>
      <w:b/>
      <w:kern w:val="2"/>
      <w:sz w:val="24"/>
      <w:szCs w:val="32"/>
      <w:u w:val="none"/>
      <w:lang w:val="en-US" w:eastAsia="zh-CN" w:bidi="ar-SA"/>
    </w:rPr>
  </w:style>
  <w:style w:type="character" w:customStyle="1" w:styleId="317">
    <w:name w:val="正文首行缩进 Char Char Char Char Char Char1"/>
    <w:qFormat/>
    <w:uiPriority w:val="0"/>
    <w:rPr>
      <w:rFonts w:ascii="宋体" w:eastAsia="宋体"/>
      <w:kern w:val="2"/>
      <w:sz w:val="24"/>
      <w:szCs w:val="24"/>
      <w:lang w:val="zh-CN" w:bidi="ar-SA"/>
    </w:rPr>
  </w:style>
  <w:style w:type="character" w:customStyle="1" w:styleId="318">
    <w:name w:val="文本正文 Char Char"/>
    <w:qFormat/>
    <w:locked/>
    <w:uiPriority w:val="0"/>
    <w:rPr>
      <w:sz w:val="24"/>
      <w:lang w:bidi="ar-SA"/>
    </w:rPr>
  </w:style>
  <w:style w:type="character" w:customStyle="1" w:styleId="319">
    <w:name w:val="正文缩进 字符"/>
    <w:qFormat/>
    <w:uiPriority w:val="0"/>
    <w:rPr>
      <w:rFonts w:ascii="宋体" w:eastAsia="宋体"/>
      <w:snapToGrid w:val="0"/>
      <w:color w:val="000000"/>
      <w:kern w:val="28"/>
      <w:sz w:val="28"/>
      <w:lang w:val="en-US" w:eastAsia="zh-CN" w:bidi="ar-SA"/>
    </w:rPr>
  </w:style>
  <w:style w:type="character" w:customStyle="1" w:styleId="320">
    <w:name w:val="样式 样式 标题 4h4H4Fab-4T5Ref Heading 1rh1Heading sqlsect 1.2.3.... +... Char"/>
    <w:link w:val="321"/>
    <w:qFormat/>
    <w:uiPriority w:val="0"/>
    <w:rPr>
      <w:rFonts w:ascii="微软雅黑" w:hAnsi="微软雅黑" w:eastAsia="微软雅黑"/>
      <w:b/>
      <w:bCs/>
      <w:kern w:val="2"/>
      <w:sz w:val="24"/>
      <w:szCs w:val="28"/>
    </w:rPr>
  </w:style>
  <w:style w:type="paragraph" w:customStyle="1" w:styleId="321">
    <w:name w:val="样式 样式 标题 4h4H4Fab-4T5Ref Heading 1rh1Heading sqlsect 1.2.3.... +..."/>
    <w:basedOn w:val="322"/>
    <w:link w:val="320"/>
    <w:qFormat/>
    <w:uiPriority w:val="0"/>
    <w:pPr>
      <w:tabs>
        <w:tab w:val="left" w:pos="2356"/>
      </w:tabs>
    </w:pPr>
  </w:style>
  <w:style w:type="paragraph" w:customStyle="1" w:styleId="322">
    <w:name w:val="样式 标题 4h4H4Fab-4T5Ref Heading 1rh1Heading sqlsect 1.2.3...."/>
    <w:basedOn w:val="7"/>
    <w:link w:val="3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3">
    <w:name w:val="样式 标题 4h4H4Fab-4T5Ref Heading 1rh1Heading sqlsect 1.2.3.... Char"/>
    <w:link w:val="322"/>
    <w:qFormat/>
    <w:uiPriority w:val="0"/>
    <w:rPr>
      <w:rFonts w:ascii="微软雅黑" w:hAnsi="微软雅黑" w:eastAsia="微软雅黑"/>
      <w:b/>
      <w:bCs/>
      <w:kern w:val="2"/>
      <w:sz w:val="24"/>
      <w:szCs w:val="28"/>
    </w:rPr>
  </w:style>
  <w:style w:type="character" w:customStyle="1" w:styleId="324">
    <w:name w:val="正文非缩进 Char"/>
    <w:qFormat/>
    <w:uiPriority w:val="0"/>
    <w:rPr>
      <w:rFonts w:ascii="宋体" w:eastAsia="宋体"/>
      <w:snapToGrid w:val="0"/>
      <w:color w:val="000000"/>
      <w:kern w:val="28"/>
      <w:sz w:val="28"/>
      <w:lang w:val="en-US" w:eastAsia="zh-CN" w:bidi="ar-SA"/>
    </w:rPr>
  </w:style>
  <w:style w:type="character" w:customStyle="1" w:styleId="325">
    <w:name w:val="Char Char5"/>
    <w:qFormat/>
    <w:uiPriority w:val="0"/>
    <w:rPr>
      <w:rFonts w:ascii="宋体" w:hAnsi="Courier New" w:eastAsia="宋体"/>
      <w:kern w:val="2"/>
      <w:sz w:val="21"/>
      <w:lang w:val="en-US" w:eastAsia="zh-CN"/>
    </w:rPr>
  </w:style>
  <w:style w:type="character" w:customStyle="1" w:styleId="326">
    <w:name w:val="称呼 Char1"/>
    <w:qFormat/>
    <w:uiPriority w:val="0"/>
    <w:rPr>
      <w:rFonts w:ascii="Times New Roman" w:hAnsi="Times New Roman" w:eastAsia="宋体" w:cs="Times New Roman"/>
      <w:szCs w:val="24"/>
    </w:rPr>
  </w:style>
  <w:style w:type="character" w:customStyle="1" w:styleId="327">
    <w:name w:val="正文1 Char"/>
    <w:qFormat/>
    <w:uiPriority w:val="0"/>
    <w:rPr>
      <w:rFonts w:ascii="宋体" w:eastAsia="宋体"/>
      <w:snapToGrid w:val="0"/>
      <w:color w:val="000000"/>
      <w:kern w:val="28"/>
      <w:sz w:val="28"/>
      <w:lang w:val="en-US" w:eastAsia="zh-CN" w:bidi="ar-SA"/>
    </w:rPr>
  </w:style>
  <w:style w:type="character" w:customStyle="1" w:styleId="328">
    <w:name w:val="正文缩进 Char1"/>
    <w:qFormat/>
    <w:uiPriority w:val="0"/>
    <w:rPr>
      <w:rFonts w:ascii="宋体" w:eastAsia="宋体"/>
      <w:snapToGrid w:val="0"/>
      <w:color w:val="000000"/>
      <w:kern w:val="28"/>
      <w:sz w:val="28"/>
      <w:lang w:val="en-US" w:eastAsia="zh-CN" w:bidi="ar-SA"/>
    </w:rPr>
  </w:style>
  <w:style w:type="character" w:customStyle="1" w:styleId="329">
    <w:name w:val="font21"/>
    <w:qFormat/>
    <w:uiPriority w:val="0"/>
    <w:rPr>
      <w:rFonts w:hint="eastAsia" w:ascii="宋体" w:hAnsi="宋体" w:eastAsia="宋体"/>
      <w:kern w:val="2"/>
      <w:sz w:val="28"/>
      <w:szCs w:val="28"/>
      <w:lang w:val="en-US" w:eastAsia="zh-CN" w:bidi="ar-SA"/>
    </w:rPr>
  </w:style>
  <w:style w:type="character" w:customStyle="1" w:styleId="330">
    <w:name w:val="Char Char26"/>
    <w:qFormat/>
    <w:uiPriority w:val="6"/>
    <w:rPr>
      <w:kern w:val="1"/>
      <w:sz w:val="21"/>
      <w:szCs w:val="24"/>
    </w:rPr>
  </w:style>
  <w:style w:type="character" w:customStyle="1" w:styleId="331">
    <w:name w:val="Item List Char"/>
    <w:link w:val="332"/>
    <w:qFormat/>
    <w:uiPriority w:val="0"/>
    <w:rPr>
      <w:rFonts w:ascii="Arial"/>
      <w:bCs/>
      <w:sz w:val="21"/>
      <w:szCs w:val="21"/>
      <w:lang w:val="en-US" w:eastAsia="zh-CN" w:bidi="ar-SA"/>
    </w:rPr>
  </w:style>
  <w:style w:type="paragraph" w:customStyle="1" w:styleId="332">
    <w:name w:val="Item List"/>
    <w:link w:val="3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3">
    <w:name w:val="批注框文本 Char1"/>
    <w:qFormat/>
    <w:uiPriority w:val="0"/>
    <w:rPr>
      <w:rFonts w:ascii="Times New Roman" w:hAnsi="Times New Roman" w:eastAsia="宋体" w:cs="Times New Roman"/>
      <w:sz w:val="18"/>
      <w:szCs w:val="18"/>
    </w:rPr>
  </w:style>
  <w:style w:type="character" w:customStyle="1" w:styleId="334">
    <w:name w:val="纯文本 Char1"/>
    <w:link w:val="335"/>
    <w:qFormat/>
    <w:uiPriority w:val="0"/>
    <w:rPr>
      <w:rFonts w:ascii="宋体" w:hAnsi="Courier New"/>
    </w:rPr>
  </w:style>
  <w:style w:type="paragraph" w:customStyle="1" w:styleId="335">
    <w:name w:val="纯文本1"/>
    <w:basedOn w:val="336"/>
    <w:link w:val="334"/>
    <w:qFormat/>
    <w:uiPriority w:val="0"/>
    <w:pPr>
      <w:tabs>
        <w:tab w:val="right" w:leader="dot" w:pos="8268"/>
      </w:tabs>
      <w:adjustRightInd/>
    </w:pPr>
    <w:rPr>
      <w:rFonts w:ascii="宋体" w:hAnsi="Courier New"/>
      <w:kern w:val="0"/>
      <w:sz w:val="20"/>
      <w:szCs w:val="20"/>
    </w:rPr>
  </w:style>
  <w:style w:type="paragraph" w:customStyle="1" w:styleId="336">
    <w:name w:val="正文1"/>
    <w:basedOn w:val="36"/>
    <w:qFormat/>
    <w:uiPriority w:val="0"/>
    <w:pPr>
      <w:ind w:left="0" w:leftChars="0" w:firstLine="480" w:firstLineChars="200"/>
    </w:pPr>
    <w:rPr>
      <w:rFonts w:ascii="仿宋_GB2312" w:hAnsi="Courier New" w:eastAsia="仿宋_GB2312"/>
      <w:kern w:val="28"/>
      <w:sz w:val="24"/>
    </w:rPr>
  </w:style>
  <w:style w:type="character" w:customStyle="1" w:styleId="337">
    <w:name w:val="h3 Char"/>
    <w:qFormat/>
    <w:uiPriority w:val="0"/>
    <w:rPr>
      <w:rFonts w:eastAsia="宋体"/>
      <w:b/>
      <w:kern w:val="2"/>
      <w:sz w:val="32"/>
      <w:lang w:val="en-US" w:eastAsia="zh-CN" w:bidi="ar-SA"/>
    </w:rPr>
  </w:style>
  <w:style w:type="character" w:customStyle="1" w:styleId="338">
    <w:name w:val="dandyren_title1"/>
    <w:qFormat/>
    <w:uiPriority w:val="0"/>
    <w:rPr>
      <w:b/>
      <w:bCs/>
      <w:color w:val="FF6633"/>
      <w:sz w:val="18"/>
      <w:szCs w:val="18"/>
    </w:rPr>
  </w:style>
  <w:style w:type="character" w:customStyle="1" w:styleId="339">
    <w:name w:val="Char Char31"/>
    <w:qFormat/>
    <w:uiPriority w:val="6"/>
    <w:rPr>
      <w:rFonts w:ascii="Arial" w:hAnsi="Arial" w:eastAsia="黑体"/>
      <w:kern w:val="1"/>
      <w:sz w:val="24"/>
      <w:szCs w:val="24"/>
    </w:rPr>
  </w:style>
  <w:style w:type="character" w:customStyle="1" w:styleId="340">
    <w:name w:val="h Char1"/>
    <w:qFormat/>
    <w:uiPriority w:val="0"/>
    <w:rPr>
      <w:sz w:val="18"/>
      <w:szCs w:val="18"/>
    </w:rPr>
  </w:style>
  <w:style w:type="character" w:customStyle="1" w:styleId="341">
    <w:name w:val="solutionfonts"/>
    <w:qFormat/>
    <w:uiPriority w:val="0"/>
  </w:style>
  <w:style w:type="character" w:customStyle="1" w:styleId="342">
    <w:name w:val="首行缩进 Char"/>
    <w:qFormat/>
    <w:uiPriority w:val="0"/>
    <w:rPr>
      <w:rFonts w:ascii="宋体" w:eastAsia="宋体"/>
      <w:kern w:val="2"/>
      <w:sz w:val="24"/>
      <w:lang w:val="en-US" w:eastAsia="zh-CN" w:bidi="ar-SA"/>
    </w:rPr>
  </w:style>
  <w:style w:type="character" w:customStyle="1" w:styleId="343">
    <w:name w:val="Char Char52"/>
    <w:qFormat/>
    <w:uiPriority w:val="0"/>
    <w:rPr>
      <w:rFonts w:ascii="宋体" w:hAnsi="Courier New" w:eastAsia="宋体"/>
      <w:kern w:val="2"/>
      <w:sz w:val="21"/>
      <w:lang w:val="en-US" w:eastAsia="zh-CN"/>
    </w:rPr>
  </w:style>
  <w:style w:type="character" w:customStyle="1" w:styleId="344">
    <w:name w:val="font31"/>
    <w:basedOn w:val="73"/>
    <w:qFormat/>
    <w:uiPriority w:val="0"/>
    <w:rPr>
      <w:rFonts w:hint="eastAsia" w:ascii="仿宋" w:hAnsi="仿宋" w:eastAsia="仿宋" w:cs="仿宋"/>
      <w:color w:val="000000"/>
      <w:sz w:val="20"/>
      <w:szCs w:val="20"/>
      <w:u w:val="none"/>
    </w:rPr>
  </w:style>
  <w:style w:type="character" w:customStyle="1" w:styleId="345">
    <w:name w:val="正文说明 Char"/>
    <w:link w:val="346"/>
    <w:qFormat/>
    <w:uiPriority w:val="0"/>
    <w:rPr>
      <w:sz w:val="24"/>
      <w:szCs w:val="24"/>
    </w:rPr>
  </w:style>
  <w:style w:type="paragraph" w:customStyle="1" w:styleId="346">
    <w:name w:val="正文说明"/>
    <w:basedOn w:val="1"/>
    <w:link w:val="345"/>
    <w:qFormat/>
    <w:uiPriority w:val="0"/>
    <w:pPr>
      <w:adjustRightInd/>
      <w:spacing w:line="360" w:lineRule="auto"/>
    </w:pPr>
    <w:rPr>
      <w:kern w:val="0"/>
      <w:sz w:val="24"/>
    </w:rPr>
  </w:style>
  <w:style w:type="character" w:customStyle="1" w:styleId="347">
    <w:name w:val="脚注文本 Char1"/>
    <w:qFormat/>
    <w:uiPriority w:val="0"/>
    <w:rPr>
      <w:rFonts w:ascii="Times New Roman" w:hAnsi="Times New Roman" w:eastAsia="宋体" w:cs="Times New Roman"/>
      <w:sz w:val="18"/>
      <w:szCs w:val="18"/>
    </w:rPr>
  </w:style>
  <w:style w:type="character" w:customStyle="1" w:styleId="348">
    <w:name w:val="Char Char1211"/>
    <w:qFormat/>
    <w:uiPriority w:val="0"/>
    <w:rPr>
      <w:rFonts w:ascii="仿宋_GB2312" w:eastAsia="仿宋_GB2312"/>
      <w:b/>
      <w:bCs/>
      <w:kern w:val="2"/>
      <w:sz w:val="24"/>
      <w:szCs w:val="24"/>
      <w:lang w:val="zh-CN" w:eastAsia="zh-CN" w:bidi="ar-SA"/>
    </w:rPr>
  </w:style>
  <w:style w:type="character" w:customStyle="1" w:styleId="349">
    <w:name w:val="标题 Char"/>
    <w:qFormat/>
    <w:uiPriority w:val="0"/>
    <w:rPr>
      <w:rFonts w:eastAsia="宋体"/>
      <w:b/>
      <w:sz w:val="24"/>
      <w:lang w:val="en-GB" w:eastAsia="zh-CN" w:bidi="ar-SA"/>
    </w:rPr>
  </w:style>
  <w:style w:type="character" w:customStyle="1" w:styleId="350">
    <w:name w:val="Char Char35"/>
    <w:qFormat/>
    <w:uiPriority w:val="6"/>
    <w:rPr>
      <w:rFonts w:ascii="Arial" w:hAnsi="Arial" w:eastAsia="黑体"/>
      <w:b/>
      <w:kern w:val="1"/>
      <w:sz w:val="28"/>
      <w:szCs w:val="28"/>
      <w:lang w:val="zh-CN"/>
    </w:rPr>
  </w:style>
  <w:style w:type="character" w:customStyle="1" w:styleId="351">
    <w:name w:val="纯文本 Char Char Char"/>
    <w:qFormat/>
    <w:uiPriority w:val="0"/>
    <w:rPr>
      <w:rFonts w:ascii="宋体" w:hAnsi="Courier New" w:eastAsia="宋体"/>
      <w:kern w:val="2"/>
      <w:sz w:val="21"/>
      <w:lang w:val="en-US" w:eastAsia="zh-CN" w:bidi="ar-SA"/>
    </w:rPr>
  </w:style>
  <w:style w:type="character" w:customStyle="1" w:styleId="352">
    <w:name w:val="Table Text Char"/>
    <w:link w:val="353"/>
    <w:qFormat/>
    <w:uiPriority w:val="0"/>
    <w:rPr>
      <w:sz w:val="24"/>
      <w:szCs w:val="24"/>
    </w:rPr>
  </w:style>
  <w:style w:type="paragraph" w:customStyle="1" w:styleId="353">
    <w:name w:val="Table Text"/>
    <w:basedOn w:val="1"/>
    <w:link w:val="352"/>
    <w:qFormat/>
    <w:uiPriority w:val="0"/>
    <w:pPr>
      <w:widowControl/>
      <w:spacing w:before="60" w:after="60"/>
      <w:jc w:val="left"/>
    </w:pPr>
    <w:rPr>
      <w:kern w:val="0"/>
      <w:sz w:val="24"/>
    </w:rPr>
  </w:style>
  <w:style w:type="character" w:customStyle="1" w:styleId="354">
    <w:name w:val="正文1 Char1"/>
    <w:qFormat/>
    <w:uiPriority w:val="0"/>
    <w:rPr>
      <w:rFonts w:ascii="仿宋_GB2312" w:hAnsi="Courier New" w:eastAsia="仿宋_GB2312"/>
      <w:kern w:val="28"/>
      <w:sz w:val="24"/>
      <w:szCs w:val="24"/>
      <w:lang w:val="en-US" w:eastAsia="zh-CN"/>
    </w:rPr>
  </w:style>
  <w:style w:type="character" w:customStyle="1" w:styleId="355">
    <w:name w:val="页脚 Char1"/>
    <w:qFormat/>
    <w:uiPriority w:val="0"/>
    <w:rPr>
      <w:rFonts w:eastAsia="宋体"/>
      <w:kern w:val="2"/>
      <w:sz w:val="18"/>
      <w:szCs w:val="18"/>
      <w:lang w:val="en-US" w:eastAsia="zh-CN" w:bidi="ar-SA"/>
    </w:rPr>
  </w:style>
  <w:style w:type="character" w:customStyle="1" w:styleId="356">
    <w:name w:val="Bold"/>
    <w:qFormat/>
    <w:uiPriority w:val="0"/>
    <w:rPr>
      <w:rFonts w:ascii="Arial" w:hAnsi="Arial" w:eastAsia="黑体" w:cs="Times New Roman"/>
      <w:b/>
      <w:kern w:val="2"/>
      <w:sz w:val="32"/>
      <w:szCs w:val="32"/>
      <w:lang w:val="en-US" w:eastAsia="zh-CN" w:bidi="ar-SA"/>
    </w:rPr>
  </w:style>
  <w:style w:type="character" w:customStyle="1" w:styleId="357">
    <w:name w:val="hui3"/>
    <w:qFormat/>
    <w:uiPriority w:val="0"/>
    <w:rPr>
      <w:color w:val="333333"/>
    </w:rPr>
  </w:style>
  <w:style w:type="character" w:customStyle="1" w:styleId="358">
    <w:name w:val="Char Char17"/>
    <w:qFormat/>
    <w:uiPriority w:val="6"/>
    <w:rPr>
      <w:rFonts w:eastAsia="仿宋_GB2312"/>
      <w:sz w:val="24"/>
    </w:rPr>
  </w:style>
  <w:style w:type="character" w:customStyle="1" w:styleId="359">
    <w:name w:val="标题 4 字符"/>
    <w:qFormat/>
    <w:uiPriority w:val="9"/>
    <w:rPr>
      <w:rFonts w:ascii="等线 Light" w:hAnsi="等线 Light" w:eastAsia="等线 Light" w:cs="Times New Roman"/>
      <w:b/>
      <w:bCs/>
      <w:snapToGrid w:val="0"/>
      <w:kern w:val="0"/>
      <w:sz w:val="28"/>
      <w:szCs w:val="28"/>
    </w:rPr>
  </w:style>
  <w:style w:type="character" w:customStyle="1" w:styleId="360">
    <w:name w:val="Char Char37"/>
    <w:qFormat/>
    <w:uiPriority w:val="6"/>
    <w:rPr>
      <w:b/>
      <w:kern w:val="1"/>
      <w:sz w:val="44"/>
      <w:szCs w:val="44"/>
    </w:rPr>
  </w:style>
  <w:style w:type="character" w:customStyle="1" w:styleId="361">
    <w:name w:val="列出段落 Char"/>
    <w:qFormat/>
    <w:uiPriority w:val="0"/>
    <w:rPr>
      <w:rFonts w:eastAsia="楷体_GB2312" w:cs="Lucida Sans"/>
      <w:kern w:val="2"/>
      <w:sz w:val="24"/>
      <w:szCs w:val="24"/>
      <w:lang w:val="en-US" w:eastAsia="zh-CN" w:bidi="ar-SA"/>
    </w:rPr>
  </w:style>
  <w:style w:type="character" w:customStyle="1" w:styleId="362">
    <w:name w:val="正文文本缩进 3 Char1"/>
    <w:semiHidden/>
    <w:qFormat/>
    <w:uiPriority w:val="99"/>
    <w:rPr>
      <w:rFonts w:ascii="Times New Roman" w:hAnsi="Times New Roman" w:eastAsia="宋体" w:cs="Times New Roman"/>
      <w:sz w:val="16"/>
      <w:szCs w:val="16"/>
    </w:rPr>
  </w:style>
  <w:style w:type="character" w:customStyle="1" w:styleId="363">
    <w:name w:val="公文正文 Char Char"/>
    <w:link w:val="364"/>
    <w:qFormat/>
    <w:uiPriority w:val="0"/>
    <w:rPr>
      <w:rFonts w:ascii="仿宋_GB2312" w:eastAsia="仿宋_GB2312"/>
      <w:kern w:val="2"/>
      <w:sz w:val="24"/>
      <w:szCs w:val="24"/>
    </w:rPr>
  </w:style>
  <w:style w:type="paragraph" w:customStyle="1" w:styleId="364">
    <w:name w:val="公文正文"/>
    <w:basedOn w:val="1"/>
    <w:link w:val="363"/>
    <w:qFormat/>
    <w:uiPriority w:val="0"/>
    <w:pPr>
      <w:adjustRightInd/>
      <w:spacing w:before="156" w:line="360" w:lineRule="auto"/>
      <w:ind w:firstLine="360" w:firstLineChars="200"/>
    </w:pPr>
    <w:rPr>
      <w:rFonts w:ascii="仿宋_GB2312" w:eastAsia="仿宋_GB2312"/>
      <w:sz w:val="24"/>
    </w:rPr>
  </w:style>
  <w:style w:type="character" w:customStyle="1" w:styleId="365">
    <w:name w:val="Table Text Char1"/>
    <w:qFormat/>
    <w:uiPriority w:val="0"/>
    <w:rPr>
      <w:rFonts w:eastAsia="宋体"/>
      <w:sz w:val="24"/>
      <w:szCs w:val="24"/>
      <w:lang w:val="en-US" w:eastAsia="zh-CN" w:bidi="ar-SA"/>
    </w:rPr>
  </w:style>
  <w:style w:type="character" w:customStyle="1" w:styleId="366">
    <w:name w:val="标题 1 Char Char"/>
    <w:basedOn w:val="73"/>
    <w:qFormat/>
    <w:uiPriority w:val="0"/>
    <w:rPr>
      <w:rFonts w:hint="eastAsia" w:ascii="宋体" w:hAnsi="宋体" w:eastAsia="宋体"/>
      <w:b/>
      <w:spacing w:val="-2"/>
      <w:sz w:val="24"/>
      <w:lang w:val="en-US" w:eastAsia="zh-CN" w:bidi="ar-SA"/>
    </w:rPr>
  </w:style>
  <w:style w:type="character" w:customStyle="1" w:styleId="367">
    <w:name w:val="正文（缩进2汉字） Char"/>
    <w:link w:val="368"/>
    <w:qFormat/>
    <w:uiPriority w:val="0"/>
    <w:rPr>
      <w:rFonts w:ascii="宋体"/>
    </w:rPr>
  </w:style>
  <w:style w:type="paragraph" w:customStyle="1" w:styleId="368">
    <w:name w:val="正文（缩进2汉字）"/>
    <w:basedOn w:val="1"/>
    <w:link w:val="3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9">
    <w:name w:val="标书表格字体格式 Char"/>
    <w:qFormat/>
    <w:uiPriority w:val="0"/>
    <w:rPr>
      <w:kern w:val="2"/>
      <w:sz w:val="21"/>
      <w:szCs w:val="24"/>
      <w:lang w:bidi="ar-SA"/>
    </w:rPr>
  </w:style>
  <w:style w:type="character" w:customStyle="1" w:styleId="370">
    <w:name w:val="tw4winError"/>
    <w:qFormat/>
    <w:uiPriority w:val="0"/>
    <w:rPr>
      <w:rFonts w:ascii="Courier New" w:hAnsi="Courier New" w:cs="Courier New"/>
      <w:color w:val="00FF00"/>
      <w:sz w:val="40"/>
      <w:szCs w:val="40"/>
    </w:rPr>
  </w:style>
  <w:style w:type="character" w:customStyle="1" w:styleId="371">
    <w:name w:val="Body Text(ch) Char Char"/>
    <w:qFormat/>
    <w:uiPriority w:val="0"/>
    <w:rPr>
      <w:rFonts w:ascii="宋体"/>
      <w:kern w:val="2"/>
      <w:sz w:val="24"/>
      <w:szCs w:val="21"/>
      <w:lang w:val="zh-CN"/>
    </w:rPr>
  </w:style>
  <w:style w:type="character" w:customStyle="1" w:styleId="372">
    <w:name w:val="正文首行缩进两字 Char"/>
    <w:qFormat/>
    <w:uiPriority w:val="0"/>
    <w:rPr>
      <w:sz w:val="24"/>
      <w:szCs w:val="24"/>
      <w:lang w:val="en-US" w:eastAsia="zh-CN" w:bidi="ar-SA"/>
    </w:rPr>
  </w:style>
  <w:style w:type="character" w:customStyle="1" w:styleId="373">
    <w:name w:val="正文文本 Char"/>
    <w:qFormat/>
    <w:uiPriority w:val="0"/>
    <w:rPr>
      <w:rFonts w:eastAsia="宋体"/>
      <w:kern w:val="2"/>
      <w:sz w:val="24"/>
      <w:szCs w:val="24"/>
      <w:lang w:val="en-US" w:eastAsia="zh-CN" w:bidi="ar-SA"/>
    </w:rPr>
  </w:style>
  <w:style w:type="character" w:customStyle="1" w:styleId="374">
    <w:name w:val="文档结构图 字符1"/>
    <w:qFormat/>
    <w:uiPriority w:val="0"/>
    <w:rPr>
      <w:rFonts w:ascii="宋体" w:hAnsi="Calibri" w:eastAsia="黑体" w:cs="Arial"/>
      <w:snapToGrid w:val="0"/>
      <w:kern w:val="2"/>
      <w:sz w:val="18"/>
      <w:szCs w:val="18"/>
    </w:rPr>
  </w:style>
  <w:style w:type="character" w:customStyle="1" w:styleId="375">
    <w:name w:val="content"/>
    <w:qFormat/>
    <w:uiPriority w:val="0"/>
  </w:style>
  <w:style w:type="character" w:customStyle="1" w:styleId="376">
    <w:name w:val="tw4winPopup"/>
    <w:qFormat/>
    <w:uiPriority w:val="0"/>
    <w:rPr>
      <w:rFonts w:ascii="Courier New" w:hAnsi="Courier New" w:cs="Courier New"/>
      <w:color w:val="008000"/>
      <w:lang w:val="en-US" w:eastAsia="zh-CN"/>
    </w:rPr>
  </w:style>
  <w:style w:type="character" w:customStyle="1" w:styleId="377">
    <w:name w:val="param-name"/>
    <w:qFormat/>
    <w:uiPriority w:val="99"/>
    <w:rPr>
      <w:rFonts w:ascii="Arial" w:hAnsi="Arial" w:eastAsia="黑体" w:cs="Arial"/>
      <w:snapToGrid w:val="0"/>
      <w:kern w:val="0"/>
      <w:szCs w:val="21"/>
    </w:rPr>
  </w:style>
  <w:style w:type="character" w:customStyle="1" w:styleId="378">
    <w:name w:val="标准正文格式 Char"/>
    <w:qFormat/>
    <w:uiPriority w:val="0"/>
    <w:rPr>
      <w:rFonts w:ascii="宋体" w:eastAsia="仿宋_GB2312" w:cs="宋体"/>
      <w:color w:val="000000"/>
      <w:sz w:val="24"/>
      <w:lang w:val="en-US" w:eastAsia="zh-CN" w:bidi="ar-SA"/>
    </w:rPr>
  </w:style>
  <w:style w:type="character" w:customStyle="1" w:styleId="379">
    <w:name w:val="Char Char212"/>
    <w:qFormat/>
    <w:uiPriority w:val="0"/>
    <w:rPr>
      <w:rFonts w:eastAsia="宋体"/>
      <w:b/>
      <w:bCs/>
      <w:kern w:val="2"/>
      <w:sz w:val="21"/>
      <w:szCs w:val="24"/>
      <w:lang w:val="en-US" w:eastAsia="zh-CN" w:bidi="ar-SA"/>
    </w:rPr>
  </w:style>
  <w:style w:type="character" w:customStyle="1" w:styleId="380">
    <w:name w:val="文档结构图 Char"/>
    <w:qFormat/>
    <w:uiPriority w:val="0"/>
    <w:rPr>
      <w:rFonts w:eastAsia="宋体"/>
      <w:kern w:val="2"/>
      <w:sz w:val="21"/>
      <w:szCs w:val="24"/>
      <w:lang w:val="en-US" w:eastAsia="zh-CN" w:bidi="ar-SA"/>
    </w:rPr>
  </w:style>
  <w:style w:type="character" w:customStyle="1" w:styleId="381">
    <w:name w:val="zbggmain style9"/>
    <w:qFormat/>
    <w:uiPriority w:val="0"/>
  </w:style>
  <w:style w:type="character" w:customStyle="1" w:styleId="382">
    <w:name w:val="Char Char16"/>
    <w:qFormat/>
    <w:uiPriority w:val="6"/>
    <w:rPr>
      <w:kern w:val="1"/>
      <w:sz w:val="18"/>
      <w:szCs w:val="18"/>
    </w:rPr>
  </w:style>
  <w:style w:type="character" w:customStyle="1" w:styleId="383">
    <w:name w:val="font51"/>
    <w:qFormat/>
    <w:uiPriority w:val="0"/>
    <w:rPr>
      <w:rFonts w:hint="eastAsia" w:ascii="仿宋" w:hAnsi="仿宋" w:eastAsia="仿宋" w:cs="仿宋"/>
      <w:color w:val="000000"/>
      <w:sz w:val="20"/>
      <w:szCs w:val="20"/>
      <w:u w:val="none"/>
    </w:rPr>
  </w:style>
  <w:style w:type="character" w:customStyle="1" w:styleId="384">
    <w:name w:val="Char Char82"/>
    <w:qFormat/>
    <w:uiPriority w:val="0"/>
    <w:rPr>
      <w:rFonts w:eastAsia="宋体"/>
      <w:b/>
      <w:sz w:val="24"/>
      <w:lang w:val="en-GB" w:eastAsia="zh-CN"/>
    </w:rPr>
  </w:style>
  <w:style w:type="character" w:customStyle="1" w:styleId="385">
    <w:name w:val="日期 Char1"/>
    <w:semiHidden/>
    <w:qFormat/>
    <w:uiPriority w:val="99"/>
    <w:rPr>
      <w:rFonts w:ascii="Times New Roman" w:hAnsi="Times New Roman" w:eastAsia="宋体" w:cs="Times New Roman"/>
      <w:szCs w:val="24"/>
    </w:rPr>
  </w:style>
  <w:style w:type="character" w:customStyle="1" w:styleId="386">
    <w:name w:val="页眉 字符"/>
    <w:qFormat/>
    <w:uiPriority w:val="99"/>
    <w:rPr>
      <w:kern w:val="2"/>
      <w:sz w:val="18"/>
      <w:szCs w:val="18"/>
    </w:rPr>
  </w:style>
  <w:style w:type="character" w:customStyle="1" w:styleId="387">
    <w:name w:val="Char Char33"/>
    <w:qFormat/>
    <w:uiPriority w:val="6"/>
    <w:rPr>
      <w:rFonts w:ascii="Arial" w:hAnsi="Arial" w:eastAsia="黑体"/>
      <w:b/>
      <w:kern w:val="1"/>
      <w:sz w:val="24"/>
      <w:szCs w:val="24"/>
    </w:rPr>
  </w:style>
  <w:style w:type="character" w:customStyle="1" w:styleId="388">
    <w:name w:val="b11_01b Char"/>
    <w:link w:val="389"/>
    <w:qFormat/>
    <w:uiPriority w:val="0"/>
    <w:rPr>
      <w:rFonts w:ascii="Verdana" w:hAnsi="Verdana"/>
      <w:b/>
      <w:bCs/>
      <w:color w:val="4A82CA"/>
      <w:sz w:val="17"/>
      <w:szCs w:val="17"/>
    </w:rPr>
  </w:style>
  <w:style w:type="paragraph" w:customStyle="1" w:styleId="389">
    <w:name w:val="b11_01b"/>
    <w:basedOn w:val="1"/>
    <w:next w:val="1"/>
    <w:link w:val="3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0">
    <w:name w:val="Char Char121"/>
    <w:qFormat/>
    <w:uiPriority w:val="6"/>
    <w:rPr>
      <w:rFonts w:ascii="仿宋_GB2312" w:eastAsia="仿宋_GB2312"/>
      <w:b/>
      <w:bCs/>
      <w:kern w:val="2"/>
      <w:sz w:val="24"/>
      <w:szCs w:val="24"/>
      <w:lang w:val="zh-CN" w:eastAsia="zh-CN" w:bidi="ar-SA"/>
    </w:rPr>
  </w:style>
  <w:style w:type="character" w:customStyle="1" w:styleId="391">
    <w:name w:val="Footer-Even Char"/>
    <w:qFormat/>
    <w:uiPriority w:val="0"/>
    <w:rPr>
      <w:rFonts w:eastAsia="宋体"/>
      <w:kern w:val="2"/>
      <w:sz w:val="18"/>
      <w:lang w:val="en-US" w:eastAsia="zh-CN" w:bidi="ar-SA"/>
    </w:rPr>
  </w:style>
  <w:style w:type="character" w:customStyle="1" w:styleId="392">
    <w:name w:val="Char Char36"/>
    <w:qFormat/>
    <w:uiPriority w:val="6"/>
    <w:rPr>
      <w:rFonts w:ascii="仿宋_GB2312" w:hAnsi="仿宋_GB2312" w:eastAsia="仿宋_GB2312" w:cs="Arial"/>
      <w:b/>
      <w:kern w:val="1"/>
      <w:sz w:val="32"/>
      <w:szCs w:val="32"/>
      <w:lang w:val="zh-CN" w:eastAsia="zh-CN" w:bidi="ar-SA"/>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正文文字缩进 2 Char Char"/>
    <w:qFormat/>
    <w:uiPriority w:val="0"/>
    <w:rPr>
      <w:rFonts w:ascii="宋体"/>
      <w:sz w:val="28"/>
    </w:rPr>
  </w:style>
  <w:style w:type="character" w:customStyle="1" w:styleId="395">
    <w:name w:val="f141"/>
    <w:qFormat/>
    <w:uiPriority w:val="0"/>
    <w:rPr>
      <w:rFonts w:ascii="Tahoma" w:hAnsi="Tahoma" w:eastAsia="宋体"/>
      <w:b/>
      <w:kern w:val="2"/>
      <w:sz w:val="21"/>
      <w:szCs w:val="21"/>
      <w:lang w:val="en-US" w:eastAsia="zh-CN" w:bidi="ar-SA"/>
    </w:rPr>
  </w:style>
  <w:style w:type="character" w:customStyle="1" w:styleId="396">
    <w:name w:val="段落 Char Char"/>
    <w:link w:val="397"/>
    <w:qFormat/>
    <w:uiPriority w:val="0"/>
    <w:rPr>
      <w:rFonts w:ascii="宋体" w:hAnsi="宋体"/>
      <w:sz w:val="24"/>
    </w:rPr>
  </w:style>
  <w:style w:type="paragraph" w:customStyle="1" w:styleId="397">
    <w:name w:val="段落"/>
    <w:basedOn w:val="1"/>
    <w:link w:val="396"/>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qFormat/>
    <w:uiPriority w:val="0"/>
    <w:rPr>
      <w:rFonts w:eastAsia="宋体"/>
      <w:b/>
      <w:bCs/>
      <w:kern w:val="2"/>
      <w:sz w:val="32"/>
      <w:szCs w:val="32"/>
      <w:lang w:val="en-US" w:eastAsia="zh-CN" w:bidi="ar-SA"/>
    </w:rPr>
  </w:style>
  <w:style w:type="character" w:customStyle="1" w:styleId="399">
    <w:name w:val="apple-converted-space"/>
    <w:qFormat/>
    <w:uiPriority w:val="0"/>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3"/>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6"/>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gray6"/>
    <w:basedOn w:val="73"/>
    <w:qFormat/>
    <w:uiPriority w:val="0"/>
    <w:rPr>
      <w:rFonts w:ascii="Arial" w:hAnsi="Arial" w:eastAsia="黑体" w:cs="Arial"/>
      <w:snapToGrid w:val="0"/>
      <w:kern w:val="0"/>
      <w:szCs w:val="21"/>
    </w:rPr>
  </w:style>
  <w:style w:type="character" w:customStyle="1" w:styleId="437">
    <w:name w:val="hui"/>
    <w:basedOn w:val="73"/>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7"/>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489"/>
    <w:qFormat/>
    <w:uiPriority w:val="1"/>
    <w:rPr>
      <w:szCs w:val="22"/>
    </w:rPr>
  </w:style>
  <w:style w:type="character" w:customStyle="1" w:styleId="489">
    <w:name w:val="无间隔 字符"/>
    <w:link w:val="488"/>
    <w:qFormat/>
    <w:uiPriority w:val="99"/>
    <w:rPr>
      <w:kern w:val="2"/>
      <w:sz w:val="21"/>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5"/>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8"/>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63"/>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5"/>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7"/>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Lines="50"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58"/>
    <w:next w:val="258"/>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58"/>
    <w:next w:val="258"/>
    <w:qFormat/>
    <w:uiPriority w:val="0"/>
    <w:rPr>
      <w:rFonts w:ascii="宋体" w:eastAsia="宋体" w:cs="Times New Roman"/>
      <w:color w:val="auto"/>
    </w:rPr>
  </w:style>
  <w:style w:type="paragraph" w:customStyle="1" w:styleId="55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link w:val="581"/>
    <w:qFormat/>
    <w:uiPriority w:val="0"/>
    <w:pPr>
      <w:adjustRightInd/>
      <w:ind w:firstLine="560"/>
    </w:pPr>
    <w:rPr>
      <w:rFonts w:ascii="仿宋_GB2312" w:hAnsi="仿宋" w:eastAsia="仿宋_GB2312"/>
      <w:kern w:val="0"/>
      <w:sz w:val="28"/>
      <w:szCs w:val="28"/>
    </w:rPr>
  </w:style>
  <w:style w:type="character" w:customStyle="1" w:styleId="581">
    <w:name w:val="_正文段落 Char"/>
    <w:link w:val="580"/>
    <w:qFormat/>
    <w:uiPriority w:val="0"/>
    <w:rPr>
      <w:rFonts w:ascii="仿宋_GB2312" w:hAnsi="仿宋" w:eastAsia="仿宋_GB2312"/>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link w:val="611"/>
    <w:qFormat/>
    <w:uiPriority w:val="0"/>
    <w:pPr>
      <w:spacing w:line="480" w:lineRule="atLeast"/>
      <w:ind w:firstLine="567"/>
      <w:textAlignment w:val="baseline"/>
    </w:pPr>
    <w:rPr>
      <w:kern w:val="0"/>
      <w:sz w:val="24"/>
      <w:szCs w:val="20"/>
    </w:rPr>
  </w:style>
  <w:style w:type="character" w:customStyle="1" w:styleId="611">
    <w:name w:val="文档正文 Char"/>
    <w:link w:val="610"/>
    <w:qFormat/>
    <w:uiPriority w:val="0"/>
    <w:rPr>
      <w:sz w:val="24"/>
    </w:rPr>
  </w:style>
  <w:style w:type="paragraph" w:customStyle="1" w:styleId="612">
    <w:name w:val="正文文字表格居中"/>
    <w:basedOn w:val="1"/>
    <w:next w:val="61"/>
    <w:qFormat/>
    <w:uiPriority w:val="0"/>
    <w:pPr>
      <w:snapToGrid w:val="0"/>
      <w:spacing w:line="360" w:lineRule="auto"/>
    </w:pPr>
    <w:rPr>
      <w:rFonts w:ascii="宋体"/>
      <w:b/>
      <w:sz w:val="24"/>
      <w:szCs w:val="20"/>
    </w:rPr>
  </w:style>
  <w:style w:type="paragraph" w:customStyle="1" w:styleId="61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qFormat/>
    <w:uiPriority w:val="7"/>
    <w:pPr>
      <w:adjustRightInd/>
    </w:pPr>
    <w:rPr>
      <w:rFonts w:ascii="宋体" w:hAnsi="Courier New"/>
    </w:rPr>
  </w:style>
  <w:style w:type="paragraph" w:customStyle="1" w:styleId="616">
    <w:name w:val="Char3"/>
    <w:basedOn w:val="1"/>
    <w:qFormat/>
    <w:uiPriority w:val="0"/>
    <w:pPr>
      <w:adjustRightInd/>
    </w:pPr>
    <w:rPr>
      <w:rFonts w:ascii="仿宋_GB2312" w:eastAsia="仿宋_GB2312"/>
      <w:b/>
      <w:sz w:val="32"/>
      <w:szCs w:val="32"/>
    </w:rPr>
  </w:style>
  <w:style w:type="paragraph" w:customStyle="1" w:styleId="6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qFormat/>
    <w:uiPriority w:val="0"/>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qFormat/>
    <w:uiPriority w:val="0"/>
    <w:pPr>
      <w:widowControl/>
      <w:adjustRightInd/>
      <w:spacing w:after="160" w:line="240" w:lineRule="exact"/>
      <w:jc w:val="left"/>
    </w:pPr>
    <w:rPr>
      <w:szCs w:val="20"/>
    </w:rPr>
  </w:style>
  <w:style w:type="paragraph" w:customStyle="1" w:styleId="625">
    <w:name w:val="表格标题2"/>
    <w:basedOn w:val="626"/>
    <w:qFormat/>
    <w:uiPriority w:val="0"/>
    <w:rPr>
      <w:b/>
    </w:rPr>
  </w:style>
  <w:style w:type="paragraph" w:customStyle="1" w:styleId="626">
    <w:name w:val="表格内文"/>
    <w:basedOn w:val="1"/>
    <w:qFormat/>
    <w:uiPriority w:val="0"/>
    <w:pPr>
      <w:adjustRightInd/>
      <w:spacing w:line="360" w:lineRule="auto"/>
    </w:pPr>
    <w:rPr>
      <w:rFonts w:ascii="宋体" w:hAnsi="宋体" w:cs="宋体"/>
      <w:color w:val="000000"/>
      <w:szCs w:val="20"/>
    </w:rPr>
  </w:style>
  <w:style w:type="paragraph" w:customStyle="1" w:styleId="627">
    <w:name w:val="Char Char Char Char Char Char Char Char Char Char2"/>
    <w:basedOn w:val="1"/>
    <w:qFormat/>
    <w:uiPriority w:val="0"/>
    <w:rPr>
      <w:rFonts w:ascii="仿宋_GB2312" w:eastAsia="仿宋_GB2312"/>
      <w:b/>
      <w:sz w:val="32"/>
      <w:szCs w:val="32"/>
    </w:rPr>
  </w:style>
  <w:style w:type="paragraph" w:customStyle="1" w:styleId="62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0">
    <w:name w:val="Char Char11 Char Char Char Char Char Char Char Char Char11"/>
    <w:basedOn w:val="1"/>
    <w:qFormat/>
    <w:uiPriority w:val="0"/>
    <w:pPr>
      <w:spacing w:line="360" w:lineRule="auto"/>
    </w:pPr>
    <w:rPr>
      <w:szCs w:val="20"/>
    </w:rPr>
  </w:style>
  <w:style w:type="paragraph" w:customStyle="1" w:styleId="63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633"/>
    <w:qFormat/>
    <w:uiPriority w:val="0"/>
    <w:pPr>
      <w:adjustRightInd/>
      <w:spacing w:before="60" w:after="60" w:line="360" w:lineRule="auto"/>
      <w:ind w:firstLine="200" w:firstLineChars="200"/>
    </w:pPr>
    <w:rPr>
      <w:sz w:val="28"/>
      <w:szCs w:val="20"/>
    </w:rPr>
  </w:style>
  <w:style w:type="paragraph" w:customStyle="1" w:styleId="633">
    <w:name w:val="9"/>
    <w:next w:val="26"/>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4">
    <w:name w:val="MM Topic 1"/>
    <w:basedOn w:val="3"/>
    <w:qFormat/>
    <w:uiPriority w:val="0"/>
    <w:pPr>
      <w:tabs>
        <w:tab w:val="left" w:pos="840"/>
      </w:tabs>
      <w:adjustRightInd/>
      <w:ind w:left="840" w:hanging="420"/>
    </w:pPr>
  </w:style>
  <w:style w:type="paragraph" w:customStyle="1" w:styleId="63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qFormat/>
    <w:uiPriority w:val="0"/>
    <w:pPr>
      <w:spacing w:line="360" w:lineRule="auto"/>
      <w:ind w:firstLine="200" w:firstLineChars="200"/>
    </w:pPr>
    <w:rPr>
      <w:kern w:val="0"/>
      <w:sz w:val="24"/>
      <w:szCs w:val="20"/>
    </w:rPr>
  </w:style>
  <w:style w:type="paragraph" w:customStyle="1" w:styleId="637">
    <w:name w:val="表格"/>
    <w:basedOn w:val="1"/>
    <w:link w:val="638"/>
    <w:qFormat/>
    <w:uiPriority w:val="0"/>
    <w:pPr>
      <w:snapToGrid w:val="0"/>
      <w:ind w:firstLine="42" w:firstLineChars="21"/>
    </w:pPr>
    <w:rPr>
      <w:rFonts w:ascii="宋体" w:hAnsi="宋体"/>
      <w:kern w:val="0"/>
      <w:sz w:val="20"/>
      <w:szCs w:val="20"/>
    </w:rPr>
  </w:style>
  <w:style w:type="character" w:customStyle="1" w:styleId="638">
    <w:name w:val="表格 字符"/>
    <w:basedOn w:val="73"/>
    <w:link w:val="637"/>
    <w:qFormat/>
    <w:uiPriority w:val="0"/>
    <w:rPr>
      <w:rFonts w:ascii="宋体" w:hAnsi="宋体"/>
    </w:rPr>
  </w:style>
  <w:style w:type="paragraph" w:customStyle="1" w:styleId="63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qFormat/>
    <w:uiPriority w:val="0"/>
    <w:pPr>
      <w:adjustRightInd/>
      <w:spacing w:line="300" w:lineRule="auto"/>
      <w:jc w:val="center"/>
    </w:pPr>
  </w:style>
  <w:style w:type="paragraph" w:customStyle="1" w:styleId="644">
    <w:name w:val="_Style 6"/>
    <w:basedOn w:val="1"/>
    <w:qFormat/>
    <w:uiPriority w:val="34"/>
    <w:pPr>
      <w:adjustRightInd/>
      <w:ind w:firstLine="420" w:firstLineChars="200"/>
    </w:pPr>
    <w:rPr>
      <w:rFonts w:eastAsia="仿宋_GB2312"/>
      <w:sz w:val="28"/>
    </w:rPr>
  </w:style>
  <w:style w:type="paragraph" w:customStyle="1" w:styleId="6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2">
    <w:name w:val="trademark"/>
    <w:qFormat/>
    <w:uiPriority w:val="0"/>
    <w:pPr>
      <w:spacing w:after="60"/>
    </w:pPr>
    <w:rPr>
      <w:rFonts w:ascii="Futura Bk" w:hAnsi="Futura Bk" w:eastAsia="宋体" w:cs="Times New Roman"/>
      <w:sz w:val="15"/>
      <w:lang w:val="en-US" w:eastAsia="en-US" w:bidi="ar-SA"/>
    </w:rPr>
  </w:style>
  <w:style w:type="paragraph" w:customStyle="1" w:styleId="65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qFormat/>
    <w:uiPriority w:val="0"/>
    <w:rPr>
      <w:rFonts w:ascii="仿宋_GB2312" w:eastAsia="仿宋_GB2312"/>
      <w:b/>
      <w:sz w:val="32"/>
      <w:szCs w:val="20"/>
    </w:rPr>
  </w:style>
  <w:style w:type="paragraph" w:customStyle="1" w:styleId="65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6">
    <w:name w:val="Char1 Char Char Char1"/>
    <w:basedOn w:val="1"/>
    <w:qFormat/>
    <w:uiPriority w:val="0"/>
    <w:pPr>
      <w:adjustRightInd/>
      <w:ind w:firstLine="200" w:firstLineChars="200"/>
    </w:pPr>
    <w:rPr>
      <w:rFonts w:ascii="Tahoma" w:hAnsi="Tahoma"/>
      <w:sz w:val="24"/>
      <w:szCs w:val="20"/>
    </w:rPr>
  </w:style>
  <w:style w:type="paragraph" w:customStyle="1" w:styleId="657">
    <w:name w:val="a1"/>
    <w:basedOn w:val="1"/>
    <w:qFormat/>
    <w:uiPriority w:val="0"/>
    <w:pPr>
      <w:widowControl/>
      <w:spacing w:line="300" w:lineRule="atLeast"/>
      <w:jc w:val="left"/>
    </w:pPr>
    <w:rPr>
      <w:rFonts w:ascii="宋体" w:hAnsi="宋体"/>
      <w:kern w:val="0"/>
      <w:sz w:val="18"/>
      <w:szCs w:val="20"/>
    </w:rPr>
  </w:style>
  <w:style w:type="paragraph" w:customStyle="1" w:styleId="658">
    <w:name w:val="样式7"/>
    <w:basedOn w:val="659"/>
    <w:next w:val="1"/>
    <w:qFormat/>
    <w:uiPriority w:val="0"/>
    <w:pPr>
      <w:spacing w:afterLines="50"/>
      <w:jc w:val="left"/>
      <w:outlineLvl w:val="3"/>
    </w:pPr>
    <w:rPr>
      <w:sz w:val="24"/>
      <w:szCs w:val="24"/>
    </w:rPr>
  </w:style>
  <w:style w:type="paragraph" w:customStyle="1" w:styleId="65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2">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qFormat/>
    <w:uiPriority w:val="0"/>
    <w:pPr>
      <w:adjustRightInd/>
    </w:pPr>
    <w:rPr>
      <w:rFonts w:ascii="Tahoma" w:hAnsi="Tahoma"/>
      <w:sz w:val="24"/>
      <w:szCs w:val="20"/>
    </w:rPr>
  </w:style>
  <w:style w:type="paragraph" w:customStyle="1" w:styleId="66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qFormat/>
    <w:uiPriority w:val="0"/>
    <w:pPr>
      <w:tabs>
        <w:tab w:val="left" w:pos="1260"/>
        <w:tab w:val="left" w:pos="1680"/>
        <w:tab w:val="left" w:pos="2100"/>
        <w:tab w:val="left" w:pos="2520"/>
      </w:tabs>
      <w:ind w:left="2520"/>
      <w:outlineLvl w:val="4"/>
    </w:pPr>
  </w:style>
  <w:style w:type="paragraph" w:customStyle="1" w:styleId="666">
    <w:name w:val="二级条标题"/>
    <w:basedOn w:val="667"/>
    <w:next w:val="650"/>
    <w:qFormat/>
    <w:uiPriority w:val="0"/>
    <w:pPr>
      <w:tabs>
        <w:tab w:val="left" w:pos="1260"/>
        <w:tab w:val="left" w:pos="1680"/>
        <w:tab w:val="left" w:pos="2100"/>
      </w:tabs>
      <w:ind w:left="0"/>
      <w:outlineLvl w:val="3"/>
    </w:pPr>
  </w:style>
  <w:style w:type="paragraph" w:customStyle="1" w:styleId="667">
    <w:name w:val="一级条标题"/>
    <w:basedOn w:val="668"/>
    <w:next w:val="650"/>
    <w:qFormat/>
    <w:uiPriority w:val="0"/>
    <w:pPr>
      <w:tabs>
        <w:tab w:val="left" w:pos="1260"/>
        <w:tab w:val="left" w:pos="1680"/>
      </w:tabs>
      <w:spacing w:beforeLines="0" w:afterLines="0"/>
      <w:ind w:left="1680"/>
      <w:outlineLvl w:val="2"/>
    </w:pPr>
  </w:style>
  <w:style w:type="paragraph" w:customStyle="1" w:styleId="668">
    <w:name w:val="章标题"/>
    <w:next w:val="65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5">
    <w:name w:val="正文 项目2"/>
    <w:basedOn w:val="676"/>
    <w:qFormat/>
    <w:uiPriority w:val="0"/>
    <w:pPr>
      <w:tabs>
        <w:tab w:val="left" w:pos="840"/>
      </w:tabs>
      <w:spacing w:after="0"/>
      <w:ind w:left="900"/>
    </w:pPr>
  </w:style>
  <w:style w:type="paragraph" w:customStyle="1" w:styleId="67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qFormat/>
    <w:uiPriority w:val="6"/>
    <w:pPr>
      <w:widowControl/>
      <w:adjustRightInd/>
      <w:ind w:left="720" w:hanging="720"/>
    </w:pPr>
    <w:rPr>
      <w:color w:val="000000"/>
      <w:kern w:val="0"/>
      <w:sz w:val="24"/>
      <w:szCs w:val="20"/>
      <w:lang w:val="en-GB"/>
    </w:rPr>
  </w:style>
  <w:style w:type="paragraph" w:customStyle="1" w:styleId="678">
    <w:name w:val="表1"/>
    <w:basedOn w:val="1"/>
    <w:qFormat/>
    <w:uiPriority w:val="0"/>
    <w:pPr>
      <w:tabs>
        <w:tab w:val="left" w:pos="703"/>
      </w:tabs>
      <w:adjustRightInd/>
      <w:spacing w:line="360" w:lineRule="auto"/>
      <w:ind w:left="703"/>
      <w:jc w:val="center"/>
    </w:pPr>
  </w:style>
  <w:style w:type="paragraph" w:customStyle="1" w:styleId="67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8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2">
    <w:name w:val="2级标题"/>
    <w:basedOn w:val="683"/>
    <w:qFormat/>
    <w:uiPriority w:val="0"/>
    <w:pPr>
      <w:jc w:val="left"/>
      <w:outlineLvl w:val="1"/>
    </w:pPr>
    <w:rPr>
      <w:rFonts w:ascii="Times New Roman" w:hAnsi="Times New Roman" w:eastAsia="仿宋"/>
      <w:sz w:val="30"/>
    </w:rPr>
  </w:style>
  <w:style w:type="paragraph" w:customStyle="1" w:styleId="68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qFormat/>
    <w:uiPriority w:val="0"/>
    <w:pPr>
      <w:tabs>
        <w:tab w:val="left" w:pos="840"/>
      </w:tabs>
      <w:adjustRightInd/>
      <w:ind w:left="840" w:hanging="420"/>
    </w:pPr>
  </w:style>
  <w:style w:type="paragraph" w:customStyle="1" w:styleId="6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7"/>
    <w:qFormat/>
    <w:uiPriority w:val="0"/>
    <w:pPr>
      <w:tabs>
        <w:tab w:val="left" w:pos="2100"/>
      </w:tabs>
      <w:adjustRightInd/>
      <w:ind w:left="2100" w:hanging="420"/>
    </w:pPr>
    <w:rPr>
      <w:lang w:val="en-US"/>
    </w:rPr>
  </w:style>
  <w:style w:type="paragraph" w:customStyle="1" w:styleId="697">
    <w:name w:val="Char11"/>
    <w:basedOn w:val="1"/>
    <w:qFormat/>
    <w:uiPriority w:val="0"/>
    <w:pPr>
      <w:tabs>
        <w:tab w:val="left" w:pos="432"/>
      </w:tabs>
      <w:adjustRightInd/>
      <w:spacing w:beforeLines="50" w:afterLines="50"/>
      <w:ind w:left="432" w:hanging="432" w:firstLineChars="200"/>
    </w:pPr>
    <w:rPr>
      <w:sz w:val="24"/>
    </w:rPr>
  </w:style>
  <w:style w:type="paragraph" w:customStyle="1" w:styleId="69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qFormat/>
    <w:uiPriority w:val="6"/>
    <w:pPr>
      <w:spacing w:line="360" w:lineRule="auto"/>
    </w:pPr>
    <w:rPr>
      <w:szCs w:val="20"/>
    </w:rPr>
  </w:style>
  <w:style w:type="paragraph" w:customStyle="1" w:styleId="70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qFormat/>
    <w:uiPriority w:val="0"/>
    <w:pPr>
      <w:adjustRightInd/>
      <w:spacing w:line="360" w:lineRule="auto"/>
      <w:jc w:val="center"/>
    </w:pPr>
    <w:rPr>
      <w:sz w:val="24"/>
    </w:rPr>
  </w:style>
  <w:style w:type="paragraph" w:customStyle="1" w:styleId="71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qFormat/>
    <w:uiPriority w:val="6"/>
    <w:rPr>
      <w:rFonts w:ascii="仿宋_GB2312" w:eastAsia="仿宋_GB2312"/>
      <w:b/>
      <w:sz w:val="32"/>
      <w:szCs w:val="32"/>
    </w:rPr>
  </w:style>
  <w:style w:type="paragraph" w:customStyle="1" w:styleId="712">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4">
    <w:name w:val="Char3 Char Char Char11"/>
    <w:basedOn w:val="1"/>
    <w:qFormat/>
    <w:uiPriority w:val="0"/>
    <w:pPr>
      <w:widowControl/>
      <w:adjustRightInd/>
      <w:spacing w:after="160" w:line="240" w:lineRule="exact"/>
      <w:jc w:val="left"/>
    </w:pPr>
    <w:rPr>
      <w:szCs w:val="20"/>
    </w:rPr>
  </w:style>
  <w:style w:type="paragraph" w:customStyle="1" w:styleId="715">
    <w:name w:val="Char Char1121"/>
    <w:basedOn w:val="1"/>
    <w:qFormat/>
    <w:uiPriority w:val="0"/>
    <w:pPr>
      <w:spacing w:line="360" w:lineRule="auto"/>
    </w:pPr>
    <w:rPr>
      <w:szCs w:val="20"/>
    </w:rPr>
  </w:style>
  <w:style w:type="paragraph" w:customStyle="1" w:styleId="71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qFormat/>
    <w:uiPriority w:val="0"/>
    <w:rPr>
      <w:rFonts w:ascii="Times New Roman" w:hAnsi="Times New Roman" w:eastAsia="宋体" w:cs="Times New Roman"/>
      <w:lang w:val="en-US" w:eastAsia="en-US" w:bidi="ar-SA"/>
    </w:rPr>
  </w:style>
  <w:style w:type="paragraph" w:customStyle="1" w:styleId="719">
    <w:name w:val="带编号样式"/>
    <w:basedOn w:val="636"/>
    <w:qFormat/>
    <w:uiPriority w:val="0"/>
    <w:pPr>
      <w:tabs>
        <w:tab w:val="left" w:pos="840"/>
      </w:tabs>
      <w:snapToGrid w:val="0"/>
      <w:ind w:left="840" w:hanging="420" w:firstLineChars="0"/>
    </w:pPr>
    <w:rPr>
      <w:rFonts w:ascii="仿宋_GB2312" w:eastAsia="仿宋_GB2312"/>
      <w:color w:val="000000"/>
    </w:rPr>
  </w:style>
  <w:style w:type="paragraph" w:customStyle="1" w:styleId="72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qFormat/>
    <w:uiPriority w:val="0"/>
    <w:pPr>
      <w:spacing w:line="360" w:lineRule="atLeast"/>
      <w:jc w:val="right"/>
      <w:textAlignment w:val="baseline"/>
    </w:pPr>
    <w:rPr>
      <w:rFonts w:ascii="Symbol" w:hAnsi="Symbol"/>
      <w:kern w:val="0"/>
      <w:szCs w:val="20"/>
    </w:rPr>
  </w:style>
  <w:style w:type="paragraph" w:customStyle="1" w:styleId="72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5">
    <w:name w:val="默认段落字体 Para Char Char Char1 Char"/>
    <w:basedOn w:val="1"/>
    <w:qFormat/>
    <w:uiPriority w:val="0"/>
    <w:pPr>
      <w:spacing w:line="240" w:lineRule="atLeast"/>
      <w:ind w:left="420" w:firstLine="420"/>
    </w:pPr>
    <w:rPr>
      <w:sz w:val="24"/>
    </w:rPr>
  </w:style>
  <w:style w:type="paragraph" w:customStyle="1" w:styleId="726">
    <w:name w:val="WW-正文文字缩进 2"/>
    <w:basedOn w:val="1"/>
    <w:qFormat/>
    <w:uiPriority w:val="0"/>
    <w:pPr>
      <w:suppressAutoHyphens/>
      <w:adjustRightInd/>
      <w:ind w:firstLine="420"/>
    </w:pPr>
    <w:rPr>
      <w:kern w:val="1"/>
      <w:szCs w:val="20"/>
    </w:rPr>
  </w:style>
  <w:style w:type="paragraph" w:customStyle="1" w:styleId="72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9">
    <w:name w:val="有符号正文"/>
    <w:basedOn w:val="1"/>
    <w:qFormat/>
    <w:uiPriority w:val="0"/>
    <w:pPr>
      <w:adjustRightInd/>
      <w:spacing w:line="400" w:lineRule="exact"/>
      <w:ind w:firstLine="200" w:firstLineChars="200"/>
    </w:pPr>
    <w:rPr>
      <w:rFonts w:ascii="Arial" w:hAnsi="Arial"/>
    </w:rPr>
  </w:style>
  <w:style w:type="paragraph" w:customStyle="1" w:styleId="73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2">
    <w:name w:val="4"/>
    <w:basedOn w:val="1"/>
    <w:next w:val="41"/>
    <w:qFormat/>
    <w:uiPriority w:val="0"/>
    <w:pPr>
      <w:spacing w:after="120" w:line="480" w:lineRule="auto"/>
      <w:ind w:left="420" w:leftChars="200"/>
    </w:pPr>
    <w:rPr>
      <w:sz w:val="24"/>
      <w:szCs w:val="20"/>
    </w:rPr>
  </w:style>
  <w:style w:type="paragraph" w:customStyle="1" w:styleId="73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5"/>
    <w:qFormat/>
    <w:uiPriority w:val="0"/>
    <w:pPr>
      <w:keepLines w:val="0"/>
      <w:spacing w:before="0" w:after="0" w:line="240" w:lineRule="auto"/>
      <w:jc w:val="left"/>
    </w:pPr>
    <w:rPr>
      <w:rFonts w:cs="宋体"/>
      <w:sz w:val="21"/>
      <w:szCs w:val="20"/>
    </w:rPr>
  </w:style>
  <w:style w:type="paragraph" w:customStyle="1" w:styleId="73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qFormat/>
    <w:uiPriority w:val="0"/>
    <w:rPr>
      <w:rFonts w:ascii="仿宋_GB2312" w:eastAsia="仿宋_GB2312"/>
      <w:b/>
      <w:sz w:val="32"/>
      <w:szCs w:val="20"/>
    </w:rPr>
  </w:style>
  <w:style w:type="paragraph" w:customStyle="1" w:styleId="74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qFormat/>
    <w:uiPriority w:val="0"/>
    <w:rPr>
      <w:rFonts w:ascii="仿宋_GB2312" w:eastAsia="仿宋_GB2312"/>
      <w:b/>
      <w:sz w:val="32"/>
      <w:szCs w:val="32"/>
    </w:rPr>
  </w:style>
  <w:style w:type="paragraph" w:customStyle="1" w:styleId="746">
    <w:name w:val="Char3 Char Char Char1"/>
    <w:basedOn w:val="1"/>
    <w:qFormat/>
    <w:uiPriority w:val="6"/>
    <w:pPr>
      <w:widowControl/>
      <w:adjustRightInd/>
      <w:spacing w:after="160" w:line="240" w:lineRule="exact"/>
      <w:jc w:val="left"/>
    </w:pPr>
    <w:rPr>
      <w:szCs w:val="20"/>
    </w:rPr>
  </w:style>
  <w:style w:type="paragraph" w:customStyle="1" w:styleId="747">
    <w:name w:val="Char1 Char Char Char21"/>
    <w:basedOn w:val="1"/>
    <w:qFormat/>
    <w:uiPriority w:val="0"/>
    <w:rPr>
      <w:rFonts w:ascii="Tahoma" w:hAnsi="Tahoma"/>
      <w:sz w:val="24"/>
      <w:szCs w:val="20"/>
    </w:rPr>
  </w:style>
  <w:style w:type="paragraph" w:customStyle="1" w:styleId="74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9">
    <w:name w:val="正文（标题三）"/>
    <w:basedOn w:val="1"/>
    <w:qFormat/>
    <w:uiPriority w:val="0"/>
    <w:pPr>
      <w:spacing w:line="360" w:lineRule="auto"/>
      <w:ind w:firstLine="200" w:firstLineChars="200"/>
    </w:pPr>
    <w:rPr>
      <w:sz w:val="24"/>
    </w:rPr>
  </w:style>
  <w:style w:type="paragraph" w:customStyle="1" w:styleId="75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qFormat/>
    <w:uiPriority w:val="0"/>
    <w:pPr>
      <w:adjustRightInd/>
      <w:ind w:firstLine="200" w:firstLineChars="200"/>
    </w:pPr>
    <w:rPr>
      <w:rFonts w:ascii="Tahoma" w:hAnsi="Tahoma"/>
      <w:sz w:val="24"/>
      <w:szCs w:val="20"/>
    </w:rPr>
  </w:style>
  <w:style w:type="paragraph" w:customStyle="1" w:styleId="756">
    <w:name w:val="_标题2"/>
    <w:basedOn w:val="723"/>
    <w:next w:val="72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qFormat/>
    <w:uiPriority w:val="0"/>
    <w:pPr>
      <w:adjustRightInd/>
      <w:spacing w:line="360" w:lineRule="auto"/>
    </w:pPr>
    <w:rPr>
      <w:rFonts w:ascii="宋体" w:hAnsi="宋体"/>
      <w:szCs w:val="20"/>
    </w:rPr>
  </w:style>
  <w:style w:type="paragraph" w:customStyle="1" w:styleId="76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qFormat/>
    <w:uiPriority w:val="0"/>
    <w:pPr>
      <w:adjustRightInd/>
    </w:pPr>
    <w:rPr>
      <w:rFonts w:ascii="Tahoma" w:hAnsi="Tahoma"/>
      <w:sz w:val="24"/>
    </w:rPr>
  </w:style>
  <w:style w:type="paragraph" w:customStyle="1" w:styleId="764">
    <w:name w:val="Char Char Char Char11"/>
    <w:basedOn w:val="1"/>
    <w:qFormat/>
    <w:uiPriority w:val="0"/>
    <w:rPr>
      <w:rFonts w:ascii="Tahoma" w:hAnsi="Tahoma"/>
      <w:sz w:val="24"/>
      <w:szCs w:val="20"/>
    </w:rPr>
  </w:style>
  <w:style w:type="paragraph" w:customStyle="1" w:styleId="76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qFormat/>
    <w:uiPriority w:val="0"/>
    <w:rPr>
      <w:rFonts w:ascii="Tahoma" w:hAnsi="Tahoma"/>
      <w:sz w:val="24"/>
      <w:szCs w:val="20"/>
    </w:rPr>
  </w:style>
  <w:style w:type="paragraph" w:customStyle="1" w:styleId="76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qFormat/>
    <w:uiPriority w:val="0"/>
    <w:pPr>
      <w:adjustRightInd/>
    </w:pPr>
    <w:rPr>
      <w:szCs w:val="20"/>
    </w:rPr>
  </w:style>
  <w:style w:type="paragraph" w:customStyle="1" w:styleId="76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qFormat/>
    <w:uiPriority w:val="34"/>
    <w:pPr>
      <w:adjustRightInd/>
      <w:ind w:firstLine="420" w:firstLineChars="200"/>
    </w:pPr>
    <w:rPr>
      <w:rFonts w:eastAsia="仿宋_GB2312"/>
      <w:sz w:val="28"/>
    </w:rPr>
  </w:style>
  <w:style w:type="paragraph" w:customStyle="1" w:styleId="77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qFormat/>
    <w:uiPriority w:val="0"/>
    <w:rPr>
      <w:rFonts w:ascii="Times New Roman" w:hAnsi="Times New Roman" w:eastAsia="宋体" w:cs="Times New Roman"/>
      <w:kern w:val="2"/>
      <w:sz w:val="21"/>
      <w:szCs w:val="24"/>
      <w:lang w:val="en-US" w:eastAsia="zh-CN" w:bidi="ar-SA"/>
    </w:rPr>
  </w:style>
  <w:style w:type="paragraph" w:customStyle="1" w:styleId="77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qFormat/>
    <w:uiPriority w:val="0"/>
    <w:rPr>
      <w:rFonts w:ascii="Times New Roman" w:hAnsi="Times New Roman" w:eastAsia="宋体" w:cs="Times New Roman"/>
      <w:kern w:val="2"/>
      <w:sz w:val="21"/>
      <w:lang w:val="en-US" w:eastAsia="zh-CN" w:bidi="ar-SA"/>
    </w:rPr>
  </w:style>
  <w:style w:type="paragraph" w:customStyle="1" w:styleId="77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8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qFormat/>
    <w:uiPriority w:val="0"/>
    <w:rPr>
      <w:rFonts w:ascii="宋体" w:hAnsi="Times New Roman" w:eastAsia="宋体" w:cs="Times New Roman"/>
      <w:kern w:val="2"/>
      <w:lang w:val="en-US" w:eastAsia="zh-CN" w:bidi="ar-SA"/>
    </w:rPr>
  </w:style>
  <w:style w:type="paragraph" w:customStyle="1" w:styleId="782">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qFormat/>
    <w:uiPriority w:val="0"/>
    <w:pPr>
      <w:tabs>
        <w:tab w:val="left" w:pos="360"/>
      </w:tabs>
    </w:pPr>
    <w:rPr>
      <w:sz w:val="24"/>
      <w:szCs w:val="20"/>
    </w:rPr>
  </w:style>
  <w:style w:type="paragraph" w:customStyle="1" w:styleId="78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1">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qFormat/>
    <w:uiPriority w:val="0"/>
    <w:pPr>
      <w:widowControl/>
      <w:adjustRightInd/>
    </w:pPr>
    <w:rPr>
      <w:kern w:val="0"/>
      <w:szCs w:val="21"/>
    </w:rPr>
  </w:style>
  <w:style w:type="paragraph" w:customStyle="1" w:styleId="795">
    <w:name w:val="Char6"/>
    <w:basedOn w:val="1"/>
    <w:qFormat/>
    <w:uiPriority w:val="0"/>
    <w:rPr>
      <w:rFonts w:ascii="仿宋_GB2312" w:eastAsia="仿宋_GB2312"/>
      <w:b/>
      <w:sz w:val="32"/>
      <w:szCs w:val="32"/>
    </w:rPr>
  </w:style>
  <w:style w:type="paragraph" w:customStyle="1" w:styleId="796">
    <w:name w:val="Char111"/>
    <w:basedOn w:val="1"/>
    <w:qFormat/>
    <w:uiPriority w:val="0"/>
    <w:rPr>
      <w:rFonts w:ascii="仿宋_GB2312" w:eastAsia="仿宋_GB2312"/>
      <w:b/>
      <w:sz w:val="32"/>
      <w:szCs w:val="32"/>
    </w:rPr>
  </w:style>
  <w:style w:type="paragraph" w:customStyle="1" w:styleId="797">
    <w:name w:val="标题3"/>
    <w:basedOn w:val="5"/>
    <w:next w:val="57"/>
    <w:qFormat/>
    <w:uiPriority w:val="0"/>
    <w:pPr>
      <w:tabs>
        <w:tab w:val="clear" w:pos="900"/>
      </w:tabs>
      <w:spacing w:after="0" w:line="360" w:lineRule="auto"/>
    </w:pPr>
    <w:rPr>
      <w:rFonts w:ascii="仿宋" w:hAnsi="仿宋" w:eastAsia="仿宋" w:cs="仿宋"/>
    </w:rPr>
  </w:style>
  <w:style w:type="paragraph" w:customStyle="1" w:styleId="79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qFormat/>
    <w:uiPriority w:val="0"/>
    <w:pPr>
      <w:adjustRightInd/>
      <w:ind w:firstLine="200" w:firstLineChars="200"/>
    </w:pPr>
    <w:rPr>
      <w:rFonts w:ascii="Tahoma" w:hAnsi="Tahoma"/>
      <w:sz w:val="24"/>
      <w:szCs w:val="20"/>
    </w:rPr>
  </w:style>
  <w:style w:type="paragraph" w:customStyle="1" w:styleId="801">
    <w:name w:val="列出段落1"/>
    <w:basedOn w:val="1"/>
    <w:link w:val="802"/>
    <w:qFormat/>
    <w:uiPriority w:val="34"/>
    <w:pPr>
      <w:adjustRightInd/>
      <w:spacing w:line="360" w:lineRule="auto"/>
      <w:ind w:firstLine="420" w:firstLineChars="200"/>
    </w:pPr>
    <w:rPr>
      <w:rFonts w:ascii="Calibri" w:hAnsi="Calibri"/>
      <w:sz w:val="24"/>
      <w:szCs w:val="22"/>
    </w:rPr>
  </w:style>
  <w:style w:type="character" w:customStyle="1" w:styleId="802">
    <w:name w:val="列出段落 字符"/>
    <w:link w:val="801"/>
    <w:qFormat/>
    <w:locked/>
    <w:uiPriority w:val="0"/>
    <w:rPr>
      <w:rFonts w:ascii="Calibri" w:hAnsi="Calibri"/>
      <w:kern w:val="2"/>
      <w:sz w:val="24"/>
      <w:szCs w:val="22"/>
    </w:rPr>
  </w:style>
  <w:style w:type="paragraph" w:customStyle="1" w:styleId="80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4">
    <w:name w:val="Char Char Char Char Char Char Char2"/>
    <w:basedOn w:val="1"/>
    <w:qFormat/>
    <w:uiPriority w:val="0"/>
    <w:rPr>
      <w:rFonts w:ascii="仿宋_GB2312" w:eastAsia="仿宋_GB2312"/>
      <w:b/>
      <w:sz w:val="32"/>
      <w:szCs w:val="32"/>
    </w:rPr>
  </w:style>
  <w:style w:type="paragraph" w:customStyle="1" w:styleId="805">
    <w:name w:val="五级条标题"/>
    <w:basedOn w:val="806"/>
    <w:next w:val="650"/>
    <w:qFormat/>
    <w:uiPriority w:val="0"/>
    <w:pPr>
      <w:tabs>
        <w:tab w:val="left" w:pos="1260"/>
        <w:tab w:val="left" w:pos="1680"/>
        <w:tab w:val="left" w:pos="2100"/>
        <w:tab w:val="left" w:pos="2940"/>
        <w:tab w:val="left" w:pos="3360"/>
      </w:tabs>
      <w:ind w:left="3360"/>
      <w:outlineLvl w:val="6"/>
    </w:pPr>
  </w:style>
  <w:style w:type="paragraph" w:customStyle="1" w:styleId="806">
    <w:name w:val="四级条标题"/>
    <w:basedOn w:val="665"/>
    <w:next w:val="650"/>
    <w:qFormat/>
    <w:uiPriority w:val="0"/>
    <w:pPr>
      <w:tabs>
        <w:tab w:val="left" w:pos="2940"/>
        <w:tab w:val="clear" w:pos="2520"/>
      </w:tabs>
      <w:ind w:left="2940"/>
      <w:outlineLvl w:val="5"/>
    </w:pPr>
  </w:style>
  <w:style w:type="paragraph" w:customStyle="1" w:styleId="80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8">
    <w:name w:val="Char23"/>
    <w:basedOn w:val="1"/>
    <w:qFormat/>
    <w:uiPriority w:val="0"/>
    <w:rPr>
      <w:rFonts w:ascii="仿宋_GB2312" w:eastAsia="仿宋_GB2312"/>
      <w:b/>
      <w:sz w:val="32"/>
      <w:szCs w:val="32"/>
    </w:rPr>
  </w:style>
  <w:style w:type="paragraph" w:customStyle="1" w:styleId="80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1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1">
    <w:name w:val="首行缩进"/>
    <w:basedOn w:val="1"/>
    <w:qFormat/>
    <w:uiPriority w:val="0"/>
    <w:pPr>
      <w:spacing w:line="360" w:lineRule="auto"/>
      <w:ind w:firstLine="480" w:firstLineChars="200"/>
    </w:pPr>
    <w:rPr>
      <w:rFonts w:ascii="宋体"/>
      <w:sz w:val="24"/>
      <w:szCs w:val="20"/>
    </w:rPr>
  </w:style>
  <w:style w:type="paragraph" w:customStyle="1" w:styleId="8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3">
    <w:name w:val="单元格左对齐"/>
    <w:basedOn w:val="1"/>
    <w:qFormat/>
    <w:uiPriority w:val="0"/>
    <w:pPr>
      <w:adjustRightInd/>
      <w:spacing w:line="360" w:lineRule="auto"/>
    </w:pPr>
    <w:rPr>
      <w:sz w:val="24"/>
    </w:rPr>
  </w:style>
  <w:style w:type="paragraph" w:customStyle="1" w:styleId="814">
    <w:name w:val="正文主体"/>
    <w:basedOn w:val="632"/>
    <w:qFormat/>
    <w:uiPriority w:val="0"/>
  </w:style>
  <w:style w:type="paragraph" w:customStyle="1" w:styleId="81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8">
    <w:name w:val="正文（首行缩进2字符）"/>
    <w:basedOn w:val="1"/>
    <w:qFormat/>
    <w:uiPriority w:val="0"/>
    <w:pPr>
      <w:adjustRightInd/>
      <w:spacing w:line="360" w:lineRule="auto"/>
      <w:ind w:firstLine="480" w:firstLineChars="200"/>
    </w:pPr>
    <w:rPr>
      <w:sz w:val="24"/>
      <w:szCs w:val="20"/>
    </w:rPr>
  </w:style>
  <w:style w:type="paragraph" w:customStyle="1" w:styleId="819">
    <w:name w:val="P1"/>
    <w:basedOn w:val="1"/>
    <w:qFormat/>
    <w:uiPriority w:val="0"/>
    <w:pPr>
      <w:adjustRightInd/>
      <w:spacing w:line="288" w:lineRule="auto"/>
      <w:ind w:firstLine="425" w:firstLineChars="200"/>
    </w:pPr>
  </w:style>
  <w:style w:type="paragraph" w:customStyle="1" w:styleId="820">
    <w:name w:val="列表内容"/>
    <w:basedOn w:val="1"/>
    <w:next w:val="1"/>
    <w:qFormat/>
    <w:uiPriority w:val="0"/>
    <w:pPr>
      <w:widowControl/>
      <w:tabs>
        <w:tab w:val="left" w:pos="840"/>
      </w:tabs>
      <w:ind w:left="840" w:hanging="420"/>
      <w:jc w:val="left"/>
    </w:pPr>
    <w:rPr>
      <w:kern w:val="0"/>
      <w:sz w:val="18"/>
    </w:rPr>
  </w:style>
  <w:style w:type="paragraph" w:customStyle="1" w:styleId="821">
    <w:name w:val="Char Char11 Char Char Char1"/>
    <w:basedOn w:val="1"/>
    <w:qFormat/>
    <w:uiPriority w:val="6"/>
    <w:pPr>
      <w:spacing w:line="360" w:lineRule="auto"/>
    </w:pPr>
    <w:rPr>
      <w:szCs w:val="20"/>
    </w:rPr>
  </w:style>
  <w:style w:type="paragraph" w:customStyle="1" w:styleId="82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6">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27">
    <w:name w:val="默认段落字体 Para Char Char Char Char"/>
    <w:basedOn w:val="1"/>
    <w:qFormat/>
    <w:uiPriority w:val="0"/>
    <w:pPr>
      <w:spacing w:line="360" w:lineRule="auto"/>
    </w:pPr>
    <w:rPr>
      <w:szCs w:val="20"/>
    </w:rPr>
  </w:style>
  <w:style w:type="paragraph" w:customStyle="1" w:styleId="82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30">
    <w:name w:val="Char2 Char Char Char2"/>
    <w:basedOn w:val="1"/>
    <w:qFormat/>
    <w:uiPriority w:val="0"/>
    <w:rPr>
      <w:rFonts w:ascii="仿宋_GB2312" w:eastAsia="仿宋_GB2312"/>
      <w:b/>
      <w:sz w:val="32"/>
      <w:szCs w:val="32"/>
    </w:rPr>
  </w:style>
  <w:style w:type="paragraph" w:customStyle="1" w:styleId="83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3">
    <w:name w:val="正文 首行缩进:  2 字符 Char"/>
    <w:basedOn w:val="1"/>
    <w:qFormat/>
    <w:uiPriority w:val="0"/>
    <w:pPr>
      <w:adjustRightInd/>
      <w:spacing w:line="360" w:lineRule="auto"/>
      <w:ind w:firstLine="480"/>
    </w:pPr>
    <w:rPr>
      <w:rFonts w:cs="宋体"/>
      <w:sz w:val="24"/>
      <w:szCs w:val="20"/>
    </w:rPr>
  </w:style>
  <w:style w:type="paragraph" w:customStyle="1" w:styleId="834">
    <w:name w:val="Char Char4 Char Char"/>
    <w:basedOn w:val="1"/>
    <w:qFormat/>
    <w:uiPriority w:val="0"/>
    <w:pPr>
      <w:widowControl/>
      <w:adjustRightInd/>
      <w:spacing w:after="160" w:line="240" w:lineRule="exact"/>
      <w:jc w:val="left"/>
    </w:pPr>
  </w:style>
  <w:style w:type="paragraph" w:customStyle="1" w:styleId="83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6">
    <w:name w:val="Char Char11 Char Char Char2"/>
    <w:basedOn w:val="1"/>
    <w:qFormat/>
    <w:uiPriority w:val="0"/>
    <w:pPr>
      <w:spacing w:line="360" w:lineRule="auto"/>
    </w:pPr>
    <w:rPr>
      <w:szCs w:val="20"/>
    </w:rPr>
  </w:style>
  <w:style w:type="paragraph" w:customStyle="1" w:styleId="83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4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qFormat/>
    <w:uiPriority w:val="0"/>
    <w:pPr>
      <w:adjustRightInd/>
      <w:ind w:firstLine="200" w:firstLineChars="200"/>
    </w:pPr>
    <w:rPr>
      <w:rFonts w:ascii="Tahoma" w:hAnsi="Tahoma"/>
      <w:sz w:val="24"/>
      <w:szCs w:val="20"/>
    </w:rPr>
  </w:style>
  <w:style w:type="paragraph" w:customStyle="1" w:styleId="84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5">
    <w:name w:val="正文 内标"/>
    <w:basedOn w:val="760"/>
    <w:qFormat/>
    <w:uiPriority w:val="0"/>
    <w:pPr>
      <w:tabs>
        <w:tab w:val="left" w:pos="0"/>
      </w:tabs>
      <w:ind w:left="900" w:firstLine="0" w:firstLineChars="0"/>
    </w:pPr>
  </w:style>
  <w:style w:type="paragraph" w:customStyle="1" w:styleId="846">
    <w:name w:val="Bulleted List"/>
    <w:basedOn w:val="1"/>
    <w:qFormat/>
    <w:uiPriority w:val="0"/>
    <w:pPr>
      <w:tabs>
        <w:tab w:val="left" w:pos="1260"/>
      </w:tabs>
      <w:adjustRightInd/>
      <w:ind w:left="1260" w:hanging="420"/>
    </w:pPr>
  </w:style>
  <w:style w:type="paragraph" w:customStyle="1" w:styleId="847">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8">
    <w:name w:val="样式 左侧:  0.85 厘米"/>
    <w:basedOn w:val="1"/>
    <w:qFormat/>
    <w:uiPriority w:val="2"/>
    <w:pPr>
      <w:adjustRightInd/>
      <w:spacing w:line="360" w:lineRule="auto"/>
    </w:pPr>
    <w:rPr>
      <w:rFonts w:cs="宋体"/>
      <w:sz w:val="24"/>
      <w:szCs w:val="20"/>
    </w:rPr>
  </w:style>
  <w:style w:type="paragraph" w:customStyle="1" w:styleId="849">
    <w:name w:val="Char Char Char Char Char Char Char Char Char Char Char Char1 Char"/>
    <w:basedOn w:val="1"/>
    <w:qFormat/>
    <w:uiPriority w:val="0"/>
    <w:rPr>
      <w:rFonts w:ascii="Tahoma" w:hAnsi="Tahoma" w:cs="仿宋_GB2312"/>
      <w:sz w:val="24"/>
      <w:szCs w:val="20"/>
    </w:rPr>
  </w:style>
  <w:style w:type="paragraph" w:customStyle="1" w:styleId="85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853">
    <w:name w:val="Char Char1 Char Char Char Char Char Char"/>
    <w:basedOn w:val="1"/>
    <w:qFormat/>
    <w:uiPriority w:val="0"/>
    <w:rPr>
      <w:rFonts w:ascii="仿宋_GB2312" w:eastAsia="仿宋_GB2312"/>
      <w:b/>
      <w:sz w:val="32"/>
      <w:szCs w:val="20"/>
    </w:rPr>
  </w:style>
  <w:style w:type="paragraph" w:customStyle="1" w:styleId="85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5">
    <w:name w:val="Char Char1 Char Char Char Char Char Char2"/>
    <w:basedOn w:val="1"/>
    <w:qFormat/>
    <w:uiPriority w:val="0"/>
    <w:rPr>
      <w:rFonts w:ascii="仿宋_GB2312" w:eastAsia="仿宋_GB2312"/>
      <w:b/>
      <w:sz w:val="32"/>
      <w:szCs w:val="20"/>
    </w:rPr>
  </w:style>
  <w:style w:type="paragraph" w:customStyle="1" w:styleId="85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5">
    <w:name w:val="Char31"/>
    <w:basedOn w:val="1"/>
    <w:qFormat/>
    <w:uiPriority w:val="0"/>
    <w:pPr>
      <w:adjustRightInd/>
    </w:pPr>
    <w:rPr>
      <w:rFonts w:ascii="仿宋_GB2312" w:eastAsia="仿宋_GB2312"/>
      <w:b/>
      <w:sz w:val="32"/>
      <w:szCs w:val="32"/>
    </w:rPr>
  </w:style>
  <w:style w:type="paragraph" w:customStyle="1" w:styleId="86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1"/>
    <w:basedOn w:val="1"/>
    <w:qFormat/>
    <w:uiPriority w:val="0"/>
    <w:pPr>
      <w:widowControl/>
      <w:spacing w:after="160" w:line="240" w:lineRule="exact"/>
      <w:jc w:val="left"/>
    </w:pPr>
    <w:rPr>
      <w:rFonts w:eastAsia="仿宋_GB2312"/>
      <w:sz w:val="28"/>
    </w:rPr>
  </w:style>
  <w:style w:type="paragraph" w:customStyle="1" w:styleId="870">
    <w:name w:val="Char21"/>
    <w:basedOn w:val="1"/>
    <w:qFormat/>
    <w:uiPriority w:val="0"/>
    <w:pPr>
      <w:adjustRightInd/>
      <w:ind w:firstLine="200" w:firstLineChars="200"/>
    </w:pPr>
    <w:rPr>
      <w:rFonts w:ascii="仿宋_GB2312" w:eastAsia="仿宋_GB2312"/>
      <w:b/>
      <w:sz w:val="32"/>
      <w:szCs w:val="32"/>
    </w:rPr>
  </w:style>
  <w:style w:type="paragraph" w:customStyle="1" w:styleId="871">
    <w:name w:val="列表段落1"/>
    <w:basedOn w:val="1"/>
    <w:qFormat/>
    <w:uiPriority w:val="34"/>
    <w:pPr>
      <w:adjustRightInd/>
      <w:ind w:right="238" w:firstLine="420"/>
    </w:pPr>
    <w:rPr>
      <w:rFonts w:ascii="Calibri" w:hAnsi="Calibri"/>
      <w:sz w:val="24"/>
    </w:rPr>
  </w:style>
  <w:style w:type="paragraph" w:customStyle="1" w:styleId="872">
    <w:name w:val="Char Char110"/>
    <w:basedOn w:val="1"/>
    <w:qFormat/>
    <w:uiPriority w:val="6"/>
    <w:pPr>
      <w:spacing w:line="360" w:lineRule="auto"/>
    </w:pPr>
    <w:rPr>
      <w:rFonts w:ascii="Tahoma" w:hAnsi="Tahoma"/>
      <w:sz w:val="24"/>
      <w:szCs w:val="20"/>
    </w:rPr>
  </w:style>
  <w:style w:type="paragraph" w:customStyle="1" w:styleId="87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7">
    <w:name w:val="Char Char Char Char Char Char Char Char Char Char Char Char1 Char2"/>
    <w:basedOn w:val="1"/>
    <w:qFormat/>
    <w:uiPriority w:val="0"/>
    <w:rPr>
      <w:rFonts w:ascii="Tahoma" w:hAnsi="Tahoma" w:cs="仿宋_GB2312"/>
      <w:sz w:val="24"/>
      <w:szCs w:val="20"/>
    </w:rPr>
  </w:style>
  <w:style w:type="paragraph" w:customStyle="1" w:styleId="87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8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2">
    <w:name w:val="_Style 12"/>
    <w:basedOn w:val="20"/>
    <w:qFormat/>
    <w:uiPriority w:val="0"/>
    <w:pPr>
      <w:snapToGrid w:val="0"/>
      <w:spacing w:line="360" w:lineRule="auto"/>
    </w:pPr>
  </w:style>
  <w:style w:type="paragraph" w:customStyle="1" w:styleId="88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5">
    <w:name w:val="_Style 94"/>
    <w:basedOn w:val="1"/>
    <w:next w:val="281"/>
    <w:qFormat/>
    <w:uiPriority w:val="34"/>
    <w:pPr>
      <w:adjustRightInd/>
      <w:spacing w:line="360" w:lineRule="auto"/>
      <w:ind w:firstLine="200" w:firstLineChars="200"/>
    </w:pPr>
    <w:rPr>
      <w:rFonts w:ascii="Calibri" w:hAnsi="Calibri"/>
      <w:sz w:val="28"/>
      <w:szCs w:val="20"/>
    </w:rPr>
  </w:style>
  <w:style w:type="paragraph" w:customStyle="1" w:styleId="88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9">
    <w:name w:val="3级标题"/>
    <w:basedOn w:val="682"/>
    <w:qFormat/>
    <w:uiPriority w:val="0"/>
    <w:pPr>
      <w:outlineLvl w:val="2"/>
    </w:pPr>
  </w:style>
  <w:style w:type="paragraph" w:customStyle="1" w:styleId="89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1">
    <w:name w:val="Char1 Char Char Char3"/>
    <w:basedOn w:val="1"/>
    <w:qFormat/>
    <w:uiPriority w:val="0"/>
    <w:pPr>
      <w:adjustRightInd/>
      <w:ind w:firstLine="200" w:firstLineChars="200"/>
    </w:pPr>
    <w:rPr>
      <w:rFonts w:ascii="Tahoma" w:hAnsi="Tahoma"/>
      <w:sz w:val="24"/>
      <w:szCs w:val="20"/>
    </w:rPr>
  </w:style>
  <w:style w:type="paragraph" w:customStyle="1" w:styleId="89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3">
    <w:name w:val="MM Empty"/>
    <w:basedOn w:val="1"/>
    <w:qFormat/>
    <w:uiPriority w:val="0"/>
    <w:pPr>
      <w:adjustRightInd/>
    </w:pPr>
  </w:style>
  <w:style w:type="paragraph" w:customStyle="1" w:styleId="894">
    <w:name w:val="Char24"/>
    <w:basedOn w:val="1"/>
    <w:qFormat/>
    <w:uiPriority w:val="0"/>
    <w:rPr>
      <w:rFonts w:ascii="仿宋_GB2312" w:eastAsia="仿宋_GB2312"/>
      <w:b/>
      <w:sz w:val="32"/>
      <w:szCs w:val="32"/>
    </w:rPr>
  </w:style>
  <w:style w:type="paragraph" w:customStyle="1" w:styleId="895">
    <w:name w:val="正文箭头"/>
    <w:basedOn w:val="544"/>
    <w:qFormat/>
    <w:uiPriority w:val="0"/>
  </w:style>
  <w:style w:type="paragraph" w:customStyle="1" w:styleId="896">
    <w:name w:val="U_编号2"/>
    <w:basedOn w:val="1"/>
    <w:qFormat/>
    <w:uiPriority w:val="0"/>
    <w:pPr>
      <w:tabs>
        <w:tab w:val="left" w:pos="785"/>
      </w:tabs>
      <w:adjustRightInd/>
      <w:spacing w:beforeLines="10" w:afterLines="10" w:line="300" w:lineRule="auto"/>
    </w:pPr>
    <w:rPr>
      <w:sz w:val="24"/>
    </w:rPr>
  </w:style>
  <w:style w:type="paragraph" w:customStyle="1" w:styleId="89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1">
    <w:name w:val="_Style 1"/>
    <w:basedOn w:val="1"/>
    <w:qFormat/>
    <w:uiPriority w:val="34"/>
    <w:pPr>
      <w:adjustRightInd/>
      <w:ind w:firstLine="420" w:firstLineChars="200"/>
    </w:pPr>
    <w:rPr>
      <w:rFonts w:eastAsia="仿宋_GB2312"/>
      <w:sz w:val="28"/>
    </w:rPr>
  </w:style>
  <w:style w:type="paragraph" w:customStyle="1" w:styleId="902">
    <w:name w:val="表格 内容"/>
    <w:basedOn w:val="739"/>
    <w:qFormat/>
    <w:uiPriority w:val="0"/>
    <w:rPr>
      <w:b w:val="0"/>
      <w:sz w:val="20"/>
    </w:rPr>
  </w:style>
  <w:style w:type="paragraph" w:customStyle="1" w:styleId="903">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5">
    <w:name w:val="数字标题5"/>
    <w:basedOn w:val="8"/>
    <w:next w:val="1"/>
    <w:qFormat/>
    <w:uiPriority w:val="0"/>
    <w:pPr>
      <w:tabs>
        <w:tab w:val="left" w:pos="1080"/>
      </w:tabs>
      <w:ind w:left="1080" w:hanging="1080"/>
    </w:pPr>
  </w:style>
  <w:style w:type="paragraph" w:customStyle="1" w:styleId="906">
    <w:name w:val="数字标题1"/>
    <w:basedOn w:val="3"/>
    <w:next w:val="1"/>
    <w:qFormat/>
    <w:uiPriority w:val="0"/>
    <w:pPr>
      <w:tabs>
        <w:tab w:val="left" w:pos="480"/>
      </w:tabs>
      <w:ind w:left="480" w:hanging="480"/>
    </w:pPr>
  </w:style>
  <w:style w:type="paragraph" w:customStyle="1" w:styleId="90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3">
    <w:name w:val="0"/>
    <w:basedOn w:val="1"/>
    <w:qFormat/>
    <w:uiPriority w:val="0"/>
    <w:pPr>
      <w:widowControl/>
    </w:pPr>
    <w:rPr>
      <w:kern w:val="0"/>
      <w:sz w:val="24"/>
      <w:szCs w:val="20"/>
    </w:rPr>
  </w:style>
  <w:style w:type="paragraph" w:customStyle="1" w:styleId="914">
    <w:name w:val="Char Char113"/>
    <w:basedOn w:val="1"/>
    <w:qFormat/>
    <w:uiPriority w:val="0"/>
    <w:pPr>
      <w:widowControl/>
      <w:spacing w:after="160" w:line="240" w:lineRule="exact"/>
      <w:jc w:val="left"/>
    </w:pPr>
    <w:rPr>
      <w:rFonts w:eastAsia="仿宋_GB2312"/>
      <w:sz w:val="28"/>
    </w:rPr>
  </w:style>
  <w:style w:type="paragraph" w:customStyle="1" w:styleId="91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6">
    <w:name w:val="_Style 8"/>
    <w:basedOn w:val="1"/>
    <w:qFormat/>
    <w:uiPriority w:val="34"/>
    <w:pPr>
      <w:adjustRightInd/>
      <w:ind w:firstLine="420" w:firstLineChars="200"/>
    </w:pPr>
    <w:rPr>
      <w:rFonts w:eastAsia="仿宋_GB2312"/>
      <w:sz w:val="28"/>
    </w:rPr>
  </w:style>
  <w:style w:type="paragraph" w:customStyle="1" w:styleId="91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2">
    <w:name w:val="Char Char112"/>
    <w:basedOn w:val="1"/>
    <w:qFormat/>
    <w:uiPriority w:val="6"/>
    <w:pPr>
      <w:widowControl/>
      <w:spacing w:after="160" w:line="240" w:lineRule="exact"/>
      <w:jc w:val="left"/>
    </w:pPr>
    <w:rPr>
      <w:rFonts w:eastAsia="仿宋_GB2312"/>
      <w:sz w:val="28"/>
    </w:rPr>
  </w:style>
  <w:style w:type="paragraph" w:customStyle="1" w:styleId="923">
    <w:name w:val="正文 图"/>
    <w:basedOn w:val="448"/>
    <w:qFormat/>
    <w:uiPriority w:val="0"/>
    <w:pPr>
      <w:adjustRightInd/>
      <w:spacing w:before="0"/>
      <w:ind w:firstLine="0"/>
      <w:jc w:val="center"/>
    </w:pPr>
    <w:rPr>
      <w:rFonts w:ascii="微软雅黑" w:hAnsi="微软雅黑"/>
    </w:rPr>
  </w:style>
  <w:style w:type="paragraph" w:customStyle="1" w:styleId="92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6">
    <w:name w:val="Thf"/>
    <w:basedOn w:val="568"/>
    <w:qFormat/>
    <w:uiPriority w:val="0"/>
    <w:pPr>
      <w:ind w:left="0"/>
    </w:pPr>
  </w:style>
  <w:style w:type="paragraph" w:customStyle="1" w:styleId="92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9">
    <w:name w:val="注释"/>
    <w:basedOn w:val="1"/>
    <w:qFormat/>
    <w:uiPriority w:val="0"/>
    <w:pPr>
      <w:adjustRightInd/>
      <w:spacing w:line="360" w:lineRule="auto"/>
      <w:ind w:firstLine="480"/>
    </w:pPr>
    <w:rPr>
      <w:sz w:val="24"/>
    </w:rPr>
  </w:style>
  <w:style w:type="table" w:customStyle="1" w:styleId="930">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6">
    <w:name w:val="列出段落111"/>
    <w:basedOn w:val="1"/>
    <w:qFormat/>
    <w:uiPriority w:val="34"/>
    <w:pPr>
      <w:ind w:firstLine="420" w:firstLineChars="200"/>
    </w:p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标准文本 Char Char"/>
    <w:link w:val="942"/>
    <w:qFormat/>
    <w:uiPriority w:val="0"/>
    <w:rPr>
      <w:rFonts w:cs="宋体"/>
      <w:kern w:val="2"/>
      <w:sz w:val="24"/>
    </w:rPr>
  </w:style>
  <w:style w:type="paragraph" w:customStyle="1" w:styleId="942">
    <w:name w:val="标准文本"/>
    <w:basedOn w:val="1"/>
    <w:link w:val="941"/>
    <w:qFormat/>
    <w:uiPriority w:val="0"/>
    <w:pPr>
      <w:adjustRightInd/>
      <w:spacing w:line="360" w:lineRule="auto"/>
      <w:ind w:firstLine="480" w:firstLineChars="200"/>
    </w:pPr>
    <w:rPr>
      <w:rFonts w:cs="宋体"/>
      <w:sz w:val="24"/>
      <w:szCs w:val="20"/>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paragraph" w:customStyle="1" w:styleId="956">
    <w:name w:val="_Style 947"/>
    <w:basedOn w:val="1"/>
    <w:next w:val="281"/>
    <w:qFormat/>
    <w:uiPriority w:val="34"/>
    <w:pPr>
      <w:adjustRightInd/>
      <w:ind w:firstLine="420" w:firstLineChars="200"/>
    </w:pPr>
  </w:style>
  <w:style w:type="paragraph" w:customStyle="1" w:styleId="95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8">
    <w:name w:val="纯文本2"/>
    <w:basedOn w:val="1"/>
    <w:qFormat/>
    <w:uiPriority w:val="0"/>
    <w:pPr>
      <w:adjustRightInd/>
      <w:snapToGrid w:val="0"/>
      <w:jc w:val="left"/>
    </w:pPr>
    <w:rPr>
      <w:rFonts w:ascii="Century Gothic" w:hAnsi="楷体_GB2312" w:eastAsia="Century Gothic"/>
      <w:szCs w:val="20"/>
    </w:rPr>
  </w:style>
  <w:style w:type="paragraph" w:customStyle="1" w:styleId="95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qFormat/>
    <w:uiPriority w:val="0"/>
    <w:pPr>
      <w:autoSpaceDE w:val="0"/>
      <w:autoSpaceDN w:val="0"/>
      <w:spacing w:before="100" w:after="100"/>
      <w:ind w:left="360" w:right="360"/>
      <w:jc w:val="left"/>
    </w:pPr>
    <w:rPr>
      <w:kern w:val="0"/>
      <w:sz w:val="24"/>
      <w:szCs w:val="20"/>
    </w:rPr>
  </w:style>
  <w:style w:type="paragraph" w:customStyle="1" w:styleId="963">
    <w:name w:val="p1"/>
    <w:basedOn w:val="1"/>
    <w:qFormat/>
    <w:uiPriority w:val="0"/>
    <w:pPr>
      <w:widowControl/>
      <w:adjustRightInd/>
      <w:jc w:val="left"/>
    </w:pPr>
    <w:rPr>
      <w:rFonts w:ascii=".PingFang SC" w:eastAsia=".PingFang SC"/>
      <w:color w:val="454545"/>
      <w:kern w:val="0"/>
      <w:sz w:val="18"/>
      <w:szCs w:val="18"/>
    </w:rPr>
  </w:style>
  <w:style w:type="paragraph" w:customStyle="1" w:styleId="964">
    <w:name w:val="Table Paragraph"/>
    <w:basedOn w:val="1"/>
    <w:qFormat/>
    <w:uiPriority w:val="0"/>
    <w:pPr>
      <w:adjustRightInd/>
      <w:jc w:val="left"/>
    </w:pPr>
    <w:rPr>
      <w:rFonts w:ascii="Calibri" w:hAnsi="Calibri"/>
      <w:kern w:val="0"/>
      <w:sz w:val="22"/>
      <w:szCs w:val="22"/>
      <w:lang w:eastAsia="en-US"/>
    </w:rPr>
  </w:style>
  <w:style w:type="paragraph" w:customStyle="1" w:styleId="9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3"/>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character" w:customStyle="1" w:styleId="971">
    <w:name w:val="未处理的提及2"/>
    <w:basedOn w:val="73"/>
    <w:semiHidden/>
    <w:unhideWhenUsed/>
    <w:qFormat/>
    <w:uiPriority w:val="99"/>
    <w:rPr>
      <w:color w:val="605E5C"/>
      <w:shd w:val="clear" w:color="auto" w:fill="E1DFDD"/>
    </w:rPr>
  </w:style>
  <w:style w:type="character" w:customStyle="1" w:styleId="972">
    <w:name w:val="纯文本 字符1"/>
    <w:qFormat/>
    <w:locked/>
    <w:uiPriority w:val="0"/>
    <w:rPr>
      <w:rFonts w:eastAsia="宋体"/>
      <w:kern w:val="2"/>
      <w:sz w:val="24"/>
      <w:lang w:val="en-US" w:eastAsia="zh-CN" w:bidi="ar-SA"/>
    </w:rPr>
  </w:style>
  <w:style w:type="paragraph" w:customStyle="1" w:styleId="973">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4">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5">
    <w:name w:val="Body Text First Indent 21"/>
    <w:basedOn w:val="976"/>
    <w:qFormat/>
    <w:uiPriority w:val="0"/>
    <w:pPr>
      <w:ind w:firstLine="420"/>
    </w:pPr>
    <w:rPr>
      <w:rFonts w:cs="宋体"/>
    </w:rPr>
  </w:style>
  <w:style w:type="paragraph" w:customStyle="1" w:styleId="976">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7">
    <w:name w:val="标题 5 字符"/>
    <w:qFormat/>
    <w:uiPriority w:val="9"/>
    <w:rPr>
      <w:rFonts w:ascii="Wingdings" w:hAnsi="Wingdings" w:eastAsia="Wingdings"/>
      <w:b/>
      <w:bCs/>
      <w:kern w:val="2"/>
      <w:sz w:val="28"/>
      <w:szCs w:val="28"/>
    </w:rPr>
  </w:style>
  <w:style w:type="character" w:customStyle="1" w:styleId="978">
    <w:name w:val="标题 6 字符"/>
    <w:qFormat/>
    <w:uiPriority w:val="0"/>
    <w:rPr>
      <w:rFonts w:ascii="Helvetica" w:hAnsi="Helvetica" w:eastAsia="Helvetica"/>
      <w:b/>
      <w:bCs/>
      <w:kern w:val="2"/>
      <w:sz w:val="24"/>
      <w:szCs w:val="24"/>
    </w:rPr>
  </w:style>
  <w:style w:type="character" w:customStyle="1" w:styleId="979">
    <w:name w:val="标题 7 字符"/>
    <w:qFormat/>
    <w:uiPriority w:val="9"/>
    <w:rPr>
      <w:rFonts w:ascii="Wingdings" w:hAnsi="Wingdings" w:eastAsia="Wingdings"/>
      <w:b/>
      <w:bCs/>
      <w:kern w:val="2"/>
      <w:sz w:val="24"/>
      <w:szCs w:val="24"/>
    </w:rPr>
  </w:style>
  <w:style w:type="character" w:customStyle="1" w:styleId="980">
    <w:name w:val="标题 8 字符"/>
    <w:qFormat/>
    <w:uiPriority w:val="9"/>
    <w:rPr>
      <w:rFonts w:ascii="Helvetica" w:hAnsi="Helvetica" w:eastAsia="Helvetica"/>
      <w:kern w:val="2"/>
      <w:sz w:val="24"/>
      <w:szCs w:val="24"/>
    </w:rPr>
  </w:style>
  <w:style w:type="character" w:customStyle="1" w:styleId="981">
    <w:name w:val="标题 9 字符"/>
    <w:qFormat/>
    <w:uiPriority w:val="9"/>
    <w:rPr>
      <w:rFonts w:ascii="Helvetica" w:hAnsi="Helvetica" w:eastAsia="Helvetica"/>
      <w:kern w:val="2"/>
      <w:sz w:val="21"/>
      <w:szCs w:val="21"/>
    </w:rPr>
  </w:style>
  <w:style w:type="character" w:customStyle="1" w:styleId="982">
    <w:name w:val="文档结构图 字符"/>
    <w:qFormat/>
    <w:uiPriority w:val="99"/>
    <w:rPr>
      <w:rFonts w:ascii="Wingdings" w:hAnsi="仿宋_GB2312"/>
      <w:kern w:val="2"/>
      <w:sz w:val="18"/>
      <w:szCs w:val="18"/>
    </w:rPr>
  </w:style>
  <w:style w:type="paragraph" w:customStyle="1" w:styleId="983">
    <w:name w:val="_Style 979"/>
    <w:basedOn w:val="1"/>
    <w:next w:val="281"/>
    <w:qFormat/>
    <w:uiPriority w:val="0"/>
    <w:pPr>
      <w:adjustRightInd/>
      <w:ind w:firstLine="420" w:firstLineChars="200"/>
    </w:pPr>
    <w:rPr>
      <w:rFonts w:ascii="仿宋_GB2312" w:hAnsi="仿宋_GB2312" w:eastAsia="等线"/>
    </w:rPr>
  </w:style>
  <w:style w:type="character" w:customStyle="1" w:styleId="984">
    <w:name w:val="正文文本缩进 2 字符"/>
    <w:qFormat/>
    <w:uiPriority w:val="0"/>
    <w:rPr>
      <w:kern w:val="2"/>
      <w:sz w:val="21"/>
      <w:szCs w:val="22"/>
    </w:rPr>
  </w:style>
  <w:style w:type="character" w:customStyle="1" w:styleId="985">
    <w:name w:val="标题 字符"/>
    <w:qFormat/>
    <w:uiPriority w:val="10"/>
    <w:rPr>
      <w:rFonts w:ascii="Helvetica" w:hAnsi="Helvetica" w:eastAsia="Helvetica"/>
      <w:b/>
      <w:bCs/>
      <w:kern w:val="2"/>
      <w:sz w:val="32"/>
      <w:szCs w:val="32"/>
    </w:rPr>
  </w:style>
  <w:style w:type="character" w:customStyle="1" w:styleId="986">
    <w:name w:val="批注主题 字符"/>
    <w:qFormat/>
    <w:uiPriority w:val="99"/>
    <w:rPr>
      <w:b/>
      <w:bCs/>
      <w:kern w:val="2"/>
      <w:sz w:val="21"/>
      <w:szCs w:val="22"/>
    </w:rPr>
  </w:style>
  <w:style w:type="paragraph" w:customStyle="1" w:styleId="987">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8">
    <w:name w:val="列表段落2"/>
    <w:basedOn w:val="1"/>
    <w:link w:val="989"/>
    <w:qFormat/>
    <w:uiPriority w:val="0"/>
    <w:pPr>
      <w:adjustRightInd/>
      <w:ind w:firstLine="420" w:firstLineChars="200"/>
    </w:pPr>
    <w:rPr>
      <w:rFonts w:ascii="Times New Roman (正文 CS 字体)" w:hAnsi="Times New Roman (正文 CS 字体)" w:eastAsia="等线"/>
      <w:szCs w:val="22"/>
    </w:rPr>
  </w:style>
  <w:style w:type="character" w:customStyle="1" w:styleId="989">
    <w:name w:val="List Paragraph Char"/>
    <w:link w:val="988"/>
    <w:qFormat/>
    <w:uiPriority w:val="0"/>
    <w:rPr>
      <w:rFonts w:ascii="Times New Roman (正文 CS 字体)" w:hAnsi="Times New Roman (正文 CS 字体)" w:eastAsia="等线"/>
      <w:kern w:val="2"/>
      <w:sz w:val="21"/>
      <w:szCs w:val="22"/>
    </w:rPr>
  </w:style>
  <w:style w:type="paragraph" w:customStyle="1" w:styleId="990">
    <w:name w:val="正文文本首行缩进 21"/>
    <w:basedOn w:val="991"/>
    <w:qFormat/>
    <w:uiPriority w:val="0"/>
    <w:pPr>
      <w:ind w:firstLine="420"/>
    </w:pPr>
    <w:rPr>
      <w:rFonts w:eastAsia="Wingdings" w:cs="Wingdings"/>
    </w:rPr>
  </w:style>
  <w:style w:type="paragraph" w:customStyle="1" w:styleId="991">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2">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3">
    <w:name w:val="标题 1 字符1"/>
    <w:qFormat/>
    <w:uiPriority w:val="9"/>
    <w:rPr>
      <w:rFonts w:eastAsia="Times New Roman (正文 CS 字体)"/>
      <w:b/>
      <w:bCs/>
      <w:kern w:val="44"/>
      <w:sz w:val="44"/>
      <w:szCs w:val="44"/>
    </w:rPr>
  </w:style>
  <w:style w:type="character" w:customStyle="1" w:styleId="994">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5">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6">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7">
    <w:name w:val="样式 正文缩进 + 首行缩进:  2 字符 Char"/>
    <w:qFormat/>
    <w:uiPriority w:val="0"/>
    <w:rPr>
      <w:sz w:val="24"/>
    </w:rPr>
  </w:style>
  <w:style w:type="paragraph" w:customStyle="1" w:styleId="998">
    <w:name w:val="GHC 正文"/>
    <w:basedOn w:val="1"/>
    <w:link w:val="999"/>
    <w:qFormat/>
    <w:uiPriority w:val="0"/>
    <w:pPr>
      <w:adjustRightInd/>
      <w:spacing w:line="360" w:lineRule="auto"/>
      <w:ind w:firstLine="420" w:firstLineChars="200"/>
    </w:pPr>
    <w:rPr>
      <w:rFonts w:ascii="Wingdings" w:hAnsi="Wingdings" w:eastAsia="等线"/>
      <w:sz w:val="24"/>
      <w:lang w:val="en-AU"/>
    </w:rPr>
  </w:style>
  <w:style w:type="character" w:customStyle="1" w:styleId="999">
    <w:name w:val="GHC 正文 Char"/>
    <w:link w:val="998"/>
    <w:qFormat/>
    <w:uiPriority w:val="0"/>
    <w:rPr>
      <w:rFonts w:ascii="Wingdings" w:hAnsi="Wingdings" w:eastAsia="等线"/>
      <w:kern w:val="2"/>
      <w:sz w:val="24"/>
      <w:szCs w:val="24"/>
      <w:lang w:val="en-AU"/>
    </w:rPr>
  </w:style>
  <w:style w:type="paragraph" w:customStyle="1" w:styleId="1000">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1">
    <w:name w:val="0段落文字"/>
    <w:basedOn w:val="1000"/>
    <w:qFormat/>
    <w:uiPriority w:val="0"/>
  </w:style>
  <w:style w:type="paragraph" w:customStyle="1" w:styleId="1002">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3">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4">
    <w:name w:val="letter list Char"/>
    <w:qFormat/>
    <w:uiPriority w:val="0"/>
    <w:rPr>
      <w:b/>
      <w:bCs/>
      <w:sz w:val="24"/>
      <w:szCs w:val="24"/>
    </w:rPr>
  </w:style>
  <w:style w:type="character" w:customStyle="1" w:styleId="1005">
    <w:name w:val="Legal Level 1.1.1. Char"/>
    <w:qFormat/>
    <w:uiPriority w:val="0"/>
    <w:rPr>
      <w:rFonts w:ascii="Helvetica" w:hAnsi="Helvetica" w:eastAsia="Wingdings" w:cs="Times New Roman (正文 CS 字体)"/>
      <w:sz w:val="24"/>
      <w:szCs w:val="24"/>
    </w:rPr>
  </w:style>
  <w:style w:type="character" w:customStyle="1" w:styleId="1006">
    <w:name w:val="三级标题 Char"/>
    <w:qFormat/>
    <w:uiPriority w:val="0"/>
    <w:rPr>
      <w:rFonts w:ascii="Helvetica" w:hAnsi="Helvetica" w:eastAsia="Wingdings" w:cs="Times New Roman (正文 CS 字体)"/>
      <w:szCs w:val="21"/>
    </w:rPr>
  </w:style>
  <w:style w:type="character" w:customStyle="1" w:styleId="1007">
    <w:name w:val="正文文本缩进 字符1"/>
    <w:qFormat/>
    <w:uiPriority w:val="0"/>
    <w:rPr>
      <w:kern w:val="2"/>
      <w:sz w:val="21"/>
      <w:szCs w:val="22"/>
    </w:rPr>
  </w:style>
  <w:style w:type="character" w:customStyle="1" w:styleId="1008">
    <w:name w:val="列出段落 字符1"/>
    <w:qFormat/>
    <w:uiPriority w:val="0"/>
    <w:rPr>
      <w:rFonts w:ascii="Times New Roman (正文 CS 字体)" w:hAnsi="Times New Roman (正文 CS 字体)" w:eastAsia="Wingdings" w:cs="Times New Roman (正文 CS 字体)"/>
      <w:szCs w:val="24"/>
    </w:rPr>
  </w:style>
  <w:style w:type="paragraph" w:customStyle="1" w:styleId="1009">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10">
    <w:name w:val="TOC 标题2"/>
    <w:basedOn w:val="3"/>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1">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2">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3">
    <w:name w:val="TOC 标题3"/>
    <w:basedOn w:val="3"/>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4">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5">
    <w:name w:val="普通(网站) 字符"/>
    <w:link w:val="63"/>
    <w:qFormat/>
    <w:uiPriority w:val="0"/>
    <w:rPr>
      <w:rFonts w:ascii="宋体" w:hAnsi="宋体"/>
      <w:sz w:val="24"/>
      <w:szCs w:val="24"/>
    </w:rPr>
  </w:style>
  <w:style w:type="character" w:customStyle="1" w:styleId="1016">
    <w:name w:val="NormalCharacter"/>
    <w:qFormat/>
    <w:uiPriority w:val="0"/>
  </w:style>
  <w:style w:type="paragraph" w:customStyle="1" w:styleId="1017">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8">
    <w:name w:val="文本正文宋体缩进"/>
    <w:basedOn w:val="1"/>
    <w:next w:val="1"/>
    <w:qFormat/>
    <w:uiPriority w:val="0"/>
    <w:pPr>
      <w:adjustRightInd/>
      <w:spacing w:line="360" w:lineRule="auto"/>
      <w:ind w:firstLine="480" w:firstLineChars="200"/>
    </w:pPr>
    <w:rPr>
      <w:sz w:val="24"/>
      <w:szCs w:val="21"/>
    </w:rPr>
  </w:style>
  <w:style w:type="paragraph" w:customStyle="1" w:styleId="1019">
    <w:name w:val="msolistparagraph"/>
    <w:basedOn w:val="1"/>
    <w:qFormat/>
    <w:uiPriority w:val="0"/>
    <w:pPr>
      <w:ind w:firstLine="420" w:firstLineChars="200"/>
    </w:pPr>
  </w:style>
  <w:style w:type="paragraph" w:customStyle="1" w:styleId="1020">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21">
    <w:name w:val="Plain Text"/>
    <w:basedOn w:val="1022"/>
    <w:qFormat/>
    <w:uiPriority w:val="0"/>
    <w:pPr>
      <w:widowControl/>
      <w:jc w:val="left"/>
    </w:pPr>
    <w:rPr>
      <w:rFonts w:ascii="宋体" w:hAnsi="Courier New"/>
    </w:rPr>
  </w:style>
  <w:style w:type="paragraph" w:customStyle="1" w:styleId="102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3">
    <w:name w:val="_Style 10"/>
    <w:basedOn w:val="1"/>
    <w:qFormat/>
    <w:uiPriority w:val="99"/>
  </w:style>
  <w:style w:type="paragraph" w:customStyle="1" w:styleId="1024">
    <w:name w:val="目录 71"/>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025">
    <w:name w:val="Table Normal"/>
    <w:semiHidden/>
    <w:unhideWhenUsed/>
    <w:qFormat/>
    <w:uiPriority w:val="0"/>
    <w:tblPr>
      <w:tblCellMar>
        <w:top w:w="0" w:type="dxa"/>
        <w:left w:w="0" w:type="dxa"/>
        <w:bottom w:w="0" w:type="dxa"/>
        <w:right w:w="0" w:type="dxa"/>
      </w:tblCellMar>
    </w:tblPr>
  </w:style>
  <w:style w:type="paragraph" w:customStyle="1" w:styleId="1026">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72</Pages>
  <Words>13736</Words>
  <Characters>15074</Characters>
  <Lines>328</Lines>
  <Paragraphs>92</Paragraphs>
  <TotalTime>6</TotalTime>
  <ScaleCrop>false</ScaleCrop>
  <LinksUpToDate>false</LinksUpToDate>
  <CharactersWithSpaces>15347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2023-05-20T15:00:00Z</dcterms:created>
  <dc:creator>玥</dc:creator>
  <cp:lastModifiedBy>柒号</cp:lastModifiedBy>
  <cp:lastPrinted>2025-01-03T06:32:00Z</cp:lastPrinted>
  <dcterms:modified xsi:type="dcterms:W3CDTF">2025-07-08T08:53:04Z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E5253BBCCFA34BE480A46A6AB6DBEC97</vt:lpwstr>
  </property>
  <property fmtid="{D5CDD505-2E9C-101B-9397-08002B2CF9AE}" pid="5" name="KSOTemplateDocerSaveRecord">
    <vt:lpwstr>eyJoZGlkIjoiY2JlZjZlZWZmNDYwNzFhOTM1ZGI2MWYzZDViODQ3MWUifQ==</vt:lpwstr>
  </property>
</Properties>
</file>