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诸暨市</w:t>
      </w:r>
      <w:r>
        <w:rPr>
          <w:rFonts w:hint="eastAsia" w:ascii="仿宋" w:hAnsi="仿宋" w:eastAsia="仿宋" w:cs="仿宋_GB2312"/>
          <w:sz w:val="48"/>
          <w:szCs w:val="48"/>
          <w:lang w:eastAsia="zh-CN"/>
        </w:rPr>
        <w:t>妇幼保健院</w:t>
      </w:r>
      <w:r>
        <w:rPr>
          <w:rFonts w:hint="eastAsia" w:ascii="仿宋" w:hAnsi="仿宋" w:eastAsia="仿宋" w:cs="仿宋_GB2312"/>
          <w:sz w:val="48"/>
          <w:szCs w:val="48"/>
        </w:rPr>
        <w:t>医疗器械采购项目</w:t>
      </w: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default" w:ascii="仿宋" w:hAnsi="仿宋" w:eastAsia="仿宋" w:cs="仿宋_GB2312"/>
          <w:sz w:val="30"/>
          <w:szCs w:val="30"/>
          <w:lang w:val="en-US" w:eastAsia="zh-CN"/>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诸政采202</w:t>
      </w:r>
      <w:r>
        <w:rPr>
          <w:rFonts w:hint="eastAsia" w:ascii="仿宋" w:hAnsi="仿宋" w:eastAsia="仿宋" w:cs="仿宋_GB2312"/>
          <w:sz w:val="30"/>
          <w:szCs w:val="30"/>
          <w:lang w:val="en-US" w:eastAsia="zh-CN"/>
        </w:rPr>
        <w:t>4</w:t>
      </w:r>
      <w:r>
        <w:rPr>
          <w:rFonts w:hint="eastAsia" w:ascii="仿宋" w:hAnsi="仿宋" w:eastAsia="仿宋" w:cs="仿宋_GB2312"/>
          <w:sz w:val="30"/>
          <w:szCs w:val="30"/>
        </w:rPr>
        <w:t>-</w:t>
      </w:r>
      <w:r>
        <w:rPr>
          <w:rFonts w:hint="eastAsia" w:ascii="仿宋" w:hAnsi="仿宋" w:eastAsia="仿宋" w:cs="仿宋_GB2312"/>
          <w:sz w:val="30"/>
          <w:szCs w:val="30"/>
          <w:lang w:val="en-US" w:eastAsia="zh-CN"/>
        </w:rPr>
        <w:t>01</w:t>
      </w:r>
      <w:r>
        <w:rPr>
          <w:rFonts w:hint="eastAsia" w:ascii="仿宋" w:hAnsi="仿宋" w:eastAsia="仿宋" w:cs="仿宋_GB2312"/>
          <w:sz w:val="30"/>
          <w:szCs w:val="30"/>
        </w:rPr>
        <w:t>-</w:t>
      </w:r>
      <w:r>
        <w:rPr>
          <w:rFonts w:hint="eastAsia" w:ascii="仿宋" w:hAnsi="仿宋" w:eastAsia="仿宋" w:cs="仿宋_GB2312"/>
          <w:sz w:val="30"/>
          <w:szCs w:val="30"/>
          <w:lang w:val="en-US" w:eastAsia="zh-CN"/>
        </w:rPr>
        <w:t>10</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pStyle w:val="5"/>
        <w:rPr>
          <w:lang w:val="en-US"/>
        </w:rPr>
      </w:pPr>
    </w:p>
    <w:p>
      <w:pPr>
        <w:spacing w:line="360" w:lineRule="auto"/>
        <w:jc w:val="center"/>
        <w:rPr>
          <w:rFonts w:ascii="仿宋" w:hAnsi="仿宋" w:eastAsia="仿宋" w:cs="仿宋_GB2312"/>
          <w:sz w:val="24"/>
        </w:rPr>
      </w:pPr>
    </w:p>
    <w:p>
      <w:pPr>
        <w:pStyle w:val="5"/>
        <w:rPr>
          <w:rFonts w:ascii="仿宋" w:hAnsi="仿宋" w:eastAsia="仿宋" w:cs="仿宋_GB2312"/>
          <w:sz w:val="24"/>
        </w:rPr>
      </w:pPr>
    </w:p>
    <w:p>
      <w:pPr>
        <w:rPr>
          <w:rFonts w:ascii="仿宋" w:hAnsi="仿宋" w:eastAsia="仿宋" w:cs="仿宋_GB2312"/>
          <w:sz w:val="24"/>
        </w:rPr>
      </w:pPr>
    </w:p>
    <w:p>
      <w:pPr>
        <w:pStyle w:val="5"/>
        <w:rPr>
          <w:rFonts w:ascii="仿宋" w:hAnsi="仿宋" w:eastAsia="仿宋" w:cs="仿宋_GB2312"/>
          <w:sz w:val="24"/>
        </w:rPr>
      </w:pPr>
    </w:p>
    <w:p>
      <w:pPr>
        <w:rPr>
          <w:rFonts w:ascii="仿宋" w:hAnsi="仿宋" w:eastAsia="仿宋" w:cs="仿宋_GB2312"/>
          <w:sz w:val="24"/>
        </w:rPr>
      </w:pPr>
    </w:p>
    <w:p>
      <w:pPr>
        <w:pStyle w:val="5"/>
        <w:rPr>
          <w:rFonts w:ascii="仿宋" w:hAnsi="仿宋" w:eastAsia="仿宋" w:cs="仿宋_GB2312"/>
          <w:sz w:val="24"/>
        </w:rPr>
      </w:pPr>
    </w:p>
    <w:p>
      <w:pPr>
        <w:pStyle w:val="5"/>
        <w:ind w:left="0" w:leftChars="0" w:firstLine="0" w:firstLineChars="0"/>
      </w:pPr>
    </w:p>
    <w:p>
      <w:pPr>
        <w:spacing w:line="360" w:lineRule="auto"/>
        <w:rPr>
          <w:rFonts w:ascii="仿宋" w:hAnsi="仿宋" w:eastAsia="仿宋" w:cs="仿宋_GB2312"/>
          <w:sz w:val="32"/>
          <w:szCs w:val="32"/>
        </w:rPr>
      </w:pP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诸暨市</w:t>
      </w:r>
      <w:r>
        <w:rPr>
          <w:rFonts w:hint="eastAsia" w:ascii="仿宋" w:hAnsi="仿宋" w:eastAsia="仿宋" w:cs="仿宋_GB2312"/>
          <w:bCs/>
          <w:sz w:val="32"/>
          <w:szCs w:val="32"/>
          <w:lang w:eastAsia="zh-CN"/>
        </w:rPr>
        <w:t>妇幼保健</w:t>
      </w:r>
      <w:r>
        <w:rPr>
          <w:rFonts w:hint="eastAsia" w:ascii="仿宋" w:hAnsi="仿宋" w:eastAsia="仿宋" w:cs="仿宋_GB2312"/>
          <w:bCs/>
          <w:sz w:val="32"/>
          <w:szCs w:val="32"/>
        </w:rPr>
        <w:t>院</w:t>
      </w:r>
    </w:p>
    <w:p>
      <w:pPr>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诸暨市公共资源交易中心</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宋体" w:hAnsi="宋体" w:eastAsia="仿宋_GB2312" w:cs="宋体"/>
          <w:bCs/>
          <w:sz w:val="32"/>
          <w:szCs w:val="32"/>
          <w:lang w:eastAsia="zh-CN"/>
        </w:rPr>
        <w:t>四</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月</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bookmarkStart w:id="0" w:name="_Hlt67893495"/>
      <w:bookmarkEnd w:id="0"/>
    </w:p>
    <w:p>
      <w:pPr>
        <w:pStyle w:val="5"/>
        <w:rPr>
          <w:lang w:val="en-US"/>
        </w:rPr>
      </w:pPr>
    </w:p>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adjustRightInd/>
        <w:spacing w:line="360" w:lineRule="auto"/>
        <w:jc w:val="center"/>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bookmarkEnd w:id="2"/>
    <w:p>
      <w:pPr>
        <w:adjustRightInd/>
        <w:spacing w:line="360" w:lineRule="auto"/>
        <w:jc w:val="center"/>
        <w:outlineLvl w:val="0"/>
        <w:rPr>
          <w:rFonts w:ascii="仿宋_GB2312" w:hAnsi="仿宋" w:eastAsia="仿宋_GB2312" w:cs="仿宋_GB2312"/>
          <w:b/>
          <w:sz w:val="36"/>
          <w:szCs w:val="20"/>
        </w:rPr>
      </w:pPr>
      <w:bookmarkStart w:id="3" w:name="_Hlt74707423"/>
      <w:bookmarkEnd w:id="3"/>
      <w:bookmarkStart w:id="4" w:name="_Hlt74729822"/>
      <w:bookmarkEnd w:id="4"/>
      <w:bookmarkStart w:id="5" w:name="_Hlt74728647"/>
      <w:bookmarkEnd w:id="5"/>
      <w:bookmarkStart w:id="6" w:name="_Hlt74649545"/>
      <w:bookmarkEnd w:id="6"/>
      <w:bookmarkStart w:id="7" w:name="第二部分"/>
      <w:bookmarkStart w:id="8" w:name="_Toc91899870"/>
      <w:bookmarkStart w:id="9"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仿宋_GB2312" w:hAnsi="仿宋" w:eastAsia="仿宋_GB2312"/>
          <w:sz w:val="24"/>
          <w:u w:val="single"/>
        </w:rPr>
      </w:pPr>
      <w:r>
        <w:rPr>
          <w:rFonts w:hint="eastAsia" w:ascii="仿宋_GB2312" w:hAnsi="仿宋" w:eastAsia="仿宋_GB2312"/>
          <w:b/>
          <w:bCs/>
          <w:sz w:val="24"/>
          <w:u w:val="single"/>
        </w:rPr>
        <w:t>诸暨市</w:t>
      </w:r>
      <w:r>
        <w:rPr>
          <w:rFonts w:hint="eastAsia" w:ascii="仿宋_GB2312" w:hAnsi="仿宋" w:eastAsia="仿宋_GB2312"/>
          <w:b/>
          <w:bCs/>
          <w:sz w:val="24"/>
          <w:u w:val="single"/>
          <w:lang w:eastAsia="zh-CN"/>
        </w:rPr>
        <w:t>妇幼保健</w:t>
      </w:r>
      <w:r>
        <w:rPr>
          <w:rFonts w:hint="eastAsia" w:ascii="仿宋_GB2312" w:hAnsi="仿宋" w:eastAsia="仿宋_GB2312"/>
          <w:b/>
          <w:bCs/>
          <w:sz w:val="24"/>
          <w:u w:val="single"/>
        </w:rPr>
        <w:t>院医疗器械采购项目</w:t>
      </w:r>
      <w:r>
        <w:rPr>
          <w:rFonts w:hint="eastAsia" w:ascii="仿宋_GB2312" w:hAnsi="仿宋" w:eastAsia="仿宋_GB2312"/>
          <w:sz w:val="24"/>
        </w:rPr>
        <w:t>的潜在投标人应在浙江政府采购网“政府采购云平台”</w:t>
      </w:r>
      <w:r>
        <w:fldChar w:fldCharType="begin"/>
      </w:r>
      <w:r>
        <w:instrText xml:space="preserve"> HYPERLINK "https://www.zcygov.cn/）获取（下载）招标文件，并于2021年" </w:instrText>
      </w:r>
      <w:r>
        <w:fldChar w:fldCharType="separate"/>
      </w:r>
      <w:r>
        <w:rPr>
          <w:rStyle w:val="78"/>
          <w:rFonts w:ascii="仿宋_GB2312" w:hAnsi="仿宋" w:eastAsia="仿宋_GB2312"/>
          <w:color w:val="auto"/>
          <w:sz w:val="24"/>
        </w:rPr>
        <w:t>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4</w:t>
      </w:r>
      <w:r>
        <w:rPr>
          <w:rFonts w:ascii="仿宋_GB2312" w:hAnsi="仿宋" w:eastAsia="仿宋_GB2312"/>
          <w:sz w:val="24"/>
          <w:u w:val="single"/>
        </w:rPr>
        <w:t>年</w:t>
      </w:r>
      <w:r>
        <w:rPr>
          <w:rFonts w:hint="eastAsia" w:ascii="仿宋_GB2312" w:hAnsi="仿宋" w:eastAsia="仿宋_GB2312"/>
          <w:sz w:val="24"/>
          <w:u w:val="single"/>
          <w:lang w:val="en-US" w:eastAsia="zh-CN"/>
        </w:rPr>
        <w:t>2</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22</w:t>
      </w:r>
      <w:r>
        <w:rPr>
          <w:rFonts w:hint="eastAsia" w:ascii="仿宋_GB2312" w:hAnsi="仿宋" w:eastAsia="仿宋_GB2312"/>
          <w:sz w:val="24"/>
          <w:u w:val="single"/>
        </w:rPr>
        <w:t>日9点00分</w:t>
      </w:r>
      <w:r>
        <w:rPr>
          <w:rFonts w:hint="eastAsia" w:ascii="仿宋_GB2312" w:hAnsi="仿宋" w:eastAsia="仿宋_GB2312"/>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hint="default" w:ascii="仿宋_GB2312" w:hAnsi="仿宋" w:eastAsia="仿宋_GB2312"/>
          <w:sz w:val="24"/>
          <w:lang w:val="en-US" w:eastAsia="zh-CN"/>
        </w:rPr>
      </w:pPr>
      <w:r>
        <w:rPr>
          <w:rFonts w:hint="eastAsia" w:ascii="仿宋_GB2312" w:hAnsi="仿宋" w:eastAsia="仿宋_GB2312"/>
          <w:b/>
          <w:sz w:val="24"/>
        </w:rPr>
        <w:t>项目编号：</w:t>
      </w:r>
      <w:r>
        <w:rPr>
          <w:rFonts w:hint="eastAsia" w:ascii="仿宋_GB2312" w:hAnsi="仿宋" w:eastAsia="仿宋_GB2312"/>
          <w:sz w:val="24"/>
        </w:rPr>
        <w:t>诸政采202</w:t>
      </w:r>
      <w:r>
        <w:rPr>
          <w:rFonts w:hint="eastAsia" w:ascii="仿宋_GB2312" w:hAnsi="仿宋" w:eastAsia="仿宋_GB2312"/>
          <w:sz w:val="24"/>
          <w:lang w:val="en-US" w:eastAsia="zh-CN"/>
        </w:rPr>
        <w:t>4</w:t>
      </w:r>
      <w:r>
        <w:rPr>
          <w:rFonts w:hint="eastAsia" w:ascii="仿宋_GB2312" w:hAnsi="仿宋" w:eastAsia="仿宋_GB2312"/>
          <w:sz w:val="24"/>
        </w:rPr>
        <w:t>-</w:t>
      </w:r>
      <w:r>
        <w:rPr>
          <w:rFonts w:hint="eastAsia" w:ascii="仿宋_GB2312" w:hAnsi="仿宋" w:eastAsia="仿宋_GB2312"/>
          <w:sz w:val="24"/>
          <w:lang w:val="en-US" w:eastAsia="zh-CN"/>
        </w:rPr>
        <w:t>01</w:t>
      </w:r>
      <w:r>
        <w:rPr>
          <w:rFonts w:hint="eastAsia" w:ascii="仿宋_GB2312" w:hAnsi="仿宋" w:eastAsia="仿宋_GB2312"/>
          <w:sz w:val="24"/>
        </w:rPr>
        <w:t>-</w:t>
      </w:r>
      <w:r>
        <w:rPr>
          <w:rFonts w:hint="eastAsia" w:ascii="仿宋_GB2312" w:hAnsi="仿宋" w:eastAsia="仿宋_GB2312"/>
          <w:sz w:val="24"/>
          <w:lang w:val="en-US" w:eastAsia="zh-CN"/>
        </w:rPr>
        <w:t>10</w:t>
      </w:r>
    </w:p>
    <w:p>
      <w:pPr>
        <w:spacing w:line="360" w:lineRule="auto"/>
        <w:ind w:left="1084" w:hanging="1084" w:hangingChars="450"/>
        <w:rPr>
          <w:rFonts w:ascii="仿宋_GB2312" w:hAnsi="仿宋" w:eastAsia="仿宋_GB2312"/>
          <w:sz w:val="24"/>
        </w:rPr>
      </w:pPr>
      <w:r>
        <w:rPr>
          <w:rFonts w:ascii="仿宋_GB2312" w:hAnsi="仿宋" w:eastAsia="仿宋_GB2312"/>
          <w:b/>
          <w:sz w:val="24"/>
        </w:rPr>
        <w:t>项目名称：</w:t>
      </w:r>
      <w:r>
        <w:rPr>
          <w:rFonts w:hint="eastAsia" w:ascii="仿宋_GB2312" w:hAnsi="仿宋" w:eastAsia="仿宋_GB2312"/>
          <w:sz w:val="24"/>
        </w:rPr>
        <w:t>诸暨市</w:t>
      </w:r>
      <w:r>
        <w:rPr>
          <w:rFonts w:hint="eastAsia" w:ascii="仿宋_GB2312" w:hAnsi="仿宋" w:eastAsia="仿宋_GB2312"/>
          <w:sz w:val="24"/>
          <w:lang w:eastAsia="zh-CN"/>
        </w:rPr>
        <w:t>妇幼保健</w:t>
      </w:r>
      <w:r>
        <w:rPr>
          <w:rFonts w:hint="eastAsia" w:ascii="仿宋_GB2312" w:hAnsi="仿宋" w:eastAsia="仿宋_GB2312"/>
          <w:sz w:val="24"/>
        </w:rPr>
        <w:t>院医疗器械采购项目</w:t>
      </w:r>
    </w:p>
    <w:p>
      <w:pPr>
        <w:spacing w:line="360" w:lineRule="auto"/>
        <w:rPr>
          <w:rFonts w:hint="default" w:ascii="仿宋_GB2312" w:hAnsi="仿宋" w:eastAsia="仿宋_GB2312"/>
          <w:sz w:val="24"/>
          <w:lang w:val="en-US" w:eastAsia="zh-CN"/>
        </w:rPr>
      </w:pPr>
      <w:r>
        <w:rPr>
          <w:rFonts w:ascii="仿宋_GB2312" w:hAnsi="仿宋" w:eastAsia="仿宋_GB2312"/>
          <w:b/>
          <w:sz w:val="24"/>
        </w:rPr>
        <w:t>预算金额（元）：</w:t>
      </w:r>
      <w:r>
        <w:rPr>
          <w:rFonts w:hint="eastAsia" w:ascii="仿宋_GB2312" w:hAnsi="仿宋" w:eastAsia="仿宋_GB2312"/>
          <w:b/>
          <w:sz w:val="24"/>
          <w:lang w:val="en-US" w:eastAsia="zh-CN"/>
        </w:rPr>
        <w:t>2050000、2150000、1250000</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b/>
          <w:sz w:val="24"/>
        </w:rPr>
        <w:t>最高限价</w:t>
      </w:r>
      <w:r>
        <w:rPr>
          <w:rFonts w:ascii="仿宋_GB2312" w:hAnsi="仿宋" w:eastAsia="仿宋_GB2312"/>
          <w:b/>
          <w:sz w:val="24"/>
        </w:rPr>
        <w:t>（元）：</w:t>
      </w:r>
      <w:r>
        <w:rPr>
          <w:rFonts w:hint="eastAsia" w:ascii="仿宋_GB2312" w:hAnsi="仿宋" w:eastAsia="仿宋_GB2312"/>
          <w:b/>
          <w:sz w:val="24"/>
          <w:lang w:val="en-US" w:eastAsia="zh-CN"/>
        </w:rPr>
        <w:t>2050000、2150000、1250000</w:t>
      </w:r>
      <w:r>
        <w:rPr>
          <w:rFonts w:hint="eastAsia" w:ascii="仿宋_GB2312" w:hAnsi="仿宋" w:eastAsia="仿宋_GB2312"/>
          <w:sz w:val="24"/>
        </w:rPr>
        <w:t xml:space="preserve"> </w:t>
      </w:r>
    </w:p>
    <w:p>
      <w:pPr>
        <w:pStyle w:val="797"/>
        <w:autoSpaceDE w:val="0"/>
        <w:autoSpaceDN w:val="0"/>
        <w:adjustRightInd w:val="0"/>
        <w:spacing w:after="120" w:line="240" w:lineRule="auto"/>
        <w:ind w:firstLine="0" w:firstLineChars="0"/>
        <w:rPr>
          <w:rFonts w:ascii="仿宋_GB2312" w:hAnsi="仿宋" w:eastAsia="仿宋_GB2312"/>
          <w:szCs w:val="24"/>
        </w:rPr>
      </w:pPr>
      <w:r>
        <w:rPr>
          <w:rFonts w:hint="eastAsia" w:ascii="仿宋_GB2312" w:hAnsi="仿宋" w:eastAsia="仿宋_GB2312"/>
          <w:b/>
        </w:rPr>
        <w:t>采购需求：</w:t>
      </w:r>
      <w:r>
        <w:rPr>
          <w:rFonts w:hint="eastAsia" w:ascii="仿宋_GB2312" w:hAnsi="仿宋" w:eastAsia="仿宋_GB2312"/>
          <w:szCs w:val="24"/>
        </w:rPr>
        <w:t>详见招标文件第三部分采购需求。</w:t>
      </w:r>
    </w:p>
    <w:p>
      <w:pPr>
        <w:spacing w:line="360" w:lineRule="auto"/>
        <w:rPr>
          <w:rFonts w:ascii="仿宋_GB2312" w:hAnsi="仿宋" w:eastAsia="仿宋_GB2312"/>
          <w:b/>
          <w:sz w:val="24"/>
        </w:rPr>
      </w:pPr>
      <w:r>
        <w:rPr>
          <w:rFonts w:hint="eastAsia" w:ascii="仿宋_GB2312" w:hAnsi="仿宋" w:eastAsia="仿宋_GB2312"/>
          <w:b/>
          <w:sz w:val="24"/>
        </w:rPr>
        <w:t>合同履约期限：</w:t>
      </w:r>
      <w:r>
        <w:rPr>
          <w:rFonts w:hint="eastAsia" w:ascii="仿宋_GB2312" w:hAnsi="仿宋" w:eastAsia="仿宋_GB2312"/>
          <w:snapToGrid w:val="0"/>
          <w:kern w:val="28"/>
          <w:sz w:val="24"/>
        </w:rPr>
        <w:t>详见招标</w:t>
      </w:r>
      <w:r>
        <w:rPr>
          <w:rFonts w:hint="eastAsia" w:ascii="仿宋_GB2312" w:hAnsi="仿宋" w:eastAsia="仿宋_GB2312"/>
          <w:sz w:val="24"/>
        </w:rPr>
        <w:t>文件第三部分采购需求</w:t>
      </w:r>
      <w:r>
        <w:rPr>
          <w:rFonts w:hint="eastAsia" w:ascii="仿宋_GB2312" w:hAnsi="仿宋" w:eastAsia="仿宋_GB2312"/>
          <w:snapToGrid w:val="0"/>
          <w:kern w:val="28"/>
          <w:sz w:val="24"/>
        </w:rPr>
        <w:t>。</w:t>
      </w:r>
    </w:p>
    <w:p>
      <w:pPr>
        <w:pStyle w:val="7"/>
        <w:spacing w:line="360" w:lineRule="auto"/>
        <w:ind w:firstLine="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172823123"/>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2823124"/>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_GB2312" w:hAnsi="仿宋" w:eastAsia="仿宋_GB2312"/>
          <w:bCs/>
          <w:sz w:val="24"/>
        </w:rPr>
      </w:pPr>
      <w:r>
        <w:rPr>
          <w:rFonts w:hint="eastAsia" w:ascii="仿宋_GB2312" w:hAnsi="仿宋" w:eastAsia="仿宋_GB2312"/>
          <w:bCs/>
          <w:sz w:val="24"/>
        </w:rPr>
        <w:t>1. 满足《中华人民共和国政府采购法》第二十二条规定；</w:t>
      </w:r>
    </w:p>
    <w:p>
      <w:pPr>
        <w:spacing w:line="360" w:lineRule="auto"/>
        <w:ind w:firstLine="480"/>
        <w:rPr>
          <w:rFonts w:ascii="仿宋_GB2312" w:hAnsi="仿宋" w:eastAsia="仿宋_GB2312"/>
          <w:bCs/>
          <w:sz w:val="24"/>
        </w:rPr>
      </w:pPr>
      <w:r>
        <w:rPr>
          <w:rFonts w:hint="eastAsia" w:ascii="仿宋_GB2312" w:hAnsi="仿宋" w:eastAsia="仿宋_GB2312"/>
          <w:bCs/>
          <w:sz w:val="24"/>
        </w:rPr>
        <w:t>2.未被“信用中国”（www.creditchina.gov.cn)、中国政府采购网（www.ccgp.gov.cn）列入失信被执行人、重大税收违法案件当事人名单、政府采购严重违法失信行为记录名单。</w:t>
      </w:r>
    </w:p>
    <w:p>
      <w:pPr>
        <w:spacing w:line="360" w:lineRule="auto"/>
        <w:ind w:firstLine="465"/>
        <w:rPr>
          <w:rFonts w:hint="eastAsia" w:ascii="仿宋_GB2312" w:hAnsi="仿宋" w:eastAsia="仿宋_GB2312"/>
          <w:bCs/>
          <w:sz w:val="24"/>
        </w:rPr>
      </w:pPr>
      <w:r>
        <w:rPr>
          <w:rFonts w:hint="eastAsia" w:ascii="仿宋_GB2312" w:hAnsi="仿宋" w:eastAsia="仿宋_GB2312"/>
          <w:bCs/>
          <w:sz w:val="24"/>
        </w:rPr>
        <w:t>3.落实政府采购政策需满足的资格要求：</w:t>
      </w:r>
    </w:p>
    <w:p>
      <w:pPr>
        <w:pStyle w:val="5"/>
        <w:ind w:left="0" w:leftChars="0" w:firstLine="480" w:firstLineChars="200"/>
        <w:rPr>
          <w:rFonts w:hint="eastAsia" w:ascii="仿宋_GB2312" w:hAnsi="仿宋" w:eastAsia="仿宋_GB2312" w:cs="Times New Roman"/>
          <w:b w:val="0"/>
          <w:bCs/>
          <w:kern w:val="2"/>
          <w:sz w:val="24"/>
          <w:szCs w:val="24"/>
          <w:lang w:val="en-US" w:eastAsia="zh-CN" w:bidi="ar-SA"/>
        </w:rPr>
      </w:pPr>
      <w:r>
        <w:rPr>
          <w:rFonts w:hint="eastAsia" w:ascii="仿宋_GB2312" w:hAnsi="仿宋" w:eastAsia="仿宋_GB2312" w:cs="Times New Roman"/>
          <w:b w:val="0"/>
          <w:bCs/>
          <w:kern w:val="2"/>
          <w:sz w:val="24"/>
          <w:szCs w:val="24"/>
          <w:lang w:val="en-US" w:eastAsia="zh-CN" w:bidi="ar-SA"/>
        </w:rPr>
        <w:t>标的一、二：专门面向中小企业。</w:t>
      </w:r>
    </w:p>
    <w:p>
      <w:pPr>
        <w:spacing w:line="360" w:lineRule="auto"/>
        <w:ind w:firstLine="480" w:firstLineChars="200"/>
        <w:rPr>
          <w:rFonts w:hint="eastAsia" w:ascii="仿宋_GB2312" w:hAnsi="仿宋" w:eastAsia="仿宋_GB2312"/>
          <w:bCs/>
          <w:sz w:val="24"/>
          <w:lang w:eastAsia="zh-CN"/>
        </w:rPr>
      </w:pPr>
      <w:sdt>
        <w:sdtPr>
          <w:rPr>
            <w:rFonts w:hint="eastAsia" w:ascii="仿宋_GB2312" w:hAnsi="仿宋" w:eastAsia="仿宋_GB2312"/>
            <w:bCs/>
            <w:sz w:val="24"/>
          </w:rPr>
          <w:id w:val="172823120"/>
        </w:sdtPr>
        <w:sdtEndPr>
          <w:rPr>
            <w:rFonts w:hint="eastAsia" w:ascii="仿宋_GB2312" w:hAnsi="仿宋" w:eastAsia="仿宋_GB2312"/>
            <w:bCs/>
            <w:sz w:val="24"/>
          </w:rPr>
        </w:sdtEndPr>
        <w:sdtContent>
          <w:r>
            <w:rPr>
              <w:rFonts w:hint="eastAsia" w:ascii="仿宋_GB2312" w:hAnsi="仿宋" w:eastAsia="仿宋_GB2312"/>
              <w:bCs/>
              <w:sz w:val="24"/>
              <w:lang w:eastAsia="zh-CN"/>
            </w:rPr>
            <w:t>标的三：</w:t>
          </w:r>
        </w:sdtContent>
      </w:sdt>
      <w:r>
        <w:rPr>
          <w:rFonts w:hint="eastAsia" w:ascii="仿宋_GB2312" w:hAnsi="仿宋" w:eastAsia="仿宋_GB2312"/>
          <w:bCs/>
          <w:sz w:val="24"/>
        </w:rPr>
        <w:t>无</w:t>
      </w:r>
      <w:r>
        <w:rPr>
          <w:rFonts w:hint="eastAsia" w:ascii="仿宋_GB2312" w:hAnsi="仿宋" w:eastAsia="仿宋_GB2312"/>
          <w:bCs/>
          <w:sz w:val="24"/>
          <w:lang w:eastAsia="zh-CN"/>
        </w:rPr>
        <w:t>。</w:t>
      </w:r>
    </w:p>
    <w:p>
      <w:pPr>
        <w:spacing w:line="360" w:lineRule="auto"/>
        <w:ind w:firstLine="480"/>
        <w:rPr>
          <w:rFonts w:ascii="仿宋_GB2312" w:hAnsi="仿宋" w:eastAsia="仿宋_GB2312"/>
          <w:bCs/>
          <w:sz w:val="24"/>
        </w:rPr>
      </w:pPr>
      <w:sdt>
        <w:sdtPr>
          <w:rPr>
            <w:rFonts w:hint="eastAsia" w:ascii="仿宋_GB2312" w:hAnsi="仿宋" w:eastAsia="仿宋_GB2312"/>
            <w:bCs/>
            <w:sz w:val="24"/>
          </w:rPr>
          <w:id w:val="172823121"/>
        </w:sdtPr>
        <w:sdtEndPr>
          <w:rPr>
            <w:rFonts w:hint="eastAsia" w:ascii="仿宋_GB2312" w:hAnsi="仿宋" w:eastAsia="仿宋_GB2312"/>
            <w:bCs/>
            <w:sz w:val="24"/>
          </w:rPr>
        </w:sdtEndPr>
        <w:sdtContent>
          <w:sdt>
            <w:sdtPr>
              <w:rPr>
                <w:rFonts w:hint="eastAsia" w:ascii="仿宋_GB2312" w:hAnsi="仿宋" w:eastAsia="仿宋_GB2312"/>
                <w:bCs/>
                <w:sz w:val="24"/>
              </w:rPr>
              <w:id w:val="-1588870726"/>
              <w:showingPlcHdr/>
            </w:sdtPr>
            <w:sdtEndPr>
              <w:rPr>
                <w:rFonts w:hint="eastAsia" w:ascii="仿宋_GB2312" w:hAnsi="仿宋" w:eastAsia="仿宋_GB2312"/>
                <w:bCs/>
                <w:sz w:val="24"/>
              </w:rPr>
            </w:sdtEndPr>
            <w:sdtContent/>
          </w:sdt>
        </w:sdtContent>
      </w:sdt>
      <w:r>
        <w:rPr>
          <w:rFonts w:hint="eastAsia" w:ascii="仿宋_GB2312" w:hAnsi="仿宋" w:eastAsia="仿宋_GB2312"/>
          <w:bCs/>
          <w:sz w:val="24"/>
        </w:rPr>
        <w:t>4.本项目的特定资格要求：</w:t>
      </w:r>
      <w:r>
        <w:rPr>
          <w:rFonts w:ascii="仿宋_GB2312" w:hAnsi="仿宋" w:eastAsia="仿宋_GB2312"/>
          <w:bCs/>
          <w:sz w:val="24"/>
        </w:rPr>
        <w:t>具有所投标的相应国家规定必备的资质、资格</w:t>
      </w:r>
      <w:r>
        <w:rPr>
          <w:rFonts w:hint="eastAsia" w:ascii="仿宋_GB2312" w:hAnsi="仿宋" w:eastAsia="仿宋_GB2312"/>
          <w:bCs/>
          <w:sz w:val="24"/>
        </w:rPr>
        <w:t>。</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pStyle w:val="34"/>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4</w:t>
      </w:r>
      <w:r>
        <w:rPr>
          <w:rFonts w:hint="eastAsia" w:ascii="仿宋_GB2312" w:hAnsi="仿宋" w:eastAsia="仿宋_GB2312"/>
          <w:sz w:val="24"/>
          <w:u w:val="single"/>
        </w:rPr>
        <w:t>年</w:t>
      </w:r>
      <w:r>
        <w:rPr>
          <w:rFonts w:hint="eastAsia" w:ascii="仿宋_GB2312" w:hAnsi="仿宋" w:eastAsia="仿宋_GB2312"/>
          <w:sz w:val="24"/>
          <w:u w:val="single"/>
          <w:lang w:val="en-US" w:eastAsia="zh-CN"/>
        </w:rPr>
        <w:t>1</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24</w:t>
      </w:r>
      <w:r>
        <w:rPr>
          <w:rFonts w:hint="eastAsia" w:ascii="仿宋_GB2312" w:hAnsi="仿宋" w:eastAsia="仿宋_GB2312"/>
          <w:sz w:val="24"/>
          <w:u w:val="single"/>
        </w:rPr>
        <w:t>日</w:t>
      </w:r>
      <w:r>
        <w:rPr>
          <w:rFonts w:ascii="仿宋_GB2312" w:hAnsi="仿宋" w:eastAsia="仿宋_GB2312"/>
          <w:sz w:val="24"/>
          <w:u w:val="single"/>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4</w:t>
      </w:r>
      <w:r>
        <w:rPr>
          <w:rFonts w:ascii="仿宋_GB2312" w:hAnsi="仿宋" w:eastAsia="仿宋_GB2312"/>
          <w:sz w:val="24"/>
          <w:u w:val="single"/>
        </w:rPr>
        <w:t>年</w:t>
      </w:r>
      <w:r>
        <w:rPr>
          <w:rFonts w:hint="eastAsia" w:ascii="仿宋_GB2312" w:hAnsi="仿宋" w:eastAsia="仿宋_GB2312"/>
          <w:sz w:val="24"/>
          <w:u w:val="single"/>
          <w:lang w:val="en-US" w:eastAsia="zh-CN"/>
        </w:rPr>
        <w:t>1</w:t>
      </w:r>
      <w:r>
        <w:rPr>
          <w:rFonts w:ascii="仿宋_GB2312" w:hAnsi="仿宋" w:eastAsia="仿宋_GB2312"/>
          <w:sz w:val="24"/>
          <w:u w:val="single"/>
        </w:rPr>
        <w:t>月</w:t>
      </w:r>
      <w:r>
        <w:rPr>
          <w:rFonts w:hint="eastAsia" w:ascii="仿宋_GB2312" w:hAnsi="仿宋" w:eastAsia="仿宋_GB2312"/>
          <w:sz w:val="24"/>
          <w:u w:val="single"/>
          <w:lang w:val="en-US" w:eastAsia="zh-CN"/>
        </w:rPr>
        <w:t>31</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w:t>
      </w:r>
      <w:r>
        <w:rPr>
          <w:rFonts w:hint="eastAsia" w:ascii="仿宋_GB2312" w:hAnsi="仿宋" w:eastAsia="仿宋_GB2312"/>
          <w:sz w:val="24"/>
        </w:rPr>
        <w:t>。招标文件发布截止时间之后有潜在供应商提出要求获取招标文件的，允许获取。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cs="Arial"/>
          <w:snapToGrid w:val="0"/>
          <w:sz w:val="24"/>
          <w:szCs w:val="21"/>
        </w:rPr>
        <w:t>浙江政府采购网（http://zfcg.czt.zj.gov.cn/）</w:t>
      </w:r>
      <w:r>
        <w:rPr>
          <w:rFonts w:ascii="仿宋_GB2312" w:hAnsi="仿宋" w:eastAsia="仿宋_GB2312"/>
          <w:sz w:val="24"/>
        </w:rPr>
        <w:t xml:space="preserve"> </w:t>
      </w:r>
    </w:p>
    <w:p>
      <w:pPr>
        <w:spacing w:line="360" w:lineRule="auto"/>
        <w:ind w:firstLine="482" w:firstLineChars="200"/>
        <w:rPr>
          <w:rFonts w:ascii="仿宋_GB2312" w:hAnsi="仿宋" w:eastAsia="仿宋_GB2312" w:cs="Arial"/>
          <w:snapToGrid w:val="0"/>
          <w:sz w:val="24"/>
          <w:szCs w:val="21"/>
        </w:rPr>
      </w:pPr>
      <w:r>
        <w:rPr>
          <w:rFonts w:hint="eastAsia" w:ascii="仿宋_GB2312" w:hAnsi="仿宋" w:eastAsia="仿宋_GB2312"/>
          <w:b/>
          <w:sz w:val="24"/>
        </w:rPr>
        <w:t>方式：</w:t>
      </w:r>
      <w:r>
        <w:rPr>
          <w:rFonts w:hint="eastAsia" w:ascii="仿宋_GB2312" w:hAnsi="仿宋" w:eastAsia="仿宋_GB2312" w:cs="Arial"/>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w:t>
      </w:r>
      <w:r>
        <w:rPr>
          <w:rFonts w:ascii="仿宋_GB2312" w:hAnsi="仿宋" w:eastAsia="仿宋_GB2312" w:cs="Arial"/>
          <w:snapToGrid w:val="0"/>
          <w:sz w:val="24"/>
          <w:szCs w:val="21"/>
        </w:rPr>
        <w:t xml:space="preserve">0 </w:t>
      </w:r>
      <w:r>
        <w:rPr>
          <w:rFonts w:hint="eastAsia" w:ascii="仿宋_GB2312" w:hAnsi="仿宋" w:eastAsia="仿宋_GB2312" w:cs="Arial"/>
          <w:snapToGrid w:val="0"/>
          <w:sz w:val="24"/>
          <w:szCs w:val="21"/>
        </w:rPr>
        <w:t>元。</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pStyle w:val="34"/>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提交投标文件截止时间及开标时间：</w:t>
      </w:r>
      <w:r>
        <w:rPr>
          <w:rFonts w:hint="eastAsia" w:ascii="仿宋_GB2312" w:hAnsi="仿宋" w:eastAsia="仿宋_GB2312"/>
          <w:sz w:val="24"/>
        </w:rPr>
        <w:t>投标人应于202</w:t>
      </w:r>
      <w:r>
        <w:rPr>
          <w:rFonts w:hint="eastAsia" w:ascii="仿宋_GB2312" w:hAnsi="仿宋" w:eastAsia="仿宋_GB2312"/>
          <w:sz w:val="24"/>
          <w:lang w:val="en-US" w:eastAsia="zh-CN"/>
        </w:rPr>
        <w:t>4</w:t>
      </w:r>
      <w:r>
        <w:rPr>
          <w:rFonts w:hint="eastAsia" w:ascii="仿宋_GB2312" w:hAnsi="仿宋" w:eastAsia="仿宋_GB2312"/>
          <w:sz w:val="24"/>
        </w:rPr>
        <w:t xml:space="preserve"> 年</w:t>
      </w:r>
      <w:r>
        <w:rPr>
          <w:rFonts w:hint="eastAsia" w:ascii="仿宋_GB2312" w:hAnsi="仿宋" w:eastAsia="仿宋_GB2312"/>
          <w:sz w:val="24"/>
          <w:lang w:val="en-US" w:eastAsia="zh-CN"/>
        </w:rPr>
        <w:t>2</w:t>
      </w:r>
      <w:r>
        <w:rPr>
          <w:rFonts w:hint="eastAsia" w:ascii="仿宋_GB2312" w:hAnsi="仿宋" w:eastAsia="仿宋_GB2312"/>
          <w:sz w:val="24"/>
        </w:rPr>
        <w:t>月</w:t>
      </w:r>
      <w:r>
        <w:rPr>
          <w:rFonts w:hint="eastAsia" w:ascii="仿宋_GB2312" w:hAnsi="仿宋" w:eastAsia="仿宋_GB2312"/>
          <w:sz w:val="24"/>
          <w:lang w:val="en-US" w:eastAsia="zh-CN"/>
        </w:rPr>
        <w:t>22</w:t>
      </w:r>
      <w:r>
        <w:rPr>
          <w:rFonts w:hint="eastAsia" w:ascii="仿宋_GB2312" w:hAnsi="仿宋" w:eastAsia="仿宋_GB2312"/>
          <w:sz w:val="24"/>
        </w:rPr>
        <w:t>日9时00分（北京时间）前按照电子投标要求将电子加密标书上传到政府采购云平台，逾期或未上传成功的将导致无法投标或投标无效。</w:t>
      </w:r>
    </w:p>
    <w:p>
      <w:pPr>
        <w:pStyle w:val="34"/>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开标地点：</w:t>
      </w:r>
      <w:r>
        <w:rPr>
          <w:rFonts w:hint="eastAsia" w:ascii="仿宋_GB2312" w:hAnsi="仿宋" w:eastAsia="仿宋_GB2312"/>
          <w:sz w:val="24"/>
        </w:rPr>
        <w:t>政府采购云平台（www.zcygov.cn）。所有投标人均须准时在“政府采购云平台”在线参加。</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w:t>
      </w:r>
      <w:r>
        <w:rPr>
          <w:rFonts w:hint="eastAsia" w:ascii="仿宋_GB2312" w:hAnsi="仿宋" w:eastAsia="仿宋_GB2312"/>
          <w:sz w:val="24"/>
        </w:rPr>
        <w:t>七</w:t>
      </w:r>
      <w:r>
        <w:rPr>
          <w:rFonts w:ascii="仿宋_GB2312" w:hAnsi="仿宋" w:eastAsia="仿宋_GB2312"/>
          <w:sz w:val="24"/>
        </w:rPr>
        <w:t>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.其他事项：（1）需要落实的政府采购政策：包括节约资源、保护环境、支持创新、促进中小企业发展等，详见招标文件的第二部分投标人须知-总则。（2）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w:t>
      </w:r>
      <w:r>
        <w:rPr>
          <w:rFonts w:hint="eastAsia" w:ascii="仿宋_GB2312" w:hAnsi="仿宋" w:eastAsia="仿宋_GB2312" w:cs="仿宋_GB2312"/>
          <w:sz w:val="24"/>
        </w:rPr>
        <w:t>政府采购云平台；进入“项目采购”应用，在获取采购文件菜单中选择项目，获取招标文件；④</w:t>
      </w:r>
      <w:r>
        <w:rPr>
          <w:rFonts w:ascii="仿宋_GB2312" w:hAnsi="仿宋" w:eastAsia="仿宋_GB2312"/>
          <w:sz w:val="24"/>
        </w:rPr>
        <w:t>对未按上述方式获取</w:t>
      </w:r>
      <w:r>
        <w:rPr>
          <w:rFonts w:hint="eastAsia" w:ascii="仿宋_GB2312" w:hAnsi="仿宋" w:eastAsia="仿宋_GB2312"/>
          <w:sz w:val="24"/>
        </w:rPr>
        <w:t>招标</w:t>
      </w:r>
      <w:r>
        <w:rPr>
          <w:rFonts w:ascii="仿宋_GB2312" w:hAnsi="仿宋" w:eastAsia="仿宋_GB2312"/>
          <w:sz w:val="24"/>
        </w:rPr>
        <w:t>文件的供应商</w:t>
      </w:r>
      <w:r>
        <w:rPr>
          <w:rFonts w:hint="eastAsia" w:ascii="仿宋_GB2312" w:hAnsi="仿宋" w:eastAsia="仿宋_GB2312"/>
          <w:sz w:val="24"/>
        </w:rPr>
        <w:t>，视为未参与该项政府采购活动，不具备对该政府采购项目提出质疑的法定权利，但因供应商资格条件或报名时间设定不符合有关法律法规规定等原因使供应商权益受损的除外；⑤</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⑥</w:t>
      </w:r>
      <w:r>
        <w:rPr>
          <w:rFonts w:ascii="仿宋_GB2312" w:hAnsi="仿宋" w:eastAsia="仿宋_GB2312"/>
          <w:sz w:val="24"/>
        </w:rPr>
        <w:t>不提供招标文件纸质版</w:t>
      </w:r>
      <w:r>
        <w:rPr>
          <w:rFonts w:hint="eastAsia" w:ascii="仿宋_GB2312" w:hAnsi="仿宋" w:eastAsia="仿宋_GB2312"/>
          <w:sz w:val="24"/>
        </w:rPr>
        <w:t>；⑦</w:t>
      </w:r>
      <w:r>
        <w:rPr>
          <w:rFonts w:ascii="仿宋_GB2312" w:hAnsi="仿宋" w:eastAsia="仿宋_GB2312" w:cs="仿宋_GB2312"/>
          <w:sz w:val="24"/>
        </w:rPr>
        <w:t>投标文件的传输递交：投标人在投标截止时间前将加密的投标文件上传至政府采购云平台，还可以在投标截止时间前递交备份投标文件1份。</w:t>
      </w:r>
      <w:r>
        <w:rPr>
          <w:rFonts w:ascii="仿宋_GB2312" w:hAnsi="仿宋" w:eastAsia="仿宋_GB2312" w:cs="仿宋_GB2312"/>
          <w:b/>
          <w:bCs/>
          <w:sz w:val="24"/>
        </w:rPr>
        <w:t>备份投标文件的制作、递交详见招标文件第二部分第15点—“备份投标文件”</w:t>
      </w:r>
      <w:r>
        <w:rPr>
          <w:rFonts w:hint="eastAsia" w:ascii="仿宋_GB2312" w:hAnsi="仿宋" w:eastAsia="仿宋_GB2312" w:cs="仿宋_GB2312"/>
          <w:b/>
          <w:bCs/>
          <w:sz w:val="24"/>
        </w:rPr>
        <w:t>；</w:t>
      </w:r>
      <w:r>
        <w:rPr>
          <w:rFonts w:hint="eastAsia" w:ascii="仿宋_GB2312" w:hAnsi="仿宋" w:eastAsia="仿宋_GB2312" w:cs="仿宋_GB2312"/>
          <w:sz w:val="24"/>
        </w:rPr>
        <w:t xml:space="preserve"> ⑧投标文件的解密：投标人按照平台提示和招标文件的规定在3</w:t>
      </w:r>
      <w:r>
        <w:rPr>
          <w:rFonts w:ascii="仿宋_GB2312" w:hAnsi="仿宋" w:eastAsia="仿宋_GB2312" w:cs="仿宋_GB2312"/>
          <w:sz w:val="24"/>
        </w:rPr>
        <w:t>0</w:t>
      </w:r>
      <w:r>
        <w:rPr>
          <w:rFonts w:hint="eastAsia" w:ascii="仿宋_GB2312" w:hAnsi="仿宋" w:eastAsia="仿宋_GB2312" w:cs="仿宋_GB2312"/>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_GB2312" w:hAnsi="仿宋" w:eastAsia="仿宋_GB2312"/>
          <w:sz w:val="24"/>
        </w:rPr>
        <w:t>⑨</w:t>
      </w:r>
      <w:r>
        <w:rPr>
          <w:rFonts w:ascii="仿宋_GB2312" w:hAnsi="仿宋" w:eastAsia="仿宋_GB2312" w:cs="仿宋_GB2312"/>
          <w:sz w:val="24"/>
        </w:rPr>
        <w:t>具体操作指南：详见</w:t>
      </w:r>
      <w:r>
        <w:rPr>
          <w:rFonts w:hint="eastAsia" w:ascii="仿宋_GB2312" w:hAnsi="仿宋" w:eastAsia="仿宋_GB2312" w:cs="仿宋_GB2312"/>
          <w:sz w:val="24"/>
        </w:rPr>
        <w:t>政府采购云平台“服务中心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sz w:val="24"/>
        </w:rPr>
        <w:t xml:space="preserve"> </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w:t>
      </w:r>
      <w:r>
        <w:rPr>
          <w:rFonts w:hint="eastAsia" w:ascii="仿宋_GB2312" w:hAnsi="仿宋" w:eastAsia="仿宋_GB2312"/>
          <w:sz w:val="24"/>
          <w:lang w:eastAsia="zh-CN"/>
        </w:rPr>
        <w:t>妇幼保健</w:t>
      </w:r>
      <w:r>
        <w:rPr>
          <w:rFonts w:hint="eastAsia" w:ascii="仿宋_GB2312" w:hAnsi="仿宋" w:eastAsia="仿宋_GB2312"/>
          <w:sz w:val="24"/>
        </w:rPr>
        <w:t>院</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暨阳路202号</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项目联系人（询问）：</w:t>
      </w:r>
      <w:r>
        <w:rPr>
          <w:rFonts w:hint="eastAsia" w:ascii="仿宋_GB2312" w:hAnsi="仿宋" w:eastAsia="仿宋_GB2312"/>
          <w:sz w:val="24"/>
          <w:lang w:eastAsia="zh-CN"/>
        </w:rPr>
        <w:t>陈建康</w:t>
      </w:r>
      <w:r>
        <w:rPr>
          <w:rFonts w:hint="eastAsia" w:ascii="仿宋_GB2312" w:hAnsi="仿宋" w:eastAsia="仿宋_GB2312"/>
          <w:sz w:val="24"/>
        </w:rPr>
        <w:t xml:space="preserve"> </w:t>
      </w:r>
    </w:p>
    <w:p>
      <w:pPr>
        <w:spacing w:line="360" w:lineRule="auto"/>
        <w:ind w:firstLine="480"/>
        <w:rPr>
          <w:rFonts w:hint="default" w:ascii="仿宋_GB2312" w:hAnsi="仿宋" w:eastAsia="仿宋_GB2312"/>
          <w:sz w:val="24"/>
          <w:lang w:val="en-US" w:eastAsia="zh-CN"/>
        </w:rPr>
      </w:pPr>
      <w:r>
        <w:rPr>
          <w:rFonts w:ascii="仿宋_GB2312" w:hAnsi="仿宋" w:eastAsia="仿宋_GB2312"/>
          <w:sz w:val="24"/>
        </w:rPr>
        <w:t>项目联系方式（询问）：</w:t>
      </w:r>
      <w:r>
        <w:rPr>
          <w:rFonts w:hint="eastAsia" w:ascii="仿宋_GB2312" w:hAnsi="仿宋" w:eastAsia="仿宋_GB2312"/>
          <w:sz w:val="24"/>
          <w:lang w:val="en-US" w:eastAsia="zh-CN"/>
        </w:rPr>
        <w:t>13857542068（工作号）</w:t>
      </w:r>
    </w:p>
    <w:p>
      <w:pPr>
        <w:spacing w:line="360" w:lineRule="auto"/>
        <w:ind w:firstLine="480"/>
        <w:rPr>
          <w:rFonts w:ascii="仿宋_GB2312" w:hAnsi="仿宋" w:eastAsia="仿宋_GB2312"/>
          <w:sz w:val="24"/>
        </w:rPr>
      </w:pPr>
      <w:r>
        <w:rPr>
          <w:rFonts w:ascii="仿宋_GB2312" w:hAnsi="仿宋" w:eastAsia="仿宋_GB2312"/>
          <w:sz w:val="24"/>
        </w:rPr>
        <w:t>质疑联系人：</w:t>
      </w:r>
      <w:r>
        <w:rPr>
          <w:rFonts w:ascii="仿宋_GB2312" w:hAnsi="仿宋" w:eastAsia="仿宋_GB2312" w:cs="Times New Roman"/>
          <w:sz w:val="24"/>
        </w:rPr>
        <w:t>杜亚炬</w:t>
      </w:r>
      <w:r>
        <w:rPr>
          <w:rFonts w:hint="eastAsia" w:ascii="仿宋_GB2312" w:hAnsi="仿宋" w:eastAsia="仿宋_GB2312" w:cs="Times New Roman"/>
          <w:sz w:val="24"/>
        </w:rPr>
        <w:t xml:space="preserve">     </w:t>
      </w:r>
      <w:r>
        <w:rPr>
          <w:rFonts w:hint="eastAsia" w:ascii="仿宋_GB2312" w:hAnsi="仿宋" w:eastAsia="仿宋_GB2312"/>
          <w:sz w:val="24"/>
        </w:rPr>
        <w:t xml:space="preserve">         </w:t>
      </w:r>
    </w:p>
    <w:p>
      <w:pPr>
        <w:spacing w:line="360" w:lineRule="auto"/>
        <w:ind w:firstLine="480"/>
        <w:rPr>
          <w:rFonts w:hint="eastAsia" w:ascii="仿宋_GB2312" w:hAnsi="仿宋" w:eastAsia="仿宋_GB2312" w:cs="Times New Roman"/>
          <w:sz w:val="24"/>
          <w:lang w:eastAsia="zh-CN"/>
        </w:rPr>
      </w:pPr>
      <w:r>
        <w:rPr>
          <w:rFonts w:ascii="仿宋_GB2312" w:hAnsi="仿宋" w:eastAsia="仿宋_GB2312"/>
          <w:sz w:val="24"/>
        </w:rPr>
        <w:t>质疑联系方式：</w:t>
      </w:r>
      <w:r>
        <w:rPr>
          <w:rFonts w:ascii="仿宋_GB2312" w:hAnsi="仿宋" w:eastAsia="仿宋_GB2312" w:cs="Times New Roman"/>
          <w:sz w:val="24"/>
        </w:rPr>
        <w:t>15158236738</w:t>
      </w:r>
      <w:r>
        <w:rPr>
          <w:rFonts w:hint="eastAsia" w:ascii="仿宋_GB2312" w:hAnsi="仿宋" w:eastAsia="仿宋_GB2312" w:cs="Times New Roman"/>
          <w:sz w:val="24"/>
          <w:lang w:eastAsia="zh-CN"/>
        </w:rPr>
        <w:t>（工作号）</w:t>
      </w:r>
    </w:p>
    <w:p>
      <w:pPr>
        <w:spacing w:line="360" w:lineRule="auto"/>
        <w:ind w:firstLine="480"/>
        <w:rPr>
          <w:rFonts w:ascii="仿宋_GB2312" w:hAnsi="仿宋" w:eastAsia="仿宋_GB2312"/>
          <w:sz w:val="24"/>
        </w:rPr>
      </w:pPr>
      <w:r>
        <w:rPr>
          <w:rFonts w:ascii="仿宋_GB2312" w:hAnsi="仿宋" w:eastAsia="仿宋_GB2312"/>
          <w:sz w:val="24"/>
        </w:rPr>
        <w:t xml:space="preserve">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称：诸暨市公共资源交易中心</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址：诸暨市暨东路58号北602</w:t>
      </w:r>
    </w:p>
    <w:p>
      <w:pPr>
        <w:spacing w:line="360" w:lineRule="auto"/>
        <w:ind w:firstLine="465"/>
        <w:rPr>
          <w:rFonts w:ascii="仿宋_GB2312" w:hAnsi="仿宋" w:eastAsia="仿宋_GB2312"/>
          <w:sz w:val="24"/>
        </w:rPr>
      </w:pPr>
      <w:r>
        <w:rPr>
          <w:rFonts w:ascii="仿宋_GB2312" w:hAnsi="仿宋" w:eastAsia="仿宋_GB2312"/>
          <w:sz w:val="24"/>
        </w:rPr>
        <w:t>项目联系人（询问）：</w:t>
      </w:r>
      <w:r>
        <w:rPr>
          <w:rFonts w:hint="eastAsia" w:ascii="仿宋_GB2312" w:hAnsi="仿宋" w:eastAsia="仿宋_GB2312"/>
          <w:sz w:val="24"/>
        </w:rPr>
        <w:t xml:space="preserve">王洁   </w:t>
      </w:r>
      <w:r>
        <w:rPr>
          <w:rFonts w:ascii="仿宋_GB2312" w:hAnsi="仿宋" w:eastAsia="仿宋_GB2312"/>
          <w:sz w:val="24"/>
        </w:rPr>
        <w:t xml:space="preserve">   项目联系方式（询问）：</w:t>
      </w:r>
      <w:r>
        <w:rPr>
          <w:rFonts w:hint="eastAsia" w:ascii="仿宋_GB2312" w:hAnsi="仿宋" w:eastAsia="仿宋_GB2312"/>
          <w:sz w:val="24"/>
        </w:rPr>
        <w:t>0575-87253016</w:t>
      </w:r>
    </w:p>
    <w:p>
      <w:pPr>
        <w:spacing w:line="360" w:lineRule="auto"/>
        <w:ind w:firstLine="465"/>
        <w:rPr>
          <w:rFonts w:ascii="仿宋_GB2312" w:hAnsi="仿宋" w:eastAsia="仿宋_GB2312"/>
          <w:sz w:val="24"/>
        </w:rPr>
      </w:pPr>
      <w:r>
        <w:rPr>
          <w:rFonts w:ascii="仿宋_GB2312" w:hAnsi="仿宋" w:eastAsia="仿宋_GB2312"/>
          <w:sz w:val="24"/>
        </w:rPr>
        <w:t>传    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rPr>
        <w:t>王小林</w:t>
      </w:r>
      <w:r>
        <w:rPr>
          <w:rFonts w:hint="eastAsia" w:ascii="仿宋" w:hAnsi="仿宋" w:eastAsia="仿宋"/>
          <w:sz w:val="24"/>
        </w:rPr>
        <w:t xml:space="preserve"> </w:t>
      </w:r>
      <w:r>
        <w:rPr>
          <w:rFonts w:ascii="仿宋_GB2312" w:hAnsi="仿宋" w:eastAsia="仿宋_GB2312"/>
          <w:sz w:val="24"/>
        </w:rPr>
        <w:t xml:space="preserve"> 质疑联系方式：</w:t>
      </w:r>
      <w:r>
        <w:rPr>
          <w:rFonts w:hint="eastAsia" w:ascii="仿宋_GB2312" w:hAnsi="仿宋" w:eastAsia="仿宋_GB2312"/>
          <w:sz w:val="24"/>
        </w:rPr>
        <w:t xml:space="preserve"> 0575-87253016 </w:t>
      </w:r>
      <w:r>
        <w:rPr>
          <w:rFonts w:ascii="仿宋_GB2312" w:hAnsi="仿宋" w:eastAsia="仿宋_GB2312"/>
          <w:sz w:val="24"/>
        </w:rPr>
        <w:t>传真：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诸暨市人民中路356号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 </w:t>
      </w:r>
      <w:r>
        <w:rPr>
          <w:rFonts w:ascii="仿宋_GB2312" w:hAnsi="仿宋" w:eastAsia="仿宋_GB2312"/>
          <w:sz w:val="24"/>
        </w:rPr>
        <w:t>0575-87023633</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吕康玮 </w:t>
      </w:r>
      <w:r>
        <w:rPr>
          <w:rFonts w:ascii="仿宋_GB2312" w:hAnsi="仿宋" w:eastAsia="仿宋_GB2312"/>
          <w:sz w:val="24"/>
        </w:rPr>
        <w:t xml:space="preserve">  监督投诉电话：</w:t>
      </w:r>
      <w:r>
        <w:rPr>
          <w:rFonts w:hint="eastAsia" w:ascii="仿宋_GB2312" w:hAnsi="仿宋" w:eastAsia="仿宋_GB2312"/>
          <w:sz w:val="24"/>
        </w:rPr>
        <w:t xml:space="preserve">0575-87111685 </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w:t>
      </w:r>
      <w:r>
        <w:rPr>
          <w:rFonts w:hint="eastAsia" w:ascii="仿宋_GB2312" w:hAnsi="仿宋" w:eastAsia="仿宋_GB2312"/>
          <w:sz w:val="24"/>
        </w:rPr>
        <w:t>若对项目采购电子交易系统操作有疑问，可登录政府采购云平台（</w:t>
      </w:r>
      <w:r>
        <w:rPr>
          <w:rFonts w:ascii="仿宋_GB2312" w:hAnsi="仿宋" w:eastAsia="仿宋_GB2312"/>
          <w:sz w:val="24"/>
        </w:rPr>
        <w:t>https://www.zcygov.cn/），点击右侧咨询小采，获取采小蜜智能服务管家帮助，或拨打</w:t>
      </w:r>
      <w:r>
        <w:rPr>
          <w:rFonts w:hint="eastAsia" w:ascii="仿宋_GB2312" w:hAnsi="仿宋" w:eastAsia="仿宋_GB2312"/>
          <w:sz w:val="24"/>
        </w:rPr>
        <w:t>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spacing w:line="360" w:lineRule="auto"/>
        <w:jc w:val="center"/>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7"/>
      <w:r>
        <w:rPr>
          <w:rFonts w:ascii="仿宋" w:hAnsi="仿宋" w:eastAsia="仿宋" w:cs="仿宋_GB2312"/>
          <w:b/>
          <w:sz w:val="36"/>
          <w:szCs w:val="20"/>
        </w:rPr>
        <w:t xml:space="preserve"> 投标人须知</w:t>
      </w:r>
      <w:bookmarkEnd w:id="8"/>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4"/>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sz w:val="24"/>
              </w:rPr>
            </w:pPr>
            <w:r>
              <w:rPr>
                <w:rFonts w:hint="eastAsia" w:ascii="仿宋_GB2312" w:hAnsi="仿宋" w:eastAsia="仿宋_GB2312"/>
                <w:kern w:val="0"/>
                <w:sz w:val="24"/>
                <w:lang w:val="zh-CN"/>
              </w:rPr>
              <w:t>本项目采用</w:t>
            </w:r>
            <w:r>
              <w:rPr>
                <w:rFonts w:hint="eastAsia" w:ascii="仿宋_GB2312" w:hAnsi="仿宋" w:eastAsia="仿宋_GB2312"/>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kern w:val="0"/>
                <w:sz w:val="24"/>
                <w:lang w:val="zh-CN"/>
              </w:rPr>
            </w:pPr>
            <w:r>
              <w:rPr>
                <w:rFonts w:hint="eastAsia" w:ascii="仿宋_GB2312" w:hAnsi="仿宋" w:eastAsia="仿宋_GB2312"/>
                <w:kern w:val="0"/>
                <w:sz w:val="24"/>
                <w:lang w:val="zh-CN"/>
              </w:rPr>
              <w:t>有关本项目实施所需的所有费用（含税费）均计入报价。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招标文件未列明，而投标人认为必需的费用也需列入报价。</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pStyle w:val="279"/>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投标文件出现不是唯一的、有选择性投标报价的；</w:t>
            </w:r>
          </w:p>
          <w:p>
            <w:pPr>
              <w:pStyle w:val="279"/>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投标报价超过招标文件中规定的预算金额或者最高限价的</w:t>
            </w:r>
            <w:r>
              <w:rPr>
                <w:rFonts w:ascii="仿宋_GB2312" w:hAnsi="仿宋" w:eastAsia="仿宋_GB2312"/>
                <w:bCs/>
                <w:kern w:val="0"/>
                <w:lang w:val="zh-CN"/>
              </w:rPr>
              <w:t>;</w:t>
            </w:r>
          </w:p>
          <w:p>
            <w:pPr>
              <w:pStyle w:val="279"/>
              <w:numPr>
                <w:ilvl w:val="0"/>
                <w:numId w:val="2"/>
              </w:numPr>
              <w:ind w:firstLineChars="0"/>
              <w:rPr>
                <w:rFonts w:ascii="仿宋_GB2312" w:hAnsi="仿宋" w:eastAsia="仿宋_GB2312" w:cs="仿宋_GB2312"/>
                <w:bCs/>
                <w:kern w:val="0"/>
                <w:lang w:val="zh-CN"/>
              </w:rPr>
            </w:pPr>
            <w:r>
              <w:rPr>
                <w:rFonts w:ascii="仿宋_GB2312" w:hAnsi="仿宋" w:eastAsia="仿宋_GB2312" w:cs="仿宋_GB2312"/>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_GB2312" w:hAnsi="仿宋" w:eastAsia="仿宋_GB2312" w:cs="仿宋_GB2312"/>
                <w:bCs/>
                <w:kern w:val="0"/>
                <w:lang w:val="zh-CN"/>
              </w:rPr>
              <w:t>，</w:t>
            </w:r>
            <w:r>
              <w:rPr>
                <w:rFonts w:ascii="仿宋_GB2312" w:hAnsi="仿宋" w:eastAsia="仿宋_GB2312" w:cs="仿宋_GB2312"/>
                <w:bCs/>
                <w:kern w:val="0"/>
                <w:lang w:val="zh-CN"/>
              </w:rPr>
              <w:t>评标委员会应当将其作为无效投标处理;</w:t>
            </w:r>
          </w:p>
          <w:p>
            <w:pPr>
              <w:pStyle w:val="279"/>
              <w:numPr>
                <w:ilvl w:val="0"/>
                <w:numId w:val="2"/>
              </w:numPr>
              <w:ind w:firstLineChars="0"/>
              <w:rPr>
                <w:rFonts w:ascii="仿宋_GB2312" w:hAnsi="仿宋" w:eastAsia="仿宋_GB2312" w:cs="仿宋_GB2312"/>
                <w:bCs/>
                <w:kern w:val="0"/>
                <w:lang w:val="zh-CN"/>
              </w:rPr>
            </w:pPr>
            <w:r>
              <w:rPr>
                <w:rFonts w:hint="eastAsia" w:ascii="仿宋_GB2312" w:hAnsi="仿宋" w:eastAsia="仿宋_GB2312" w:cs="Arial"/>
                <w:bCs/>
                <w:kern w:val="0"/>
              </w:rPr>
              <w:t>投标人对根据修正原则修正后的报价不确认的</w:t>
            </w:r>
            <w:r>
              <w:rPr>
                <w:rFonts w:hint="eastAsia" w:ascii="仿宋_GB2312" w:hAnsi="仿宋" w:eastAsia="仿宋_GB2312"/>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804124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cs="仿宋_GB2312"/>
                <w:bCs/>
                <w:kern w:val="0"/>
                <w:sz w:val="24"/>
                <w:lang w:val="zh-CN"/>
              </w:rPr>
              <w:t>同意分包。</w:t>
            </w:r>
          </w:p>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8041245"/>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7"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snapToGrid w:val="0"/>
              <w:rPr>
                <w:rFonts w:ascii="仿宋_GB2312" w:hAnsi="仿宋" w:eastAsia="仿宋_GB2312" w:cs="Arial"/>
                <w:kern w:val="0"/>
                <w:sz w:val="24"/>
              </w:rPr>
            </w:pPr>
            <w:r>
              <w:rPr>
                <w:rFonts w:ascii="仿宋_GB2312" w:hAnsi="仿宋" w:eastAsia="仿宋_GB2312" w:cs="Arial"/>
                <w:kern w:val="0"/>
                <w:sz w:val="24"/>
              </w:rPr>
              <w:fldChar w:fldCharType="begin"/>
            </w:r>
            <w:r>
              <w:rPr>
                <w:rFonts w:ascii="仿宋_GB2312" w:hAnsi="仿宋" w:eastAsia="仿宋_GB2312" w:cs="Arial"/>
                <w:kern w:val="0"/>
                <w:sz w:val="24"/>
              </w:rPr>
              <w:instrText xml:space="preserve"> </w:instrText>
            </w:r>
            <w:r>
              <w:rPr>
                <w:rFonts w:hint="eastAsia" w:ascii="仿宋_GB2312" w:hAnsi="仿宋" w:eastAsia="仿宋_GB2312" w:cs="Arial"/>
                <w:kern w:val="0"/>
                <w:sz w:val="24"/>
              </w:rPr>
              <w:instrText xml:space="preserve">= 1 \* GB3</w:instrText>
            </w:r>
            <w:r>
              <w:rPr>
                <w:rFonts w:ascii="仿宋_GB2312" w:hAnsi="仿宋" w:eastAsia="仿宋_GB2312" w:cs="Arial"/>
                <w:kern w:val="0"/>
                <w:sz w:val="24"/>
              </w:rPr>
              <w:instrText xml:space="preserve"> </w:instrText>
            </w:r>
            <w:r>
              <w:rPr>
                <w:rFonts w:ascii="仿宋_GB2312" w:hAnsi="仿宋" w:eastAsia="仿宋_GB2312" w:cs="Arial"/>
                <w:kern w:val="0"/>
                <w:sz w:val="24"/>
              </w:rPr>
              <w:fldChar w:fldCharType="separate"/>
            </w:r>
            <w:r>
              <w:rPr>
                <w:rFonts w:hint="eastAsia" w:ascii="仿宋_GB2312" w:hAnsi="仿宋" w:eastAsia="仿宋_GB2312" w:cs="Arial"/>
                <w:kern w:val="0"/>
                <w:sz w:val="24"/>
              </w:rPr>
              <w:t>①</w:t>
            </w:r>
            <w:r>
              <w:rPr>
                <w:rFonts w:ascii="仿宋_GB2312" w:hAnsi="仿宋" w:eastAsia="仿宋_GB2312" w:cs="Arial"/>
                <w:kern w:val="0"/>
                <w:sz w:val="24"/>
              </w:rPr>
              <w:fldChar w:fldCharType="end"/>
            </w:r>
            <w:r>
              <w:rPr>
                <w:rFonts w:ascii="仿宋_GB2312" w:hAnsi="仿宋" w:eastAsia="仿宋_GB2312" w:cs="Arial"/>
                <w:kern w:val="0"/>
                <w:sz w:val="24"/>
              </w:rPr>
              <w:t>符合参加政府采购活动应当具备的一般条件的承诺函；</w:t>
            </w:r>
          </w:p>
          <w:p>
            <w:pPr>
              <w:snapToGrid w:val="0"/>
              <w:rPr>
                <w:rFonts w:hint="eastAsia" w:ascii="仿宋_GB2312" w:hAnsi="仿宋" w:eastAsia="仿宋_GB2312" w:cs="Arial"/>
                <w:kern w:val="0"/>
                <w:sz w:val="24"/>
              </w:rPr>
            </w:pPr>
            <w:r>
              <w:rPr>
                <w:rFonts w:ascii="仿宋_GB2312" w:hAnsi="仿宋" w:eastAsia="仿宋_GB2312" w:cs="Arial"/>
                <w:kern w:val="0"/>
                <w:sz w:val="24"/>
              </w:rPr>
              <w:fldChar w:fldCharType="begin"/>
            </w:r>
            <w:r>
              <w:rPr>
                <w:rFonts w:ascii="仿宋_GB2312" w:hAnsi="仿宋" w:eastAsia="仿宋_GB2312" w:cs="Arial"/>
                <w:kern w:val="0"/>
                <w:sz w:val="24"/>
              </w:rPr>
              <w:instrText xml:space="preserve"> </w:instrText>
            </w:r>
            <w:r>
              <w:rPr>
                <w:rFonts w:hint="eastAsia" w:ascii="仿宋_GB2312" w:hAnsi="仿宋" w:eastAsia="仿宋_GB2312" w:cs="Arial"/>
                <w:kern w:val="0"/>
                <w:sz w:val="24"/>
              </w:rPr>
              <w:instrText xml:space="preserve">= 2 \* GB3</w:instrText>
            </w:r>
            <w:r>
              <w:rPr>
                <w:rFonts w:ascii="仿宋_GB2312" w:hAnsi="仿宋" w:eastAsia="仿宋_GB2312" w:cs="Arial"/>
                <w:kern w:val="0"/>
                <w:sz w:val="24"/>
              </w:rPr>
              <w:instrText xml:space="preserve"> </w:instrText>
            </w:r>
            <w:r>
              <w:rPr>
                <w:rFonts w:ascii="仿宋_GB2312" w:hAnsi="仿宋" w:eastAsia="仿宋_GB2312" w:cs="Arial"/>
                <w:kern w:val="0"/>
                <w:sz w:val="24"/>
              </w:rPr>
              <w:fldChar w:fldCharType="separate"/>
            </w:r>
            <w:r>
              <w:rPr>
                <w:rFonts w:hint="eastAsia" w:ascii="仿宋_GB2312" w:hAnsi="仿宋" w:eastAsia="仿宋_GB2312" w:cs="Arial"/>
                <w:kern w:val="0"/>
                <w:sz w:val="24"/>
              </w:rPr>
              <w:t>②</w:t>
            </w:r>
            <w:r>
              <w:rPr>
                <w:rFonts w:ascii="仿宋_GB2312" w:hAnsi="仿宋" w:eastAsia="仿宋_GB2312" w:cs="Arial"/>
                <w:kern w:val="0"/>
                <w:sz w:val="24"/>
              </w:rPr>
              <w:fldChar w:fldCharType="end"/>
            </w:r>
            <w:r>
              <w:rPr>
                <w:rFonts w:ascii="仿宋_GB2312" w:hAnsi="仿宋" w:eastAsia="仿宋_GB2312" w:cs="Arial"/>
                <w:kern w:val="0"/>
                <w:sz w:val="24"/>
              </w:rPr>
              <w:t>本项目的特定资格要求</w:t>
            </w:r>
            <w:r>
              <w:rPr>
                <w:rFonts w:hint="eastAsia" w:ascii="仿宋_GB2312" w:hAnsi="仿宋" w:eastAsia="仿宋_GB2312" w:cs="Arial"/>
                <w:kern w:val="0"/>
                <w:sz w:val="24"/>
              </w:rPr>
              <w:t>：</w:t>
            </w:r>
            <w:r>
              <w:rPr>
                <w:rFonts w:ascii="仿宋_GB2312" w:hAnsi="仿宋" w:eastAsia="仿宋_GB2312" w:cs="Arial"/>
                <w:kern w:val="0"/>
                <w:sz w:val="24"/>
              </w:rPr>
              <w:t>具有所投标的相应国家规定必备的资质、资格</w:t>
            </w:r>
            <w:r>
              <w:rPr>
                <w:rFonts w:hint="eastAsia" w:ascii="仿宋_GB2312" w:hAnsi="仿宋" w:eastAsia="仿宋_GB2312" w:cs="Arial"/>
                <w:kern w:val="0"/>
                <w:sz w:val="24"/>
              </w:rPr>
              <w:t>（如医疗器械经营许可证等）。</w:t>
            </w:r>
          </w:p>
          <w:p>
            <w:pPr>
              <w:pStyle w:val="2"/>
              <w:rPr>
                <w:rFonts w:ascii="仿宋_GB2312" w:hAnsi="仿宋" w:eastAsia="仿宋_GB2312" w:cs="Arial"/>
                <w:snapToGrid/>
                <w:kern w:val="0"/>
                <w:sz w:val="24"/>
                <w:szCs w:val="24"/>
                <w:lang w:val="en-US" w:eastAsia="zh-CN" w:bidi="ar-SA"/>
              </w:rPr>
            </w:pPr>
            <w:r>
              <w:rPr>
                <w:rFonts w:hint="eastAsia" w:ascii="仿宋_GB2312" w:hAnsi="仿宋" w:eastAsia="仿宋_GB2312" w:cs="Arial"/>
                <w:snapToGrid/>
                <w:kern w:val="0"/>
                <w:sz w:val="24"/>
                <w:szCs w:val="24"/>
                <w:lang w:val="en-US" w:eastAsia="zh-CN" w:bidi="ar-SA"/>
              </w:rPr>
              <w:t>③</w:t>
            </w:r>
            <w:r>
              <w:rPr>
                <w:rFonts w:hint="eastAsia" w:ascii="仿宋_GB2312" w:hAnsi="仿宋" w:eastAsia="仿宋_GB2312" w:cs="仿宋_GB2312"/>
              </w:rPr>
              <w:t>中小企业声明函（如需）</w:t>
            </w:r>
            <w:bookmarkStart w:id="400" w:name="_GoBack"/>
            <w:bookmarkEnd w:id="400"/>
          </w:p>
          <w:p>
            <w:pPr>
              <w:snapToGrid w:val="0"/>
              <w:rPr>
                <w:rFonts w:ascii="Arial" w:hAnsi="Arial" w:eastAsia="黑体" w:cs="Arial"/>
                <w:b/>
                <w:snapToGrid w:val="0"/>
                <w:kern w:val="0"/>
                <w:szCs w:val="21"/>
              </w:rPr>
            </w:pPr>
            <w:r>
              <w:rPr>
                <w:rFonts w:hint="eastAsia" w:ascii="仿宋_GB2312" w:hAnsi="仿宋" w:eastAsia="仿宋_GB2312"/>
                <w:b/>
                <w:kern w:val="0"/>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9"/>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投标函；</w:t>
            </w:r>
          </w:p>
          <w:p>
            <w:pPr>
              <w:pStyle w:val="279"/>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授权委托书或法定代表人（单位负责人、自然人本人）身份证明</w:t>
            </w:r>
            <w:r>
              <w:rPr>
                <w:rFonts w:hint="eastAsia" w:ascii="仿宋_GB2312" w:hAnsi="仿宋" w:eastAsia="仿宋_GB2312" w:cs="仿宋_GB2312"/>
              </w:rPr>
              <w:t>；</w:t>
            </w:r>
          </w:p>
          <w:p>
            <w:pPr>
              <w:pStyle w:val="279"/>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符合性审查资料；</w:t>
            </w:r>
          </w:p>
          <w:p>
            <w:pPr>
              <w:pStyle w:val="279"/>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评标标准相应的商务技术资料</w:t>
            </w:r>
            <w:r>
              <w:rPr>
                <w:rFonts w:hint="eastAsia" w:ascii="仿宋_GB2312" w:hAnsi="仿宋" w:eastAsia="仿宋_GB2312" w:cs="仿宋_GB2312"/>
              </w:rPr>
              <w:t>（如需）</w:t>
            </w:r>
            <w:r>
              <w:rPr>
                <w:rFonts w:ascii="仿宋_GB2312" w:hAnsi="仿宋" w:eastAsia="仿宋_GB2312" w:cs="仿宋_GB2312"/>
              </w:rPr>
              <w:t>；</w:t>
            </w:r>
          </w:p>
          <w:p>
            <w:pPr>
              <w:pStyle w:val="279"/>
              <w:numPr>
                <w:ilvl w:val="0"/>
                <w:numId w:val="3"/>
              </w:numPr>
              <w:snapToGrid w:val="0"/>
              <w:ind w:firstLineChars="0"/>
              <w:rPr>
                <w:rFonts w:ascii="仿宋_GB2312" w:hAnsi="仿宋" w:eastAsia="仿宋_GB2312" w:cs="仿宋_GB2312"/>
                <w:lang w:val="zh-CN"/>
              </w:rPr>
            </w:pPr>
            <w:r>
              <w:rPr>
                <w:rFonts w:ascii="仿宋_GB2312" w:hAnsi="仿宋" w:eastAsia="仿宋_GB2312" w:cs="仿宋_GB2312"/>
              </w:rPr>
              <w:t>商务技术偏离表；</w:t>
            </w:r>
          </w:p>
          <w:p>
            <w:pPr>
              <w:pStyle w:val="279"/>
              <w:numPr>
                <w:ilvl w:val="0"/>
                <w:numId w:val="3"/>
              </w:numPr>
              <w:snapToGrid w:val="0"/>
              <w:ind w:firstLineChars="0"/>
              <w:rPr>
                <w:rFonts w:ascii="仿宋_GB2312" w:hAnsi="仿宋" w:eastAsia="仿宋_GB2312" w:cs="仿宋_GB2312"/>
                <w:lang w:val="zh-CN"/>
              </w:rPr>
            </w:pPr>
            <w:r>
              <w:rPr>
                <w:rFonts w:hint="eastAsia" w:ascii="仿宋_GB2312" w:hAnsi="仿宋" w:eastAsia="仿宋_GB2312" w:cs="仿宋_GB2312"/>
                <w:lang w:val="zh-CN"/>
              </w:rPr>
              <w:t>政府采购供应商廉洁自律承诺书。</w:t>
            </w:r>
          </w:p>
          <w:p>
            <w:pPr>
              <w:spacing w:line="360" w:lineRule="auto"/>
              <w:rPr>
                <w:lang w:val="zh-CN"/>
              </w:rPr>
            </w:pPr>
            <w:r>
              <w:rPr>
                <w:rFonts w:hint="eastAsia" w:ascii="仿宋_GB2312" w:hAnsi="仿宋" w:eastAsia="仿宋_GB2312"/>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9"/>
              <w:numPr>
                <w:ilvl w:val="0"/>
                <w:numId w:val="4"/>
              </w:numPr>
              <w:snapToGrid w:val="0"/>
              <w:ind w:firstLineChars="0"/>
              <w:rPr>
                <w:rFonts w:ascii="仿宋_GB2312" w:hAnsi="仿宋" w:eastAsia="仿宋_GB2312" w:cs="仿宋_GB2312"/>
              </w:rPr>
            </w:pPr>
            <w:r>
              <w:rPr>
                <w:rFonts w:ascii="仿宋_GB2312" w:hAnsi="仿宋" w:eastAsia="仿宋_GB2312" w:cs="仿宋_GB2312"/>
              </w:rPr>
              <w:t>开标一览表（报价表）。</w:t>
            </w:r>
          </w:p>
          <w:p>
            <w:pPr>
              <w:pStyle w:val="279"/>
              <w:numPr>
                <w:ilvl w:val="0"/>
                <w:numId w:val="4"/>
              </w:numPr>
              <w:snapToGrid w:val="0"/>
              <w:ind w:firstLineChars="0"/>
              <w:rPr>
                <w:rFonts w:ascii="仿宋_GB2312" w:hAnsi="仿宋" w:eastAsia="仿宋_GB2312" w:cs="仿宋_GB2312"/>
              </w:rPr>
            </w:pPr>
            <w:r>
              <w:rPr>
                <w:rFonts w:hint="eastAsia" w:ascii="仿宋_GB2312" w:hAnsi="仿宋" w:eastAsia="仿宋_GB2312" w:cs="仿宋_GB2312"/>
              </w:rPr>
              <w:t>中小企业声明函（如需）</w:t>
            </w:r>
          </w:p>
          <w:p>
            <w:pPr>
              <w:spacing w:line="360" w:lineRule="auto"/>
              <w:rPr>
                <w:rFonts w:ascii="仿宋_GB2312" w:hAnsi="仿宋" w:eastAsia="仿宋_GB2312"/>
                <w:b/>
                <w:sz w:val="24"/>
              </w:rPr>
            </w:pPr>
            <w:r>
              <w:rPr>
                <w:rFonts w:hint="eastAsia" w:ascii="仿宋_GB2312" w:hAnsi="仿宋" w:eastAsia="仿宋_GB2312"/>
                <w:b/>
                <w:sz w:val="24"/>
              </w:rPr>
              <w:t>投标文件含有采购人不能接受的附加条件的，</w:t>
            </w:r>
            <w:r>
              <w:rPr>
                <w:rFonts w:hint="eastAsia" w:ascii="仿宋_GB2312" w:hAnsi="仿宋" w:eastAsia="仿宋_GB2312"/>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sdtPr>
              <w:sdtEndPr>
                <w:rPr>
                  <w:rFonts w:hint="eastAsia" w:ascii="仿宋_GB2312" w:hAnsi="仿宋" w:eastAsia="仿宋_GB2312" w:cs="Times New Roman"/>
                  <w:kern w:val="0"/>
                  <w:sz w:val="24"/>
                </w:rPr>
              </w:sdtEndPr>
              <w:sdtContent>
                <w:sdt>
                  <w:sdtPr>
                    <w:rPr>
                      <w:rFonts w:hint="eastAsia" w:ascii="仿宋_GB2312" w:hAnsi="仿宋" w:eastAsia="仿宋_GB2312" w:cs="Arial"/>
                      <w:kern w:val="0"/>
                      <w:sz w:val="24"/>
                    </w:rPr>
                    <w:id w:val="805436019"/>
                  </w:sdtPr>
                  <w:sdtEndPr>
                    <w:rPr>
                      <w:rFonts w:hint="eastAsia" w:ascii="仿宋_GB2312" w:hAnsi="仿宋" w:eastAsia="仿宋_GB2312" w:cs="Times New Roman"/>
                      <w:kern w:val="0"/>
                      <w:sz w:val="24"/>
                    </w:rPr>
                  </w:sdtEndPr>
                  <w:sdtContent>
                    <w:r>
                      <w:rPr>
                        <w:rFonts w:ascii="MS Gothic" w:hAnsi="MS Gothic" w:eastAsia="MS Gothic" w:cs="Arial"/>
                        <w:kern w:val="0"/>
                        <w:sz w:val="24"/>
                      </w:rPr>
                      <w:sym w:font="Wingdings" w:char="F0FE"/>
                    </w:r>
                  </w:sdtContent>
                </w:sdt>
              </w:sdtContent>
            </w:sdt>
            <w:r>
              <w:rPr>
                <w:rFonts w:ascii="仿宋_GB2312" w:hAnsi="仿宋" w:eastAsia="仿宋_GB2312"/>
                <w:kern w:val="0"/>
                <w:sz w:val="24"/>
              </w:rPr>
              <w:t>A</w:t>
            </w:r>
            <w:r>
              <w:rPr>
                <w:rFonts w:hint="eastAsia" w:ascii="仿宋_GB2312" w:hAnsi="仿宋" w:eastAsia="仿宋_GB2312"/>
                <w:kern w:val="0"/>
                <w:sz w:val="24"/>
              </w:rPr>
              <w:t>不要求提供</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r>
              <w:rPr>
                <w:rFonts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9"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8041241"/>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8041242"/>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ascii="仿宋_GB2312" w:hAnsi="仿宋" w:eastAsia="仿宋_GB2312" w:cs="Arial"/>
                <w:kern w:val="0"/>
                <w:sz w:val="24"/>
              </w:rPr>
              <w:t xml:space="preserve"> A</w:t>
            </w:r>
            <w:r>
              <w:rPr>
                <w:rFonts w:hint="eastAsia" w:ascii="仿宋_GB2312" w:hAnsi="仿宋" w:eastAsia="仿宋_GB2312"/>
                <w:sz w:val="24"/>
              </w:rPr>
              <w:t>不组织。</w:t>
            </w:r>
          </w:p>
          <w:p>
            <w:pPr>
              <w:spacing w:line="360" w:lineRule="auto"/>
              <w:rPr>
                <w:rFonts w:ascii="仿宋_GB2312" w:hAnsi="仿宋" w:eastAsia="仿宋_GB2312"/>
                <w:kern w:val="0"/>
                <w:sz w:val="24"/>
              </w:rPr>
            </w:pPr>
            <w:r>
              <w:rPr>
                <w:rFonts w:ascii="MS Gothic" w:hAnsi="MS Gothic" w:eastAsia="仿宋_GB2312" w:cs="Arial"/>
                <w:kern w:val="0"/>
                <w:sz w:val="24"/>
              </w:rPr>
              <w:t>☐</w:t>
            </w:r>
            <w:r>
              <w:rPr>
                <w:rFonts w:ascii="仿宋_GB2312" w:hAnsi="仿宋" w:eastAsia="仿宋_GB2312"/>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FF0000"/>
                <w:sz w:val="24"/>
              </w:rPr>
            </w:pPr>
            <w:r>
              <w:rPr>
                <w:rFonts w:hint="eastAsia" w:ascii="仿宋_GB2312" w:hAnsi="仿宋" w:eastAsia="仿宋_GB2312" w:cs="仿宋_GB2312"/>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本项目不收取投标保证金。</w:t>
            </w:r>
          </w:p>
          <w:p>
            <w:pPr>
              <w:snapToGrid w:val="0"/>
              <w:spacing w:line="360" w:lineRule="auto"/>
            </w:pPr>
            <w:r>
              <w:rPr>
                <w:rFonts w:hint="eastAsia" w:ascii="仿宋_GB2312" w:hAnsi="仿宋" w:eastAsia="仿宋_GB2312"/>
                <w:kern w:val="0"/>
                <w:sz w:val="24"/>
              </w:rPr>
              <w:t>签订合同时，中标供应商须向采购人缴纳中标价1%的履约保证金。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pPr>
            <w:r>
              <w:rPr>
                <w:rFonts w:hint="eastAsia" w:ascii="仿宋_GB2312" w:hAnsi="仿宋" w:eastAsia="仿宋_GB2312" w:cs="Arial"/>
                <w:kern w:val="0"/>
                <w:sz w:val="24"/>
              </w:rPr>
              <w:t>除招标文件中（采购需求）有特别说明，一般不允许采购进口产品。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eastAsia="仿宋_GB2312" w:cs="Arial" w:asciiTheme="minorHAnsi" w:hAnsiTheme="minorHAnsi"/>
                <w:kern w:val="0"/>
                <w:sz w:val="24"/>
                <w:u w:val="single"/>
                <w:lang w:eastAsia="zh-CN"/>
              </w:rPr>
            </w:pPr>
            <w:sdt>
              <w:sdtPr>
                <w:rPr>
                  <w:rFonts w:hint="eastAsia" w:ascii="仿宋_GB2312" w:hAnsi="仿宋" w:eastAsia="仿宋_GB2312" w:cs="Arial"/>
                  <w:kern w:val="0"/>
                  <w:sz w:val="24"/>
                </w:rPr>
                <w:id w:val="349594683"/>
              </w:sdtPr>
              <w:sdtEndPr>
                <w:rPr>
                  <w:rFonts w:hint="eastAsia" w:ascii="仿宋_GB2312" w:hAnsi="仿宋" w:eastAsia="仿宋_GB2312" w:cs="Arial"/>
                  <w:kern w:val="0"/>
                  <w:sz w:val="24"/>
                </w:rPr>
              </w:sdtEndPr>
              <w:sdtContent>
                <w:sdt>
                  <w:sdtPr>
                    <w:rPr>
                      <w:rFonts w:hint="eastAsia" w:ascii="仿宋_GB2312" w:hAnsi="仿宋" w:eastAsia="仿宋_GB2312" w:cs="Arial"/>
                      <w:kern w:val="0"/>
                      <w:sz w:val="24"/>
                    </w:rPr>
                    <w:id w:val="349594685"/>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ascii="仿宋_GB2312" w:hAnsi="仿宋" w:eastAsia="仿宋_GB2312" w:cs="Arial"/>
                <w:kern w:val="0"/>
                <w:sz w:val="24"/>
              </w:rPr>
              <w:t>A</w:t>
            </w:r>
            <w:r>
              <w:rPr>
                <w:rFonts w:hint="eastAsia" w:ascii="仿宋_GB2312" w:hAnsi="仿宋" w:eastAsia="仿宋_GB2312" w:cs="Arial"/>
                <w:kern w:val="0"/>
                <w:sz w:val="24"/>
              </w:rPr>
              <w:t>货物类，单一产品或核心产品为：</w:t>
            </w:r>
            <w:r>
              <w:rPr>
                <w:rFonts w:hint="eastAsia" w:eastAsia="仿宋_GB2312" w:cs="Arial" w:asciiTheme="minorHAnsi" w:hAnsiTheme="minorHAnsi"/>
                <w:kern w:val="0"/>
                <w:sz w:val="24"/>
                <w:u w:val="none"/>
                <w:lang w:eastAsia="zh-CN"/>
              </w:rPr>
              <w:t>标的一：</w:t>
            </w:r>
            <w:r>
              <w:rPr>
                <w:rFonts w:hint="eastAsia" w:eastAsia="仿宋_GB2312" w:cs="Arial" w:asciiTheme="minorHAnsi" w:hAnsiTheme="minorHAnsi"/>
                <w:b/>
                <w:bCs/>
                <w:kern w:val="0"/>
                <w:sz w:val="24"/>
                <w:u w:val="single"/>
                <w:lang w:eastAsia="zh-CN"/>
              </w:rPr>
              <w:t>彩色</w:t>
            </w:r>
            <w:r>
              <w:rPr>
                <w:rFonts w:hint="eastAsia" w:eastAsia="仿宋_GB2312" w:cs="Arial" w:asciiTheme="minorHAnsi" w:hAnsiTheme="minorHAnsi"/>
                <w:b/>
                <w:bCs/>
                <w:kern w:val="0"/>
                <w:sz w:val="24"/>
                <w:u w:val="single"/>
                <w:lang w:val="en-US" w:eastAsia="zh-CN"/>
              </w:rPr>
              <w:t>B超</w:t>
            </w:r>
            <w:r>
              <w:rPr>
                <w:rFonts w:hint="eastAsia" w:eastAsia="仿宋_GB2312" w:cs="Arial" w:asciiTheme="minorHAnsi" w:hAnsiTheme="minorHAnsi"/>
                <w:kern w:val="0"/>
                <w:sz w:val="24"/>
                <w:u w:val="single"/>
                <w:lang w:val="en-US" w:eastAsia="zh-CN"/>
              </w:rPr>
              <w:t>；</w:t>
            </w:r>
            <w:r>
              <w:rPr>
                <w:rFonts w:hint="eastAsia" w:eastAsia="仿宋_GB2312" w:cs="Arial" w:asciiTheme="minorHAnsi" w:hAnsiTheme="minorHAnsi"/>
                <w:kern w:val="0"/>
                <w:sz w:val="24"/>
                <w:u w:val="none"/>
                <w:lang w:val="en-US" w:eastAsia="zh-CN"/>
              </w:rPr>
              <w:t>标的二：</w:t>
            </w:r>
            <w:r>
              <w:rPr>
                <w:rFonts w:hint="eastAsia" w:eastAsia="仿宋_GB2312" w:cs="Arial" w:asciiTheme="minorHAnsi" w:hAnsiTheme="minorHAnsi"/>
                <w:b/>
                <w:bCs/>
                <w:kern w:val="0"/>
                <w:sz w:val="24"/>
                <w:u w:val="single"/>
                <w:lang w:eastAsia="zh-CN"/>
              </w:rPr>
              <w:t>彩色</w:t>
            </w:r>
            <w:r>
              <w:rPr>
                <w:rFonts w:hint="eastAsia" w:eastAsia="仿宋_GB2312" w:cs="Arial" w:asciiTheme="minorHAnsi" w:hAnsiTheme="minorHAnsi"/>
                <w:b/>
                <w:bCs/>
                <w:kern w:val="0"/>
                <w:sz w:val="24"/>
                <w:u w:val="single"/>
                <w:lang w:val="en-US" w:eastAsia="zh-CN"/>
              </w:rPr>
              <w:t>B超</w:t>
            </w:r>
            <w:r>
              <w:rPr>
                <w:rFonts w:hint="eastAsia" w:eastAsia="仿宋_GB2312" w:cs="Arial" w:asciiTheme="minorHAnsi" w:hAnsiTheme="minorHAnsi"/>
                <w:kern w:val="0"/>
                <w:sz w:val="24"/>
                <w:u w:val="single"/>
                <w:lang w:eastAsia="zh-CN"/>
              </w:rPr>
              <w:t>；</w:t>
            </w:r>
            <w:r>
              <w:rPr>
                <w:rFonts w:hint="eastAsia" w:eastAsia="仿宋_GB2312" w:cs="Arial" w:asciiTheme="minorHAnsi" w:hAnsiTheme="minorHAnsi"/>
                <w:kern w:val="0"/>
                <w:sz w:val="24"/>
                <w:u w:val="none"/>
                <w:lang w:eastAsia="zh-CN"/>
              </w:rPr>
              <w:t>标的三：</w:t>
            </w:r>
            <w:r>
              <w:rPr>
                <w:rFonts w:hint="eastAsia" w:eastAsia="仿宋_GB2312" w:cs="Arial" w:asciiTheme="minorHAnsi" w:hAnsiTheme="minorHAnsi"/>
                <w:b/>
                <w:bCs/>
                <w:kern w:val="0"/>
                <w:sz w:val="24"/>
                <w:u w:val="single"/>
                <w:lang w:val="en-US" w:eastAsia="zh-CN"/>
              </w:rPr>
              <w:t>染色封片一体机、组织脱水机。</w:t>
            </w:r>
          </w:p>
          <w:p>
            <w:pPr>
              <w:spacing w:line="360" w:lineRule="auto"/>
              <w:rPr>
                <w:rFonts w:ascii="仿宋_GB2312" w:hAnsi="仿宋" w:eastAsia="仿宋_GB2312"/>
                <w:sz w:val="24"/>
              </w:rPr>
            </w:pPr>
            <w:r>
              <w:rPr>
                <w:rFonts w:ascii="仿宋_GB2312" w:hAnsi="仿宋" w:eastAsia="仿宋_GB2312" w:cs="Arial"/>
                <w:kern w:val="0"/>
                <w:sz w:val="24"/>
              </w:rPr>
              <w:t>☐B</w:t>
            </w:r>
            <w:r>
              <w:rPr>
                <w:rFonts w:hint="eastAsia" w:ascii="仿宋_GB2312" w:hAnsi="仿宋" w:eastAsia="仿宋_GB2312" w:cs="Arial"/>
                <w:kern w:val="0"/>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属于</w:t>
            </w:r>
            <w:r>
              <w:rPr>
                <w:rFonts w:hint="eastAsia" w:ascii="仿宋_GB2312" w:hAnsi="仿宋" w:eastAsia="仿宋_GB2312" w:cs="Arial"/>
                <w:kern w:val="0"/>
                <w:sz w:val="24"/>
                <w:u w:val="single"/>
              </w:rPr>
              <w:t>工业</w:t>
            </w:r>
            <w:r>
              <w:rPr>
                <w:rFonts w:hint="eastAsia" w:ascii="仿宋_GB2312" w:hAnsi="仿宋" w:eastAsia="仿宋_GB2312" w:cs="Arial"/>
                <w:kern w:val="0"/>
                <w:sz w:val="24"/>
              </w:rPr>
              <w:t xml:space="preserve">行业。供应商在出具《中小企业声明函》前，可通过工业和信息化部官网公共服务平台“中小企业规模类型自测小程序”自测企业规模类型。自测时企业所属行业请选择 </w:t>
            </w:r>
            <w:r>
              <w:rPr>
                <w:rFonts w:hint="eastAsia" w:ascii="仿宋_GB2312" w:hAnsi="仿宋" w:eastAsia="仿宋_GB2312" w:cs="Arial"/>
                <w:kern w:val="0"/>
                <w:sz w:val="24"/>
                <w:u w:val="single"/>
              </w:rPr>
              <w:t>工业</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1"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w:t>
            </w:r>
            <w:r>
              <w:rPr>
                <w:rFonts w:ascii="仿宋_GB2312" w:hAnsi="仿宋" w:eastAsia="仿宋_GB2312" w:cs="仿宋_GB2312"/>
                <w:b/>
                <w:sz w:val="24"/>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ascii="仿宋_GB2312" w:hAnsi="仿宋" w:eastAsia="仿宋_GB2312" w:cs="仿宋_GB2312"/>
                <w:b/>
                <w:snapToGrid/>
                <w:sz w:val="24"/>
                <w:szCs w:val="24"/>
              </w:rPr>
            </w:pPr>
            <w:r>
              <w:rPr>
                <w:rFonts w:ascii="仿宋_GB2312" w:hAnsi="仿宋" w:eastAsia="仿宋_GB2312" w:cs="仿宋_GB2312"/>
                <w:b/>
                <w:snapToGrid/>
                <w:sz w:val="24"/>
                <w:szCs w:val="24"/>
              </w:rPr>
              <w:t>诸暨市公共资源交易中心邮箱（</w:t>
            </w:r>
            <w:r>
              <w:fldChar w:fldCharType="begin"/>
            </w:r>
            <w:r>
              <w:instrText xml:space="preserve"> HYPERLINK "mailto:zjztb001@aliyun.com" </w:instrText>
            </w:r>
            <w:r>
              <w:fldChar w:fldCharType="separate"/>
            </w:r>
            <w:r>
              <w:rPr>
                <w:rStyle w:val="78"/>
                <w:rFonts w:ascii="仿宋_GB2312" w:hAnsi="仿宋" w:eastAsia="仿宋_GB2312" w:cs="仿宋_GB2312"/>
                <w:b/>
                <w:kern w:val="2"/>
                <w:sz w:val="24"/>
                <w:szCs w:val="24"/>
              </w:rPr>
              <w:t>zjztb001@aliyun.com</w:t>
            </w:r>
            <w:r>
              <w:rPr>
                <w:rStyle w:val="78"/>
                <w:rFonts w:ascii="仿宋_GB2312" w:hAnsi="仿宋" w:eastAsia="仿宋_GB2312" w:cs="仿宋_GB2312"/>
                <w:b/>
                <w:kern w:val="2"/>
                <w:sz w:val="24"/>
                <w:szCs w:val="24"/>
              </w:rPr>
              <w:fldChar w:fldCharType="end"/>
            </w:r>
            <w:r>
              <w:rPr>
                <w:rFonts w:ascii="仿宋_GB2312" w:hAnsi="仿宋" w:eastAsia="仿宋_GB2312" w:cs="仿宋_GB2312"/>
                <w:b/>
                <w:snapToGrid/>
                <w:sz w:val="24"/>
                <w:szCs w:val="24"/>
              </w:rPr>
              <w:t>）</w:t>
            </w:r>
            <w:r>
              <w:rPr>
                <w:rFonts w:hint="eastAsia" w:ascii="仿宋_GB2312" w:hAnsi="仿宋" w:eastAsia="仿宋_GB2312" w:cs="仿宋_GB2312"/>
                <w:b/>
                <w:snapToGrid/>
                <w:sz w:val="24"/>
                <w:szCs w:val="24"/>
              </w:rPr>
              <w:t>。</w:t>
            </w:r>
          </w:p>
          <w:p>
            <w:pPr>
              <w:pStyle w:val="34"/>
              <w:spacing w:line="360" w:lineRule="auto"/>
              <w:rPr>
                <w:rFonts w:ascii="仿宋_GB2312" w:hAnsi="仿宋" w:eastAsia="仿宋_GB2312"/>
                <w:kern w:val="28"/>
                <w:sz w:val="24"/>
              </w:rPr>
            </w:pPr>
            <w:r>
              <w:rPr>
                <w:rFonts w:hint="eastAsia" w:ascii="仿宋_GB2312" w:hAnsi="仿宋" w:eastAsia="仿宋_GB2312" w:cs="仿宋_GB2312"/>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b/>
                <w:bCs/>
              </w:rPr>
              <w:t>……</w:t>
            </w:r>
          </w:p>
        </w:tc>
      </w:tr>
    </w:tbl>
    <w:p/>
    <w:p/>
    <w:p/>
    <w:p/>
    <w:p/>
    <w:p/>
    <w:p>
      <w:pPr>
        <w:pStyle w:val="5"/>
        <w:rPr>
          <w:lang w:val="en-US"/>
        </w:rPr>
      </w:pPr>
    </w:p>
    <w:p/>
    <w:p>
      <w:pPr>
        <w:pStyle w:val="5"/>
        <w:rPr>
          <w:lang w:val="en-US"/>
        </w:rPr>
      </w:pPr>
    </w:p>
    <w:p/>
    <w:p>
      <w:pPr>
        <w:pStyle w:val="5"/>
        <w:rPr>
          <w:lang w:val="en-US"/>
        </w:rPr>
      </w:pPr>
    </w:p>
    <w:p/>
    <w:p>
      <w:pPr>
        <w:pStyle w:val="5"/>
        <w:rPr>
          <w:lang w:val="en-US"/>
        </w:rPr>
      </w:pPr>
    </w:p>
    <w:p/>
    <w:p>
      <w:pPr>
        <w:pStyle w:val="5"/>
        <w:rPr>
          <w:lang w:val="en-US"/>
        </w:rPr>
      </w:pPr>
    </w:p>
    <w:p/>
    <w:p>
      <w:pPr>
        <w:pStyle w:val="5"/>
        <w:rPr>
          <w:lang w:val="en-US"/>
        </w:rPr>
      </w:pPr>
    </w:p>
    <w:p/>
    <w:p/>
    <w:p/>
    <w:bookmarkEnd w:id="9"/>
    <w:p>
      <w:pPr>
        <w:adjustRightInd/>
        <w:spacing w:line="360" w:lineRule="auto"/>
        <w:ind w:firstLine="3845" w:firstLineChars="1197"/>
        <w:outlineLvl w:val="0"/>
        <w:rPr>
          <w:rFonts w:ascii="仿宋_GB2312" w:hAnsi="仿宋" w:eastAsia="仿宋_GB2312" w:cs="仿宋_GB2312"/>
          <w:b/>
          <w:sz w:val="32"/>
          <w:szCs w:val="20"/>
        </w:rPr>
      </w:pPr>
      <w:bookmarkStart w:id="10" w:name="_Toc164416483"/>
      <w:bookmarkStart w:id="11" w:name="第三部分"/>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“采购代理机构”系指招标公告中载明的本项目的采购代理机构。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sdt>
        <w:sdtPr>
          <w:rPr>
            <w:rFonts w:hint="eastAsia" w:ascii="仿宋_GB2312" w:hAnsi="仿宋" w:eastAsia="仿宋_GB2312"/>
            <w:sz w:val="24"/>
          </w:rPr>
          <w:id w:val="512970236"/>
        </w:sdtPr>
        <w:sdtEndPr>
          <w:rPr>
            <w:rFonts w:hint="eastAsia" w:ascii="仿宋_GB2312" w:hAnsi="仿宋" w:eastAsia="仿宋_GB2312"/>
            <w:sz w:val="24"/>
          </w:rPr>
        </w:sdtEndPr>
        <w:sdtContent>
          <w:sdt>
            <w:sdtPr>
              <w:rPr>
                <w:rFonts w:hint="eastAsia" w:ascii="仿宋_GB2312" w:hAnsi="仿宋" w:eastAsia="仿宋_GB2312" w:cs="Arial"/>
                <w:kern w:val="0"/>
                <w:sz w:val="24"/>
              </w:rPr>
              <w:id w:val="-182811380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sz w:val="24"/>
          </w:rPr>
          <w:id w:val="404888855"/>
        </w:sdtPr>
        <w:sdtEndPr>
          <w:rPr>
            <w:rFonts w:hint="eastAsia" w:ascii="仿宋_GB2312" w:hAnsi="仿宋" w:eastAsia="仿宋_GB2312"/>
            <w:sz w:val="24"/>
          </w:rPr>
        </w:sdtEndPr>
        <w:sdtContent>
          <w:r>
            <w:rPr>
              <w:rFonts w:ascii="仿宋_GB2312" w:hAnsi="仿宋" w:eastAsia="仿宋_GB2312"/>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rPr>
          <w:rFonts w:ascii="仿宋_GB2312" w:hAnsi="仿宋" w:eastAsia="仿宋_GB2312"/>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w:t>
      </w:r>
      <w:r>
        <w:rPr>
          <w:rFonts w:hint="eastAsia" w:ascii="仿宋_GB2312" w:hAnsi="宋体" w:eastAsia="仿宋_GB2312" w:cs="宋体"/>
          <w:kern w:val="0"/>
          <w:sz w:val="24"/>
        </w:rPr>
        <w:t>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对于未预留份额专门面向中小企业的政府采购货物或服务项目，以及预留份额政府采购货物或服务项目中的非预留部分标项，对小型和微型企业的投标报价给予1</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4</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或未按照要求提供的，不享受中小企业扶持政策。声明内容不实，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8采购人严格贯彻落实《保障中小企业款项支付条例》、《浙江省财政厅关于进一步发挥政府采购政策功能全力推动经济稳进提质的通知》，按规定向中小企业支付款项。</w:t>
      </w:r>
    </w:p>
    <w:p>
      <w:pPr>
        <w:spacing w:line="360" w:lineRule="auto"/>
        <w:ind w:firstLine="480" w:firstLineChars="200"/>
        <w:rPr>
          <w:rFonts w:ascii="仿宋_GB2312" w:hAnsi="仿宋" w:eastAsia="仿宋_GB2312"/>
          <w:sz w:val="24"/>
        </w:rPr>
      </w:pPr>
      <w:r>
        <w:rPr>
          <w:rFonts w:ascii="仿宋_GB2312" w:hAnsi="仿宋" w:eastAsia="仿宋_GB2312"/>
          <w:sz w:val="24"/>
        </w:rPr>
        <w:t>3.3.9中小企业信用融资：</w:t>
      </w:r>
      <w:r>
        <w:rPr>
          <w:rFonts w:hint="eastAsia" w:ascii="仿宋_GB2312" w:hAnsi="仿宋" w:eastAsia="仿宋_GB2312"/>
          <w:sz w:val="24"/>
        </w:rPr>
        <w:t>供应商中标后可在政府采购云平台申请政采贷：操作路径：登录政府采购云平台-金融服务中心-【融资服务】。</w:t>
      </w:r>
    </w:p>
    <w:p>
      <w:pPr>
        <w:spacing w:line="360" w:lineRule="auto"/>
        <w:ind w:firstLine="480" w:firstLineChars="2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被纳入《首台套产品推广应用指导目录》之日起3</w:t>
      </w:r>
      <w:r>
        <w:rPr>
          <w:rFonts w:ascii="仿宋_GB2312" w:hAnsi="仿宋" w:eastAsia="仿宋_GB2312"/>
          <w:sz w:val="24"/>
        </w:rPr>
        <w:t>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spacing w:line="360" w:lineRule="auto"/>
        <w:ind w:firstLine="480" w:firstLineChars="200"/>
        <w:rPr>
          <w:rFonts w:ascii="仿宋_GB2312" w:hAnsi="仿宋" w:eastAsia="仿宋_GB2312"/>
          <w:b/>
          <w:sz w:val="24"/>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w:t>
      </w:r>
      <w:r>
        <w:rPr>
          <w:rFonts w:hint="eastAsia" w:ascii="仿宋_GB2312" w:hAnsi="仿宋" w:eastAsia="仿宋_GB2312"/>
          <w:sz w:val="24"/>
        </w:rPr>
        <w:t>7</w:t>
      </w:r>
      <w:r>
        <w:rPr>
          <w:rFonts w:ascii="仿宋_GB2312" w:hAnsi="仿宋" w:eastAsia="仿宋_GB2312"/>
          <w:sz w:val="24"/>
        </w:rPr>
        <w:t>个工作日内，以书面形式向采购人或者采购代理机构提出质疑，否则，采购人或者采购代理机构不予受理</w:t>
      </w:r>
      <w:r>
        <w:rPr>
          <w:rFonts w:hint="eastAsia" w:ascii="仿宋_GB2312" w:hAnsi="仿宋" w:eastAsia="仿宋_GB2312"/>
          <w:sz w:val="24"/>
        </w:rPr>
        <w:t>：</w:t>
      </w:r>
    </w:p>
    <w:p>
      <w:pPr>
        <w:pStyle w:val="34"/>
        <w:spacing w:line="360" w:lineRule="auto"/>
        <w:ind w:firstLine="480" w:firstLineChars="200"/>
        <w:rPr>
          <w:rFonts w:hint="eastAsia" w:ascii="仿宋_GB2312" w:hAnsi="仿宋" w:eastAsia="仿宋_GB2312"/>
          <w:sz w:val="24"/>
        </w:rPr>
      </w:pPr>
      <w:r>
        <w:rPr>
          <w:rFonts w:ascii="仿宋_GB2312" w:hAnsi="仿宋" w:eastAsia="仿宋_GB2312"/>
          <w:sz w:val="24"/>
        </w:rPr>
        <w:fldChar w:fldCharType="begin"/>
      </w:r>
      <w:r>
        <w:rPr>
          <w:rFonts w:ascii="仿宋_GB2312" w:hAnsi="仿宋" w:eastAsia="仿宋_GB2312"/>
          <w:sz w:val="24"/>
        </w:rPr>
        <w:instrText xml:space="preserve"> HYPERLINK "http://4.2.2.1/" \t "_blank" </w:instrText>
      </w:r>
      <w:r>
        <w:rPr>
          <w:rFonts w:ascii="仿宋_GB2312" w:hAnsi="仿宋" w:eastAsia="仿宋_GB2312"/>
          <w:sz w:val="24"/>
        </w:rPr>
        <w:fldChar w:fldCharType="separate"/>
      </w:r>
      <w:r>
        <w:rPr>
          <w:rFonts w:hint="eastAsia" w:ascii="仿宋_GB2312" w:hAnsi="仿宋" w:eastAsia="仿宋_GB2312"/>
          <w:sz w:val="24"/>
        </w:rPr>
        <w:t>4.2.2.1</w:t>
      </w:r>
      <w:r>
        <w:rPr>
          <w:rFonts w:hint="eastAsia" w:ascii="仿宋_GB2312" w:hAnsi="仿宋" w:eastAsia="仿宋_GB2312"/>
          <w:sz w:val="24"/>
        </w:rPr>
        <w:fldChar w:fldCharType="end"/>
      </w:r>
      <w:r>
        <w:rPr>
          <w:rFonts w:hint="eastAsia" w:ascii="仿宋_GB2312" w:hAnsi="仿宋" w:eastAsia="仿宋_GB2312"/>
          <w:sz w:val="24"/>
        </w:rPr>
        <w:t>对招标文件提出质疑的，质疑期限为供应商获得招标文件之日或者招标文件公告期限届满之日起计算。</w:t>
      </w:r>
      <w:r>
        <w:rPr>
          <w:rFonts w:hint="eastAsia" w:ascii="仿宋_GB2312" w:hAnsi="仿宋" w:eastAsia="仿宋_GB2312"/>
          <w:sz w:val="24"/>
        </w:rPr>
        <w:br w:type="textWrapping"/>
      </w:r>
      <w:r>
        <w:rPr>
          <w:rFonts w:hint="eastAsia" w:ascii="仿宋_GB2312" w:hAnsi="仿宋" w:eastAsia="仿宋_GB2312"/>
          <w:sz w:val="24"/>
          <w:lang w:val="en-US" w:eastAsia="zh-CN"/>
        </w:rPr>
        <w:t xml:space="preserve">    </w:t>
      </w:r>
      <w:r>
        <w:rPr>
          <w:rFonts w:hint="eastAsia" w:ascii="仿宋_GB2312" w:hAnsi="仿宋" w:eastAsia="仿宋_GB2312"/>
          <w:sz w:val="24"/>
        </w:rPr>
        <w:fldChar w:fldCharType="begin"/>
      </w:r>
      <w:r>
        <w:rPr>
          <w:rFonts w:hint="eastAsia" w:ascii="仿宋_GB2312" w:hAnsi="仿宋" w:eastAsia="仿宋_GB2312"/>
          <w:sz w:val="24"/>
        </w:rPr>
        <w:instrText xml:space="preserve"> HYPERLINK "http://4.2.2.2/" \t "_blank" </w:instrText>
      </w:r>
      <w:r>
        <w:rPr>
          <w:rFonts w:hint="eastAsia" w:ascii="仿宋_GB2312" w:hAnsi="仿宋" w:eastAsia="仿宋_GB2312"/>
          <w:sz w:val="24"/>
        </w:rPr>
        <w:fldChar w:fldCharType="separate"/>
      </w:r>
      <w:r>
        <w:rPr>
          <w:rFonts w:hint="eastAsia" w:ascii="仿宋_GB2312" w:hAnsi="仿宋" w:eastAsia="仿宋_GB2312"/>
          <w:sz w:val="24"/>
        </w:rPr>
        <w:t>4.2.2.2</w:t>
      </w:r>
      <w:r>
        <w:rPr>
          <w:rFonts w:hint="eastAsia" w:ascii="仿宋_GB2312" w:hAnsi="仿宋" w:eastAsia="仿宋_GB2312"/>
          <w:sz w:val="24"/>
        </w:rPr>
        <w:fldChar w:fldCharType="end"/>
      </w:r>
      <w:r>
        <w:rPr>
          <w:rFonts w:hint="eastAsia" w:ascii="仿宋_GB2312" w:hAnsi="仿宋" w:eastAsia="仿宋_GB2312"/>
          <w:sz w:val="24"/>
        </w:rPr>
        <w:t>对采购结果提出质疑的，质疑期限自采购结果公告期限届满之日起计算。</w:t>
      </w:r>
      <w:r>
        <w:rPr>
          <w:rFonts w:hint="eastAsia" w:ascii="仿宋_GB2312" w:hAnsi="仿宋" w:eastAsia="仿宋_GB2312"/>
          <w:sz w:val="24"/>
        </w:rPr>
        <w:br w:type="textWrapping"/>
      </w:r>
      <w:r>
        <w:rPr>
          <w:rFonts w:hint="eastAsia" w:ascii="仿宋_GB2312" w:hAnsi="仿宋" w:eastAsia="仿宋_GB2312"/>
          <w:sz w:val="24"/>
          <w:lang w:val="en-US" w:eastAsia="zh-CN"/>
        </w:rPr>
        <w:t xml:space="preserve">    </w:t>
      </w:r>
      <w:r>
        <w:rPr>
          <w:rFonts w:hint="eastAsia" w:ascii="仿宋_GB2312" w:hAnsi="仿宋" w:eastAsia="仿宋_GB2312"/>
          <w:sz w:val="24"/>
        </w:rPr>
        <w:fldChar w:fldCharType="begin"/>
      </w:r>
      <w:r>
        <w:rPr>
          <w:rFonts w:hint="eastAsia" w:ascii="仿宋_GB2312" w:hAnsi="仿宋" w:eastAsia="仿宋_GB2312"/>
          <w:sz w:val="24"/>
        </w:rPr>
        <w:instrText xml:space="preserve"> HYPERLINK "http://4.2.2.3/" \t "_blank" </w:instrText>
      </w:r>
      <w:r>
        <w:rPr>
          <w:rFonts w:hint="eastAsia" w:ascii="仿宋_GB2312" w:hAnsi="仿宋" w:eastAsia="仿宋_GB2312"/>
          <w:sz w:val="24"/>
        </w:rPr>
        <w:fldChar w:fldCharType="separate"/>
      </w:r>
      <w:r>
        <w:rPr>
          <w:rFonts w:hint="eastAsia" w:ascii="仿宋_GB2312" w:hAnsi="仿宋" w:eastAsia="仿宋_GB2312"/>
          <w:sz w:val="24"/>
        </w:rPr>
        <w:t>4.2.2.3</w:t>
      </w:r>
      <w:r>
        <w:rPr>
          <w:rFonts w:hint="eastAsia" w:ascii="仿宋_GB2312" w:hAnsi="仿宋" w:eastAsia="仿宋_GB2312"/>
          <w:sz w:val="24"/>
        </w:rPr>
        <w:fldChar w:fldCharType="end"/>
      </w:r>
      <w:r>
        <w:rPr>
          <w:rFonts w:hint="eastAsia" w:ascii="仿宋_GB2312" w:hAnsi="仿宋" w:eastAsia="仿宋_GB2312"/>
          <w:sz w:val="24"/>
        </w:rPr>
        <w:t>供应商对同一采购程序环节的质疑，供应商须一次性提出。</w:t>
      </w:r>
    </w:p>
    <w:p>
      <w:pPr>
        <w:pStyle w:val="34"/>
        <w:spacing w:line="360" w:lineRule="auto"/>
        <w:ind w:firstLine="482" w:firstLineChars="200"/>
        <w:rPr>
          <w:rFonts w:ascii="仿宋_GB2312" w:hAnsi="仿宋" w:eastAsia="仿宋_GB2312"/>
          <w:b/>
          <w:sz w:val="24"/>
        </w:rPr>
      </w:pPr>
      <w:r>
        <w:rPr>
          <w:rFonts w:ascii="仿宋_GB2312" w:hAnsi="仿宋" w:eastAsia="仿宋_GB2312"/>
          <w:b/>
          <w:sz w:val="24"/>
        </w:rPr>
        <w:t>4.2.2.</w:t>
      </w:r>
      <w:r>
        <w:rPr>
          <w:rFonts w:hint="eastAsia" w:ascii="仿宋_GB2312" w:hAnsi="仿宋" w:eastAsia="仿宋_GB2312"/>
          <w:b/>
          <w:sz w:val="24"/>
        </w:rPr>
        <w:t>4针对采购文件中特定资格条件、采购需求、评分办法提出的质疑，应向采购人提出；对采购文件中其他内容、采购过程、采购结果提出的质疑，应向采购代理机构提出。</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4"/>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4"/>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3.6</w:t>
      </w:r>
      <w:r>
        <w:rPr>
          <w:rFonts w:hint="eastAsia" w:ascii="仿宋_GB2312" w:hAnsi="仿宋" w:eastAsia="仿宋_GB2312"/>
          <w:sz w:val="24"/>
        </w:rPr>
        <w:t>提出质疑的日期。</w:t>
      </w:r>
    </w:p>
    <w:p>
      <w:pPr>
        <w:pStyle w:val="34"/>
        <w:spacing w:line="360" w:lineRule="auto"/>
        <w:ind w:firstLine="480" w:firstLineChars="200"/>
        <w:rPr>
          <w:rFonts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r>
        <w:rPr>
          <w:rFonts w:ascii="仿宋_GB2312" w:hAnsi="仿宋" w:eastAsia="仿宋_GB2312"/>
          <w:sz w:val="24"/>
        </w:rPr>
        <w:t>。</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4.2.4</w:t>
      </w:r>
      <w:r>
        <w:rPr>
          <w:rFonts w:hint="eastAsia" w:ascii="仿宋_GB2312" w:hAnsi="仿宋" w:eastAsia="仿宋_GB2312"/>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仿宋_GB2312" w:hAnsi="仿宋" w:eastAsia="仿宋_GB2312"/>
          <w:sz w:val="24"/>
        </w:rPr>
        <w:t>5个工作日内，在浙江政府采购网的“其他公告”栏目公开质疑答复，答复内容应当完整。质疑</w:t>
      </w:r>
      <w:r>
        <w:rPr>
          <w:rFonts w:hint="eastAsia" w:ascii="仿宋_GB2312" w:hAnsi="仿宋" w:eastAsia="仿宋_GB2312"/>
          <w:sz w:val="24"/>
        </w:rPr>
        <w:t>函作为附件上传。</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4.2.5询问或者质疑事项可能影响采购结果的，采购人应当暂停签订合同，已经签订合同的，应当中止履行合同。</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4.3</w:t>
      </w:r>
      <w:r>
        <w:rPr>
          <w:rFonts w:hint="eastAsia" w:ascii="仿宋_GB2312" w:hAnsi="仿宋" w:eastAsia="仿宋_GB2312"/>
          <w:sz w:val="24"/>
        </w:rPr>
        <w:t>质疑</w:t>
      </w:r>
      <w:r>
        <w:rPr>
          <w:rFonts w:ascii="仿宋_GB2312" w:hAnsi="仿宋" w:eastAsia="仿宋_GB2312"/>
          <w:sz w:val="24"/>
        </w:rPr>
        <w:t>供应商投诉</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4.3.1质疑供应商对采购人、采购代理机构的答复不满意或者采购人、采购代理机构未在规定的时间内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作出答复的，可以在答复期满后十五个工作日内向同级政府采购监督管理部门提出投诉。</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4.3.2</w:t>
      </w:r>
      <w:r>
        <w:rPr>
          <w:rFonts w:hint="eastAsia" w:ascii="仿宋_GB2312" w:hAnsi="仿宋" w:eastAsia="仿宋_GB2312"/>
          <w:sz w:val="24"/>
        </w:rPr>
        <w:t>供应商投诉的事项不得超出已质疑事项的范围，基于质疑答复内容提出的投诉事项除外。</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4.3.3供应</w:t>
      </w:r>
      <w:r>
        <w:rPr>
          <w:rFonts w:hint="eastAsia" w:ascii="仿宋_GB2312" w:hAnsi="仿宋" w:eastAsia="仿宋_GB2312"/>
          <w:sz w:val="24"/>
        </w:rPr>
        <w:t>商投诉应当有明确的请求和必要的证明材料。</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 xml:space="preserve">4.3.5 </w:t>
      </w:r>
      <w:r>
        <w:rPr>
          <w:rFonts w:hint="eastAsia" w:ascii="仿宋_GB2312" w:hAnsi="仿宋" w:eastAsia="仿宋_GB2312"/>
          <w:sz w:val="24"/>
        </w:rPr>
        <w:t>以联合体形式参加政府采购活动的，其投诉应当由组成联合体的所有供应商共同提出。投诉书范本及制作说明详见附件</w:t>
      </w:r>
      <w:r>
        <w:rPr>
          <w:rFonts w:ascii="仿宋_GB2312" w:hAnsi="仿宋" w:eastAsia="仿宋_GB2312"/>
          <w:sz w:val="24"/>
        </w:rPr>
        <w:t>3。</w:t>
      </w:r>
    </w:p>
    <w:p>
      <w:pPr>
        <w:pStyle w:val="34"/>
        <w:spacing w:line="360" w:lineRule="auto"/>
        <w:ind w:firstLine="480" w:firstLineChars="200"/>
        <w:rPr>
          <w:rFonts w:ascii="仿宋_GB2312" w:hAnsi="仿宋" w:eastAsia="仿宋_GB2312"/>
          <w:sz w:val="24"/>
        </w:rPr>
      </w:pPr>
      <w:r>
        <w:rPr>
          <w:rFonts w:ascii="仿宋_GB2312" w:hAnsi="仿宋" w:eastAsia="仿宋_GB2312"/>
          <w:sz w:val="24"/>
        </w:rPr>
        <w:t>4.4</w:t>
      </w:r>
      <w:r>
        <w:rPr>
          <w:rFonts w:hint="eastAsia" w:ascii="仿宋_GB2312" w:hAnsi="仿宋" w:eastAsia="仿宋_GB2312"/>
          <w:sz w:val="24"/>
        </w:rPr>
        <w:t>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w:t>
      </w:r>
      <w:r>
        <w:rPr>
          <w:rFonts w:hint="eastAsia" w:ascii="仿宋_GB2312" w:hAnsi="仿宋" w:eastAsia="仿宋_GB2312" w:cs="仿宋_GB2312"/>
          <w:b/>
          <w:sz w:val="32"/>
          <w:szCs w:val="20"/>
        </w:rPr>
        <w:t>补充、</w:t>
      </w:r>
      <w:r>
        <w:rPr>
          <w:rFonts w:ascii="仿宋_GB2312" w:hAnsi="仿宋" w:eastAsia="仿宋_GB2312" w:cs="仿宋_GB2312"/>
          <w:b/>
          <w:sz w:val="32"/>
          <w:szCs w:val="20"/>
        </w:rPr>
        <w:t>修改</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4"/>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澄清、补充、修改的内容为招标文件的组成部分</w:t>
      </w:r>
      <w:r>
        <w:rPr>
          <w:rFonts w:hint="eastAsia" w:ascii="仿宋_GB2312" w:hAnsi="仿宋" w:eastAsia="仿宋_GB2312" w:cs="仿宋_GB2312"/>
          <w:sz w:val="24"/>
        </w:rPr>
        <w:t>。</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招标文件的澄清、补充、修改</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6.1已获取招标文件的潜在投标人，若有问题需要澄清，应于投标截止时间前，以书面形式向采购代理机构提出。</w:t>
      </w:r>
    </w:p>
    <w:p>
      <w:pPr>
        <w:pStyle w:val="161"/>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61"/>
        <w:snapToGrid w:val="0"/>
        <w:spacing w:before="0"/>
        <w:ind w:firstLine="480"/>
        <w:rPr>
          <w:rFonts w:ascii="仿宋_GB2312" w:hAnsi="仿宋" w:eastAsia="仿宋_GB2312"/>
        </w:rPr>
      </w:pPr>
      <w:r>
        <w:rPr>
          <w:rFonts w:hint="eastAsia" w:ascii="仿宋_GB2312" w:hAnsi="仿宋" w:eastAsia="仿宋_GB2312"/>
        </w:rPr>
        <w:t>6.3当招标文件与澄清、补充、修改就同一内容表述不一致的以最后发出的文件或公告为准。</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4"/>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4"/>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7"/>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2" w:firstLineChars="200"/>
        <w:rPr>
          <w:rFonts w:ascii="仿宋_GB2312" w:hAnsi="仿宋" w:eastAsia="仿宋_GB2312" w:cs="仿宋_GB2312"/>
          <w:b/>
          <w:bCs/>
          <w:sz w:val="24"/>
        </w:rPr>
      </w:pPr>
      <w:r>
        <w:rPr>
          <w:rFonts w:ascii="仿宋_GB2312" w:hAnsi="仿宋" w:eastAsia="仿宋_GB2312" w:cs="仿宋_GB2312"/>
          <w:b/>
          <w:bCs/>
          <w:sz w:val="24"/>
        </w:rPr>
        <w:t>11.1</w:t>
      </w:r>
      <w:r>
        <w:rPr>
          <w:rFonts w:hint="eastAsia" w:ascii="仿宋_GB2312" w:hAnsi="仿宋" w:eastAsia="仿宋_GB2312" w:cs="仿宋_GB2312"/>
          <w:b/>
          <w:bCs/>
          <w:sz w:val="24"/>
        </w:rPr>
        <w:t>资格文件：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4</w:t>
      </w:r>
      <w:r>
        <w:rPr>
          <w:rFonts w:ascii="仿宋_GB2312" w:hAnsi="仿宋" w:eastAsia="仿宋_GB2312" w:cs="仿宋_GB2312"/>
          <w:sz w:val="24"/>
        </w:rPr>
        <w:t>评标标准相应的商务技术资料</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5</w:t>
      </w:r>
      <w:r>
        <w:rPr>
          <w:rFonts w:ascii="仿宋_GB2312" w:hAnsi="仿宋" w:eastAsia="仿宋_GB2312" w:cs="仿宋_GB2312"/>
          <w:sz w:val="24"/>
        </w:rPr>
        <w:t>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6</w:t>
      </w:r>
      <w:r>
        <w:rPr>
          <w:rFonts w:hint="eastAsia" w:ascii="仿宋_GB2312" w:hAnsi="仿宋" w:eastAsia="仿宋_GB2312" w:cs="仿宋_GB2312"/>
          <w:sz w:val="24"/>
          <w:lang w:val="zh-CN"/>
        </w:rPr>
        <w:t>政府采购供应商廉洁自律承诺书；</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r>
        <w:rPr>
          <w:rFonts w:hint="eastAsia"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w:t>
      </w:r>
      <w:r>
        <w:rPr>
          <w:rFonts w:hint="eastAsia" w:ascii="仿宋_GB2312" w:hAnsi="仿宋" w:eastAsia="仿宋_GB2312" w:cs="仿宋_GB2312"/>
          <w:sz w:val="24"/>
        </w:rPr>
        <w:t>2中小企业声明函</w:t>
      </w:r>
      <w:r>
        <w:rPr>
          <w:rFonts w:ascii="仿宋_GB2312" w:hAnsi="仿宋" w:eastAsia="仿宋_GB2312" w:cs="仿宋_GB2312"/>
          <w:sz w:val="24"/>
        </w:rPr>
        <w:t>（</w:t>
      </w:r>
      <w:r>
        <w:rPr>
          <w:rFonts w:hint="eastAsia" w:ascii="仿宋_GB2312" w:hAnsi="仿宋" w:eastAsia="仿宋_GB2312" w:cs="仿宋_GB2312"/>
          <w:sz w:val="24"/>
        </w:rPr>
        <w:t>如需）</w:t>
      </w:r>
      <w:r>
        <w:rPr>
          <w:rFonts w:ascii="仿宋_GB2312" w:hAnsi="仿宋" w:eastAsia="仿宋_GB2312" w:cs="仿宋_GB2312"/>
          <w:sz w:val="24"/>
        </w:rPr>
        <w:t>。</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1.4</w:t>
      </w:r>
      <w:r>
        <w:rPr>
          <w:rFonts w:hint="eastAsia" w:ascii="仿宋_GB2312" w:hAnsi="仿宋" w:eastAsia="仿宋_GB2312"/>
          <w:b/>
          <w:sz w:val="24"/>
        </w:rPr>
        <w:t>投标文件含有采购人不能接受的附加条件的，投标无效；投标人提供虚假材料投标的，投标无效。</w:t>
      </w:r>
    </w:p>
    <w:p>
      <w:pPr>
        <w:pStyle w:val="161"/>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12.4</w:t>
      </w:r>
      <w:r>
        <w:rPr>
          <w:rFonts w:hint="eastAsia" w:ascii="仿宋_GB2312" w:hAnsi="仿宋" w:eastAsia="仿宋_GB2312" w:cs="仿宋_GB2312"/>
          <w:kern w:val="0"/>
          <w:sz w:val="24"/>
          <w:lang w:val="zh-CN"/>
        </w:rPr>
        <w:t>投标人应充分考虑完成平台注册、申领CA证书等所需时间，如未在“政府采购云平台”系统内完成相关流程，而引起的投标或响应无效的责任自负。</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61"/>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61"/>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61"/>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1"/>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61"/>
        <w:spacing w:before="0"/>
        <w:ind w:firstLine="480"/>
        <w:rPr>
          <w:rFonts w:ascii="仿宋_GB2312" w:hAnsi="仿宋" w:eastAsia="仿宋_GB2312" w:cs="仿宋_GB2312"/>
          <w:color w:val="FF0000"/>
          <w:szCs w:val="24"/>
          <w:u w:val="single"/>
        </w:rPr>
      </w:pPr>
      <w:r>
        <w:rPr>
          <w:rFonts w:ascii="仿宋_GB2312" w:hAnsi="仿宋" w:eastAsia="仿宋_GB2312"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4"/>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w:t>
      </w:r>
      <w:r>
        <w:rPr>
          <w:rFonts w:hint="eastAsia" w:ascii="仿宋_GB2312" w:hAnsi="仿宋" w:eastAsia="仿宋_GB2312" w:cs="仿宋_GB2312"/>
          <w:sz w:val="24"/>
          <w:szCs w:val="24"/>
        </w:rPr>
        <w:t>向</w:t>
      </w:r>
      <w:r>
        <w:rPr>
          <w:rFonts w:ascii="仿宋_GB2312" w:hAnsi="仿宋" w:eastAsia="仿宋_GB2312" w:cs="仿宋_GB2312"/>
          <w:bCs/>
          <w:snapToGrid/>
          <w:sz w:val="24"/>
          <w:szCs w:val="24"/>
        </w:rPr>
        <w:t>诸暨</w:t>
      </w:r>
      <w:r>
        <w:rPr>
          <w:rFonts w:ascii="仿宋_GB2312" w:hAnsi="仿宋" w:eastAsia="仿宋_GB2312" w:cs="仿宋_GB2312"/>
          <w:bCs/>
          <w:sz w:val="24"/>
          <w:szCs w:val="24"/>
        </w:rPr>
        <w:t>市公共资源交易中心邮箱（</w:t>
      </w:r>
      <w:r>
        <w:rPr>
          <w:rFonts w:ascii="仿宋_GB2312" w:hAnsi="仿宋" w:eastAsia="仿宋_GB2312" w:cs="仿宋_GB2312"/>
          <w:sz w:val="24"/>
          <w:szCs w:val="24"/>
        </w:rPr>
        <w:t>zjztb001@aliyun.com）递交备份投标文件1份，</w:t>
      </w:r>
      <w:r>
        <w:rPr>
          <w:rFonts w:hint="eastAsia" w:ascii="仿宋_GB2312" w:hAnsi="仿宋" w:eastAsia="仿宋_GB2312" w:cs="仿宋_GB2312"/>
          <w:b/>
          <w:sz w:val="24"/>
          <w:szCs w:val="24"/>
        </w:rPr>
        <w:t>但采购人、采购代理机构不强制或变相强制投标人提交备份投标文件。</w:t>
      </w:r>
    </w:p>
    <w:p>
      <w:pPr>
        <w:pStyle w:val="34"/>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w:t>
      </w:r>
      <w:r>
        <w:rPr>
          <w:rFonts w:ascii="仿宋_GB2312" w:hAnsi="仿宋" w:eastAsia="仿宋_GB2312" w:cs="仿宋_GB2312"/>
          <w:b/>
          <w:sz w:val="24"/>
          <w:szCs w:val="24"/>
        </w:rPr>
        <w:t xml:space="preserve"> </w:t>
      </w:r>
    </w:p>
    <w:p>
      <w:pPr>
        <w:pStyle w:val="34"/>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15.3采购代理机构将拒绝接受逾期送达的备份投标文件。</w:t>
      </w:r>
    </w:p>
    <w:p>
      <w:pPr>
        <w:pStyle w:val="34"/>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34"/>
        <w:spacing w:line="360" w:lineRule="auto"/>
        <w:ind w:firstLine="477" w:firstLineChars="199"/>
        <w:rPr>
          <w:rFonts w:ascii="仿宋_GB2312" w:hAnsi="仿宋" w:eastAsia="仿宋_GB2312" w:cs="仿宋_GB2312"/>
          <w:sz w:val="24"/>
          <w:szCs w:val="24"/>
        </w:rPr>
      </w:pPr>
      <w:r>
        <w:rPr>
          <w:rFonts w:hint="eastAsia" w:ascii="仿宋_GB2312" w:hAnsi="仿宋" w:eastAsia="仿宋_GB2312" w:cs="仿宋_GB2312"/>
          <w:sz w:val="24"/>
          <w:szCs w:val="24"/>
        </w:rPr>
        <w:t>1</w:t>
      </w:r>
      <w:r>
        <w:rPr>
          <w:rFonts w:ascii="仿宋_GB2312" w:hAnsi="仿宋" w:eastAsia="仿宋_GB2312" w:cs="仿宋_GB2312"/>
          <w:sz w:val="24"/>
          <w:szCs w:val="24"/>
        </w:rPr>
        <w:t>5.5</w:t>
      </w:r>
      <w:r>
        <w:rPr>
          <w:rFonts w:hint="eastAsia" w:ascii="仿宋_GB2312" w:hAnsi="仿宋" w:eastAsia="仿宋_GB2312" w:cs="仿宋_GB2312"/>
          <w:sz w:val="24"/>
          <w:szCs w:val="24"/>
        </w:rPr>
        <w:t>投标文件如有补充、修改，备份投标文件应同步调整并再次提交，采购代理机构以最新备份投标文件为准。</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6"/>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sz w:val="24"/>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61"/>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61"/>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1"/>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60"/>
        <w:spacing w:before="0" w:line="360" w:lineRule="auto"/>
        <w:ind w:left="0" w:firstLine="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60"/>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18.1采购代理机构按照招标文件规定的时间通过电子交易平台组织开标，所有投标人均应当准时在线参加。投标人不足3家的，不得开标。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18.2开标时，电子交易平台按开标时间自动提取所有投标文件。采购代理机构依托电子交易平台发起开始解密指令，投标人按照平台提示</w:t>
      </w:r>
      <w:r>
        <w:rPr>
          <w:rFonts w:hint="eastAsia" w:ascii="仿宋_GB2312" w:hAnsi="仿宋" w:eastAsia="仿宋_GB2312" w:cs="仿宋_GB2312"/>
          <w:sz w:val="24"/>
        </w:rPr>
        <w:t>在</w:t>
      </w:r>
      <w:r>
        <w:rPr>
          <w:rFonts w:ascii="仿宋_GB2312" w:hAnsi="仿宋" w:eastAsia="仿宋_GB2312" w:cs="仿宋_GB2312"/>
          <w:sz w:val="24"/>
        </w:rPr>
        <w:t>招标文件规定</w:t>
      </w:r>
      <w:r>
        <w:rPr>
          <w:rFonts w:hint="eastAsia" w:ascii="仿宋_GB2312" w:hAnsi="仿宋" w:eastAsia="仿宋_GB2312" w:cs="仿宋_GB2312"/>
          <w:sz w:val="24"/>
        </w:rPr>
        <w:t>时间</w:t>
      </w:r>
      <w:r>
        <w:rPr>
          <w:rFonts w:ascii="仿宋_GB2312" w:hAnsi="仿宋" w:eastAsia="仿宋_GB2312" w:cs="仿宋_GB2312"/>
          <w:sz w:val="24"/>
        </w:rPr>
        <w:t>内完成在线解密。</w:t>
      </w:r>
    </w:p>
    <w:p>
      <w:pPr>
        <w:pStyle w:val="560"/>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投标文件未按时解密，投标人提供了备份投标文件的，经投标人同意后以备份投标文件作为依据，否则视为投标文件撤回。投标文件已按时解密的，备份投标文件自动失效。</w:t>
      </w:r>
    </w:p>
    <w:p>
      <w:pPr>
        <w:pStyle w:val="560"/>
        <w:spacing w:before="0" w:line="360" w:lineRule="auto"/>
        <w:ind w:left="0" w:firstLine="0"/>
        <w:contextualSpacing/>
        <w:rPr>
          <w:rFonts w:ascii="仿宋_GB2312" w:hAnsi="仿宋" w:eastAsia="仿宋_GB2312" w:cs="仿宋_GB2312"/>
          <w:b/>
          <w:sz w:val="24"/>
        </w:rPr>
      </w:pPr>
      <w:r>
        <w:rPr>
          <w:rFonts w:ascii="仿宋_GB2312" w:hAnsi="仿宋" w:eastAsia="仿宋_GB2312" w:cs="仿宋_GB2312"/>
          <w:b/>
          <w:sz w:val="24"/>
        </w:rPr>
        <w:t>19</w:t>
      </w:r>
      <w:r>
        <w:rPr>
          <w:rFonts w:ascii="仿宋_GB2312" w:hAnsi="仿宋" w:eastAsia="仿宋_GB2312" w:cs="仿宋_GB2312"/>
          <w:b/>
          <w:sz w:val="24"/>
          <w:szCs w:val="24"/>
        </w:rPr>
        <w:t>.</w:t>
      </w:r>
      <w:r>
        <w:rPr>
          <w:rFonts w:ascii="仿宋_GB2312" w:hAnsi="仿宋" w:eastAsia="仿宋_GB2312" w:cs="仿宋_GB2312"/>
          <w:b/>
          <w:sz w:val="24"/>
        </w:rPr>
        <w:t>资格审查</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19.1开标后，采购人或采购代理机构将依法对投标人的资格进行审查。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采购人或采购代理机构依据法律法规和招标文件的规定，对投标人的基本资格条件、特定资格条件进行审查。</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有效资格证明材料的，视为投标人不具备招标文件中规定的资格要求，其投标无效。</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19.4对未通过资格审查的投标人，采购人或采购代理机构告知其未通过的原因。</w:t>
      </w:r>
    </w:p>
    <w:p>
      <w:pPr>
        <w:pStyle w:val="161"/>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61"/>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20.1信用信息查询渠道及截止时间：采购代理机构将通过“信用中国”网站(www.creditchina.gov.cn)、中国政府采购网(www.ccgp.gov.cn)渠道查询投标人投标截止时间当天的信用记录。</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61"/>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61"/>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2"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_GB2312" w:hAnsi="仿宋" w:eastAsia="仿宋_GB2312" w:cs="仿宋_GB2312"/>
          <w:b/>
          <w:sz w:val="24"/>
        </w:rPr>
        <w:t>详见招标文件第四部分评标办法。</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61"/>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5个工作日内通过电子交易平台在评审报告推荐的中标候选人中确定中标供应商</w:t>
      </w:r>
      <w:r>
        <w:rPr>
          <w:rFonts w:hint="eastAsia" w:ascii="仿宋_GB2312" w:hAnsi="仿宋" w:eastAsia="仿宋_GB2312" w:cs="仿宋_GB2312"/>
          <w:szCs w:val="24"/>
        </w:rPr>
        <w:t>，并将结果确认书面提交给采购代理机构</w:t>
      </w:r>
      <w:r>
        <w:rPr>
          <w:rFonts w:ascii="仿宋_GB2312" w:hAnsi="仿宋" w:eastAsia="仿宋_GB2312" w:cs="仿宋_GB2312"/>
          <w:szCs w:val="24"/>
        </w:rPr>
        <w:t>。</w:t>
      </w:r>
    </w:p>
    <w:p>
      <w:pPr>
        <w:pStyle w:val="161"/>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23.1自中标人确定之日起2个工作日内，采购代理机构通过电子交易平台向中标人发出中标通知书，</w:t>
      </w:r>
      <w:r>
        <w:rPr>
          <w:rFonts w:hint="eastAsia" w:ascii="仿宋_GB2312" w:hAnsi="仿宋" w:eastAsia="仿宋_GB2312" w:cs="仿宋_GB2312"/>
          <w:sz w:val="24"/>
        </w:rPr>
        <w:t>同时编制发布采购结果公告。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rPr>
        <w:t>2</w:t>
      </w:r>
      <w:r>
        <w:rPr>
          <w:rFonts w:ascii="仿宋_GB2312" w:hAnsi="仿宋" w:eastAsia="仿宋_GB2312" w:cs="仿宋_GB2312"/>
          <w:sz w:val="24"/>
        </w:rPr>
        <w:t>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61"/>
        <w:snapToGrid w:val="0"/>
        <w:spacing w:before="0"/>
        <w:ind w:firstLine="480"/>
        <w:rPr>
          <w:rFonts w:ascii="仿宋_GB2312" w:hAnsi="仿宋" w:eastAsia="仿宋_GB2312"/>
          <w:kern w:val="0"/>
          <w:lang w:val="zh-CN"/>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61"/>
        <w:snapToGrid w:val="0"/>
        <w:spacing w:before="0"/>
        <w:ind w:firstLine="480"/>
        <w:rPr>
          <w:rFonts w:ascii="仿宋_GB2312" w:hAnsi="仿宋" w:eastAsia="仿宋_GB2312"/>
          <w:kern w:val="0"/>
        </w:rPr>
      </w:pPr>
      <w:r>
        <w:rPr>
          <w:rFonts w:ascii="仿宋_GB2312" w:hAnsi="仿宋" w:eastAsia="仿宋_GB2312" w:cs="仿宋_GB2312"/>
        </w:rPr>
        <w:t>25.3</w:t>
      </w:r>
      <w:r>
        <w:rPr>
          <w:rFonts w:hint="eastAsia" w:ascii="仿宋_GB2312" w:hAnsi="仿宋" w:eastAsia="仿宋_GB2312" w:cs="仿宋_GB2312"/>
        </w:rPr>
        <w:t>采购人对合同内容负责。合同金额200万元及以上的必须由法律顾问根据《</w:t>
      </w:r>
      <w:r>
        <w:rPr>
          <w:rFonts w:hint="eastAsia" w:ascii="仿宋_GB2312" w:hAnsi="仿宋" w:eastAsia="仿宋_GB2312"/>
          <w:bCs/>
        </w:rPr>
        <w:t>中华人民共和国政府采购法</w:t>
      </w:r>
      <w:r>
        <w:rPr>
          <w:rFonts w:hint="eastAsia" w:ascii="仿宋_GB2312" w:hAnsi="仿宋" w:eastAsia="仿宋_GB2312" w:cs="仿宋_GB2312"/>
        </w:rPr>
        <w:t>》、《</w:t>
      </w:r>
      <w:r>
        <w:rPr>
          <w:rFonts w:hint="eastAsia" w:ascii="仿宋_GB2312" w:hAnsi="仿宋" w:eastAsia="仿宋_GB2312"/>
          <w:bCs/>
        </w:rPr>
        <w:t>中华人民共和国</w:t>
      </w:r>
      <w:r>
        <w:rPr>
          <w:rFonts w:hint="eastAsia" w:ascii="仿宋_GB2312" w:hAnsi="仿宋" w:eastAsia="仿宋_GB2312" w:cs="仿宋_GB2312"/>
        </w:rPr>
        <w:t>民法典》等对合同条款进行审查，出具法律意见书后方可签订合同。对于合同金额200万元以下的项目，采购单位自行组织审查合同条款。</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25.4如签订合同并生效后，供应商无故拒绝或延期，除按照合同条款处理外，</w:t>
      </w:r>
      <w:r>
        <w:rPr>
          <w:rFonts w:hint="eastAsia" w:ascii="仿宋_GB2312" w:hAnsi="仿宋" w:eastAsia="仿宋_GB2312" w:cs="仿宋_GB2312"/>
        </w:rPr>
        <w:t>将上报政府采购监管部门予以处理</w:t>
      </w:r>
      <w:r>
        <w:rPr>
          <w:rFonts w:ascii="仿宋_GB2312" w:hAnsi="仿宋" w:eastAsia="仿宋_GB2312" w:cs="仿宋_GB2312"/>
        </w:rPr>
        <w:t>。</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25.5中标供应</w:t>
      </w:r>
      <w:r>
        <w:rPr>
          <w:rFonts w:hint="eastAsia" w:ascii="仿宋_GB2312" w:hAnsi="仿宋" w:eastAsia="仿宋_GB2312" w:cs="仿宋_GB2312"/>
        </w:rPr>
        <w:t>商拒绝与采购人签订合同的，采购人应当重新开展政府采购活动。</w:t>
      </w:r>
    </w:p>
    <w:p>
      <w:pPr>
        <w:pStyle w:val="161"/>
        <w:snapToGrid w:val="0"/>
        <w:spacing w:before="0" w:after="120"/>
        <w:ind w:firstLine="480"/>
        <w:rPr>
          <w:rFonts w:ascii="仿宋_GB2312" w:hAnsi="仿宋" w:eastAsia="仿宋_GB2312" w:cs="仿宋_GB2312"/>
        </w:rPr>
      </w:pPr>
      <w:r>
        <w:rPr>
          <w:rFonts w:ascii="仿宋_GB2312" w:hAnsi="仿宋" w:eastAsia="仿宋_GB2312" w:cs="仿宋_GB2312"/>
        </w:rPr>
        <w:t>25.6采购合同由采购人与中标供应商根据</w:t>
      </w:r>
      <w:r>
        <w:rPr>
          <w:rFonts w:hint="eastAsia" w:ascii="仿宋_GB2312" w:hAnsi="仿宋" w:eastAsia="仿宋_GB2312" w:cs="仿宋_GB2312"/>
        </w:rPr>
        <w:t>招标文件、投标文件等内容签订并公告。</w:t>
      </w:r>
    </w:p>
    <w:p>
      <w:pPr>
        <w:pStyle w:val="26"/>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b/>
          <w:sz w:val="32"/>
        </w:rPr>
      </w:pPr>
      <w:r>
        <w:rPr>
          <w:rFonts w:hint="eastAsia" w:ascii="仿宋_GB2312" w:hAnsi="仿宋" w:eastAsia="仿宋_GB2312" w:cs="Helvetica"/>
          <w:kern w:val="0"/>
          <w:sz w:val="24"/>
        </w:rPr>
        <w:t>供应商可登录政府采购云平台-【金融服务】—【我的项目】—【已备案合同】以保函形式提供。政府采购云平台金融专线400-903-9583。</w:t>
      </w:r>
    </w:p>
    <w:p>
      <w:pPr>
        <w:snapToGrid w:val="0"/>
        <w:spacing w:line="360" w:lineRule="auto"/>
        <w:jc w:val="center"/>
        <w:rPr>
          <w:rFonts w:ascii="仿宋_GB2312" w:hAnsi="仿宋" w:eastAsia="仿宋_GB2312"/>
          <w:b/>
          <w:sz w:val="24"/>
        </w:rPr>
      </w:pPr>
      <w:r>
        <w:rPr>
          <w:rFonts w:hint="eastAsia" w:ascii="仿宋_GB2312" w:hAnsi="仿宋" w:eastAsia="仿宋_GB2312" w:cs="仿宋_GB2312"/>
          <w:b/>
          <w:sz w:val="32"/>
        </w:rPr>
        <w:t>八、电子交易活动的中止</w:t>
      </w:r>
    </w:p>
    <w:p>
      <w:pPr>
        <w:pStyle w:val="161"/>
        <w:snapToGrid w:val="0"/>
        <w:spacing w:before="0"/>
        <w:ind w:firstLine="0" w:firstLineChars="0"/>
        <w:rPr>
          <w:rFonts w:ascii="仿宋_GB2312" w:hAnsi="仿宋" w:eastAsia="仿宋_GB2312" w:cs="仿宋_GB2312"/>
        </w:rPr>
      </w:pPr>
      <w:r>
        <w:rPr>
          <w:rFonts w:ascii="仿宋_GB2312" w:hAnsi="仿宋" w:eastAsia="仿宋_GB2312" w:cs="仿宋_GB2312"/>
          <w:b/>
          <w:bCs/>
        </w:rPr>
        <w:t xml:space="preserve">27.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61"/>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61"/>
        <w:snapToGrid w:val="0"/>
        <w:spacing w:before="0"/>
        <w:ind w:firstLine="0" w:firstLineChars="0"/>
        <w:rPr>
          <w:rFonts w:ascii="仿宋_GB2312" w:hAnsi="仿宋" w:eastAsia="仿宋_GB2312" w:cs="仿宋_GB2312"/>
        </w:rPr>
      </w:pPr>
      <w:r>
        <w:rPr>
          <w:rFonts w:ascii="仿宋_GB2312" w:hAnsi="仿宋" w:eastAsia="仿宋_GB2312" w:cs="仿宋_GB2312"/>
          <w:b/>
          <w:bCs/>
        </w:rPr>
        <w:t>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w:t>
      </w:r>
      <w:r>
        <w:rPr>
          <w:rFonts w:hint="eastAsia" w:ascii="仿宋_GB2312" w:hAnsi="仿宋" w:eastAsia="仿宋_GB2312" w:cs="仿宋_GB2312"/>
        </w:rPr>
        <w:t>报告政府采购监管部门并组织重新采购</w:t>
      </w:r>
      <w:r>
        <w:rPr>
          <w:rFonts w:ascii="仿宋_GB2312" w:hAnsi="仿宋" w:eastAsia="仿宋_GB2312" w:cs="仿宋_GB2312"/>
        </w:rPr>
        <w:t>。</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6"/>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w:t>
      </w:r>
      <w:r>
        <w:rPr>
          <w:rFonts w:hint="eastAsia" w:ascii="仿宋_GB2312" w:hAnsi="仿宋" w:eastAsia="仿宋_GB2312" w:cs="Helvetica"/>
          <w:kern w:val="0"/>
          <w:sz w:val="24"/>
        </w:rPr>
        <w:t>，相关费用原则上由采购人支付（采购需求另行规定的除外）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2"/>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3" w:name="_Hlt68403820"/>
      <w:bookmarkEnd w:id="13"/>
      <w:bookmarkStart w:id="14" w:name="_Hlt74729768"/>
      <w:bookmarkEnd w:id="14"/>
      <w:bookmarkStart w:id="15" w:name="_Hlt68057669"/>
      <w:bookmarkEnd w:id="15"/>
      <w:bookmarkStart w:id="16" w:name="_Hlt75236011"/>
      <w:bookmarkEnd w:id="16"/>
      <w:bookmarkStart w:id="17" w:name="_Hlt74707468"/>
      <w:bookmarkEnd w:id="17"/>
      <w:bookmarkStart w:id="18" w:name="_Hlt68072998"/>
      <w:bookmarkEnd w:id="18"/>
      <w:bookmarkStart w:id="19" w:name="_Hlt68072990"/>
      <w:bookmarkEnd w:id="19"/>
      <w:bookmarkStart w:id="20" w:name="_Hlt75236101"/>
      <w:bookmarkEnd w:id="20"/>
      <w:bookmarkStart w:id="21" w:name="_Hlt74714665"/>
      <w:bookmarkEnd w:id="21"/>
      <w:bookmarkStart w:id="22" w:name="_Hlt75236290"/>
      <w:bookmarkEnd w:id="22"/>
      <w:bookmarkStart w:id="23" w:name="_Hlt74730295"/>
      <w:bookmarkEnd w:id="23"/>
      <w:bookmarkStart w:id="24" w:name="_Hlt68073093"/>
      <w:bookmarkEnd w:id="24"/>
    </w:p>
    <w:bookmarkEnd w:id="10"/>
    <w:bookmarkEnd w:id="11"/>
    <w:p>
      <w:pPr>
        <w:spacing w:line="360" w:lineRule="auto"/>
        <w:jc w:val="center"/>
        <w:outlineLvl w:val="0"/>
        <w:rPr>
          <w:rFonts w:ascii="仿宋" w:hAnsi="仿宋" w:eastAsia="仿宋" w:cs="仿宋_GB2312"/>
          <w:b/>
          <w:sz w:val="36"/>
          <w:szCs w:val="36"/>
        </w:rPr>
      </w:pPr>
      <w:bookmarkStart w:id="25"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pStyle w:val="401"/>
        <w:spacing w:after="156" w:line="300" w:lineRule="exact"/>
        <w:ind w:firstLine="0" w:firstLineChars="0"/>
        <w:rPr>
          <w:rFonts w:ascii="宋体" w:hAnsi="宋体" w:cs="仿宋"/>
          <w:b/>
          <w:bCs/>
        </w:rPr>
      </w:pPr>
    </w:p>
    <w:p>
      <w:pPr>
        <w:pStyle w:val="34"/>
        <w:rPr>
          <w:rFonts w:hint="default" w:ascii="Times New Roman" w:hAnsi="Times New Roman" w:eastAsia="宋体" w:cs="Times New Roman"/>
          <w:b/>
          <w:bCs/>
          <w:sz w:val="24"/>
          <w:lang w:val="en-US"/>
        </w:rPr>
      </w:pPr>
      <w:r>
        <w:rPr>
          <w:rFonts w:hint="eastAsia"/>
          <w:b/>
          <w:bCs/>
          <w:sz w:val="24"/>
        </w:rPr>
        <w:t>标的一：</w:t>
      </w:r>
      <w:r>
        <w:rPr>
          <w:rFonts w:hint="eastAsia"/>
          <w:b/>
          <w:bCs/>
          <w:sz w:val="24"/>
          <w:lang w:val="en-US" w:eastAsia="zh-CN"/>
        </w:rPr>
        <w:t xml:space="preserve">彩色B超一台，最高限价205万元  </w:t>
      </w:r>
      <w:r>
        <w:rPr>
          <w:rFonts w:hint="eastAsia" w:ascii="Times New Roman" w:hAnsi="Times New Roman" w:eastAsia="宋体" w:cs="Times New Roman"/>
          <w:b/>
          <w:bCs/>
          <w:sz w:val="24"/>
          <w:lang w:val="en-US" w:eastAsia="zh-CN"/>
        </w:rPr>
        <w:t xml:space="preserve">        </w:t>
      </w:r>
    </w:p>
    <w:tbl>
      <w:tblPr>
        <w:tblStyle w:val="64"/>
        <w:tblW w:w="8360" w:type="dxa"/>
        <w:tblInd w:w="0" w:type="dxa"/>
        <w:tblLayout w:type="fixed"/>
        <w:tblCellMar>
          <w:top w:w="0" w:type="dxa"/>
          <w:left w:w="0" w:type="dxa"/>
          <w:bottom w:w="0" w:type="dxa"/>
          <w:right w:w="0" w:type="dxa"/>
        </w:tblCellMar>
      </w:tblPr>
      <w:tblGrid>
        <w:gridCol w:w="968"/>
        <w:gridCol w:w="7392"/>
      </w:tblGrid>
      <w:tr>
        <w:tblPrEx>
          <w:tblCellMar>
            <w:top w:w="0" w:type="dxa"/>
            <w:left w:w="0" w:type="dxa"/>
            <w:bottom w:w="0" w:type="dxa"/>
            <w:right w:w="0" w:type="dxa"/>
          </w:tblCellMar>
        </w:tblPrEx>
        <w:trPr>
          <w:trHeight w:val="429"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156"/>
              <w:jc w:val="center"/>
              <w:rPr>
                <w:rFonts w:cs="宋体" w:asciiTheme="minorEastAsia" w:hAnsiTheme="minorEastAsia"/>
                <w:b/>
                <w:szCs w:val="21"/>
              </w:rPr>
            </w:pPr>
            <w:r>
              <w:rPr>
                <w:rFonts w:hint="eastAsia" w:cs="宋体" w:asciiTheme="minorEastAsia" w:hAnsiTheme="minorEastAsia"/>
                <w:b/>
                <w:szCs w:val="21"/>
              </w:rPr>
              <w:t>序号</w:t>
            </w:r>
          </w:p>
        </w:tc>
        <w:tc>
          <w:tcPr>
            <w:tcW w:w="7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156"/>
              <w:jc w:val="center"/>
              <w:rPr>
                <w:rFonts w:hint="eastAsia" w:eastAsia="宋体" w:cs="宋体" w:asciiTheme="minorEastAsia" w:hAnsiTheme="minorEastAsia"/>
                <w:b/>
                <w:szCs w:val="21"/>
                <w:lang w:eastAsia="zh-CN"/>
              </w:rPr>
            </w:pPr>
            <w:r>
              <w:rPr>
                <w:rFonts w:hint="eastAsia" w:cs="宋体" w:asciiTheme="minorEastAsia" w:hAnsiTheme="minorEastAsia"/>
                <w:b/>
                <w:szCs w:val="21"/>
                <w:lang w:eastAsia="zh-CN"/>
              </w:rPr>
              <w:t>总体要求</w:t>
            </w:r>
          </w:p>
        </w:tc>
      </w:tr>
      <w:tr>
        <w:tblPrEx>
          <w:tblCellMar>
            <w:top w:w="0" w:type="dxa"/>
            <w:left w:w="0" w:type="dxa"/>
            <w:bottom w:w="0" w:type="dxa"/>
            <w:right w:w="0" w:type="dxa"/>
          </w:tblCellMar>
        </w:tblPrEx>
        <w:trPr>
          <w:trHeight w:val="429"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ascii="宋体" w:hAnsi="宋体" w:eastAsia="宋体" w:cs="宋体"/>
                <w:color w:val="000000"/>
                <w:kern w:val="0"/>
                <w:sz w:val="22"/>
                <w:szCs w:val="22"/>
                <w:lang w:bidi="ar"/>
              </w:rPr>
              <w:t>一、</w:t>
            </w:r>
          </w:p>
        </w:tc>
        <w:tc>
          <w:tcPr>
            <w:tcW w:w="7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eastAsia="宋体" w:cs="宋体" w:asciiTheme="minorEastAsia" w:hAnsiTheme="minorEastAsia"/>
                <w:szCs w:val="21"/>
                <w:lang w:eastAsia="zh-CN"/>
              </w:rPr>
            </w:pPr>
            <w:r>
              <w:rPr>
                <w:rFonts w:hint="eastAsia" w:ascii="宋体" w:hAnsi="宋体" w:cs="宋体"/>
                <w:b/>
                <w:bCs/>
                <w:color w:val="000000"/>
                <w:kern w:val="0"/>
                <w:sz w:val="24"/>
                <w:lang w:eastAsia="zh-CN" w:bidi="ar"/>
              </w:rPr>
              <w:t>技术参数</w:t>
            </w:r>
          </w:p>
        </w:tc>
      </w:tr>
      <w:tr>
        <w:tblPrEx>
          <w:tblCellMar>
            <w:top w:w="0" w:type="dxa"/>
            <w:left w:w="0" w:type="dxa"/>
            <w:bottom w:w="0" w:type="dxa"/>
            <w:right w:w="0" w:type="dxa"/>
          </w:tblCellMar>
        </w:tblPrEx>
        <w:trPr>
          <w:trHeight w:val="429"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cs="宋体" w:asciiTheme="minorEastAsia" w:hAnsiTheme="minorEastAsia"/>
                <w:szCs w:val="21"/>
              </w:rPr>
            </w:pPr>
            <w:r>
              <w:rPr>
                <w:rFonts w:hint="eastAsia" w:ascii="宋体" w:hAnsi="宋体" w:eastAsia="宋体" w:cs="宋体"/>
                <w:sz w:val="21"/>
                <w:szCs w:val="21"/>
              </w:rPr>
              <w:t>1.1</w:t>
            </w:r>
          </w:p>
        </w:tc>
        <w:tc>
          <w:tcPr>
            <w:tcW w:w="7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cs="宋体" w:asciiTheme="minorEastAsia" w:hAnsiTheme="minorEastAsia"/>
                <w:szCs w:val="21"/>
              </w:rPr>
            </w:pPr>
            <w:r>
              <w:rPr>
                <w:rFonts w:hint="eastAsia" w:ascii="宋体" w:hAnsi="宋体" w:eastAsia="宋体" w:cs="宋体"/>
                <w:sz w:val="21"/>
                <w:szCs w:val="21"/>
              </w:rPr>
              <w:t>数量：壹套</w:t>
            </w:r>
          </w:p>
        </w:tc>
      </w:tr>
      <w:tr>
        <w:tblPrEx>
          <w:tblCellMar>
            <w:top w:w="0" w:type="dxa"/>
            <w:left w:w="0" w:type="dxa"/>
            <w:bottom w:w="0" w:type="dxa"/>
            <w:right w:w="0" w:type="dxa"/>
          </w:tblCellMar>
        </w:tblPrEx>
        <w:trPr>
          <w:trHeight w:val="410"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宋体" w:asciiTheme="minorEastAsia" w:hAnsiTheme="minorEastAsia"/>
                <w:szCs w:val="21"/>
              </w:rPr>
            </w:pPr>
            <w:r>
              <w:rPr>
                <w:rFonts w:hint="eastAsia" w:ascii="宋体" w:hAnsi="宋体" w:eastAsia="宋体" w:cs="宋体"/>
                <w:sz w:val="21"/>
                <w:szCs w:val="21"/>
              </w:rPr>
              <w:t>1.2</w:t>
            </w:r>
          </w:p>
        </w:tc>
        <w:tc>
          <w:tcPr>
            <w:tcW w:w="73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left"/>
              <w:rPr>
                <w:rFonts w:cs="宋体" w:asciiTheme="minorEastAsia" w:hAnsiTheme="minorEastAsia"/>
                <w:szCs w:val="21"/>
              </w:rPr>
            </w:pPr>
            <w:r>
              <w:rPr>
                <w:rFonts w:hint="eastAsia" w:ascii="宋体" w:hAnsi="宋体" w:eastAsia="宋体" w:cs="宋体"/>
                <w:sz w:val="21"/>
                <w:szCs w:val="21"/>
              </w:rPr>
              <w:t>设备用途：主要用于腹部、心脏、妇产科、泌尿科、浅表组织与小器官、儿科、肌骨神经、介入诊疗及临床学术研究。投标设备所具有的硬件所需软件免费开放。</w:t>
            </w:r>
          </w:p>
        </w:tc>
      </w:tr>
      <w:tr>
        <w:tblPrEx>
          <w:tblCellMar>
            <w:top w:w="0" w:type="dxa"/>
            <w:left w:w="0" w:type="dxa"/>
            <w:bottom w:w="0" w:type="dxa"/>
            <w:right w:w="0" w:type="dxa"/>
          </w:tblCellMar>
        </w:tblPrEx>
        <w:trPr>
          <w:trHeight w:val="519"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sz w:val="21"/>
                <w:szCs w:val="21"/>
              </w:rPr>
              <w:t>1.3</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sz w:val="21"/>
                <w:szCs w:val="21"/>
              </w:rPr>
              <w:t>主要规格及系统概述：</w:t>
            </w:r>
          </w:p>
        </w:tc>
      </w:tr>
      <w:tr>
        <w:tblPrEx>
          <w:tblCellMar>
            <w:top w:w="0" w:type="dxa"/>
            <w:left w:w="0" w:type="dxa"/>
            <w:bottom w:w="0" w:type="dxa"/>
            <w:right w:w="0" w:type="dxa"/>
          </w:tblCellMar>
        </w:tblPrEx>
        <w:trPr>
          <w:trHeight w:val="90"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1.3.1</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全数字化彩色超声诊断系统主机；</w:t>
            </w:r>
          </w:p>
        </w:tc>
      </w:tr>
      <w:tr>
        <w:tblPrEx>
          <w:tblCellMar>
            <w:top w:w="0" w:type="dxa"/>
            <w:left w:w="0" w:type="dxa"/>
            <w:bottom w:w="0" w:type="dxa"/>
            <w:right w:w="0" w:type="dxa"/>
          </w:tblCellMar>
        </w:tblPrEx>
        <w:trPr>
          <w:trHeight w:val="331"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★1.3.2</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动态宽波束发射与接收超声信号，采用整场空间像素成像原理成像，一次性成像，无需调节焦点位置和数目，图像区域无聚焦点或聚焦带；</w:t>
            </w:r>
          </w:p>
        </w:tc>
      </w:tr>
      <w:tr>
        <w:tblPrEx>
          <w:tblCellMar>
            <w:top w:w="0" w:type="dxa"/>
            <w:left w:w="0" w:type="dxa"/>
            <w:bottom w:w="0" w:type="dxa"/>
            <w:right w:w="0" w:type="dxa"/>
          </w:tblCellMar>
        </w:tblPrEx>
        <w:trPr>
          <w:trHeight w:val="236"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1.3.3</w:t>
            </w:r>
          </w:p>
        </w:tc>
        <w:tc>
          <w:tcPr>
            <w:tcW w:w="73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智能像素优化技术：提高图像整体空间分辨率、对比分辨率和信噪比；</w:t>
            </w:r>
          </w:p>
        </w:tc>
      </w:tr>
      <w:tr>
        <w:tblPrEx>
          <w:tblCellMar>
            <w:top w:w="0" w:type="dxa"/>
            <w:left w:w="0" w:type="dxa"/>
            <w:bottom w:w="0" w:type="dxa"/>
            <w:right w:w="0" w:type="dxa"/>
          </w:tblCellMar>
        </w:tblPrEx>
        <w:trPr>
          <w:trHeight w:val="251"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1.3.4</w:t>
            </w:r>
          </w:p>
        </w:tc>
        <w:tc>
          <w:tcPr>
            <w:tcW w:w="73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具备数据防御系统，可对不同人群设置数据开放度及访问权限；</w:t>
            </w:r>
          </w:p>
        </w:tc>
      </w:tr>
      <w:tr>
        <w:tblPrEx>
          <w:tblCellMar>
            <w:top w:w="0" w:type="dxa"/>
            <w:left w:w="0" w:type="dxa"/>
            <w:bottom w:w="0" w:type="dxa"/>
            <w:right w:w="0" w:type="dxa"/>
          </w:tblCellMar>
        </w:tblPrEx>
        <w:trPr>
          <w:trHeight w:val="371"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sz w:val="21"/>
                <w:szCs w:val="21"/>
              </w:rPr>
              <w:t>▲</w:t>
            </w:r>
            <w:r>
              <w:rPr>
                <w:rFonts w:hint="eastAsia" w:ascii="宋体" w:hAnsi="宋体" w:eastAsia="宋体" w:cs="宋体"/>
                <w:color w:val="000000"/>
                <w:sz w:val="21"/>
                <w:szCs w:val="21"/>
              </w:rPr>
              <w:t>1.3.5</w:t>
            </w:r>
          </w:p>
        </w:tc>
        <w:tc>
          <w:tcPr>
            <w:tcW w:w="73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sz w:val="21"/>
                <w:szCs w:val="21"/>
              </w:rPr>
              <w:t>具有SRI斑点造影成像技术或XRES自适应像素优化技术或X-VIEW丽影成像技术</w:t>
            </w:r>
          </w:p>
        </w:tc>
      </w:tr>
      <w:tr>
        <w:tblPrEx>
          <w:tblCellMar>
            <w:top w:w="0" w:type="dxa"/>
            <w:left w:w="0" w:type="dxa"/>
            <w:bottom w:w="0" w:type="dxa"/>
            <w:right w:w="0" w:type="dxa"/>
          </w:tblCellMar>
        </w:tblPrEx>
        <w:trPr>
          <w:trHeight w:val="579"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1.3.6</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空间复合成像技术：支持所有凸阵、线阵及容积探头，具有帧平均、帧速率等多种可调节参数；</w:t>
            </w:r>
          </w:p>
        </w:tc>
      </w:tr>
      <w:tr>
        <w:tblPrEx>
          <w:tblCellMar>
            <w:top w:w="0" w:type="dxa"/>
            <w:left w:w="0" w:type="dxa"/>
            <w:bottom w:w="0" w:type="dxa"/>
            <w:right w:w="0" w:type="dxa"/>
          </w:tblCellMar>
        </w:tblPrEx>
        <w:trPr>
          <w:trHeight w:val="549"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1.3.7</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组织谐波成像,：可用于全部成像探头，频率可视可调，具体中心频率数值可显示；</w:t>
            </w:r>
          </w:p>
        </w:tc>
      </w:tr>
      <w:tr>
        <w:tblPrEx>
          <w:tblCellMar>
            <w:top w:w="0" w:type="dxa"/>
            <w:left w:w="0" w:type="dxa"/>
            <w:bottom w:w="0" w:type="dxa"/>
            <w:right w:w="0" w:type="dxa"/>
          </w:tblCellMar>
        </w:tblPrEx>
        <w:trPr>
          <w:trHeight w:val="451"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sz w:val="21"/>
                <w:szCs w:val="21"/>
              </w:rPr>
              <w:t>▲</w:t>
            </w:r>
            <w:r>
              <w:rPr>
                <w:rFonts w:hint="eastAsia" w:ascii="宋体" w:hAnsi="宋体" w:eastAsia="宋体" w:cs="宋体"/>
                <w:color w:val="000000"/>
                <w:sz w:val="21"/>
                <w:szCs w:val="21"/>
              </w:rPr>
              <w:t>1.3.8</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系统动态范围≥290dB；</w:t>
            </w:r>
          </w:p>
        </w:tc>
      </w:tr>
      <w:tr>
        <w:tblPrEx>
          <w:tblCellMar>
            <w:top w:w="0" w:type="dxa"/>
            <w:left w:w="0" w:type="dxa"/>
            <w:bottom w:w="0" w:type="dxa"/>
            <w:right w:w="0" w:type="dxa"/>
          </w:tblCellMar>
        </w:tblPrEx>
        <w:trPr>
          <w:trHeight w:val="536"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1.3.9</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组织声束矫正技术：适用于所有凸阵及线阵探头，≥7 级可调，可显示具体数值；</w:t>
            </w:r>
          </w:p>
        </w:tc>
      </w:tr>
      <w:tr>
        <w:tblPrEx>
          <w:tblCellMar>
            <w:top w:w="0" w:type="dxa"/>
            <w:left w:w="0" w:type="dxa"/>
            <w:bottom w:w="0" w:type="dxa"/>
            <w:right w:w="0" w:type="dxa"/>
          </w:tblCellMar>
        </w:tblPrEx>
        <w:trPr>
          <w:trHeight w:val="429"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1.3.10</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宽景成像技术：扫描长度≥160cm，支持所有成像探头；</w:t>
            </w:r>
          </w:p>
        </w:tc>
      </w:tr>
      <w:tr>
        <w:tblPrEx>
          <w:tblCellMar>
            <w:top w:w="0" w:type="dxa"/>
            <w:left w:w="0" w:type="dxa"/>
            <w:bottom w:w="0" w:type="dxa"/>
            <w:right w:w="0" w:type="dxa"/>
          </w:tblCellMar>
        </w:tblPrEx>
        <w:trPr>
          <w:trHeight w:val="336"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1.3.11</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弹性成像技术：可同屏提供≥8个感兴趣区的硬度值和≥7个感兴趣区与参照区的硬度比；</w:t>
            </w:r>
          </w:p>
        </w:tc>
      </w:tr>
      <w:tr>
        <w:tblPrEx>
          <w:tblCellMar>
            <w:top w:w="0" w:type="dxa"/>
            <w:left w:w="0" w:type="dxa"/>
            <w:bottom w:w="0" w:type="dxa"/>
            <w:right w:w="0" w:type="dxa"/>
          </w:tblCellMar>
        </w:tblPrEx>
        <w:trPr>
          <w:trHeight w:val="429"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1.3.12</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血管内中膜自动测量技术：可测量血管前、后壁内中膜厚度，并给予最大值、平均值及所测范围区间；</w:t>
            </w:r>
          </w:p>
        </w:tc>
      </w:tr>
      <w:tr>
        <w:tblPrEx>
          <w:tblCellMar>
            <w:top w:w="0" w:type="dxa"/>
            <w:left w:w="0" w:type="dxa"/>
            <w:bottom w:w="0" w:type="dxa"/>
            <w:right w:w="0" w:type="dxa"/>
          </w:tblCellMar>
        </w:tblPrEx>
        <w:trPr>
          <w:trHeight w:val="305"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sz w:val="21"/>
                <w:szCs w:val="21"/>
              </w:rPr>
              <w:t>▲</w:t>
            </w:r>
            <w:r>
              <w:rPr>
                <w:rFonts w:hint="eastAsia" w:ascii="宋体" w:hAnsi="宋体" w:eastAsia="宋体" w:cs="宋体"/>
                <w:color w:val="000000"/>
                <w:sz w:val="21"/>
                <w:szCs w:val="21"/>
              </w:rPr>
              <w:t>1.3.13</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类造影血流成像技术：非多普勒成像原理，真实反应血管内血流状态；</w:t>
            </w:r>
          </w:p>
        </w:tc>
      </w:tr>
      <w:tr>
        <w:tblPrEx>
          <w:tblCellMar>
            <w:top w:w="0" w:type="dxa"/>
            <w:left w:w="0" w:type="dxa"/>
            <w:bottom w:w="0" w:type="dxa"/>
            <w:right w:w="0" w:type="dxa"/>
          </w:tblCellMar>
        </w:tblPrEx>
        <w:trPr>
          <w:trHeight w:val="429" w:hRule="atLeast"/>
        </w:trPr>
        <w:tc>
          <w:tcPr>
            <w:tcW w:w="9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1.3.14</w:t>
            </w:r>
          </w:p>
        </w:tc>
        <w:tc>
          <w:tcPr>
            <w:tcW w:w="73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超微细血流成像技术：显示超微细血流及低速血流信号，具备≥7级背景模式选择；</w:t>
            </w:r>
          </w:p>
        </w:tc>
      </w:tr>
      <w:tr>
        <w:tblPrEx>
          <w:tblCellMar>
            <w:top w:w="0" w:type="dxa"/>
            <w:left w:w="0" w:type="dxa"/>
            <w:bottom w:w="0" w:type="dxa"/>
            <w:right w:w="0" w:type="dxa"/>
          </w:tblCellMar>
        </w:tblPrEx>
        <w:trPr>
          <w:trHeight w:val="429"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1.3.15</w:t>
            </w:r>
          </w:p>
        </w:tc>
        <w:tc>
          <w:tcPr>
            <w:tcW w:w="73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智能多普勒技术:能够快速识别血管结构，自动调整彩色取样框位置、角度，调整频谱取样容积及角度；</w:t>
            </w:r>
          </w:p>
        </w:tc>
      </w:tr>
      <w:tr>
        <w:tblPrEx>
          <w:tblCellMar>
            <w:top w:w="0" w:type="dxa"/>
            <w:left w:w="0" w:type="dxa"/>
            <w:bottom w:w="0" w:type="dxa"/>
            <w:right w:w="0" w:type="dxa"/>
          </w:tblCellMar>
        </w:tblPrEx>
        <w:trPr>
          <w:trHeight w:val="604"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1.3.16</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组织多普勒速度成像：无需多次取样，可直接将组织速度曲线、组织位移曲线、组织背散强度曲线相互转换，同屏显示曲线≥8条；</w:t>
            </w:r>
          </w:p>
        </w:tc>
      </w:tr>
      <w:tr>
        <w:tblPrEx>
          <w:tblCellMar>
            <w:top w:w="0" w:type="dxa"/>
            <w:left w:w="0" w:type="dxa"/>
            <w:bottom w:w="0" w:type="dxa"/>
            <w:right w:w="0" w:type="dxa"/>
          </w:tblCellMar>
        </w:tblPrEx>
        <w:trPr>
          <w:trHeight w:val="530"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1.3.17</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造影成像技术：1）支持凸阵、线阵、相控阵、面阵、腔内、凸阵容积、腔内容积等≥15把探头；2）支持造影剂二次注射，有2个独立造影计时器；</w:t>
            </w:r>
          </w:p>
        </w:tc>
      </w:tr>
      <w:tr>
        <w:tblPrEx>
          <w:tblCellMar>
            <w:top w:w="0" w:type="dxa"/>
            <w:left w:w="0" w:type="dxa"/>
            <w:bottom w:w="0" w:type="dxa"/>
            <w:right w:w="0" w:type="dxa"/>
          </w:tblCellMar>
        </w:tblPrEx>
        <w:trPr>
          <w:trHeight w:val="429"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1.3.18</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穿刺针增强显示功能：可独立调整穿刺针的显示增益，不影响背景图像质量；</w:t>
            </w:r>
          </w:p>
        </w:tc>
      </w:tr>
      <w:tr>
        <w:tblPrEx>
          <w:tblCellMar>
            <w:top w:w="0" w:type="dxa"/>
            <w:left w:w="0" w:type="dxa"/>
            <w:bottom w:w="0" w:type="dxa"/>
            <w:right w:w="0" w:type="dxa"/>
          </w:tblCellMar>
        </w:tblPrEx>
        <w:trPr>
          <w:trHeight w:val="18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★1.3.19</w:t>
            </w:r>
          </w:p>
        </w:tc>
        <w:tc>
          <w:tcPr>
            <w:tcW w:w="73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影像互联功能：超声主机可与手机或平板电脑等移动终端相连接，由移动端所拍摄的图片可瞬时上传至超声设备，单幅显示或与超声、超声动态图像同屏对照显示；</w:t>
            </w:r>
          </w:p>
        </w:tc>
      </w:tr>
      <w:tr>
        <w:tblPrEx>
          <w:tblCellMar>
            <w:top w:w="0" w:type="dxa"/>
            <w:left w:w="0" w:type="dxa"/>
            <w:bottom w:w="0" w:type="dxa"/>
            <w:right w:w="0" w:type="dxa"/>
          </w:tblCellMar>
        </w:tblPrEx>
        <w:trPr>
          <w:trHeight w:val="515"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1.3.20</w:t>
            </w:r>
          </w:p>
        </w:tc>
        <w:tc>
          <w:tcPr>
            <w:tcW w:w="73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原始数据储存，可对回放的常规图像进行≥30种参数调节；</w:t>
            </w:r>
          </w:p>
        </w:tc>
      </w:tr>
      <w:tr>
        <w:tblPrEx>
          <w:tblCellMar>
            <w:top w:w="0" w:type="dxa"/>
            <w:left w:w="0" w:type="dxa"/>
            <w:bottom w:w="0" w:type="dxa"/>
            <w:right w:w="0" w:type="dxa"/>
          </w:tblCellMar>
        </w:tblPrEx>
        <w:trPr>
          <w:trHeight w:val="429"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1.3.21</w:t>
            </w:r>
          </w:p>
        </w:tc>
        <w:tc>
          <w:tcPr>
            <w:tcW w:w="73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主机一体化耦合剂加热装置，温度可调；</w:t>
            </w:r>
          </w:p>
        </w:tc>
      </w:tr>
      <w:tr>
        <w:tblPrEx>
          <w:tblCellMar>
            <w:top w:w="0" w:type="dxa"/>
            <w:left w:w="0" w:type="dxa"/>
            <w:bottom w:w="0" w:type="dxa"/>
            <w:right w:w="0" w:type="dxa"/>
          </w:tblCellMar>
        </w:tblPrEx>
        <w:trPr>
          <w:trHeight w:val="429"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b/>
                <w:bCs/>
                <w:color w:val="000000"/>
                <w:sz w:val="21"/>
                <w:szCs w:val="21"/>
              </w:rPr>
              <w:t>1.4</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b/>
                <w:bCs/>
                <w:color w:val="000000"/>
                <w:sz w:val="21"/>
                <w:szCs w:val="21"/>
              </w:rPr>
              <w:t>测量和分析（B型、M型、频谱多普勒、彩色模式）</w:t>
            </w:r>
          </w:p>
        </w:tc>
      </w:tr>
      <w:tr>
        <w:tblPrEx>
          <w:tblCellMar>
            <w:top w:w="0" w:type="dxa"/>
            <w:left w:w="0" w:type="dxa"/>
            <w:bottom w:w="0" w:type="dxa"/>
            <w:right w:w="0" w:type="dxa"/>
          </w:tblCellMar>
        </w:tblPrEx>
        <w:trPr>
          <w:trHeight w:val="35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1.4.1</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一般测量；</w:t>
            </w:r>
          </w:p>
        </w:tc>
      </w:tr>
      <w:tr>
        <w:tblPrEx>
          <w:tblCellMar>
            <w:top w:w="0" w:type="dxa"/>
            <w:left w:w="0" w:type="dxa"/>
            <w:bottom w:w="0" w:type="dxa"/>
            <w:right w:w="0" w:type="dxa"/>
          </w:tblCellMar>
        </w:tblPrEx>
        <w:trPr>
          <w:trHeight w:val="433"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1.4.2</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妇产科测量；</w:t>
            </w:r>
          </w:p>
        </w:tc>
      </w:tr>
      <w:tr>
        <w:tblPrEx>
          <w:tblCellMar>
            <w:top w:w="0" w:type="dxa"/>
            <w:left w:w="0" w:type="dxa"/>
            <w:bottom w:w="0" w:type="dxa"/>
            <w:right w:w="0" w:type="dxa"/>
          </w:tblCellMar>
        </w:tblPrEx>
        <w:trPr>
          <w:trHeight w:val="41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1.4.3</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asciiTheme="minorEastAsia" w:hAnsiTheme="minorEastAsia"/>
                <w:szCs w:val="21"/>
              </w:rPr>
            </w:pPr>
            <w:r>
              <w:rPr>
                <w:rFonts w:hint="eastAsia" w:ascii="宋体" w:hAnsi="宋体" w:eastAsia="宋体" w:cs="宋体"/>
                <w:color w:val="000000"/>
                <w:sz w:val="21"/>
                <w:szCs w:val="21"/>
              </w:rPr>
              <w:t>心脏功能测量；</w:t>
            </w:r>
          </w:p>
        </w:tc>
      </w:tr>
      <w:tr>
        <w:tblPrEx>
          <w:tblCellMar>
            <w:top w:w="0" w:type="dxa"/>
            <w:left w:w="0" w:type="dxa"/>
            <w:bottom w:w="0" w:type="dxa"/>
            <w:right w:w="0" w:type="dxa"/>
          </w:tblCellMar>
        </w:tblPrEx>
        <w:trPr>
          <w:trHeight w:val="24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1.4.4</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多普勒血流测量与分析；</w:t>
            </w:r>
          </w:p>
        </w:tc>
      </w:tr>
      <w:tr>
        <w:tblPrEx>
          <w:tblCellMar>
            <w:top w:w="0" w:type="dxa"/>
            <w:left w:w="0" w:type="dxa"/>
            <w:bottom w:w="0" w:type="dxa"/>
            <w:right w:w="0" w:type="dxa"/>
          </w:tblCellMar>
        </w:tblPrEx>
        <w:trPr>
          <w:trHeight w:val="245"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1.4.5</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外周血管测量与分析；</w:t>
            </w:r>
          </w:p>
        </w:tc>
      </w:tr>
      <w:tr>
        <w:tblPrEx>
          <w:tblCellMar>
            <w:top w:w="0" w:type="dxa"/>
            <w:left w:w="0" w:type="dxa"/>
            <w:bottom w:w="0" w:type="dxa"/>
            <w:right w:w="0" w:type="dxa"/>
          </w:tblCellMar>
        </w:tblPrEx>
        <w:trPr>
          <w:trHeight w:val="260"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1.4.6</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泌尿科测量与分析；</w:t>
            </w:r>
          </w:p>
        </w:tc>
      </w:tr>
      <w:tr>
        <w:tblPrEx>
          <w:tblCellMar>
            <w:top w:w="0" w:type="dxa"/>
            <w:left w:w="0" w:type="dxa"/>
            <w:bottom w:w="0" w:type="dxa"/>
            <w:right w:w="0" w:type="dxa"/>
          </w:tblCellMar>
        </w:tblPrEx>
        <w:trPr>
          <w:trHeight w:val="472"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1.4.7</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szCs w:val="21"/>
              </w:rPr>
            </w:pPr>
            <w:r>
              <w:rPr>
                <w:rFonts w:hint="eastAsia" w:ascii="宋体" w:hAnsi="宋体" w:eastAsia="宋体" w:cs="宋体"/>
                <w:color w:val="000000"/>
                <w:sz w:val="21"/>
                <w:szCs w:val="21"/>
              </w:rPr>
              <w:t>多普勒频谱自动包络、测量与计算，参数由可自由选择；</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b/>
                <w:bCs/>
                <w:color w:val="000000"/>
                <w:sz w:val="21"/>
                <w:szCs w:val="21"/>
              </w:rPr>
              <w:t>1.5</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b/>
                <w:bCs/>
                <w:color w:val="000000"/>
                <w:sz w:val="21"/>
                <w:szCs w:val="21"/>
              </w:rPr>
              <w:t>图像管理与记录装置</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1.5.1</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超声图像存档与病案管理系统；</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1.5.2</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具备双硬盘：机械硬盘容量≥1TB，固态硬盘容量≥128GB；</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1.5.3</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一体化剪帖板(在屏幕上)可以存储和回放动态及静态图像，图像大小≥3种可调；在剪贴板上可以直接进行图像删除、转存或进入病案系统；</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1.5.4</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以往图像与当前图像同屏对比显示；</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1.5.5</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USB一键快速存储功能，只需一个按键一步操作即可把屏幕上的图像存至U盘、移动硬盘或者其它USB装置；</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b/>
                <w:bCs/>
                <w:color w:val="000000"/>
                <w:sz w:val="21"/>
                <w:szCs w:val="21"/>
              </w:rPr>
              <w:t>1.6</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b/>
                <w:bCs/>
                <w:color w:val="000000"/>
                <w:sz w:val="21"/>
                <w:szCs w:val="21"/>
              </w:rPr>
              <w:t>系统通用功能</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Theme="minorEastAsia" w:hAnsiTheme="minorEastAsia"/>
                <w:szCs w:val="21"/>
              </w:rPr>
            </w:pPr>
            <w:r>
              <w:rPr>
                <w:rFonts w:hint="eastAsia" w:ascii="宋体" w:hAnsi="宋体" w:eastAsia="宋体" w:cs="宋体"/>
                <w:color w:val="000000"/>
                <w:sz w:val="21"/>
                <w:szCs w:val="21"/>
              </w:rPr>
              <w:t>1.6.1</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监视器：≥22英寸高分辨率HDU显示器；</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宋体" w:hAnsi="宋体"/>
                <w:color w:val="000000"/>
                <w:szCs w:val="21"/>
              </w:rPr>
            </w:pPr>
            <w:r>
              <w:rPr>
                <w:rFonts w:hint="eastAsia" w:ascii="宋体" w:hAnsi="宋体" w:eastAsia="宋体" w:cs="宋体"/>
                <w:color w:val="000000"/>
                <w:sz w:val="21"/>
                <w:szCs w:val="21"/>
              </w:rPr>
              <w:t>1.6.2</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ascii="宋体" w:hAnsi="宋体"/>
                <w:color w:val="000000"/>
                <w:szCs w:val="21"/>
              </w:rPr>
            </w:pPr>
            <w:r>
              <w:rPr>
                <w:rFonts w:hint="eastAsia" w:ascii="宋体" w:hAnsi="宋体" w:eastAsia="宋体" w:cs="宋体"/>
                <w:color w:val="000000"/>
                <w:sz w:val="21"/>
                <w:szCs w:val="21"/>
              </w:rPr>
              <w:t>液晶触摸屏：≥12.1英寸，支持滑动翻页功能，可与显示器同步显示超声实时图像；</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宋体" w:hAnsi="宋体"/>
                <w:color w:val="000000"/>
                <w:szCs w:val="21"/>
              </w:rPr>
            </w:pPr>
            <w:r>
              <w:rPr>
                <w:rFonts w:hint="eastAsia" w:ascii="宋体" w:hAnsi="宋体" w:eastAsia="宋体" w:cs="宋体"/>
                <w:color w:val="000000"/>
                <w:sz w:val="21"/>
                <w:szCs w:val="21"/>
              </w:rPr>
              <w:t>1.6.3</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ascii="宋体" w:hAnsi="宋体" w:eastAsia="宋体"/>
                <w:b w:val="0"/>
                <w:bCs w:val="0"/>
                <w:color w:val="000000"/>
                <w:sz w:val="21"/>
                <w:szCs w:val="21"/>
                <w:lang w:val="en-US"/>
              </w:rPr>
            </w:pPr>
            <w:r>
              <w:rPr>
                <w:rFonts w:hint="eastAsia" w:ascii="宋体" w:hAnsi="宋体" w:eastAsia="宋体" w:cs="宋体"/>
                <w:color w:val="000000"/>
                <w:sz w:val="21"/>
                <w:szCs w:val="21"/>
              </w:rPr>
              <w:t>扫描方式：逐行扫描，高分辨率，全方位关节臂旋转；</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宋体" w:hAnsi="宋体"/>
                <w:color w:val="000000"/>
                <w:szCs w:val="21"/>
              </w:rPr>
            </w:pPr>
            <w:r>
              <w:rPr>
                <w:rFonts w:hint="eastAsia" w:ascii="宋体" w:hAnsi="宋体" w:eastAsia="宋体" w:cs="宋体"/>
                <w:color w:val="000000"/>
                <w:sz w:val="21"/>
                <w:szCs w:val="21"/>
              </w:rPr>
              <w:t>★1.6.4</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ascii="宋体" w:hAnsi="宋体"/>
                <w:color w:val="000000"/>
                <w:szCs w:val="21"/>
              </w:rPr>
            </w:pPr>
            <w:r>
              <w:rPr>
                <w:rFonts w:hint="eastAsia" w:ascii="宋体" w:hAnsi="宋体" w:eastAsia="宋体" w:cs="宋体"/>
                <w:color w:val="000000"/>
                <w:sz w:val="21"/>
                <w:szCs w:val="21"/>
              </w:rPr>
              <w:t>探头接口≥6个，其中≥4个可激活的探头接口（不包括笔式探头接口），均为无针触点式大接口；</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ascii="宋体" w:hAnsi="宋体"/>
                <w:color w:val="000000"/>
                <w:szCs w:val="21"/>
              </w:rPr>
            </w:pPr>
            <w:r>
              <w:rPr>
                <w:rFonts w:hint="eastAsia" w:ascii="宋体" w:hAnsi="宋体" w:eastAsia="宋体" w:cs="宋体"/>
                <w:color w:val="000000"/>
                <w:sz w:val="21"/>
                <w:szCs w:val="21"/>
              </w:rPr>
              <w:t>1.6.5</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ascii="宋体" w:hAnsi="宋体"/>
                <w:color w:val="000000"/>
                <w:szCs w:val="21"/>
              </w:rPr>
            </w:pPr>
            <w:r>
              <w:rPr>
                <w:rFonts w:hint="eastAsia" w:ascii="宋体" w:hAnsi="宋体" w:eastAsia="宋体" w:cs="宋体"/>
                <w:color w:val="000000"/>
                <w:sz w:val="21"/>
                <w:szCs w:val="21"/>
              </w:rPr>
              <w:t>操作控制台可调节高度和左右移动，可电动操作；</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1.6.6</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b/>
                <w:bCs/>
                <w:color w:val="000000"/>
                <w:sz w:val="21"/>
                <w:szCs w:val="21"/>
              </w:rPr>
              <w:t>连通性:</w:t>
            </w:r>
            <w:r>
              <w:rPr>
                <w:rFonts w:hint="eastAsia" w:ascii="宋体" w:hAnsi="宋体" w:eastAsia="宋体" w:cs="宋体"/>
                <w:color w:val="000000"/>
                <w:sz w:val="21"/>
                <w:szCs w:val="21"/>
              </w:rPr>
              <w:t xml:space="preserve"> 医学数字图像和通信DICOM3.0版接口部件( 且可以作为中央服务器远程读取、调入、存储其他彩超图像)；</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1.6.7</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b/>
                <w:bCs/>
                <w:color w:val="000000"/>
                <w:sz w:val="21"/>
                <w:szCs w:val="21"/>
              </w:rPr>
              <w:t>探头规格</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1.6.7.1</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频率：所有探头及所有检查模式有明确的中心频率显示，实现二维、谐波、彩色、多普勒频率独立可调；</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sz w:val="21"/>
                <w:szCs w:val="21"/>
              </w:rPr>
              <w:t>▲1.6.7.2</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扫描范围：</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腹部凸阵冰晶探头1把：1.0 - 6.0 MHz；</w:t>
            </w:r>
          </w:p>
          <w:p>
            <w:pPr>
              <w:spacing w:line="240" w:lineRule="auto"/>
              <w:jc w:val="left"/>
              <w:rPr>
                <w:rFonts w:hint="eastAsia" w:ascii="宋体" w:hAnsi="宋体" w:eastAsia="宋体" w:cs="宋体"/>
                <w:sz w:val="21"/>
                <w:szCs w:val="21"/>
              </w:rPr>
            </w:pPr>
            <w:r>
              <w:rPr>
                <w:rFonts w:hint="eastAsia" w:ascii="宋体" w:hAnsi="宋体" w:eastAsia="宋体" w:cs="宋体"/>
                <w:bCs/>
                <w:sz w:val="21"/>
                <w:szCs w:val="21"/>
              </w:rPr>
              <w:t>宽频线阵探头</w:t>
            </w:r>
            <w:r>
              <w:rPr>
                <w:rFonts w:hint="eastAsia" w:ascii="宋体" w:hAnsi="宋体" w:eastAsia="宋体" w:cs="宋体"/>
                <w:sz w:val="21"/>
                <w:szCs w:val="21"/>
              </w:rPr>
              <w:t>1把：频率3.0-11.0MHz</w:t>
            </w:r>
          </w:p>
          <w:p>
            <w:pPr>
              <w:spacing w:line="240" w:lineRule="auto"/>
              <w:jc w:val="left"/>
              <w:rPr>
                <w:rFonts w:hint="eastAsia" w:ascii="宋体" w:hAnsi="宋体" w:eastAsia="宋体" w:cs="宋体"/>
                <w:sz w:val="21"/>
                <w:szCs w:val="21"/>
              </w:rPr>
            </w:pPr>
            <w:r>
              <w:rPr>
                <w:rFonts w:hint="eastAsia" w:ascii="宋体" w:hAnsi="宋体" w:eastAsia="宋体" w:cs="宋体"/>
                <w:bCs/>
                <w:sz w:val="21"/>
                <w:szCs w:val="21"/>
              </w:rPr>
              <w:t>宽频凸阵冰晶探头</w:t>
            </w:r>
            <w:r>
              <w:rPr>
                <w:rFonts w:hint="eastAsia" w:ascii="宋体" w:hAnsi="宋体" w:eastAsia="宋体" w:cs="宋体"/>
                <w:sz w:val="21"/>
                <w:szCs w:val="21"/>
              </w:rPr>
              <w:t>1把：2.0– 9.0 MHz</w:t>
            </w:r>
          </w:p>
          <w:p>
            <w:pPr>
              <w:spacing w:line="240" w:lineRule="auto"/>
              <w:jc w:val="left"/>
              <w:rPr>
                <w:rFonts w:hint="eastAsia" w:ascii="宋体" w:hAnsi="宋体" w:eastAsia="宋体" w:cs="宋体"/>
                <w:sz w:val="21"/>
                <w:szCs w:val="21"/>
              </w:rPr>
            </w:pPr>
            <w:r>
              <w:rPr>
                <w:rFonts w:hint="eastAsia" w:ascii="宋体" w:hAnsi="宋体" w:eastAsia="宋体" w:cs="宋体"/>
                <w:bCs/>
                <w:sz w:val="21"/>
                <w:szCs w:val="21"/>
              </w:rPr>
              <w:t>宽频微凸阵</w:t>
            </w:r>
            <w:r>
              <w:rPr>
                <w:rFonts w:hint="eastAsia" w:ascii="宋体" w:hAnsi="宋体" w:eastAsia="宋体" w:cs="宋体"/>
                <w:sz w:val="21"/>
                <w:szCs w:val="21"/>
              </w:rPr>
              <w:t>探头1把：5.0 – 9.0 MHz；</w:t>
            </w:r>
          </w:p>
          <w:p>
            <w:pPr>
              <w:spacing w:line="240" w:lineRule="auto"/>
              <w:jc w:val="left"/>
              <w:rPr>
                <w:rFonts w:cs="Arial" w:asciiTheme="minorEastAsia" w:hAnsiTheme="minorEastAsia"/>
                <w:color w:val="000000" w:themeColor="text1"/>
                <w:szCs w:val="21"/>
              </w:rPr>
            </w:pPr>
            <w:r>
              <w:rPr>
                <w:rFonts w:hint="eastAsia" w:ascii="宋体" w:hAnsi="宋体" w:eastAsia="宋体" w:cs="宋体"/>
                <w:bCs/>
                <w:sz w:val="21"/>
                <w:szCs w:val="21"/>
              </w:rPr>
              <w:t>宽频面阵线阵探头</w:t>
            </w:r>
            <w:r>
              <w:rPr>
                <w:rFonts w:hint="eastAsia" w:ascii="宋体" w:hAnsi="宋体" w:eastAsia="宋体" w:cs="宋体"/>
                <w:sz w:val="21"/>
                <w:szCs w:val="21"/>
              </w:rPr>
              <w:t>1把: 6.0 – 15.0 MHz；</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sz w:val="21"/>
                <w:szCs w:val="21"/>
              </w:rPr>
              <w:t>▲</w:t>
            </w:r>
            <w:r>
              <w:rPr>
                <w:rFonts w:hint="eastAsia" w:ascii="宋体" w:hAnsi="宋体" w:eastAsia="宋体" w:cs="宋体"/>
                <w:color w:val="000000"/>
                <w:sz w:val="21"/>
                <w:szCs w:val="21"/>
              </w:rPr>
              <w:t>1.6.7.3</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扫描角度：心脏相控阵探头扫描角度≥120°；</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b/>
                <w:bCs/>
                <w:color w:val="000000"/>
                <w:sz w:val="21"/>
                <w:szCs w:val="21"/>
              </w:rPr>
              <w:t>1.7</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b/>
                <w:bCs/>
                <w:color w:val="000000"/>
                <w:sz w:val="21"/>
                <w:szCs w:val="21"/>
              </w:rPr>
              <w:t>二维灰阶显示主要参数</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1.7.1</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扫描速率：凸阵探头，18cm深度，全视野，最高线密度下，二维帧频≥63帧/秒；</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1.7.2</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回放重现：灰阶图像回放≥3000幅、回放时间≥100秒；</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1.7.3</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预设条件：针对不同的检查脏器，预置最佳化图像的检查条件，减少操作时的调节，及常用所需的外部调节及组合调节；</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1.7.4</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增益调节：B/M可独立调节，STC分段≥8；</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sz w:val="21"/>
                <w:szCs w:val="21"/>
              </w:rPr>
              <w:t>▲</w:t>
            </w:r>
            <w:r>
              <w:rPr>
                <w:rFonts w:hint="eastAsia" w:ascii="宋体" w:hAnsi="宋体" w:eastAsia="宋体" w:cs="宋体"/>
                <w:color w:val="000000"/>
                <w:sz w:val="21"/>
                <w:szCs w:val="21"/>
              </w:rPr>
              <w:t>1.7.5</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系统最大扫描深度≥46cm；</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1.8</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b/>
                <w:bCs/>
                <w:color w:val="000000"/>
                <w:sz w:val="21"/>
                <w:szCs w:val="21"/>
              </w:rPr>
              <w:t>频谱多普勒</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1.8.1</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方式：PW，CW，HPRF；</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1.8.2</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多普勒发射频率可视可调，中心频率明确显示；</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1.8.3</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PWD：血流速度≥10m/s；CWD：血流速度≥21m/s；</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1.8.4</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最低测量速度：≤0.3mm/s （非噪声信号）；</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1.8.5</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PW取样容积范围：0.5mm – 15mm；</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1.8.6</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电影回放：≥60秒；</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1.8.7</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零位移动：≥10级；</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b/>
                <w:bCs/>
                <w:color w:val="000000"/>
                <w:sz w:val="21"/>
                <w:szCs w:val="21"/>
              </w:rPr>
              <w:t>1.9</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b/>
                <w:bCs/>
                <w:color w:val="000000"/>
                <w:sz w:val="21"/>
                <w:szCs w:val="21"/>
              </w:rPr>
              <w:t>彩色多普勒</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1.9.1</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显示方式：速度方差显示、能量显示，速度显示、方差显示；</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1.9.2</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彩色显示帧频：凸阵探头，18cm深度，全视野，最高线密度下，彩色帧频≥17帧/秒；</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1.9.3</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具有双同步/三同步显示（B/D/CFM）；</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1.9.4</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显示位置调整：线阵扫描感兴趣的图像范围：-20° - +20°；</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1.9.5</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相控阵探头彩色血流多普勒中心频率可视可调≥9个；</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1.9.6</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线阵探头彩色血流多普勒中心频率可视可调≥8个；</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color w:val="000000"/>
                <w:sz w:val="21"/>
                <w:szCs w:val="21"/>
              </w:rPr>
              <w:t>1.9.7</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jc w:val="left"/>
              <w:rPr>
                <w:rFonts w:cs="Arial" w:asciiTheme="minorEastAsia" w:hAnsiTheme="minorEastAsia"/>
                <w:color w:val="000000" w:themeColor="text1"/>
                <w:szCs w:val="21"/>
              </w:rPr>
            </w:pPr>
            <w:r>
              <w:rPr>
                <w:rFonts w:hint="eastAsia" w:ascii="宋体" w:hAnsi="宋体" w:eastAsia="宋体" w:cs="宋体"/>
                <w:color w:val="000000"/>
                <w:sz w:val="21"/>
                <w:szCs w:val="21"/>
              </w:rPr>
              <w:t>彩色多普勒能量图(PDI)，彩色方向性能量图（DPDI）；</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i w:val="0"/>
                <w:color w:val="000000"/>
                <w:kern w:val="0"/>
                <w:sz w:val="21"/>
                <w:szCs w:val="21"/>
                <w:u w:val="none"/>
                <w:lang w:val="en-US" w:eastAsia="zh-CN" w:bidi="ar"/>
              </w:rPr>
              <w:t>二</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cs="Arial" w:asciiTheme="minorEastAsia" w:hAnsiTheme="minorEastAsia"/>
                <w:color w:val="000000" w:themeColor="text1"/>
                <w:szCs w:val="21"/>
              </w:rPr>
            </w:pPr>
            <w:r>
              <w:rPr>
                <w:rFonts w:hint="eastAsia" w:ascii="宋体" w:hAnsi="宋体" w:eastAsia="宋体" w:cs="宋体"/>
                <w:kern w:val="0"/>
                <w:sz w:val="21"/>
                <w:szCs w:val="21"/>
                <w:lang w:val="en-US" w:eastAsia="zh-CN"/>
              </w:rPr>
              <w:t>售后服务及其它</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kern w:val="0"/>
                <w:sz w:val="21"/>
                <w:szCs w:val="21"/>
                <w:lang w:val="en-US" w:eastAsia="zh-CN"/>
              </w:rPr>
              <w:t>2.1</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cs="Arial" w:asciiTheme="minorEastAsia" w:hAnsiTheme="minorEastAsia"/>
                <w:color w:val="000000" w:themeColor="text1"/>
                <w:szCs w:val="21"/>
              </w:rPr>
            </w:pPr>
            <w:r>
              <w:rPr>
                <w:rFonts w:hint="eastAsia" w:ascii="宋体" w:hAnsi="宋体" w:eastAsia="宋体" w:cs="宋体"/>
                <w:sz w:val="21"/>
                <w:szCs w:val="21"/>
              </w:rPr>
              <w:t>设备</w:t>
            </w:r>
            <w:r>
              <w:rPr>
                <w:rFonts w:hint="eastAsia" w:ascii="宋体" w:hAnsi="宋体" w:eastAsia="宋体" w:cs="宋体"/>
                <w:sz w:val="21"/>
                <w:szCs w:val="21"/>
                <w:lang w:val="en-US" w:eastAsia="zh-CN"/>
              </w:rPr>
              <w:t>免费</w:t>
            </w:r>
            <w:r>
              <w:rPr>
                <w:rFonts w:hint="eastAsia" w:ascii="宋体" w:hAnsi="宋体" w:eastAsia="宋体" w:cs="宋体"/>
                <w:sz w:val="21"/>
                <w:szCs w:val="21"/>
              </w:rPr>
              <w:t>保修</w:t>
            </w:r>
            <w:r>
              <w:rPr>
                <w:rFonts w:hint="eastAsia" w:ascii="宋体" w:hAnsi="宋体" w:eastAsia="宋体" w:cs="宋体"/>
                <w:sz w:val="21"/>
                <w:szCs w:val="21"/>
                <w:lang w:val="en-US" w:eastAsia="zh-CN"/>
              </w:rPr>
              <w:t>2年</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cs="Arial" w:asciiTheme="minorEastAsia" w:hAnsiTheme="minorEastAsia"/>
                <w:color w:val="000000" w:themeColor="text1"/>
                <w:szCs w:val="21"/>
              </w:rPr>
            </w:pPr>
            <w:r>
              <w:rPr>
                <w:rFonts w:hint="eastAsia" w:ascii="宋体" w:hAnsi="宋体" w:eastAsia="宋体" w:cs="宋体"/>
                <w:kern w:val="0"/>
                <w:sz w:val="21"/>
                <w:szCs w:val="21"/>
                <w:lang w:val="en-US" w:eastAsia="zh-CN"/>
              </w:rPr>
              <w:t>2.2</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cs="Arial" w:asciiTheme="minorEastAsia" w:hAnsiTheme="minorEastAsia"/>
                <w:color w:val="000000" w:themeColor="text1"/>
                <w:szCs w:val="21"/>
              </w:rPr>
            </w:pPr>
            <w:r>
              <w:rPr>
                <w:rFonts w:hint="eastAsia" w:ascii="宋体" w:hAnsi="宋体" w:eastAsia="宋体" w:cs="宋体"/>
                <w:sz w:val="21"/>
                <w:szCs w:val="21"/>
              </w:rPr>
              <w:t>提供用户中文操作手册和维修手册</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2.3</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lang w:val="zh-CN"/>
              </w:rPr>
              <w:t>接入医院PACS系统</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三</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sz w:val="21"/>
                <w:szCs w:val="21"/>
              </w:rPr>
            </w:pPr>
            <w:r>
              <w:rPr>
                <w:rFonts w:hint="eastAsia" w:ascii="宋体" w:hAnsi="宋体" w:eastAsia="宋体" w:cs="宋体"/>
                <w:kern w:val="0"/>
                <w:sz w:val="21"/>
                <w:szCs w:val="21"/>
                <w:lang w:val="en-US" w:eastAsia="zh-CN"/>
              </w:rPr>
              <w:t>安装及验收要求</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3.1</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到货期：合同签订后1个月内 </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3.2</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安装地点：医院内</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3.3</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安装完成时间：接用户通知后</w:t>
            </w:r>
            <w:r>
              <w:rPr>
                <w:rFonts w:hint="eastAsia" w:ascii="宋体" w:hAnsi="宋体" w:eastAsia="宋体" w:cs="宋体"/>
                <w:sz w:val="21"/>
                <w:szCs w:val="21"/>
                <w:lang w:val="en-US" w:eastAsia="zh-CN"/>
              </w:rPr>
              <w:t>15</w:t>
            </w:r>
            <w:r>
              <w:rPr>
                <w:rFonts w:hint="eastAsia" w:ascii="宋体" w:hAnsi="宋体" w:eastAsia="宋体" w:cs="宋体"/>
                <w:sz w:val="21"/>
                <w:szCs w:val="21"/>
              </w:rPr>
              <w:t>个工作</w:t>
            </w:r>
            <w:r>
              <w:rPr>
                <w:rFonts w:hint="eastAsia" w:ascii="宋体" w:hAnsi="宋体" w:eastAsia="宋体" w:cs="宋体"/>
                <w:sz w:val="21"/>
                <w:szCs w:val="21"/>
                <w:lang w:val="en-US" w:eastAsia="zh-CN"/>
              </w:rPr>
              <w:t>日</w:t>
            </w:r>
            <w:r>
              <w:rPr>
                <w:rFonts w:hint="eastAsia" w:ascii="宋体" w:hAnsi="宋体" w:eastAsia="宋体" w:cs="宋体"/>
                <w:sz w:val="21"/>
                <w:szCs w:val="21"/>
              </w:rPr>
              <w:t>内全部调试完成</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3.4</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安装标准：符合国家有关安全技术规范和技术标准</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3.5</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hAnsi="宋体" w:eastAsia="宋体" w:cs="宋体"/>
                <w:sz w:val="21"/>
                <w:szCs w:val="21"/>
              </w:rPr>
              <w:t>验收标准：应与产品原始样本技术数据及标书技术文件一致，符合国家有关技术规范和技术标准。</w:t>
            </w:r>
          </w:p>
        </w:tc>
      </w:tr>
      <w:tr>
        <w:tblPrEx>
          <w:tblCellMar>
            <w:top w:w="0" w:type="dxa"/>
            <w:left w:w="0" w:type="dxa"/>
            <w:bottom w:w="0" w:type="dxa"/>
            <w:right w:w="0" w:type="dxa"/>
          </w:tblCellMar>
        </w:tblPrEx>
        <w:trPr>
          <w:trHeight w:val="438" w:hRule="atLeast"/>
        </w:trPr>
        <w:tc>
          <w:tcPr>
            <w:tcW w:w="96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360" w:lineRule="exact"/>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3.6</w:t>
            </w:r>
          </w:p>
        </w:tc>
        <w:tc>
          <w:tcPr>
            <w:tcW w:w="73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sz w:val="21"/>
                <w:szCs w:val="21"/>
              </w:rPr>
            </w:pPr>
            <w:r>
              <w:rPr>
                <w:rFonts w:hint="eastAsia" w:ascii="宋体"/>
                <w:szCs w:val="21"/>
              </w:rPr>
              <w:t>安装验收前产生的一切费用由供方提供</w:t>
            </w:r>
            <w:r>
              <w:rPr>
                <w:rFonts w:hint="eastAsia" w:ascii="宋体"/>
                <w:szCs w:val="21"/>
                <w:lang w:eastAsia="zh-CN"/>
              </w:rPr>
              <w:t>。</w:t>
            </w:r>
          </w:p>
        </w:tc>
      </w:tr>
    </w:tbl>
    <w:p>
      <w:pPr>
        <w:rPr>
          <w:b/>
          <w:bCs/>
          <w:sz w:val="24"/>
        </w:rPr>
      </w:pPr>
    </w:p>
    <w:p>
      <w:pPr>
        <w:rPr>
          <w:b/>
          <w:bCs/>
          <w:sz w:val="24"/>
        </w:rPr>
      </w:pPr>
    </w:p>
    <w:p>
      <w:pPr>
        <w:jc w:val="left"/>
        <w:rPr>
          <w:rFonts w:hint="eastAsia"/>
          <w:b/>
          <w:bCs/>
          <w:szCs w:val="21"/>
          <w:lang w:val="en-US" w:eastAsia="zh-CN"/>
        </w:rPr>
      </w:pPr>
      <w:r>
        <w:rPr>
          <w:rFonts w:hint="eastAsia"/>
          <w:b/>
          <w:bCs/>
          <w:sz w:val="24"/>
        </w:rPr>
        <w:t>标的</w:t>
      </w:r>
      <w:r>
        <w:rPr>
          <w:rFonts w:hint="eastAsia"/>
          <w:b/>
          <w:bCs/>
          <w:sz w:val="24"/>
          <w:lang w:eastAsia="zh-CN"/>
        </w:rPr>
        <w:t>二</w:t>
      </w:r>
      <w:r>
        <w:rPr>
          <w:rFonts w:hint="eastAsia"/>
          <w:b/>
          <w:bCs/>
          <w:sz w:val="24"/>
        </w:rPr>
        <w:t>：</w:t>
      </w:r>
      <w:r>
        <w:rPr>
          <w:rFonts w:hint="eastAsia"/>
          <w:b/>
          <w:bCs/>
          <w:sz w:val="24"/>
          <w:lang w:val="en-US" w:eastAsia="zh-CN"/>
        </w:rPr>
        <w:t>彩色B超一台，最高限价215万元</w:t>
      </w:r>
    </w:p>
    <w:tbl>
      <w:tblPr>
        <w:tblStyle w:val="64"/>
        <w:tblW w:w="8620"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95" w:type="dxa"/>
            <w:noWrap w:val="0"/>
            <w:vAlign w:val="top"/>
          </w:tcPr>
          <w:p>
            <w:pPr>
              <w:rPr>
                <w:rFonts w:hint="eastAsia" w:ascii="宋体" w:hAnsi="宋体" w:eastAsia="宋体" w:cs="宋体"/>
                <w:sz w:val="21"/>
                <w:szCs w:val="21"/>
              </w:rPr>
            </w:pPr>
            <w:r>
              <w:rPr>
                <w:rFonts w:hint="eastAsia" w:ascii="宋体" w:hAnsi="宋体" w:eastAsia="宋体" w:cs="宋体"/>
                <w:sz w:val="21"/>
                <w:szCs w:val="21"/>
              </w:rPr>
              <w:t>序号</w:t>
            </w:r>
          </w:p>
        </w:tc>
        <w:tc>
          <w:tcPr>
            <w:tcW w:w="7825" w:type="dxa"/>
            <w:noWrap w:val="0"/>
            <w:vAlign w:val="top"/>
          </w:tcPr>
          <w:p>
            <w:pPr>
              <w:jc w:val="center"/>
              <w:rPr>
                <w:rFonts w:hint="eastAsia" w:ascii="宋体" w:hAnsi="宋体" w:eastAsia="宋体" w:cs="宋体"/>
                <w:sz w:val="21"/>
                <w:szCs w:val="21"/>
                <w:lang w:eastAsia="zh-CN"/>
              </w:rPr>
            </w:pPr>
            <w:r>
              <w:rPr>
                <w:rFonts w:hint="eastAsia" w:ascii="宋体" w:hAnsi="宋体" w:cs="宋体"/>
                <w:sz w:val="21"/>
                <w:szCs w:val="21"/>
                <w:lang w:eastAsia="zh-CN"/>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一、</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设备名称：彩色B超（三维全容积超声诊断系统）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二、</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数量：壹套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三、</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设备用途说明：</w:t>
            </w:r>
          </w:p>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应</w:t>
            </w:r>
            <w:r>
              <w:rPr>
                <w:rFonts w:hint="eastAsia" w:ascii="宋体" w:hAnsi="宋体" w:eastAsia="宋体" w:cs="宋体"/>
                <w:sz w:val="21"/>
                <w:szCs w:val="21"/>
              </w:rPr>
              <w:t>用于乳腺疾病的早期筛查、临床诊断以及实现远程三维全容积数据传输及会诊。配置专用乳腺全容积超声探头和自动断层扫描机械臂，具有开展超声新技术项目的能力，软件具有可持续升级的能力。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四、</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主要规格及系统概述：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w:t>
            </w:r>
            <w:r>
              <w:rPr>
                <w:rFonts w:hint="eastAsia" w:ascii="宋体" w:hAnsi="宋体" w:eastAsia="宋体" w:cs="宋体"/>
                <w:sz w:val="21"/>
                <w:szCs w:val="21"/>
              </w:rPr>
              <w:t>1.1</w:t>
            </w:r>
            <w:r>
              <w:rPr>
                <w:rFonts w:hint="eastAsia" w:ascii="宋体" w:hAnsi="宋体" w:eastAsia="宋体" w:cs="宋体"/>
                <w:sz w:val="21"/>
                <w:szCs w:val="21"/>
              </w:rPr>
              <w:tab/>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扫查主机：采用软波束形成器成像平台，通道数≥100通道，图像采集自动化完成。</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1.2</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≥17英寸数字纯平高分辨率彩色液晶显示器，高清无闪烁，多节臂设计，可移动、可倾斜，液晶显示器同时具备触摸屏功能，可多点触控并能滑屏操作，并可以显示实时扫查图像。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1.3 </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系统采用自动的超高频及宽频技术，≥15cm宽幅扫查，从而获得高分辨率的宽幅图像。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1.4 </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全场动态像素级聚焦，图像无固定聚焦点或聚焦段。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1.5</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系统实现一键自动扫查女性乳腺组织，可捕获超过350幅高分辨率图像，系统硬盘≥1T。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1.6</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具备专业的图像分析及后处理系统，Windows 10 64位操作系统，内置专属三维全容积图像处理和分析软件。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1.7</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多角度空间复合成像技术，通过扫描声束的多方向偏转，提高组织边界的显示以及细节分辨率。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1.8 </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主机与自动全容积扫描机械臂为一体化设计，整机重量≤125kg，并具有四个万向轮驱动，具有良好的移动性，方便在不同诊室间转运。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1.9</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扫描探头手柄上具有扫查操作键，手柄设计的扫查和停止按键，可以使操作者轻松操作，控制扫查开始及终止扫查，同时具备压力控制键，压力多级可调。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1.10</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三维容积图像采集通过一键完成，无需其它操作。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1.11</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扫查过程中允许一键取消采集</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1.12  </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设备配备2种扫描方式：标准扫描和短扫描。扫描过程可以选择短扫描，扫描过程中腺体采集完全，可随时停止扫描；设备配备2种扫描图像传输方式：1. 所有图像扫描完毕之后传输至工作站。2. 扫描图像传输可以选择单切面扫完立即发送工作站，不需要等待所有切面完成采集完再发送。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1.13</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人机工程学设计，扫查臂可以自如升降，高度可调。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1.14</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探头：凹面弧形探头，尺寸≥15cm，匹配贴合女性自然生理曲线。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r>
              <w:rPr>
                <w:rFonts w:hint="eastAsia" w:ascii="宋体" w:hAnsi="宋体" w:eastAsia="宋体" w:cs="宋体"/>
                <w:sz w:val="21"/>
                <w:szCs w:val="21"/>
              </w:rPr>
              <w:t>1.15</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探头长度≥15cm，一次扫描可实现超大范围覆盖，探头频率：6.0 - 15.0 MHz，超宽频可变频设计，探头阵元数≥768, 探头切片厚度≤3mm。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1.16 </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快速自动采集技术，一次自动三维容积采集时间≤40秒。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1.17</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利用张紧织物片对乳房进行压缩</w:t>
            </w:r>
            <w:r>
              <w:rPr>
                <w:rFonts w:hint="eastAsia" w:ascii="宋体" w:hAnsi="宋体" w:eastAsia="宋体" w:cs="宋体"/>
                <w:sz w:val="21"/>
                <w:szCs w:val="21"/>
                <w:lang w:eastAsia="zh-CN"/>
              </w:rPr>
              <w:t>，</w:t>
            </w:r>
            <w:r>
              <w:rPr>
                <w:rFonts w:hint="eastAsia" w:ascii="宋体" w:hAnsi="宋体" w:eastAsia="宋体" w:cs="宋体"/>
                <w:sz w:val="21"/>
                <w:szCs w:val="21"/>
              </w:rPr>
              <w:t>对乳房进行高质量的成像</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1.18</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张紧织物片的孔能够让耦合剂渗透到乳房和超声换能器之间，排除二者之间的空气。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1.19</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实时容积多切面采集，实时容积多切面采集，获得3D全乳容积图像。扫描站可提供18种不同扫描切面。扫描完成后，可以在触摸屏上进行冠状位或者横断位的cine模式共计2种自动播放模式。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1.20</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工作流程方案实现用户自定义，操作者可以按照被扫查者的体位结合扫查编程，实现三维容积信息的完整及完美融合重现。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1.21  </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扫查过程中，扫描探头有unlock解锁扫描及lock锁定扫描2种方式可供选择，并实时显示扫描结果。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1.22</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图像采用4种高级处理计算法：包括自适应组织优化成像，斑点噪声抑制，乳头后方阴影消除技术，乳腺组织边界探测技术。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2. </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三维全容积图像处理和分析系统：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2.1  </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系统可以接收、传输、显示，存储及处理三维全容积图像及数据，同时可以进行图像优化、病灶测量和图文标注。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2.2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可以同屏显示超声与其它影像学图像进行对比，调取图像的时间≤1秒。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2.3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系统可以重建三维立体超声图像，并能对三维容积图像进行超声容积断层及冠状切面、矢状切面重建，具备多种全面的图像显示格式及处理模式，可以用户自定义。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2.4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具有多种图像浏览模式，同屏双幅对比，双侧组织同切面双幅对比，实时三切面显示，具有多种重建模式，多切面同屏成像以及容积旋转模式。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2.5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具有强大的三维容积图像后处理功能：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w:t>
            </w:r>
            <w:r>
              <w:rPr>
                <w:rFonts w:hint="eastAsia" w:ascii="宋体" w:hAnsi="宋体" w:eastAsia="宋体" w:cs="宋体"/>
                <w:sz w:val="21"/>
                <w:szCs w:val="21"/>
              </w:rPr>
              <w:t xml:space="preserve">2.5.1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智能图像算法4种高级处理算法：包括组织成像（TEA技术），斑点噪声抑制，乳头后方阴影减小(NSC技术)，乳腺边界显示（BBD技术），胸壁检测显示(CWD)</w:t>
            </w:r>
            <w:r>
              <w:rPr>
                <w:rFonts w:hint="eastAsia" w:ascii="宋体" w:hAnsi="宋体" w:eastAsia="宋体" w:cs="宋体"/>
                <w:sz w:val="21"/>
                <w:szCs w:val="21"/>
                <w:lang w:eastAsia="zh-CN"/>
              </w:rPr>
              <w:t>。</w:t>
            </w:r>
            <w:r>
              <w:rPr>
                <w:rFonts w:hint="eastAsia"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2.5.2</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多切面3D容积图显示</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2.5.3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在三维多平面显示时，注释及标记多平面实时显示</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2.5.4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自动显示病灶距中心点的距离</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795" w:type="dxa"/>
            <w:noWrap w:val="0"/>
            <w:vAlign w:val="center"/>
          </w:tcPr>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rPr>
              <w:t>2.5.5</w:t>
            </w:r>
          </w:p>
        </w:tc>
        <w:tc>
          <w:tcPr>
            <w:tcW w:w="7825" w:type="dxa"/>
            <w:noWrap w:val="0"/>
            <w:vAlign w:val="center"/>
          </w:tcPr>
          <w:p>
            <w:pPr>
              <w:spacing w:line="240" w:lineRule="auto"/>
              <w:rPr>
                <w:rFonts w:hint="default" w:ascii="宋体" w:hAnsi="宋体" w:eastAsia="宋体" w:cs="宋体"/>
                <w:sz w:val="21"/>
                <w:szCs w:val="21"/>
                <w:lang w:val="en-US" w:eastAsia="zh-CN"/>
              </w:rPr>
            </w:pPr>
            <w:r>
              <w:rPr>
                <w:rFonts w:hint="eastAsia" w:ascii="宋体" w:hAnsi="宋体" w:eastAsia="宋体" w:cs="宋体"/>
                <w:sz w:val="21"/>
                <w:szCs w:val="21"/>
              </w:rPr>
              <w:t>自动显示病灶距表皮深度</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2.5.6</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分区定位</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2.6</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图像显示与导航</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2.6.1</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直观友好的界面，采用鼠标或触摸，实现图像文档的逐级阅览。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2.6.2</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快速图像浏览，包括冠状面导航及调查模式，可以实时三平面观察容积图像。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2.6.3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可以实现一键自动对比患者之前检查，并进行同屏对照研究。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2.7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高效率图像浏览功能：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2.7.1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多切面显示提供≥12幅同屏显示模式</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2.7.2</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超声容积断层，层厚≤0.5mm</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2.7.3</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超声容积断层层间距≤0.5mm，最多层数≥350层</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w:t>
            </w:r>
            <w:r>
              <w:rPr>
                <w:rFonts w:hint="eastAsia" w:ascii="宋体" w:hAnsi="宋体" w:eastAsia="宋体" w:cs="宋体"/>
                <w:color w:val="auto"/>
                <w:sz w:val="21"/>
                <w:szCs w:val="21"/>
                <w:highlight w:val="none"/>
              </w:rPr>
              <w:t>2.7.4</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color w:val="auto"/>
                <w:sz w:val="21"/>
                <w:szCs w:val="21"/>
                <w:highlight w:val="none"/>
              </w:rPr>
              <w:t>工作站可以重建完整乳房超大3D容积图，单个乳房立体容积图≥12cm*12cm*3cm（附图证明）</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2.7.5</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后处理局部放大功能，高分辨率局部放大，保证放大后的图像不失真，放大倍率分级可视可调。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2.7.6</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针对可疑病兆，进行立体旋转全面观察，从而辅助诊断。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2.7.7</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电影回放速度可调，电影回放速度可选(2.5, 5.0, 7.5, 10.0, 12.5, 15.0, 17.5)</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2.8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图像传输及存储：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2.8.1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支持DICOM 3.0图像传输，支持存入/调出，主机采集图像，通过工作站分析，病人信息，报告及图像采集自动传输到PACS系统，作为主要存储空间，必要时可以从PACS调用到三维全容积图像处理和分析工作站进行分析。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2.8.2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可用存储媒介：支持USB接口闪存、DVD刻录机</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2.8.3</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硬盘容量≥1TB</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95" w:type="dxa"/>
            <w:noWrap w:val="0"/>
            <w:vAlign w:val="center"/>
          </w:tcPr>
          <w:p>
            <w:pPr>
              <w:spacing w:line="240" w:lineRule="auto"/>
              <w:rPr>
                <w:rFonts w:hint="eastAsia"/>
                <w:lang w:val="en-US" w:eastAsia="zh-CN"/>
              </w:rPr>
            </w:pPr>
            <w:r>
              <w:rPr>
                <w:rFonts w:hint="eastAsia" w:ascii="宋体" w:hAnsi="宋体" w:eastAsia="宋体" w:cs="宋体"/>
                <w:sz w:val="21"/>
                <w:szCs w:val="21"/>
              </w:rPr>
              <w:t>2.8.4</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具备一体化图文报告系统，测量数据可以自动导入报告。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2.9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三维全容积图像处理和分析系统硬件配置：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2.9.1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Windows 64位操作系统，内置专属三维全容积图像处理和分析软件</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2.9.2</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≥24英寸高分辨率医用显示器</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r>
              <w:rPr>
                <w:rFonts w:hint="eastAsia" w:ascii="宋体" w:hAnsi="宋体" w:eastAsia="宋体" w:cs="宋体"/>
                <w:sz w:val="21"/>
                <w:szCs w:val="21"/>
              </w:rPr>
              <w:t>2.9.3</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主机扫描的三维全容积图像数据可以直接传输≥5台工作站同时应用。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2.9.4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专用键盘及专用鼠标。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2.10</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具有一体化内置BI-RADS诊断报告系统，可以将测量结果及图像直接导入内置的BI-RADS诊断报告系统。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 xml:space="preserve">2.11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highlight w:val="none"/>
              </w:rPr>
              <w:t>选配带有自动标记≥2种颜色功能的三维乳腺超声影像管理软件。（附图证明）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2.11.1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支持三维乳腺超声影像的自动导入、上传、图像分析。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2.11.2</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支持同时打开查看多个病人的影像数据。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2.11.3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支持局域网内≥3台电脑间的影像共享和协作，支持医生间协同诊断。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 xml:space="preserve">2.11.4 </w:t>
            </w:r>
          </w:p>
        </w:tc>
        <w:tc>
          <w:tcPr>
            <w:tcW w:w="7825" w:type="dxa"/>
            <w:noWrap w:val="0"/>
            <w:vAlign w:val="center"/>
          </w:tcPr>
          <w:p>
            <w:pPr>
              <w:spacing w:line="240" w:lineRule="auto"/>
              <w:rPr>
                <w:rFonts w:hint="eastAsia" w:ascii="宋体" w:hAnsi="宋体" w:eastAsia="宋体" w:cs="宋体"/>
                <w:sz w:val="21"/>
                <w:szCs w:val="21"/>
                <w:lang w:val="en-US" w:eastAsia="zh-CN"/>
              </w:rPr>
            </w:pPr>
            <w:r>
              <w:rPr>
                <w:rFonts w:hint="eastAsia" w:ascii="宋体" w:hAnsi="宋体" w:eastAsia="宋体" w:cs="宋体"/>
                <w:sz w:val="21"/>
                <w:szCs w:val="21"/>
              </w:rPr>
              <w:t>支持预约报名和既往史采集，支持多种报告模板配置。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2.11.5 </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支持图像标注、测量、放大、缩小、三维旋转、视图模式、快速浏览、自动播放等常用阅片功能。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5"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i w:val="0"/>
                <w:color w:val="000000"/>
                <w:kern w:val="0"/>
                <w:sz w:val="21"/>
                <w:szCs w:val="21"/>
                <w:u w:val="none"/>
                <w:lang w:val="en-US" w:eastAsia="zh-CN" w:bidi="ar"/>
              </w:rPr>
              <w:t>五</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kern w:val="0"/>
                <w:sz w:val="21"/>
                <w:szCs w:val="21"/>
                <w:lang w:val="en-US" w:eastAsia="zh-CN"/>
              </w:rPr>
              <w:t>售后服务及其它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95"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1</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设备</w:t>
            </w:r>
            <w:r>
              <w:rPr>
                <w:rFonts w:hint="eastAsia" w:ascii="宋体" w:hAnsi="宋体" w:eastAsia="宋体" w:cs="宋体"/>
                <w:sz w:val="21"/>
                <w:szCs w:val="21"/>
                <w:lang w:val="en-US" w:eastAsia="zh-CN"/>
              </w:rPr>
              <w:t>免费</w:t>
            </w:r>
            <w:r>
              <w:rPr>
                <w:rFonts w:hint="eastAsia" w:ascii="宋体" w:hAnsi="宋体" w:eastAsia="宋体" w:cs="宋体"/>
                <w:sz w:val="21"/>
                <w:szCs w:val="21"/>
              </w:rPr>
              <w:t>保修</w:t>
            </w:r>
            <w:r>
              <w:rPr>
                <w:rFonts w:hint="eastAsia" w:ascii="宋体" w:hAnsi="宋体" w:eastAsia="宋体" w:cs="宋体"/>
                <w:sz w:val="21"/>
                <w:szCs w:val="21"/>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5"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2</w:t>
            </w:r>
          </w:p>
        </w:tc>
        <w:tc>
          <w:tcPr>
            <w:tcW w:w="7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提供用户中文操作手册和维修手册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5"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w:t>
            </w:r>
          </w:p>
        </w:tc>
        <w:tc>
          <w:tcPr>
            <w:tcW w:w="7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lang w:val="zh-CN"/>
              </w:rPr>
              <w:t>接入医院PACS系统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95"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六</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kern w:val="0"/>
                <w:sz w:val="21"/>
                <w:szCs w:val="21"/>
                <w:lang w:val="en-US" w:eastAsia="zh-CN"/>
              </w:rPr>
              <w:t>安装及验收要求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95"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1</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 xml:space="preserve">到货期：合同签订后1个月内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95"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2</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安装地点：医院内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95"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3</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安装完成时间：接用户通知后</w:t>
            </w:r>
            <w:r>
              <w:rPr>
                <w:rFonts w:hint="eastAsia" w:ascii="宋体" w:hAnsi="宋体" w:eastAsia="宋体" w:cs="宋体"/>
                <w:sz w:val="21"/>
                <w:szCs w:val="21"/>
                <w:lang w:val="en-US" w:eastAsia="zh-CN"/>
              </w:rPr>
              <w:t>15</w:t>
            </w:r>
            <w:r>
              <w:rPr>
                <w:rFonts w:hint="eastAsia" w:ascii="宋体" w:hAnsi="宋体" w:eastAsia="宋体" w:cs="宋体"/>
                <w:sz w:val="21"/>
                <w:szCs w:val="21"/>
              </w:rPr>
              <w:t>个工作</w:t>
            </w:r>
            <w:r>
              <w:rPr>
                <w:rFonts w:hint="eastAsia" w:ascii="宋体" w:hAnsi="宋体" w:eastAsia="宋体" w:cs="宋体"/>
                <w:sz w:val="21"/>
                <w:szCs w:val="21"/>
                <w:lang w:val="en-US" w:eastAsia="zh-CN"/>
              </w:rPr>
              <w:t>日</w:t>
            </w:r>
            <w:r>
              <w:rPr>
                <w:rFonts w:hint="eastAsia" w:ascii="宋体" w:hAnsi="宋体" w:eastAsia="宋体" w:cs="宋体"/>
                <w:sz w:val="21"/>
                <w:szCs w:val="21"/>
              </w:rPr>
              <w:t>内全部调试完成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95"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4</w:t>
            </w:r>
          </w:p>
        </w:tc>
        <w:tc>
          <w:tcPr>
            <w:tcW w:w="7825" w:type="dxa"/>
            <w:noWrap w:val="0"/>
            <w:vAlign w:val="center"/>
          </w:tcPr>
          <w:p>
            <w:pPr>
              <w:spacing w:line="240" w:lineRule="auto"/>
              <w:rPr>
                <w:rFonts w:hint="eastAsia" w:ascii="宋体" w:hAnsi="宋体" w:eastAsia="宋体" w:cs="宋体"/>
                <w:sz w:val="21"/>
                <w:szCs w:val="21"/>
              </w:rPr>
            </w:pPr>
            <w:r>
              <w:rPr>
                <w:rFonts w:hint="eastAsia" w:ascii="宋体" w:hAnsi="宋体" w:eastAsia="宋体" w:cs="宋体"/>
                <w:sz w:val="21"/>
                <w:szCs w:val="21"/>
              </w:rPr>
              <w:t>安装标准：符合国家有关安全技术规范和技术标准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795"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5</w:t>
            </w:r>
          </w:p>
        </w:tc>
        <w:tc>
          <w:tcPr>
            <w:tcW w:w="7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验收标准：应与产品原始样本技术数据及标书技术文件一致，符合国家有关技术规范和技术标准。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795" w:type="dxa"/>
            <w:noWrap w:val="0"/>
            <w:vAlign w:val="center"/>
          </w:tcPr>
          <w:p>
            <w:pPr>
              <w:spacing w:line="240" w:lineRule="auto"/>
              <w:jc w:val="center"/>
              <w:rPr>
                <w:rFonts w:hint="eastAsia" w:ascii="宋体" w:hAnsi="宋体" w:eastAsia="宋体" w:cs="宋体"/>
                <w:sz w:val="21"/>
                <w:szCs w:val="21"/>
              </w:rPr>
            </w:pPr>
            <w:r>
              <w:rPr>
                <w:rFonts w:hint="eastAsia" w:ascii="宋体" w:hAnsi="宋体" w:eastAsia="宋体" w:cs="宋体"/>
                <w:kern w:val="0"/>
                <w:sz w:val="21"/>
                <w:szCs w:val="21"/>
                <w:lang w:val="en-US" w:eastAsia="zh-CN"/>
              </w:rPr>
              <w:t>6</w:t>
            </w:r>
          </w:p>
        </w:tc>
        <w:tc>
          <w:tcPr>
            <w:tcW w:w="7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szCs w:val="21"/>
              </w:rPr>
              <w:t>安装验收前产生的一切费用由供方提供</w:t>
            </w:r>
            <w:r>
              <w:rPr>
                <w:rFonts w:hint="eastAsia" w:ascii="宋体"/>
                <w:szCs w:val="21"/>
                <w:lang w:eastAsia="zh-CN"/>
              </w:rPr>
              <w:t>。</w:t>
            </w:r>
          </w:p>
        </w:tc>
      </w:tr>
    </w:tbl>
    <w:p>
      <w:pPr>
        <w:pStyle w:val="401"/>
        <w:spacing w:after="156" w:line="300" w:lineRule="exact"/>
        <w:ind w:firstLine="0" w:firstLineChars="0"/>
        <w:rPr>
          <w:rFonts w:ascii="宋体" w:hAnsi="宋体" w:cs="仿宋"/>
          <w:b/>
          <w:bCs/>
        </w:rPr>
      </w:pPr>
    </w:p>
    <w:p>
      <w:pPr>
        <w:jc w:val="left"/>
        <w:rPr>
          <w:rFonts w:hint="eastAsia"/>
          <w:b/>
          <w:bCs/>
          <w:sz w:val="24"/>
          <w:lang w:eastAsia="zh-CN"/>
        </w:rPr>
      </w:pPr>
    </w:p>
    <w:p>
      <w:pPr>
        <w:jc w:val="left"/>
        <w:rPr>
          <w:rFonts w:hint="eastAsia"/>
          <w:b/>
          <w:bCs/>
          <w:sz w:val="24"/>
          <w:lang w:eastAsia="zh-CN"/>
        </w:rPr>
      </w:pPr>
    </w:p>
    <w:p>
      <w:pPr>
        <w:jc w:val="left"/>
        <w:rPr>
          <w:rFonts w:hint="eastAsia" w:ascii="宋体" w:hAnsi="宋体" w:eastAsia="宋体" w:cs="宋体"/>
          <w:b/>
          <w:bCs/>
          <w:sz w:val="28"/>
          <w:szCs w:val="28"/>
          <w:lang w:val="en-US" w:eastAsia="zh-CN"/>
        </w:rPr>
      </w:pPr>
      <w:r>
        <w:rPr>
          <w:rFonts w:hint="eastAsia"/>
          <w:b/>
          <w:bCs/>
          <w:sz w:val="24"/>
          <w:lang w:eastAsia="zh-CN"/>
        </w:rPr>
        <w:t>标的三：</w:t>
      </w:r>
      <w:r>
        <w:rPr>
          <w:rFonts w:hint="eastAsia"/>
          <w:b/>
          <w:bCs/>
          <w:sz w:val="24"/>
        </w:rPr>
        <w:t>染色封片一体机</w:t>
      </w:r>
      <w:r>
        <w:rPr>
          <w:rFonts w:hint="eastAsia"/>
          <w:b/>
          <w:bCs/>
          <w:sz w:val="24"/>
          <w:lang w:val="en-US" w:eastAsia="zh-CN"/>
        </w:rPr>
        <w:t>+</w:t>
      </w:r>
      <w:r>
        <w:rPr>
          <w:rFonts w:hint="eastAsia"/>
          <w:b/>
          <w:bCs/>
          <w:sz w:val="24"/>
        </w:rPr>
        <w:t>组织脱水机</w:t>
      </w:r>
      <w:r>
        <w:rPr>
          <w:rFonts w:hint="eastAsia"/>
          <w:b/>
          <w:bCs/>
          <w:sz w:val="24"/>
          <w:lang w:val="en-US" w:eastAsia="zh-CN"/>
        </w:rPr>
        <w:t>一套，最高限价125万元</w:t>
      </w:r>
    </w:p>
    <w:p>
      <w:pPr>
        <w:pStyle w:val="34"/>
        <w:jc w:val="right"/>
        <w:rPr>
          <w:rFonts w:hint="eastAsia" w:ascii="宋体" w:hAnsi="宋体" w:eastAsia="宋体" w:cs="仿宋"/>
          <w:b/>
          <w:bCs/>
          <w:lang w:eastAsia="zh-CN"/>
        </w:rPr>
      </w:pPr>
      <w:r>
        <w:rPr>
          <w:rFonts w:hint="eastAsia" w:ascii="宋体" w:hAnsi="宋体" w:cs="宋体"/>
          <w:b/>
          <w:bCs/>
          <w:sz w:val="21"/>
          <w:szCs w:val="21"/>
          <w:lang w:val="en-US" w:eastAsia="zh-CN"/>
        </w:rPr>
        <w:t>本标的允许进口产品参与</w:t>
      </w:r>
    </w:p>
    <w:tbl>
      <w:tblPr>
        <w:tblStyle w:val="65"/>
        <w:tblW w:w="0" w:type="auto"/>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7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rPr>
                <w:rFonts w:ascii="宋体" w:hAnsi="宋体" w:cs="仿宋"/>
                <w:b/>
                <w:bCs/>
                <w:vertAlign w:val="baseline"/>
              </w:rPr>
            </w:pPr>
            <w:r>
              <w:rPr>
                <w:rFonts w:hint="eastAsia" w:ascii="宋体" w:hAnsi="宋体" w:cs="宋体"/>
                <w:szCs w:val="21"/>
              </w:rPr>
              <w:t>序号</w:t>
            </w:r>
          </w:p>
        </w:tc>
        <w:tc>
          <w:tcPr>
            <w:tcW w:w="7831" w:type="dxa"/>
            <w:vAlign w:val="top"/>
          </w:tcPr>
          <w:p>
            <w:pPr>
              <w:spacing w:line="240" w:lineRule="auto"/>
              <w:jc w:val="center"/>
              <w:rPr>
                <w:rFonts w:ascii="宋体" w:hAnsi="宋体" w:cs="仿宋"/>
                <w:b/>
                <w:bCs/>
                <w:vertAlign w:val="baseline"/>
              </w:rPr>
            </w:pPr>
            <w:r>
              <w:rPr>
                <w:rFonts w:hint="eastAsia" w:ascii="宋体" w:hAnsi="宋体" w:cs="宋体"/>
                <w:szCs w:val="21"/>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after="100" w:afterAutospacing="1" w:line="240" w:lineRule="auto"/>
              <w:jc w:val="center"/>
              <w:rPr>
                <w:rFonts w:ascii="宋体" w:hAnsi="宋体" w:cs="仿宋"/>
                <w:b/>
                <w:bCs/>
                <w:vertAlign w:val="baseline"/>
              </w:rPr>
            </w:pPr>
            <w:r>
              <w:rPr>
                <w:rFonts w:hint="eastAsia" w:ascii="宋体" w:hAnsi="宋体" w:cs="宋体"/>
                <w:b/>
                <w:bCs/>
                <w:szCs w:val="21"/>
              </w:rPr>
              <w:t>一、</w:t>
            </w:r>
          </w:p>
        </w:tc>
        <w:tc>
          <w:tcPr>
            <w:tcW w:w="7831" w:type="dxa"/>
            <w:vAlign w:val="center"/>
          </w:tcPr>
          <w:p>
            <w:pPr>
              <w:spacing w:after="100" w:afterAutospacing="1" w:line="240" w:lineRule="auto"/>
              <w:jc w:val="left"/>
              <w:rPr>
                <w:rFonts w:ascii="宋体" w:hAnsi="宋体" w:cs="仿宋"/>
                <w:b/>
                <w:bCs/>
                <w:vertAlign w:val="baseline"/>
              </w:rPr>
            </w:pPr>
            <w:r>
              <w:rPr>
                <w:rFonts w:hint="eastAsia" w:ascii="宋体" w:hAnsi="宋体" w:cs="宋体"/>
                <w:b/>
                <w:bCs/>
                <w:szCs w:val="21"/>
              </w:rPr>
              <w:t>染色机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1</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电脑控制，全自动化设计；采用连续处理方式进行染色；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2</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自带LCD超大显示器，触摸操作方式，可旋转调节上下左右方向利于观察操作。；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3</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可编辑程序数量≥50套；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4</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具备电脑存取功能，记录机器运转情况记录；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lang w:bidi="ar"/>
              </w:rPr>
              <w:t>★</w:t>
            </w:r>
            <w:r>
              <w:rPr>
                <w:rFonts w:hint="eastAsia" w:ascii="宋体" w:hAnsi="宋体" w:cs="宋体"/>
                <w:szCs w:val="21"/>
              </w:rPr>
              <w:t>5</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单批次处理量≥60枚；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6</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可以同时进行两种以上的染色；（HE染色和PAP巴氏染色）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7</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可以对处理进行随时监控，不仅仅是运行过程中的实时状态监控；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b/>
                <w:szCs w:val="21"/>
              </w:rPr>
              <w:t>▲</w:t>
            </w:r>
            <w:r>
              <w:rPr>
                <w:rFonts w:hint="eastAsia" w:ascii="宋体" w:hAnsi="宋体" w:cs="宋体"/>
                <w:szCs w:val="21"/>
              </w:rPr>
              <w:t>8</w:t>
            </w:r>
          </w:p>
        </w:tc>
        <w:tc>
          <w:tcPr>
            <w:tcW w:w="7831" w:type="dxa"/>
            <w:vAlign w:val="top"/>
          </w:tcPr>
          <w:p>
            <w:pPr>
              <w:spacing w:line="240" w:lineRule="auto"/>
              <w:ind w:left="315" w:leftChars="0" w:hanging="315" w:hangingChars="150"/>
              <w:rPr>
                <w:rFonts w:ascii="宋体" w:hAnsi="宋体" w:cs="仿宋"/>
                <w:b/>
                <w:bCs/>
                <w:vertAlign w:val="baseline"/>
              </w:rPr>
            </w:pPr>
            <w:r>
              <w:rPr>
                <w:rFonts w:hint="eastAsia" w:ascii="宋体" w:hAnsi="宋体" w:cs="宋体"/>
                <w:szCs w:val="21"/>
              </w:rPr>
              <w:t>染色开始槽和结束槽均可以自由设定，开始槽和结束槽总数≥5槽。如：染色开始槽可设定为1~3槽，水洗槽可设定为0~4槽，结束槽可设定为2~5槽。水洗周期也可以自由设定；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9</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具备3种规格以上的药液缸并标明容量，方便用户针对性使用的选择；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10</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标准试剂缸数量≥22个,标准试剂缸最大容量≥820ml，每个试剂缸均可以单独设定振荡功能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11</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具有药液管理功能，同时对药液使用次数也可以进行管理；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12</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具有清洗促进和干燥功能；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13</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染色篮筐架材质能够防止不粘带任何药液，以免污染下一试剂缸中的药液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b/>
                <w:szCs w:val="21"/>
              </w:rPr>
              <w:t>▲</w:t>
            </w:r>
            <w:r>
              <w:rPr>
                <w:rFonts w:hint="eastAsia" w:ascii="宋体" w:hAnsi="宋体" w:cs="宋体"/>
                <w:szCs w:val="21"/>
              </w:rPr>
              <w:t>14</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采用开放性试剂。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b/>
                <w:bCs/>
                <w:szCs w:val="21"/>
                <w:lang w:val="en-US" w:eastAsia="zh-CN" w:bidi="ar"/>
              </w:rPr>
              <w:t>二</w:t>
            </w:r>
          </w:p>
        </w:tc>
        <w:tc>
          <w:tcPr>
            <w:tcW w:w="7831" w:type="dxa"/>
            <w:vAlign w:val="top"/>
          </w:tcPr>
          <w:p>
            <w:pPr>
              <w:spacing w:line="240" w:lineRule="auto"/>
              <w:rPr>
                <w:rFonts w:ascii="宋体" w:hAnsi="宋体" w:cs="仿宋"/>
                <w:b/>
                <w:bCs/>
                <w:vertAlign w:val="baseline"/>
              </w:rPr>
            </w:pPr>
            <w:r>
              <w:rPr>
                <w:rFonts w:hint="eastAsia" w:ascii="宋体" w:hAnsi="宋体" w:cs="宋体"/>
                <w:b/>
                <w:bCs/>
                <w:szCs w:val="21"/>
              </w:rPr>
              <w:t>封片机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b/>
                <w:szCs w:val="21"/>
              </w:rPr>
              <w:t>▲</w:t>
            </w:r>
            <w:r>
              <w:rPr>
                <w:rFonts w:hint="eastAsia" w:ascii="宋体" w:hAnsi="宋体" w:cs="宋体"/>
                <w:szCs w:val="21"/>
              </w:rPr>
              <w:t>1</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采用胶片方式封片，最大限度减少气泡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2</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自带操作界面，可准确掌握装置的状态，易于操作；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3</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保证封片质量好，无气泡；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b/>
                <w:szCs w:val="21"/>
              </w:rPr>
              <w:t>▲</w:t>
            </w:r>
            <w:r>
              <w:rPr>
                <w:rFonts w:hint="eastAsia" w:ascii="宋体" w:hAnsi="宋体" w:cs="宋体"/>
                <w:szCs w:val="21"/>
              </w:rPr>
              <w:t>4</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每小时处理量：≥1050片；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b/>
                <w:szCs w:val="21"/>
              </w:rPr>
              <w:t>▲</w:t>
            </w:r>
            <w:r>
              <w:rPr>
                <w:rFonts w:hint="eastAsia" w:ascii="宋体" w:hAnsi="宋体" w:cs="宋体"/>
                <w:szCs w:val="21"/>
              </w:rPr>
              <w:t>5</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封片速度：≤3</w:t>
            </w:r>
            <w:r>
              <w:rPr>
                <w:rFonts w:ascii="宋体" w:hAnsi="宋体" w:cs="宋体"/>
                <w:szCs w:val="21"/>
              </w:rPr>
              <w:t>.5</w:t>
            </w:r>
            <w:r>
              <w:rPr>
                <w:rFonts w:hint="eastAsia" w:ascii="宋体" w:hAnsi="宋体" w:cs="宋体"/>
                <w:szCs w:val="21"/>
              </w:rPr>
              <w:t>秒/片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6</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每次连续封片的数量：≥240片；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b/>
                <w:szCs w:val="21"/>
              </w:rPr>
              <w:t>▲</w:t>
            </w:r>
            <w:r>
              <w:rPr>
                <w:rFonts w:hint="eastAsia" w:ascii="宋体" w:hAnsi="宋体" w:cs="宋体"/>
                <w:szCs w:val="21"/>
              </w:rPr>
              <w:t>7</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载玻片存储能力：≥12筐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b/>
                <w:szCs w:val="21"/>
              </w:rPr>
              <w:t>▲</w:t>
            </w:r>
            <w:r>
              <w:rPr>
                <w:rFonts w:hint="eastAsia" w:ascii="宋体" w:hAnsi="宋体" w:cs="宋体"/>
                <w:szCs w:val="21"/>
              </w:rPr>
              <w:t>8</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在封片过程中可以根据检体大小随时通过</w:t>
            </w:r>
            <w:r>
              <w:rPr>
                <w:rFonts w:hint="eastAsia" w:ascii="宋体" w:hAnsi="宋体" w:cs="宋体"/>
                <w:b/>
                <w:szCs w:val="21"/>
              </w:rPr>
              <w:t>软件调节</w:t>
            </w:r>
            <w:r>
              <w:rPr>
                <w:rFonts w:hint="eastAsia" w:ascii="宋体" w:hAnsi="宋体" w:cs="宋体"/>
                <w:szCs w:val="21"/>
              </w:rPr>
              <w:t>胶片长度，调节范围为四档。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9</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必须具备标准烘干风扇吹干干载玻片的功能；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10</w:t>
            </w:r>
          </w:p>
        </w:tc>
        <w:tc>
          <w:tcPr>
            <w:tcW w:w="7831" w:type="dxa"/>
            <w:vAlign w:val="top"/>
          </w:tcPr>
          <w:p>
            <w:pPr>
              <w:spacing w:line="240" w:lineRule="auto"/>
              <w:rPr>
                <w:rFonts w:ascii="宋体" w:hAnsi="宋体" w:cs="仿宋"/>
                <w:b/>
                <w:bCs/>
                <w:vertAlign w:val="baseline"/>
              </w:rPr>
            </w:pPr>
            <w:r>
              <w:rPr>
                <w:rFonts w:hint="eastAsia" w:ascii="宋体" w:hAnsi="宋体" w:cs="宋体"/>
                <w:bCs/>
                <w:szCs w:val="21"/>
              </w:rPr>
              <w:t>内置活性炭过滤系统，减少二甲苯的挥发，确保操作场所的安全；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11</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可以在封片过程中对封固剂滴注量进行细分调节，调节范围：≥5档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12</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具备气泡检查和二甲笨不足造成检体干燥或封片不良的功能；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13</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必须可以和染色机采用</w:t>
            </w:r>
            <w:r>
              <w:rPr>
                <w:rFonts w:hint="eastAsia" w:ascii="宋体" w:hAnsi="宋体" w:cs="宋体"/>
                <w:b/>
                <w:bCs/>
                <w:szCs w:val="21"/>
              </w:rPr>
              <w:t>对接方式</w:t>
            </w:r>
            <w:r>
              <w:rPr>
                <w:rFonts w:hint="eastAsia" w:ascii="宋体" w:hAnsi="宋体" w:cs="宋体"/>
                <w:szCs w:val="21"/>
              </w:rPr>
              <w:t>连接，采用机械臂工作，不能采用过度桥；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lang w:val="en-US" w:eastAsia="zh-CN"/>
              </w:rPr>
              <w:t>三</w:t>
            </w:r>
          </w:p>
        </w:tc>
        <w:tc>
          <w:tcPr>
            <w:tcW w:w="7831" w:type="dxa"/>
            <w:vAlign w:val="top"/>
          </w:tcPr>
          <w:p>
            <w:pPr>
              <w:spacing w:line="240" w:lineRule="auto"/>
              <w:jc w:val="left"/>
              <w:rPr>
                <w:rFonts w:ascii="宋体" w:hAnsi="宋体" w:cs="仿宋"/>
                <w:b/>
                <w:bCs/>
                <w:vertAlign w:val="baseline"/>
              </w:rPr>
            </w:pPr>
            <w:r>
              <w:rPr>
                <w:rFonts w:hint="eastAsia"/>
                <w:sz w:val="22"/>
                <w:szCs w:val="24"/>
              </w:rPr>
              <w:t>全自动组织脱水机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1</w:t>
            </w:r>
          </w:p>
        </w:tc>
        <w:tc>
          <w:tcPr>
            <w:tcW w:w="7831" w:type="dxa"/>
            <w:vAlign w:val="center"/>
          </w:tcPr>
          <w:p>
            <w:pPr>
              <w:spacing w:line="240" w:lineRule="auto"/>
              <w:rPr>
                <w:rFonts w:ascii="宋体" w:hAnsi="宋体" w:cs="仿宋"/>
                <w:b/>
                <w:bCs/>
                <w:vertAlign w:val="baseline"/>
              </w:rPr>
            </w:pPr>
            <w:r>
              <w:rPr>
                <w:rFonts w:hint="eastAsia" w:ascii="宋体" w:hAnsi="宋体"/>
                <w:szCs w:val="21"/>
              </w:rPr>
              <w:t>全封闭脱水，组织处理缸和组织篮筐为金属材料。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2</w:t>
            </w:r>
          </w:p>
        </w:tc>
        <w:tc>
          <w:tcPr>
            <w:tcW w:w="7831" w:type="dxa"/>
            <w:vAlign w:val="top"/>
          </w:tcPr>
          <w:p>
            <w:pPr>
              <w:spacing w:line="240" w:lineRule="auto"/>
              <w:jc w:val="left"/>
              <w:rPr>
                <w:rFonts w:ascii="宋体" w:hAnsi="宋体" w:cs="仿宋"/>
                <w:b/>
                <w:bCs/>
                <w:vertAlign w:val="baseline"/>
              </w:rPr>
            </w:pPr>
            <w:r>
              <w:rPr>
                <w:rFonts w:hint="eastAsia" w:ascii="宋体" w:hAnsi="宋体" w:cs="Arial"/>
                <w:szCs w:val="21"/>
              </w:rPr>
              <w:t>最大样本组织理量≥</w:t>
            </w:r>
            <w:r>
              <w:rPr>
                <w:rFonts w:ascii="宋体" w:hAnsi="宋体" w:cs="Arial"/>
                <w:szCs w:val="21"/>
              </w:rPr>
              <w:t>30</w:t>
            </w:r>
            <w:r>
              <w:rPr>
                <w:rFonts w:hint="eastAsia" w:ascii="宋体" w:hAnsi="宋体" w:cs="Arial"/>
                <w:szCs w:val="21"/>
              </w:rPr>
              <w:t>0个</w:t>
            </w:r>
            <w:r>
              <w:rPr>
                <w:rFonts w:ascii="宋体" w:hAnsi="宋体" w:cs="Arial"/>
                <w:szCs w:val="21"/>
              </w:rPr>
              <w:t>标准包埋盒</w:t>
            </w:r>
            <w:r>
              <w:rPr>
                <w:rFonts w:hint="eastAsia" w:ascii="宋体" w:hAnsi="宋体" w:cs="Arial"/>
                <w:szCs w:val="21"/>
              </w:rPr>
              <w:t>，可进行处理组织包埋盒150个和300个两档切换，可以减少药液的使用量。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微软雅黑"/>
                <w:szCs w:val="21"/>
              </w:rPr>
              <w:t>3</w:t>
            </w:r>
          </w:p>
        </w:tc>
        <w:tc>
          <w:tcPr>
            <w:tcW w:w="7831" w:type="dxa"/>
            <w:vAlign w:val="center"/>
          </w:tcPr>
          <w:p>
            <w:pPr>
              <w:spacing w:line="240" w:lineRule="auto"/>
              <w:rPr>
                <w:rFonts w:ascii="宋体" w:hAnsi="宋体" w:cs="仿宋"/>
                <w:b/>
                <w:bCs/>
                <w:vertAlign w:val="baseline"/>
              </w:rPr>
            </w:pPr>
            <w:r>
              <w:rPr>
                <w:rFonts w:hint="eastAsia" w:ascii="宋体" w:hAnsi="宋体" w:cs="Arial"/>
                <w:bCs/>
                <w:szCs w:val="21"/>
              </w:rPr>
              <w:t>操作界面为</w:t>
            </w:r>
            <w:r>
              <w:rPr>
                <w:rFonts w:ascii="宋体" w:hAnsi="宋体" w:cs="Arial"/>
                <w:szCs w:val="21"/>
              </w:rPr>
              <w:t>中文操作界面</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4</w:t>
            </w:r>
          </w:p>
        </w:tc>
        <w:tc>
          <w:tcPr>
            <w:tcW w:w="7831" w:type="dxa"/>
            <w:vAlign w:val="center"/>
          </w:tcPr>
          <w:p>
            <w:pPr>
              <w:spacing w:line="240" w:lineRule="auto"/>
              <w:rPr>
                <w:rFonts w:ascii="宋体" w:hAnsi="宋体" w:cs="仿宋"/>
                <w:b/>
                <w:bCs/>
                <w:vertAlign w:val="baseline"/>
              </w:rPr>
            </w:pPr>
            <w:r>
              <w:rPr>
                <w:rFonts w:hint="eastAsia" w:ascii="宋体" w:hAnsi="宋体" w:cs="Arial"/>
                <w:szCs w:val="21"/>
              </w:rPr>
              <w:t>具有常压、加正压、负压和加热功能</w:t>
            </w:r>
            <w:r>
              <w:rPr>
                <w:rFonts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Segoe UI Symbol"/>
                <w:szCs w:val="21"/>
              </w:rPr>
              <w:t>5</w:t>
            </w:r>
          </w:p>
        </w:tc>
        <w:tc>
          <w:tcPr>
            <w:tcW w:w="7831" w:type="dxa"/>
            <w:vAlign w:val="center"/>
          </w:tcPr>
          <w:p>
            <w:pPr>
              <w:spacing w:line="240" w:lineRule="auto"/>
              <w:rPr>
                <w:rFonts w:ascii="宋体" w:hAnsi="宋体" w:cs="仿宋"/>
                <w:b/>
                <w:bCs/>
                <w:vertAlign w:val="baseline"/>
              </w:rPr>
            </w:pPr>
            <w:r>
              <w:rPr>
                <w:rFonts w:ascii="宋体" w:hAnsi="宋体" w:cs="Arial"/>
                <w:szCs w:val="21"/>
              </w:rPr>
              <w:t>电脑控制，10英寸</w:t>
            </w:r>
            <w:r>
              <w:rPr>
                <w:rFonts w:hint="eastAsia" w:ascii="宋体" w:hAnsi="宋体" w:cs="Arial"/>
                <w:szCs w:val="21"/>
              </w:rPr>
              <w:t>以上的</w:t>
            </w:r>
            <w:r>
              <w:rPr>
                <w:rFonts w:ascii="宋体" w:hAnsi="宋体" w:cs="Arial"/>
                <w:szCs w:val="21"/>
              </w:rPr>
              <w:t>彩色LCD触摸显示器操作面板。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6</w:t>
            </w:r>
          </w:p>
        </w:tc>
        <w:tc>
          <w:tcPr>
            <w:tcW w:w="7831" w:type="dxa"/>
            <w:vAlign w:val="center"/>
          </w:tcPr>
          <w:p>
            <w:pPr>
              <w:spacing w:line="240" w:lineRule="auto"/>
              <w:rPr>
                <w:rFonts w:ascii="宋体" w:hAnsi="宋体" w:cs="仿宋"/>
                <w:b/>
                <w:bCs/>
                <w:vertAlign w:val="baseline"/>
              </w:rPr>
            </w:pPr>
            <w:r>
              <w:rPr>
                <w:rFonts w:hint="eastAsia" w:ascii="宋体" w:hAnsi="宋体" w:cs="Arial"/>
                <w:szCs w:val="21"/>
              </w:rPr>
              <w:t>石蜡缸温度≥70℃，以1℃为单位可以调节。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7</w:t>
            </w:r>
          </w:p>
        </w:tc>
        <w:tc>
          <w:tcPr>
            <w:tcW w:w="7831" w:type="dxa"/>
            <w:vAlign w:val="center"/>
          </w:tcPr>
          <w:p>
            <w:pPr>
              <w:spacing w:line="240" w:lineRule="auto"/>
              <w:rPr>
                <w:rFonts w:ascii="宋体" w:hAnsi="宋体" w:cs="仿宋"/>
                <w:b/>
                <w:bCs/>
                <w:vertAlign w:val="baseline"/>
              </w:rPr>
            </w:pPr>
            <w:r>
              <w:rPr>
                <w:rFonts w:hint="eastAsia" w:ascii="宋体" w:hAnsi="宋体" w:cs="Arial"/>
                <w:szCs w:val="21"/>
              </w:rPr>
              <w:t>仪器自动识别</w:t>
            </w:r>
            <w:r>
              <w:rPr>
                <w:rFonts w:ascii="宋体" w:hAnsi="宋体" w:cs="Arial"/>
                <w:szCs w:val="21"/>
              </w:rPr>
              <w:t>组织标本盒数在</w:t>
            </w:r>
            <w:r>
              <w:rPr>
                <w:rFonts w:hint="eastAsia" w:ascii="宋体" w:hAnsi="宋体" w:cs="Arial"/>
                <w:szCs w:val="21"/>
              </w:rPr>
              <w:t>一个篮筐</w:t>
            </w:r>
            <w:r>
              <w:rPr>
                <w:rFonts w:ascii="宋体" w:hAnsi="宋体" w:cs="Arial"/>
                <w:szCs w:val="21"/>
              </w:rPr>
              <w:t>和</w:t>
            </w:r>
            <w:r>
              <w:rPr>
                <w:rFonts w:hint="eastAsia" w:ascii="宋体" w:hAnsi="宋体" w:cs="Arial"/>
                <w:szCs w:val="21"/>
              </w:rPr>
              <w:t>个篮筐之间</w:t>
            </w:r>
            <w:r>
              <w:rPr>
                <w:rFonts w:ascii="宋体" w:hAnsi="宋体" w:cs="Arial"/>
                <w:szCs w:val="21"/>
              </w:rPr>
              <w:t>两档切换</w:t>
            </w:r>
            <w:r>
              <w:rPr>
                <w:rFonts w:hint="eastAsia" w:ascii="宋体" w:hAnsi="宋体" w:cs="Arial"/>
                <w:szCs w:val="21"/>
              </w:rPr>
              <w:t>使用不同的试剂量。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8</w:t>
            </w:r>
          </w:p>
        </w:tc>
        <w:tc>
          <w:tcPr>
            <w:tcW w:w="7831" w:type="dxa"/>
            <w:vAlign w:val="center"/>
          </w:tcPr>
          <w:p>
            <w:pPr>
              <w:spacing w:line="240" w:lineRule="auto"/>
              <w:rPr>
                <w:rFonts w:ascii="宋体" w:hAnsi="宋体" w:cs="仿宋"/>
                <w:b/>
                <w:bCs/>
                <w:vertAlign w:val="baseline"/>
              </w:rPr>
            </w:pPr>
            <w:r>
              <w:rPr>
                <w:rFonts w:ascii="宋体" w:hAnsi="宋体" w:cs="Arial"/>
                <w:szCs w:val="21"/>
              </w:rPr>
              <w:t>搅拌方式</w:t>
            </w:r>
            <w:r>
              <w:rPr>
                <w:rFonts w:hint="eastAsia" w:ascii="宋体" w:hAnsi="宋体" w:cs="Arial"/>
                <w:szCs w:val="21"/>
              </w:rPr>
              <w:t>≥</w:t>
            </w:r>
            <w:r>
              <w:rPr>
                <w:rFonts w:ascii="宋体" w:hAnsi="宋体" w:cs="Arial"/>
                <w:szCs w:val="21"/>
              </w:rPr>
              <w:t>4种:可通过反复加压、减压的P/V循环，反复泵进、泵出的搅拌。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9</w:t>
            </w:r>
          </w:p>
        </w:tc>
        <w:tc>
          <w:tcPr>
            <w:tcW w:w="7831" w:type="dxa"/>
            <w:vAlign w:val="center"/>
          </w:tcPr>
          <w:p>
            <w:pPr>
              <w:spacing w:line="240" w:lineRule="auto"/>
              <w:rPr>
                <w:rFonts w:ascii="宋体" w:hAnsi="宋体" w:cs="仿宋"/>
                <w:b/>
                <w:bCs/>
                <w:vertAlign w:val="baseline"/>
              </w:rPr>
            </w:pPr>
            <w:r>
              <w:rPr>
                <w:rFonts w:hint="eastAsia" w:ascii="宋体" w:hAnsi="宋体" w:cs="Arial"/>
                <w:szCs w:val="21"/>
              </w:rPr>
              <w:t>金属</w:t>
            </w:r>
            <w:r>
              <w:rPr>
                <w:rFonts w:ascii="宋体" w:hAnsi="宋体" w:cs="Arial"/>
                <w:szCs w:val="21"/>
              </w:rPr>
              <w:t>石蜡缸</w:t>
            </w:r>
            <w:r>
              <w:rPr>
                <w:rFonts w:hint="eastAsia" w:ascii="宋体" w:hAnsi="宋体" w:cs="Arial"/>
                <w:szCs w:val="21"/>
              </w:rPr>
              <w:t>≥</w:t>
            </w:r>
            <w:r>
              <w:rPr>
                <w:rFonts w:ascii="宋体" w:hAnsi="宋体" w:cs="Arial"/>
                <w:szCs w:val="21"/>
              </w:rPr>
              <w:t>4槽。采用</w:t>
            </w:r>
            <w:r>
              <w:rPr>
                <w:rFonts w:hint="eastAsia" w:ascii="宋体" w:hAnsi="宋体" w:cs="Arial"/>
                <w:szCs w:val="21"/>
              </w:rPr>
              <w:t>可</w:t>
            </w:r>
            <w:r>
              <w:rPr>
                <w:rFonts w:ascii="宋体" w:hAnsi="宋体" w:cs="Arial"/>
                <w:szCs w:val="21"/>
              </w:rPr>
              <w:t>拆卸的抽屉式结构，便于清洁，避免管道堵塞。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Segoe UI Symbol"/>
                <w:szCs w:val="21"/>
              </w:rPr>
              <w:t>1</w:t>
            </w:r>
            <w:r>
              <w:rPr>
                <w:rFonts w:ascii="宋体" w:hAnsi="宋体" w:cs="Segoe UI Symbol"/>
                <w:szCs w:val="21"/>
              </w:rPr>
              <w:t>0</w:t>
            </w:r>
          </w:p>
        </w:tc>
        <w:tc>
          <w:tcPr>
            <w:tcW w:w="7831" w:type="dxa"/>
            <w:vAlign w:val="center"/>
          </w:tcPr>
          <w:p>
            <w:pPr>
              <w:spacing w:line="240" w:lineRule="auto"/>
              <w:rPr>
                <w:rFonts w:ascii="宋体" w:hAnsi="宋体" w:cs="仿宋"/>
                <w:b/>
                <w:bCs/>
                <w:vertAlign w:val="baseline"/>
              </w:rPr>
            </w:pPr>
            <w:r>
              <w:rPr>
                <w:rFonts w:hint="eastAsia" w:ascii="宋体" w:hAnsi="宋体" w:cs="Arial"/>
                <w:szCs w:val="21"/>
              </w:rPr>
              <w:t>具备至少1个酒精备液缸和1个二甲苯备液缸。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1</w:t>
            </w:r>
            <w:r>
              <w:rPr>
                <w:rFonts w:ascii="宋体" w:hAnsi="宋体"/>
                <w:szCs w:val="21"/>
              </w:rPr>
              <w:t>1</w:t>
            </w:r>
          </w:p>
        </w:tc>
        <w:tc>
          <w:tcPr>
            <w:tcW w:w="7831" w:type="dxa"/>
            <w:vAlign w:val="center"/>
          </w:tcPr>
          <w:p>
            <w:pPr>
              <w:spacing w:line="240" w:lineRule="auto"/>
              <w:rPr>
                <w:rFonts w:ascii="宋体" w:hAnsi="宋体" w:cs="仿宋"/>
                <w:b/>
                <w:bCs/>
                <w:vertAlign w:val="baseline"/>
              </w:rPr>
            </w:pPr>
            <w:r>
              <w:rPr>
                <w:rFonts w:ascii="宋体" w:hAnsi="宋体" w:cs="Arial"/>
                <w:szCs w:val="21"/>
              </w:rPr>
              <w:t>处理缸有</w:t>
            </w:r>
            <w:r>
              <w:rPr>
                <w:rFonts w:hint="eastAsia" w:ascii="宋体" w:hAnsi="宋体" w:cs="Arial"/>
                <w:szCs w:val="21"/>
              </w:rPr>
              <w:t>≥</w:t>
            </w:r>
            <w:r>
              <w:rPr>
                <w:rFonts w:ascii="宋体" w:hAnsi="宋体" w:cs="Arial"/>
                <w:szCs w:val="21"/>
              </w:rPr>
              <w:t>4个超声液位探感器</w:t>
            </w:r>
            <w:r>
              <w:rPr>
                <w:rFonts w:hint="eastAsia" w:ascii="宋体" w:hAnsi="宋体" w:cs="Arial"/>
                <w:szCs w:val="21"/>
              </w:rPr>
              <w:t>，</w:t>
            </w:r>
            <w:r>
              <w:rPr>
                <w:rFonts w:ascii="宋体" w:hAnsi="宋体" w:cs="Arial"/>
                <w:szCs w:val="21"/>
              </w:rPr>
              <w:t>超声波传感器不受污染物影响，检测准确。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1</w:t>
            </w:r>
            <w:r>
              <w:rPr>
                <w:rFonts w:ascii="宋体" w:hAnsi="宋体"/>
                <w:szCs w:val="21"/>
              </w:rPr>
              <w:t>2</w:t>
            </w:r>
          </w:p>
        </w:tc>
        <w:tc>
          <w:tcPr>
            <w:tcW w:w="7831" w:type="dxa"/>
            <w:vAlign w:val="center"/>
          </w:tcPr>
          <w:p>
            <w:pPr>
              <w:spacing w:line="240" w:lineRule="auto"/>
              <w:rPr>
                <w:rFonts w:ascii="宋体" w:hAnsi="宋体" w:cs="仿宋"/>
                <w:b/>
                <w:bCs/>
                <w:vertAlign w:val="baseline"/>
              </w:rPr>
            </w:pPr>
            <w:r>
              <w:rPr>
                <w:rFonts w:ascii="宋体" w:hAnsi="宋体" w:cs="Arial"/>
                <w:szCs w:val="21"/>
              </w:rPr>
              <w:t>通过自动药液传送功能实现自动药液更换功能</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1</w:t>
            </w:r>
            <w:r>
              <w:rPr>
                <w:rFonts w:ascii="宋体" w:hAnsi="宋体"/>
                <w:szCs w:val="21"/>
              </w:rPr>
              <w:t>3</w:t>
            </w:r>
          </w:p>
        </w:tc>
        <w:tc>
          <w:tcPr>
            <w:tcW w:w="7831" w:type="dxa"/>
            <w:vAlign w:val="center"/>
          </w:tcPr>
          <w:p>
            <w:pPr>
              <w:widowControl/>
              <w:spacing w:line="240" w:lineRule="auto"/>
              <w:jc w:val="left"/>
              <w:rPr>
                <w:rFonts w:ascii="宋体" w:hAnsi="宋体" w:cs="仿宋"/>
                <w:b/>
                <w:bCs/>
                <w:vertAlign w:val="baseline"/>
              </w:rPr>
            </w:pPr>
            <w:r>
              <w:rPr>
                <w:rFonts w:hint="eastAsia" w:ascii="宋体" w:hAnsi="宋体" w:cs="Arial"/>
                <w:szCs w:val="21"/>
              </w:rPr>
              <w:t>具备</w:t>
            </w:r>
            <w:r>
              <w:rPr>
                <w:rFonts w:ascii="宋体" w:hAnsi="宋体" w:cs="Arial"/>
                <w:szCs w:val="21"/>
              </w:rPr>
              <w:t>自动补液功能：当发现药液不足时仪器自动从相同种类药液组的下一缸</w:t>
            </w:r>
            <w:r>
              <w:rPr>
                <w:rFonts w:hint="eastAsia" w:ascii="宋体" w:hAnsi="宋体" w:cs="Arial"/>
                <w:szCs w:val="21"/>
              </w:rPr>
              <w:t>或者备液缸</w:t>
            </w:r>
            <w:r>
              <w:rPr>
                <w:rFonts w:ascii="宋体" w:hAnsi="宋体" w:cs="Arial"/>
                <w:szCs w:val="21"/>
              </w:rPr>
              <w:t>补充药液</w:t>
            </w: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1</w:t>
            </w:r>
            <w:r>
              <w:rPr>
                <w:rFonts w:ascii="宋体" w:hAnsi="宋体"/>
                <w:szCs w:val="21"/>
              </w:rPr>
              <w:t>4</w:t>
            </w:r>
          </w:p>
        </w:tc>
        <w:tc>
          <w:tcPr>
            <w:tcW w:w="7831" w:type="dxa"/>
            <w:vAlign w:val="center"/>
          </w:tcPr>
          <w:p>
            <w:pPr>
              <w:widowControl/>
              <w:spacing w:line="240" w:lineRule="auto"/>
              <w:jc w:val="left"/>
              <w:rPr>
                <w:rFonts w:ascii="宋体" w:hAnsi="宋体" w:cs="仿宋"/>
                <w:b/>
                <w:bCs/>
                <w:vertAlign w:val="baseline"/>
              </w:rPr>
            </w:pPr>
            <w:r>
              <w:rPr>
                <w:rFonts w:hint="eastAsia" w:ascii="宋体" w:hAnsi="宋体" w:cs="Arial"/>
                <w:szCs w:val="21"/>
              </w:rPr>
              <w:t>具备</w:t>
            </w:r>
            <w:r>
              <w:rPr>
                <w:rFonts w:ascii="宋体" w:hAnsi="宋体" w:cs="Arial"/>
                <w:szCs w:val="21"/>
              </w:rPr>
              <w:t>替代处理</w:t>
            </w:r>
            <w:r>
              <w:rPr>
                <w:rFonts w:hint="eastAsia" w:ascii="宋体" w:hAnsi="宋体" w:cs="Arial"/>
                <w:szCs w:val="21"/>
              </w:rPr>
              <w:t>功能</w:t>
            </w:r>
            <w:r>
              <w:rPr>
                <w:rFonts w:ascii="宋体" w:hAnsi="宋体" w:cs="Arial"/>
                <w:szCs w:val="21"/>
              </w:rPr>
              <w:t>：如果</w:t>
            </w:r>
            <w:r>
              <w:rPr>
                <w:rFonts w:hint="eastAsia" w:ascii="宋体" w:hAnsi="宋体" w:cs="Arial"/>
                <w:szCs w:val="21"/>
              </w:rPr>
              <w:t>由于</w:t>
            </w:r>
            <w:r>
              <w:rPr>
                <w:rFonts w:ascii="宋体" w:hAnsi="宋体" w:cs="Arial"/>
                <w:szCs w:val="21"/>
              </w:rPr>
              <w:t>药液连接不良等原因，使药液供给发生异常情况时，仪器自动从同类药液的</w:t>
            </w:r>
            <w:r>
              <w:rPr>
                <w:rFonts w:hint="eastAsia" w:ascii="宋体" w:hAnsi="宋体" w:cs="Arial"/>
                <w:szCs w:val="21"/>
              </w:rPr>
              <w:t>后</w:t>
            </w:r>
            <w:r>
              <w:rPr>
                <w:rFonts w:ascii="宋体" w:hAnsi="宋体" w:cs="Arial"/>
                <w:szCs w:val="21"/>
              </w:rPr>
              <w:t>一个缸</w:t>
            </w:r>
            <w:r>
              <w:rPr>
                <w:rFonts w:hint="eastAsia" w:ascii="宋体" w:hAnsi="宋体" w:cs="Arial"/>
                <w:szCs w:val="21"/>
              </w:rPr>
              <w:t>抽取试剂</w:t>
            </w:r>
            <w:r>
              <w:rPr>
                <w:rFonts w:ascii="宋体" w:hAnsi="宋体" w:cs="Arial"/>
                <w:szCs w:val="21"/>
              </w:rPr>
              <w:t>替代进行标本处理。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1</w:t>
            </w:r>
            <w:r>
              <w:rPr>
                <w:rFonts w:ascii="宋体" w:hAnsi="宋体"/>
                <w:szCs w:val="21"/>
              </w:rPr>
              <w:t>5</w:t>
            </w:r>
          </w:p>
        </w:tc>
        <w:tc>
          <w:tcPr>
            <w:tcW w:w="7831" w:type="dxa"/>
            <w:vAlign w:val="center"/>
          </w:tcPr>
          <w:p>
            <w:pPr>
              <w:widowControl/>
              <w:spacing w:line="240" w:lineRule="auto"/>
              <w:jc w:val="left"/>
              <w:rPr>
                <w:rFonts w:ascii="宋体" w:hAnsi="宋体" w:cs="仿宋"/>
                <w:b/>
                <w:bCs/>
                <w:vertAlign w:val="baseline"/>
              </w:rPr>
            </w:pPr>
            <w:r>
              <w:rPr>
                <w:rFonts w:ascii="宋体" w:hAnsi="宋体" w:cs="Arial"/>
                <w:szCs w:val="21"/>
              </w:rPr>
              <w:t>可储存处理程序</w:t>
            </w:r>
            <w:r>
              <w:rPr>
                <w:rFonts w:hint="eastAsia" w:ascii="宋体" w:hAnsi="宋体" w:cs="Arial"/>
                <w:szCs w:val="21"/>
              </w:rPr>
              <w:t>≥</w:t>
            </w:r>
            <w:r>
              <w:rPr>
                <w:rFonts w:ascii="宋体" w:hAnsi="宋体" w:cs="Arial"/>
                <w:szCs w:val="21"/>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1</w:t>
            </w:r>
            <w:r>
              <w:rPr>
                <w:rFonts w:ascii="宋体" w:hAnsi="宋体"/>
                <w:szCs w:val="21"/>
              </w:rPr>
              <w:t>6</w:t>
            </w:r>
          </w:p>
        </w:tc>
        <w:tc>
          <w:tcPr>
            <w:tcW w:w="7831" w:type="dxa"/>
            <w:vAlign w:val="center"/>
          </w:tcPr>
          <w:p>
            <w:pPr>
              <w:widowControl/>
              <w:spacing w:line="240" w:lineRule="auto"/>
              <w:jc w:val="left"/>
              <w:rPr>
                <w:rFonts w:ascii="宋体" w:hAnsi="宋体" w:cs="仿宋"/>
                <w:b/>
                <w:bCs/>
                <w:vertAlign w:val="baseline"/>
              </w:rPr>
            </w:pPr>
            <w:r>
              <w:rPr>
                <w:rFonts w:ascii="宋体" w:hAnsi="宋体" w:cs="Arial"/>
                <w:szCs w:val="21"/>
              </w:rPr>
              <w:t>二甲苯冲洗具有加温功能（40℃），可大幅度缩短清洗时间。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1</w:t>
            </w:r>
            <w:r>
              <w:rPr>
                <w:rFonts w:ascii="宋体" w:hAnsi="宋体"/>
                <w:szCs w:val="21"/>
              </w:rPr>
              <w:t>7</w:t>
            </w:r>
          </w:p>
        </w:tc>
        <w:tc>
          <w:tcPr>
            <w:tcW w:w="7831" w:type="dxa"/>
            <w:vAlign w:val="center"/>
          </w:tcPr>
          <w:p>
            <w:pPr>
              <w:widowControl/>
              <w:spacing w:line="240" w:lineRule="auto"/>
              <w:jc w:val="left"/>
              <w:rPr>
                <w:rFonts w:ascii="宋体" w:hAnsi="宋体" w:cs="仿宋"/>
                <w:b/>
                <w:bCs/>
                <w:vertAlign w:val="baseline"/>
              </w:rPr>
            </w:pPr>
            <w:r>
              <w:rPr>
                <w:rFonts w:ascii="宋体" w:hAnsi="宋体" w:cs="Arial"/>
                <w:szCs w:val="21"/>
              </w:rPr>
              <w:t>连接管道的多向旋转阀采用独特的陶瓷材料，不易黏结石蜡和其他杂质，从而避免堵塞管道。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1</w:t>
            </w:r>
            <w:r>
              <w:rPr>
                <w:rFonts w:ascii="宋体" w:hAnsi="宋体"/>
                <w:szCs w:val="21"/>
              </w:rPr>
              <w:t>8</w:t>
            </w:r>
          </w:p>
        </w:tc>
        <w:tc>
          <w:tcPr>
            <w:tcW w:w="7831" w:type="dxa"/>
            <w:vAlign w:val="center"/>
          </w:tcPr>
          <w:p>
            <w:pPr>
              <w:widowControl/>
              <w:spacing w:line="240" w:lineRule="auto"/>
              <w:jc w:val="left"/>
              <w:rPr>
                <w:rFonts w:ascii="宋体" w:hAnsi="宋体" w:cs="仿宋"/>
                <w:b/>
                <w:bCs/>
                <w:vertAlign w:val="baseline"/>
              </w:rPr>
            </w:pPr>
            <w:r>
              <w:rPr>
                <w:rFonts w:ascii="宋体" w:hAnsi="宋体" w:cs="Arial"/>
                <w:szCs w:val="21"/>
              </w:rPr>
              <w:t>处理缸盖内置加热功能，防止试剂蒸汽结露</w:t>
            </w:r>
            <w:r>
              <w:rPr>
                <w:rFonts w:hint="eastAsia" w:ascii="宋体" w:hAnsi="宋体" w:cs="Arial"/>
                <w:szCs w:val="21"/>
              </w:rPr>
              <w:t>及结蜡而污染下一组试剂。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1</w:t>
            </w:r>
            <w:r>
              <w:rPr>
                <w:rFonts w:ascii="宋体" w:hAnsi="宋体"/>
                <w:szCs w:val="21"/>
              </w:rPr>
              <w:t>9</w:t>
            </w:r>
          </w:p>
        </w:tc>
        <w:tc>
          <w:tcPr>
            <w:tcW w:w="7831" w:type="dxa"/>
            <w:vAlign w:val="center"/>
          </w:tcPr>
          <w:p>
            <w:pPr>
              <w:widowControl/>
              <w:spacing w:line="240" w:lineRule="auto"/>
              <w:jc w:val="left"/>
              <w:rPr>
                <w:rFonts w:ascii="宋体" w:hAnsi="宋体" w:cs="仿宋"/>
                <w:b/>
                <w:bCs/>
                <w:vertAlign w:val="baseline"/>
              </w:rPr>
            </w:pPr>
            <w:r>
              <w:rPr>
                <w:rFonts w:ascii="宋体" w:hAnsi="宋体" w:cs="Arial"/>
                <w:szCs w:val="21"/>
              </w:rPr>
              <w:t>试剂瓶箱体内设有独特的LED照明功能，便于目测确认药液余量。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2</w:t>
            </w:r>
            <w:r>
              <w:rPr>
                <w:rFonts w:ascii="宋体" w:hAnsi="宋体"/>
                <w:szCs w:val="21"/>
              </w:rPr>
              <w:t>0</w:t>
            </w:r>
          </w:p>
        </w:tc>
        <w:tc>
          <w:tcPr>
            <w:tcW w:w="7831" w:type="dxa"/>
            <w:vAlign w:val="center"/>
          </w:tcPr>
          <w:p>
            <w:pPr>
              <w:widowControl/>
              <w:spacing w:line="240" w:lineRule="auto"/>
              <w:jc w:val="left"/>
              <w:rPr>
                <w:rFonts w:ascii="宋体" w:hAnsi="宋体" w:cs="仿宋"/>
                <w:b/>
                <w:bCs/>
                <w:vertAlign w:val="baseline"/>
              </w:rPr>
            </w:pPr>
            <w:r>
              <w:rPr>
                <w:rFonts w:ascii="宋体" w:hAnsi="宋体" w:cs="Arial"/>
                <w:szCs w:val="21"/>
              </w:rPr>
              <w:t>用户可将药液瓶方便地从正面装卸，可快捷地确认药液的污染程度并自行清洗。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szCs w:val="21"/>
              </w:rPr>
              <w:t>2</w:t>
            </w:r>
            <w:r>
              <w:rPr>
                <w:rFonts w:ascii="宋体" w:hAnsi="宋体"/>
                <w:szCs w:val="21"/>
              </w:rPr>
              <w:t>1</w:t>
            </w:r>
          </w:p>
        </w:tc>
        <w:tc>
          <w:tcPr>
            <w:tcW w:w="7831" w:type="dxa"/>
            <w:vAlign w:val="center"/>
          </w:tcPr>
          <w:p>
            <w:pPr>
              <w:widowControl/>
              <w:spacing w:line="240" w:lineRule="auto"/>
              <w:jc w:val="left"/>
              <w:rPr>
                <w:rFonts w:ascii="宋体" w:hAnsi="宋体" w:cs="仿宋"/>
                <w:b/>
                <w:bCs/>
                <w:vertAlign w:val="baseline"/>
              </w:rPr>
            </w:pPr>
            <w:r>
              <w:rPr>
                <w:rFonts w:ascii="宋体" w:hAnsi="宋体" w:cs="Arial"/>
                <w:szCs w:val="21"/>
              </w:rPr>
              <w:t>人造大理石的</w:t>
            </w:r>
            <w:r>
              <w:rPr>
                <w:rFonts w:hint="eastAsia" w:ascii="宋体" w:hAnsi="宋体" w:cs="Arial"/>
                <w:szCs w:val="21"/>
              </w:rPr>
              <w:t>面</w:t>
            </w:r>
            <w:r>
              <w:rPr>
                <w:rFonts w:ascii="宋体" w:hAnsi="宋体" w:cs="Arial"/>
                <w:szCs w:val="21"/>
              </w:rPr>
              <w:t>板，不易弄脏</w:t>
            </w:r>
            <w:r>
              <w:rPr>
                <w:rFonts w:hint="eastAsia" w:ascii="宋体" w:hAnsi="宋体" w:cs="Arial"/>
                <w:szCs w:val="21"/>
              </w:rPr>
              <w:t>，避免刮花</w:t>
            </w:r>
            <w:r>
              <w:rPr>
                <w:rFonts w:ascii="宋体" w:hAnsi="宋体" w:cs="Arial"/>
                <w:szCs w:val="21"/>
              </w:rPr>
              <w:t>而且便于清洁。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微软雅黑"/>
                <w:szCs w:val="21"/>
              </w:rPr>
              <w:t>▲</w:t>
            </w:r>
            <w:r>
              <w:rPr>
                <w:rFonts w:hint="eastAsia" w:ascii="宋体" w:hAnsi="宋体"/>
                <w:szCs w:val="21"/>
              </w:rPr>
              <w:t>2</w:t>
            </w:r>
            <w:r>
              <w:rPr>
                <w:rFonts w:ascii="宋体" w:hAnsi="宋体"/>
                <w:szCs w:val="21"/>
              </w:rPr>
              <w:t>2</w:t>
            </w:r>
          </w:p>
        </w:tc>
        <w:tc>
          <w:tcPr>
            <w:tcW w:w="7831" w:type="dxa"/>
            <w:vAlign w:val="center"/>
          </w:tcPr>
          <w:p>
            <w:pPr>
              <w:widowControl/>
              <w:spacing w:line="240" w:lineRule="auto"/>
              <w:jc w:val="left"/>
              <w:rPr>
                <w:rFonts w:ascii="宋体" w:hAnsi="宋体" w:cs="仿宋"/>
                <w:b/>
                <w:bCs/>
                <w:vertAlign w:val="baseline"/>
              </w:rPr>
            </w:pPr>
            <w:r>
              <w:rPr>
                <w:rFonts w:hint="eastAsia" w:ascii="Arial" w:hAnsi="Arial" w:cs="Arial"/>
                <w:szCs w:val="21"/>
              </w:rPr>
              <w:t>处理缸盖采用单手开启的安全锁，</w:t>
            </w:r>
            <w:r>
              <w:rPr>
                <w:rFonts w:hint="eastAsia" w:ascii="宋体" w:hAnsi="宋体" w:cs="宋体"/>
                <w:szCs w:val="21"/>
                <w:lang w:bidi="ar"/>
              </w:rPr>
              <w:t>不得采用电子锁。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微软雅黑"/>
                <w:szCs w:val="21"/>
              </w:rPr>
              <w:t>▲</w:t>
            </w:r>
            <w:r>
              <w:rPr>
                <w:rFonts w:hint="eastAsia" w:ascii="宋体" w:hAnsi="宋体"/>
                <w:szCs w:val="21"/>
              </w:rPr>
              <w:t>2</w:t>
            </w:r>
            <w:r>
              <w:rPr>
                <w:rFonts w:ascii="宋体" w:hAnsi="宋体"/>
                <w:szCs w:val="21"/>
              </w:rPr>
              <w:t>3</w:t>
            </w:r>
          </w:p>
        </w:tc>
        <w:tc>
          <w:tcPr>
            <w:tcW w:w="7831" w:type="dxa"/>
            <w:vAlign w:val="center"/>
          </w:tcPr>
          <w:p>
            <w:pPr>
              <w:widowControl/>
              <w:spacing w:line="240" w:lineRule="auto"/>
              <w:jc w:val="left"/>
              <w:rPr>
                <w:rFonts w:ascii="宋体" w:hAnsi="宋体" w:cs="仿宋"/>
                <w:b/>
                <w:bCs/>
                <w:vertAlign w:val="baseline"/>
              </w:rPr>
            </w:pPr>
            <w:r>
              <w:rPr>
                <w:rFonts w:hint="eastAsia" w:ascii="宋体" w:hAnsi="宋体" w:cs="宋体"/>
                <w:szCs w:val="21"/>
                <w:lang w:bidi="ar"/>
              </w:rPr>
              <w:t>设备使用年限≥8年（提供设备铭牌）。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lang w:val="en-US" w:eastAsia="zh-CN"/>
              </w:rPr>
              <w:t>四</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1</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染色机主机1台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2</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自动盖片机主机1台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3</w:t>
            </w:r>
          </w:p>
        </w:tc>
        <w:tc>
          <w:tcPr>
            <w:tcW w:w="7831" w:type="dxa"/>
            <w:vAlign w:val="top"/>
          </w:tcPr>
          <w:p>
            <w:pPr>
              <w:spacing w:line="240" w:lineRule="auto"/>
              <w:rPr>
                <w:rFonts w:ascii="宋体" w:hAnsi="宋体" w:cs="仿宋"/>
                <w:b/>
                <w:bCs/>
                <w:vertAlign w:val="baseline"/>
              </w:rPr>
            </w:pPr>
            <w:r>
              <w:rPr>
                <w:rFonts w:hint="eastAsia"/>
                <w:sz w:val="22"/>
                <w:szCs w:val="24"/>
              </w:rPr>
              <w:t>全自动组织脱水机</w:t>
            </w:r>
            <w:r>
              <w:rPr>
                <w:rFonts w:hint="eastAsia"/>
                <w:sz w:val="22"/>
                <w:szCs w:val="24"/>
                <w:lang w:val="en-US" w:eastAsia="zh-CN"/>
              </w:rPr>
              <w:t>主机1台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4</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标准药液试剂缸22个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5</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特殊药液试剂缸8个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6</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20片装染色筐20个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7</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染色筐挂钩20个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宋体"/>
                <w:szCs w:val="21"/>
              </w:rPr>
              <w:t>8</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染色封片机通风柜（尺寸：2800*1100*2350mm）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top"/>
          </w:tcPr>
          <w:p>
            <w:pPr>
              <w:spacing w:line="240" w:lineRule="auto"/>
              <w:jc w:val="center"/>
              <w:rPr>
                <w:rFonts w:ascii="宋体" w:hAnsi="宋体" w:cs="仿宋"/>
                <w:b/>
                <w:bCs/>
                <w:vertAlign w:val="baseline"/>
              </w:rPr>
            </w:pPr>
            <w:r>
              <w:rPr>
                <w:rFonts w:hint="eastAsia" w:ascii="宋体" w:hAnsi="宋体" w:cs="微软雅黑"/>
                <w:szCs w:val="21"/>
                <w:lang w:val="en-US" w:eastAsia="zh-CN"/>
              </w:rPr>
              <w:t>9</w:t>
            </w:r>
          </w:p>
        </w:tc>
        <w:tc>
          <w:tcPr>
            <w:tcW w:w="7831" w:type="dxa"/>
            <w:vAlign w:val="top"/>
          </w:tcPr>
          <w:p>
            <w:pPr>
              <w:spacing w:line="240" w:lineRule="auto"/>
              <w:rPr>
                <w:rFonts w:ascii="宋体" w:hAnsi="宋体" w:cs="仿宋"/>
                <w:b/>
                <w:bCs/>
                <w:vertAlign w:val="baseline"/>
              </w:rPr>
            </w:pPr>
            <w:r>
              <w:rPr>
                <w:rFonts w:hint="eastAsia" w:ascii="宋体" w:hAnsi="宋体" w:cs="宋体"/>
                <w:szCs w:val="21"/>
              </w:rPr>
              <w:t>配套病理操作柜13套（全钢结构，采用12.7mm厚实芯理化板台面，边缘双层加厚至25.4mm，柜体柜门抽屉采用国标1.0mm厚度冷轧钢板，表面做防锈除油处理、经环氧树脂喷涂。采用优质静音三节滚珠轨道，缓冲金属铰链，含吊柜及层板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宋体"/>
                <w:color w:val="000000"/>
                <w:kern w:val="0"/>
                <w:szCs w:val="21"/>
                <w:lang w:bidi="ar"/>
              </w:rPr>
              <w:t>五</w:t>
            </w:r>
          </w:p>
        </w:tc>
        <w:tc>
          <w:tcPr>
            <w:tcW w:w="7831" w:type="dxa"/>
            <w:vAlign w:val="center"/>
          </w:tcPr>
          <w:p>
            <w:pPr>
              <w:spacing w:line="240" w:lineRule="auto"/>
              <w:rPr>
                <w:rFonts w:ascii="宋体" w:hAnsi="宋体" w:cs="仿宋"/>
                <w:b/>
                <w:bCs/>
                <w:vertAlign w:val="baseline"/>
              </w:rPr>
            </w:pPr>
            <w:r>
              <w:rPr>
                <w:rFonts w:hint="eastAsia" w:ascii="宋体" w:hAnsi="宋体" w:cs="宋体"/>
                <w:kern w:val="0"/>
                <w:szCs w:val="21"/>
              </w:rPr>
              <w:t>售后服务及其它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宋体"/>
                <w:kern w:val="0"/>
                <w:szCs w:val="21"/>
              </w:rPr>
              <w:t>1</w:t>
            </w:r>
          </w:p>
        </w:tc>
        <w:tc>
          <w:tcPr>
            <w:tcW w:w="7831" w:type="dxa"/>
            <w:vAlign w:val="center"/>
          </w:tcPr>
          <w:p>
            <w:pPr>
              <w:spacing w:line="240" w:lineRule="auto"/>
              <w:rPr>
                <w:rFonts w:ascii="宋体" w:hAnsi="宋体" w:cs="仿宋"/>
                <w:b/>
                <w:bCs/>
                <w:vertAlign w:val="baseline"/>
              </w:rPr>
            </w:pPr>
            <w:r>
              <w:rPr>
                <w:rFonts w:hint="eastAsia" w:ascii="宋体" w:hAnsi="宋体" w:cs="宋体"/>
                <w:szCs w:val="21"/>
              </w:rPr>
              <w:t>设备免费保修3年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宋体"/>
                <w:kern w:val="0"/>
                <w:szCs w:val="21"/>
              </w:rPr>
              <w:t>2</w:t>
            </w:r>
          </w:p>
        </w:tc>
        <w:tc>
          <w:tcPr>
            <w:tcW w:w="7831" w:type="dxa"/>
            <w:vAlign w:val="center"/>
          </w:tcPr>
          <w:p>
            <w:pPr>
              <w:spacing w:line="240" w:lineRule="auto"/>
              <w:rPr>
                <w:rFonts w:ascii="宋体" w:hAnsi="宋体" w:cs="仿宋"/>
                <w:b/>
                <w:bCs/>
                <w:vertAlign w:val="baseline"/>
              </w:rPr>
            </w:pPr>
            <w:r>
              <w:rPr>
                <w:rFonts w:hint="eastAsia" w:ascii="宋体" w:hAnsi="宋体" w:cs="宋体"/>
                <w:szCs w:val="21"/>
              </w:rPr>
              <w:t>提供用户中文操作手册和维修手册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宋体"/>
                <w:kern w:val="0"/>
                <w:szCs w:val="21"/>
              </w:rPr>
              <w:t>六</w:t>
            </w:r>
          </w:p>
        </w:tc>
        <w:tc>
          <w:tcPr>
            <w:tcW w:w="7831" w:type="dxa"/>
            <w:vAlign w:val="center"/>
          </w:tcPr>
          <w:p>
            <w:pPr>
              <w:spacing w:line="240" w:lineRule="auto"/>
              <w:rPr>
                <w:rFonts w:ascii="宋体" w:hAnsi="宋体" w:cs="仿宋"/>
                <w:b/>
                <w:bCs/>
                <w:vertAlign w:val="baseline"/>
              </w:rPr>
            </w:pPr>
            <w:r>
              <w:rPr>
                <w:rFonts w:hint="eastAsia" w:ascii="宋体" w:hAnsi="宋体" w:cs="宋体"/>
                <w:kern w:val="0"/>
                <w:szCs w:val="21"/>
              </w:rPr>
              <w:t>安装及验收要求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宋体"/>
                <w:kern w:val="0"/>
                <w:szCs w:val="21"/>
              </w:rPr>
              <w:t>1</w:t>
            </w:r>
          </w:p>
        </w:tc>
        <w:tc>
          <w:tcPr>
            <w:tcW w:w="7831" w:type="dxa"/>
            <w:vAlign w:val="center"/>
          </w:tcPr>
          <w:p>
            <w:pPr>
              <w:spacing w:line="240" w:lineRule="auto"/>
              <w:rPr>
                <w:rFonts w:ascii="宋体" w:hAnsi="宋体" w:cs="仿宋"/>
                <w:b/>
                <w:bCs/>
                <w:vertAlign w:val="baseline"/>
              </w:rPr>
            </w:pPr>
            <w:r>
              <w:rPr>
                <w:rFonts w:hint="eastAsia" w:ascii="宋体" w:hAnsi="宋体" w:cs="宋体"/>
                <w:szCs w:val="21"/>
              </w:rPr>
              <w:t xml:space="preserve">到货期：合同签订后1个月内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宋体"/>
                <w:kern w:val="0"/>
                <w:szCs w:val="21"/>
              </w:rPr>
              <w:t>2</w:t>
            </w:r>
          </w:p>
        </w:tc>
        <w:tc>
          <w:tcPr>
            <w:tcW w:w="7831" w:type="dxa"/>
            <w:vAlign w:val="center"/>
          </w:tcPr>
          <w:p>
            <w:pPr>
              <w:spacing w:line="240" w:lineRule="auto"/>
              <w:rPr>
                <w:rFonts w:ascii="宋体" w:hAnsi="宋体" w:cs="仿宋"/>
                <w:b/>
                <w:bCs/>
                <w:vertAlign w:val="baseline"/>
              </w:rPr>
            </w:pPr>
            <w:r>
              <w:rPr>
                <w:rFonts w:hint="eastAsia" w:ascii="宋体" w:hAnsi="宋体" w:cs="宋体"/>
                <w:szCs w:val="21"/>
              </w:rPr>
              <w:t>安装地点：医院内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宋体"/>
                <w:kern w:val="0"/>
                <w:szCs w:val="21"/>
              </w:rPr>
              <w:t>3</w:t>
            </w:r>
          </w:p>
        </w:tc>
        <w:tc>
          <w:tcPr>
            <w:tcW w:w="7831" w:type="dxa"/>
            <w:vAlign w:val="center"/>
          </w:tcPr>
          <w:p>
            <w:pPr>
              <w:spacing w:line="240" w:lineRule="auto"/>
              <w:rPr>
                <w:rFonts w:ascii="宋体" w:hAnsi="宋体" w:cs="仿宋"/>
                <w:b/>
                <w:bCs/>
                <w:vertAlign w:val="baseline"/>
              </w:rPr>
            </w:pPr>
            <w:r>
              <w:rPr>
                <w:rFonts w:hint="eastAsia" w:ascii="宋体" w:hAnsi="宋体" w:cs="宋体"/>
                <w:szCs w:val="21"/>
              </w:rPr>
              <w:t>安装完成时间：接用户通知后15个工作日内全部调试完成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宋体"/>
                <w:kern w:val="0"/>
                <w:szCs w:val="21"/>
              </w:rPr>
              <w:t>4</w:t>
            </w:r>
          </w:p>
        </w:tc>
        <w:tc>
          <w:tcPr>
            <w:tcW w:w="7831" w:type="dxa"/>
            <w:vAlign w:val="center"/>
          </w:tcPr>
          <w:p>
            <w:pPr>
              <w:spacing w:line="240" w:lineRule="auto"/>
              <w:rPr>
                <w:rFonts w:ascii="宋体" w:hAnsi="宋体" w:cs="仿宋"/>
                <w:b/>
                <w:bCs/>
                <w:vertAlign w:val="baseline"/>
              </w:rPr>
            </w:pPr>
            <w:r>
              <w:rPr>
                <w:rFonts w:hint="eastAsia" w:ascii="宋体" w:hAnsi="宋体" w:cs="宋体"/>
                <w:szCs w:val="21"/>
              </w:rPr>
              <w:t>安装标准：符合国家有关安全技术规范和技术标准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宋体"/>
                <w:kern w:val="0"/>
                <w:szCs w:val="21"/>
              </w:rPr>
              <w:t>5</w:t>
            </w:r>
          </w:p>
        </w:tc>
        <w:tc>
          <w:tcPr>
            <w:tcW w:w="7831" w:type="dxa"/>
            <w:vAlign w:val="center"/>
          </w:tcPr>
          <w:p>
            <w:pPr>
              <w:spacing w:line="240" w:lineRule="auto"/>
              <w:rPr>
                <w:rFonts w:ascii="宋体" w:hAnsi="宋体" w:cs="仿宋"/>
                <w:b/>
                <w:bCs/>
                <w:vertAlign w:val="baseline"/>
              </w:rPr>
            </w:pPr>
            <w:r>
              <w:rPr>
                <w:rFonts w:hint="eastAsia" w:ascii="宋体" w:hAnsi="宋体" w:cs="宋体"/>
                <w:szCs w:val="21"/>
              </w:rPr>
              <w:t>验收标准：应与产品原始样本技术数据及标书技术文件一致，符合国家有关技术规范和技术标准。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spacing w:line="240" w:lineRule="auto"/>
              <w:jc w:val="center"/>
              <w:rPr>
                <w:rFonts w:ascii="宋体" w:hAnsi="宋体" w:cs="仿宋"/>
                <w:b/>
                <w:bCs/>
                <w:vertAlign w:val="baseline"/>
              </w:rPr>
            </w:pPr>
            <w:r>
              <w:rPr>
                <w:rFonts w:hint="eastAsia" w:ascii="宋体" w:hAnsi="宋体" w:cs="微软雅黑"/>
                <w:szCs w:val="21"/>
                <w:lang w:val="en-US" w:eastAsia="zh-CN"/>
              </w:rPr>
              <w:t>6</w:t>
            </w:r>
          </w:p>
        </w:tc>
        <w:tc>
          <w:tcPr>
            <w:tcW w:w="7831" w:type="dxa"/>
            <w:vAlign w:val="center"/>
          </w:tcPr>
          <w:p>
            <w:pPr>
              <w:widowControl/>
              <w:spacing w:line="240" w:lineRule="auto"/>
              <w:jc w:val="left"/>
              <w:rPr>
                <w:rFonts w:ascii="宋体" w:hAnsi="宋体" w:cs="仿宋"/>
                <w:b/>
                <w:bCs/>
                <w:vertAlign w:val="baseline"/>
              </w:rPr>
            </w:pPr>
            <w:r>
              <w:rPr>
                <w:rFonts w:hint="eastAsia" w:ascii="宋体"/>
                <w:szCs w:val="21"/>
              </w:rPr>
              <w:t>安装验收前产生的一切费用由供方提供</w:t>
            </w:r>
            <w:r>
              <w:rPr>
                <w:rFonts w:hint="eastAsia" w:ascii="宋体"/>
                <w:szCs w:val="21"/>
                <w:lang w:eastAsia="zh-CN"/>
              </w:rPr>
              <w:t>。</w:t>
            </w:r>
          </w:p>
        </w:tc>
      </w:tr>
    </w:tbl>
    <w:p>
      <w:pPr>
        <w:pStyle w:val="401"/>
        <w:spacing w:after="156" w:line="300" w:lineRule="exact"/>
        <w:ind w:firstLine="0" w:firstLineChars="0"/>
        <w:rPr>
          <w:rFonts w:ascii="宋体" w:hAnsi="宋体" w:cs="仿宋"/>
          <w:b/>
          <w:bCs/>
        </w:rPr>
      </w:pPr>
    </w:p>
    <w:p>
      <w:pPr>
        <w:pStyle w:val="401"/>
        <w:spacing w:after="156" w:line="300" w:lineRule="exact"/>
        <w:ind w:firstLine="0" w:firstLineChars="0"/>
        <w:rPr>
          <w:rFonts w:ascii="宋体" w:hAnsi="宋体" w:cs="仿宋"/>
          <w:b/>
          <w:bCs/>
        </w:rPr>
      </w:pPr>
      <w:r>
        <w:rPr>
          <w:rFonts w:hint="eastAsia" w:ascii="宋体" w:hAnsi="宋体" w:cs="仿宋"/>
          <w:b/>
          <w:bCs/>
        </w:rPr>
        <w:t>一、付款方式</w:t>
      </w:r>
    </w:p>
    <w:p>
      <w:pPr>
        <w:pStyle w:val="401"/>
        <w:spacing w:after="156" w:line="300" w:lineRule="exact"/>
        <w:ind w:firstLine="361" w:firstLineChars="150"/>
        <w:rPr>
          <w:rFonts w:ascii="仿宋_GB2312" w:hAnsi="仿宋" w:eastAsia="仿宋_GB2312" w:cs="Helvetica"/>
          <w:b/>
          <w:bCs/>
          <w:szCs w:val="24"/>
        </w:rPr>
      </w:pPr>
      <w:r>
        <w:rPr>
          <w:rFonts w:hint="eastAsia" w:cs="Helvetica"/>
          <w:b/>
          <w:bCs/>
          <w:szCs w:val="24"/>
        </w:rPr>
        <w:t>按照《</w:t>
      </w:r>
      <w:r>
        <w:rPr>
          <w:rFonts w:hint="eastAsia" w:ascii="仿宋_GB2312" w:hAnsi="仿宋" w:eastAsia="仿宋_GB2312" w:cs="Helvetica"/>
          <w:b/>
          <w:bCs/>
          <w:szCs w:val="24"/>
        </w:rPr>
        <w:t>浙江省财政厅关于进一步发挥政府采购政策功能全力推动经济稳进提质的通知</w:t>
      </w:r>
      <w:r>
        <w:rPr>
          <w:rFonts w:hint="eastAsia" w:cs="Helvetica"/>
          <w:b/>
          <w:bCs/>
          <w:szCs w:val="24"/>
        </w:rPr>
        <w:t>》（</w:t>
      </w:r>
      <w:r>
        <w:rPr>
          <w:rFonts w:hint="eastAsia" w:ascii="仿宋_GB2312" w:hAnsi="仿宋" w:eastAsia="仿宋_GB2312" w:cs="Helvetica"/>
          <w:b/>
          <w:bCs/>
          <w:szCs w:val="24"/>
        </w:rPr>
        <w:t>浙财采监〔2022〕3号）等文件要求在合同中予以明确。</w:t>
      </w:r>
    </w:p>
    <w:p>
      <w:pPr>
        <w:spacing w:line="360" w:lineRule="auto"/>
        <w:rPr>
          <w:rFonts w:ascii="Calibri" w:hAnsi="Calibri"/>
          <w:b/>
          <w:sz w:val="24"/>
        </w:rPr>
      </w:pPr>
      <w:r>
        <w:rPr>
          <w:rFonts w:hint="eastAsia" w:ascii="Calibri" w:hAnsi="Calibri"/>
          <w:b/>
          <w:sz w:val="24"/>
        </w:rPr>
        <w:t>二、其他要求</w:t>
      </w:r>
    </w:p>
    <w:p>
      <w:pPr>
        <w:adjustRightInd/>
        <w:spacing w:line="360" w:lineRule="auto"/>
        <w:ind w:firstLine="240" w:firstLineChars="100"/>
        <w:rPr>
          <w:rFonts w:hint="eastAsia" w:ascii="仿宋_GB2312" w:hAnsi="仿宋" w:eastAsia="仿宋_GB2312" w:cs="Arial"/>
          <w:kern w:val="0"/>
          <w:sz w:val="24"/>
        </w:rPr>
        <w:sectPr>
          <w:pgSz w:w="11906" w:h="16838"/>
          <w:pgMar w:top="1440" w:right="1800" w:bottom="1440" w:left="1800" w:header="851" w:footer="992" w:gutter="0"/>
          <w:cols w:space="720" w:num="1"/>
          <w:docGrid w:type="lines" w:linePitch="312" w:charSpace="0"/>
        </w:sectPr>
      </w:pPr>
      <w:r>
        <w:rPr>
          <w:rFonts w:hint="eastAsia" w:ascii="仿宋_GB2312" w:hAnsi="仿宋" w:eastAsia="仿宋_GB2312" w:cs="Arial"/>
          <w:kern w:val="0"/>
          <w:sz w:val="24"/>
        </w:rPr>
        <w:t>1、带“★”号项为实质性响应要求，如不满足将作无效投标处理。</w:t>
      </w:r>
      <w:r>
        <w:rPr>
          <w:rFonts w:hint="eastAsia" w:ascii="仿宋_GB2312" w:hAnsi="仿宋" w:eastAsia="仿宋_GB2312" w:cs="Arial"/>
          <w:kern w:val="0"/>
          <w:sz w:val="24"/>
        </w:rPr>
        <w:br w:type="textWrapping"/>
      </w:r>
      <w:r>
        <w:rPr>
          <w:rFonts w:hint="eastAsia" w:ascii="仿宋_GB2312" w:hAnsi="仿宋" w:eastAsia="仿宋_GB2312" w:cs="Arial"/>
          <w:kern w:val="0"/>
          <w:sz w:val="24"/>
        </w:rPr>
        <w:t>★2、招标文件中未作明确规定，但国家有明确规定需具有与投标产品相应的医疗器械注册证及登记表的，必须在商务技术文件中提供相应证表（复印件加盖投标人公章），未提供作无效投标处理。</w:t>
      </w:r>
      <w:r>
        <w:rPr>
          <w:rFonts w:hint="eastAsia" w:ascii="仿宋_GB2312" w:hAnsi="仿宋" w:eastAsia="仿宋_GB2312" w:cs="Arial"/>
          <w:kern w:val="0"/>
          <w:sz w:val="24"/>
        </w:rPr>
        <w:br w:type="textWrapping"/>
      </w:r>
      <w:r>
        <w:rPr>
          <w:rFonts w:hint="eastAsia" w:ascii="仿宋_GB2312" w:hAnsi="仿宋" w:eastAsia="仿宋_GB2312" w:cs="Arial"/>
          <w:kern w:val="0"/>
          <w:sz w:val="24"/>
          <w:lang w:val="en-US" w:eastAsia="zh-CN"/>
        </w:rPr>
        <w:t xml:space="preserve"> </w:t>
      </w:r>
      <w:r>
        <w:rPr>
          <w:rFonts w:hint="eastAsia" w:ascii="仿宋_GB2312" w:hAnsi="仿宋" w:eastAsia="仿宋_GB2312" w:cs="Arial"/>
          <w:kern w:val="0"/>
          <w:sz w:val="24"/>
        </w:rPr>
        <w:t>3、为防止虚假应标，针对“★”、“▲”参数，投标人必须在投标文件中提供产品技术参数证明材料，供评委判定应标参数的真实性，未提供充分的证明材料，评委会有权判定应标参数不符合要求。证明材料可以是以下四项中的任一项：</w:t>
      </w:r>
      <w:r>
        <w:rPr>
          <w:rFonts w:hint="eastAsia" w:ascii="仿宋_GB2312" w:hAnsi="仿宋" w:eastAsia="仿宋_GB2312" w:cs="Arial"/>
          <w:kern w:val="0"/>
          <w:sz w:val="24"/>
        </w:rPr>
        <w:br w:type="textWrapping"/>
      </w:r>
      <w:r>
        <w:rPr>
          <w:rFonts w:hint="eastAsia" w:ascii="仿宋_GB2312" w:hAnsi="仿宋" w:eastAsia="仿宋_GB2312" w:cs="Arial"/>
          <w:kern w:val="0"/>
          <w:sz w:val="24"/>
        </w:rPr>
        <w:t>（1）公开对外宣传的带有技术参数的产品彩页（彩页中实质性响应的技术要求必须明确体现），为应标而临时打印的无效。</w:t>
      </w:r>
      <w:r>
        <w:rPr>
          <w:rFonts w:hint="eastAsia" w:ascii="仿宋_GB2312" w:hAnsi="仿宋" w:eastAsia="仿宋_GB2312" w:cs="Arial"/>
          <w:kern w:val="0"/>
          <w:sz w:val="24"/>
        </w:rPr>
        <w:br w:type="textWrapping"/>
      </w:r>
      <w:r>
        <w:rPr>
          <w:rFonts w:hint="eastAsia" w:ascii="仿宋_GB2312" w:hAnsi="仿宋" w:eastAsia="仿宋_GB2312" w:cs="Arial"/>
          <w:kern w:val="0"/>
          <w:sz w:val="24"/>
        </w:rPr>
        <w:t>（2）加盖生产制造商公章的产品技术白皮书。</w:t>
      </w:r>
      <w:r>
        <w:rPr>
          <w:rFonts w:hint="eastAsia" w:ascii="仿宋_GB2312" w:hAnsi="仿宋" w:eastAsia="仿宋_GB2312" w:cs="Arial"/>
          <w:kern w:val="0"/>
          <w:sz w:val="24"/>
        </w:rPr>
        <w:br w:type="textWrapping"/>
      </w:r>
      <w:r>
        <w:rPr>
          <w:rFonts w:hint="eastAsia" w:ascii="仿宋_GB2312" w:hAnsi="仿宋" w:eastAsia="仿宋_GB2312" w:cs="Arial"/>
          <w:kern w:val="0"/>
          <w:sz w:val="24"/>
        </w:rPr>
        <w:t>（3）可在投标人官网查询产品技术参数（提供官网截图、网址等信息）。</w:t>
      </w:r>
      <w:r>
        <w:rPr>
          <w:rFonts w:hint="eastAsia" w:ascii="仿宋_GB2312" w:hAnsi="仿宋" w:eastAsia="仿宋_GB2312" w:cs="Arial"/>
          <w:kern w:val="0"/>
          <w:sz w:val="24"/>
        </w:rPr>
        <w:br w:type="textWrapping"/>
      </w:r>
      <w:r>
        <w:rPr>
          <w:rFonts w:hint="eastAsia" w:ascii="仿宋_GB2312" w:hAnsi="仿宋" w:eastAsia="仿宋_GB2312" w:cs="Arial"/>
          <w:kern w:val="0"/>
          <w:sz w:val="24"/>
        </w:rPr>
        <w:t>（4）评委认可的其他有效证明材料。</w:t>
      </w:r>
      <w:r>
        <w:rPr>
          <w:rFonts w:hint="eastAsia" w:ascii="仿宋_GB2312" w:hAnsi="仿宋" w:eastAsia="仿宋_GB2312" w:cs="Arial"/>
          <w:kern w:val="0"/>
          <w:sz w:val="24"/>
        </w:rPr>
        <w:br w:type="textWrapping"/>
      </w:r>
      <w:r>
        <w:rPr>
          <w:rFonts w:hint="eastAsia" w:ascii="仿宋_GB2312" w:hAnsi="仿宋" w:eastAsia="仿宋_GB2312" w:cs="Arial"/>
          <w:kern w:val="0"/>
          <w:sz w:val="24"/>
        </w:rPr>
        <w:t>★4、任何超过最高限价的报价将被视为无效报价。</w:t>
      </w: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6" w:name="_Toc184310273"/>
      <w:bookmarkEnd w:id="26"/>
      <w:bookmarkStart w:id="27" w:name="_Toc184310317"/>
      <w:bookmarkEnd w:id="27"/>
      <w:bookmarkStart w:id="28" w:name="_Toc184310292"/>
      <w:bookmarkEnd w:id="28"/>
      <w:bookmarkStart w:id="29" w:name="_Toc184313253"/>
      <w:bookmarkEnd w:id="29"/>
      <w:bookmarkStart w:id="30" w:name="_Toc184314429"/>
      <w:bookmarkEnd w:id="30"/>
      <w:bookmarkStart w:id="31" w:name="_Toc184313287"/>
      <w:bookmarkEnd w:id="31"/>
      <w:bookmarkStart w:id="32" w:name="_Toc184313307"/>
      <w:bookmarkEnd w:id="32"/>
      <w:bookmarkStart w:id="33" w:name="_Toc184313251"/>
      <w:bookmarkEnd w:id="33"/>
      <w:bookmarkStart w:id="34" w:name="_Toc184313306"/>
      <w:bookmarkEnd w:id="34"/>
      <w:bookmarkStart w:id="35" w:name="_Toc184308081"/>
      <w:bookmarkEnd w:id="35"/>
      <w:bookmarkStart w:id="36" w:name="_Toc184312086"/>
      <w:bookmarkEnd w:id="36"/>
      <w:bookmarkStart w:id="37" w:name="_Toc184313280"/>
      <w:bookmarkEnd w:id="37"/>
      <w:bookmarkStart w:id="38" w:name="_Toc184314458"/>
      <w:bookmarkEnd w:id="38"/>
      <w:bookmarkStart w:id="39" w:name="_Toc184313263"/>
      <w:bookmarkEnd w:id="39"/>
      <w:bookmarkStart w:id="40" w:name="_Toc184308039"/>
      <w:bookmarkEnd w:id="40"/>
      <w:bookmarkStart w:id="41" w:name="_Toc184310299"/>
      <w:bookmarkEnd w:id="41"/>
      <w:bookmarkStart w:id="42" w:name="_Toc184314450"/>
      <w:bookmarkEnd w:id="42"/>
      <w:bookmarkStart w:id="43" w:name="_Toc184310288"/>
      <w:bookmarkEnd w:id="43"/>
      <w:bookmarkStart w:id="44" w:name="_Toc184312069"/>
      <w:bookmarkEnd w:id="44"/>
      <w:bookmarkStart w:id="45" w:name="_Toc184313275"/>
      <w:bookmarkEnd w:id="45"/>
      <w:bookmarkStart w:id="46" w:name="_Toc184314459"/>
      <w:bookmarkEnd w:id="46"/>
      <w:bookmarkStart w:id="47" w:name="_Toc184308056"/>
      <w:bookmarkEnd w:id="47"/>
      <w:bookmarkStart w:id="48" w:name="_Toc184314454"/>
      <w:bookmarkEnd w:id="48"/>
      <w:bookmarkStart w:id="49" w:name="_Toc184312116"/>
      <w:bookmarkEnd w:id="49"/>
      <w:bookmarkStart w:id="50" w:name="_Toc184310298"/>
      <w:bookmarkEnd w:id="50"/>
      <w:bookmarkStart w:id="51" w:name="_Toc184310296"/>
      <w:bookmarkEnd w:id="51"/>
      <w:bookmarkStart w:id="52" w:name="_Toc184312112"/>
      <w:bookmarkEnd w:id="52"/>
      <w:bookmarkStart w:id="53" w:name="_Toc184308049"/>
      <w:bookmarkEnd w:id="53"/>
      <w:bookmarkStart w:id="54" w:name="_Toc184314413"/>
      <w:bookmarkEnd w:id="54"/>
      <w:bookmarkStart w:id="55" w:name="_Toc184308101"/>
      <w:bookmarkEnd w:id="55"/>
      <w:bookmarkStart w:id="56" w:name="_Toc184310322"/>
      <w:bookmarkEnd w:id="56"/>
      <w:bookmarkStart w:id="57" w:name="_Toc184310275"/>
      <w:bookmarkEnd w:id="57"/>
      <w:bookmarkStart w:id="58" w:name="_Toc184313292"/>
      <w:bookmarkEnd w:id="58"/>
      <w:bookmarkStart w:id="59" w:name="_Toc184308054"/>
      <w:bookmarkEnd w:id="59"/>
      <w:bookmarkStart w:id="60" w:name="_Toc184314417"/>
      <w:bookmarkEnd w:id="60"/>
      <w:bookmarkStart w:id="61" w:name="_Toc184313277"/>
      <w:bookmarkEnd w:id="61"/>
      <w:bookmarkStart w:id="62" w:name="_Toc184310312"/>
      <w:bookmarkEnd w:id="62"/>
      <w:bookmarkStart w:id="63" w:name="_Toc184310316"/>
      <w:bookmarkEnd w:id="63"/>
      <w:bookmarkStart w:id="64" w:name="_Toc184310289"/>
      <w:bookmarkEnd w:id="64"/>
      <w:bookmarkStart w:id="65" w:name="_Toc184310274"/>
      <w:bookmarkEnd w:id="65"/>
      <w:bookmarkStart w:id="66" w:name="_Toc184308044"/>
      <w:bookmarkEnd w:id="66"/>
      <w:bookmarkStart w:id="67" w:name="_Toc184310297"/>
      <w:bookmarkEnd w:id="67"/>
      <w:bookmarkStart w:id="68" w:name="_Toc184310342"/>
      <w:bookmarkEnd w:id="68"/>
      <w:bookmarkStart w:id="69" w:name="_Toc184310279"/>
      <w:bookmarkEnd w:id="69"/>
      <w:bookmarkStart w:id="70" w:name="_Toc184312085"/>
      <w:bookmarkEnd w:id="70"/>
      <w:bookmarkStart w:id="71" w:name="_Toc184312073"/>
      <w:bookmarkEnd w:id="71"/>
      <w:bookmarkStart w:id="72" w:name="_Toc184313246"/>
      <w:bookmarkEnd w:id="72"/>
      <w:bookmarkStart w:id="73" w:name="_Toc184312067"/>
      <w:bookmarkEnd w:id="73"/>
      <w:bookmarkStart w:id="74" w:name="_Toc184314449"/>
      <w:bookmarkEnd w:id="74"/>
      <w:bookmarkStart w:id="75" w:name="_Toc184310339"/>
      <w:bookmarkEnd w:id="75"/>
      <w:bookmarkStart w:id="76" w:name="_Toc184314474"/>
      <w:bookmarkEnd w:id="76"/>
      <w:bookmarkStart w:id="77" w:name="_Toc184314418"/>
      <w:bookmarkEnd w:id="77"/>
      <w:bookmarkStart w:id="78" w:name="_Toc184314411"/>
      <w:bookmarkEnd w:id="78"/>
      <w:bookmarkStart w:id="79" w:name="_Toc184313260"/>
      <w:bookmarkEnd w:id="79"/>
      <w:bookmarkStart w:id="80" w:name="_Toc184312072"/>
      <w:bookmarkEnd w:id="80"/>
      <w:bookmarkStart w:id="81" w:name="_Toc184308043"/>
      <w:bookmarkEnd w:id="81"/>
      <w:bookmarkStart w:id="82" w:name="_Toc184308104"/>
      <w:bookmarkEnd w:id="82"/>
      <w:bookmarkStart w:id="83" w:name="_Toc184313262"/>
      <w:bookmarkEnd w:id="83"/>
      <w:bookmarkStart w:id="84" w:name="_Toc184313244"/>
      <w:bookmarkEnd w:id="84"/>
      <w:bookmarkStart w:id="85" w:name="_Toc184314416"/>
      <w:bookmarkEnd w:id="85"/>
      <w:bookmarkStart w:id="86" w:name="_Toc184314428"/>
      <w:bookmarkEnd w:id="86"/>
      <w:bookmarkStart w:id="87" w:name="_Toc184314478"/>
      <w:bookmarkEnd w:id="87"/>
      <w:bookmarkStart w:id="88" w:name="_Toc184310290"/>
      <w:bookmarkEnd w:id="88"/>
      <w:bookmarkStart w:id="89" w:name="_Toc184308038"/>
      <w:bookmarkEnd w:id="89"/>
      <w:bookmarkStart w:id="90" w:name="_Toc184308105"/>
      <w:bookmarkEnd w:id="90"/>
      <w:bookmarkStart w:id="91" w:name="_Toc184310335"/>
      <w:bookmarkEnd w:id="91"/>
      <w:bookmarkStart w:id="92" w:name="_Toc184314433"/>
      <w:bookmarkEnd w:id="92"/>
      <w:bookmarkStart w:id="93" w:name="_Toc184312092"/>
      <w:bookmarkEnd w:id="93"/>
      <w:bookmarkStart w:id="94" w:name="_Toc184314425"/>
      <w:bookmarkEnd w:id="94"/>
      <w:bookmarkStart w:id="95" w:name="_Toc184308062"/>
      <w:bookmarkEnd w:id="95"/>
      <w:bookmarkStart w:id="96" w:name="_Toc184313276"/>
      <w:bookmarkEnd w:id="96"/>
      <w:bookmarkStart w:id="97" w:name="_Toc184313261"/>
      <w:bookmarkEnd w:id="97"/>
      <w:bookmarkStart w:id="98" w:name="_Toc184314477"/>
      <w:bookmarkEnd w:id="98"/>
      <w:bookmarkStart w:id="99" w:name="_Toc184310272"/>
      <w:bookmarkEnd w:id="99"/>
      <w:bookmarkStart w:id="100" w:name="_Toc184314472"/>
      <w:bookmarkEnd w:id="100"/>
      <w:bookmarkStart w:id="101" w:name="_Toc184310276"/>
      <w:bookmarkEnd w:id="101"/>
      <w:bookmarkStart w:id="102" w:name="_Toc184308041"/>
      <w:bookmarkEnd w:id="102"/>
      <w:bookmarkStart w:id="103" w:name="_Toc184312077"/>
      <w:bookmarkEnd w:id="103"/>
      <w:bookmarkStart w:id="104" w:name="_Toc184312075"/>
      <w:bookmarkEnd w:id="104"/>
      <w:bookmarkStart w:id="105" w:name="_Toc184313245"/>
      <w:bookmarkEnd w:id="105"/>
      <w:bookmarkStart w:id="106" w:name="_Toc184314448"/>
      <w:bookmarkEnd w:id="106"/>
      <w:bookmarkStart w:id="107" w:name="_Toc184314414"/>
      <w:bookmarkEnd w:id="107"/>
      <w:bookmarkStart w:id="108" w:name="_Toc184310278"/>
      <w:bookmarkEnd w:id="108"/>
      <w:bookmarkStart w:id="109" w:name="_Toc184310344"/>
      <w:bookmarkEnd w:id="109"/>
      <w:bookmarkStart w:id="110" w:name="_Toc184308075"/>
      <w:bookmarkEnd w:id="110"/>
      <w:bookmarkStart w:id="111" w:name="_Toc184312082"/>
      <w:bookmarkEnd w:id="111"/>
      <w:bookmarkStart w:id="112" w:name="_Toc184308042"/>
      <w:bookmarkEnd w:id="112"/>
      <w:bookmarkStart w:id="113" w:name="_Toc184308059"/>
      <w:bookmarkEnd w:id="113"/>
      <w:bookmarkStart w:id="114" w:name="_Toc184308106"/>
      <w:bookmarkEnd w:id="114"/>
      <w:bookmarkStart w:id="115" w:name="_Toc184312111"/>
      <w:bookmarkEnd w:id="115"/>
      <w:bookmarkStart w:id="116" w:name="_Toc184310318"/>
      <w:bookmarkEnd w:id="116"/>
      <w:bookmarkStart w:id="117" w:name="_Toc184312076"/>
      <w:bookmarkEnd w:id="117"/>
      <w:bookmarkStart w:id="118" w:name="_Toc184312074"/>
      <w:bookmarkEnd w:id="118"/>
      <w:bookmarkStart w:id="119" w:name="_Toc184313282"/>
      <w:bookmarkEnd w:id="119"/>
      <w:bookmarkStart w:id="120" w:name="_Toc184314415"/>
      <w:bookmarkEnd w:id="120"/>
      <w:bookmarkStart w:id="121" w:name="_Toc184310277"/>
      <w:bookmarkEnd w:id="121"/>
      <w:bookmarkStart w:id="122" w:name="_Toc184308060"/>
      <w:bookmarkEnd w:id="122"/>
      <w:bookmarkStart w:id="123" w:name="_Toc184310280"/>
      <w:bookmarkEnd w:id="123"/>
      <w:bookmarkStart w:id="124" w:name="_Toc184310321"/>
      <w:bookmarkEnd w:id="124"/>
      <w:bookmarkStart w:id="125" w:name="_Toc184310294"/>
      <w:bookmarkEnd w:id="125"/>
      <w:bookmarkStart w:id="126" w:name="_Toc184313296"/>
      <w:bookmarkEnd w:id="126"/>
      <w:bookmarkStart w:id="127" w:name="_Toc184308036"/>
      <w:bookmarkEnd w:id="127"/>
      <w:bookmarkStart w:id="128" w:name="_Toc184314437"/>
      <w:bookmarkEnd w:id="128"/>
      <w:bookmarkStart w:id="129" w:name="_Toc184308096"/>
      <w:bookmarkEnd w:id="129"/>
      <w:bookmarkStart w:id="130" w:name="_Toc184312089"/>
      <w:bookmarkEnd w:id="130"/>
      <w:bookmarkStart w:id="131" w:name="_Toc184313290"/>
      <w:bookmarkEnd w:id="131"/>
      <w:bookmarkStart w:id="132" w:name="_Toc184313300"/>
      <w:bookmarkEnd w:id="132"/>
      <w:bookmarkStart w:id="133" w:name="_Toc184314412"/>
      <w:bookmarkEnd w:id="133"/>
      <w:bookmarkStart w:id="134" w:name="_Toc184308098"/>
      <w:bookmarkEnd w:id="134"/>
      <w:bookmarkStart w:id="135" w:name="_Toc184313243"/>
      <w:bookmarkEnd w:id="135"/>
      <w:bookmarkStart w:id="136" w:name="_Toc184312090"/>
      <w:bookmarkEnd w:id="136"/>
      <w:bookmarkStart w:id="137" w:name="_Toc184308080"/>
      <w:bookmarkEnd w:id="137"/>
      <w:bookmarkStart w:id="138" w:name="_Toc184312125"/>
      <w:bookmarkEnd w:id="138"/>
      <w:bookmarkStart w:id="139" w:name="_Toc184313278"/>
      <w:bookmarkEnd w:id="139"/>
      <w:bookmarkStart w:id="140" w:name="_Toc184308050"/>
      <w:bookmarkEnd w:id="140"/>
      <w:bookmarkStart w:id="141" w:name="_Toc184310320"/>
      <w:bookmarkEnd w:id="141"/>
      <w:bookmarkStart w:id="142" w:name="_Toc184313265"/>
      <w:bookmarkEnd w:id="142"/>
      <w:bookmarkStart w:id="143" w:name="_Toc184314435"/>
      <w:bookmarkEnd w:id="143"/>
      <w:bookmarkStart w:id="144" w:name="_Toc184314427"/>
      <w:bookmarkEnd w:id="144"/>
      <w:bookmarkStart w:id="145" w:name="_Toc184310295"/>
      <w:bookmarkEnd w:id="145"/>
      <w:bookmarkStart w:id="146" w:name="_Toc184313309"/>
      <w:bookmarkEnd w:id="146"/>
      <w:bookmarkStart w:id="147" w:name="_Toc184312110"/>
      <w:bookmarkEnd w:id="147"/>
      <w:bookmarkStart w:id="148" w:name="_Toc184313284"/>
      <w:bookmarkEnd w:id="148"/>
      <w:bookmarkStart w:id="149" w:name="_Toc184308073"/>
      <w:bookmarkEnd w:id="149"/>
      <w:bookmarkStart w:id="150" w:name="_Toc184310332"/>
      <w:bookmarkEnd w:id="150"/>
      <w:bookmarkStart w:id="151" w:name="_Toc184310304"/>
      <w:bookmarkEnd w:id="151"/>
      <w:bookmarkStart w:id="152" w:name="_Toc184308045"/>
      <w:bookmarkEnd w:id="152"/>
      <w:bookmarkStart w:id="153" w:name="_Toc184310287"/>
      <w:bookmarkEnd w:id="153"/>
      <w:bookmarkStart w:id="154" w:name="_Toc184314471"/>
      <w:bookmarkEnd w:id="154"/>
      <w:bookmarkStart w:id="155" w:name="_Toc184314424"/>
      <w:bookmarkEnd w:id="155"/>
      <w:bookmarkStart w:id="156" w:name="_Toc184308092"/>
      <w:bookmarkEnd w:id="156"/>
      <w:bookmarkStart w:id="157" w:name="_Toc184310338"/>
      <w:bookmarkEnd w:id="157"/>
      <w:bookmarkStart w:id="158" w:name="_Toc184312129"/>
      <w:bookmarkEnd w:id="158"/>
      <w:bookmarkStart w:id="159" w:name="_Toc184314469"/>
      <w:bookmarkEnd w:id="159"/>
      <w:bookmarkStart w:id="160" w:name="_Toc184312091"/>
      <w:bookmarkEnd w:id="160"/>
      <w:bookmarkStart w:id="161" w:name="_Toc184313299"/>
      <w:bookmarkEnd w:id="161"/>
      <w:bookmarkStart w:id="162" w:name="_Toc184308076"/>
      <w:bookmarkEnd w:id="162"/>
      <w:bookmarkStart w:id="163" w:name="_Toc184313304"/>
      <w:bookmarkEnd w:id="163"/>
      <w:bookmarkStart w:id="164" w:name="_Toc184308046"/>
      <w:bookmarkEnd w:id="164"/>
      <w:bookmarkStart w:id="165" w:name="_Toc184312132"/>
      <w:bookmarkEnd w:id="165"/>
      <w:bookmarkStart w:id="166" w:name="_Toc184314468"/>
      <w:bookmarkEnd w:id="166"/>
      <w:bookmarkStart w:id="167" w:name="_Toc184314470"/>
      <w:bookmarkEnd w:id="167"/>
      <w:bookmarkStart w:id="168" w:name="_Toc184310330"/>
      <w:bookmarkEnd w:id="168"/>
      <w:bookmarkStart w:id="169" w:name="_Toc184312122"/>
      <w:bookmarkEnd w:id="169"/>
      <w:bookmarkStart w:id="170" w:name="_Toc184314452"/>
      <w:bookmarkEnd w:id="170"/>
      <w:bookmarkStart w:id="171" w:name="_Toc184312134"/>
      <w:bookmarkEnd w:id="171"/>
      <w:bookmarkStart w:id="172" w:name="_Toc184308103"/>
      <w:bookmarkEnd w:id="172"/>
      <w:bookmarkStart w:id="173" w:name="_Toc184308037"/>
      <w:bookmarkEnd w:id="173"/>
      <w:bookmarkStart w:id="174" w:name="_Toc184313285"/>
      <w:bookmarkEnd w:id="174"/>
      <w:bookmarkStart w:id="175" w:name="_Toc184310329"/>
      <w:bookmarkEnd w:id="175"/>
      <w:bookmarkStart w:id="176" w:name="_Toc184308099"/>
      <w:bookmarkEnd w:id="176"/>
      <w:bookmarkStart w:id="177" w:name="_Toc184313297"/>
      <w:bookmarkEnd w:id="177"/>
      <w:bookmarkStart w:id="178" w:name="_Toc184313286"/>
      <w:bookmarkEnd w:id="178"/>
      <w:bookmarkStart w:id="179" w:name="_Toc184312130"/>
      <w:bookmarkEnd w:id="179"/>
      <w:bookmarkStart w:id="180" w:name="_Toc184310340"/>
      <w:bookmarkEnd w:id="180"/>
      <w:bookmarkStart w:id="181" w:name="_Toc184308068"/>
      <w:bookmarkEnd w:id="181"/>
      <w:bookmarkStart w:id="182" w:name="_Toc184312128"/>
      <w:bookmarkEnd w:id="182"/>
      <w:bookmarkStart w:id="183" w:name="_Toc184308097"/>
      <w:bookmarkEnd w:id="183"/>
      <w:bookmarkStart w:id="184" w:name="_Toc184312109"/>
      <w:bookmarkEnd w:id="184"/>
      <w:bookmarkStart w:id="185" w:name="_Toc184313305"/>
      <w:bookmarkEnd w:id="185"/>
      <w:bookmarkStart w:id="186" w:name="_Toc184314481"/>
      <w:bookmarkEnd w:id="186"/>
      <w:bookmarkStart w:id="187" w:name="_Toc184310334"/>
      <w:bookmarkEnd w:id="187"/>
      <w:bookmarkStart w:id="188" w:name="_Toc184312093"/>
      <w:bookmarkEnd w:id="188"/>
      <w:bookmarkStart w:id="189" w:name="_Toc184314423"/>
      <w:bookmarkEnd w:id="189"/>
      <w:bookmarkStart w:id="190" w:name="_Toc184314479"/>
      <w:bookmarkEnd w:id="190"/>
      <w:bookmarkStart w:id="191" w:name="_Toc184310326"/>
      <w:bookmarkEnd w:id="191"/>
      <w:bookmarkStart w:id="192" w:name="_Toc184314462"/>
      <w:bookmarkEnd w:id="192"/>
      <w:bookmarkStart w:id="193" w:name="_Toc184312101"/>
      <w:bookmarkEnd w:id="193"/>
      <w:bookmarkStart w:id="194" w:name="_Toc184313255"/>
      <w:bookmarkEnd w:id="194"/>
      <w:bookmarkStart w:id="195" w:name="_Toc184308095"/>
      <w:bookmarkEnd w:id="195"/>
      <w:bookmarkStart w:id="196" w:name="_Toc184312120"/>
      <w:bookmarkEnd w:id="196"/>
      <w:bookmarkStart w:id="197" w:name="_Toc184314480"/>
      <w:bookmarkEnd w:id="197"/>
      <w:bookmarkStart w:id="198" w:name="_Toc184314463"/>
      <w:bookmarkEnd w:id="198"/>
      <w:bookmarkStart w:id="199" w:name="_Toc184313301"/>
      <w:bookmarkEnd w:id="199"/>
      <w:bookmarkStart w:id="200" w:name="_Toc184313258"/>
      <w:bookmarkEnd w:id="200"/>
      <w:bookmarkStart w:id="201" w:name="_Toc184313240"/>
      <w:bookmarkEnd w:id="201"/>
      <w:bookmarkStart w:id="202" w:name="_Toc184313268"/>
      <w:bookmarkEnd w:id="202"/>
      <w:bookmarkStart w:id="203" w:name="_Toc184308089"/>
      <w:bookmarkEnd w:id="203"/>
      <w:bookmarkStart w:id="204" w:name="_Toc184312107"/>
      <w:bookmarkEnd w:id="204"/>
      <w:bookmarkStart w:id="205" w:name="_Toc184313294"/>
      <w:bookmarkEnd w:id="205"/>
      <w:bookmarkStart w:id="206" w:name="_Toc184308091"/>
      <w:bookmarkEnd w:id="206"/>
      <w:bookmarkStart w:id="207" w:name="_Toc184308090"/>
      <w:bookmarkEnd w:id="207"/>
      <w:bookmarkStart w:id="208" w:name="_Toc184312127"/>
      <w:bookmarkEnd w:id="208"/>
      <w:bookmarkStart w:id="209" w:name="_Toc184314461"/>
      <w:bookmarkEnd w:id="209"/>
      <w:bookmarkStart w:id="210" w:name="_Toc184312133"/>
      <w:bookmarkEnd w:id="210"/>
      <w:bookmarkStart w:id="211" w:name="_Toc184314439"/>
      <w:bookmarkEnd w:id="211"/>
      <w:bookmarkStart w:id="212" w:name="_Toc184308094"/>
      <w:bookmarkEnd w:id="212"/>
      <w:bookmarkStart w:id="213" w:name="_Toc184310333"/>
      <w:bookmarkEnd w:id="213"/>
      <w:bookmarkStart w:id="214" w:name="_Toc184314467"/>
      <w:bookmarkEnd w:id="214"/>
      <w:bookmarkStart w:id="215" w:name="_Toc184308063"/>
      <w:bookmarkEnd w:id="215"/>
      <w:bookmarkStart w:id="216" w:name="_Toc184314457"/>
      <w:bookmarkEnd w:id="216"/>
      <w:bookmarkStart w:id="217" w:name="_Toc184310331"/>
      <w:bookmarkEnd w:id="217"/>
      <w:bookmarkStart w:id="218" w:name="_Toc184313288"/>
      <w:bookmarkEnd w:id="218"/>
      <w:bookmarkStart w:id="219" w:name="_Toc184312121"/>
      <w:bookmarkEnd w:id="219"/>
      <w:bookmarkStart w:id="220" w:name="_Toc184314446"/>
      <w:bookmarkEnd w:id="220"/>
      <w:bookmarkStart w:id="221" w:name="_Toc184310293"/>
      <w:bookmarkEnd w:id="221"/>
      <w:bookmarkStart w:id="222" w:name="_Toc184310305"/>
      <w:bookmarkEnd w:id="222"/>
      <w:bookmarkStart w:id="223" w:name="_Toc184313269"/>
      <w:bookmarkEnd w:id="223"/>
      <w:bookmarkStart w:id="224" w:name="_Toc184308052"/>
      <w:bookmarkEnd w:id="224"/>
      <w:bookmarkStart w:id="225" w:name="_Toc184310282"/>
      <w:bookmarkEnd w:id="225"/>
      <w:bookmarkStart w:id="226" w:name="_Toc184308069"/>
      <w:bookmarkEnd w:id="226"/>
      <w:bookmarkStart w:id="227" w:name="_Toc184308078"/>
      <w:bookmarkEnd w:id="227"/>
      <w:bookmarkStart w:id="228" w:name="_Toc184313271"/>
      <w:bookmarkEnd w:id="228"/>
      <w:bookmarkStart w:id="229" w:name="_Toc184313267"/>
      <w:bookmarkEnd w:id="229"/>
      <w:bookmarkStart w:id="230" w:name="_Toc184313281"/>
      <w:bookmarkEnd w:id="230"/>
      <w:bookmarkStart w:id="231" w:name="_Toc184310300"/>
      <w:bookmarkEnd w:id="231"/>
      <w:bookmarkStart w:id="232" w:name="_Toc184310308"/>
      <w:bookmarkEnd w:id="232"/>
      <w:bookmarkStart w:id="233" w:name="_Toc184308047"/>
      <w:bookmarkEnd w:id="233"/>
      <w:bookmarkStart w:id="234" w:name="_Toc184312100"/>
      <w:bookmarkEnd w:id="234"/>
      <w:bookmarkStart w:id="235" w:name="_Toc184312103"/>
      <w:bookmarkEnd w:id="235"/>
      <w:bookmarkStart w:id="236" w:name="_Toc184310301"/>
      <w:bookmarkEnd w:id="236"/>
      <w:bookmarkStart w:id="237" w:name="_Toc184310310"/>
      <w:bookmarkEnd w:id="237"/>
      <w:bookmarkStart w:id="238" w:name="_Toc184310302"/>
      <w:bookmarkEnd w:id="238"/>
      <w:bookmarkStart w:id="239" w:name="_Toc184313283"/>
      <w:bookmarkEnd w:id="239"/>
      <w:bookmarkStart w:id="240" w:name="_Toc184308082"/>
      <w:bookmarkEnd w:id="240"/>
      <w:bookmarkStart w:id="241" w:name="_Toc184314443"/>
      <w:bookmarkEnd w:id="241"/>
      <w:bookmarkStart w:id="242" w:name="_Toc184314426"/>
      <w:bookmarkEnd w:id="242"/>
      <w:bookmarkStart w:id="243" w:name="_Toc184313257"/>
      <w:bookmarkEnd w:id="243"/>
      <w:bookmarkStart w:id="244" w:name="_Toc184313273"/>
      <w:bookmarkEnd w:id="244"/>
      <w:bookmarkStart w:id="245" w:name="_Toc184312105"/>
      <w:bookmarkEnd w:id="245"/>
      <w:bookmarkStart w:id="246" w:name="_Toc184314476"/>
      <w:bookmarkEnd w:id="246"/>
      <w:bookmarkStart w:id="247" w:name="_Toc184314466"/>
      <w:bookmarkEnd w:id="247"/>
      <w:bookmarkStart w:id="248" w:name="_Toc184312123"/>
      <w:bookmarkEnd w:id="248"/>
      <w:bookmarkStart w:id="249" w:name="_Toc184314422"/>
      <w:bookmarkEnd w:id="249"/>
      <w:bookmarkStart w:id="250" w:name="_Toc184312114"/>
      <w:bookmarkEnd w:id="250"/>
      <w:bookmarkStart w:id="251" w:name="_Toc184308093"/>
      <w:bookmarkEnd w:id="251"/>
      <w:bookmarkStart w:id="252" w:name="_Toc184314464"/>
      <w:bookmarkEnd w:id="252"/>
      <w:bookmarkStart w:id="253" w:name="_Toc184308085"/>
      <w:bookmarkEnd w:id="253"/>
      <w:bookmarkStart w:id="254" w:name="_Toc184313241"/>
      <w:bookmarkEnd w:id="254"/>
      <w:bookmarkStart w:id="255" w:name="_Toc184310327"/>
      <w:bookmarkEnd w:id="255"/>
      <w:bookmarkStart w:id="256" w:name="_Toc184312137"/>
      <w:bookmarkEnd w:id="256"/>
      <w:bookmarkStart w:id="257" w:name="_Toc184310325"/>
      <w:bookmarkEnd w:id="257"/>
      <w:bookmarkStart w:id="258" w:name="_Toc184308088"/>
      <w:bookmarkEnd w:id="258"/>
      <w:bookmarkStart w:id="259" w:name="_Toc184308077"/>
      <w:bookmarkEnd w:id="259"/>
      <w:bookmarkStart w:id="260" w:name="_Toc184313250"/>
      <w:bookmarkEnd w:id="260"/>
      <w:bookmarkStart w:id="261" w:name="_Toc184308087"/>
      <w:bookmarkEnd w:id="261"/>
      <w:bookmarkStart w:id="262" w:name="_Toc184313248"/>
      <w:bookmarkEnd w:id="262"/>
      <w:bookmarkStart w:id="263" w:name="_Toc184313298"/>
      <w:bookmarkEnd w:id="263"/>
      <w:bookmarkStart w:id="264" w:name="_Toc184310313"/>
      <w:bookmarkEnd w:id="264"/>
      <w:bookmarkStart w:id="265" w:name="_Toc184308107"/>
      <w:bookmarkEnd w:id="265"/>
      <w:bookmarkStart w:id="266" w:name="_Toc184312131"/>
      <w:bookmarkEnd w:id="266"/>
      <w:bookmarkStart w:id="267" w:name="_Toc184313252"/>
      <w:bookmarkEnd w:id="267"/>
      <w:bookmarkStart w:id="268" w:name="_Toc184310286"/>
      <w:bookmarkEnd w:id="268"/>
      <w:bookmarkStart w:id="269" w:name="_Toc184314465"/>
      <w:bookmarkEnd w:id="269"/>
      <w:bookmarkStart w:id="270" w:name="_Toc184314456"/>
      <w:bookmarkEnd w:id="270"/>
      <w:bookmarkStart w:id="271" w:name="_Toc184313293"/>
      <w:bookmarkEnd w:id="271"/>
      <w:bookmarkStart w:id="272" w:name="_Toc184310309"/>
      <w:bookmarkEnd w:id="272"/>
      <w:bookmarkStart w:id="273" w:name="_Toc184313302"/>
      <w:bookmarkEnd w:id="273"/>
      <w:bookmarkStart w:id="274" w:name="_Toc184312113"/>
      <w:bookmarkEnd w:id="274"/>
      <w:bookmarkStart w:id="275" w:name="_Toc184312071"/>
      <w:bookmarkEnd w:id="275"/>
      <w:bookmarkStart w:id="276" w:name="_Toc184312126"/>
      <w:bookmarkEnd w:id="276"/>
      <w:bookmarkStart w:id="277" w:name="_Toc184312124"/>
      <w:bookmarkEnd w:id="277"/>
      <w:bookmarkStart w:id="278" w:name="_Toc184308102"/>
      <w:bookmarkEnd w:id="278"/>
      <w:bookmarkStart w:id="279" w:name="_Toc184312108"/>
      <w:bookmarkEnd w:id="279"/>
      <w:bookmarkStart w:id="280" w:name="_Toc184312080"/>
      <w:bookmarkEnd w:id="280"/>
      <w:bookmarkStart w:id="281" w:name="_Toc184314451"/>
      <w:bookmarkEnd w:id="281"/>
      <w:bookmarkStart w:id="282" w:name="_Toc184313289"/>
      <w:bookmarkEnd w:id="282"/>
      <w:bookmarkStart w:id="283" w:name="_Toc184314441"/>
      <w:bookmarkEnd w:id="283"/>
      <w:bookmarkStart w:id="284" w:name="_Toc184313310"/>
      <w:bookmarkEnd w:id="284"/>
      <w:bookmarkStart w:id="285" w:name="_Toc184314421"/>
      <w:bookmarkEnd w:id="285"/>
      <w:bookmarkStart w:id="286" w:name="_Toc184312119"/>
      <w:bookmarkEnd w:id="286"/>
      <w:bookmarkStart w:id="287" w:name="_Toc184308072"/>
      <w:bookmarkEnd w:id="287"/>
      <w:bookmarkStart w:id="288" w:name="_Toc184314419"/>
      <w:bookmarkEnd w:id="288"/>
      <w:bookmarkStart w:id="289" w:name="_Toc184310328"/>
      <w:bookmarkEnd w:id="289"/>
      <w:bookmarkStart w:id="290" w:name="_Toc184313242"/>
      <w:bookmarkEnd w:id="290"/>
      <w:bookmarkStart w:id="291" w:name="_Toc184310324"/>
      <w:bookmarkEnd w:id="291"/>
      <w:bookmarkStart w:id="292" w:name="_Toc184312136"/>
      <w:bookmarkEnd w:id="292"/>
      <w:bookmarkStart w:id="293" w:name="_Toc184310307"/>
      <w:bookmarkEnd w:id="293"/>
      <w:bookmarkStart w:id="294" w:name="_Toc184314436"/>
      <w:bookmarkEnd w:id="294"/>
      <w:bookmarkStart w:id="295" w:name="_Toc184312118"/>
      <w:bookmarkEnd w:id="295"/>
      <w:bookmarkStart w:id="296" w:name="_Toc184308051"/>
      <w:bookmarkEnd w:id="296"/>
      <w:bookmarkStart w:id="297" w:name="_Toc184314460"/>
      <w:bookmarkEnd w:id="297"/>
      <w:bookmarkStart w:id="298" w:name="_Toc184308071"/>
      <w:bookmarkEnd w:id="298"/>
      <w:bookmarkStart w:id="299" w:name="_Toc184314420"/>
      <w:bookmarkEnd w:id="299"/>
      <w:bookmarkStart w:id="300" w:name="_Toc184312139"/>
      <w:bookmarkEnd w:id="300"/>
      <w:bookmarkStart w:id="301" w:name="_Toc184313274"/>
      <w:bookmarkEnd w:id="301"/>
      <w:bookmarkStart w:id="302" w:name="_Toc184314410"/>
      <w:bookmarkEnd w:id="302"/>
      <w:bookmarkStart w:id="303" w:name="_Toc184310303"/>
      <w:bookmarkEnd w:id="303"/>
      <w:bookmarkStart w:id="304" w:name="_Toc184310323"/>
      <w:bookmarkEnd w:id="304"/>
      <w:bookmarkStart w:id="305" w:name="_Toc184308048"/>
      <w:bookmarkEnd w:id="305"/>
      <w:bookmarkStart w:id="306" w:name="_Toc184308108"/>
      <w:bookmarkEnd w:id="306"/>
      <w:bookmarkStart w:id="307" w:name="_Toc184310285"/>
      <w:bookmarkEnd w:id="307"/>
      <w:bookmarkStart w:id="308" w:name="_Toc184312079"/>
      <w:bookmarkEnd w:id="308"/>
      <w:bookmarkStart w:id="309" w:name="_Toc184313291"/>
      <w:bookmarkEnd w:id="309"/>
      <w:bookmarkStart w:id="310" w:name="_Toc184308100"/>
      <w:bookmarkEnd w:id="310"/>
      <w:bookmarkStart w:id="311" w:name="_Toc184313264"/>
      <w:bookmarkEnd w:id="311"/>
      <w:bookmarkStart w:id="312" w:name="_Toc184314482"/>
      <w:bookmarkEnd w:id="312"/>
      <w:bookmarkStart w:id="313" w:name="_Toc184308086"/>
      <w:bookmarkEnd w:id="313"/>
      <w:bookmarkStart w:id="314" w:name="_Toc184313272"/>
      <w:bookmarkEnd w:id="314"/>
      <w:bookmarkStart w:id="315" w:name="_Toc184312104"/>
      <w:bookmarkEnd w:id="315"/>
      <w:bookmarkStart w:id="316" w:name="_Toc184313295"/>
      <w:bookmarkEnd w:id="316"/>
      <w:bookmarkStart w:id="317" w:name="_Toc184312138"/>
      <w:bookmarkEnd w:id="317"/>
      <w:bookmarkStart w:id="318" w:name="_Toc184314440"/>
      <w:bookmarkEnd w:id="318"/>
      <w:bookmarkStart w:id="319" w:name="_Toc184313279"/>
      <w:bookmarkEnd w:id="319"/>
      <w:bookmarkStart w:id="320" w:name="_Toc184310343"/>
      <w:bookmarkEnd w:id="320"/>
      <w:bookmarkStart w:id="321" w:name="_Toc184312102"/>
      <w:bookmarkEnd w:id="321"/>
      <w:bookmarkStart w:id="322" w:name="_Toc184314444"/>
      <w:bookmarkEnd w:id="322"/>
      <w:bookmarkStart w:id="323" w:name="_Toc184312096"/>
      <w:bookmarkEnd w:id="323"/>
      <w:bookmarkStart w:id="324" w:name="_Toc184312099"/>
      <w:bookmarkEnd w:id="324"/>
      <w:bookmarkStart w:id="325" w:name="_Toc184310319"/>
      <w:bookmarkEnd w:id="325"/>
      <w:bookmarkStart w:id="326" w:name="_Toc184308079"/>
      <w:bookmarkEnd w:id="326"/>
      <w:bookmarkStart w:id="327" w:name="_Toc184314453"/>
      <w:bookmarkEnd w:id="327"/>
      <w:bookmarkStart w:id="328" w:name="_Toc184310284"/>
      <w:bookmarkEnd w:id="328"/>
      <w:bookmarkStart w:id="329" w:name="_Toc184310283"/>
      <w:bookmarkEnd w:id="329"/>
      <w:bookmarkStart w:id="330" w:name="_Toc184313238"/>
      <w:bookmarkEnd w:id="330"/>
      <w:bookmarkStart w:id="331" w:name="_Toc184312078"/>
      <w:bookmarkEnd w:id="331"/>
      <w:bookmarkStart w:id="332" w:name="_Toc184310291"/>
      <w:bookmarkEnd w:id="332"/>
      <w:bookmarkStart w:id="333" w:name="_Toc184313239"/>
      <w:bookmarkEnd w:id="333"/>
      <w:bookmarkStart w:id="334" w:name="_Toc184308040"/>
      <w:bookmarkEnd w:id="334"/>
      <w:bookmarkStart w:id="335" w:name="_Toc184310341"/>
      <w:bookmarkEnd w:id="335"/>
      <w:bookmarkStart w:id="336" w:name="_Toc184313270"/>
      <w:bookmarkEnd w:id="336"/>
      <w:bookmarkStart w:id="337" w:name="_Toc184308083"/>
      <w:bookmarkEnd w:id="337"/>
      <w:bookmarkStart w:id="338" w:name="_Toc184312081"/>
      <w:bookmarkEnd w:id="338"/>
      <w:bookmarkStart w:id="339" w:name="_Toc184308057"/>
      <w:bookmarkEnd w:id="339"/>
      <w:bookmarkStart w:id="340" w:name="_Toc184310306"/>
      <w:bookmarkEnd w:id="340"/>
      <w:bookmarkStart w:id="341" w:name="_Toc184312095"/>
      <w:bookmarkEnd w:id="341"/>
      <w:bookmarkStart w:id="342" w:name="_Toc184310315"/>
      <w:bookmarkEnd w:id="342"/>
      <w:bookmarkStart w:id="343" w:name="_Toc184313249"/>
      <w:bookmarkEnd w:id="343"/>
      <w:bookmarkStart w:id="344" w:name="_Toc184314473"/>
      <w:bookmarkEnd w:id="344"/>
      <w:bookmarkStart w:id="345" w:name="_Toc184310311"/>
      <w:bookmarkEnd w:id="345"/>
      <w:bookmarkStart w:id="346" w:name="_Toc184313247"/>
      <w:bookmarkEnd w:id="346"/>
      <w:bookmarkStart w:id="347" w:name="_Toc184313254"/>
      <w:bookmarkEnd w:id="347"/>
      <w:bookmarkStart w:id="348" w:name="_Toc184312084"/>
      <w:bookmarkEnd w:id="348"/>
      <w:bookmarkStart w:id="349" w:name="_Toc184312106"/>
      <w:bookmarkEnd w:id="349"/>
      <w:bookmarkStart w:id="350" w:name="_Toc184312083"/>
      <w:bookmarkEnd w:id="350"/>
      <w:bookmarkStart w:id="351" w:name="_Toc184313259"/>
      <w:bookmarkEnd w:id="351"/>
      <w:bookmarkStart w:id="352" w:name="_Toc184313308"/>
      <w:bookmarkEnd w:id="352"/>
      <w:bookmarkStart w:id="353" w:name="_Toc184308065"/>
      <w:bookmarkEnd w:id="353"/>
      <w:bookmarkStart w:id="354" w:name="_Toc184310337"/>
      <w:bookmarkEnd w:id="354"/>
      <w:bookmarkStart w:id="355" w:name="_Toc184308070"/>
      <w:bookmarkEnd w:id="355"/>
      <w:bookmarkStart w:id="356" w:name="_Toc184314442"/>
      <w:bookmarkEnd w:id="356"/>
      <w:bookmarkStart w:id="357" w:name="_Toc184314475"/>
      <w:bookmarkEnd w:id="357"/>
      <w:bookmarkStart w:id="358" w:name="_Toc184312088"/>
      <w:bookmarkEnd w:id="358"/>
      <w:bookmarkStart w:id="359" w:name="_Toc184308084"/>
      <w:bookmarkEnd w:id="359"/>
      <w:bookmarkStart w:id="360" w:name="_Toc184314445"/>
      <w:bookmarkEnd w:id="360"/>
      <w:bookmarkStart w:id="361" w:name="_Toc184308053"/>
      <w:bookmarkEnd w:id="361"/>
      <w:bookmarkStart w:id="362" w:name="_Toc184314430"/>
      <w:bookmarkEnd w:id="362"/>
      <w:bookmarkStart w:id="363" w:name="_Toc184308058"/>
      <w:bookmarkEnd w:id="363"/>
      <w:bookmarkStart w:id="364" w:name="_Toc184312068"/>
      <w:bookmarkEnd w:id="364"/>
      <w:bookmarkStart w:id="365" w:name="_Toc184313256"/>
      <w:bookmarkEnd w:id="365"/>
      <w:bookmarkStart w:id="366" w:name="_Toc184314438"/>
      <w:bookmarkEnd w:id="366"/>
      <w:bookmarkStart w:id="367" w:name="_Toc184314432"/>
      <w:bookmarkEnd w:id="367"/>
      <w:bookmarkStart w:id="368" w:name="_Toc184314447"/>
      <w:bookmarkEnd w:id="368"/>
      <w:bookmarkStart w:id="369" w:name="_Toc184312087"/>
      <w:bookmarkEnd w:id="369"/>
      <w:bookmarkStart w:id="370" w:name="_Toc184314431"/>
      <w:bookmarkEnd w:id="370"/>
      <w:bookmarkStart w:id="371" w:name="_Toc184308066"/>
      <w:bookmarkEnd w:id="371"/>
      <w:bookmarkStart w:id="372" w:name="_Toc184308074"/>
      <w:bookmarkEnd w:id="372"/>
      <w:bookmarkStart w:id="373" w:name="_Toc184308064"/>
      <w:bookmarkEnd w:id="373"/>
      <w:bookmarkStart w:id="374" w:name="_Toc184308061"/>
      <w:bookmarkEnd w:id="374"/>
      <w:bookmarkStart w:id="375" w:name="_Toc184312070"/>
      <w:bookmarkEnd w:id="375"/>
      <w:bookmarkStart w:id="376" w:name="_Toc184312097"/>
      <w:bookmarkEnd w:id="376"/>
      <w:bookmarkStart w:id="377" w:name="_Toc184313266"/>
      <w:bookmarkEnd w:id="377"/>
      <w:bookmarkStart w:id="378" w:name="_Toc184312135"/>
      <w:bookmarkEnd w:id="378"/>
      <w:bookmarkStart w:id="379" w:name="_Toc184314455"/>
      <w:bookmarkEnd w:id="379"/>
      <w:bookmarkStart w:id="380" w:name="_Toc184312094"/>
      <w:bookmarkEnd w:id="380"/>
      <w:bookmarkStart w:id="381" w:name="_Toc184312098"/>
      <w:bookmarkEnd w:id="381"/>
      <w:bookmarkStart w:id="382" w:name="_Toc184312115"/>
      <w:bookmarkEnd w:id="382"/>
      <w:bookmarkStart w:id="383" w:name="_Toc184310281"/>
      <w:bookmarkEnd w:id="383"/>
      <w:bookmarkStart w:id="384" w:name="_Toc184308067"/>
      <w:bookmarkEnd w:id="384"/>
      <w:bookmarkStart w:id="385" w:name="_Toc184312117"/>
      <w:bookmarkEnd w:id="385"/>
      <w:bookmarkStart w:id="386" w:name="_Toc184310314"/>
      <w:bookmarkEnd w:id="386"/>
      <w:bookmarkStart w:id="387" w:name="_Toc184310336"/>
      <w:bookmarkEnd w:id="387"/>
      <w:bookmarkStart w:id="388" w:name="_Toc184308055"/>
      <w:bookmarkEnd w:id="388"/>
      <w:bookmarkStart w:id="389" w:name="_Toc184313303"/>
      <w:bookmarkEnd w:id="389"/>
      <w:bookmarkStart w:id="390" w:name="_Toc184314434"/>
      <w:bookmarkEnd w:id="390"/>
      <w:r>
        <w:rPr>
          <w:rFonts w:hint="eastAsia" w:ascii="仿宋" w:hAnsi="仿宋" w:eastAsia="仿宋" w:cs="仿宋_GB2312"/>
          <w:b/>
          <w:sz w:val="36"/>
          <w:szCs w:val="36"/>
        </w:rPr>
        <w:t>评标办法</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1.</w:t>
      </w:r>
      <w:r>
        <w:rPr>
          <w:rFonts w:hint="eastAsia" w:ascii="仿宋_GB2312" w:hAnsi="仿宋" w:eastAsia="仿宋_GB2312" w:cs="Arial"/>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投标人为中标候选人。评分过程中采用四舍五入法，并保留小数2位。</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2.</w:t>
      </w:r>
      <w:r>
        <w:rPr>
          <w:rFonts w:hint="eastAsia" w:ascii="仿宋_GB2312" w:hAnsi="仿宋" w:eastAsia="仿宋_GB2312" w:cs="Arial"/>
          <w:kern w:val="0"/>
          <w:sz w:val="24"/>
        </w:rPr>
        <w:t>评分办法</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（1）满分为100分。总得分=技术、商务得分+报价得分；</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（2）技术、商务得分=技术、商务评分，技术、商务评分=各评委的有效评分的算术平均数；</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（3）报价得分=（评标基准价/投标报价）*价格权值*100，评标基准价=有效投标人的最低投标报价，价格权值=30%；</w:t>
      </w:r>
    </w:p>
    <w:p>
      <w:pPr>
        <w:rPr>
          <w:rFonts w:hint="eastAsia" w:ascii="仿宋_GB2312" w:hAnsi="仿宋" w:eastAsia="仿宋_GB2312" w:cs="Arial"/>
          <w:kern w:val="0"/>
          <w:sz w:val="24"/>
        </w:rPr>
      </w:pPr>
      <w:r>
        <w:rPr>
          <w:rFonts w:hint="eastAsia" w:ascii="仿宋_GB2312" w:hAnsi="仿宋" w:eastAsia="仿宋_GB2312" w:cs="Arial"/>
          <w:kern w:val="0"/>
          <w:sz w:val="24"/>
        </w:rPr>
        <w:t>（4）技术、商务分评分细则（70分）：</w:t>
      </w:r>
    </w:p>
    <w:p>
      <w:pPr>
        <w:rPr>
          <w:rFonts w:hint="default"/>
          <w:b/>
          <w:bCs/>
          <w:lang w:val="en-US" w:eastAsia="zh-CN"/>
        </w:rPr>
      </w:pPr>
    </w:p>
    <w:tbl>
      <w:tblPr>
        <w:tblStyle w:val="64"/>
        <w:tblW w:w="8355" w:type="dxa"/>
        <w:tblInd w:w="-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8"/>
        <w:gridCol w:w="6907"/>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9" w:hRule="atLeast"/>
        </w:trPr>
        <w:tc>
          <w:tcPr>
            <w:tcW w:w="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690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评 分 说 明</w:t>
            </w:r>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1</w:t>
            </w:r>
          </w:p>
        </w:tc>
        <w:tc>
          <w:tcPr>
            <w:tcW w:w="690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完全满足招标文件要求的得45分，打▲指标出现负偏离每项扣</w:t>
            </w:r>
            <w:r>
              <w:rPr>
                <w:rFonts w:hint="eastAsia" w:ascii="宋体" w:hAnsi="宋体" w:eastAsia="宋体" w:cs="宋体"/>
                <w:i w:val="0"/>
                <w:color w:val="FF0000"/>
                <w:kern w:val="0"/>
                <w:sz w:val="21"/>
                <w:szCs w:val="21"/>
                <w:u w:val="none"/>
                <w:lang w:val="en-US" w:eastAsia="zh-CN" w:bidi="ar"/>
              </w:rPr>
              <w:t>5</w:t>
            </w:r>
            <w:r>
              <w:rPr>
                <w:rFonts w:hint="eastAsia" w:ascii="宋体" w:hAnsi="宋体" w:eastAsia="宋体" w:cs="宋体"/>
                <w:i w:val="0"/>
                <w:color w:val="000000"/>
                <w:kern w:val="0"/>
                <w:sz w:val="21"/>
                <w:szCs w:val="21"/>
                <w:u w:val="none"/>
                <w:lang w:val="en-US" w:eastAsia="zh-CN" w:bidi="ar"/>
              </w:rPr>
              <w:t>分；其他一般性指标负偏离扣</w:t>
            </w:r>
            <w:r>
              <w:rPr>
                <w:rFonts w:hint="eastAsia" w:ascii="宋体" w:hAnsi="宋体" w:eastAsia="宋体" w:cs="宋体"/>
                <w:i w:val="0"/>
                <w:color w:val="FF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分，扣完为止；打★指标负偏离的无效投标处理。★▲技术参数指标需提供佐证资料，</w:t>
            </w:r>
            <w:r>
              <w:rPr>
                <w:rFonts w:hint="eastAsia" w:ascii="宋体" w:hAnsi="宋体" w:eastAsia="宋体" w:cs="宋体"/>
                <w:color w:val="000000" w:themeColor="text1"/>
                <w:szCs w:val="21"/>
              </w:rPr>
              <w:t>并在偏离表中标明佐证资料页码，不提供或不标明</w:t>
            </w:r>
            <w:r>
              <w:rPr>
                <w:rFonts w:hint="eastAsia" w:ascii="宋体" w:hAnsi="宋体" w:eastAsia="宋体" w:cs="宋体"/>
                <w:color w:val="000000" w:themeColor="text1"/>
                <w:szCs w:val="21"/>
                <w:lang w:val="en-US" w:eastAsia="zh-CN"/>
              </w:rPr>
              <w:t>页码</w:t>
            </w:r>
            <w:r>
              <w:rPr>
                <w:rFonts w:hint="eastAsia" w:ascii="宋体" w:hAnsi="宋体" w:eastAsia="宋体" w:cs="宋体"/>
                <w:color w:val="000000" w:themeColor="text1"/>
                <w:szCs w:val="21"/>
              </w:rPr>
              <w:t>不得分</w:t>
            </w:r>
            <w:r>
              <w:rPr>
                <w:rFonts w:hint="eastAsia" w:ascii="宋体" w:hAnsi="宋体" w:eastAsia="宋体" w:cs="宋体"/>
                <w:i w:val="0"/>
                <w:color w:val="000000"/>
                <w:kern w:val="0"/>
                <w:sz w:val="21"/>
                <w:szCs w:val="21"/>
                <w:u w:val="none"/>
                <w:lang w:val="en-US" w:eastAsia="zh-CN" w:bidi="ar"/>
              </w:rPr>
              <w:t>。</w:t>
            </w:r>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7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2</w:t>
            </w:r>
          </w:p>
        </w:tc>
        <w:tc>
          <w:tcPr>
            <w:tcW w:w="690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提供2020年1月1日（以签订合同时间为准）至今，提供投标产品成功</w:t>
            </w:r>
            <w:r>
              <w:rPr>
                <w:rFonts w:hint="eastAsia" w:ascii="宋体" w:hAnsi="宋体" w:eastAsia="宋体" w:cs="宋体"/>
                <w:color w:val="000000" w:themeColor="text1"/>
                <w:szCs w:val="21"/>
              </w:rPr>
              <w:t>销售</w:t>
            </w:r>
            <w:r>
              <w:rPr>
                <w:rFonts w:hint="eastAsia" w:ascii="宋体" w:hAnsi="宋体" w:eastAsia="宋体" w:cs="宋体"/>
                <w:i w:val="0"/>
                <w:color w:val="000000"/>
                <w:kern w:val="0"/>
                <w:sz w:val="21"/>
                <w:szCs w:val="21"/>
                <w:u w:val="none"/>
                <w:lang w:val="en-US" w:eastAsia="zh-CN" w:bidi="ar"/>
              </w:rPr>
              <w:t>的合同（提供完整的合同复印件），每有一份合同得1分，最高得3分。</w:t>
            </w:r>
          </w:p>
        </w:tc>
        <w:tc>
          <w:tcPr>
            <w:tcW w:w="7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1"/>
                <w:szCs w:val="21"/>
                <w:u w:val="none"/>
                <w:lang w:val="en-US" w:eastAsia="zh-CN" w:bidi="ar"/>
              </w:rPr>
            </w:pPr>
            <w:r>
              <w:rPr>
                <w:rFonts w:hint="eastAsia" w:ascii="宋体" w:hAnsi="宋体" w:eastAsia="宋体" w:cs="宋体"/>
                <w:b/>
                <w:bCs/>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728"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6907"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宋体" w:hAnsi="宋体" w:cs="宋体" w:eastAsiaTheme="minorEastAsia"/>
                <w:i w:val="0"/>
                <w:color w:val="000000"/>
                <w:sz w:val="21"/>
                <w:szCs w:val="21"/>
                <w:u w:val="none"/>
                <w:lang w:eastAsia="zh-CN"/>
              </w:rPr>
            </w:pPr>
            <w:r>
              <w:rPr>
                <w:rFonts w:hint="eastAsia" w:ascii="宋体" w:hAnsi="宋体" w:eastAsia="宋体" w:cs="宋体"/>
                <w:color w:val="000000" w:themeColor="text1"/>
                <w:szCs w:val="21"/>
              </w:rPr>
              <w:t>根据投标文件中提供的安装及调试、验收方案，对公司技术力量情况、供货安装进度的安排合理性、现场安全措施的可行性等方面打分：公司技术力量强、供货安装进度的安排合理、现场安全措施保障好的，得</w:t>
            </w:r>
            <w:r>
              <w:rPr>
                <w:rFonts w:hint="eastAsia" w:ascii="宋体" w:hAnsi="宋体" w:eastAsia="宋体" w:cs="宋体"/>
                <w:color w:val="000000" w:themeColor="text1"/>
                <w:szCs w:val="21"/>
                <w:lang w:val="en-US" w:eastAsia="zh-CN"/>
              </w:rPr>
              <w:t>4</w:t>
            </w:r>
            <w:r>
              <w:rPr>
                <w:rFonts w:hint="eastAsia" w:ascii="宋体" w:hAnsi="宋体" w:eastAsia="宋体" w:cs="宋体"/>
                <w:color w:val="000000" w:themeColor="text1"/>
                <w:szCs w:val="21"/>
              </w:rPr>
              <w:t>-</w:t>
            </w:r>
            <w:r>
              <w:rPr>
                <w:rFonts w:hint="eastAsia" w:ascii="宋体" w:hAnsi="宋体" w:eastAsia="宋体" w:cs="宋体"/>
                <w:color w:val="000000" w:themeColor="text1"/>
                <w:szCs w:val="21"/>
                <w:lang w:val="en-US" w:eastAsia="zh-CN"/>
              </w:rPr>
              <w:t>6</w:t>
            </w:r>
            <w:r>
              <w:rPr>
                <w:rFonts w:hint="eastAsia" w:ascii="宋体" w:hAnsi="宋体" w:eastAsia="宋体" w:cs="宋体"/>
                <w:color w:val="000000" w:themeColor="text1"/>
                <w:szCs w:val="21"/>
              </w:rPr>
              <w:t>分；公司技术力量一般、供货安装进度的安排、现场安全措施保障一般的，得</w:t>
            </w:r>
            <w:r>
              <w:rPr>
                <w:rFonts w:hint="eastAsia" w:ascii="宋体" w:hAnsi="宋体" w:eastAsia="宋体" w:cs="宋体"/>
                <w:color w:val="000000" w:themeColor="text1"/>
                <w:szCs w:val="21"/>
                <w:lang w:val="en-US" w:eastAsia="zh-CN"/>
              </w:rPr>
              <w:t>2</w:t>
            </w:r>
            <w:r>
              <w:rPr>
                <w:rFonts w:hint="eastAsia" w:ascii="宋体" w:hAnsi="宋体" w:eastAsia="宋体" w:cs="宋体"/>
                <w:color w:val="000000" w:themeColor="text1"/>
                <w:szCs w:val="21"/>
              </w:rPr>
              <w:t>-</w:t>
            </w:r>
            <w:r>
              <w:rPr>
                <w:rFonts w:hint="eastAsia" w:ascii="宋体" w:hAnsi="宋体" w:eastAsia="宋体" w:cs="宋体"/>
                <w:color w:val="000000" w:themeColor="text1"/>
                <w:szCs w:val="21"/>
                <w:lang w:val="en-US" w:eastAsia="zh-CN"/>
              </w:rPr>
              <w:t>4</w:t>
            </w:r>
            <w:r>
              <w:rPr>
                <w:rFonts w:hint="eastAsia" w:ascii="宋体" w:hAnsi="宋体" w:eastAsia="宋体" w:cs="宋体"/>
                <w:color w:val="000000" w:themeColor="text1"/>
                <w:szCs w:val="21"/>
              </w:rPr>
              <w:t>分；公司技术力量差、供货安装进度的安排、现场安全措施保障差的，得1-</w:t>
            </w:r>
            <w:r>
              <w:rPr>
                <w:rFonts w:hint="eastAsia" w:ascii="宋体" w:hAnsi="宋体" w:eastAsia="宋体" w:cs="宋体"/>
                <w:color w:val="000000" w:themeColor="text1"/>
                <w:szCs w:val="21"/>
                <w:lang w:val="en-US" w:eastAsia="zh-CN"/>
              </w:rPr>
              <w:t>2</w:t>
            </w:r>
            <w:r>
              <w:rPr>
                <w:rFonts w:hint="eastAsia" w:ascii="宋体" w:hAnsi="宋体" w:eastAsia="宋体" w:cs="宋体"/>
                <w:color w:val="000000" w:themeColor="text1"/>
                <w:szCs w:val="21"/>
              </w:rPr>
              <w:t>分；未提供不得分。</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7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690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default" w:ascii="宋体" w:hAnsi="宋体" w:eastAsia="宋体" w:cs="宋体"/>
                <w:i w:val="0"/>
                <w:color w:val="000000"/>
                <w:sz w:val="21"/>
                <w:szCs w:val="21"/>
                <w:u w:val="none"/>
                <w:lang w:val="en-US"/>
              </w:rPr>
            </w:pPr>
            <w:r>
              <w:rPr>
                <w:rFonts w:hint="eastAsia" w:ascii="宋体" w:hAnsi="宋体" w:eastAsia="宋体" w:cs="宋体"/>
                <w:color w:val="000000" w:themeColor="text1"/>
                <w:szCs w:val="21"/>
              </w:rPr>
              <w:t>根据投标文件中提供的培训计划，对培训方案、时间、内容、地点、人员数等方面打：培训计划合理可行、技术力量充足的，得3-</w:t>
            </w:r>
            <w:r>
              <w:rPr>
                <w:rFonts w:hint="eastAsia" w:ascii="宋体" w:hAnsi="宋体" w:eastAsia="宋体" w:cs="宋体"/>
                <w:color w:val="000000" w:themeColor="text1"/>
                <w:szCs w:val="21"/>
                <w:lang w:val="en-US" w:eastAsia="zh-CN"/>
              </w:rPr>
              <w:t>4</w:t>
            </w:r>
            <w:r>
              <w:rPr>
                <w:rFonts w:hint="eastAsia" w:ascii="宋体" w:hAnsi="宋体" w:eastAsia="宋体" w:cs="宋体"/>
                <w:color w:val="000000" w:themeColor="text1"/>
                <w:szCs w:val="21"/>
              </w:rPr>
              <w:t>分；培训计划基本合理可行、技术力量一般的，得2-3分；培训计划基本不合理、技术力量差的，得1-2分；未提供不得分。</w:t>
            </w:r>
          </w:p>
        </w:tc>
        <w:tc>
          <w:tcPr>
            <w:tcW w:w="7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728" w:type="dxa"/>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6907"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default" w:ascii="宋体" w:hAnsi="宋体" w:eastAsia="宋体" w:cs="宋体"/>
                <w:i w:val="0"/>
                <w:color w:val="000000"/>
                <w:sz w:val="21"/>
                <w:szCs w:val="21"/>
                <w:u w:val="none"/>
                <w:lang w:val="en-US"/>
              </w:rPr>
            </w:pPr>
            <w:r>
              <w:rPr>
                <w:rFonts w:hint="eastAsia" w:ascii="宋体" w:hAnsi="宋体" w:eastAsia="宋体" w:cs="宋体"/>
                <w:color w:val="000000" w:themeColor="text1"/>
                <w:szCs w:val="21"/>
              </w:rPr>
              <w:t>根据投标文件中提供的售后服务的方案，对维修网点、维修人员、维修能力、定期巡检、故障响应等及配件供应、优惠条件情况等方面打分；优于项目需求的得</w:t>
            </w:r>
            <w:r>
              <w:rPr>
                <w:rFonts w:hint="eastAsia" w:ascii="宋体" w:hAnsi="宋体" w:eastAsia="宋体" w:cs="宋体"/>
                <w:color w:val="000000" w:themeColor="text1"/>
                <w:szCs w:val="21"/>
                <w:lang w:val="en-US" w:eastAsia="zh-CN"/>
              </w:rPr>
              <w:t>4</w:t>
            </w:r>
            <w:r>
              <w:rPr>
                <w:rFonts w:hint="eastAsia" w:ascii="宋体" w:hAnsi="宋体" w:eastAsia="宋体" w:cs="宋体"/>
                <w:color w:val="000000" w:themeColor="text1"/>
                <w:szCs w:val="21"/>
              </w:rPr>
              <w:t>-</w:t>
            </w:r>
            <w:r>
              <w:rPr>
                <w:rFonts w:hint="eastAsia" w:ascii="宋体" w:hAnsi="宋体" w:eastAsia="宋体" w:cs="宋体"/>
                <w:color w:val="000000" w:themeColor="text1"/>
                <w:szCs w:val="21"/>
                <w:lang w:val="en-US" w:eastAsia="zh-CN"/>
              </w:rPr>
              <w:t>6</w:t>
            </w:r>
            <w:r>
              <w:rPr>
                <w:rFonts w:hint="eastAsia" w:ascii="宋体" w:hAnsi="宋体" w:eastAsia="宋体" w:cs="宋体"/>
                <w:color w:val="000000" w:themeColor="text1"/>
                <w:szCs w:val="21"/>
              </w:rPr>
              <w:t>分，基本符合项目需求的得</w:t>
            </w:r>
            <w:r>
              <w:rPr>
                <w:rFonts w:hint="eastAsia" w:ascii="宋体" w:hAnsi="宋体" w:eastAsia="宋体" w:cs="宋体"/>
                <w:color w:val="000000" w:themeColor="text1"/>
                <w:szCs w:val="21"/>
                <w:lang w:val="en-US" w:eastAsia="zh-CN"/>
              </w:rPr>
              <w:t>2</w:t>
            </w:r>
            <w:r>
              <w:rPr>
                <w:rFonts w:hint="eastAsia" w:ascii="宋体" w:hAnsi="宋体" w:eastAsia="宋体" w:cs="宋体"/>
                <w:color w:val="000000" w:themeColor="text1"/>
                <w:szCs w:val="21"/>
              </w:rPr>
              <w:t>-</w:t>
            </w:r>
            <w:r>
              <w:rPr>
                <w:rFonts w:hint="eastAsia" w:ascii="宋体" w:hAnsi="宋体" w:eastAsia="宋体" w:cs="宋体"/>
                <w:color w:val="000000" w:themeColor="text1"/>
                <w:szCs w:val="21"/>
                <w:lang w:val="en-US" w:eastAsia="zh-CN"/>
              </w:rPr>
              <w:t>4</w:t>
            </w:r>
            <w:r>
              <w:rPr>
                <w:rFonts w:hint="eastAsia" w:ascii="宋体" w:hAnsi="宋体" w:eastAsia="宋体" w:cs="宋体"/>
                <w:color w:val="000000" w:themeColor="text1"/>
                <w:szCs w:val="21"/>
              </w:rPr>
              <w:t>分，部分符合项目需求的得1-</w:t>
            </w:r>
            <w:r>
              <w:rPr>
                <w:rFonts w:hint="eastAsia" w:ascii="宋体" w:hAnsi="宋体" w:eastAsia="宋体" w:cs="宋体"/>
                <w:color w:val="000000" w:themeColor="text1"/>
                <w:szCs w:val="21"/>
                <w:lang w:val="en-US" w:eastAsia="zh-CN"/>
              </w:rPr>
              <w:t>2</w:t>
            </w:r>
            <w:r>
              <w:rPr>
                <w:rFonts w:hint="eastAsia" w:ascii="宋体" w:hAnsi="宋体" w:eastAsia="宋体" w:cs="宋体"/>
                <w:color w:val="000000" w:themeColor="text1"/>
                <w:szCs w:val="21"/>
              </w:rPr>
              <w:t>分,不符合项目需求或不提供方案的不得分。</w:t>
            </w:r>
          </w:p>
        </w:tc>
        <w:tc>
          <w:tcPr>
            <w:tcW w:w="7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1" w:hRule="atLeast"/>
        </w:trPr>
        <w:tc>
          <w:tcPr>
            <w:tcW w:w="728" w:type="dxa"/>
            <w:tcBorders>
              <w:top w:val="single" w:color="auto" w:sz="4" w:space="0"/>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6907" w:type="dxa"/>
            <w:tcBorders>
              <w:top w:val="single" w:color="auto" w:sz="4"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line="240" w:lineRule="auto"/>
              <w:jc w:val="both"/>
              <w:textAlignment w:val="center"/>
              <w:rPr>
                <w:rFonts w:hint="eastAsia" w:ascii="宋体" w:hAnsi="宋体" w:eastAsia="宋体" w:cs="宋体"/>
                <w:i w:val="0"/>
                <w:color w:val="000000"/>
                <w:sz w:val="21"/>
                <w:szCs w:val="21"/>
                <w:u w:val="none"/>
              </w:rPr>
            </w:pPr>
            <w:r>
              <w:rPr>
                <w:rFonts w:hint="eastAsia" w:ascii="宋体" w:hAnsi="宋体" w:eastAsia="宋体" w:cs="宋体"/>
                <w:color w:val="000000" w:themeColor="text1"/>
                <w:szCs w:val="21"/>
              </w:rPr>
              <w:t>根据投标文件中提供设备的运行成本说明，对保修价格、年运行费用和消耗品、易耗品价格），随机提供的耗材、备品配件、易损件是否齐全，保修期内外选购价格合理性等因素综合打分：提供的耗材、备品配件、易损件齐全，保修价格、年运行费用和消耗品、易耗品价格</w:t>
            </w:r>
            <w:r>
              <w:rPr>
                <w:rFonts w:hint="eastAsia" w:ascii="宋体" w:hAnsi="宋体" w:eastAsia="宋体" w:cs="宋体"/>
                <w:color w:val="000000" w:themeColor="text1"/>
                <w:szCs w:val="21"/>
                <w:lang w:val="en-US" w:eastAsia="zh-CN"/>
              </w:rPr>
              <w:t>合理</w:t>
            </w:r>
            <w:r>
              <w:rPr>
                <w:rFonts w:hint="eastAsia" w:ascii="宋体" w:hAnsi="宋体" w:eastAsia="宋体" w:cs="宋体"/>
                <w:color w:val="000000" w:themeColor="text1"/>
                <w:szCs w:val="21"/>
              </w:rPr>
              <w:t>的，得</w:t>
            </w:r>
            <w:r>
              <w:rPr>
                <w:rFonts w:hint="eastAsia" w:ascii="宋体" w:hAnsi="宋体" w:eastAsia="宋体" w:cs="宋体"/>
                <w:color w:val="000000" w:themeColor="text1"/>
                <w:szCs w:val="21"/>
                <w:lang w:val="en-US" w:eastAsia="zh-CN"/>
              </w:rPr>
              <w:t>4-6</w:t>
            </w:r>
            <w:r>
              <w:rPr>
                <w:rFonts w:hint="eastAsia" w:ascii="宋体" w:hAnsi="宋体" w:eastAsia="宋体" w:cs="宋体"/>
                <w:color w:val="000000" w:themeColor="text1"/>
                <w:szCs w:val="21"/>
              </w:rPr>
              <w:t>分；提供的耗材、备品配件、易损件基本齐全，保修价格、年运行费用和消耗品、易耗品价格一般的，得</w:t>
            </w:r>
            <w:r>
              <w:rPr>
                <w:rFonts w:hint="eastAsia" w:ascii="宋体" w:hAnsi="宋体" w:eastAsia="宋体" w:cs="宋体"/>
                <w:color w:val="000000" w:themeColor="text1"/>
                <w:szCs w:val="21"/>
                <w:lang w:val="en-US" w:eastAsia="zh-CN"/>
              </w:rPr>
              <w:t>2-4</w:t>
            </w:r>
            <w:r>
              <w:rPr>
                <w:rFonts w:hint="eastAsia" w:ascii="宋体" w:hAnsi="宋体" w:eastAsia="宋体" w:cs="宋体"/>
                <w:color w:val="000000" w:themeColor="text1"/>
                <w:szCs w:val="21"/>
              </w:rPr>
              <w:t>分；提供的耗材、备品配件、易损件不齐全，保修价格、年运行费用和消耗品、易耗品价格高</w:t>
            </w:r>
            <w:r>
              <w:rPr>
                <w:rFonts w:hint="eastAsia" w:ascii="宋体" w:hAnsi="宋体" w:eastAsia="宋体" w:cs="宋体"/>
                <w:color w:val="000000" w:themeColor="text1"/>
                <w:szCs w:val="21"/>
                <w:lang w:val="en-US" w:eastAsia="zh-CN"/>
              </w:rPr>
              <w:t>于市场价</w:t>
            </w:r>
            <w:r>
              <w:rPr>
                <w:rFonts w:hint="eastAsia" w:ascii="宋体" w:hAnsi="宋体" w:eastAsia="宋体" w:cs="宋体"/>
                <w:color w:val="000000" w:themeColor="text1"/>
                <w:szCs w:val="21"/>
              </w:rPr>
              <w:t>的，得1-</w:t>
            </w:r>
            <w:r>
              <w:rPr>
                <w:rFonts w:hint="eastAsia" w:ascii="宋体" w:hAnsi="宋体" w:eastAsia="宋体" w:cs="宋体"/>
                <w:color w:val="000000" w:themeColor="text1"/>
                <w:szCs w:val="21"/>
                <w:lang w:val="en-US" w:eastAsia="zh-CN"/>
              </w:rPr>
              <w:t>2</w:t>
            </w:r>
            <w:r>
              <w:rPr>
                <w:rFonts w:hint="eastAsia" w:ascii="宋体" w:hAnsi="宋体" w:eastAsia="宋体" w:cs="宋体"/>
                <w:color w:val="000000" w:themeColor="text1"/>
                <w:szCs w:val="21"/>
              </w:rPr>
              <w:t>分；未提供不得分。</w:t>
            </w:r>
          </w:p>
        </w:tc>
        <w:tc>
          <w:tcPr>
            <w:tcW w:w="72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6</w:t>
            </w:r>
          </w:p>
        </w:tc>
      </w:tr>
    </w:tbl>
    <w:p>
      <w:pPr>
        <w:rPr>
          <w:rFonts w:hint="default"/>
          <w:lang w:val="en-US" w:eastAsia="zh-CN"/>
        </w:rPr>
      </w:pPr>
    </w:p>
    <w:p>
      <w:pPr>
        <w:rPr>
          <w:rFonts w:ascii="仿宋_GB2312" w:hAnsi="仿宋" w:eastAsia="仿宋_GB2312" w:cs="仿宋_GB2312"/>
          <w:b/>
          <w:sz w:val="36"/>
          <w:szCs w:val="36"/>
        </w:rPr>
      </w:pPr>
      <w:r>
        <w:rPr>
          <w:b/>
          <w:bCs/>
        </w:rPr>
        <w:t xml:space="preserve"> </w:t>
      </w: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61"/>
        <w:spacing w:before="0"/>
        <w:ind w:firstLine="508" w:firstLineChars="212"/>
        <w:rPr>
          <w:rFonts w:ascii="仿宋_GB2312" w:hAnsi="仿宋" w:eastAsia="仿宋_GB2312" w:cs="Arial"/>
          <w:kern w:val="0"/>
          <w:szCs w:val="24"/>
        </w:rPr>
      </w:pPr>
      <w:r>
        <w:rPr>
          <w:rFonts w:ascii="仿宋_GB2312" w:hAnsi="仿宋" w:eastAsia="仿宋_GB2312" w:cs="Arial"/>
          <w:kern w:val="0"/>
        </w:rPr>
        <w:t>3.4</w:t>
      </w:r>
      <w:r>
        <w:rPr>
          <w:rFonts w:ascii="仿宋_GB2312" w:hAnsi="仿宋" w:eastAsia="仿宋_GB2312" w:cs="Arial"/>
          <w:kern w:val="0"/>
          <w:szCs w:val="24"/>
        </w:rPr>
        <w:t>.1投标文件报价出现前后不一致的，按照下列规定修正：</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3.4.1.1投标文件中开标一览表(报价表)内容与投标文件中相应内容不一致的，以开标一览表(报价表)为准;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3.4.1.3单价金额小数点或者百分比有明显错位的，以开标一览表的总价为准，并修改单价;</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规定的顺序修正。修正后的报价按照《政府采购货物和服务招标投标管理办法》（财政部</w:t>
      </w:r>
      <w:r>
        <w:rPr>
          <w:rFonts w:ascii="仿宋_GB2312" w:hAnsi="仿宋" w:eastAsia="仿宋_GB2312" w:cs="Arial"/>
          <w:kern w:val="0"/>
          <w:szCs w:val="24"/>
        </w:rPr>
        <w:t>令</w:t>
      </w:r>
      <w:r>
        <w:rPr>
          <w:rFonts w:hint="eastAsia" w:ascii="仿宋_GB2312" w:hAnsi="仿宋" w:eastAsia="仿宋_GB2312" w:cs="Arial"/>
          <w:kern w:val="0"/>
          <w:szCs w:val="24"/>
        </w:rPr>
        <w:t>第</w:t>
      </w:r>
      <w:r>
        <w:rPr>
          <w:rFonts w:ascii="仿宋_GB2312" w:hAnsi="仿宋" w:eastAsia="仿宋_GB2312" w:cs="Arial"/>
          <w:kern w:val="0"/>
          <w:szCs w:val="24"/>
        </w:rPr>
        <w:t>87号</w:t>
      </w:r>
      <w:r>
        <w:rPr>
          <w:rFonts w:hint="eastAsia" w:ascii="仿宋_GB2312" w:hAnsi="仿宋" w:eastAsia="仿宋_GB2312" w:cs="Arial"/>
          <w:kern w:val="0"/>
          <w:szCs w:val="24"/>
        </w:rPr>
        <w:t>）第五十一条第二款的规定经投标人确认后产生约束力。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61"/>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对于未预留份额专门面向中小企业的政府采购货物或服务项目，以及预留份额政府采购货物或服务项目中的非预留部分标项，对小型和微型企业的投标报价给予10</w:t>
      </w:r>
      <w:r>
        <w:rPr>
          <w:rFonts w:ascii="仿宋_GB2312" w:hAnsi="仿宋" w:eastAsia="仿宋_GB2312" w:cs="Arial"/>
          <w:kern w:val="0"/>
          <w:szCs w:val="24"/>
        </w:rPr>
        <w:t>%的扣除，用扣除后的价格参与评审。接受大中型企业与小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w:t>
      </w:r>
      <w:r>
        <w:rPr>
          <w:rFonts w:hint="eastAsia" w:ascii="仿宋_GB2312" w:hAnsi="仿宋" w:eastAsia="仿宋_GB2312" w:cs="Arial"/>
          <w:kern w:val="0"/>
          <w:szCs w:val="24"/>
        </w:rPr>
        <w:t>4</w:t>
      </w:r>
      <w:r>
        <w:rPr>
          <w:rFonts w:ascii="仿宋_GB2312" w:hAnsi="仿宋" w:eastAsia="仿宋_GB2312" w:cs="Arial"/>
          <w:kern w:val="0"/>
          <w:szCs w:val="24"/>
        </w:rPr>
        <w:t>%的扣除，用扣除后的价格参加评审。组成联合体或者接受分包的小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w:t>
      </w:r>
      <w:r>
        <w:rPr>
          <w:rFonts w:hint="eastAsia" w:ascii="仿宋_GB2312" w:hAnsi="仿宋" w:eastAsia="仿宋_GB2312" w:cs="Arial"/>
          <w:kern w:val="0"/>
          <w:sz w:val="24"/>
        </w:rPr>
        <w:t>。本项目只推荐</w:t>
      </w:r>
      <w:r>
        <w:rPr>
          <w:rFonts w:ascii="仿宋_GB2312" w:hAnsi="仿宋" w:eastAsia="仿宋_GB2312" w:cs="Arial"/>
          <w:kern w:val="0"/>
          <w:sz w:val="24"/>
        </w:rPr>
        <w:t>评审</w:t>
      </w:r>
      <w:r>
        <w:rPr>
          <w:rFonts w:hint="eastAsia" w:ascii="仿宋_GB2312" w:hAnsi="仿宋" w:eastAsia="仿宋_GB2312" w:cs="Arial"/>
          <w:kern w:val="0"/>
          <w:sz w:val="24"/>
        </w:rPr>
        <w:t>综合</w:t>
      </w:r>
      <w:r>
        <w:rPr>
          <w:rFonts w:ascii="仿宋_GB2312" w:hAnsi="仿宋" w:eastAsia="仿宋_GB2312" w:cs="Arial"/>
          <w:kern w:val="0"/>
          <w:sz w:val="24"/>
        </w:rPr>
        <w:t>得分最高的投标人</w:t>
      </w:r>
      <w:r>
        <w:rPr>
          <w:rFonts w:hint="eastAsia" w:ascii="仿宋_GB2312" w:hAnsi="仿宋" w:eastAsia="仿宋_GB2312" w:cs="Arial"/>
          <w:kern w:val="0"/>
          <w:sz w:val="24"/>
        </w:rPr>
        <w:t>为中标候选人。</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61"/>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5"/>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6"/>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4.3.废标。</w:t>
      </w:r>
      <w:r>
        <w:rPr>
          <w:rFonts w:hint="eastAsia" w:ascii="仿宋_GB2312" w:hAnsi="仿宋" w:eastAsia="仿宋_GB2312" w:cs="仿宋_GB2312"/>
        </w:rPr>
        <w:t>根据《中华人民共和国政府采购法》第三十六条之规定，在采购中，出现下列情形之一的，应予废标：</w:t>
      </w:r>
    </w:p>
    <w:p>
      <w:pPr>
        <w:pStyle w:val="26"/>
        <w:snapToGrid w:val="0"/>
        <w:spacing w:line="360" w:lineRule="auto"/>
        <w:rPr>
          <w:rFonts w:ascii="仿宋_GB2312" w:hAnsi="仿宋" w:eastAsia="仿宋_GB2312" w:cs="仿宋_GB2312"/>
        </w:rPr>
      </w:pPr>
      <w:r>
        <w:rPr>
          <w:rFonts w:ascii="仿宋_GB2312" w:hAnsi="仿宋" w:eastAsia="仿宋_GB2312" w:cs="仿宋_GB2312"/>
        </w:rPr>
        <w:t>4.3.1符合专业条件的供应商或者对招标文件作实质响应的供应商不足3家的；</w:t>
      </w:r>
    </w:p>
    <w:p>
      <w:pPr>
        <w:pStyle w:val="26"/>
        <w:snapToGrid w:val="0"/>
        <w:spacing w:line="360" w:lineRule="auto"/>
        <w:rPr>
          <w:rFonts w:ascii="仿宋_GB2312" w:hAnsi="仿宋" w:eastAsia="仿宋_GB2312" w:cs="仿宋_GB2312"/>
        </w:rPr>
      </w:pPr>
      <w:r>
        <w:rPr>
          <w:rFonts w:ascii="仿宋_GB2312" w:hAnsi="仿宋" w:eastAsia="仿宋_GB2312" w:cs="仿宋_GB2312"/>
        </w:rPr>
        <w:t>4.3.2出现影响采购公正的违法、违规行为的；</w:t>
      </w:r>
    </w:p>
    <w:p>
      <w:pPr>
        <w:pStyle w:val="26"/>
        <w:snapToGrid w:val="0"/>
        <w:spacing w:line="360" w:lineRule="auto"/>
        <w:rPr>
          <w:rFonts w:ascii="仿宋_GB2312" w:hAnsi="仿宋" w:eastAsia="仿宋_GB2312" w:cs="仿宋_GB2312"/>
        </w:rPr>
      </w:pPr>
      <w:r>
        <w:rPr>
          <w:rFonts w:ascii="仿宋_GB2312" w:hAnsi="仿宋" w:eastAsia="仿宋_GB2312" w:cs="仿宋_GB2312"/>
        </w:rPr>
        <w:t>4.3.3投标人的报价均超过了采购预算，采购人不能支付的；</w:t>
      </w:r>
    </w:p>
    <w:p>
      <w:pPr>
        <w:pStyle w:val="26"/>
        <w:snapToGrid w:val="0"/>
        <w:spacing w:line="360" w:lineRule="auto"/>
        <w:rPr>
          <w:rFonts w:ascii="仿宋_GB2312" w:hAnsi="仿宋" w:eastAsia="仿宋_GB2312" w:cs="仿宋_GB2312"/>
        </w:rPr>
      </w:pPr>
      <w:r>
        <w:rPr>
          <w:rFonts w:ascii="仿宋_GB2312" w:hAnsi="仿宋" w:eastAsia="仿宋_GB2312" w:cs="仿宋_GB2312"/>
        </w:rPr>
        <w:t>4.3.4因重大变故，采购任务取消的。</w:t>
      </w:r>
    </w:p>
    <w:p>
      <w:pPr>
        <w:pStyle w:val="26"/>
        <w:snapToGrid w:val="0"/>
        <w:spacing w:line="360" w:lineRule="auto"/>
        <w:rPr>
          <w:rFonts w:ascii="仿宋_GB2312" w:hAnsi="仿宋" w:eastAsia="仿宋_GB2312" w:cs="仿宋_GB2312"/>
        </w:rPr>
      </w:pPr>
      <w:r>
        <w:rPr>
          <w:rFonts w:hint="eastAsia" w:ascii="仿宋_GB2312" w:hAnsi="仿宋" w:eastAsia="仿宋_GB2312" w:cs="仿宋_GB2312"/>
        </w:rPr>
        <w:t>废标后，采购代理机构应当将废标理由通知所有投标人。</w:t>
      </w:r>
    </w:p>
    <w:p>
      <w:pPr>
        <w:pStyle w:val="26"/>
        <w:snapToGrid w:val="0"/>
        <w:spacing w:line="360" w:lineRule="auto"/>
        <w:ind w:firstLine="482"/>
        <w:rPr>
          <w:rFonts w:ascii="仿宋_GB2312" w:hAnsi="仿宋" w:eastAsia="仿宋_GB2312" w:cs="仿宋_GB2312"/>
        </w:rPr>
      </w:pPr>
      <w:r>
        <w:rPr>
          <w:rFonts w:ascii="仿宋_GB2312" w:hAnsi="仿宋" w:eastAsia="仿宋_GB2312" w:cs="仿宋_GB2312"/>
          <w:b/>
        </w:rPr>
        <w:t>4.4.修改招标文件，重新组织采购活动。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ascii="仿宋_GB2312" w:hAnsi="仿宋" w:eastAsia="仿宋_GB2312" w:cs="仿宋_GB2312"/>
        </w:rPr>
      </w:pPr>
      <w:r>
        <w:rPr>
          <w:rFonts w:ascii="仿宋_GB2312" w:hAnsi="Helvetica" w:eastAsia="仿宋_GB2312" w:cs="Helvetica"/>
          <w:b/>
          <w:kern w:val="0"/>
        </w:rPr>
        <w:t>4.5</w:t>
      </w:r>
      <w:r>
        <w:rPr>
          <w:rFonts w:hint="eastAsia" w:ascii="仿宋_GB2312" w:hAnsi="Helvetica" w:eastAsia="仿宋_GB2312" w:cs="Helvetica"/>
          <w:b/>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4.5.1未确定中标或者中标人的，终止本次政府采购活动，重新开展政府采购</w:t>
      </w:r>
      <w:r>
        <w:rPr>
          <w:rFonts w:hint="eastAsia" w:ascii="仿宋_GB2312" w:hAnsi="仿宋" w:eastAsia="仿宋_GB2312" w:cs="仿宋_GB2312"/>
        </w:rPr>
        <w:t>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6"/>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4.5.3政府采购合同已签订但尚未履行的，撤销合同，从合格的中标或者成交候选人中另行确定中标或者中标人；没有合格的中标或者成交候选人的，重新开展政府采购活动。</w:t>
      </w:r>
    </w:p>
    <w:p>
      <w:pPr>
        <w:pStyle w:val="26"/>
        <w:snapToGrid w:val="0"/>
        <w:spacing w:line="360" w:lineRule="auto"/>
        <w:rPr>
          <w:rFonts w:ascii="仿宋_GB2312" w:hAnsi="仿宋" w:eastAsia="仿宋_GB2312" w:cs="仿宋_GB2312"/>
        </w:rPr>
      </w:pPr>
      <w:r>
        <w:rPr>
          <w:rFonts w:ascii="仿宋_GB2312" w:hAnsi="仿宋" w:eastAsia="仿宋_GB2312" w:cs="仿宋_GB2312"/>
        </w:rPr>
        <w:t>4.5.4政府采购合同已经履行，给采购人、供应</w:t>
      </w:r>
      <w:r>
        <w:rPr>
          <w:rFonts w:hint="eastAsia" w:ascii="仿宋_GB2312" w:hAnsi="仿宋" w:eastAsia="仿宋_GB2312" w:cs="仿宋_GB2312"/>
        </w:rPr>
        <w:t>商造成损失的，由责任人承担赔偿责任。</w:t>
      </w:r>
    </w:p>
    <w:p>
      <w:pPr>
        <w:pStyle w:val="26"/>
        <w:snapToGrid w:val="0"/>
        <w:spacing w:line="360" w:lineRule="auto"/>
        <w:rPr>
          <w:rFonts w:ascii="仿宋_GB2312" w:hAnsi="仿宋" w:eastAsia="仿宋_GB2312" w:cs="仿宋_GB2312"/>
        </w:rPr>
      </w:pPr>
      <w:r>
        <w:rPr>
          <w:rFonts w:ascii="仿宋_GB2312" w:hAnsi="仿宋" w:eastAsia="仿宋_GB2312" w:cs="仿宋_GB2312"/>
        </w:rPr>
        <w:t>4.5.5政府采购当事人有其他违反政府采购</w:t>
      </w:r>
      <w:r>
        <w:rPr>
          <w:rFonts w:hint="eastAsia" w:ascii="仿宋_GB2312" w:hAnsi="仿宋" w:eastAsia="仿宋_GB2312" w:cs="仿宋_GB2312"/>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rPr>
        <w:t>4.5.1-4.5.</w:t>
      </w:r>
      <w:r>
        <w:rPr>
          <w:rFonts w:hint="eastAsia" w:ascii="仿宋_GB2312" w:hAnsi="仿宋" w:eastAsia="仿宋_GB2312" w:cs="仿宋_GB2312"/>
        </w:rPr>
        <w:t>4</w:t>
      </w:r>
      <w:r>
        <w:rPr>
          <w:rFonts w:ascii="仿宋_GB2312" w:hAnsi="仿宋" w:eastAsia="仿宋_GB2312" w:cs="仿宋_GB2312"/>
        </w:rPr>
        <w:t>规定处理。</w:t>
      </w:r>
    </w:p>
    <w:bookmarkEnd w:id="25"/>
    <w:p>
      <w:pPr>
        <w:spacing w:line="360" w:lineRule="auto"/>
        <w:ind w:left="720" w:leftChars="343" w:firstLine="1084" w:firstLineChars="300"/>
        <w:outlineLvl w:val="0"/>
        <w:rPr>
          <w:rFonts w:ascii="仿宋_GB2312" w:hAnsi="仿宋" w:eastAsia="仿宋_GB2312" w:cs="仿宋_GB2312"/>
          <w:b/>
          <w:sz w:val="36"/>
          <w:szCs w:val="36"/>
        </w:rPr>
      </w:pPr>
      <w:bookmarkStart w:id="391" w:name="_Toc86217003"/>
      <w:bookmarkStart w:id="392" w:name="第五部分"/>
    </w:p>
    <w:bookmarkEnd w:id="391"/>
    <w:bookmarkEnd w:id="392"/>
    <w:p>
      <w:pPr>
        <w:spacing w:line="360" w:lineRule="auto"/>
        <w:ind w:left="720" w:leftChars="343" w:firstLine="1084" w:firstLineChars="300"/>
        <w:outlineLvl w:val="0"/>
        <w:rPr>
          <w:rFonts w:ascii="仿宋_GB2312" w:hAnsi="仿宋" w:eastAsia="仿宋_GB2312" w:cs="仿宋_GB2312"/>
          <w:b/>
          <w:sz w:val="36"/>
          <w:szCs w:val="36"/>
        </w:rPr>
      </w:pPr>
    </w:p>
    <w:p>
      <w:pPr>
        <w:pStyle w:val="5"/>
        <w:rPr>
          <w:lang w:val="en-US"/>
        </w:rPr>
      </w:pPr>
    </w:p>
    <w:p/>
    <w:p>
      <w:pPr>
        <w:pStyle w:val="5"/>
        <w:rPr>
          <w:lang w:val="en-US"/>
        </w:rPr>
      </w:pPr>
    </w:p>
    <w:p/>
    <w:p>
      <w:pPr>
        <w:pStyle w:val="5"/>
        <w:rPr>
          <w:lang w:val="en-US"/>
        </w:rPr>
      </w:pPr>
    </w:p>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8"/>
        <w:rPr>
          <w:rFonts w:ascii="仿宋" w:hAnsi="仿宋" w:eastAsia="仿宋"/>
          <w:szCs w:val="24"/>
        </w:rPr>
      </w:pPr>
    </w:p>
    <w:p>
      <w:pPr>
        <w:pStyle w:val="708"/>
        <w:rPr>
          <w:rFonts w:ascii="仿宋" w:hAnsi="仿宋" w:eastAsia="仿宋"/>
          <w:szCs w:val="24"/>
        </w:rPr>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708"/>
        <w:jc w:val="center"/>
        <w:rPr>
          <w:rFonts w:ascii="仿宋" w:hAnsi="仿宋" w:eastAsia="仿宋"/>
          <w:szCs w:val="24"/>
        </w:rPr>
      </w:pPr>
    </w:p>
    <w:p>
      <w:pPr>
        <w:pStyle w:val="26"/>
      </w:pPr>
    </w:p>
    <w:p>
      <w:pPr>
        <w:pStyle w:val="708"/>
        <w:ind w:firstLine="2843" w:firstLineChars="1180"/>
        <w:rPr>
          <w:rFonts w:ascii="仿宋" w:hAnsi="仿宋" w:eastAsia="仿宋"/>
          <w:b/>
          <w:szCs w:val="24"/>
        </w:rPr>
      </w:pPr>
      <w:r>
        <w:rPr>
          <w:rFonts w:hint="eastAsia" w:ascii="仿宋" w:hAnsi="仿宋" w:eastAsia="仿宋"/>
          <w:b/>
          <w:szCs w:val="24"/>
        </w:rPr>
        <w:t>通用合同书</w:t>
      </w:r>
    </w:p>
    <w:p>
      <w:pPr>
        <w:pStyle w:val="708"/>
        <w:rPr>
          <w:rFonts w:ascii="仿宋" w:hAnsi="仿宋" w:eastAsia="仿宋"/>
          <w:szCs w:val="24"/>
        </w:rPr>
      </w:pPr>
    </w:p>
    <w:p>
      <w:pPr>
        <w:pStyle w:val="708"/>
        <w:rPr>
          <w:rFonts w:ascii="仿宋" w:hAnsi="仿宋" w:eastAsia="仿宋"/>
          <w:szCs w:val="24"/>
        </w:rPr>
      </w:pPr>
    </w:p>
    <w:p>
      <w:pPr>
        <w:pStyle w:val="26"/>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3"/>
        <w:spacing w:before="120" w:line="22" w:lineRule="atLeast"/>
        <w:rPr>
          <w:rFonts w:ascii="仿宋" w:hAnsi="仿宋" w:eastAsia="仿宋"/>
          <w:szCs w:val="24"/>
        </w:rPr>
      </w:pPr>
    </w:p>
    <w:p>
      <w:pPr>
        <w:pStyle w:val="603"/>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5"/>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4"/>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t>元人民币</w:t>
      </w:r>
      <w:r>
        <w:rPr>
          <w:rFonts w:hint="eastAsia"/>
        </w:rPr>
        <w:t>，大写</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4"/>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r>
              <w:t>合同签订后</w:t>
            </w:r>
          </w:p>
        </w:tc>
        <w:tc>
          <w:tcPr>
            <w:tcW w:w="4394" w:type="dxa"/>
            <w:vAlign w:val="center"/>
          </w:tcPr>
          <w:p>
            <w:pPr>
              <w:jc w:val="center"/>
            </w:pPr>
            <w:r>
              <w:rPr>
                <w:rFonts w:hint="eastAsia"/>
              </w:rPr>
              <w:t>满足合同约定支付条件，甲方收到乙方提供的同等金额的正规发票后</w:t>
            </w:r>
            <w:r>
              <w:t xml:space="preserve"> 7 个工作日内，向</w:t>
            </w:r>
            <w:r>
              <w:rPr>
                <w:rFonts w:hint="eastAsia"/>
              </w:rPr>
              <w:t>乙方支付合同总价</w:t>
            </w:r>
            <w:r>
              <w:rPr>
                <w:u w:val="single"/>
              </w:rPr>
              <w:t xml:space="preserve">     </w:t>
            </w:r>
            <w: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个工作日内，向</w:t>
            </w:r>
          </w:p>
          <w:p>
            <w:pPr>
              <w:jc w:val="center"/>
            </w:pPr>
            <w:r>
              <w:rPr>
                <w:rFonts w:hint="eastAsia"/>
              </w:rPr>
              <w:t>乙方支付合同总价</w:t>
            </w:r>
            <w:r>
              <w:rPr>
                <w:u w:val="single"/>
              </w:rPr>
              <w:t xml:space="preserve">      </w:t>
            </w:r>
            <w: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5"/>
        <w:rPr>
          <w:lang w:val="en-US"/>
        </w:rPr>
      </w:pPr>
    </w:p>
    <w:p/>
    <w:p>
      <w:pPr>
        <w:pStyle w:val="5"/>
        <w:rPr>
          <w:lang w:val="en-US"/>
        </w:rPr>
      </w:pPr>
    </w:p>
    <w:p>
      <w:pPr>
        <w:rPr>
          <w:lang w:val="en-US"/>
        </w:rPr>
      </w:pPr>
    </w:p>
    <w:p>
      <w:pPr>
        <w:pStyle w:val="2"/>
        <w:rPr>
          <w:lang w:val="en-US"/>
        </w:rPr>
      </w:pPr>
    </w:p>
    <w:p>
      <w:pPr>
        <w:pStyle w:val="3"/>
        <w:rPr>
          <w:lang w:val="en-US"/>
        </w:rPr>
      </w:pPr>
    </w:p>
    <w:p>
      <w:pPr>
        <w:pStyle w:val="3"/>
        <w:rPr>
          <w:lang w:val="en-US"/>
        </w:rPr>
      </w:pPr>
    </w:p>
    <w:p>
      <w:pPr>
        <w:pStyle w:val="3"/>
        <w:rPr>
          <w:lang w:val="en-US"/>
        </w:rPr>
      </w:pPr>
    </w:p>
    <w:p>
      <w:pPr>
        <w:pStyle w:val="3"/>
        <w:rPr>
          <w:lang w:val="en-US"/>
        </w:rPr>
      </w:pPr>
    </w:p>
    <w:p>
      <w:pPr>
        <w:pStyle w:val="3"/>
        <w:rPr>
          <w:lang w:val="en-US"/>
        </w:rPr>
      </w:pPr>
    </w:p>
    <w:p/>
    <w:p>
      <w:pPr>
        <w:rPr>
          <w:rFonts w:ascii="仿宋_GB2312" w:hAnsi="仿宋" w:eastAsia="仿宋_GB2312"/>
          <w:b/>
          <w:bCs/>
          <w:sz w:val="32"/>
          <w:szCs w:val="32"/>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r>
        <w:rPr>
          <w:rFonts w:ascii="仿宋" w:hAnsi="仿宋" w:eastAsia="仿宋" w:cs="仿宋_GB2312"/>
          <w:b/>
          <w:sz w:val="36"/>
          <w:szCs w:val="20"/>
        </w:rPr>
        <w:t xml:space="preserve"> </w:t>
      </w:r>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（如需）……………………………………（页码）</w:t>
      </w: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（一）具备《中华人民共和国政府采购法》第二十二条规定的以下条件：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5"/>
        <w:rPr>
          <w:lang w:val="en-US"/>
        </w:rPr>
      </w:pPr>
    </w:p>
    <w:p/>
    <w:p>
      <w:pPr>
        <w:pStyle w:val="5"/>
        <w:rPr>
          <w:lang w:val="en-US"/>
        </w:rPr>
      </w:pPr>
    </w:p>
    <w:p/>
    <w:p>
      <w:pPr>
        <w:pStyle w:val="5"/>
        <w:rPr>
          <w:lang w:val="en-US"/>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pStyle w:val="5"/>
        <w:ind w:left="0" w:firstLine="0"/>
        <w:rPr>
          <w:lang w:val="en-US"/>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专门面向中小企业，货物全部由符合政策要求的中小企业（或小微企业）制造或者服务全部由符合政策要求的中小企业（或小微企业）承接的，提供相应的中小企业声明函（附件4）。</w:t>
      </w:r>
      <w:r>
        <w:rPr>
          <w:rFonts w:ascii="仿宋_GB2312" w:hAnsi="仿宋" w:eastAsia="仿宋_GB2312" w:cs="仿宋_GB2312"/>
          <w:sz w:val="24"/>
        </w:rPr>
        <w:t xml:space="preserve"> </w:t>
      </w: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5"/>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pStyle w:val="5"/>
        <w:rPr>
          <w:lang w:val="en-US"/>
        </w:rPr>
      </w:pPr>
    </w:p>
    <w:p/>
    <w:p>
      <w:pPr>
        <w:pStyle w:val="5"/>
        <w:rPr>
          <w:lang w:val="en-US"/>
        </w:rPr>
      </w:pPr>
    </w:p>
    <w:p/>
    <w:p>
      <w:pPr>
        <w:pStyle w:val="5"/>
        <w:rPr>
          <w:lang w:val="en-US"/>
        </w:rPr>
      </w:pPr>
    </w:p>
    <w:p/>
    <w:p>
      <w:pPr>
        <w:pStyle w:val="5"/>
        <w:rPr>
          <w:lang w:val="en-US"/>
        </w:rPr>
      </w:pPr>
    </w:p>
    <w:p/>
    <w:p>
      <w:pPr>
        <w:pStyle w:val="5"/>
        <w:rPr>
          <w:lang w:val="en-US"/>
        </w:rPr>
      </w:pPr>
    </w:p>
    <w:p/>
    <w:p>
      <w:pPr>
        <w:pStyle w:val="5"/>
        <w:rPr>
          <w:lang w:val="en-US"/>
        </w:rPr>
      </w:pPr>
    </w:p>
    <w:p/>
    <w:p>
      <w:pPr>
        <w:pStyle w:val="5"/>
        <w:rPr>
          <w:lang w:val="en-US"/>
        </w:rPr>
      </w:pPr>
    </w:p>
    <w:p/>
    <w:p>
      <w:pPr>
        <w:pStyle w:val="5"/>
        <w:rPr>
          <w:lang w:val="en-US"/>
        </w:rPr>
      </w:pPr>
    </w:p>
    <w:p/>
    <w:p>
      <w:pPr>
        <w:pStyle w:val="5"/>
        <w:rPr>
          <w:lang w:val="en-US"/>
        </w:rPr>
      </w:pPr>
    </w:p>
    <w:p/>
    <w:p>
      <w:pPr>
        <w:pStyle w:val="5"/>
        <w:rPr>
          <w:lang w:val="en-US"/>
        </w:rPr>
      </w:pPr>
    </w:p>
    <w:p/>
    <w:p>
      <w:pPr>
        <w:pStyle w:val="5"/>
        <w:rPr>
          <w:lang w:val="en-US"/>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5"/>
        <w:rPr>
          <w:lang w:val="en-US"/>
        </w:rPr>
      </w:pPr>
    </w:p>
    <w:p/>
    <w:p>
      <w:pPr>
        <w:pStyle w:val="5"/>
        <w:rPr>
          <w:lang w:val="en-US"/>
        </w:rPr>
      </w:pPr>
    </w:p>
    <w:p/>
    <w:p>
      <w:pPr>
        <w:pStyle w:val="5"/>
        <w:rPr>
          <w:lang w:val="en-US"/>
        </w:rPr>
      </w:pPr>
    </w:p>
    <w:p/>
    <w:p>
      <w:pPr>
        <w:pStyle w:val="5"/>
        <w:rPr>
          <w:lang w:val="en-US"/>
        </w:rPr>
      </w:pPr>
    </w:p>
    <w:p/>
    <w:p>
      <w:pPr>
        <w:pStyle w:val="5"/>
        <w:rPr>
          <w:lang w:val="en-US"/>
        </w:rPr>
      </w:pPr>
    </w:p>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5"/>
        <w:rPr>
          <w:lang w:val="en-US"/>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3）符合性审查资料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4）评标标准相应的商务技术资料</w:t>
      </w:r>
      <w:r>
        <w:rPr>
          <w:rFonts w:hint="eastAsia" w:ascii="仿宋_GB2312" w:hAnsi="仿宋" w:eastAsia="仿宋_GB2312" w:cs="仿宋_GB2312"/>
          <w:sz w:val="24"/>
        </w:rPr>
        <w:t>（如需）</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5）商务技术偏离表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6</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（如需）；</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（如需）；</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（如需）。</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5"/>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77"/>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7"/>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7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三、符合性审查资料</w:t>
      </w:r>
    </w:p>
    <w:p>
      <w:pPr>
        <w:jc w:val="center"/>
        <w:rPr>
          <w:rFonts w:ascii="仿宋_GB2312" w:hAnsi="仿宋" w:eastAsia="仿宋_GB2312" w:cs="仿宋_GB2312"/>
          <w:b/>
          <w:kern w:val="0"/>
          <w:sz w:val="32"/>
          <w:szCs w:val="32"/>
        </w:rPr>
      </w:pPr>
    </w:p>
    <w:tbl>
      <w:tblPr>
        <w:tblStyle w:val="64"/>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714"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投标文件按照招标文件要求签署、盖章。</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投标文件中承诺的投标有效期不少于招标文件中载明的投标有效期。</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招标文件其它实质性要求相应的材料（“★” 系指实质性要求条款，招标文件无其它实质性要求的，无需提供）</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5"/>
        <w:rPr>
          <w:rFonts w:cs="仿宋_GB2312"/>
          <w:kern w:val="0"/>
        </w:rPr>
      </w:pPr>
    </w:p>
    <w:p>
      <w:pPr>
        <w:rPr>
          <w:rFonts w:ascii="仿宋_GB2312" w:hAnsi="仿宋" w:eastAsia="仿宋_GB2312" w:cs="仿宋_GB2312"/>
          <w:b/>
          <w:kern w:val="0"/>
          <w:sz w:val="32"/>
          <w:szCs w:val="32"/>
        </w:rPr>
      </w:pPr>
    </w:p>
    <w:p>
      <w:pPr>
        <w:pStyle w:val="5"/>
        <w:rPr>
          <w:rFonts w:cs="仿宋_GB2312"/>
          <w:kern w:val="0"/>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四、评标标准相应的商务技术资料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5"/>
        <w:rPr>
          <w:lang w:val="en-US"/>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五、商务技术偏离表</w:t>
      </w:r>
    </w:p>
    <w:tbl>
      <w:tblPr>
        <w:tblStyle w:val="64"/>
        <w:tblW w:w="9464" w:type="dxa"/>
        <w:tblInd w:w="0" w:type="dxa"/>
        <w:tblLayout w:type="autofit"/>
        <w:tblCellMar>
          <w:top w:w="0" w:type="dxa"/>
          <w:left w:w="108" w:type="dxa"/>
          <w:bottom w:w="0" w:type="dxa"/>
          <w:right w:w="108" w:type="dxa"/>
        </w:tblCellMar>
      </w:tblPr>
      <w:tblGrid>
        <w:gridCol w:w="959"/>
        <w:gridCol w:w="3289"/>
        <w:gridCol w:w="3940"/>
        <w:gridCol w:w="1276"/>
      </w:tblGrid>
      <w:tr>
        <w:tblPrEx>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289"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940" w:type="dxa"/>
          </w:tcPr>
          <w:p>
            <w:pPr>
              <w:jc w:val="center"/>
              <w:rPr>
                <w:rFonts w:ascii="仿宋_GB2312" w:hAnsi="仿宋" w:eastAsia="仿宋_GB2312"/>
                <w:b/>
                <w:bCs/>
                <w:sz w:val="24"/>
              </w:rPr>
            </w:pPr>
            <w:r>
              <w:rPr>
                <w:rFonts w:hint="eastAsia" w:ascii="仿宋_GB2312" w:hAnsi="仿宋" w:eastAsia="仿宋_GB2312"/>
                <w:b/>
                <w:bCs/>
                <w:sz w:val="24"/>
              </w:rPr>
              <w:t>投标文件章节（页码）及具体内容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pStyle w:val="34"/>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注：</w:t>
      </w:r>
    </w:p>
    <w:p>
      <w:pPr>
        <w:pStyle w:val="34"/>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4"/>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2、投标人递交的技术规格书中必须真实逐条列明，否则由投标人自行承担相关风险。</w:t>
      </w:r>
    </w:p>
    <w:p>
      <w:pPr>
        <w:pStyle w:val="34"/>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3、此表在不改变格式的情况下可自行制作。</w:t>
      </w:r>
    </w:p>
    <w:p>
      <w:pPr>
        <w:pStyle w:val="34"/>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4、此表置于商务技术文件中。</w:t>
      </w:r>
    </w:p>
    <w:p>
      <w:pPr>
        <w:jc w:val="left"/>
        <w:rPr>
          <w:rFonts w:ascii="仿宋_GB2312" w:hAnsi="仿宋" w:eastAsia="仿宋_GB2312" w:cs="仿宋_GB2312"/>
          <w:b/>
          <w:kern w:val="0"/>
          <w:sz w:val="24"/>
        </w:rPr>
      </w:pPr>
      <w:r>
        <w:rPr>
          <w:rFonts w:hint="eastAsia" w:ascii="仿宋_GB2312" w:hAnsi="仿宋" w:eastAsia="仿宋_GB2312" w:cs="仿宋_GB2312"/>
          <w:b/>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六、</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（如需）……………………………………………………（页码）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9"/>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pStyle w:val="699"/>
        <w:keepNext w:val="0"/>
        <w:pageBreakBefore w:val="0"/>
        <w:numPr>
          <w:ilvl w:val="0"/>
          <w:numId w:val="5"/>
        </w:numPr>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开标一览表（报价表）</w:t>
      </w:r>
    </w:p>
    <w:p>
      <w:pPr>
        <w:pStyle w:val="699"/>
        <w:keepNext w:val="0"/>
        <w:pageBreakBefore w:val="0"/>
        <w:tabs>
          <w:tab w:val="clear" w:pos="720"/>
        </w:tabs>
        <w:snapToGrid w:val="0"/>
        <w:spacing w:before="120" w:after="120"/>
        <w:jc w:val="both"/>
        <w:outlineLvl w:val="9"/>
        <w:rPr>
          <w:rFonts w:ascii="仿宋_GB2312" w:hAnsi="仿宋" w:eastAsia="仿宋_GB2312" w:cs="仿宋_GB2312"/>
          <w:kern w:val="2"/>
          <w:sz w:val="32"/>
          <w:szCs w:val="32"/>
        </w:rPr>
      </w:pP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1843" w:type="dxa"/>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总价</w:t>
            </w:r>
          </w:p>
        </w:tc>
        <w:tc>
          <w:tcPr>
            <w:tcW w:w="3119" w:type="dxa"/>
            <w:vAlign w:val="center"/>
          </w:tcPr>
          <w:p>
            <w:pPr>
              <w:spacing w:line="360" w:lineRule="auto"/>
              <w:jc w:val="center"/>
              <w:rPr>
                <w:rFonts w:ascii="仿宋_GB2312" w:hAnsi="仿宋" w:eastAsia="仿宋_GB2312"/>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投标人名称（电子签名）：</w:t>
      </w:r>
    </w:p>
    <w:p>
      <w:pPr>
        <w:snapToGrid w:val="0"/>
        <w:spacing w:line="360" w:lineRule="auto"/>
        <w:ind w:firstLine="9638" w:firstLineChars="40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 xml:space="preserve">日 </w:t>
      </w:r>
      <w:r>
        <w:rPr>
          <w:rFonts w:ascii="仿宋_GB2312" w:hAnsi="仿宋" w:eastAsia="仿宋_GB2312" w:cs="仿宋_GB2312"/>
          <w:b/>
          <w:kern w:val="0"/>
          <w:sz w:val="24"/>
          <w:lang w:val="zh-CN"/>
        </w:rPr>
        <w:t xml:space="preserve"> </w:t>
      </w:r>
      <w:r>
        <w:rPr>
          <w:rFonts w:hint="eastAsia" w:ascii="仿宋_GB2312" w:hAnsi="仿宋" w:eastAsia="仿宋_GB2312" w:cs="仿宋_GB2312"/>
          <w:b/>
          <w:kern w:val="0"/>
          <w:sz w:val="24"/>
          <w:lang w:val="zh-CN"/>
        </w:rPr>
        <w:t>期：</w:t>
      </w: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w:t>
      </w:r>
      <w:r>
        <w:rPr>
          <w:rFonts w:hint="eastAsia" w:ascii="仿宋_GB2312" w:hAnsi="仿宋" w:eastAsia="仿宋_GB2312" w:cs="仿宋_GB2312"/>
          <w:kern w:val="0"/>
          <w:sz w:val="24"/>
          <w:lang w:val="zh-CN"/>
        </w:rPr>
        <w:t>单位统一均为人民币元</w:t>
      </w:r>
      <w:r>
        <w:rPr>
          <w:rFonts w:ascii="仿宋_GB2312" w:hAnsi="仿宋" w:eastAsia="仿宋_GB2312" w:cs="仿宋_GB2312"/>
          <w:kern w:val="0"/>
          <w:sz w:val="24"/>
          <w:lang w:val="zh-CN"/>
        </w:rPr>
        <w:t>。</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4、特别提示：采购代理机构将对项目名称和项目编号，中标供应商名称、地址和中标金额，主要中标标的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p>
    <w:p>
      <w:pPr>
        <w:pStyle w:val="699"/>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9"/>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9"/>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r>
        <w:rPr>
          <w:rFonts w:ascii="仿宋_GB2312" w:hAnsi="仿宋" w:eastAsia="仿宋_GB2312" w:cs="仿宋_GB2312"/>
          <w:b/>
          <w:sz w:val="24"/>
        </w:rPr>
        <w:t>）。</w:t>
      </w:r>
      <w:r>
        <w:rPr>
          <w:rFonts w:hint="eastAsia" w:ascii="仿宋_GB2312" w:hAnsi="仿宋" w:eastAsia="仿宋_GB2312" w:cs="仿宋_GB2312"/>
          <w:b/>
          <w:sz w:val="24"/>
        </w:rPr>
        <w:t>]</w:t>
      </w:r>
    </w:p>
    <w:p>
      <w:pPr>
        <w:pStyle w:val="699"/>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仿宋_GB2312" w:hAnsi="仿宋" w:eastAsia="仿宋_GB2312" w:cs="仿宋_GB2312"/>
          <w:b/>
          <w:bCs/>
          <w:kern w:val="0"/>
          <w:sz w:val="24"/>
        </w:rPr>
      </w:pPr>
    </w:p>
    <w:p>
      <w:pPr>
        <w:pStyle w:val="4"/>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3" w:name="_Toc465665161"/>
      <w:r>
        <w:rPr>
          <w:rFonts w:hint="eastAsia" w:ascii="仿宋_GB2312" w:hAnsi="仿宋" w:eastAsia="仿宋_GB2312"/>
        </w:rPr>
        <w:t>附件</w:t>
      </w:r>
      <w:bookmarkEnd w:id="393"/>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4" w:name="OLE_LINK13"/>
      <w:bookmarkStart w:id="395" w:name="OLE_LINK14"/>
      <w:r>
        <w:rPr>
          <w:rFonts w:hint="eastAsia" w:ascii="仿宋_GB2312" w:hAnsi="仿宋" w:eastAsia="仿宋_GB2312"/>
          <w:b/>
          <w:spacing w:val="6"/>
          <w:sz w:val="32"/>
          <w:szCs w:val="32"/>
        </w:rPr>
        <w:t>残疾人福利性单位声明函</w:t>
      </w:r>
    </w:p>
    <w:bookmarkEnd w:id="394"/>
    <w:bookmarkEnd w:id="395"/>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附件4：</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outlineLvl w:val="0"/>
        <w:rPr>
          <w:rFonts w:ascii="仿宋_GB2312" w:hAnsi="仿宋" w:eastAsia="仿宋_GB2312" w:cs="仿宋_GB2312"/>
          <w:b/>
          <w:sz w:val="32"/>
          <w:szCs w:val="32"/>
        </w:rPr>
      </w:pPr>
    </w:p>
    <w:sectPr>
      <w:headerReference r:id="rId17" w:type="first"/>
      <w:footerReference r:id="rId20" w:type="first"/>
      <w:headerReference r:id="rId16" w:type="default"/>
      <w:footerReference r:id="rId18" w:type="default"/>
      <w:footerReference r:id="rId19" w:type="even"/>
      <w:pgSz w:w="11907" w:h="16840"/>
      <w:pgMar w:top="1474" w:right="1814" w:bottom="1474" w:left="1814"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 New Roman (正文 CS 字体)">
    <w:altName w:val="宋体"/>
    <w:panose1 w:val="00000000000000000000"/>
    <w:charset w:val="86"/>
    <w:family w:val="roman"/>
    <w:pitch w:val="default"/>
    <w:sig w:usb0="00000000" w:usb1="00000000" w:usb2="00000009" w:usb3="00000000" w:csb0="000001FF" w:csb1="00000000"/>
  </w:font>
  <w:font w:name="等线">
    <w:altName w:val="Arial Unicode MS"/>
    <w:panose1 w:val="02010600030101010101"/>
    <w:charset w:val="86"/>
    <w:family w:val="auto"/>
    <w:pitch w:val="default"/>
    <w:sig w:usb0="00000000" w:usb1="00000000" w:usb2="00000016" w:usb3="00000000" w:csb0="0004000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Segoe UI Symbol">
    <w:panose1 w:val="020B0502040204020203"/>
    <w:charset w:val="00"/>
    <w:family w:val="swiss"/>
    <w:pitch w:val="default"/>
    <w:sig w:usb0="8000006F" w:usb1="1200FBEF" w:usb2="0064C000" w:usb3="00000002" w:csb0="00000001" w:csb1="4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bookmarkStart w:id="396" w:name="_Toc36110187"/>
    <w:bookmarkStart w:id="397" w:name="_Toc91899912"/>
    <w:bookmarkStart w:id="398" w:name="_Toc131845147"/>
    <w:bookmarkStart w:id="399" w:name="_Toc164085800"/>
    <w:r>
      <w:rPr>
        <w:rFonts w:hint="eastAsia" w:ascii="仿宋_GB2312" w:eastAsia="仿宋_GB2312"/>
        <w:kern w:val="0"/>
        <w:szCs w:val="21"/>
      </w:rPr>
      <w:t xml:space="preserve"> 页</w:t>
    </w:r>
    <w:bookmarkEnd w:id="396"/>
    <w:bookmarkEnd w:id="397"/>
    <w:bookmarkEnd w:id="398"/>
    <w:bookmarkEnd w:id="39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68</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诸暨</w:t>
    </w:r>
    <w:r>
      <w:t>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rPr>
      <w:t>诸暨</w:t>
    </w:r>
    <w:r>
      <w:t>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B14F21"/>
    <w:multiLevelType w:val="multilevel"/>
    <w:tmpl w:val="19B14F21"/>
    <w:lvl w:ilvl="0" w:tentative="0">
      <w:start w:val="1"/>
      <w:numFmt w:val="decimal"/>
      <w:suff w:val="space"/>
      <w:lvlText w:val="第%1章"/>
      <w:lvlJc w:val="left"/>
      <w:pPr>
        <w:ind w:left="425" w:hanging="425"/>
      </w:pPr>
      <w:rPr>
        <w:rFonts w:hint="eastAsia"/>
      </w:rPr>
    </w:lvl>
    <w:lvl w:ilvl="1" w:tentative="0">
      <w:start w:val="1"/>
      <w:numFmt w:val="decimal"/>
      <w:pStyle w:val="971"/>
      <w:suff w:val="space"/>
      <w:lvlText w:val="%1.%2"/>
      <w:lvlJc w:val="left"/>
      <w:pPr>
        <w:ind w:left="425" w:hanging="425"/>
      </w:pPr>
      <w:rPr>
        <w:rFonts w:hint="eastAsia"/>
      </w:rPr>
    </w:lvl>
    <w:lvl w:ilvl="2" w:tentative="0">
      <w:start w:val="1"/>
      <w:numFmt w:val="decimal"/>
      <w:suff w:val="space"/>
      <w:lvlText w:val="%1.%2.%3"/>
      <w:lvlJc w:val="left"/>
      <w:rPr>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ind w:left="425" w:hanging="425"/>
      </w:pPr>
      <w:rPr>
        <w:rFonts w:hint="eastAsia"/>
      </w:rPr>
    </w:lvl>
    <w:lvl w:ilvl="4" w:tentative="0">
      <w:start w:val="1"/>
      <w:numFmt w:val="decimal"/>
      <w:suff w:val="space"/>
      <w:lvlText w:val="%1.%2.%3.%4.%5"/>
      <w:lvlJc w:val="left"/>
      <w:pPr>
        <w:ind w:left="425" w:hanging="425"/>
      </w:pPr>
      <w:rPr>
        <w:rFonts w:hint="eastAsia"/>
      </w:rPr>
    </w:lvl>
    <w:lvl w:ilvl="5" w:tentative="0">
      <w:start w:val="1"/>
      <w:numFmt w:val="decimal"/>
      <w:suff w:val="spac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2">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465744"/>
    <w:multiLevelType w:val="singleLevel"/>
    <w:tmpl w:val="4E465744"/>
    <w:lvl w:ilvl="0" w:tentative="0">
      <w:start w:val="1"/>
      <w:numFmt w:val="chineseCounting"/>
      <w:suff w:val="nothing"/>
      <w:lvlText w:val="%1、"/>
      <w:lvlJc w:val="left"/>
      <w:rPr>
        <w:rFonts w:hint="eastAsia"/>
      </w:rPr>
    </w:lvl>
  </w:abstractNum>
  <w:abstractNum w:abstractNumId="4">
    <w:nsid w:val="4EAF669B"/>
    <w:multiLevelType w:val="multilevel"/>
    <w:tmpl w:val="4EAF669B"/>
    <w:lvl w:ilvl="0" w:tentative="0">
      <w:start w:val="1"/>
      <w:numFmt w:val="decimalEnclosedCircle"/>
      <w:pStyle w:val="994"/>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YwMWI4NGMxYmM4OGI2NTViN2UzYjM1MzExY2EzMzEifQ=="/>
  </w:docVars>
  <w:rsids>
    <w:rsidRoot w:val="00172A27"/>
    <w:rsid w:val="00000451"/>
    <w:rsid w:val="000004F6"/>
    <w:rsid w:val="00000B83"/>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2F76"/>
    <w:rsid w:val="000232FD"/>
    <w:rsid w:val="00023323"/>
    <w:rsid w:val="000233E4"/>
    <w:rsid w:val="00023495"/>
    <w:rsid w:val="00023777"/>
    <w:rsid w:val="000240F7"/>
    <w:rsid w:val="00024130"/>
    <w:rsid w:val="00024584"/>
    <w:rsid w:val="00024616"/>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18D"/>
    <w:rsid w:val="000326A7"/>
    <w:rsid w:val="00032EA0"/>
    <w:rsid w:val="000331B0"/>
    <w:rsid w:val="000336D4"/>
    <w:rsid w:val="00033EBA"/>
    <w:rsid w:val="00034FA7"/>
    <w:rsid w:val="0003533D"/>
    <w:rsid w:val="000357E4"/>
    <w:rsid w:val="00035ACA"/>
    <w:rsid w:val="00040447"/>
    <w:rsid w:val="00040494"/>
    <w:rsid w:val="00040B70"/>
    <w:rsid w:val="00042441"/>
    <w:rsid w:val="00042533"/>
    <w:rsid w:val="00042DBB"/>
    <w:rsid w:val="00042E65"/>
    <w:rsid w:val="00043351"/>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7D0"/>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428"/>
    <w:rsid w:val="00064278"/>
    <w:rsid w:val="000646CA"/>
    <w:rsid w:val="000649B1"/>
    <w:rsid w:val="000665C4"/>
    <w:rsid w:val="00067057"/>
    <w:rsid w:val="00067821"/>
    <w:rsid w:val="0006785E"/>
    <w:rsid w:val="00067F92"/>
    <w:rsid w:val="00067FA7"/>
    <w:rsid w:val="0007038E"/>
    <w:rsid w:val="0007077C"/>
    <w:rsid w:val="00070825"/>
    <w:rsid w:val="0007164A"/>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0B"/>
    <w:rsid w:val="00081671"/>
    <w:rsid w:val="00082AD4"/>
    <w:rsid w:val="00083E07"/>
    <w:rsid w:val="00084D27"/>
    <w:rsid w:val="00084ED6"/>
    <w:rsid w:val="000854EC"/>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633"/>
    <w:rsid w:val="00092FE9"/>
    <w:rsid w:val="000936BF"/>
    <w:rsid w:val="0009382F"/>
    <w:rsid w:val="00093A30"/>
    <w:rsid w:val="00094342"/>
    <w:rsid w:val="0009459A"/>
    <w:rsid w:val="000945BA"/>
    <w:rsid w:val="00095954"/>
    <w:rsid w:val="000960BA"/>
    <w:rsid w:val="0009662A"/>
    <w:rsid w:val="0009690D"/>
    <w:rsid w:val="00096DFF"/>
    <w:rsid w:val="000A0729"/>
    <w:rsid w:val="000A0E69"/>
    <w:rsid w:val="000A1A52"/>
    <w:rsid w:val="000A1F98"/>
    <w:rsid w:val="000A2289"/>
    <w:rsid w:val="000A3D58"/>
    <w:rsid w:val="000A3FE3"/>
    <w:rsid w:val="000A47B0"/>
    <w:rsid w:val="000A4851"/>
    <w:rsid w:val="000A49BB"/>
    <w:rsid w:val="000A4CF8"/>
    <w:rsid w:val="000A4F22"/>
    <w:rsid w:val="000A5674"/>
    <w:rsid w:val="000A5A46"/>
    <w:rsid w:val="000A7299"/>
    <w:rsid w:val="000A752E"/>
    <w:rsid w:val="000B0E04"/>
    <w:rsid w:val="000B1095"/>
    <w:rsid w:val="000B1328"/>
    <w:rsid w:val="000B1886"/>
    <w:rsid w:val="000B268D"/>
    <w:rsid w:val="000B291B"/>
    <w:rsid w:val="000B3153"/>
    <w:rsid w:val="000B3830"/>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92"/>
    <w:rsid w:val="000C64CC"/>
    <w:rsid w:val="000C6688"/>
    <w:rsid w:val="000C692E"/>
    <w:rsid w:val="000C6B28"/>
    <w:rsid w:val="000C6C0C"/>
    <w:rsid w:val="000C6E6D"/>
    <w:rsid w:val="000C7BEB"/>
    <w:rsid w:val="000D0124"/>
    <w:rsid w:val="000D11E5"/>
    <w:rsid w:val="000D19E8"/>
    <w:rsid w:val="000D1FA1"/>
    <w:rsid w:val="000D2834"/>
    <w:rsid w:val="000D2CAC"/>
    <w:rsid w:val="000D34C8"/>
    <w:rsid w:val="000D34FD"/>
    <w:rsid w:val="000D3BE5"/>
    <w:rsid w:val="000D3C37"/>
    <w:rsid w:val="000D4086"/>
    <w:rsid w:val="000D43FE"/>
    <w:rsid w:val="000D453A"/>
    <w:rsid w:val="000D4AFA"/>
    <w:rsid w:val="000D4C37"/>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5DA"/>
    <w:rsid w:val="000E5B7E"/>
    <w:rsid w:val="000E5FF9"/>
    <w:rsid w:val="000E6AE1"/>
    <w:rsid w:val="000E7142"/>
    <w:rsid w:val="000E7632"/>
    <w:rsid w:val="000E7737"/>
    <w:rsid w:val="000E7739"/>
    <w:rsid w:val="000E77EE"/>
    <w:rsid w:val="000F1604"/>
    <w:rsid w:val="000F1AE8"/>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D35"/>
    <w:rsid w:val="00101FFB"/>
    <w:rsid w:val="00103251"/>
    <w:rsid w:val="00103509"/>
    <w:rsid w:val="0010393D"/>
    <w:rsid w:val="00103EBD"/>
    <w:rsid w:val="00104699"/>
    <w:rsid w:val="00104E5B"/>
    <w:rsid w:val="00104EEC"/>
    <w:rsid w:val="001050DC"/>
    <w:rsid w:val="00105482"/>
    <w:rsid w:val="001056A5"/>
    <w:rsid w:val="00105BA9"/>
    <w:rsid w:val="00105C46"/>
    <w:rsid w:val="00105FE1"/>
    <w:rsid w:val="00106AAA"/>
    <w:rsid w:val="00106E0E"/>
    <w:rsid w:val="001078A5"/>
    <w:rsid w:val="00107BBD"/>
    <w:rsid w:val="00107BC7"/>
    <w:rsid w:val="00110033"/>
    <w:rsid w:val="001102B5"/>
    <w:rsid w:val="001102C0"/>
    <w:rsid w:val="00111C7D"/>
    <w:rsid w:val="00112038"/>
    <w:rsid w:val="001127FF"/>
    <w:rsid w:val="00112B0B"/>
    <w:rsid w:val="00112EB5"/>
    <w:rsid w:val="0011383E"/>
    <w:rsid w:val="00113EE3"/>
    <w:rsid w:val="00114847"/>
    <w:rsid w:val="0011585B"/>
    <w:rsid w:val="00115B1A"/>
    <w:rsid w:val="001160FF"/>
    <w:rsid w:val="001164F4"/>
    <w:rsid w:val="001168F8"/>
    <w:rsid w:val="001174A3"/>
    <w:rsid w:val="001176FF"/>
    <w:rsid w:val="00120579"/>
    <w:rsid w:val="0012153F"/>
    <w:rsid w:val="0012159D"/>
    <w:rsid w:val="00121804"/>
    <w:rsid w:val="00121EC9"/>
    <w:rsid w:val="00122146"/>
    <w:rsid w:val="001224FE"/>
    <w:rsid w:val="001231D3"/>
    <w:rsid w:val="001232A7"/>
    <w:rsid w:val="00123F7C"/>
    <w:rsid w:val="001240F0"/>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24E"/>
    <w:rsid w:val="001433BC"/>
    <w:rsid w:val="00143872"/>
    <w:rsid w:val="00143A85"/>
    <w:rsid w:val="00144649"/>
    <w:rsid w:val="00145022"/>
    <w:rsid w:val="00145662"/>
    <w:rsid w:val="001458E3"/>
    <w:rsid w:val="00145BC8"/>
    <w:rsid w:val="00145C6D"/>
    <w:rsid w:val="001460FC"/>
    <w:rsid w:val="00146151"/>
    <w:rsid w:val="00146326"/>
    <w:rsid w:val="00147032"/>
    <w:rsid w:val="001470CB"/>
    <w:rsid w:val="00147255"/>
    <w:rsid w:val="00147EA7"/>
    <w:rsid w:val="00151820"/>
    <w:rsid w:val="00151B2F"/>
    <w:rsid w:val="00152104"/>
    <w:rsid w:val="001524DC"/>
    <w:rsid w:val="001525E5"/>
    <w:rsid w:val="00153859"/>
    <w:rsid w:val="00153915"/>
    <w:rsid w:val="001539F0"/>
    <w:rsid w:val="00154BBA"/>
    <w:rsid w:val="00155B95"/>
    <w:rsid w:val="00156853"/>
    <w:rsid w:val="00156C61"/>
    <w:rsid w:val="00157432"/>
    <w:rsid w:val="00161185"/>
    <w:rsid w:val="001620BA"/>
    <w:rsid w:val="001623AC"/>
    <w:rsid w:val="00162BAA"/>
    <w:rsid w:val="001632DE"/>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18E"/>
    <w:rsid w:val="001752DB"/>
    <w:rsid w:val="001755DC"/>
    <w:rsid w:val="00175942"/>
    <w:rsid w:val="00176AA6"/>
    <w:rsid w:val="00177063"/>
    <w:rsid w:val="0017796C"/>
    <w:rsid w:val="00177AB0"/>
    <w:rsid w:val="00177F6E"/>
    <w:rsid w:val="00180A47"/>
    <w:rsid w:val="001815C0"/>
    <w:rsid w:val="001827B7"/>
    <w:rsid w:val="001827EF"/>
    <w:rsid w:val="00182982"/>
    <w:rsid w:val="001829BC"/>
    <w:rsid w:val="00182D68"/>
    <w:rsid w:val="00183031"/>
    <w:rsid w:val="00183468"/>
    <w:rsid w:val="0018397E"/>
    <w:rsid w:val="00184466"/>
    <w:rsid w:val="00184DBF"/>
    <w:rsid w:val="001852A8"/>
    <w:rsid w:val="001858E6"/>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A61"/>
    <w:rsid w:val="00196CD6"/>
    <w:rsid w:val="0019736B"/>
    <w:rsid w:val="0019756A"/>
    <w:rsid w:val="001A06B5"/>
    <w:rsid w:val="001A07F8"/>
    <w:rsid w:val="001A0A23"/>
    <w:rsid w:val="001A0C98"/>
    <w:rsid w:val="001A128B"/>
    <w:rsid w:val="001A1475"/>
    <w:rsid w:val="001A1F0E"/>
    <w:rsid w:val="001A3335"/>
    <w:rsid w:val="001A402C"/>
    <w:rsid w:val="001A470F"/>
    <w:rsid w:val="001A473A"/>
    <w:rsid w:val="001A4ED9"/>
    <w:rsid w:val="001A5785"/>
    <w:rsid w:val="001A5FD7"/>
    <w:rsid w:val="001A6643"/>
    <w:rsid w:val="001A66A6"/>
    <w:rsid w:val="001A6BAF"/>
    <w:rsid w:val="001A6BBB"/>
    <w:rsid w:val="001A79A2"/>
    <w:rsid w:val="001B06A6"/>
    <w:rsid w:val="001B13BF"/>
    <w:rsid w:val="001B16F5"/>
    <w:rsid w:val="001B1C1F"/>
    <w:rsid w:val="001B20A2"/>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33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D77A1"/>
    <w:rsid w:val="001E12F9"/>
    <w:rsid w:val="001E17E3"/>
    <w:rsid w:val="001E2052"/>
    <w:rsid w:val="001E2492"/>
    <w:rsid w:val="001E257C"/>
    <w:rsid w:val="001E286C"/>
    <w:rsid w:val="001E2F34"/>
    <w:rsid w:val="001E35EE"/>
    <w:rsid w:val="001E3DAD"/>
    <w:rsid w:val="001E4B2C"/>
    <w:rsid w:val="001E507F"/>
    <w:rsid w:val="001E56C2"/>
    <w:rsid w:val="001E59FB"/>
    <w:rsid w:val="001E6BF0"/>
    <w:rsid w:val="001E7F81"/>
    <w:rsid w:val="001F0FD1"/>
    <w:rsid w:val="001F1526"/>
    <w:rsid w:val="001F19D1"/>
    <w:rsid w:val="001F1CB9"/>
    <w:rsid w:val="001F1F18"/>
    <w:rsid w:val="001F210D"/>
    <w:rsid w:val="001F255D"/>
    <w:rsid w:val="001F2D1E"/>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5C6"/>
    <w:rsid w:val="0020569E"/>
    <w:rsid w:val="00206698"/>
    <w:rsid w:val="00206736"/>
    <w:rsid w:val="00206C88"/>
    <w:rsid w:val="00210B9C"/>
    <w:rsid w:val="00211185"/>
    <w:rsid w:val="00211A94"/>
    <w:rsid w:val="002126F2"/>
    <w:rsid w:val="00213478"/>
    <w:rsid w:val="00213D5D"/>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05C"/>
    <w:rsid w:val="00217E1F"/>
    <w:rsid w:val="002204BC"/>
    <w:rsid w:val="00220F7B"/>
    <w:rsid w:val="002213CE"/>
    <w:rsid w:val="00221AF7"/>
    <w:rsid w:val="00222494"/>
    <w:rsid w:val="00222775"/>
    <w:rsid w:val="002227C0"/>
    <w:rsid w:val="00222A31"/>
    <w:rsid w:val="00222CF6"/>
    <w:rsid w:val="00222F64"/>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1A7"/>
    <w:rsid w:val="002359FC"/>
    <w:rsid w:val="002361C8"/>
    <w:rsid w:val="00236690"/>
    <w:rsid w:val="0023669D"/>
    <w:rsid w:val="002370CB"/>
    <w:rsid w:val="00237EAE"/>
    <w:rsid w:val="00237FA2"/>
    <w:rsid w:val="002403D5"/>
    <w:rsid w:val="00240C1F"/>
    <w:rsid w:val="00240F55"/>
    <w:rsid w:val="00240F67"/>
    <w:rsid w:val="00241144"/>
    <w:rsid w:val="00242510"/>
    <w:rsid w:val="00242E1F"/>
    <w:rsid w:val="00242F79"/>
    <w:rsid w:val="00243AB6"/>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546"/>
    <w:rsid w:val="00261AFE"/>
    <w:rsid w:val="0026212A"/>
    <w:rsid w:val="002621D7"/>
    <w:rsid w:val="00262996"/>
    <w:rsid w:val="00263044"/>
    <w:rsid w:val="00263759"/>
    <w:rsid w:val="002638BD"/>
    <w:rsid w:val="00264660"/>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718"/>
    <w:rsid w:val="00271C53"/>
    <w:rsid w:val="0027244F"/>
    <w:rsid w:val="00273052"/>
    <w:rsid w:val="002739CE"/>
    <w:rsid w:val="00273C5F"/>
    <w:rsid w:val="002741D4"/>
    <w:rsid w:val="0027438F"/>
    <w:rsid w:val="002743AC"/>
    <w:rsid w:val="0027499D"/>
    <w:rsid w:val="00274E9D"/>
    <w:rsid w:val="002751CA"/>
    <w:rsid w:val="0027544D"/>
    <w:rsid w:val="00277196"/>
    <w:rsid w:val="002775ED"/>
    <w:rsid w:val="002778AB"/>
    <w:rsid w:val="002802A5"/>
    <w:rsid w:val="00280564"/>
    <w:rsid w:val="00280CFB"/>
    <w:rsid w:val="00280D24"/>
    <w:rsid w:val="002815C4"/>
    <w:rsid w:val="00281BCB"/>
    <w:rsid w:val="00281C76"/>
    <w:rsid w:val="00282201"/>
    <w:rsid w:val="0028316D"/>
    <w:rsid w:val="00283296"/>
    <w:rsid w:val="00284F3A"/>
    <w:rsid w:val="0028583E"/>
    <w:rsid w:val="00285853"/>
    <w:rsid w:val="00285B1A"/>
    <w:rsid w:val="00285FF3"/>
    <w:rsid w:val="002866EC"/>
    <w:rsid w:val="0028744E"/>
    <w:rsid w:val="002876D2"/>
    <w:rsid w:val="00287936"/>
    <w:rsid w:val="00287BB7"/>
    <w:rsid w:val="002903C5"/>
    <w:rsid w:val="0029041B"/>
    <w:rsid w:val="00290746"/>
    <w:rsid w:val="00290A99"/>
    <w:rsid w:val="00290EAF"/>
    <w:rsid w:val="00290F91"/>
    <w:rsid w:val="00291363"/>
    <w:rsid w:val="0029159A"/>
    <w:rsid w:val="00291CF1"/>
    <w:rsid w:val="00292AA1"/>
    <w:rsid w:val="00294012"/>
    <w:rsid w:val="002945B0"/>
    <w:rsid w:val="0029499D"/>
    <w:rsid w:val="00294A13"/>
    <w:rsid w:val="00294B10"/>
    <w:rsid w:val="00294DF9"/>
    <w:rsid w:val="00295073"/>
    <w:rsid w:val="00295468"/>
    <w:rsid w:val="00296604"/>
    <w:rsid w:val="00296B02"/>
    <w:rsid w:val="00296C32"/>
    <w:rsid w:val="002977CE"/>
    <w:rsid w:val="00297AF5"/>
    <w:rsid w:val="002A0134"/>
    <w:rsid w:val="002A02D6"/>
    <w:rsid w:val="002A07C4"/>
    <w:rsid w:val="002A0921"/>
    <w:rsid w:val="002A0CB3"/>
    <w:rsid w:val="002A1887"/>
    <w:rsid w:val="002A2001"/>
    <w:rsid w:val="002A4060"/>
    <w:rsid w:val="002A4868"/>
    <w:rsid w:val="002A4A05"/>
    <w:rsid w:val="002A4D71"/>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3EAF"/>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2F8"/>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4D"/>
    <w:rsid w:val="002D65AD"/>
    <w:rsid w:val="002D6782"/>
    <w:rsid w:val="002D74A4"/>
    <w:rsid w:val="002D7DB2"/>
    <w:rsid w:val="002D7DBD"/>
    <w:rsid w:val="002D7EA8"/>
    <w:rsid w:val="002D7F2F"/>
    <w:rsid w:val="002E00E1"/>
    <w:rsid w:val="002E0102"/>
    <w:rsid w:val="002E03AE"/>
    <w:rsid w:val="002E0542"/>
    <w:rsid w:val="002E05F2"/>
    <w:rsid w:val="002E0E87"/>
    <w:rsid w:val="002E1278"/>
    <w:rsid w:val="002E12FA"/>
    <w:rsid w:val="002E13CF"/>
    <w:rsid w:val="002E201C"/>
    <w:rsid w:val="002E22CA"/>
    <w:rsid w:val="002E236F"/>
    <w:rsid w:val="002E3360"/>
    <w:rsid w:val="002E37C5"/>
    <w:rsid w:val="002E3956"/>
    <w:rsid w:val="002E3C08"/>
    <w:rsid w:val="002E3CF2"/>
    <w:rsid w:val="002E469E"/>
    <w:rsid w:val="002E4C01"/>
    <w:rsid w:val="002E4D50"/>
    <w:rsid w:val="002E5448"/>
    <w:rsid w:val="002E55FF"/>
    <w:rsid w:val="002E587E"/>
    <w:rsid w:val="002E672A"/>
    <w:rsid w:val="002E6853"/>
    <w:rsid w:val="002E7EC1"/>
    <w:rsid w:val="002E7EE5"/>
    <w:rsid w:val="002F0323"/>
    <w:rsid w:val="002F0DFB"/>
    <w:rsid w:val="002F134F"/>
    <w:rsid w:val="002F1D0B"/>
    <w:rsid w:val="002F1E1D"/>
    <w:rsid w:val="002F1F02"/>
    <w:rsid w:val="002F2330"/>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89"/>
    <w:rsid w:val="00303AB6"/>
    <w:rsid w:val="00304640"/>
    <w:rsid w:val="00304AC1"/>
    <w:rsid w:val="00305090"/>
    <w:rsid w:val="00305454"/>
    <w:rsid w:val="00305B9F"/>
    <w:rsid w:val="00305D19"/>
    <w:rsid w:val="00305E21"/>
    <w:rsid w:val="003066C6"/>
    <w:rsid w:val="003066FA"/>
    <w:rsid w:val="00306AD6"/>
    <w:rsid w:val="003077F4"/>
    <w:rsid w:val="00307DC7"/>
    <w:rsid w:val="00307FF2"/>
    <w:rsid w:val="00310EDB"/>
    <w:rsid w:val="00311C51"/>
    <w:rsid w:val="00311D56"/>
    <w:rsid w:val="00311FBD"/>
    <w:rsid w:val="00312016"/>
    <w:rsid w:val="00312340"/>
    <w:rsid w:val="00312DFC"/>
    <w:rsid w:val="0031318C"/>
    <w:rsid w:val="003135FD"/>
    <w:rsid w:val="00313C9D"/>
    <w:rsid w:val="0031430C"/>
    <w:rsid w:val="00314484"/>
    <w:rsid w:val="00314919"/>
    <w:rsid w:val="00314C5A"/>
    <w:rsid w:val="0031531A"/>
    <w:rsid w:val="00315394"/>
    <w:rsid w:val="00315533"/>
    <w:rsid w:val="00315D77"/>
    <w:rsid w:val="00315D8E"/>
    <w:rsid w:val="00316002"/>
    <w:rsid w:val="00316CDE"/>
    <w:rsid w:val="0031752D"/>
    <w:rsid w:val="00317709"/>
    <w:rsid w:val="00320688"/>
    <w:rsid w:val="00320B75"/>
    <w:rsid w:val="0032111D"/>
    <w:rsid w:val="00321DB7"/>
    <w:rsid w:val="00321E7A"/>
    <w:rsid w:val="0032226D"/>
    <w:rsid w:val="00322D0D"/>
    <w:rsid w:val="003235E6"/>
    <w:rsid w:val="00324038"/>
    <w:rsid w:val="00324951"/>
    <w:rsid w:val="003249F6"/>
    <w:rsid w:val="00324B2F"/>
    <w:rsid w:val="00325FCC"/>
    <w:rsid w:val="00326106"/>
    <w:rsid w:val="00326422"/>
    <w:rsid w:val="00326805"/>
    <w:rsid w:val="003269B7"/>
    <w:rsid w:val="00326C0E"/>
    <w:rsid w:val="003272A3"/>
    <w:rsid w:val="003272E4"/>
    <w:rsid w:val="00327B71"/>
    <w:rsid w:val="00331461"/>
    <w:rsid w:val="003316A8"/>
    <w:rsid w:val="00331C80"/>
    <w:rsid w:val="00331CC9"/>
    <w:rsid w:val="003320D7"/>
    <w:rsid w:val="00332265"/>
    <w:rsid w:val="00332771"/>
    <w:rsid w:val="00332862"/>
    <w:rsid w:val="00332D52"/>
    <w:rsid w:val="00333337"/>
    <w:rsid w:val="00333A28"/>
    <w:rsid w:val="00333B6C"/>
    <w:rsid w:val="00334927"/>
    <w:rsid w:val="003360AD"/>
    <w:rsid w:val="0033631D"/>
    <w:rsid w:val="003369C7"/>
    <w:rsid w:val="00336FFF"/>
    <w:rsid w:val="003373A6"/>
    <w:rsid w:val="00337409"/>
    <w:rsid w:val="00337590"/>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767"/>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9D2"/>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77D8E"/>
    <w:rsid w:val="00381014"/>
    <w:rsid w:val="00381604"/>
    <w:rsid w:val="00381C68"/>
    <w:rsid w:val="00381F60"/>
    <w:rsid w:val="00383204"/>
    <w:rsid w:val="00383AB0"/>
    <w:rsid w:val="003847BB"/>
    <w:rsid w:val="00384814"/>
    <w:rsid w:val="00384836"/>
    <w:rsid w:val="00384C0A"/>
    <w:rsid w:val="0038537C"/>
    <w:rsid w:val="00385B16"/>
    <w:rsid w:val="00385B96"/>
    <w:rsid w:val="0038637D"/>
    <w:rsid w:val="003868F6"/>
    <w:rsid w:val="003869DC"/>
    <w:rsid w:val="00386C07"/>
    <w:rsid w:val="00386F58"/>
    <w:rsid w:val="0038700D"/>
    <w:rsid w:val="0038702A"/>
    <w:rsid w:val="003879CE"/>
    <w:rsid w:val="00387B88"/>
    <w:rsid w:val="003903A6"/>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C2D"/>
    <w:rsid w:val="003971A1"/>
    <w:rsid w:val="00397B07"/>
    <w:rsid w:val="003A0F6B"/>
    <w:rsid w:val="003A12B6"/>
    <w:rsid w:val="003A1C44"/>
    <w:rsid w:val="003A20D5"/>
    <w:rsid w:val="003A24CC"/>
    <w:rsid w:val="003A2512"/>
    <w:rsid w:val="003A2A53"/>
    <w:rsid w:val="003A2EE8"/>
    <w:rsid w:val="003A373C"/>
    <w:rsid w:val="003A5378"/>
    <w:rsid w:val="003A553C"/>
    <w:rsid w:val="003A56DF"/>
    <w:rsid w:val="003A592A"/>
    <w:rsid w:val="003A6008"/>
    <w:rsid w:val="003A703F"/>
    <w:rsid w:val="003A7E2B"/>
    <w:rsid w:val="003A7E40"/>
    <w:rsid w:val="003B0336"/>
    <w:rsid w:val="003B0A3A"/>
    <w:rsid w:val="003B0D79"/>
    <w:rsid w:val="003B2930"/>
    <w:rsid w:val="003B2B84"/>
    <w:rsid w:val="003B31A7"/>
    <w:rsid w:val="003B3243"/>
    <w:rsid w:val="003B4587"/>
    <w:rsid w:val="003B4B51"/>
    <w:rsid w:val="003B4FE1"/>
    <w:rsid w:val="003B514E"/>
    <w:rsid w:val="003B52D1"/>
    <w:rsid w:val="003B5531"/>
    <w:rsid w:val="003B636A"/>
    <w:rsid w:val="003B67D7"/>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D7833"/>
    <w:rsid w:val="003D7897"/>
    <w:rsid w:val="003E006E"/>
    <w:rsid w:val="003E0947"/>
    <w:rsid w:val="003E0E96"/>
    <w:rsid w:val="003E1762"/>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DF6"/>
    <w:rsid w:val="003F42FF"/>
    <w:rsid w:val="003F4B48"/>
    <w:rsid w:val="003F4DDC"/>
    <w:rsid w:val="003F56B8"/>
    <w:rsid w:val="003F5F1A"/>
    <w:rsid w:val="003F6073"/>
    <w:rsid w:val="003F6327"/>
    <w:rsid w:val="003F7425"/>
    <w:rsid w:val="003F765B"/>
    <w:rsid w:val="003F7CB8"/>
    <w:rsid w:val="00400CB4"/>
    <w:rsid w:val="00401359"/>
    <w:rsid w:val="00401386"/>
    <w:rsid w:val="004013E6"/>
    <w:rsid w:val="00401E31"/>
    <w:rsid w:val="00402BBA"/>
    <w:rsid w:val="0040313F"/>
    <w:rsid w:val="0040353A"/>
    <w:rsid w:val="004035D0"/>
    <w:rsid w:val="0040361D"/>
    <w:rsid w:val="00403795"/>
    <w:rsid w:val="004041FB"/>
    <w:rsid w:val="0040443E"/>
    <w:rsid w:val="004044E9"/>
    <w:rsid w:val="004056B6"/>
    <w:rsid w:val="00405764"/>
    <w:rsid w:val="00406745"/>
    <w:rsid w:val="0040674B"/>
    <w:rsid w:val="00406B32"/>
    <w:rsid w:val="004074FA"/>
    <w:rsid w:val="004078AC"/>
    <w:rsid w:val="00407A56"/>
    <w:rsid w:val="00407FCC"/>
    <w:rsid w:val="0041035A"/>
    <w:rsid w:val="00410E76"/>
    <w:rsid w:val="004112D1"/>
    <w:rsid w:val="004113C9"/>
    <w:rsid w:val="00411D1E"/>
    <w:rsid w:val="00411DF2"/>
    <w:rsid w:val="00411F3A"/>
    <w:rsid w:val="004120DF"/>
    <w:rsid w:val="0041224F"/>
    <w:rsid w:val="004126B5"/>
    <w:rsid w:val="004136C4"/>
    <w:rsid w:val="0041442F"/>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297"/>
    <w:rsid w:val="00425341"/>
    <w:rsid w:val="004255FE"/>
    <w:rsid w:val="00425674"/>
    <w:rsid w:val="00425A82"/>
    <w:rsid w:val="00425C60"/>
    <w:rsid w:val="00426191"/>
    <w:rsid w:val="00426B2C"/>
    <w:rsid w:val="00427FA8"/>
    <w:rsid w:val="0043009D"/>
    <w:rsid w:val="0043026B"/>
    <w:rsid w:val="00430299"/>
    <w:rsid w:val="004306D4"/>
    <w:rsid w:val="00431A2A"/>
    <w:rsid w:val="00432DA0"/>
    <w:rsid w:val="00432ECA"/>
    <w:rsid w:val="0043554E"/>
    <w:rsid w:val="004355D4"/>
    <w:rsid w:val="004357B1"/>
    <w:rsid w:val="00435821"/>
    <w:rsid w:val="0043583E"/>
    <w:rsid w:val="00436CCE"/>
    <w:rsid w:val="00436EAD"/>
    <w:rsid w:val="004375E1"/>
    <w:rsid w:val="00437A2F"/>
    <w:rsid w:val="00440262"/>
    <w:rsid w:val="004406BF"/>
    <w:rsid w:val="00440814"/>
    <w:rsid w:val="00440E03"/>
    <w:rsid w:val="0044105D"/>
    <w:rsid w:val="00441424"/>
    <w:rsid w:val="00442731"/>
    <w:rsid w:val="00442C12"/>
    <w:rsid w:val="004434DF"/>
    <w:rsid w:val="0044354B"/>
    <w:rsid w:val="0044493E"/>
    <w:rsid w:val="00444A1F"/>
    <w:rsid w:val="00444FC6"/>
    <w:rsid w:val="0044502F"/>
    <w:rsid w:val="00445874"/>
    <w:rsid w:val="0044593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4EA0"/>
    <w:rsid w:val="00455967"/>
    <w:rsid w:val="00455F71"/>
    <w:rsid w:val="00456272"/>
    <w:rsid w:val="0045637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83B"/>
    <w:rsid w:val="00466978"/>
    <w:rsid w:val="00466ABA"/>
    <w:rsid w:val="00467254"/>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3E80"/>
    <w:rsid w:val="0047471E"/>
    <w:rsid w:val="004749DA"/>
    <w:rsid w:val="00474DEF"/>
    <w:rsid w:val="00475729"/>
    <w:rsid w:val="004758E7"/>
    <w:rsid w:val="00475BAB"/>
    <w:rsid w:val="00476422"/>
    <w:rsid w:val="004764C6"/>
    <w:rsid w:val="00476AC1"/>
    <w:rsid w:val="00476F97"/>
    <w:rsid w:val="00477007"/>
    <w:rsid w:val="00477247"/>
    <w:rsid w:val="004776BB"/>
    <w:rsid w:val="004776FB"/>
    <w:rsid w:val="0048055E"/>
    <w:rsid w:val="00480A01"/>
    <w:rsid w:val="00480C2B"/>
    <w:rsid w:val="00480DC5"/>
    <w:rsid w:val="00480FD9"/>
    <w:rsid w:val="0048131D"/>
    <w:rsid w:val="00481D0B"/>
    <w:rsid w:val="0048233E"/>
    <w:rsid w:val="00482498"/>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0C71"/>
    <w:rsid w:val="0049117E"/>
    <w:rsid w:val="00492503"/>
    <w:rsid w:val="004925C8"/>
    <w:rsid w:val="00492AF9"/>
    <w:rsid w:val="00492B52"/>
    <w:rsid w:val="00492B76"/>
    <w:rsid w:val="0049333E"/>
    <w:rsid w:val="0049418F"/>
    <w:rsid w:val="0049570D"/>
    <w:rsid w:val="00495C48"/>
    <w:rsid w:val="00495DC6"/>
    <w:rsid w:val="00496CCE"/>
    <w:rsid w:val="00497303"/>
    <w:rsid w:val="004978C1"/>
    <w:rsid w:val="00497AAD"/>
    <w:rsid w:val="00497BD7"/>
    <w:rsid w:val="00497D1A"/>
    <w:rsid w:val="00497D46"/>
    <w:rsid w:val="004A00C9"/>
    <w:rsid w:val="004A03D0"/>
    <w:rsid w:val="004A1009"/>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909"/>
    <w:rsid w:val="004B0BE8"/>
    <w:rsid w:val="004B0C6D"/>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004"/>
    <w:rsid w:val="004C612E"/>
    <w:rsid w:val="004C61B8"/>
    <w:rsid w:val="004C69FE"/>
    <w:rsid w:val="004C6C0A"/>
    <w:rsid w:val="004C6C6D"/>
    <w:rsid w:val="004C77FF"/>
    <w:rsid w:val="004C7DB0"/>
    <w:rsid w:val="004C7FFC"/>
    <w:rsid w:val="004D0223"/>
    <w:rsid w:val="004D0C4C"/>
    <w:rsid w:val="004D1652"/>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2F7"/>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C23"/>
    <w:rsid w:val="004F4FAC"/>
    <w:rsid w:val="004F4FE8"/>
    <w:rsid w:val="004F5056"/>
    <w:rsid w:val="004F531B"/>
    <w:rsid w:val="004F560C"/>
    <w:rsid w:val="004F5DBB"/>
    <w:rsid w:val="004F5EA8"/>
    <w:rsid w:val="004F60B4"/>
    <w:rsid w:val="004F61A3"/>
    <w:rsid w:val="004F6874"/>
    <w:rsid w:val="004F7922"/>
    <w:rsid w:val="004F7A1F"/>
    <w:rsid w:val="004F7B47"/>
    <w:rsid w:val="00500487"/>
    <w:rsid w:val="0050079C"/>
    <w:rsid w:val="0050106A"/>
    <w:rsid w:val="005010BC"/>
    <w:rsid w:val="00501848"/>
    <w:rsid w:val="00502B31"/>
    <w:rsid w:val="0050434C"/>
    <w:rsid w:val="00504BDA"/>
    <w:rsid w:val="0050537D"/>
    <w:rsid w:val="0050591C"/>
    <w:rsid w:val="005059BD"/>
    <w:rsid w:val="005060AE"/>
    <w:rsid w:val="0050790B"/>
    <w:rsid w:val="00507FDF"/>
    <w:rsid w:val="0051037C"/>
    <w:rsid w:val="005104F6"/>
    <w:rsid w:val="0051050F"/>
    <w:rsid w:val="0051058B"/>
    <w:rsid w:val="00510DDC"/>
    <w:rsid w:val="00511166"/>
    <w:rsid w:val="00511327"/>
    <w:rsid w:val="00512217"/>
    <w:rsid w:val="00512459"/>
    <w:rsid w:val="005125F5"/>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195F"/>
    <w:rsid w:val="005224BC"/>
    <w:rsid w:val="00522928"/>
    <w:rsid w:val="00522FF1"/>
    <w:rsid w:val="00523946"/>
    <w:rsid w:val="0052397A"/>
    <w:rsid w:val="005256D6"/>
    <w:rsid w:val="00525AD8"/>
    <w:rsid w:val="00526429"/>
    <w:rsid w:val="005266C1"/>
    <w:rsid w:val="005267F4"/>
    <w:rsid w:val="005269D3"/>
    <w:rsid w:val="005269E5"/>
    <w:rsid w:val="00527317"/>
    <w:rsid w:val="00527ED6"/>
    <w:rsid w:val="0053024F"/>
    <w:rsid w:val="00530F6C"/>
    <w:rsid w:val="00531064"/>
    <w:rsid w:val="005312CB"/>
    <w:rsid w:val="005313B2"/>
    <w:rsid w:val="00531911"/>
    <w:rsid w:val="00531E92"/>
    <w:rsid w:val="005324D7"/>
    <w:rsid w:val="005326F0"/>
    <w:rsid w:val="00532764"/>
    <w:rsid w:val="00532AA5"/>
    <w:rsid w:val="00532C5F"/>
    <w:rsid w:val="00532E35"/>
    <w:rsid w:val="00533233"/>
    <w:rsid w:val="00533417"/>
    <w:rsid w:val="00533499"/>
    <w:rsid w:val="005335A2"/>
    <w:rsid w:val="00533D13"/>
    <w:rsid w:val="00533DEC"/>
    <w:rsid w:val="00534026"/>
    <w:rsid w:val="00534D55"/>
    <w:rsid w:val="00535B53"/>
    <w:rsid w:val="00535BC8"/>
    <w:rsid w:val="00535D24"/>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88D"/>
    <w:rsid w:val="00546BF8"/>
    <w:rsid w:val="00547BA2"/>
    <w:rsid w:val="00550301"/>
    <w:rsid w:val="00550AC5"/>
    <w:rsid w:val="00550B7E"/>
    <w:rsid w:val="00551052"/>
    <w:rsid w:val="00551451"/>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85A"/>
    <w:rsid w:val="00564DA7"/>
    <w:rsid w:val="00565204"/>
    <w:rsid w:val="00565473"/>
    <w:rsid w:val="00565795"/>
    <w:rsid w:val="00565DAC"/>
    <w:rsid w:val="00565F0D"/>
    <w:rsid w:val="005662DC"/>
    <w:rsid w:val="00566329"/>
    <w:rsid w:val="00566716"/>
    <w:rsid w:val="005668B9"/>
    <w:rsid w:val="00566E39"/>
    <w:rsid w:val="0056704E"/>
    <w:rsid w:val="00567623"/>
    <w:rsid w:val="005701C2"/>
    <w:rsid w:val="00570763"/>
    <w:rsid w:val="0057200B"/>
    <w:rsid w:val="00572297"/>
    <w:rsid w:val="0057345D"/>
    <w:rsid w:val="0057347D"/>
    <w:rsid w:val="00573560"/>
    <w:rsid w:val="005749E6"/>
    <w:rsid w:val="00574E7B"/>
    <w:rsid w:val="00574F36"/>
    <w:rsid w:val="0057656F"/>
    <w:rsid w:val="00576B5C"/>
    <w:rsid w:val="005770CC"/>
    <w:rsid w:val="005802F9"/>
    <w:rsid w:val="005806D5"/>
    <w:rsid w:val="00580DFC"/>
    <w:rsid w:val="0058134C"/>
    <w:rsid w:val="005815CD"/>
    <w:rsid w:val="00581F7F"/>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AFC"/>
    <w:rsid w:val="00592CC3"/>
    <w:rsid w:val="00594437"/>
    <w:rsid w:val="00594B70"/>
    <w:rsid w:val="0059593B"/>
    <w:rsid w:val="00596CFA"/>
    <w:rsid w:val="00596E5B"/>
    <w:rsid w:val="00596EC6"/>
    <w:rsid w:val="005975CE"/>
    <w:rsid w:val="005A0088"/>
    <w:rsid w:val="005A04F6"/>
    <w:rsid w:val="005A06CC"/>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45"/>
    <w:rsid w:val="005B1A8A"/>
    <w:rsid w:val="005B1AAB"/>
    <w:rsid w:val="005B2578"/>
    <w:rsid w:val="005B2930"/>
    <w:rsid w:val="005B2B87"/>
    <w:rsid w:val="005B2FAA"/>
    <w:rsid w:val="005B3378"/>
    <w:rsid w:val="005B33C8"/>
    <w:rsid w:val="005B387B"/>
    <w:rsid w:val="005B3B01"/>
    <w:rsid w:val="005B4333"/>
    <w:rsid w:val="005B48BE"/>
    <w:rsid w:val="005B58F7"/>
    <w:rsid w:val="005B5981"/>
    <w:rsid w:val="005B5994"/>
    <w:rsid w:val="005B6474"/>
    <w:rsid w:val="005B666D"/>
    <w:rsid w:val="005B667A"/>
    <w:rsid w:val="005B6865"/>
    <w:rsid w:val="005B7F2B"/>
    <w:rsid w:val="005C039B"/>
    <w:rsid w:val="005C059F"/>
    <w:rsid w:val="005C07CE"/>
    <w:rsid w:val="005C0B8F"/>
    <w:rsid w:val="005C0E5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19E"/>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1FD7"/>
    <w:rsid w:val="005E255B"/>
    <w:rsid w:val="005E2CF7"/>
    <w:rsid w:val="005E3D51"/>
    <w:rsid w:val="005E4543"/>
    <w:rsid w:val="005E4A1C"/>
    <w:rsid w:val="005E56C9"/>
    <w:rsid w:val="005E5CF7"/>
    <w:rsid w:val="005E5FF0"/>
    <w:rsid w:val="005E6422"/>
    <w:rsid w:val="005E642A"/>
    <w:rsid w:val="005E65A7"/>
    <w:rsid w:val="005E721E"/>
    <w:rsid w:val="005F0857"/>
    <w:rsid w:val="005F1470"/>
    <w:rsid w:val="005F15A9"/>
    <w:rsid w:val="005F2807"/>
    <w:rsid w:val="005F2CD5"/>
    <w:rsid w:val="005F3382"/>
    <w:rsid w:val="005F3720"/>
    <w:rsid w:val="005F3B02"/>
    <w:rsid w:val="005F5506"/>
    <w:rsid w:val="005F5A0D"/>
    <w:rsid w:val="005F60DF"/>
    <w:rsid w:val="005F615B"/>
    <w:rsid w:val="005F61DF"/>
    <w:rsid w:val="005F66CC"/>
    <w:rsid w:val="005F680A"/>
    <w:rsid w:val="005F6880"/>
    <w:rsid w:val="005F6B3E"/>
    <w:rsid w:val="005F6ED2"/>
    <w:rsid w:val="005F6EE8"/>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33"/>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BBF"/>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DF8"/>
    <w:rsid w:val="00635B73"/>
    <w:rsid w:val="00635BB7"/>
    <w:rsid w:val="00636CC7"/>
    <w:rsid w:val="00637F27"/>
    <w:rsid w:val="006405EC"/>
    <w:rsid w:val="00640A4D"/>
    <w:rsid w:val="006418F2"/>
    <w:rsid w:val="00641A84"/>
    <w:rsid w:val="00641B05"/>
    <w:rsid w:val="00641DA1"/>
    <w:rsid w:val="00641E5B"/>
    <w:rsid w:val="00642C69"/>
    <w:rsid w:val="0064330A"/>
    <w:rsid w:val="00643407"/>
    <w:rsid w:val="00643F89"/>
    <w:rsid w:val="00644334"/>
    <w:rsid w:val="0064487C"/>
    <w:rsid w:val="00644BED"/>
    <w:rsid w:val="00644E2E"/>
    <w:rsid w:val="00645A3A"/>
    <w:rsid w:val="00645B87"/>
    <w:rsid w:val="00645CB4"/>
    <w:rsid w:val="00646084"/>
    <w:rsid w:val="006468ED"/>
    <w:rsid w:val="00646AAE"/>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50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2C0"/>
    <w:rsid w:val="00692416"/>
    <w:rsid w:val="00692AFF"/>
    <w:rsid w:val="00692D2D"/>
    <w:rsid w:val="00693B73"/>
    <w:rsid w:val="006945A1"/>
    <w:rsid w:val="00694A53"/>
    <w:rsid w:val="00694EC0"/>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1AE"/>
    <w:rsid w:val="006A150D"/>
    <w:rsid w:val="006A1B00"/>
    <w:rsid w:val="006A2766"/>
    <w:rsid w:val="006A39D0"/>
    <w:rsid w:val="006A3E91"/>
    <w:rsid w:val="006A4321"/>
    <w:rsid w:val="006A4324"/>
    <w:rsid w:val="006A4E20"/>
    <w:rsid w:val="006A4F11"/>
    <w:rsid w:val="006A563C"/>
    <w:rsid w:val="006A5A6F"/>
    <w:rsid w:val="006A5F7E"/>
    <w:rsid w:val="006A6786"/>
    <w:rsid w:val="006A7B7C"/>
    <w:rsid w:val="006A7C29"/>
    <w:rsid w:val="006B0580"/>
    <w:rsid w:val="006B0DA2"/>
    <w:rsid w:val="006B0F70"/>
    <w:rsid w:val="006B1486"/>
    <w:rsid w:val="006B169F"/>
    <w:rsid w:val="006B1BEB"/>
    <w:rsid w:val="006B1D06"/>
    <w:rsid w:val="006B2107"/>
    <w:rsid w:val="006B2823"/>
    <w:rsid w:val="006B2870"/>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2"/>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38"/>
    <w:rsid w:val="006E0849"/>
    <w:rsid w:val="006E08EF"/>
    <w:rsid w:val="006E11D6"/>
    <w:rsid w:val="006E17AC"/>
    <w:rsid w:val="006E189B"/>
    <w:rsid w:val="006E20D9"/>
    <w:rsid w:val="006E27DC"/>
    <w:rsid w:val="006E2902"/>
    <w:rsid w:val="006E2F9D"/>
    <w:rsid w:val="006E30C1"/>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81D"/>
    <w:rsid w:val="006F7974"/>
    <w:rsid w:val="006F7C2C"/>
    <w:rsid w:val="006F7FD5"/>
    <w:rsid w:val="00700405"/>
    <w:rsid w:val="00700D18"/>
    <w:rsid w:val="0070168D"/>
    <w:rsid w:val="00701BC8"/>
    <w:rsid w:val="00701C36"/>
    <w:rsid w:val="00702F2D"/>
    <w:rsid w:val="0070353F"/>
    <w:rsid w:val="0070415E"/>
    <w:rsid w:val="00704631"/>
    <w:rsid w:val="00704B79"/>
    <w:rsid w:val="00704E7D"/>
    <w:rsid w:val="00705060"/>
    <w:rsid w:val="00705351"/>
    <w:rsid w:val="00705619"/>
    <w:rsid w:val="00705992"/>
    <w:rsid w:val="00705E93"/>
    <w:rsid w:val="00705ECF"/>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0A5"/>
    <w:rsid w:val="007208A7"/>
    <w:rsid w:val="00720B6A"/>
    <w:rsid w:val="0072104B"/>
    <w:rsid w:val="007210F6"/>
    <w:rsid w:val="0072129A"/>
    <w:rsid w:val="0072139F"/>
    <w:rsid w:val="0072198A"/>
    <w:rsid w:val="00721AD9"/>
    <w:rsid w:val="00721FC3"/>
    <w:rsid w:val="00722A86"/>
    <w:rsid w:val="00722BC6"/>
    <w:rsid w:val="00722C69"/>
    <w:rsid w:val="0072311F"/>
    <w:rsid w:val="0072388C"/>
    <w:rsid w:val="00723EF5"/>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237"/>
    <w:rsid w:val="00733772"/>
    <w:rsid w:val="00733A43"/>
    <w:rsid w:val="00733AE4"/>
    <w:rsid w:val="00733D5F"/>
    <w:rsid w:val="00734932"/>
    <w:rsid w:val="00735D53"/>
    <w:rsid w:val="0073618A"/>
    <w:rsid w:val="007364A3"/>
    <w:rsid w:val="00736740"/>
    <w:rsid w:val="00737316"/>
    <w:rsid w:val="007378FD"/>
    <w:rsid w:val="007400A5"/>
    <w:rsid w:val="007403FE"/>
    <w:rsid w:val="007404D2"/>
    <w:rsid w:val="007413EB"/>
    <w:rsid w:val="007413FB"/>
    <w:rsid w:val="00742D32"/>
    <w:rsid w:val="00742E9B"/>
    <w:rsid w:val="007432BD"/>
    <w:rsid w:val="007444E6"/>
    <w:rsid w:val="0074592C"/>
    <w:rsid w:val="00745C91"/>
    <w:rsid w:val="00746098"/>
    <w:rsid w:val="00746D58"/>
    <w:rsid w:val="00747578"/>
    <w:rsid w:val="0075096B"/>
    <w:rsid w:val="00750D12"/>
    <w:rsid w:val="00750D33"/>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1F60"/>
    <w:rsid w:val="0076216B"/>
    <w:rsid w:val="00762948"/>
    <w:rsid w:val="00762A81"/>
    <w:rsid w:val="00763137"/>
    <w:rsid w:val="00763726"/>
    <w:rsid w:val="00763AED"/>
    <w:rsid w:val="00763F8B"/>
    <w:rsid w:val="007640F3"/>
    <w:rsid w:val="0076417E"/>
    <w:rsid w:val="0076497F"/>
    <w:rsid w:val="00765820"/>
    <w:rsid w:val="007660EC"/>
    <w:rsid w:val="007662C7"/>
    <w:rsid w:val="00766862"/>
    <w:rsid w:val="00767512"/>
    <w:rsid w:val="007675DD"/>
    <w:rsid w:val="007702BF"/>
    <w:rsid w:val="007705F0"/>
    <w:rsid w:val="00770FBB"/>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24B"/>
    <w:rsid w:val="00783959"/>
    <w:rsid w:val="00783BA5"/>
    <w:rsid w:val="007844A9"/>
    <w:rsid w:val="00785091"/>
    <w:rsid w:val="0078638C"/>
    <w:rsid w:val="007869F9"/>
    <w:rsid w:val="00786CBB"/>
    <w:rsid w:val="00786E21"/>
    <w:rsid w:val="0079038E"/>
    <w:rsid w:val="00790EBB"/>
    <w:rsid w:val="00790F52"/>
    <w:rsid w:val="00791C6E"/>
    <w:rsid w:val="007921F7"/>
    <w:rsid w:val="007926E5"/>
    <w:rsid w:val="00792909"/>
    <w:rsid w:val="00792BC6"/>
    <w:rsid w:val="00792C3F"/>
    <w:rsid w:val="00792EE2"/>
    <w:rsid w:val="00792EFD"/>
    <w:rsid w:val="00792F32"/>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C13"/>
    <w:rsid w:val="007A3D85"/>
    <w:rsid w:val="007A3E0D"/>
    <w:rsid w:val="007A42B4"/>
    <w:rsid w:val="007A436D"/>
    <w:rsid w:val="007A4791"/>
    <w:rsid w:val="007A5335"/>
    <w:rsid w:val="007A54F6"/>
    <w:rsid w:val="007A55FE"/>
    <w:rsid w:val="007A582C"/>
    <w:rsid w:val="007A5950"/>
    <w:rsid w:val="007A6D91"/>
    <w:rsid w:val="007A7618"/>
    <w:rsid w:val="007B00C9"/>
    <w:rsid w:val="007B02C7"/>
    <w:rsid w:val="007B0306"/>
    <w:rsid w:val="007B08E4"/>
    <w:rsid w:val="007B0D86"/>
    <w:rsid w:val="007B2738"/>
    <w:rsid w:val="007B28C3"/>
    <w:rsid w:val="007B3A8E"/>
    <w:rsid w:val="007B3AFB"/>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A16"/>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31"/>
    <w:rsid w:val="007D4DED"/>
    <w:rsid w:val="007D508D"/>
    <w:rsid w:val="007D5BA2"/>
    <w:rsid w:val="007D5ED3"/>
    <w:rsid w:val="007D682F"/>
    <w:rsid w:val="007D6FB9"/>
    <w:rsid w:val="007D7211"/>
    <w:rsid w:val="007E0595"/>
    <w:rsid w:val="007E0A63"/>
    <w:rsid w:val="007E0C63"/>
    <w:rsid w:val="007E0E05"/>
    <w:rsid w:val="007E0F5D"/>
    <w:rsid w:val="007E23A1"/>
    <w:rsid w:val="007E259F"/>
    <w:rsid w:val="007E347E"/>
    <w:rsid w:val="007E3B5D"/>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1276"/>
    <w:rsid w:val="00812657"/>
    <w:rsid w:val="00812A1A"/>
    <w:rsid w:val="00812DFF"/>
    <w:rsid w:val="0081362F"/>
    <w:rsid w:val="0081383A"/>
    <w:rsid w:val="0081497F"/>
    <w:rsid w:val="00814B90"/>
    <w:rsid w:val="00814FC7"/>
    <w:rsid w:val="00815D93"/>
    <w:rsid w:val="0081660C"/>
    <w:rsid w:val="00816CD0"/>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809"/>
    <w:rsid w:val="00832B44"/>
    <w:rsid w:val="00832EC9"/>
    <w:rsid w:val="00833307"/>
    <w:rsid w:val="00833583"/>
    <w:rsid w:val="00833B5B"/>
    <w:rsid w:val="00833E9A"/>
    <w:rsid w:val="00834419"/>
    <w:rsid w:val="00834FEF"/>
    <w:rsid w:val="0083506E"/>
    <w:rsid w:val="00835AA0"/>
    <w:rsid w:val="00836323"/>
    <w:rsid w:val="0083655A"/>
    <w:rsid w:val="008367FF"/>
    <w:rsid w:val="00837D3D"/>
    <w:rsid w:val="00837E1B"/>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AAD"/>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1EE"/>
    <w:rsid w:val="00871333"/>
    <w:rsid w:val="00871390"/>
    <w:rsid w:val="00871952"/>
    <w:rsid w:val="00872006"/>
    <w:rsid w:val="00872386"/>
    <w:rsid w:val="008726D7"/>
    <w:rsid w:val="00873128"/>
    <w:rsid w:val="008735BC"/>
    <w:rsid w:val="00873AAC"/>
    <w:rsid w:val="00873C61"/>
    <w:rsid w:val="00873DFD"/>
    <w:rsid w:val="008741DC"/>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3739"/>
    <w:rsid w:val="0088434F"/>
    <w:rsid w:val="00884371"/>
    <w:rsid w:val="008848E2"/>
    <w:rsid w:val="00884B7A"/>
    <w:rsid w:val="00884D47"/>
    <w:rsid w:val="00885601"/>
    <w:rsid w:val="008856C5"/>
    <w:rsid w:val="00886112"/>
    <w:rsid w:val="008864B1"/>
    <w:rsid w:val="008872B3"/>
    <w:rsid w:val="00887392"/>
    <w:rsid w:val="00887D75"/>
    <w:rsid w:val="00890A64"/>
    <w:rsid w:val="00890A96"/>
    <w:rsid w:val="00890C40"/>
    <w:rsid w:val="0089122E"/>
    <w:rsid w:val="008912A7"/>
    <w:rsid w:val="0089183A"/>
    <w:rsid w:val="008920B4"/>
    <w:rsid w:val="008925EB"/>
    <w:rsid w:val="0089275E"/>
    <w:rsid w:val="00892B43"/>
    <w:rsid w:val="00893432"/>
    <w:rsid w:val="00893936"/>
    <w:rsid w:val="00893CE2"/>
    <w:rsid w:val="00893F41"/>
    <w:rsid w:val="00895144"/>
    <w:rsid w:val="00895615"/>
    <w:rsid w:val="00895963"/>
    <w:rsid w:val="00896CAF"/>
    <w:rsid w:val="008972B6"/>
    <w:rsid w:val="00897339"/>
    <w:rsid w:val="00897697"/>
    <w:rsid w:val="008977E1"/>
    <w:rsid w:val="00897BFA"/>
    <w:rsid w:val="00897D19"/>
    <w:rsid w:val="008A0044"/>
    <w:rsid w:val="008A052D"/>
    <w:rsid w:val="008A0BFE"/>
    <w:rsid w:val="008A1932"/>
    <w:rsid w:val="008A21D9"/>
    <w:rsid w:val="008A232D"/>
    <w:rsid w:val="008A3182"/>
    <w:rsid w:val="008A3C76"/>
    <w:rsid w:val="008A3D54"/>
    <w:rsid w:val="008A3E10"/>
    <w:rsid w:val="008A411C"/>
    <w:rsid w:val="008A4630"/>
    <w:rsid w:val="008A47CE"/>
    <w:rsid w:val="008A4DFA"/>
    <w:rsid w:val="008A5A61"/>
    <w:rsid w:val="008A5F2F"/>
    <w:rsid w:val="008A6BAE"/>
    <w:rsid w:val="008A7350"/>
    <w:rsid w:val="008A7A72"/>
    <w:rsid w:val="008A7A85"/>
    <w:rsid w:val="008B06A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A58"/>
    <w:rsid w:val="008C6E0C"/>
    <w:rsid w:val="008C7273"/>
    <w:rsid w:val="008C78F8"/>
    <w:rsid w:val="008C7B81"/>
    <w:rsid w:val="008D05DF"/>
    <w:rsid w:val="008D0909"/>
    <w:rsid w:val="008D09E8"/>
    <w:rsid w:val="008D0E65"/>
    <w:rsid w:val="008D0FF4"/>
    <w:rsid w:val="008D110A"/>
    <w:rsid w:val="008D1612"/>
    <w:rsid w:val="008D2259"/>
    <w:rsid w:val="008D2531"/>
    <w:rsid w:val="008D2833"/>
    <w:rsid w:val="008D2A5B"/>
    <w:rsid w:val="008D313A"/>
    <w:rsid w:val="008D3172"/>
    <w:rsid w:val="008D3381"/>
    <w:rsid w:val="008D33FE"/>
    <w:rsid w:val="008D3B9F"/>
    <w:rsid w:val="008D3D02"/>
    <w:rsid w:val="008D3D5A"/>
    <w:rsid w:val="008D4226"/>
    <w:rsid w:val="008D4787"/>
    <w:rsid w:val="008D4D7C"/>
    <w:rsid w:val="008D5432"/>
    <w:rsid w:val="008D54C0"/>
    <w:rsid w:val="008D5558"/>
    <w:rsid w:val="008D5806"/>
    <w:rsid w:val="008D5ED9"/>
    <w:rsid w:val="008D7247"/>
    <w:rsid w:val="008D7567"/>
    <w:rsid w:val="008E0EE4"/>
    <w:rsid w:val="008E0FD3"/>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5D73"/>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AC3"/>
    <w:rsid w:val="00902B29"/>
    <w:rsid w:val="009033B2"/>
    <w:rsid w:val="00903C83"/>
    <w:rsid w:val="00903D77"/>
    <w:rsid w:val="0090408F"/>
    <w:rsid w:val="0090446A"/>
    <w:rsid w:val="00904537"/>
    <w:rsid w:val="00904DC3"/>
    <w:rsid w:val="0090534A"/>
    <w:rsid w:val="00905469"/>
    <w:rsid w:val="00906078"/>
    <w:rsid w:val="0090629C"/>
    <w:rsid w:val="00906653"/>
    <w:rsid w:val="009066BA"/>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D97"/>
    <w:rsid w:val="00923E1A"/>
    <w:rsid w:val="0092459E"/>
    <w:rsid w:val="009245CC"/>
    <w:rsid w:val="0092490A"/>
    <w:rsid w:val="00925A3E"/>
    <w:rsid w:val="009261DB"/>
    <w:rsid w:val="00926939"/>
    <w:rsid w:val="00926F4C"/>
    <w:rsid w:val="00927330"/>
    <w:rsid w:val="00927710"/>
    <w:rsid w:val="009307CA"/>
    <w:rsid w:val="00930C00"/>
    <w:rsid w:val="009312F9"/>
    <w:rsid w:val="00931445"/>
    <w:rsid w:val="009318E1"/>
    <w:rsid w:val="00931AB8"/>
    <w:rsid w:val="00931C19"/>
    <w:rsid w:val="00931C63"/>
    <w:rsid w:val="00931D10"/>
    <w:rsid w:val="0093218A"/>
    <w:rsid w:val="0093386D"/>
    <w:rsid w:val="00934C8E"/>
    <w:rsid w:val="00935194"/>
    <w:rsid w:val="009364A3"/>
    <w:rsid w:val="00936EA5"/>
    <w:rsid w:val="00937114"/>
    <w:rsid w:val="0094015D"/>
    <w:rsid w:val="009405EB"/>
    <w:rsid w:val="00940916"/>
    <w:rsid w:val="00940FB4"/>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5FB"/>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A4D"/>
    <w:rsid w:val="00962FB8"/>
    <w:rsid w:val="00963183"/>
    <w:rsid w:val="0096373F"/>
    <w:rsid w:val="00963D21"/>
    <w:rsid w:val="00964007"/>
    <w:rsid w:val="00964283"/>
    <w:rsid w:val="009642A4"/>
    <w:rsid w:val="009643F4"/>
    <w:rsid w:val="009645A6"/>
    <w:rsid w:val="00964DFD"/>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9B2"/>
    <w:rsid w:val="009804D0"/>
    <w:rsid w:val="0098055B"/>
    <w:rsid w:val="00980B30"/>
    <w:rsid w:val="009810BE"/>
    <w:rsid w:val="009817BC"/>
    <w:rsid w:val="009819A7"/>
    <w:rsid w:val="0098220A"/>
    <w:rsid w:val="00982E75"/>
    <w:rsid w:val="00983337"/>
    <w:rsid w:val="009836AA"/>
    <w:rsid w:val="0098432C"/>
    <w:rsid w:val="009846BF"/>
    <w:rsid w:val="009851F5"/>
    <w:rsid w:val="0098534B"/>
    <w:rsid w:val="00985616"/>
    <w:rsid w:val="00986019"/>
    <w:rsid w:val="00986281"/>
    <w:rsid w:val="00986F59"/>
    <w:rsid w:val="00986FC9"/>
    <w:rsid w:val="0098764E"/>
    <w:rsid w:val="00987683"/>
    <w:rsid w:val="00987826"/>
    <w:rsid w:val="00987B4F"/>
    <w:rsid w:val="00987D58"/>
    <w:rsid w:val="00987D8D"/>
    <w:rsid w:val="0099010A"/>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774"/>
    <w:rsid w:val="00994DA1"/>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0AB"/>
    <w:rsid w:val="009A754E"/>
    <w:rsid w:val="009A7B8A"/>
    <w:rsid w:val="009A7E7C"/>
    <w:rsid w:val="009B001A"/>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5ED8"/>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2CB"/>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08"/>
    <w:rsid w:val="009F33DC"/>
    <w:rsid w:val="009F3673"/>
    <w:rsid w:val="009F4550"/>
    <w:rsid w:val="009F56C0"/>
    <w:rsid w:val="009F5C76"/>
    <w:rsid w:val="009F66EA"/>
    <w:rsid w:val="00A000C5"/>
    <w:rsid w:val="00A007B4"/>
    <w:rsid w:val="00A00930"/>
    <w:rsid w:val="00A00CA0"/>
    <w:rsid w:val="00A00E00"/>
    <w:rsid w:val="00A01221"/>
    <w:rsid w:val="00A012A8"/>
    <w:rsid w:val="00A012F1"/>
    <w:rsid w:val="00A016FF"/>
    <w:rsid w:val="00A01886"/>
    <w:rsid w:val="00A0207F"/>
    <w:rsid w:val="00A021AF"/>
    <w:rsid w:val="00A027B1"/>
    <w:rsid w:val="00A028C9"/>
    <w:rsid w:val="00A02B3F"/>
    <w:rsid w:val="00A0307A"/>
    <w:rsid w:val="00A03A7C"/>
    <w:rsid w:val="00A044AA"/>
    <w:rsid w:val="00A0700C"/>
    <w:rsid w:val="00A102F8"/>
    <w:rsid w:val="00A10A20"/>
    <w:rsid w:val="00A11510"/>
    <w:rsid w:val="00A117D5"/>
    <w:rsid w:val="00A11C11"/>
    <w:rsid w:val="00A12349"/>
    <w:rsid w:val="00A12720"/>
    <w:rsid w:val="00A12ED1"/>
    <w:rsid w:val="00A13121"/>
    <w:rsid w:val="00A131F5"/>
    <w:rsid w:val="00A133C1"/>
    <w:rsid w:val="00A13414"/>
    <w:rsid w:val="00A13675"/>
    <w:rsid w:val="00A138B7"/>
    <w:rsid w:val="00A13F2D"/>
    <w:rsid w:val="00A1476B"/>
    <w:rsid w:val="00A148A0"/>
    <w:rsid w:val="00A14AA8"/>
    <w:rsid w:val="00A14F81"/>
    <w:rsid w:val="00A1535F"/>
    <w:rsid w:val="00A15CB1"/>
    <w:rsid w:val="00A15DCC"/>
    <w:rsid w:val="00A15DD4"/>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2DB"/>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3BC"/>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31F2"/>
    <w:rsid w:val="00A54909"/>
    <w:rsid w:val="00A54DC0"/>
    <w:rsid w:val="00A550C9"/>
    <w:rsid w:val="00A55228"/>
    <w:rsid w:val="00A55410"/>
    <w:rsid w:val="00A55A04"/>
    <w:rsid w:val="00A564DE"/>
    <w:rsid w:val="00A6054E"/>
    <w:rsid w:val="00A60799"/>
    <w:rsid w:val="00A60A26"/>
    <w:rsid w:val="00A60EB1"/>
    <w:rsid w:val="00A6170B"/>
    <w:rsid w:val="00A61991"/>
    <w:rsid w:val="00A61B7F"/>
    <w:rsid w:val="00A61B91"/>
    <w:rsid w:val="00A61C3A"/>
    <w:rsid w:val="00A620E8"/>
    <w:rsid w:val="00A63335"/>
    <w:rsid w:val="00A634EB"/>
    <w:rsid w:val="00A63685"/>
    <w:rsid w:val="00A63EA5"/>
    <w:rsid w:val="00A64545"/>
    <w:rsid w:val="00A645AC"/>
    <w:rsid w:val="00A647C5"/>
    <w:rsid w:val="00A64C79"/>
    <w:rsid w:val="00A65EFB"/>
    <w:rsid w:val="00A66E28"/>
    <w:rsid w:val="00A67220"/>
    <w:rsid w:val="00A67239"/>
    <w:rsid w:val="00A67429"/>
    <w:rsid w:val="00A677E7"/>
    <w:rsid w:val="00A678F1"/>
    <w:rsid w:val="00A67CE9"/>
    <w:rsid w:val="00A70590"/>
    <w:rsid w:val="00A7062E"/>
    <w:rsid w:val="00A70834"/>
    <w:rsid w:val="00A71542"/>
    <w:rsid w:val="00A7171F"/>
    <w:rsid w:val="00A71FA0"/>
    <w:rsid w:val="00A71FBD"/>
    <w:rsid w:val="00A7201C"/>
    <w:rsid w:val="00A72727"/>
    <w:rsid w:val="00A727D8"/>
    <w:rsid w:val="00A72C1A"/>
    <w:rsid w:val="00A72FCE"/>
    <w:rsid w:val="00A732FB"/>
    <w:rsid w:val="00A7463E"/>
    <w:rsid w:val="00A758E2"/>
    <w:rsid w:val="00A765B1"/>
    <w:rsid w:val="00A772F2"/>
    <w:rsid w:val="00A7755C"/>
    <w:rsid w:val="00A77828"/>
    <w:rsid w:val="00A77BAA"/>
    <w:rsid w:val="00A800F9"/>
    <w:rsid w:val="00A803A6"/>
    <w:rsid w:val="00A8073D"/>
    <w:rsid w:val="00A807A1"/>
    <w:rsid w:val="00A80D02"/>
    <w:rsid w:val="00A815FB"/>
    <w:rsid w:val="00A81AEB"/>
    <w:rsid w:val="00A82411"/>
    <w:rsid w:val="00A82D32"/>
    <w:rsid w:val="00A82EAE"/>
    <w:rsid w:val="00A82FC7"/>
    <w:rsid w:val="00A847F9"/>
    <w:rsid w:val="00A84F27"/>
    <w:rsid w:val="00A8519C"/>
    <w:rsid w:val="00A855EE"/>
    <w:rsid w:val="00A8597A"/>
    <w:rsid w:val="00A85B87"/>
    <w:rsid w:val="00A85F83"/>
    <w:rsid w:val="00A86019"/>
    <w:rsid w:val="00A86EED"/>
    <w:rsid w:val="00A87314"/>
    <w:rsid w:val="00A8733A"/>
    <w:rsid w:val="00A9043F"/>
    <w:rsid w:val="00A9151F"/>
    <w:rsid w:val="00A9196B"/>
    <w:rsid w:val="00A91BB5"/>
    <w:rsid w:val="00A91BEE"/>
    <w:rsid w:val="00A91C0D"/>
    <w:rsid w:val="00A91D4B"/>
    <w:rsid w:val="00A920B2"/>
    <w:rsid w:val="00A92A96"/>
    <w:rsid w:val="00A92AF0"/>
    <w:rsid w:val="00A933FE"/>
    <w:rsid w:val="00A937D5"/>
    <w:rsid w:val="00A93C70"/>
    <w:rsid w:val="00A9420B"/>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8D9"/>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D08"/>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A2E"/>
    <w:rsid w:val="00AD5F0A"/>
    <w:rsid w:val="00AD6A5B"/>
    <w:rsid w:val="00AD6B4F"/>
    <w:rsid w:val="00AD6D19"/>
    <w:rsid w:val="00AD7812"/>
    <w:rsid w:val="00AD7B2C"/>
    <w:rsid w:val="00AD7C42"/>
    <w:rsid w:val="00AD7CFA"/>
    <w:rsid w:val="00AE06B0"/>
    <w:rsid w:val="00AE0BD6"/>
    <w:rsid w:val="00AE11C1"/>
    <w:rsid w:val="00AE163D"/>
    <w:rsid w:val="00AE1A42"/>
    <w:rsid w:val="00AE1C5C"/>
    <w:rsid w:val="00AE315E"/>
    <w:rsid w:val="00AE319F"/>
    <w:rsid w:val="00AE31D9"/>
    <w:rsid w:val="00AE3CF0"/>
    <w:rsid w:val="00AE4546"/>
    <w:rsid w:val="00AE48E9"/>
    <w:rsid w:val="00AE64D4"/>
    <w:rsid w:val="00AE6575"/>
    <w:rsid w:val="00AE71EE"/>
    <w:rsid w:val="00AF03CF"/>
    <w:rsid w:val="00AF0A0A"/>
    <w:rsid w:val="00AF14FC"/>
    <w:rsid w:val="00AF180F"/>
    <w:rsid w:val="00AF1ED2"/>
    <w:rsid w:val="00AF1F4E"/>
    <w:rsid w:val="00AF1F70"/>
    <w:rsid w:val="00AF2302"/>
    <w:rsid w:val="00AF262A"/>
    <w:rsid w:val="00AF3557"/>
    <w:rsid w:val="00AF3F86"/>
    <w:rsid w:val="00AF4CEE"/>
    <w:rsid w:val="00AF4F4A"/>
    <w:rsid w:val="00AF584C"/>
    <w:rsid w:val="00AF5D84"/>
    <w:rsid w:val="00AF5F16"/>
    <w:rsid w:val="00AF6476"/>
    <w:rsid w:val="00AF669D"/>
    <w:rsid w:val="00AF672C"/>
    <w:rsid w:val="00AF673E"/>
    <w:rsid w:val="00AF6ABE"/>
    <w:rsid w:val="00AF7389"/>
    <w:rsid w:val="00AF79DF"/>
    <w:rsid w:val="00AF7C37"/>
    <w:rsid w:val="00B00378"/>
    <w:rsid w:val="00B006FB"/>
    <w:rsid w:val="00B00D91"/>
    <w:rsid w:val="00B00E81"/>
    <w:rsid w:val="00B00E84"/>
    <w:rsid w:val="00B01A2E"/>
    <w:rsid w:val="00B01D35"/>
    <w:rsid w:val="00B01DC4"/>
    <w:rsid w:val="00B01DD9"/>
    <w:rsid w:val="00B01F0E"/>
    <w:rsid w:val="00B038F1"/>
    <w:rsid w:val="00B03C1B"/>
    <w:rsid w:val="00B04678"/>
    <w:rsid w:val="00B047C9"/>
    <w:rsid w:val="00B04A04"/>
    <w:rsid w:val="00B04B78"/>
    <w:rsid w:val="00B04C37"/>
    <w:rsid w:val="00B04C4C"/>
    <w:rsid w:val="00B04F00"/>
    <w:rsid w:val="00B05AA7"/>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3B7"/>
    <w:rsid w:val="00B14561"/>
    <w:rsid w:val="00B14F47"/>
    <w:rsid w:val="00B15282"/>
    <w:rsid w:val="00B15286"/>
    <w:rsid w:val="00B1539F"/>
    <w:rsid w:val="00B1550D"/>
    <w:rsid w:val="00B15EA7"/>
    <w:rsid w:val="00B15F6C"/>
    <w:rsid w:val="00B15FC0"/>
    <w:rsid w:val="00B163E8"/>
    <w:rsid w:val="00B1767E"/>
    <w:rsid w:val="00B20760"/>
    <w:rsid w:val="00B210C7"/>
    <w:rsid w:val="00B2125C"/>
    <w:rsid w:val="00B215E2"/>
    <w:rsid w:val="00B21676"/>
    <w:rsid w:val="00B219E1"/>
    <w:rsid w:val="00B21ECF"/>
    <w:rsid w:val="00B22150"/>
    <w:rsid w:val="00B226DE"/>
    <w:rsid w:val="00B22FB5"/>
    <w:rsid w:val="00B23330"/>
    <w:rsid w:val="00B23635"/>
    <w:rsid w:val="00B241D5"/>
    <w:rsid w:val="00B24BE9"/>
    <w:rsid w:val="00B2551D"/>
    <w:rsid w:val="00B25F6D"/>
    <w:rsid w:val="00B25F8C"/>
    <w:rsid w:val="00B260BE"/>
    <w:rsid w:val="00B26677"/>
    <w:rsid w:val="00B26A96"/>
    <w:rsid w:val="00B274E3"/>
    <w:rsid w:val="00B2765C"/>
    <w:rsid w:val="00B27C4B"/>
    <w:rsid w:val="00B30563"/>
    <w:rsid w:val="00B3069E"/>
    <w:rsid w:val="00B30A76"/>
    <w:rsid w:val="00B31246"/>
    <w:rsid w:val="00B31E65"/>
    <w:rsid w:val="00B32295"/>
    <w:rsid w:val="00B336FD"/>
    <w:rsid w:val="00B338B3"/>
    <w:rsid w:val="00B33AB5"/>
    <w:rsid w:val="00B3412E"/>
    <w:rsid w:val="00B343E0"/>
    <w:rsid w:val="00B35B6D"/>
    <w:rsid w:val="00B35D53"/>
    <w:rsid w:val="00B36492"/>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EE2"/>
    <w:rsid w:val="00B47FF3"/>
    <w:rsid w:val="00B503D6"/>
    <w:rsid w:val="00B51520"/>
    <w:rsid w:val="00B515C3"/>
    <w:rsid w:val="00B517C2"/>
    <w:rsid w:val="00B518CE"/>
    <w:rsid w:val="00B51BD7"/>
    <w:rsid w:val="00B51F56"/>
    <w:rsid w:val="00B52150"/>
    <w:rsid w:val="00B52234"/>
    <w:rsid w:val="00B53623"/>
    <w:rsid w:val="00B53D1D"/>
    <w:rsid w:val="00B53E98"/>
    <w:rsid w:val="00B53F9B"/>
    <w:rsid w:val="00B5406E"/>
    <w:rsid w:val="00B54B19"/>
    <w:rsid w:val="00B55F64"/>
    <w:rsid w:val="00B56ECA"/>
    <w:rsid w:val="00B57003"/>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4524"/>
    <w:rsid w:val="00B65788"/>
    <w:rsid w:val="00B65844"/>
    <w:rsid w:val="00B66054"/>
    <w:rsid w:val="00B6677F"/>
    <w:rsid w:val="00B66C7A"/>
    <w:rsid w:val="00B672EA"/>
    <w:rsid w:val="00B6747B"/>
    <w:rsid w:val="00B70200"/>
    <w:rsid w:val="00B702D7"/>
    <w:rsid w:val="00B70389"/>
    <w:rsid w:val="00B70E01"/>
    <w:rsid w:val="00B72CF0"/>
    <w:rsid w:val="00B7380E"/>
    <w:rsid w:val="00B73EFC"/>
    <w:rsid w:val="00B740F6"/>
    <w:rsid w:val="00B74615"/>
    <w:rsid w:val="00B74789"/>
    <w:rsid w:val="00B755B6"/>
    <w:rsid w:val="00B75977"/>
    <w:rsid w:val="00B75A48"/>
    <w:rsid w:val="00B75CC0"/>
    <w:rsid w:val="00B76021"/>
    <w:rsid w:val="00B76FCD"/>
    <w:rsid w:val="00B7764D"/>
    <w:rsid w:val="00B804F8"/>
    <w:rsid w:val="00B8095A"/>
    <w:rsid w:val="00B80AF0"/>
    <w:rsid w:val="00B80D52"/>
    <w:rsid w:val="00B81274"/>
    <w:rsid w:val="00B815D3"/>
    <w:rsid w:val="00B81742"/>
    <w:rsid w:val="00B817B5"/>
    <w:rsid w:val="00B81E9D"/>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3E4"/>
    <w:rsid w:val="00B93849"/>
    <w:rsid w:val="00B938BD"/>
    <w:rsid w:val="00B93BE0"/>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4B7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14"/>
    <w:rsid w:val="00BC0A5A"/>
    <w:rsid w:val="00BC0E64"/>
    <w:rsid w:val="00BC2110"/>
    <w:rsid w:val="00BC25D1"/>
    <w:rsid w:val="00BC2DBD"/>
    <w:rsid w:val="00BC3200"/>
    <w:rsid w:val="00BC3BCB"/>
    <w:rsid w:val="00BC3C44"/>
    <w:rsid w:val="00BC3CF1"/>
    <w:rsid w:val="00BC428A"/>
    <w:rsid w:val="00BC4C40"/>
    <w:rsid w:val="00BC5A29"/>
    <w:rsid w:val="00BC5AE3"/>
    <w:rsid w:val="00BC5BAD"/>
    <w:rsid w:val="00BC692A"/>
    <w:rsid w:val="00BC76C5"/>
    <w:rsid w:val="00BC7E5B"/>
    <w:rsid w:val="00BC7F94"/>
    <w:rsid w:val="00BD1039"/>
    <w:rsid w:val="00BD10B7"/>
    <w:rsid w:val="00BD138A"/>
    <w:rsid w:val="00BD164A"/>
    <w:rsid w:val="00BD1BDD"/>
    <w:rsid w:val="00BD1D7D"/>
    <w:rsid w:val="00BD1E27"/>
    <w:rsid w:val="00BD2B4D"/>
    <w:rsid w:val="00BD2F08"/>
    <w:rsid w:val="00BD2FB9"/>
    <w:rsid w:val="00BD31C2"/>
    <w:rsid w:val="00BD3683"/>
    <w:rsid w:val="00BD3A95"/>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5F7E"/>
    <w:rsid w:val="00BE7F4D"/>
    <w:rsid w:val="00BF016E"/>
    <w:rsid w:val="00BF03C0"/>
    <w:rsid w:val="00BF0EBF"/>
    <w:rsid w:val="00BF1534"/>
    <w:rsid w:val="00BF2021"/>
    <w:rsid w:val="00BF21D4"/>
    <w:rsid w:val="00BF2DDC"/>
    <w:rsid w:val="00BF32DE"/>
    <w:rsid w:val="00BF3F71"/>
    <w:rsid w:val="00BF452B"/>
    <w:rsid w:val="00BF4A15"/>
    <w:rsid w:val="00BF4E0E"/>
    <w:rsid w:val="00BF4E27"/>
    <w:rsid w:val="00BF4F7C"/>
    <w:rsid w:val="00BF537B"/>
    <w:rsid w:val="00BF5901"/>
    <w:rsid w:val="00BF5A41"/>
    <w:rsid w:val="00BF626A"/>
    <w:rsid w:val="00BF688E"/>
    <w:rsid w:val="00BF6D77"/>
    <w:rsid w:val="00BF739A"/>
    <w:rsid w:val="00BF7EF5"/>
    <w:rsid w:val="00C00BF6"/>
    <w:rsid w:val="00C019E5"/>
    <w:rsid w:val="00C0234A"/>
    <w:rsid w:val="00C0247B"/>
    <w:rsid w:val="00C0378E"/>
    <w:rsid w:val="00C042AE"/>
    <w:rsid w:val="00C04314"/>
    <w:rsid w:val="00C04BD0"/>
    <w:rsid w:val="00C054A5"/>
    <w:rsid w:val="00C05730"/>
    <w:rsid w:val="00C05AF4"/>
    <w:rsid w:val="00C05AFD"/>
    <w:rsid w:val="00C060EA"/>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6EE2"/>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CF"/>
    <w:rsid w:val="00C304E9"/>
    <w:rsid w:val="00C30B0B"/>
    <w:rsid w:val="00C31320"/>
    <w:rsid w:val="00C316B4"/>
    <w:rsid w:val="00C332D4"/>
    <w:rsid w:val="00C33A66"/>
    <w:rsid w:val="00C33E51"/>
    <w:rsid w:val="00C33E88"/>
    <w:rsid w:val="00C3499A"/>
    <w:rsid w:val="00C34C45"/>
    <w:rsid w:val="00C34C47"/>
    <w:rsid w:val="00C34FCE"/>
    <w:rsid w:val="00C3517E"/>
    <w:rsid w:val="00C35411"/>
    <w:rsid w:val="00C35EED"/>
    <w:rsid w:val="00C36B2C"/>
    <w:rsid w:val="00C3701A"/>
    <w:rsid w:val="00C376D2"/>
    <w:rsid w:val="00C379EF"/>
    <w:rsid w:val="00C405C8"/>
    <w:rsid w:val="00C40C2F"/>
    <w:rsid w:val="00C415AC"/>
    <w:rsid w:val="00C41771"/>
    <w:rsid w:val="00C4297A"/>
    <w:rsid w:val="00C4360C"/>
    <w:rsid w:val="00C439B8"/>
    <w:rsid w:val="00C43A0B"/>
    <w:rsid w:val="00C43EDA"/>
    <w:rsid w:val="00C43FEC"/>
    <w:rsid w:val="00C4414C"/>
    <w:rsid w:val="00C4443C"/>
    <w:rsid w:val="00C44B5D"/>
    <w:rsid w:val="00C45512"/>
    <w:rsid w:val="00C45FD3"/>
    <w:rsid w:val="00C4602B"/>
    <w:rsid w:val="00C46564"/>
    <w:rsid w:val="00C46BFA"/>
    <w:rsid w:val="00C46DDF"/>
    <w:rsid w:val="00C500A1"/>
    <w:rsid w:val="00C50A02"/>
    <w:rsid w:val="00C51149"/>
    <w:rsid w:val="00C5117E"/>
    <w:rsid w:val="00C512D1"/>
    <w:rsid w:val="00C51856"/>
    <w:rsid w:val="00C51B04"/>
    <w:rsid w:val="00C51DB5"/>
    <w:rsid w:val="00C524B2"/>
    <w:rsid w:val="00C53CE9"/>
    <w:rsid w:val="00C54042"/>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A00"/>
    <w:rsid w:val="00C62B88"/>
    <w:rsid w:val="00C62CD3"/>
    <w:rsid w:val="00C634AA"/>
    <w:rsid w:val="00C634F9"/>
    <w:rsid w:val="00C63B44"/>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ACE"/>
    <w:rsid w:val="00C75A8F"/>
    <w:rsid w:val="00C76129"/>
    <w:rsid w:val="00C76732"/>
    <w:rsid w:val="00C76C0C"/>
    <w:rsid w:val="00C76FFC"/>
    <w:rsid w:val="00C774E0"/>
    <w:rsid w:val="00C776BA"/>
    <w:rsid w:val="00C7791E"/>
    <w:rsid w:val="00C80A8A"/>
    <w:rsid w:val="00C81716"/>
    <w:rsid w:val="00C832CB"/>
    <w:rsid w:val="00C84085"/>
    <w:rsid w:val="00C845DA"/>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350"/>
    <w:rsid w:val="00CA1FEA"/>
    <w:rsid w:val="00CA2528"/>
    <w:rsid w:val="00CA35AF"/>
    <w:rsid w:val="00CA3B07"/>
    <w:rsid w:val="00CA3CAB"/>
    <w:rsid w:val="00CA3FC0"/>
    <w:rsid w:val="00CA533F"/>
    <w:rsid w:val="00CA5685"/>
    <w:rsid w:val="00CA6A2E"/>
    <w:rsid w:val="00CA6B56"/>
    <w:rsid w:val="00CA6F45"/>
    <w:rsid w:val="00CA7D3E"/>
    <w:rsid w:val="00CB0317"/>
    <w:rsid w:val="00CB0662"/>
    <w:rsid w:val="00CB0A82"/>
    <w:rsid w:val="00CB0F2F"/>
    <w:rsid w:val="00CB1556"/>
    <w:rsid w:val="00CB2913"/>
    <w:rsid w:val="00CB3970"/>
    <w:rsid w:val="00CB42B9"/>
    <w:rsid w:val="00CB4550"/>
    <w:rsid w:val="00CB4F39"/>
    <w:rsid w:val="00CB51C4"/>
    <w:rsid w:val="00CB52A4"/>
    <w:rsid w:val="00CB537C"/>
    <w:rsid w:val="00CB5A26"/>
    <w:rsid w:val="00CB645B"/>
    <w:rsid w:val="00CB6A93"/>
    <w:rsid w:val="00CB6C79"/>
    <w:rsid w:val="00CB77C3"/>
    <w:rsid w:val="00CB7E9C"/>
    <w:rsid w:val="00CC0072"/>
    <w:rsid w:val="00CC027A"/>
    <w:rsid w:val="00CC0915"/>
    <w:rsid w:val="00CC104F"/>
    <w:rsid w:val="00CC1398"/>
    <w:rsid w:val="00CC1AF5"/>
    <w:rsid w:val="00CC1B74"/>
    <w:rsid w:val="00CC291E"/>
    <w:rsid w:val="00CC2D03"/>
    <w:rsid w:val="00CC2EB0"/>
    <w:rsid w:val="00CC4701"/>
    <w:rsid w:val="00CC56B4"/>
    <w:rsid w:val="00CC5F95"/>
    <w:rsid w:val="00CC642A"/>
    <w:rsid w:val="00CC6AC7"/>
    <w:rsid w:val="00CC6D5A"/>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5E97"/>
    <w:rsid w:val="00CD64E1"/>
    <w:rsid w:val="00CD66BA"/>
    <w:rsid w:val="00CD699D"/>
    <w:rsid w:val="00CD6BA3"/>
    <w:rsid w:val="00CD70DB"/>
    <w:rsid w:val="00CD7544"/>
    <w:rsid w:val="00CD78D4"/>
    <w:rsid w:val="00CE0697"/>
    <w:rsid w:val="00CE0BE3"/>
    <w:rsid w:val="00CE11E7"/>
    <w:rsid w:val="00CE14CB"/>
    <w:rsid w:val="00CE2E2E"/>
    <w:rsid w:val="00CE3202"/>
    <w:rsid w:val="00CE3A51"/>
    <w:rsid w:val="00CE41F9"/>
    <w:rsid w:val="00CE48B4"/>
    <w:rsid w:val="00CE59F6"/>
    <w:rsid w:val="00CE66CD"/>
    <w:rsid w:val="00CE6BA9"/>
    <w:rsid w:val="00CE71C3"/>
    <w:rsid w:val="00CE727A"/>
    <w:rsid w:val="00CF029C"/>
    <w:rsid w:val="00CF0AF0"/>
    <w:rsid w:val="00CF157E"/>
    <w:rsid w:val="00CF1631"/>
    <w:rsid w:val="00CF1834"/>
    <w:rsid w:val="00CF1AAA"/>
    <w:rsid w:val="00CF1EC2"/>
    <w:rsid w:val="00CF2197"/>
    <w:rsid w:val="00CF2ACF"/>
    <w:rsid w:val="00CF345B"/>
    <w:rsid w:val="00CF475F"/>
    <w:rsid w:val="00CF4A35"/>
    <w:rsid w:val="00CF5008"/>
    <w:rsid w:val="00CF5069"/>
    <w:rsid w:val="00CF5E34"/>
    <w:rsid w:val="00CF638E"/>
    <w:rsid w:val="00CF6707"/>
    <w:rsid w:val="00CF7101"/>
    <w:rsid w:val="00CF7327"/>
    <w:rsid w:val="00CF7385"/>
    <w:rsid w:val="00CF7539"/>
    <w:rsid w:val="00CF75C6"/>
    <w:rsid w:val="00CF7B77"/>
    <w:rsid w:val="00CF7DF5"/>
    <w:rsid w:val="00D001D2"/>
    <w:rsid w:val="00D006F7"/>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10A"/>
    <w:rsid w:val="00D2371E"/>
    <w:rsid w:val="00D237E0"/>
    <w:rsid w:val="00D23A17"/>
    <w:rsid w:val="00D25037"/>
    <w:rsid w:val="00D25382"/>
    <w:rsid w:val="00D25676"/>
    <w:rsid w:val="00D2579F"/>
    <w:rsid w:val="00D2580E"/>
    <w:rsid w:val="00D265A7"/>
    <w:rsid w:val="00D2690C"/>
    <w:rsid w:val="00D26D88"/>
    <w:rsid w:val="00D27129"/>
    <w:rsid w:val="00D276CF"/>
    <w:rsid w:val="00D279E7"/>
    <w:rsid w:val="00D27C8C"/>
    <w:rsid w:val="00D27F75"/>
    <w:rsid w:val="00D3040B"/>
    <w:rsid w:val="00D3046D"/>
    <w:rsid w:val="00D30497"/>
    <w:rsid w:val="00D30C4D"/>
    <w:rsid w:val="00D30F5F"/>
    <w:rsid w:val="00D31243"/>
    <w:rsid w:val="00D316D9"/>
    <w:rsid w:val="00D31B07"/>
    <w:rsid w:val="00D31B9D"/>
    <w:rsid w:val="00D3272E"/>
    <w:rsid w:val="00D32FA0"/>
    <w:rsid w:val="00D33112"/>
    <w:rsid w:val="00D331CB"/>
    <w:rsid w:val="00D336DC"/>
    <w:rsid w:val="00D3497A"/>
    <w:rsid w:val="00D35F2F"/>
    <w:rsid w:val="00D35FC6"/>
    <w:rsid w:val="00D36BB8"/>
    <w:rsid w:val="00D377D4"/>
    <w:rsid w:val="00D401A1"/>
    <w:rsid w:val="00D40217"/>
    <w:rsid w:val="00D40385"/>
    <w:rsid w:val="00D404CE"/>
    <w:rsid w:val="00D40E8F"/>
    <w:rsid w:val="00D40F54"/>
    <w:rsid w:val="00D412BF"/>
    <w:rsid w:val="00D417C6"/>
    <w:rsid w:val="00D417D0"/>
    <w:rsid w:val="00D42B0C"/>
    <w:rsid w:val="00D42D6E"/>
    <w:rsid w:val="00D4374A"/>
    <w:rsid w:val="00D43DEF"/>
    <w:rsid w:val="00D44259"/>
    <w:rsid w:val="00D45C61"/>
    <w:rsid w:val="00D45DDC"/>
    <w:rsid w:val="00D47F6F"/>
    <w:rsid w:val="00D5064C"/>
    <w:rsid w:val="00D50C94"/>
    <w:rsid w:val="00D511E7"/>
    <w:rsid w:val="00D517ED"/>
    <w:rsid w:val="00D5251C"/>
    <w:rsid w:val="00D52F56"/>
    <w:rsid w:val="00D539DA"/>
    <w:rsid w:val="00D54A50"/>
    <w:rsid w:val="00D54FFD"/>
    <w:rsid w:val="00D5552C"/>
    <w:rsid w:val="00D5556D"/>
    <w:rsid w:val="00D556E7"/>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2CC"/>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5C3"/>
    <w:rsid w:val="00D83C0D"/>
    <w:rsid w:val="00D83C80"/>
    <w:rsid w:val="00D83F5B"/>
    <w:rsid w:val="00D85E32"/>
    <w:rsid w:val="00D85FDE"/>
    <w:rsid w:val="00D8665E"/>
    <w:rsid w:val="00D869C1"/>
    <w:rsid w:val="00D869F2"/>
    <w:rsid w:val="00D86EC6"/>
    <w:rsid w:val="00D872FB"/>
    <w:rsid w:val="00D87418"/>
    <w:rsid w:val="00D87A39"/>
    <w:rsid w:val="00D87FE6"/>
    <w:rsid w:val="00D90BC3"/>
    <w:rsid w:val="00D90C93"/>
    <w:rsid w:val="00D90DB9"/>
    <w:rsid w:val="00D90E98"/>
    <w:rsid w:val="00D91001"/>
    <w:rsid w:val="00D910FF"/>
    <w:rsid w:val="00D91337"/>
    <w:rsid w:val="00D915C9"/>
    <w:rsid w:val="00D918DA"/>
    <w:rsid w:val="00D9198F"/>
    <w:rsid w:val="00D92078"/>
    <w:rsid w:val="00D926F0"/>
    <w:rsid w:val="00D92A87"/>
    <w:rsid w:val="00D92F17"/>
    <w:rsid w:val="00D9384E"/>
    <w:rsid w:val="00D93AEE"/>
    <w:rsid w:val="00D9413E"/>
    <w:rsid w:val="00D94C8D"/>
    <w:rsid w:val="00D95C9B"/>
    <w:rsid w:val="00D95F88"/>
    <w:rsid w:val="00D96698"/>
    <w:rsid w:val="00D96876"/>
    <w:rsid w:val="00D96940"/>
    <w:rsid w:val="00D96B12"/>
    <w:rsid w:val="00D96F59"/>
    <w:rsid w:val="00DA0175"/>
    <w:rsid w:val="00DA099C"/>
    <w:rsid w:val="00DA0F18"/>
    <w:rsid w:val="00DA20F4"/>
    <w:rsid w:val="00DA2125"/>
    <w:rsid w:val="00DA21EC"/>
    <w:rsid w:val="00DA24DE"/>
    <w:rsid w:val="00DA270C"/>
    <w:rsid w:val="00DA281F"/>
    <w:rsid w:val="00DA3030"/>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289"/>
    <w:rsid w:val="00DB440B"/>
    <w:rsid w:val="00DB4426"/>
    <w:rsid w:val="00DB4522"/>
    <w:rsid w:val="00DB4B40"/>
    <w:rsid w:val="00DB4F12"/>
    <w:rsid w:val="00DB4F21"/>
    <w:rsid w:val="00DB4F42"/>
    <w:rsid w:val="00DB540C"/>
    <w:rsid w:val="00DB6F96"/>
    <w:rsid w:val="00DB71B9"/>
    <w:rsid w:val="00DB7662"/>
    <w:rsid w:val="00DB7E46"/>
    <w:rsid w:val="00DB7F0D"/>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C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3B58"/>
    <w:rsid w:val="00DF3BAF"/>
    <w:rsid w:val="00DF4FF1"/>
    <w:rsid w:val="00DF56A3"/>
    <w:rsid w:val="00DF5B33"/>
    <w:rsid w:val="00DF6FD2"/>
    <w:rsid w:val="00DF72EF"/>
    <w:rsid w:val="00DF743D"/>
    <w:rsid w:val="00DF7724"/>
    <w:rsid w:val="00E000D8"/>
    <w:rsid w:val="00E00C1E"/>
    <w:rsid w:val="00E00F5F"/>
    <w:rsid w:val="00E010E6"/>
    <w:rsid w:val="00E01117"/>
    <w:rsid w:val="00E01377"/>
    <w:rsid w:val="00E014E7"/>
    <w:rsid w:val="00E0232F"/>
    <w:rsid w:val="00E026A9"/>
    <w:rsid w:val="00E0356F"/>
    <w:rsid w:val="00E03B42"/>
    <w:rsid w:val="00E03BE1"/>
    <w:rsid w:val="00E03C10"/>
    <w:rsid w:val="00E0479F"/>
    <w:rsid w:val="00E04816"/>
    <w:rsid w:val="00E04982"/>
    <w:rsid w:val="00E04D6A"/>
    <w:rsid w:val="00E052C6"/>
    <w:rsid w:val="00E058DB"/>
    <w:rsid w:val="00E05950"/>
    <w:rsid w:val="00E05CD4"/>
    <w:rsid w:val="00E05DE8"/>
    <w:rsid w:val="00E06100"/>
    <w:rsid w:val="00E0614E"/>
    <w:rsid w:val="00E06E97"/>
    <w:rsid w:val="00E06F23"/>
    <w:rsid w:val="00E0765A"/>
    <w:rsid w:val="00E07B8F"/>
    <w:rsid w:val="00E10712"/>
    <w:rsid w:val="00E10DD1"/>
    <w:rsid w:val="00E1224C"/>
    <w:rsid w:val="00E1254C"/>
    <w:rsid w:val="00E12BDF"/>
    <w:rsid w:val="00E12D39"/>
    <w:rsid w:val="00E13326"/>
    <w:rsid w:val="00E13463"/>
    <w:rsid w:val="00E13601"/>
    <w:rsid w:val="00E13D07"/>
    <w:rsid w:val="00E14356"/>
    <w:rsid w:val="00E14961"/>
    <w:rsid w:val="00E14D76"/>
    <w:rsid w:val="00E14EE9"/>
    <w:rsid w:val="00E15183"/>
    <w:rsid w:val="00E152D5"/>
    <w:rsid w:val="00E15D6C"/>
    <w:rsid w:val="00E1702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8F0"/>
    <w:rsid w:val="00E3394F"/>
    <w:rsid w:val="00E33A0B"/>
    <w:rsid w:val="00E34A2F"/>
    <w:rsid w:val="00E35A45"/>
    <w:rsid w:val="00E35DD3"/>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692"/>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9C2"/>
    <w:rsid w:val="00E55B3C"/>
    <w:rsid w:val="00E56795"/>
    <w:rsid w:val="00E56D42"/>
    <w:rsid w:val="00E57932"/>
    <w:rsid w:val="00E606C4"/>
    <w:rsid w:val="00E60811"/>
    <w:rsid w:val="00E60AB8"/>
    <w:rsid w:val="00E6103E"/>
    <w:rsid w:val="00E61359"/>
    <w:rsid w:val="00E6185F"/>
    <w:rsid w:val="00E61D32"/>
    <w:rsid w:val="00E63C60"/>
    <w:rsid w:val="00E64050"/>
    <w:rsid w:val="00E64B7B"/>
    <w:rsid w:val="00E6514D"/>
    <w:rsid w:val="00E65161"/>
    <w:rsid w:val="00E652C9"/>
    <w:rsid w:val="00E6593B"/>
    <w:rsid w:val="00E65D74"/>
    <w:rsid w:val="00E662BF"/>
    <w:rsid w:val="00E66E11"/>
    <w:rsid w:val="00E670B1"/>
    <w:rsid w:val="00E672C6"/>
    <w:rsid w:val="00E70192"/>
    <w:rsid w:val="00E70C55"/>
    <w:rsid w:val="00E70E34"/>
    <w:rsid w:val="00E71809"/>
    <w:rsid w:val="00E71BBF"/>
    <w:rsid w:val="00E71D1E"/>
    <w:rsid w:val="00E726F2"/>
    <w:rsid w:val="00E728E2"/>
    <w:rsid w:val="00E738FA"/>
    <w:rsid w:val="00E739B6"/>
    <w:rsid w:val="00E74A2B"/>
    <w:rsid w:val="00E74F8F"/>
    <w:rsid w:val="00E75667"/>
    <w:rsid w:val="00E756D3"/>
    <w:rsid w:val="00E75A5A"/>
    <w:rsid w:val="00E76004"/>
    <w:rsid w:val="00E7608F"/>
    <w:rsid w:val="00E760D7"/>
    <w:rsid w:val="00E769CC"/>
    <w:rsid w:val="00E77124"/>
    <w:rsid w:val="00E77341"/>
    <w:rsid w:val="00E7783E"/>
    <w:rsid w:val="00E778B8"/>
    <w:rsid w:val="00E800C7"/>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5E9A"/>
    <w:rsid w:val="00E875A7"/>
    <w:rsid w:val="00E87A37"/>
    <w:rsid w:val="00E87B30"/>
    <w:rsid w:val="00E87CF7"/>
    <w:rsid w:val="00E9036E"/>
    <w:rsid w:val="00E9078A"/>
    <w:rsid w:val="00E912FD"/>
    <w:rsid w:val="00E91B26"/>
    <w:rsid w:val="00E92C6E"/>
    <w:rsid w:val="00E92D0B"/>
    <w:rsid w:val="00E92FFF"/>
    <w:rsid w:val="00E93195"/>
    <w:rsid w:val="00E932E0"/>
    <w:rsid w:val="00E9391C"/>
    <w:rsid w:val="00E93D05"/>
    <w:rsid w:val="00E94A9C"/>
    <w:rsid w:val="00E951D8"/>
    <w:rsid w:val="00E95C2A"/>
    <w:rsid w:val="00E961CB"/>
    <w:rsid w:val="00E963BC"/>
    <w:rsid w:val="00E966A6"/>
    <w:rsid w:val="00E96E91"/>
    <w:rsid w:val="00E9751D"/>
    <w:rsid w:val="00E97DC6"/>
    <w:rsid w:val="00E97F7A"/>
    <w:rsid w:val="00EA0010"/>
    <w:rsid w:val="00EA0143"/>
    <w:rsid w:val="00EA089B"/>
    <w:rsid w:val="00EA1ACC"/>
    <w:rsid w:val="00EA258E"/>
    <w:rsid w:val="00EA2E21"/>
    <w:rsid w:val="00EA2EAA"/>
    <w:rsid w:val="00EA380C"/>
    <w:rsid w:val="00EA613D"/>
    <w:rsid w:val="00EA6744"/>
    <w:rsid w:val="00EA7308"/>
    <w:rsid w:val="00EA7474"/>
    <w:rsid w:val="00EB0551"/>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65A"/>
    <w:rsid w:val="00EC1E8A"/>
    <w:rsid w:val="00EC240C"/>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2F31"/>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79C"/>
    <w:rsid w:val="00EE2989"/>
    <w:rsid w:val="00EE2A9D"/>
    <w:rsid w:val="00EE32D5"/>
    <w:rsid w:val="00EE3384"/>
    <w:rsid w:val="00EE4236"/>
    <w:rsid w:val="00EE499F"/>
    <w:rsid w:val="00EE56E2"/>
    <w:rsid w:val="00EE5FCD"/>
    <w:rsid w:val="00EE63BF"/>
    <w:rsid w:val="00EE6D45"/>
    <w:rsid w:val="00EE6E89"/>
    <w:rsid w:val="00EE79F7"/>
    <w:rsid w:val="00EF0D4B"/>
    <w:rsid w:val="00EF0FE6"/>
    <w:rsid w:val="00EF1130"/>
    <w:rsid w:val="00EF1432"/>
    <w:rsid w:val="00EF1511"/>
    <w:rsid w:val="00EF1F01"/>
    <w:rsid w:val="00EF2686"/>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5BA"/>
    <w:rsid w:val="00F04D19"/>
    <w:rsid w:val="00F050A3"/>
    <w:rsid w:val="00F06340"/>
    <w:rsid w:val="00F0665D"/>
    <w:rsid w:val="00F06D42"/>
    <w:rsid w:val="00F07134"/>
    <w:rsid w:val="00F0724D"/>
    <w:rsid w:val="00F07378"/>
    <w:rsid w:val="00F106D7"/>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17FA3"/>
    <w:rsid w:val="00F2005E"/>
    <w:rsid w:val="00F20197"/>
    <w:rsid w:val="00F20369"/>
    <w:rsid w:val="00F20607"/>
    <w:rsid w:val="00F208BB"/>
    <w:rsid w:val="00F20C9E"/>
    <w:rsid w:val="00F213D8"/>
    <w:rsid w:val="00F21A5D"/>
    <w:rsid w:val="00F21C13"/>
    <w:rsid w:val="00F21CC9"/>
    <w:rsid w:val="00F22362"/>
    <w:rsid w:val="00F22796"/>
    <w:rsid w:val="00F2296A"/>
    <w:rsid w:val="00F234A4"/>
    <w:rsid w:val="00F2363A"/>
    <w:rsid w:val="00F23863"/>
    <w:rsid w:val="00F238F7"/>
    <w:rsid w:val="00F23BA0"/>
    <w:rsid w:val="00F2420C"/>
    <w:rsid w:val="00F24C28"/>
    <w:rsid w:val="00F254C4"/>
    <w:rsid w:val="00F25641"/>
    <w:rsid w:val="00F256D8"/>
    <w:rsid w:val="00F25824"/>
    <w:rsid w:val="00F25E8C"/>
    <w:rsid w:val="00F26065"/>
    <w:rsid w:val="00F266E3"/>
    <w:rsid w:val="00F2689C"/>
    <w:rsid w:val="00F2736B"/>
    <w:rsid w:val="00F27E44"/>
    <w:rsid w:val="00F30313"/>
    <w:rsid w:val="00F303BC"/>
    <w:rsid w:val="00F30472"/>
    <w:rsid w:val="00F31052"/>
    <w:rsid w:val="00F318A1"/>
    <w:rsid w:val="00F31CF5"/>
    <w:rsid w:val="00F3265C"/>
    <w:rsid w:val="00F32C4A"/>
    <w:rsid w:val="00F33262"/>
    <w:rsid w:val="00F33C76"/>
    <w:rsid w:val="00F343EE"/>
    <w:rsid w:val="00F353F4"/>
    <w:rsid w:val="00F35494"/>
    <w:rsid w:val="00F35607"/>
    <w:rsid w:val="00F359AB"/>
    <w:rsid w:val="00F35DBA"/>
    <w:rsid w:val="00F3619D"/>
    <w:rsid w:val="00F36DDE"/>
    <w:rsid w:val="00F3722A"/>
    <w:rsid w:val="00F37366"/>
    <w:rsid w:val="00F37C99"/>
    <w:rsid w:val="00F37EE3"/>
    <w:rsid w:val="00F37FCC"/>
    <w:rsid w:val="00F419B8"/>
    <w:rsid w:val="00F41C0F"/>
    <w:rsid w:val="00F42856"/>
    <w:rsid w:val="00F42ED7"/>
    <w:rsid w:val="00F43777"/>
    <w:rsid w:val="00F4482B"/>
    <w:rsid w:val="00F44F02"/>
    <w:rsid w:val="00F45020"/>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2DD"/>
    <w:rsid w:val="00F51A82"/>
    <w:rsid w:val="00F51B78"/>
    <w:rsid w:val="00F51BDD"/>
    <w:rsid w:val="00F52065"/>
    <w:rsid w:val="00F521CE"/>
    <w:rsid w:val="00F5253E"/>
    <w:rsid w:val="00F5254B"/>
    <w:rsid w:val="00F5294F"/>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D69"/>
    <w:rsid w:val="00F67079"/>
    <w:rsid w:val="00F67B58"/>
    <w:rsid w:val="00F67E81"/>
    <w:rsid w:val="00F70124"/>
    <w:rsid w:val="00F7044B"/>
    <w:rsid w:val="00F70FD4"/>
    <w:rsid w:val="00F71342"/>
    <w:rsid w:val="00F71C68"/>
    <w:rsid w:val="00F724E2"/>
    <w:rsid w:val="00F74103"/>
    <w:rsid w:val="00F7410A"/>
    <w:rsid w:val="00F745A4"/>
    <w:rsid w:val="00F74C0C"/>
    <w:rsid w:val="00F7520B"/>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3F3"/>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1A6"/>
    <w:rsid w:val="00F971CA"/>
    <w:rsid w:val="00F97A34"/>
    <w:rsid w:val="00F97E4A"/>
    <w:rsid w:val="00F97EA1"/>
    <w:rsid w:val="00FA003A"/>
    <w:rsid w:val="00FA05C8"/>
    <w:rsid w:val="00FA0678"/>
    <w:rsid w:val="00FA0711"/>
    <w:rsid w:val="00FA0DB6"/>
    <w:rsid w:val="00FA1475"/>
    <w:rsid w:val="00FA23F7"/>
    <w:rsid w:val="00FA27EB"/>
    <w:rsid w:val="00FA35B6"/>
    <w:rsid w:val="00FA3A64"/>
    <w:rsid w:val="00FA3EBC"/>
    <w:rsid w:val="00FA423C"/>
    <w:rsid w:val="00FA44D0"/>
    <w:rsid w:val="00FA4590"/>
    <w:rsid w:val="00FA55A2"/>
    <w:rsid w:val="00FA672F"/>
    <w:rsid w:val="00FA775E"/>
    <w:rsid w:val="00FA7792"/>
    <w:rsid w:val="00FA79AB"/>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2AF"/>
    <w:rsid w:val="00FC38D4"/>
    <w:rsid w:val="00FC391E"/>
    <w:rsid w:val="00FC39B3"/>
    <w:rsid w:val="00FC3BB7"/>
    <w:rsid w:val="00FC4345"/>
    <w:rsid w:val="00FC444A"/>
    <w:rsid w:val="00FC453D"/>
    <w:rsid w:val="00FC4A89"/>
    <w:rsid w:val="00FC4D5C"/>
    <w:rsid w:val="00FC619B"/>
    <w:rsid w:val="00FC61A2"/>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000"/>
    <w:rsid w:val="00FE713E"/>
    <w:rsid w:val="00FE735F"/>
    <w:rsid w:val="00FE7877"/>
    <w:rsid w:val="00FE7DD1"/>
    <w:rsid w:val="00FF0B4F"/>
    <w:rsid w:val="00FF0F58"/>
    <w:rsid w:val="00FF183C"/>
    <w:rsid w:val="00FF1A06"/>
    <w:rsid w:val="00FF1AD3"/>
    <w:rsid w:val="00FF1B46"/>
    <w:rsid w:val="00FF219D"/>
    <w:rsid w:val="00FF2A7B"/>
    <w:rsid w:val="00FF30A8"/>
    <w:rsid w:val="00FF3D2B"/>
    <w:rsid w:val="00FF49B4"/>
    <w:rsid w:val="00FF49F4"/>
    <w:rsid w:val="00FF5538"/>
    <w:rsid w:val="00FF5AAE"/>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1E1229"/>
    <w:rsid w:val="0326446A"/>
    <w:rsid w:val="032D5555"/>
    <w:rsid w:val="036634D2"/>
    <w:rsid w:val="03AE0B18"/>
    <w:rsid w:val="03DD35E4"/>
    <w:rsid w:val="04076900"/>
    <w:rsid w:val="041A5A3B"/>
    <w:rsid w:val="042311BA"/>
    <w:rsid w:val="042B157A"/>
    <w:rsid w:val="048F763B"/>
    <w:rsid w:val="049F330E"/>
    <w:rsid w:val="04AA775C"/>
    <w:rsid w:val="04AF1889"/>
    <w:rsid w:val="04F66F48"/>
    <w:rsid w:val="05251E14"/>
    <w:rsid w:val="05515CC6"/>
    <w:rsid w:val="05A16594"/>
    <w:rsid w:val="05A7762D"/>
    <w:rsid w:val="05B16FE4"/>
    <w:rsid w:val="060E5941"/>
    <w:rsid w:val="06110FAF"/>
    <w:rsid w:val="06187C8D"/>
    <w:rsid w:val="06493CA7"/>
    <w:rsid w:val="065A6178"/>
    <w:rsid w:val="066F1CF3"/>
    <w:rsid w:val="0683733C"/>
    <w:rsid w:val="06930BB8"/>
    <w:rsid w:val="06D0743C"/>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4424A"/>
    <w:rsid w:val="0A3E03DD"/>
    <w:rsid w:val="0A3E7710"/>
    <w:rsid w:val="0A5237FA"/>
    <w:rsid w:val="0A5B7E63"/>
    <w:rsid w:val="0AA374A5"/>
    <w:rsid w:val="0AAB7649"/>
    <w:rsid w:val="0ABC5606"/>
    <w:rsid w:val="0B2640C2"/>
    <w:rsid w:val="0B30404E"/>
    <w:rsid w:val="0B4C6C14"/>
    <w:rsid w:val="0B631A88"/>
    <w:rsid w:val="0B683D45"/>
    <w:rsid w:val="0B7F3F11"/>
    <w:rsid w:val="0B884417"/>
    <w:rsid w:val="0BAF1538"/>
    <w:rsid w:val="0BE84B95"/>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2548A1"/>
    <w:rsid w:val="0E560192"/>
    <w:rsid w:val="0E5604B2"/>
    <w:rsid w:val="0E6D5D79"/>
    <w:rsid w:val="0E8E1971"/>
    <w:rsid w:val="0E9D0089"/>
    <w:rsid w:val="0EB803EE"/>
    <w:rsid w:val="0EF94D4B"/>
    <w:rsid w:val="0F4958DC"/>
    <w:rsid w:val="0F515DF7"/>
    <w:rsid w:val="0F596BA8"/>
    <w:rsid w:val="0F6248D2"/>
    <w:rsid w:val="0F693536"/>
    <w:rsid w:val="0F7B0511"/>
    <w:rsid w:val="0F7B76D9"/>
    <w:rsid w:val="0F816ACD"/>
    <w:rsid w:val="0F9832DB"/>
    <w:rsid w:val="0FBF3FD2"/>
    <w:rsid w:val="0FBF7FF3"/>
    <w:rsid w:val="104530AC"/>
    <w:rsid w:val="10646583"/>
    <w:rsid w:val="107D4B15"/>
    <w:rsid w:val="108A3C80"/>
    <w:rsid w:val="109F4BD4"/>
    <w:rsid w:val="10C26171"/>
    <w:rsid w:val="10F33360"/>
    <w:rsid w:val="10FC16EA"/>
    <w:rsid w:val="110F1D40"/>
    <w:rsid w:val="11266F33"/>
    <w:rsid w:val="118963A1"/>
    <w:rsid w:val="11A021F8"/>
    <w:rsid w:val="11C6522A"/>
    <w:rsid w:val="11E104CC"/>
    <w:rsid w:val="11E20309"/>
    <w:rsid w:val="11F47704"/>
    <w:rsid w:val="12255233"/>
    <w:rsid w:val="12530213"/>
    <w:rsid w:val="126F15CC"/>
    <w:rsid w:val="127723A9"/>
    <w:rsid w:val="12862074"/>
    <w:rsid w:val="12883966"/>
    <w:rsid w:val="129A3715"/>
    <w:rsid w:val="129E45B4"/>
    <w:rsid w:val="12D81596"/>
    <w:rsid w:val="13072A44"/>
    <w:rsid w:val="135F4BE2"/>
    <w:rsid w:val="139B1A0A"/>
    <w:rsid w:val="139D25C7"/>
    <w:rsid w:val="139E1CBE"/>
    <w:rsid w:val="13BD2572"/>
    <w:rsid w:val="13BF3CE4"/>
    <w:rsid w:val="141008D8"/>
    <w:rsid w:val="14125FE6"/>
    <w:rsid w:val="144349CA"/>
    <w:rsid w:val="14596B6E"/>
    <w:rsid w:val="146D271E"/>
    <w:rsid w:val="1475649E"/>
    <w:rsid w:val="14982588"/>
    <w:rsid w:val="149A5AD9"/>
    <w:rsid w:val="14A7619D"/>
    <w:rsid w:val="150536C3"/>
    <w:rsid w:val="150C1963"/>
    <w:rsid w:val="151447A0"/>
    <w:rsid w:val="154A6454"/>
    <w:rsid w:val="15762120"/>
    <w:rsid w:val="15B50F8B"/>
    <w:rsid w:val="1677496A"/>
    <w:rsid w:val="16A8729C"/>
    <w:rsid w:val="16B33777"/>
    <w:rsid w:val="16BC70A7"/>
    <w:rsid w:val="16C6339E"/>
    <w:rsid w:val="172F2D79"/>
    <w:rsid w:val="173D342E"/>
    <w:rsid w:val="17557BEF"/>
    <w:rsid w:val="17733908"/>
    <w:rsid w:val="17A82ADD"/>
    <w:rsid w:val="17D349C1"/>
    <w:rsid w:val="1830729E"/>
    <w:rsid w:val="1870062C"/>
    <w:rsid w:val="18817102"/>
    <w:rsid w:val="18830A15"/>
    <w:rsid w:val="18852B28"/>
    <w:rsid w:val="188B5321"/>
    <w:rsid w:val="1911682C"/>
    <w:rsid w:val="19636636"/>
    <w:rsid w:val="19932372"/>
    <w:rsid w:val="19A20DD5"/>
    <w:rsid w:val="19AE03F1"/>
    <w:rsid w:val="1A071A03"/>
    <w:rsid w:val="1A1F16AE"/>
    <w:rsid w:val="1A3B5C77"/>
    <w:rsid w:val="1A435CA4"/>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53A79"/>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0D21CE6"/>
    <w:rsid w:val="20D40A6C"/>
    <w:rsid w:val="211116EB"/>
    <w:rsid w:val="213469E8"/>
    <w:rsid w:val="214F4D71"/>
    <w:rsid w:val="216133FC"/>
    <w:rsid w:val="21C040EB"/>
    <w:rsid w:val="21D56769"/>
    <w:rsid w:val="21E52EF3"/>
    <w:rsid w:val="21FB5D7B"/>
    <w:rsid w:val="220B1C3D"/>
    <w:rsid w:val="221D1D20"/>
    <w:rsid w:val="22334A87"/>
    <w:rsid w:val="22BE6801"/>
    <w:rsid w:val="23077707"/>
    <w:rsid w:val="233500BF"/>
    <w:rsid w:val="23377FF7"/>
    <w:rsid w:val="236B425F"/>
    <w:rsid w:val="23836192"/>
    <w:rsid w:val="23901F29"/>
    <w:rsid w:val="239C0061"/>
    <w:rsid w:val="239D567C"/>
    <w:rsid w:val="23B908A4"/>
    <w:rsid w:val="23E95BEF"/>
    <w:rsid w:val="23FD0064"/>
    <w:rsid w:val="245375B0"/>
    <w:rsid w:val="24642C0A"/>
    <w:rsid w:val="24A91031"/>
    <w:rsid w:val="24B22173"/>
    <w:rsid w:val="24B95AD9"/>
    <w:rsid w:val="24BE24DA"/>
    <w:rsid w:val="24CF5825"/>
    <w:rsid w:val="24D663E6"/>
    <w:rsid w:val="24D77F2B"/>
    <w:rsid w:val="258B00E2"/>
    <w:rsid w:val="25A917A6"/>
    <w:rsid w:val="25BE27CC"/>
    <w:rsid w:val="25F74A5C"/>
    <w:rsid w:val="26087E21"/>
    <w:rsid w:val="261D6994"/>
    <w:rsid w:val="2620136A"/>
    <w:rsid w:val="2628662C"/>
    <w:rsid w:val="262D45DE"/>
    <w:rsid w:val="26A53EF9"/>
    <w:rsid w:val="26A94201"/>
    <w:rsid w:val="26AC274F"/>
    <w:rsid w:val="27044A29"/>
    <w:rsid w:val="271D34C8"/>
    <w:rsid w:val="27486482"/>
    <w:rsid w:val="276142BF"/>
    <w:rsid w:val="27783712"/>
    <w:rsid w:val="27907362"/>
    <w:rsid w:val="27991704"/>
    <w:rsid w:val="27CD08D9"/>
    <w:rsid w:val="28333E1D"/>
    <w:rsid w:val="28454BD6"/>
    <w:rsid w:val="28455253"/>
    <w:rsid w:val="28551971"/>
    <w:rsid w:val="285B1C53"/>
    <w:rsid w:val="289F7086"/>
    <w:rsid w:val="28C32028"/>
    <w:rsid w:val="28CA52F9"/>
    <w:rsid w:val="28CC490F"/>
    <w:rsid w:val="28DE40AA"/>
    <w:rsid w:val="29345E77"/>
    <w:rsid w:val="294C65AD"/>
    <w:rsid w:val="29806583"/>
    <w:rsid w:val="298B3C4C"/>
    <w:rsid w:val="29A60575"/>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0C2006"/>
    <w:rsid w:val="2D2B3FEE"/>
    <w:rsid w:val="2D2C202A"/>
    <w:rsid w:val="2D343236"/>
    <w:rsid w:val="2DD15014"/>
    <w:rsid w:val="2DF72DE4"/>
    <w:rsid w:val="2E0220AF"/>
    <w:rsid w:val="2E4633F0"/>
    <w:rsid w:val="2E4B082A"/>
    <w:rsid w:val="2E5D4E86"/>
    <w:rsid w:val="2E5D790B"/>
    <w:rsid w:val="2E8C661E"/>
    <w:rsid w:val="2E9A3C18"/>
    <w:rsid w:val="2EBB0FEE"/>
    <w:rsid w:val="2EC63002"/>
    <w:rsid w:val="2F0A6B38"/>
    <w:rsid w:val="2F660650"/>
    <w:rsid w:val="2F914D18"/>
    <w:rsid w:val="2F946CCB"/>
    <w:rsid w:val="2FD25781"/>
    <w:rsid w:val="2FFD7934"/>
    <w:rsid w:val="30733ACD"/>
    <w:rsid w:val="308C3862"/>
    <w:rsid w:val="309379D8"/>
    <w:rsid w:val="309E3BD0"/>
    <w:rsid w:val="30A270F7"/>
    <w:rsid w:val="30DA53D9"/>
    <w:rsid w:val="30DF1478"/>
    <w:rsid w:val="30EC586F"/>
    <w:rsid w:val="319C6071"/>
    <w:rsid w:val="31AC537E"/>
    <w:rsid w:val="31E3679B"/>
    <w:rsid w:val="31E732FD"/>
    <w:rsid w:val="31F42F19"/>
    <w:rsid w:val="32517576"/>
    <w:rsid w:val="32604EB6"/>
    <w:rsid w:val="32BE5C2C"/>
    <w:rsid w:val="32D415F1"/>
    <w:rsid w:val="32FB6478"/>
    <w:rsid w:val="33263B3F"/>
    <w:rsid w:val="336963EB"/>
    <w:rsid w:val="33816EEB"/>
    <w:rsid w:val="33D90E9F"/>
    <w:rsid w:val="33EB55CD"/>
    <w:rsid w:val="33EC4C02"/>
    <w:rsid w:val="340D2360"/>
    <w:rsid w:val="3410665D"/>
    <w:rsid w:val="34211214"/>
    <w:rsid w:val="342E63AB"/>
    <w:rsid w:val="34950E68"/>
    <w:rsid w:val="34986E94"/>
    <w:rsid w:val="34AF62C9"/>
    <w:rsid w:val="34CB4388"/>
    <w:rsid w:val="34FA6E12"/>
    <w:rsid w:val="350A3A1E"/>
    <w:rsid w:val="35673B29"/>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217148"/>
    <w:rsid w:val="39636459"/>
    <w:rsid w:val="396B7F6C"/>
    <w:rsid w:val="39B33F0E"/>
    <w:rsid w:val="39B417A9"/>
    <w:rsid w:val="39F21A1E"/>
    <w:rsid w:val="39FC5695"/>
    <w:rsid w:val="3A006D8E"/>
    <w:rsid w:val="3A3651E5"/>
    <w:rsid w:val="3A5926C8"/>
    <w:rsid w:val="3A744481"/>
    <w:rsid w:val="3A8C7BEF"/>
    <w:rsid w:val="3A906246"/>
    <w:rsid w:val="3AB3405B"/>
    <w:rsid w:val="3ABD23EC"/>
    <w:rsid w:val="3B2349B7"/>
    <w:rsid w:val="3B616CFF"/>
    <w:rsid w:val="3B6259F6"/>
    <w:rsid w:val="3B976654"/>
    <w:rsid w:val="3BC01EFC"/>
    <w:rsid w:val="3BCA786A"/>
    <w:rsid w:val="3BD31E2F"/>
    <w:rsid w:val="3BF15831"/>
    <w:rsid w:val="3C105946"/>
    <w:rsid w:val="3C2F7467"/>
    <w:rsid w:val="3C471448"/>
    <w:rsid w:val="3C5F759A"/>
    <w:rsid w:val="3C6C525A"/>
    <w:rsid w:val="3CCE23CB"/>
    <w:rsid w:val="3CD17D17"/>
    <w:rsid w:val="3D0657A9"/>
    <w:rsid w:val="3D3C7F39"/>
    <w:rsid w:val="3D440F09"/>
    <w:rsid w:val="3D4504A0"/>
    <w:rsid w:val="3D542493"/>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59277A"/>
    <w:rsid w:val="3F6363FE"/>
    <w:rsid w:val="3F756B8F"/>
    <w:rsid w:val="3F854D4B"/>
    <w:rsid w:val="3F95482B"/>
    <w:rsid w:val="3FED2FEE"/>
    <w:rsid w:val="4019356B"/>
    <w:rsid w:val="40592157"/>
    <w:rsid w:val="406E1CAE"/>
    <w:rsid w:val="40A0133A"/>
    <w:rsid w:val="40C31A53"/>
    <w:rsid w:val="40FF545D"/>
    <w:rsid w:val="410067C8"/>
    <w:rsid w:val="41151577"/>
    <w:rsid w:val="418F0D2A"/>
    <w:rsid w:val="41D01505"/>
    <w:rsid w:val="41FB31FD"/>
    <w:rsid w:val="42474939"/>
    <w:rsid w:val="424C3C57"/>
    <w:rsid w:val="42613FF3"/>
    <w:rsid w:val="42660D96"/>
    <w:rsid w:val="428667D2"/>
    <w:rsid w:val="42895E35"/>
    <w:rsid w:val="42CD1CE0"/>
    <w:rsid w:val="42E1381E"/>
    <w:rsid w:val="42ED6459"/>
    <w:rsid w:val="42FE58DD"/>
    <w:rsid w:val="43174B3D"/>
    <w:rsid w:val="434B790E"/>
    <w:rsid w:val="4360274F"/>
    <w:rsid w:val="43977AB6"/>
    <w:rsid w:val="43A3342B"/>
    <w:rsid w:val="43C77C27"/>
    <w:rsid w:val="43DE09EE"/>
    <w:rsid w:val="44002FAD"/>
    <w:rsid w:val="441F4FD2"/>
    <w:rsid w:val="449101DD"/>
    <w:rsid w:val="449A5161"/>
    <w:rsid w:val="44DE1391"/>
    <w:rsid w:val="451B225C"/>
    <w:rsid w:val="452410C9"/>
    <w:rsid w:val="45317DFB"/>
    <w:rsid w:val="45613CC5"/>
    <w:rsid w:val="456D3CE4"/>
    <w:rsid w:val="4579042C"/>
    <w:rsid w:val="457F0571"/>
    <w:rsid w:val="45803914"/>
    <w:rsid w:val="45851176"/>
    <w:rsid w:val="45BB49F3"/>
    <w:rsid w:val="45C63B94"/>
    <w:rsid w:val="460E7DA5"/>
    <w:rsid w:val="46422483"/>
    <w:rsid w:val="4659254A"/>
    <w:rsid w:val="465B0637"/>
    <w:rsid w:val="465E3F0D"/>
    <w:rsid w:val="466A16E6"/>
    <w:rsid w:val="46893F2B"/>
    <w:rsid w:val="46C4686E"/>
    <w:rsid w:val="477B778F"/>
    <w:rsid w:val="478203EC"/>
    <w:rsid w:val="47B025FA"/>
    <w:rsid w:val="47DA0270"/>
    <w:rsid w:val="4809698F"/>
    <w:rsid w:val="4811697D"/>
    <w:rsid w:val="481E41DD"/>
    <w:rsid w:val="487A3E25"/>
    <w:rsid w:val="488B5503"/>
    <w:rsid w:val="48937E21"/>
    <w:rsid w:val="489A0361"/>
    <w:rsid w:val="48A81BC2"/>
    <w:rsid w:val="48B94FF3"/>
    <w:rsid w:val="48E37AAB"/>
    <w:rsid w:val="48E74F2A"/>
    <w:rsid w:val="48FD4B4C"/>
    <w:rsid w:val="490A68E0"/>
    <w:rsid w:val="491055FE"/>
    <w:rsid w:val="495F5B3E"/>
    <w:rsid w:val="496F77D7"/>
    <w:rsid w:val="497654FD"/>
    <w:rsid w:val="49801C26"/>
    <w:rsid w:val="49B64211"/>
    <w:rsid w:val="49F6167F"/>
    <w:rsid w:val="4A064FA0"/>
    <w:rsid w:val="4A16615C"/>
    <w:rsid w:val="4A4424D7"/>
    <w:rsid w:val="4A5E3812"/>
    <w:rsid w:val="4AB1581B"/>
    <w:rsid w:val="4AB82D0F"/>
    <w:rsid w:val="4AEB7664"/>
    <w:rsid w:val="4AFD7C19"/>
    <w:rsid w:val="4B0567D1"/>
    <w:rsid w:val="4B236AAE"/>
    <w:rsid w:val="4B707271"/>
    <w:rsid w:val="4B7B4EE4"/>
    <w:rsid w:val="4B9739F7"/>
    <w:rsid w:val="4BC5405E"/>
    <w:rsid w:val="4BEE2503"/>
    <w:rsid w:val="4C1F216E"/>
    <w:rsid w:val="4C245A30"/>
    <w:rsid w:val="4CA0556E"/>
    <w:rsid w:val="4CB6685F"/>
    <w:rsid w:val="4CC367FE"/>
    <w:rsid w:val="4D077F3C"/>
    <w:rsid w:val="4D123355"/>
    <w:rsid w:val="4D2A3B31"/>
    <w:rsid w:val="4D312C52"/>
    <w:rsid w:val="4D905305"/>
    <w:rsid w:val="4D964A72"/>
    <w:rsid w:val="4D9C1254"/>
    <w:rsid w:val="4E2C0965"/>
    <w:rsid w:val="4E793892"/>
    <w:rsid w:val="4E800872"/>
    <w:rsid w:val="4EBF70BF"/>
    <w:rsid w:val="4EC569ED"/>
    <w:rsid w:val="4ED50EA1"/>
    <w:rsid w:val="4EEC050C"/>
    <w:rsid w:val="4F104EC3"/>
    <w:rsid w:val="4F47354A"/>
    <w:rsid w:val="4F911C54"/>
    <w:rsid w:val="4FE625E0"/>
    <w:rsid w:val="5021480F"/>
    <w:rsid w:val="504D72DA"/>
    <w:rsid w:val="50962ECB"/>
    <w:rsid w:val="50A42E38"/>
    <w:rsid w:val="50A4577F"/>
    <w:rsid w:val="50B73D1F"/>
    <w:rsid w:val="50BD5BC9"/>
    <w:rsid w:val="50C11EEE"/>
    <w:rsid w:val="50E97CFC"/>
    <w:rsid w:val="50FA4028"/>
    <w:rsid w:val="510D65B7"/>
    <w:rsid w:val="511157AB"/>
    <w:rsid w:val="5142540C"/>
    <w:rsid w:val="515A2406"/>
    <w:rsid w:val="518832C8"/>
    <w:rsid w:val="51A0432A"/>
    <w:rsid w:val="51A86090"/>
    <w:rsid w:val="51B7396D"/>
    <w:rsid w:val="522E4CC3"/>
    <w:rsid w:val="5244713B"/>
    <w:rsid w:val="52615633"/>
    <w:rsid w:val="527D3462"/>
    <w:rsid w:val="52977FD4"/>
    <w:rsid w:val="52A25790"/>
    <w:rsid w:val="52A96B6F"/>
    <w:rsid w:val="52B45975"/>
    <w:rsid w:val="52D94AA4"/>
    <w:rsid w:val="52EA3A62"/>
    <w:rsid w:val="52F50BB8"/>
    <w:rsid w:val="52FA40B1"/>
    <w:rsid w:val="53097272"/>
    <w:rsid w:val="53342F91"/>
    <w:rsid w:val="53544462"/>
    <w:rsid w:val="5374320F"/>
    <w:rsid w:val="5397158E"/>
    <w:rsid w:val="53D8021B"/>
    <w:rsid w:val="54013861"/>
    <w:rsid w:val="54487265"/>
    <w:rsid w:val="544D6070"/>
    <w:rsid w:val="54605E1E"/>
    <w:rsid w:val="547C2F28"/>
    <w:rsid w:val="54920C74"/>
    <w:rsid w:val="54A61B6E"/>
    <w:rsid w:val="54B3506A"/>
    <w:rsid w:val="54CA0D16"/>
    <w:rsid w:val="54DD4057"/>
    <w:rsid w:val="54E7490F"/>
    <w:rsid w:val="550764A4"/>
    <w:rsid w:val="550B2BF6"/>
    <w:rsid w:val="5510379B"/>
    <w:rsid w:val="55214EB5"/>
    <w:rsid w:val="55364EFD"/>
    <w:rsid w:val="555D4828"/>
    <w:rsid w:val="557A4C8B"/>
    <w:rsid w:val="558931E1"/>
    <w:rsid w:val="55923347"/>
    <w:rsid w:val="55925180"/>
    <w:rsid w:val="55983B1B"/>
    <w:rsid w:val="55A8376B"/>
    <w:rsid w:val="55DC29B6"/>
    <w:rsid w:val="55DD4241"/>
    <w:rsid w:val="56424E12"/>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B1FA1"/>
    <w:rsid w:val="58543296"/>
    <w:rsid w:val="58917D2F"/>
    <w:rsid w:val="5894085C"/>
    <w:rsid w:val="58AD321D"/>
    <w:rsid w:val="58AE4F0C"/>
    <w:rsid w:val="58B85899"/>
    <w:rsid w:val="58E363A9"/>
    <w:rsid w:val="58F47BFE"/>
    <w:rsid w:val="595E1678"/>
    <w:rsid w:val="596D5BD4"/>
    <w:rsid w:val="597E3DD8"/>
    <w:rsid w:val="59F80043"/>
    <w:rsid w:val="5A09252F"/>
    <w:rsid w:val="5A0B2778"/>
    <w:rsid w:val="5A2A7C7B"/>
    <w:rsid w:val="5A3E2560"/>
    <w:rsid w:val="5A5D3B6E"/>
    <w:rsid w:val="5A637A76"/>
    <w:rsid w:val="5A6D33BA"/>
    <w:rsid w:val="5A792B1F"/>
    <w:rsid w:val="5A874767"/>
    <w:rsid w:val="5AAD6F28"/>
    <w:rsid w:val="5AC13672"/>
    <w:rsid w:val="5AD63A24"/>
    <w:rsid w:val="5B0D5B7E"/>
    <w:rsid w:val="5B2E1A1D"/>
    <w:rsid w:val="5B43342E"/>
    <w:rsid w:val="5B843A1C"/>
    <w:rsid w:val="5B873E3F"/>
    <w:rsid w:val="5C02690E"/>
    <w:rsid w:val="5C196DA7"/>
    <w:rsid w:val="5C2A048C"/>
    <w:rsid w:val="5C4E7981"/>
    <w:rsid w:val="5C80234E"/>
    <w:rsid w:val="5C8A680C"/>
    <w:rsid w:val="5C990CF9"/>
    <w:rsid w:val="5D0C4701"/>
    <w:rsid w:val="5D0F0395"/>
    <w:rsid w:val="5D221076"/>
    <w:rsid w:val="5D397964"/>
    <w:rsid w:val="5D4D2245"/>
    <w:rsid w:val="5D5A391C"/>
    <w:rsid w:val="5D5F10C0"/>
    <w:rsid w:val="5D891B7B"/>
    <w:rsid w:val="5DAD1ABB"/>
    <w:rsid w:val="5DAD38EE"/>
    <w:rsid w:val="5DCE32F5"/>
    <w:rsid w:val="5E006862"/>
    <w:rsid w:val="5E0207B9"/>
    <w:rsid w:val="5E1834A1"/>
    <w:rsid w:val="5E261785"/>
    <w:rsid w:val="5E4A7017"/>
    <w:rsid w:val="5E552BBA"/>
    <w:rsid w:val="5E611C10"/>
    <w:rsid w:val="5E766F86"/>
    <w:rsid w:val="5EFC7377"/>
    <w:rsid w:val="5F06174D"/>
    <w:rsid w:val="5F3A3602"/>
    <w:rsid w:val="5F6277C6"/>
    <w:rsid w:val="5F6D0B1D"/>
    <w:rsid w:val="5F8D0B82"/>
    <w:rsid w:val="5FCC5339"/>
    <w:rsid w:val="5FE34A5B"/>
    <w:rsid w:val="5FFE1E36"/>
    <w:rsid w:val="601C2B39"/>
    <w:rsid w:val="60232584"/>
    <w:rsid w:val="607330CE"/>
    <w:rsid w:val="60825176"/>
    <w:rsid w:val="609F2AC4"/>
    <w:rsid w:val="60FA2EE8"/>
    <w:rsid w:val="61054A27"/>
    <w:rsid w:val="610A52BC"/>
    <w:rsid w:val="6118535B"/>
    <w:rsid w:val="611D2366"/>
    <w:rsid w:val="61421856"/>
    <w:rsid w:val="615227C4"/>
    <w:rsid w:val="61654E3F"/>
    <w:rsid w:val="6182292A"/>
    <w:rsid w:val="61974293"/>
    <w:rsid w:val="619F7F92"/>
    <w:rsid w:val="61D43510"/>
    <w:rsid w:val="61F94C26"/>
    <w:rsid w:val="62000E56"/>
    <w:rsid w:val="6204045B"/>
    <w:rsid w:val="62371F2F"/>
    <w:rsid w:val="624F3E49"/>
    <w:rsid w:val="62632286"/>
    <w:rsid w:val="62885958"/>
    <w:rsid w:val="62D1212E"/>
    <w:rsid w:val="62EC076F"/>
    <w:rsid w:val="62F40B65"/>
    <w:rsid w:val="62FC2CFE"/>
    <w:rsid w:val="63024505"/>
    <w:rsid w:val="633C39DB"/>
    <w:rsid w:val="635B1DB5"/>
    <w:rsid w:val="63711FED"/>
    <w:rsid w:val="63880DDC"/>
    <w:rsid w:val="638D750D"/>
    <w:rsid w:val="639C2AFB"/>
    <w:rsid w:val="63AC6CC0"/>
    <w:rsid w:val="63D00D93"/>
    <w:rsid w:val="64055776"/>
    <w:rsid w:val="64240056"/>
    <w:rsid w:val="643E143A"/>
    <w:rsid w:val="648B6EEF"/>
    <w:rsid w:val="6492430D"/>
    <w:rsid w:val="64960795"/>
    <w:rsid w:val="64962E23"/>
    <w:rsid w:val="64C158BF"/>
    <w:rsid w:val="64CD2E6D"/>
    <w:rsid w:val="64CE2EAA"/>
    <w:rsid w:val="64DC5686"/>
    <w:rsid w:val="64E9279D"/>
    <w:rsid w:val="653C3090"/>
    <w:rsid w:val="65854376"/>
    <w:rsid w:val="658767BE"/>
    <w:rsid w:val="65892531"/>
    <w:rsid w:val="66195831"/>
    <w:rsid w:val="662E75B1"/>
    <w:rsid w:val="66342C2E"/>
    <w:rsid w:val="663E784C"/>
    <w:rsid w:val="668B6A45"/>
    <w:rsid w:val="669B59E7"/>
    <w:rsid w:val="672F3F24"/>
    <w:rsid w:val="673E055F"/>
    <w:rsid w:val="6751640F"/>
    <w:rsid w:val="67551CE3"/>
    <w:rsid w:val="678C2D71"/>
    <w:rsid w:val="67A22552"/>
    <w:rsid w:val="67B22DCC"/>
    <w:rsid w:val="67BE71AA"/>
    <w:rsid w:val="67D90273"/>
    <w:rsid w:val="67DC5FF3"/>
    <w:rsid w:val="67DE5875"/>
    <w:rsid w:val="67E55852"/>
    <w:rsid w:val="67EB1AB4"/>
    <w:rsid w:val="67FA1285"/>
    <w:rsid w:val="682B15F5"/>
    <w:rsid w:val="68446C9C"/>
    <w:rsid w:val="68551F4F"/>
    <w:rsid w:val="687C10C9"/>
    <w:rsid w:val="68840C16"/>
    <w:rsid w:val="68876EFB"/>
    <w:rsid w:val="68884654"/>
    <w:rsid w:val="689F444F"/>
    <w:rsid w:val="68AB4B52"/>
    <w:rsid w:val="68B96DBB"/>
    <w:rsid w:val="68CA2805"/>
    <w:rsid w:val="68E937A3"/>
    <w:rsid w:val="693E15D3"/>
    <w:rsid w:val="69627681"/>
    <w:rsid w:val="6977531D"/>
    <w:rsid w:val="69B36081"/>
    <w:rsid w:val="69CC2BFF"/>
    <w:rsid w:val="69DC2F53"/>
    <w:rsid w:val="69FD55B8"/>
    <w:rsid w:val="6A0B1C62"/>
    <w:rsid w:val="6A2406C8"/>
    <w:rsid w:val="6A7F65C7"/>
    <w:rsid w:val="6ADE0BD1"/>
    <w:rsid w:val="6ADE12E5"/>
    <w:rsid w:val="6AE96859"/>
    <w:rsid w:val="6AFE4916"/>
    <w:rsid w:val="6B147746"/>
    <w:rsid w:val="6B24787C"/>
    <w:rsid w:val="6B313E6C"/>
    <w:rsid w:val="6B573233"/>
    <w:rsid w:val="6B5B6274"/>
    <w:rsid w:val="6B935D53"/>
    <w:rsid w:val="6C196F71"/>
    <w:rsid w:val="6C226FCB"/>
    <w:rsid w:val="6C31226F"/>
    <w:rsid w:val="6C552F0B"/>
    <w:rsid w:val="6C8C67B7"/>
    <w:rsid w:val="6C9D744C"/>
    <w:rsid w:val="6CF959D6"/>
    <w:rsid w:val="6D167928"/>
    <w:rsid w:val="6D26299B"/>
    <w:rsid w:val="6D4772EC"/>
    <w:rsid w:val="6D9078AF"/>
    <w:rsid w:val="6D98205C"/>
    <w:rsid w:val="6DAA3FEF"/>
    <w:rsid w:val="6DC0172B"/>
    <w:rsid w:val="6DCB690C"/>
    <w:rsid w:val="6DD41A5B"/>
    <w:rsid w:val="6DF43C2E"/>
    <w:rsid w:val="6DF51CA3"/>
    <w:rsid w:val="6E8335BD"/>
    <w:rsid w:val="6E8E12EF"/>
    <w:rsid w:val="6E972936"/>
    <w:rsid w:val="6ED446C5"/>
    <w:rsid w:val="6F2A7D94"/>
    <w:rsid w:val="6F8331F1"/>
    <w:rsid w:val="6FAE1A09"/>
    <w:rsid w:val="6FD75BF8"/>
    <w:rsid w:val="6FE3639E"/>
    <w:rsid w:val="707723D0"/>
    <w:rsid w:val="70F5661B"/>
    <w:rsid w:val="71360107"/>
    <w:rsid w:val="713B688E"/>
    <w:rsid w:val="71D43752"/>
    <w:rsid w:val="71F1796A"/>
    <w:rsid w:val="72154626"/>
    <w:rsid w:val="72262B5D"/>
    <w:rsid w:val="72283FF7"/>
    <w:rsid w:val="722E7212"/>
    <w:rsid w:val="723039E4"/>
    <w:rsid w:val="723A0474"/>
    <w:rsid w:val="725923E4"/>
    <w:rsid w:val="72864BF7"/>
    <w:rsid w:val="729023FC"/>
    <w:rsid w:val="73C0646E"/>
    <w:rsid w:val="740C7A72"/>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CF4CF7"/>
    <w:rsid w:val="76DB4B92"/>
    <w:rsid w:val="76FF77AE"/>
    <w:rsid w:val="77052AA4"/>
    <w:rsid w:val="77136511"/>
    <w:rsid w:val="77340A39"/>
    <w:rsid w:val="77351FD0"/>
    <w:rsid w:val="77472422"/>
    <w:rsid w:val="777F31F2"/>
    <w:rsid w:val="77CD7540"/>
    <w:rsid w:val="77D1700D"/>
    <w:rsid w:val="77EC04CC"/>
    <w:rsid w:val="78563879"/>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9671CE"/>
    <w:rsid w:val="7BEE0103"/>
    <w:rsid w:val="7C0A0FE4"/>
    <w:rsid w:val="7C254906"/>
    <w:rsid w:val="7C474DF4"/>
    <w:rsid w:val="7C590818"/>
    <w:rsid w:val="7C7C10F6"/>
    <w:rsid w:val="7C853BEA"/>
    <w:rsid w:val="7C881368"/>
    <w:rsid w:val="7C993579"/>
    <w:rsid w:val="7CE27788"/>
    <w:rsid w:val="7D0C32F1"/>
    <w:rsid w:val="7D0F408D"/>
    <w:rsid w:val="7D491C6C"/>
    <w:rsid w:val="7D5429C0"/>
    <w:rsid w:val="7D6E6D43"/>
    <w:rsid w:val="7D8D1888"/>
    <w:rsid w:val="7D9C09B0"/>
    <w:rsid w:val="7DB57A34"/>
    <w:rsid w:val="7DE60973"/>
    <w:rsid w:val="7DEF0916"/>
    <w:rsid w:val="7E1E5218"/>
    <w:rsid w:val="7E582255"/>
    <w:rsid w:val="7E9A4E1F"/>
    <w:rsid w:val="7EA7723A"/>
    <w:rsid w:val="7EF56FBB"/>
    <w:rsid w:val="7F0768EB"/>
    <w:rsid w:val="7F143BEC"/>
    <w:rsid w:val="7F715AF2"/>
    <w:rsid w:val="7F886E69"/>
    <w:rsid w:val="7FB9699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qFormat="1" w:unhideWhenUsed="0" w:uiPriority="0" w:semiHidden="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1"/>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7"/>
    <w:link w:val="83"/>
    <w:qFormat/>
    <w:uiPriority w:val="9"/>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8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85"/>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8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87"/>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88"/>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8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semiHidden/>
    <w:unhideWhenUsed/>
    <w:qFormat/>
    <w:uiPriority w:val="1"/>
  </w:style>
  <w:style w:type="table" w:default="1" w:styleId="6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95"/>
    <w:qFormat/>
    <w:uiPriority w:val="0"/>
    <w:pPr>
      <w:autoSpaceDE w:val="0"/>
      <w:autoSpaceDN w:val="0"/>
      <w:spacing w:line="360" w:lineRule="auto"/>
    </w:pPr>
    <w:rPr>
      <w:rFonts w:ascii="宋体" w:hAnsi="Arial" w:cs="Arial"/>
      <w:snapToGrid w:val="0"/>
      <w:sz w:val="24"/>
      <w:szCs w:val="21"/>
      <w:lang w:val="zh-CN"/>
    </w:rPr>
  </w:style>
  <w:style w:type="paragraph" w:styleId="3">
    <w:name w:val="Body Text First Indent"/>
    <w:basedOn w:val="1"/>
    <w:link w:val="113"/>
    <w:qFormat/>
    <w:uiPriority w:val="99"/>
    <w:pPr>
      <w:ind w:firstLine="420"/>
    </w:pPr>
    <w:rPr>
      <w:rFonts w:hAnsi="Calibri" w:cs="Times New Roman"/>
      <w:snapToGrid/>
      <w:szCs w:val="20"/>
    </w:rPr>
  </w:style>
  <w:style w:type="paragraph" w:styleId="7">
    <w:name w:val="Normal Indent"/>
    <w:basedOn w:val="1"/>
    <w:link w:val="82"/>
    <w:qFormat/>
    <w:uiPriority w:val="99"/>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link w:val="90"/>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List Bullet"/>
    <w:basedOn w:val="1"/>
    <w:qFormat/>
    <w:uiPriority w:val="0"/>
    <w:pPr>
      <w:tabs>
        <w:tab w:val="left" w:pos="360"/>
      </w:tabs>
      <w:adjustRightInd/>
      <w:spacing w:line="360" w:lineRule="auto"/>
      <w:ind w:left="360" w:hanging="360" w:hangingChars="200"/>
    </w:pPr>
    <w:rPr>
      <w:rFonts w:ascii="Times New Roman (正文 CS 字体)" w:hAnsi="Times New Roman (正文 CS 字体)" w:eastAsia="等线" w:cs="Times New Roman (正文 CS 字体)"/>
      <w:sz w:val="24"/>
    </w:rPr>
  </w:style>
  <w:style w:type="paragraph" w:styleId="21">
    <w:name w:val="Document Map"/>
    <w:basedOn w:val="1"/>
    <w:link w:val="91"/>
    <w:qFormat/>
    <w:uiPriority w:val="0"/>
    <w:pPr>
      <w:shd w:val="clear" w:color="auto" w:fill="000080"/>
    </w:pPr>
  </w:style>
  <w:style w:type="paragraph" w:styleId="22">
    <w:name w:val="annotation text"/>
    <w:basedOn w:val="1"/>
    <w:link w:val="92"/>
    <w:qFormat/>
    <w:uiPriority w:val="99"/>
    <w:pPr>
      <w:jc w:val="left"/>
    </w:pPr>
  </w:style>
  <w:style w:type="paragraph" w:styleId="23">
    <w:name w:val="Salutation"/>
    <w:basedOn w:val="1"/>
    <w:next w:val="1"/>
    <w:link w:val="93"/>
    <w:qFormat/>
    <w:uiPriority w:val="0"/>
    <w:rPr>
      <w:rFonts w:ascii="仿宋_GB2312" w:eastAsia="仿宋_GB2312"/>
      <w:sz w:val="28"/>
      <w:szCs w:val="20"/>
    </w:rPr>
  </w:style>
  <w:style w:type="paragraph" w:styleId="24">
    <w:name w:val="Body Text 3"/>
    <w:basedOn w:val="1"/>
    <w:link w:val="94"/>
    <w:qFormat/>
    <w:uiPriority w:val="99"/>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96"/>
    <w:qFormat/>
    <w:uiPriority w:val="99"/>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97"/>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98"/>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99"/>
    <w:qFormat/>
    <w:uiPriority w:val="0"/>
    <w:pPr>
      <w:ind w:left="100" w:leftChars="2500"/>
    </w:pPr>
    <w:rPr>
      <w:rFonts w:ascii="宋体"/>
      <w:sz w:val="24"/>
      <w:szCs w:val="21"/>
      <w:lang w:val="zh-CN"/>
    </w:rPr>
  </w:style>
  <w:style w:type="paragraph" w:styleId="38">
    <w:name w:val="Body Text Indent 2"/>
    <w:basedOn w:val="1"/>
    <w:link w:val="100"/>
    <w:qFormat/>
    <w:uiPriority w:val="0"/>
    <w:pPr>
      <w:spacing w:line="360" w:lineRule="auto"/>
      <w:ind w:firstLine="601"/>
      <w:textAlignment w:val="baseline"/>
    </w:pPr>
    <w:rPr>
      <w:rFonts w:ascii="宋体"/>
      <w:kern w:val="0"/>
      <w:sz w:val="28"/>
      <w:szCs w:val="20"/>
    </w:rPr>
  </w:style>
  <w:style w:type="paragraph" w:styleId="39">
    <w:name w:val="endnote text"/>
    <w:basedOn w:val="1"/>
    <w:link w:val="101"/>
    <w:qFormat/>
    <w:uiPriority w:val="0"/>
    <w:rPr>
      <w:lang w:val="zh-CN"/>
    </w:rPr>
  </w:style>
  <w:style w:type="paragraph" w:styleId="40">
    <w:name w:val="Balloon Text"/>
    <w:basedOn w:val="1"/>
    <w:link w:val="102"/>
    <w:qFormat/>
    <w:uiPriority w:val="0"/>
    <w:rPr>
      <w:sz w:val="18"/>
      <w:szCs w:val="18"/>
    </w:rPr>
  </w:style>
  <w:style w:type="paragraph" w:styleId="41">
    <w:name w:val="footer"/>
    <w:basedOn w:val="1"/>
    <w:link w:val="103"/>
    <w:qFormat/>
    <w:uiPriority w:val="0"/>
    <w:pPr>
      <w:tabs>
        <w:tab w:val="center" w:pos="4153"/>
        <w:tab w:val="right" w:pos="8306"/>
      </w:tabs>
      <w:snapToGrid w:val="0"/>
      <w:jc w:val="left"/>
    </w:pPr>
    <w:rPr>
      <w:sz w:val="18"/>
      <w:szCs w:val="18"/>
    </w:rPr>
  </w:style>
  <w:style w:type="paragraph" w:styleId="42">
    <w:name w:val="header"/>
    <w:basedOn w:val="1"/>
    <w:link w:val="104"/>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105"/>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0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7"/>
    <w:link w:val="107"/>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108"/>
    <w:autoRedefine/>
    <w:qFormat/>
    <w:uiPriority w:val="0"/>
    <w:pPr>
      <w:spacing w:line="360" w:lineRule="auto"/>
      <w:ind w:firstLine="420"/>
    </w:pPr>
    <w:rPr>
      <w:sz w:val="24"/>
      <w:szCs w:val="20"/>
    </w:rPr>
  </w:style>
  <w:style w:type="paragraph" w:styleId="55">
    <w:name w:val="index 7"/>
    <w:basedOn w:val="1"/>
    <w:next w:val="1"/>
    <w:autoRedefine/>
    <w:qFormat/>
    <w:uiPriority w:val="0"/>
    <w:pPr>
      <w:adjustRightInd/>
      <w:ind w:left="1200" w:leftChars="1200"/>
    </w:pPr>
    <w:rPr>
      <w:rFonts w:ascii="Times New Roman (正文 CS 字体)" w:hAnsi="Times New Roman (正文 CS 字体)" w:eastAsia="等线" w:cs="Times New Roman (正文 CS 字体)"/>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109"/>
    <w:autoRedefine/>
    <w:qFormat/>
    <w:uiPriority w:val="0"/>
    <w:pPr>
      <w:spacing w:after="120" w:line="480" w:lineRule="auto"/>
    </w:pPr>
  </w:style>
  <w:style w:type="paragraph" w:styleId="59">
    <w:name w:val="HTML Preformatted"/>
    <w:basedOn w:val="1"/>
    <w:link w:val="11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link w:val="1013"/>
    <w:autoRedefine/>
    <w:qFormat/>
    <w:uiPriority w:val="0"/>
    <w:pPr>
      <w:widowControl/>
      <w:spacing w:before="100" w:beforeAutospacing="1" w:after="100" w:afterAutospacing="1"/>
      <w:jc w:val="left"/>
    </w:pPr>
    <w:rPr>
      <w:rFonts w:ascii="宋体" w:hAnsi="宋体"/>
      <w:kern w:val="0"/>
      <w:sz w:val="24"/>
    </w:rPr>
  </w:style>
  <w:style w:type="paragraph" w:styleId="61">
    <w:name w:val="Title"/>
    <w:basedOn w:val="1"/>
    <w:link w:val="111"/>
    <w:autoRedefine/>
    <w:qFormat/>
    <w:uiPriority w:val="0"/>
    <w:pPr>
      <w:widowControl/>
      <w:overflowPunct w:val="0"/>
      <w:autoSpaceDE w:val="0"/>
      <w:autoSpaceDN w:val="0"/>
      <w:jc w:val="center"/>
      <w:textAlignment w:val="baseline"/>
    </w:pPr>
    <w:rPr>
      <w:b/>
      <w:kern w:val="0"/>
      <w:sz w:val="24"/>
      <w:szCs w:val="20"/>
      <w:lang w:val="en-GB"/>
    </w:rPr>
  </w:style>
  <w:style w:type="paragraph" w:styleId="62">
    <w:name w:val="annotation subject"/>
    <w:basedOn w:val="22"/>
    <w:next w:val="22"/>
    <w:link w:val="112"/>
    <w:autoRedefine/>
    <w:qFormat/>
    <w:uiPriority w:val="0"/>
    <w:rPr>
      <w:b/>
      <w:bCs/>
    </w:rPr>
  </w:style>
  <w:style w:type="paragraph" w:styleId="63">
    <w:name w:val="Body Text First Indent 2"/>
    <w:basedOn w:val="26"/>
    <w:link w:val="114"/>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0"/>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character" w:customStyle="1" w:styleId="81">
    <w:name w:val="标题 1 Char"/>
    <w:link w:val="4"/>
    <w:autoRedefine/>
    <w:qFormat/>
    <w:uiPriority w:val="9"/>
    <w:rPr>
      <w:b/>
      <w:bCs/>
      <w:kern w:val="44"/>
      <w:sz w:val="44"/>
      <w:szCs w:val="44"/>
    </w:rPr>
  </w:style>
  <w:style w:type="character" w:customStyle="1" w:styleId="82">
    <w:name w:val="正文缩进 Char2"/>
    <w:link w:val="7"/>
    <w:autoRedefine/>
    <w:qFormat/>
    <w:uiPriority w:val="0"/>
    <w:rPr>
      <w:rFonts w:ascii="宋体" w:eastAsia="宋体"/>
      <w:snapToGrid w:val="0"/>
      <w:color w:val="000000"/>
      <w:kern w:val="28"/>
      <w:sz w:val="28"/>
      <w:lang w:val="en-US" w:eastAsia="zh-CN" w:bidi="ar-SA"/>
    </w:rPr>
  </w:style>
  <w:style w:type="character" w:customStyle="1" w:styleId="83">
    <w:name w:val="标题 3 Char"/>
    <w:basedOn w:val="71"/>
    <w:link w:val="6"/>
    <w:autoRedefine/>
    <w:qFormat/>
    <w:uiPriority w:val="9"/>
    <w:rPr>
      <w:b/>
      <w:bCs/>
      <w:kern w:val="2"/>
      <w:sz w:val="32"/>
      <w:szCs w:val="32"/>
    </w:rPr>
  </w:style>
  <w:style w:type="character" w:customStyle="1" w:styleId="84">
    <w:name w:val="标题 4 Char2"/>
    <w:link w:val="8"/>
    <w:autoRedefine/>
    <w:qFormat/>
    <w:uiPriority w:val="9"/>
    <w:rPr>
      <w:rFonts w:ascii="Arial" w:hAnsi="Arial" w:eastAsia="黑体"/>
      <w:b/>
      <w:bCs/>
      <w:kern w:val="2"/>
      <w:sz w:val="28"/>
      <w:szCs w:val="28"/>
      <w:lang w:val="zh-CN"/>
    </w:rPr>
  </w:style>
  <w:style w:type="character" w:customStyle="1" w:styleId="85">
    <w:name w:val="标题 5 Char"/>
    <w:link w:val="9"/>
    <w:autoRedefine/>
    <w:qFormat/>
    <w:uiPriority w:val="9"/>
    <w:rPr>
      <w:b/>
      <w:bCs/>
      <w:kern w:val="2"/>
      <w:sz w:val="28"/>
      <w:szCs w:val="28"/>
    </w:rPr>
  </w:style>
  <w:style w:type="character" w:customStyle="1" w:styleId="86">
    <w:name w:val="标题 6 Char"/>
    <w:link w:val="10"/>
    <w:autoRedefine/>
    <w:qFormat/>
    <w:uiPriority w:val="0"/>
    <w:rPr>
      <w:rFonts w:ascii="Arial" w:hAnsi="Arial" w:eastAsia="黑体"/>
      <w:b/>
      <w:bCs/>
      <w:kern w:val="2"/>
      <w:sz w:val="24"/>
      <w:szCs w:val="24"/>
    </w:rPr>
  </w:style>
  <w:style w:type="character" w:customStyle="1" w:styleId="87">
    <w:name w:val="标题 7 Char"/>
    <w:link w:val="11"/>
    <w:autoRedefine/>
    <w:qFormat/>
    <w:uiPriority w:val="0"/>
    <w:rPr>
      <w:b/>
      <w:bCs/>
      <w:kern w:val="2"/>
      <w:sz w:val="24"/>
      <w:szCs w:val="24"/>
    </w:rPr>
  </w:style>
  <w:style w:type="character" w:customStyle="1" w:styleId="88">
    <w:name w:val="标题 8 Char"/>
    <w:link w:val="12"/>
    <w:autoRedefine/>
    <w:qFormat/>
    <w:uiPriority w:val="0"/>
    <w:rPr>
      <w:rFonts w:ascii="Arial" w:hAnsi="Arial" w:eastAsia="黑体"/>
      <w:kern w:val="2"/>
      <w:sz w:val="24"/>
      <w:szCs w:val="24"/>
    </w:rPr>
  </w:style>
  <w:style w:type="character" w:customStyle="1" w:styleId="89">
    <w:name w:val="标题 9 Char"/>
    <w:link w:val="13"/>
    <w:autoRedefine/>
    <w:qFormat/>
    <w:uiPriority w:val="0"/>
    <w:rPr>
      <w:rFonts w:ascii="Arial" w:hAnsi="Arial" w:eastAsia="黑体"/>
      <w:kern w:val="2"/>
      <w:sz w:val="21"/>
      <w:szCs w:val="21"/>
    </w:rPr>
  </w:style>
  <w:style w:type="character" w:customStyle="1" w:styleId="90">
    <w:name w:val="题注 Char"/>
    <w:link w:val="18"/>
    <w:autoRedefine/>
    <w:qFormat/>
    <w:uiPriority w:val="0"/>
    <w:rPr>
      <w:b/>
      <w:kern w:val="2"/>
      <w:sz w:val="28"/>
    </w:rPr>
  </w:style>
  <w:style w:type="character" w:customStyle="1" w:styleId="91">
    <w:name w:val="文档结构图 Char1"/>
    <w:link w:val="21"/>
    <w:autoRedefine/>
    <w:qFormat/>
    <w:uiPriority w:val="0"/>
    <w:rPr>
      <w:kern w:val="2"/>
      <w:sz w:val="21"/>
      <w:szCs w:val="24"/>
      <w:shd w:val="clear" w:color="auto" w:fill="000080"/>
    </w:rPr>
  </w:style>
  <w:style w:type="character" w:customStyle="1" w:styleId="92">
    <w:name w:val="批注文字 Char1"/>
    <w:link w:val="22"/>
    <w:autoRedefine/>
    <w:qFormat/>
    <w:uiPriority w:val="0"/>
    <w:rPr>
      <w:kern w:val="2"/>
      <w:sz w:val="21"/>
      <w:szCs w:val="24"/>
    </w:rPr>
  </w:style>
  <w:style w:type="character" w:customStyle="1" w:styleId="93">
    <w:name w:val="称呼 Char"/>
    <w:link w:val="23"/>
    <w:autoRedefine/>
    <w:qFormat/>
    <w:uiPriority w:val="0"/>
    <w:rPr>
      <w:rFonts w:ascii="仿宋_GB2312" w:eastAsia="仿宋_GB2312"/>
      <w:kern w:val="2"/>
      <w:sz w:val="28"/>
    </w:rPr>
  </w:style>
  <w:style w:type="character" w:customStyle="1" w:styleId="94">
    <w:name w:val="正文文本 3 Char"/>
    <w:link w:val="24"/>
    <w:autoRedefine/>
    <w:qFormat/>
    <w:uiPriority w:val="99"/>
    <w:rPr>
      <w:kern w:val="2"/>
      <w:sz w:val="21"/>
    </w:rPr>
  </w:style>
  <w:style w:type="character" w:customStyle="1" w:styleId="95">
    <w:name w:val="正文文本 Char1"/>
    <w:link w:val="2"/>
    <w:autoRedefine/>
    <w:qFormat/>
    <w:uiPriority w:val="0"/>
    <w:rPr>
      <w:rFonts w:ascii="宋体" w:hAnsi="Arial" w:eastAsia="宋体" w:cs="Arial"/>
      <w:snapToGrid w:val="0"/>
      <w:kern w:val="2"/>
      <w:sz w:val="24"/>
      <w:szCs w:val="21"/>
      <w:lang w:val="zh-CN" w:eastAsia="zh-CN" w:bidi="ar-SA"/>
    </w:rPr>
  </w:style>
  <w:style w:type="character" w:customStyle="1" w:styleId="96">
    <w:name w:val="正文文本缩进 Char3"/>
    <w:link w:val="26"/>
    <w:autoRedefine/>
    <w:qFormat/>
    <w:uiPriority w:val="0"/>
    <w:rPr>
      <w:rFonts w:ascii="宋体" w:hAnsi="宋体"/>
      <w:kern w:val="2"/>
      <w:sz w:val="24"/>
      <w:szCs w:val="24"/>
    </w:rPr>
  </w:style>
  <w:style w:type="character" w:customStyle="1" w:styleId="97">
    <w:name w:val="HTML 地址 Char"/>
    <w:link w:val="31"/>
    <w:autoRedefine/>
    <w:qFormat/>
    <w:uiPriority w:val="0"/>
    <w:rPr>
      <w:rFonts w:ascii="宋体" w:hAnsi="宋体"/>
      <w:i/>
      <w:iCs/>
      <w:sz w:val="24"/>
      <w:szCs w:val="24"/>
    </w:rPr>
  </w:style>
  <w:style w:type="character" w:customStyle="1" w:styleId="98">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99">
    <w:name w:val="日期 Char"/>
    <w:link w:val="37"/>
    <w:autoRedefine/>
    <w:qFormat/>
    <w:uiPriority w:val="0"/>
    <w:rPr>
      <w:rFonts w:ascii="宋体"/>
      <w:kern w:val="2"/>
      <w:sz w:val="24"/>
      <w:szCs w:val="21"/>
      <w:lang w:val="zh-CN"/>
    </w:rPr>
  </w:style>
  <w:style w:type="character" w:customStyle="1" w:styleId="100">
    <w:name w:val="正文文本缩进 2 Char"/>
    <w:link w:val="38"/>
    <w:autoRedefine/>
    <w:qFormat/>
    <w:uiPriority w:val="0"/>
    <w:rPr>
      <w:rFonts w:ascii="宋体"/>
      <w:sz w:val="28"/>
    </w:rPr>
  </w:style>
  <w:style w:type="character" w:customStyle="1" w:styleId="101">
    <w:name w:val="尾注文本 Char"/>
    <w:link w:val="39"/>
    <w:autoRedefine/>
    <w:qFormat/>
    <w:uiPriority w:val="0"/>
    <w:rPr>
      <w:kern w:val="2"/>
      <w:sz w:val="21"/>
      <w:szCs w:val="24"/>
      <w:lang w:val="zh-CN"/>
    </w:rPr>
  </w:style>
  <w:style w:type="character" w:customStyle="1" w:styleId="102">
    <w:name w:val="批注框文本 Char"/>
    <w:link w:val="40"/>
    <w:autoRedefine/>
    <w:qFormat/>
    <w:uiPriority w:val="0"/>
    <w:rPr>
      <w:kern w:val="2"/>
      <w:sz w:val="18"/>
      <w:szCs w:val="18"/>
    </w:rPr>
  </w:style>
  <w:style w:type="character" w:customStyle="1" w:styleId="103">
    <w:name w:val="页脚 Char2"/>
    <w:link w:val="41"/>
    <w:autoRedefine/>
    <w:qFormat/>
    <w:locked/>
    <w:uiPriority w:val="99"/>
    <w:rPr>
      <w:kern w:val="2"/>
      <w:sz w:val="18"/>
      <w:szCs w:val="18"/>
    </w:rPr>
  </w:style>
  <w:style w:type="character" w:customStyle="1" w:styleId="104">
    <w:name w:val="页眉 Char2"/>
    <w:link w:val="42"/>
    <w:qFormat/>
    <w:uiPriority w:val="99"/>
    <w:rPr>
      <w:kern w:val="2"/>
      <w:sz w:val="18"/>
      <w:szCs w:val="18"/>
    </w:rPr>
  </w:style>
  <w:style w:type="character" w:customStyle="1" w:styleId="105">
    <w:name w:val="签名 Char"/>
    <w:link w:val="43"/>
    <w:qFormat/>
    <w:uiPriority w:val="0"/>
    <w:rPr>
      <w:rFonts w:eastAsia="仿宋_GB2312"/>
      <w:sz w:val="24"/>
    </w:rPr>
  </w:style>
  <w:style w:type="character" w:customStyle="1" w:styleId="106">
    <w:name w:val="副标题 Char"/>
    <w:link w:val="48"/>
    <w:qFormat/>
    <w:uiPriority w:val="0"/>
    <w:rPr>
      <w:rFonts w:ascii="Arial" w:hAnsi="Arial" w:eastAsia="隶书"/>
      <w:b/>
      <w:bCs/>
      <w:kern w:val="28"/>
      <w:sz w:val="44"/>
      <w:szCs w:val="32"/>
      <w:lang w:val="en-US" w:eastAsia="zh-CN" w:bidi="ar-SA"/>
    </w:rPr>
  </w:style>
  <w:style w:type="character" w:customStyle="1" w:styleId="107">
    <w:name w:val="脚注文本 Char"/>
    <w:link w:val="51"/>
    <w:qFormat/>
    <w:uiPriority w:val="0"/>
    <w:rPr>
      <w:color w:val="0000FF"/>
      <w:sz w:val="21"/>
    </w:rPr>
  </w:style>
  <w:style w:type="character" w:customStyle="1" w:styleId="108">
    <w:name w:val="正文文本缩进 3 Char"/>
    <w:link w:val="54"/>
    <w:qFormat/>
    <w:uiPriority w:val="0"/>
    <w:rPr>
      <w:kern w:val="2"/>
      <w:sz w:val="24"/>
    </w:rPr>
  </w:style>
  <w:style w:type="character" w:customStyle="1" w:styleId="109">
    <w:name w:val="正文文本 2 Char1"/>
    <w:link w:val="58"/>
    <w:qFormat/>
    <w:uiPriority w:val="0"/>
    <w:rPr>
      <w:kern w:val="2"/>
      <w:sz w:val="21"/>
      <w:szCs w:val="24"/>
    </w:rPr>
  </w:style>
  <w:style w:type="character" w:customStyle="1" w:styleId="110">
    <w:name w:val="HTML 预设格式 Char"/>
    <w:link w:val="59"/>
    <w:qFormat/>
    <w:uiPriority w:val="0"/>
    <w:rPr>
      <w:rFonts w:ascii="黑体" w:hAnsi="Courier New" w:eastAsia="黑体"/>
    </w:rPr>
  </w:style>
  <w:style w:type="character" w:customStyle="1" w:styleId="111">
    <w:name w:val="标题 Char2"/>
    <w:link w:val="61"/>
    <w:qFormat/>
    <w:uiPriority w:val="0"/>
    <w:rPr>
      <w:b/>
      <w:sz w:val="24"/>
      <w:lang w:val="en-GB"/>
    </w:rPr>
  </w:style>
  <w:style w:type="character" w:customStyle="1" w:styleId="112">
    <w:name w:val="批注主题 Char1"/>
    <w:link w:val="62"/>
    <w:qFormat/>
    <w:uiPriority w:val="0"/>
    <w:rPr>
      <w:b/>
      <w:bCs/>
      <w:kern w:val="2"/>
      <w:sz w:val="21"/>
      <w:szCs w:val="24"/>
    </w:rPr>
  </w:style>
  <w:style w:type="character" w:customStyle="1" w:styleId="113">
    <w:name w:val="正文首行缩进 Char"/>
    <w:link w:val="3"/>
    <w:qFormat/>
    <w:uiPriority w:val="99"/>
    <w:rPr>
      <w:rFonts w:ascii="宋体"/>
      <w:kern w:val="2"/>
      <w:sz w:val="24"/>
      <w:lang w:val="zh-CN"/>
    </w:rPr>
  </w:style>
  <w:style w:type="character" w:customStyle="1" w:styleId="114">
    <w:name w:val="正文首行缩进 2 Char"/>
    <w:link w:val="63"/>
    <w:qFormat/>
    <w:uiPriority w:val="0"/>
    <w:rPr>
      <w:rFonts w:ascii="宋体" w:hAnsi="宋体"/>
      <w:kern w:val="2"/>
      <w:sz w:val="21"/>
      <w:szCs w:val="24"/>
    </w:rPr>
  </w:style>
  <w:style w:type="character" w:customStyle="1" w:styleId="115">
    <w:name w:val="表格非标题文字 Char"/>
    <w:link w:val="116"/>
    <w:qFormat/>
    <w:uiPriority w:val="0"/>
    <w:rPr>
      <w:rFonts w:ascii="Futura Bk" w:hAnsi="Futura Bk"/>
      <w:kern w:val="2"/>
      <w:sz w:val="18"/>
      <w:szCs w:val="21"/>
      <w:lang w:val="en-US" w:eastAsia="zh-CN" w:bidi="ar-SA"/>
    </w:rPr>
  </w:style>
  <w:style w:type="paragraph" w:customStyle="1" w:styleId="116">
    <w:name w:val="表格非标题文字"/>
    <w:link w:val="11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7">
    <w:name w:val="*正文 Char"/>
    <w:link w:val="118"/>
    <w:qFormat/>
    <w:locked/>
    <w:uiPriority w:val="0"/>
    <w:rPr>
      <w:rFonts w:ascii="宋体" w:hAnsi="宋体"/>
      <w:sz w:val="24"/>
    </w:rPr>
  </w:style>
  <w:style w:type="paragraph" w:customStyle="1" w:styleId="118">
    <w:name w:val="*正文"/>
    <w:basedOn w:val="1"/>
    <w:link w:val="117"/>
    <w:qFormat/>
    <w:uiPriority w:val="0"/>
    <w:pPr>
      <w:snapToGrid w:val="0"/>
      <w:spacing w:line="360" w:lineRule="auto"/>
      <w:ind w:firstLine="482"/>
      <w:jc w:val="left"/>
    </w:pPr>
    <w:rPr>
      <w:rFonts w:ascii="宋体" w:hAnsi="宋体"/>
      <w:kern w:val="0"/>
      <w:sz w:val="24"/>
      <w:szCs w:val="20"/>
    </w:rPr>
  </w:style>
  <w:style w:type="character" w:customStyle="1" w:styleId="119">
    <w:name w:val="Char Char71"/>
    <w:semiHidden/>
    <w:qFormat/>
    <w:uiPriority w:val="0"/>
    <w:rPr>
      <w:rFonts w:eastAsia="宋体"/>
      <w:kern w:val="2"/>
      <w:sz w:val="21"/>
      <w:szCs w:val="24"/>
      <w:lang w:val="en-US" w:eastAsia="zh-CN" w:bidi="ar-SA"/>
    </w:rPr>
  </w:style>
  <w:style w:type="character" w:customStyle="1" w:styleId="120">
    <w:name w:val="Char Char6"/>
    <w:qFormat/>
    <w:uiPriority w:val="0"/>
    <w:rPr>
      <w:rFonts w:eastAsia="宋体"/>
      <w:kern w:val="2"/>
      <w:sz w:val="21"/>
      <w:szCs w:val="24"/>
      <w:lang w:val="en-US" w:eastAsia="zh-CN" w:bidi="ar-SA"/>
    </w:rPr>
  </w:style>
  <w:style w:type="character" w:customStyle="1" w:styleId="121">
    <w:name w:val="正文缩进 Char"/>
    <w:qFormat/>
    <w:uiPriority w:val="0"/>
    <w:rPr>
      <w:rFonts w:eastAsia="宋体"/>
      <w:kern w:val="2"/>
      <w:sz w:val="21"/>
      <w:lang w:val="en-US" w:eastAsia="zh-CN"/>
    </w:rPr>
  </w:style>
  <w:style w:type="character" w:customStyle="1" w:styleId="122">
    <w:name w:val="正文首行缩进 Char1"/>
    <w:qFormat/>
    <w:uiPriority w:val="0"/>
    <w:rPr>
      <w:rFonts w:ascii="宋体" w:hAnsi="Times New Roman" w:eastAsia="宋体" w:cs="Times New Roman"/>
      <w:snapToGrid w:val="0"/>
      <w:kern w:val="2"/>
      <w:sz w:val="24"/>
      <w:szCs w:val="21"/>
      <w:lang w:val="zh-CN"/>
    </w:rPr>
  </w:style>
  <w:style w:type="character" w:customStyle="1" w:styleId="123">
    <w:name w:val="Char Char28"/>
    <w:qFormat/>
    <w:uiPriority w:val="6"/>
    <w:rPr>
      <w:rFonts w:ascii="仿宋_GB2312" w:hAnsi="仿宋_GB2312" w:eastAsia="仿宋_GB2312"/>
      <w:kern w:val="1"/>
      <w:sz w:val="28"/>
    </w:rPr>
  </w:style>
  <w:style w:type="character" w:customStyle="1" w:styleId="124">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5">
    <w:name w:val="Heading 1 Char"/>
    <w:qFormat/>
    <w:uiPriority w:val="6"/>
    <w:rPr>
      <w:rFonts w:ascii="Times New Roman" w:hAnsi="Times New Roman" w:eastAsia="黑体" w:cs="Times New Roman"/>
      <w:b/>
      <w:kern w:val="0"/>
      <w:sz w:val="24"/>
      <w:szCs w:val="24"/>
    </w:rPr>
  </w:style>
  <w:style w:type="character" w:customStyle="1" w:styleId="126">
    <w:name w:val="U_正文 Char"/>
    <w:link w:val="127"/>
    <w:qFormat/>
    <w:uiPriority w:val="0"/>
    <w:rPr>
      <w:sz w:val="24"/>
      <w:szCs w:val="24"/>
    </w:rPr>
  </w:style>
  <w:style w:type="paragraph" w:customStyle="1" w:styleId="127">
    <w:name w:val="U_正文"/>
    <w:basedOn w:val="1"/>
    <w:link w:val="126"/>
    <w:qFormat/>
    <w:uiPriority w:val="0"/>
    <w:pPr>
      <w:adjustRightInd/>
      <w:spacing w:beforeLines="20" w:afterLines="20" w:line="300" w:lineRule="auto"/>
      <w:ind w:firstLine="200" w:firstLineChars="200"/>
    </w:pPr>
    <w:rPr>
      <w:kern w:val="0"/>
      <w:sz w:val="24"/>
    </w:rPr>
  </w:style>
  <w:style w:type="character" w:customStyle="1" w:styleId="128">
    <w:name w:val="HTML 地址 Char1"/>
    <w:qFormat/>
    <w:uiPriority w:val="0"/>
    <w:rPr>
      <w:rFonts w:ascii="Times New Roman" w:hAnsi="Times New Roman" w:eastAsia="宋体" w:cs="Times New Roman"/>
      <w:i/>
      <w:iCs/>
      <w:szCs w:val="24"/>
    </w:rPr>
  </w:style>
  <w:style w:type="character" w:customStyle="1" w:styleId="129">
    <w:name w:val="Char Char51"/>
    <w:qFormat/>
    <w:uiPriority w:val="0"/>
    <w:rPr>
      <w:rFonts w:ascii="宋体" w:hAnsi="Courier New" w:eastAsia="宋体"/>
      <w:kern w:val="2"/>
      <w:sz w:val="21"/>
      <w:lang w:val="en-US" w:eastAsia="zh-CN"/>
    </w:rPr>
  </w:style>
  <w:style w:type="character" w:customStyle="1" w:styleId="130">
    <w:name w:val="表正文 Char"/>
    <w:qFormat/>
    <w:uiPriority w:val="0"/>
    <w:rPr>
      <w:rFonts w:ascii="宋体" w:eastAsia="宋体"/>
      <w:snapToGrid w:val="0"/>
      <w:color w:val="000000"/>
      <w:kern w:val="28"/>
      <w:sz w:val="28"/>
      <w:lang w:val="en-US" w:eastAsia="zh-CN" w:bidi="ar-SA"/>
    </w:rPr>
  </w:style>
  <w:style w:type="character" w:customStyle="1" w:styleId="131">
    <w:name w:val="Char Char34"/>
    <w:qFormat/>
    <w:uiPriority w:val="6"/>
    <w:rPr>
      <w:b/>
      <w:kern w:val="1"/>
      <w:sz w:val="28"/>
      <w:szCs w:val="28"/>
    </w:rPr>
  </w:style>
  <w:style w:type="character" w:customStyle="1" w:styleId="132">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3">
    <w:name w:val="哈哈正文 Char"/>
    <w:link w:val="134"/>
    <w:qFormat/>
    <w:uiPriority w:val="0"/>
    <w:rPr>
      <w:rFonts w:ascii="宋体" w:hAnsi="宋体" w:eastAsia="宋体"/>
      <w:kern w:val="2"/>
      <w:sz w:val="24"/>
      <w:lang w:bidi="ar-SA"/>
    </w:rPr>
  </w:style>
  <w:style w:type="paragraph" w:customStyle="1" w:styleId="134">
    <w:name w:val="哈哈正文"/>
    <w:basedOn w:val="1"/>
    <w:link w:val="133"/>
    <w:qFormat/>
    <w:uiPriority w:val="0"/>
    <w:pPr>
      <w:adjustRightInd/>
      <w:spacing w:line="360" w:lineRule="auto"/>
      <w:ind w:firstLine="200" w:firstLineChars="200"/>
    </w:pPr>
    <w:rPr>
      <w:rFonts w:ascii="宋体" w:hAnsi="宋体"/>
      <w:sz w:val="24"/>
      <w:szCs w:val="20"/>
    </w:rPr>
  </w:style>
  <w:style w:type="character" w:customStyle="1" w:styleId="135">
    <w:name w:val="未处理的提及1"/>
    <w:qFormat/>
    <w:uiPriority w:val="0"/>
    <w:rPr>
      <w:color w:val="808080"/>
      <w:shd w:val="clear" w:color="auto" w:fill="E6E6E6"/>
    </w:rPr>
  </w:style>
  <w:style w:type="character" w:customStyle="1" w:styleId="136">
    <w:name w:val="txt"/>
    <w:qFormat/>
    <w:uiPriority w:val="0"/>
    <w:rPr>
      <w:rFonts w:ascii="仿宋_GB2312" w:eastAsia="微软雅黑"/>
      <w:b/>
      <w:kern w:val="2"/>
      <w:sz w:val="32"/>
      <w:szCs w:val="32"/>
      <w:lang w:val="en-US" w:eastAsia="zh-CN" w:bidi="ar-SA"/>
    </w:rPr>
  </w:style>
  <w:style w:type="character" w:customStyle="1" w:styleId="137">
    <w:name w:val="二级标题 Char Char"/>
    <w:qFormat/>
    <w:uiPriority w:val="0"/>
    <w:rPr>
      <w:rFonts w:ascii="宋体" w:hAnsi="宋体" w:eastAsia="宋体"/>
      <w:b/>
      <w:snapToGrid w:val="0"/>
      <w:kern w:val="2"/>
      <w:sz w:val="24"/>
      <w:szCs w:val="24"/>
      <w:lang w:val="en-US" w:eastAsia="zh-CN" w:bidi="ar-SA"/>
    </w:rPr>
  </w:style>
  <w:style w:type="character" w:customStyle="1" w:styleId="138">
    <w:name w:val="Char Char32"/>
    <w:qFormat/>
    <w:uiPriority w:val="6"/>
    <w:rPr>
      <w:b/>
      <w:kern w:val="1"/>
      <w:sz w:val="24"/>
      <w:szCs w:val="24"/>
    </w:rPr>
  </w:style>
  <w:style w:type="character" w:customStyle="1" w:styleId="139">
    <w:name w:val="PI Char1"/>
    <w:qFormat/>
    <w:uiPriority w:val="0"/>
    <w:rPr>
      <w:rFonts w:ascii="宋体" w:hAnsi="宋体"/>
      <w:kern w:val="2"/>
      <w:sz w:val="24"/>
      <w:szCs w:val="24"/>
    </w:rPr>
  </w:style>
  <w:style w:type="character" w:customStyle="1" w:styleId="140">
    <w:name w:val="tw4winTerm"/>
    <w:qFormat/>
    <w:uiPriority w:val="0"/>
    <w:rPr>
      <w:color w:val="0000FF"/>
    </w:rPr>
  </w:style>
  <w:style w:type="character" w:customStyle="1" w:styleId="141">
    <w:name w:val="Footer Char"/>
    <w:qFormat/>
    <w:locked/>
    <w:uiPriority w:val="0"/>
    <w:rPr>
      <w:rFonts w:eastAsia="宋体"/>
      <w:kern w:val="2"/>
      <w:sz w:val="18"/>
      <w:lang w:val="en-US" w:eastAsia="zh-CN" w:bidi="ar-SA"/>
    </w:rPr>
  </w:style>
  <w:style w:type="character" w:customStyle="1" w:styleId="142">
    <w:name w:val="普通文字 Char Char1"/>
    <w:qFormat/>
    <w:uiPriority w:val="0"/>
    <w:rPr>
      <w:rFonts w:ascii="宋体" w:hAnsi="Courier New"/>
      <w:kern w:val="2"/>
      <w:sz w:val="21"/>
    </w:rPr>
  </w:style>
  <w:style w:type="character" w:customStyle="1" w:styleId="143">
    <w:name w:val="Char Char101"/>
    <w:qFormat/>
    <w:uiPriority w:val="6"/>
    <w:rPr>
      <w:rFonts w:ascii="宋体" w:hAnsi="宋体"/>
      <w:kern w:val="2"/>
      <w:sz w:val="21"/>
      <w:szCs w:val="24"/>
      <w:lang w:val="en-US" w:eastAsia="zh-CN"/>
    </w:rPr>
  </w:style>
  <w:style w:type="character" w:customStyle="1" w:styleId="144">
    <w:name w:val="标题 4 Char"/>
    <w:qFormat/>
    <w:uiPriority w:val="0"/>
    <w:rPr>
      <w:rFonts w:ascii="Arial" w:hAnsi="Arial" w:eastAsia="黑体"/>
      <w:b/>
      <w:kern w:val="2"/>
      <w:sz w:val="28"/>
    </w:rPr>
  </w:style>
  <w:style w:type="character" w:customStyle="1" w:styleId="145">
    <w:name w:val="链接"/>
    <w:qFormat/>
    <w:uiPriority w:val="0"/>
    <w:rPr>
      <w:color w:val="0000FF"/>
      <w:sz w:val="21"/>
      <w:szCs w:val="21"/>
      <w:u w:val="single"/>
    </w:rPr>
  </w:style>
  <w:style w:type="character" w:customStyle="1" w:styleId="146">
    <w:name w:val="h4 Char"/>
    <w:qFormat/>
    <w:uiPriority w:val="0"/>
    <w:rPr>
      <w:rFonts w:ascii="Arial" w:hAnsi="Arial" w:eastAsia="黑体"/>
      <w:b/>
      <w:bCs/>
      <w:kern w:val="2"/>
      <w:sz w:val="28"/>
      <w:szCs w:val="28"/>
      <w:lang w:val="zh-CN" w:eastAsia="zh-CN" w:bidi="ar-SA"/>
    </w:rPr>
  </w:style>
  <w:style w:type="character" w:customStyle="1" w:styleId="147">
    <w:name w:val="5正文 Char"/>
    <w:link w:val="148"/>
    <w:qFormat/>
    <w:uiPriority w:val="0"/>
    <w:rPr>
      <w:rFonts w:ascii="仿宋_GB2312" w:hAnsi="微软雅黑" w:eastAsia="仿宋_GB2312"/>
      <w:sz w:val="28"/>
      <w:szCs w:val="21"/>
    </w:rPr>
  </w:style>
  <w:style w:type="paragraph" w:customStyle="1" w:styleId="148">
    <w:name w:val="5正文"/>
    <w:basedOn w:val="1"/>
    <w:link w:val="147"/>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9">
    <w:name w:val="标题 3 字符"/>
    <w:qFormat/>
    <w:uiPriority w:val="9"/>
    <w:rPr>
      <w:b/>
      <w:bCs/>
      <w:kern w:val="2"/>
      <w:sz w:val="32"/>
      <w:szCs w:val="32"/>
    </w:rPr>
  </w:style>
  <w:style w:type="character" w:customStyle="1" w:styleId="150">
    <w:name w:val="样式6 Char"/>
    <w:qFormat/>
    <w:uiPriority w:val="0"/>
    <w:rPr>
      <w:rFonts w:ascii="仿宋_GB2312" w:hAnsi="宋体" w:eastAsia="仿宋_GB2312"/>
      <w:b/>
      <w:bCs/>
      <w:kern w:val="2"/>
      <w:sz w:val="24"/>
      <w:szCs w:val="24"/>
      <w:lang w:val="en-US" w:eastAsia="zh-CN" w:bidi="ar-SA"/>
    </w:rPr>
  </w:style>
  <w:style w:type="character" w:customStyle="1" w:styleId="151">
    <w:name w:val="Char Char14"/>
    <w:qFormat/>
    <w:uiPriority w:val="6"/>
    <w:rPr>
      <w:rFonts w:ascii="黑体" w:hAnsi="黑体" w:eastAsia="黑体"/>
    </w:rPr>
  </w:style>
  <w:style w:type="character" w:customStyle="1" w:styleId="152">
    <w:name w:val="Heading 2 Hidden Char"/>
    <w:qFormat/>
    <w:uiPriority w:val="0"/>
    <w:rPr>
      <w:rFonts w:ascii="仿宋_GB2312" w:eastAsia="仿宋_GB2312"/>
      <w:b/>
      <w:bCs/>
      <w:kern w:val="2"/>
      <w:sz w:val="24"/>
      <w:szCs w:val="24"/>
      <w:lang w:val="zh-CN" w:eastAsia="zh-CN" w:bidi="ar-SA"/>
    </w:rPr>
  </w:style>
  <w:style w:type="character" w:customStyle="1" w:styleId="153">
    <w:name w:val="font11"/>
    <w:qFormat/>
    <w:uiPriority w:val="0"/>
    <w:rPr>
      <w:rFonts w:hint="default" w:ascii="Times New Roman" w:hAnsi="Times New Roman" w:cs="Times New Roman"/>
      <w:color w:val="000000"/>
      <w:sz w:val="22"/>
      <w:szCs w:val="22"/>
      <w:u w:val="none"/>
    </w:rPr>
  </w:style>
  <w:style w:type="character" w:customStyle="1" w:styleId="154">
    <w:name w:val="表正文 Char1"/>
    <w:qFormat/>
    <w:uiPriority w:val="0"/>
    <w:rPr>
      <w:rFonts w:ascii="宋体" w:eastAsia="宋体"/>
      <w:snapToGrid w:val="0"/>
      <w:color w:val="000000"/>
      <w:kern w:val="28"/>
      <w:sz w:val="28"/>
    </w:rPr>
  </w:style>
  <w:style w:type="character" w:customStyle="1" w:styleId="155">
    <w:name w:val="blue1"/>
    <w:basedOn w:val="71"/>
    <w:qFormat/>
    <w:uiPriority w:val="0"/>
    <w:rPr>
      <w:rFonts w:ascii="Arial" w:hAnsi="Arial" w:eastAsia="黑体" w:cs="Arial"/>
      <w:snapToGrid w:val="0"/>
      <w:kern w:val="0"/>
      <w:szCs w:val="21"/>
    </w:rPr>
  </w:style>
  <w:style w:type="character" w:customStyle="1" w:styleId="156">
    <w:name w:val="标书1 Char"/>
    <w:qFormat/>
    <w:uiPriority w:val="0"/>
    <w:rPr>
      <w:rFonts w:eastAsia="宋体"/>
      <w:b/>
      <w:bCs/>
      <w:kern w:val="44"/>
      <w:sz w:val="44"/>
      <w:szCs w:val="44"/>
      <w:lang w:val="en-US" w:eastAsia="zh-CN" w:bidi="ar-SA"/>
    </w:rPr>
  </w:style>
  <w:style w:type="character" w:customStyle="1" w:styleId="157">
    <w:name w:val="样式5 Char"/>
    <w:qFormat/>
    <w:uiPriority w:val="0"/>
    <w:rPr>
      <w:rFonts w:ascii="仿宋_GB2312" w:hAnsi="仿宋" w:eastAsia="仿宋_GB2312"/>
      <w:kern w:val="2"/>
      <w:sz w:val="24"/>
      <w:szCs w:val="24"/>
    </w:rPr>
  </w:style>
  <w:style w:type="character" w:customStyle="1" w:styleId="158">
    <w:name w:val="样式4 Char"/>
    <w:qFormat/>
    <w:uiPriority w:val="0"/>
    <w:rPr>
      <w:rFonts w:ascii="仿宋_GB2312" w:hAnsi="仿宋" w:eastAsia="仿宋_GB2312"/>
      <w:b/>
      <w:kern w:val="2"/>
      <w:sz w:val="32"/>
      <w:szCs w:val="32"/>
      <w:lang w:bidi="ar-SA"/>
    </w:rPr>
  </w:style>
  <w:style w:type="character" w:customStyle="1" w:styleId="159">
    <w:name w:val="插图说明 Char"/>
    <w:qFormat/>
    <w:uiPriority w:val="0"/>
    <w:rPr>
      <w:rFonts w:eastAsia="黑体"/>
      <w:sz w:val="24"/>
      <w:lang w:val="en-US" w:eastAsia="zh-CN"/>
    </w:rPr>
  </w:style>
  <w:style w:type="character" w:customStyle="1" w:styleId="160">
    <w:name w:val="正文2 Char Char"/>
    <w:link w:val="161"/>
    <w:qFormat/>
    <w:uiPriority w:val="0"/>
    <w:rPr>
      <w:rFonts w:eastAsia="宋体"/>
      <w:kern w:val="2"/>
      <w:sz w:val="24"/>
      <w:lang w:val="en-US" w:eastAsia="zh-CN" w:bidi="ar-SA"/>
    </w:rPr>
  </w:style>
  <w:style w:type="paragraph" w:customStyle="1" w:styleId="161">
    <w:name w:val="正文2"/>
    <w:basedOn w:val="1"/>
    <w:link w:val="160"/>
    <w:qFormat/>
    <w:uiPriority w:val="0"/>
    <w:pPr>
      <w:spacing w:before="156" w:line="360" w:lineRule="auto"/>
      <w:ind w:firstLine="510" w:firstLineChars="200"/>
    </w:pPr>
    <w:rPr>
      <w:sz w:val="24"/>
      <w:szCs w:val="20"/>
    </w:rPr>
  </w:style>
  <w:style w:type="character" w:customStyle="1" w:styleId="162">
    <w:name w:val="Char Char24"/>
    <w:qFormat/>
    <w:uiPriority w:val="6"/>
    <w:rPr>
      <w:kern w:val="1"/>
      <w:sz w:val="21"/>
    </w:rPr>
  </w:style>
  <w:style w:type="character" w:customStyle="1" w:styleId="163">
    <w:name w:val="普通文字 Char1 Char"/>
    <w:qFormat/>
    <w:uiPriority w:val="0"/>
    <w:rPr>
      <w:rFonts w:ascii="宋体" w:hAnsi="Courier New" w:eastAsia="宋体"/>
      <w:kern w:val="2"/>
      <w:sz w:val="21"/>
      <w:szCs w:val="24"/>
      <w:lang w:val="en-US" w:eastAsia="zh-CN" w:bidi="ar-SA"/>
    </w:rPr>
  </w:style>
  <w:style w:type="character" w:customStyle="1" w:styleId="164">
    <w:name w:val="h3 Char1"/>
    <w:qFormat/>
    <w:uiPriority w:val="0"/>
    <w:rPr>
      <w:rFonts w:eastAsia="宋体"/>
      <w:b/>
      <w:bCs/>
      <w:kern w:val="2"/>
      <w:sz w:val="32"/>
      <w:szCs w:val="32"/>
      <w:lang w:bidi="ar-SA"/>
    </w:rPr>
  </w:style>
  <w:style w:type="character" w:customStyle="1" w:styleId="165">
    <w:name w:val="标题 Char1"/>
    <w:qFormat/>
    <w:uiPriority w:val="0"/>
    <w:rPr>
      <w:rFonts w:ascii="Cambria" w:hAnsi="Cambria" w:eastAsia="宋体" w:cs="Times New Roman"/>
      <w:b/>
      <w:bCs/>
      <w:sz w:val="32"/>
      <w:szCs w:val="32"/>
      <w:lang w:bidi="ar-SA"/>
    </w:rPr>
  </w:style>
  <w:style w:type="character" w:customStyle="1" w:styleId="166">
    <w:name w:val="gf正文1 Char"/>
    <w:qFormat/>
    <w:uiPriority w:val="0"/>
    <w:rPr>
      <w:rFonts w:ascii="宋体" w:hAnsi="宋体" w:eastAsia="宋体" w:cs="宋体"/>
      <w:kern w:val="2"/>
      <w:sz w:val="24"/>
      <w:szCs w:val="24"/>
      <w:lang w:val="en-US" w:eastAsia="zh-CN" w:bidi="ar-SA"/>
    </w:rPr>
  </w:style>
  <w:style w:type="character" w:customStyle="1" w:styleId="167">
    <w:name w:val="正文文本缩进 Char1"/>
    <w:qFormat/>
    <w:uiPriority w:val="0"/>
    <w:rPr>
      <w:rFonts w:ascii="Calibri" w:hAnsi="Calibri"/>
      <w:sz w:val="28"/>
    </w:rPr>
  </w:style>
  <w:style w:type="character" w:customStyle="1" w:styleId="168">
    <w:name w:val="No Spacing Char"/>
    <w:link w:val="169"/>
    <w:qFormat/>
    <w:uiPriority w:val="1"/>
    <w:rPr>
      <w:sz w:val="22"/>
      <w:szCs w:val="22"/>
      <w:lang w:val="en-US" w:eastAsia="zh-CN" w:bidi="ar-SA"/>
    </w:rPr>
  </w:style>
  <w:style w:type="paragraph" w:customStyle="1" w:styleId="169">
    <w:name w:val="无间隔1"/>
    <w:link w:val="168"/>
    <w:qFormat/>
    <w:uiPriority w:val="1"/>
    <w:rPr>
      <w:rFonts w:ascii="Times New Roman" w:hAnsi="Times New Roman" w:eastAsia="宋体" w:cs="Times New Roman"/>
      <w:sz w:val="22"/>
      <w:szCs w:val="22"/>
      <w:lang w:val="en-US" w:eastAsia="zh-CN" w:bidi="ar-SA"/>
    </w:rPr>
  </w:style>
  <w:style w:type="character" w:customStyle="1" w:styleId="170">
    <w:name w:val="样式7 Char"/>
    <w:qFormat/>
    <w:uiPriority w:val="0"/>
    <w:rPr>
      <w:rFonts w:ascii="仿宋_GB2312" w:hAnsi="仿宋" w:eastAsia="仿宋_GB2312"/>
      <w:b/>
      <w:kern w:val="2"/>
      <w:sz w:val="24"/>
      <w:szCs w:val="24"/>
    </w:rPr>
  </w:style>
  <w:style w:type="character" w:customStyle="1" w:styleId="171">
    <w:name w:val="font12gray1"/>
    <w:qFormat/>
    <w:uiPriority w:val="0"/>
    <w:rPr>
      <w:rFonts w:ascii="仿宋_GB2312" w:eastAsia="微软雅黑"/>
      <w:b/>
      <w:spacing w:val="300"/>
      <w:kern w:val="2"/>
      <w:sz w:val="18"/>
      <w:szCs w:val="18"/>
      <w:lang w:val="en-US" w:eastAsia="zh-CN" w:bidi="ar-SA"/>
    </w:rPr>
  </w:style>
  <w:style w:type="character" w:customStyle="1" w:styleId="172">
    <w:name w:val="Char Char7"/>
    <w:semiHidden/>
    <w:qFormat/>
    <w:uiPriority w:val="0"/>
    <w:rPr>
      <w:rFonts w:eastAsia="宋体"/>
      <w:kern w:val="2"/>
      <w:sz w:val="21"/>
      <w:szCs w:val="24"/>
      <w:lang w:val="en-US" w:eastAsia="zh-CN" w:bidi="ar-SA"/>
    </w:rPr>
  </w:style>
  <w:style w:type="character" w:customStyle="1" w:styleId="173">
    <w:name w:val="表名 Char"/>
    <w:qFormat/>
    <w:uiPriority w:val="0"/>
    <w:rPr>
      <w:rFonts w:eastAsia="宋体"/>
      <w:b/>
      <w:bCs/>
      <w:kern w:val="2"/>
      <w:sz w:val="24"/>
      <w:szCs w:val="24"/>
      <w:lang w:val="en-US" w:eastAsia="zh-CN" w:bidi="ar-SA"/>
    </w:rPr>
  </w:style>
  <w:style w:type="character" w:customStyle="1" w:styleId="174">
    <w:name w:val="Document Map Char"/>
    <w:qFormat/>
    <w:locked/>
    <w:uiPriority w:val="0"/>
    <w:rPr>
      <w:rFonts w:eastAsia="宋体"/>
      <w:kern w:val="2"/>
      <w:sz w:val="21"/>
      <w:szCs w:val="24"/>
      <w:lang w:val="en-US" w:eastAsia="zh-CN" w:bidi="ar-SA"/>
    </w:rPr>
  </w:style>
  <w:style w:type="character" w:customStyle="1" w:styleId="175">
    <w:name w:val="font41"/>
    <w:basedOn w:val="71"/>
    <w:qFormat/>
    <w:uiPriority w:val="0"/>
    <w:rPr>
      <w:rFonts w:hint="eastAsia" w:ascii="仿宋_GB2312" w:eastAsia="仿宋_GB2312" w:cs="仿宋_GB2312"/>
      <w:color w:val="000000"/>
      <w:sz w:val="22"/>
      <w:szCs w:val="22"/>
      <w:u w:val="none"/>
    </w:rPr>
  </w:style>
  <w:style w:type="character" w:customStyle="1" w:styleId="176">
    <w:name w:val="纯文本 Char_0"/>
    <w:link w:val="177"/>
    <w:qFormat/>
    <w:uiPriority w:val="0"/>
    <w:rPr>
      <w:rFonts w:ascii="宋体" w:hAnsi="Courier New"/>
      <w:kern w:val="2"/>
      <w:sz w:val="21"/>
      <w:szCs w:val="21"/>
      <w:lang w:val="en-US" w:eastAsia="zh-CN"/>
    </w:rPr>
  </w:style>
  <w:style w:type="paragraph" w:customStyle="1" w:styleId="177">
    <w:name w:val="纯文本_0_0"/>
    <w:basedOn w:val="178"/>
    <w:link w:val="176"/>
    <w:qFormat/>
    <w:uiPriority w:val="0"/>
    <w:rPr>
      <w:rFonts w:ascii="宋体" w:hAnsi="Courier New"/>
      <w:szCs w:val="21"/>
    </w:rPr>
  </w:style>
  <w:style w:type="paragraph" w:customStyle="1" w:styleId="17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9">
    <w:name w:val="Balloon Text Char"/>
    <w:qFormat/>
    <w:locked/>
    <w:uiPriority w:val="0"/>
    <w:rPr>
      <w:rFonts w:eastAsia="宋体"/>
      <w:kern w:val="2"/>
      <w:sz w:val="18"/>
      <w:szCs w:val="18"/>
      <w:lang w:val="en-US" w:eastAsia="zh-CN" w:bidi="ar-SA"/>
    </w:rPr>
  </w:style>
  <w:style w:type="character" w:customStyle="1" w:styleId="180">
    <w:name w:val="正文 项目2 Char"/>
    <w:basedOn w:val="181"/>
    <w:qFormat/>
    <w:uiPriority w:val="0"/>
    <w:rPr>
      <w:rFonts w:ascii="仿宋_GB2312" w:hAnsi="仿宋_GB2312" w:eastAsia="仿宋_GB2312"/>
      <w:kern w:val="2"/>
      <w:sz w:val="24"/>
      <w:lang w:bidi="ar-SA"/>
    </w:rPr>
  </w:style>
  <w:style w:type="character" w:customStyle="1" w:styleId="181">
    <w:name w:val="正文 项目 Char"/>
    <w:qFormat/>
    <w:uiPriority w:val="0"/>
    <w:rPr>
      <w:rFonts w:ascii="仿宋_GB2312" w:hAnsi="仿宋_GB2312" w:eastAsia="仿宋_GB2312"/>
      <w:kern w:val="2"/>
      <w:sz w:val="24"/>
      <w:lang w:bidi="ar-SA"/>
    </w:rPr>
  </w:style>
  <w:style w:type="character" w:customStyle="1" w:styleId="182">
    <w:name w:val="h Char Char1"/>
    <w:qFormat/>
    <w:uiPriority w:val="0"/>
    <w:rPr>
      <w:rFonts w:eastAsia="宋体"/>
      <w:kern w:val="2"/>
      <w:sz w:val="18"/>
      <w:szCs w:val="18"/>
      <w:lang w:val="en-US" w:eastAsia="zh-CN" w:bidi="ar-SA"/>
    </w:rPr>
  </w:style>
  <w:style w:type="character" w:customStyle="1" w:styleId="183">
    <w:name w:val="Char Char27"/>
    <w:qFormat/>
    <w:uiPriority w:val="6"/>
    <w:rPr>
      <w:rFonts w:ascii="宋体" w:hAnsi="宋体" w:eastAsia="宋体"/>
      <w:color w:val="000000"/>
      <w:kern w:val="1"/>
      <w:sz w:val="28"/>
      <w:lang w:val="en-US" w:eastAsia="zh-CN" w:bidi="ar-SA"/>
    </w:rPr>
  </w:style>
  <w:style w:type="character" w:customStyle="1" w:styleId="184">
    <w:name w:val="px14"/>
    <w:qFormat/>
    <w:uiPriority w:val="0"/>
    <w:rPr>
      <w:rFonts w:ascii="仿宋_GB2312" w:eastAsia="微软雅黑" w:cs="Times New Roman"/>
      <w:b/>
      <w:kern w:val="2"/>
      <w:sz w:val="32"/>
      <w:szCs w:val="32"/>
      <w:lang w:val="en-US" w:eastAsia="zh-CN" w:bidi="ar-SA"/>
    </w:rPr>
  </w:style>
  <w:style w:type="character" w:customStyle="1" w:styleId="185">
    <w:name w:val="HTML 预设格式 Char1"/>
    <w:qFormat/>
    <w:uiPriority w:val="0"/>
    <w:rPr>
      <w:rFonts w:ascii="Courier New" w:hAnsi="Courier New" w:eastAsia="宋体" w:cs="Courier New"/>
      <w:sz w:val="20"/>
      <w:szCs w:val="20"/>
    </w:rPr>
  </w:style>
  <w:style w:type="character" w:customStyle="1" w:styleId="186">
    <w:name w:val="普通文字 Char1"/>
    <w:qFormat/>
    <w:uiPriority w:val="0"/>
    <w:rPr>
      <w:rFonts w:ascii="宋体" w:hAnsi="Courier New" w:eastAsia="宋体"/>
      <w:kern w:val="2"/>
      <w:sz w:val="21"/>
      <w:lang w:val="en-US" w:eastAsia="zh-CN"/>
    </w:rPr>
  </w:style>
  <w:style w:type="character" w:customStyle="1" w:styleId="187">
    <w:name w:val="hei16b1"/>
    <w:qFormat/>
    <w:uiPriority w:val="0"/>
    <w:rPr>
      <w:rFonts w:hint="default" w:ascii="Arial" w:hAnsi="Arial" w:cs="Arial"/>
      <w:b/>
      <w:bCs/>
      <w:color w:val="000000"/>
      <w:sz w:val="24"/>
      <w:szCs w:val="24"/>
    </w:rPr>
  </w:style>
  <w:style w:type="character" w:customStyle="1" w:styleId="188">
    <w:name w:val="正文（绿盟科技） Char"/>
    <w:link w:val="189"/>
    <w:qFormat/>
    <w:uiPriority w:val="0"/>
    <w:rPr>
      <w:rFonts w:ascii="Arial" w:hAnsi="Arial"/>
      <w:sz w:val="21"/>
      <w:szCs w:val="21"/>
    </w:rPr>
  </w:style>
  <w:style w:type="paragraph" w:customStyle="1" w:styleId="189">
    <w:name w:val="正文（绿盟科技）"/>
    <w:link w:val="188"/>
    <w:qFormat/>
    <w:uiPriority w:val="0"/>
    <w:pPr>
      <w:spacing w:line="300" w:lineRule="auto"/>
    </w:pPr>
    <w:rPr>
      <w:rFonts w:ascii="Arial" w:hAnsi="Arial" w:eastAsia="宋体" w:cs="Times New Roman"/>
      <w:sz w:val="21"/>
      <w:szCs w:val="21"/>
      <w:lang w:val="en-US" w:eastAsia="zh-CN" w:bidi="ar-SA"/>
    </w:rPr>
  </w:style>
  <w:style w:type="character" w:customStyle="1" w:styleId="190">
    <w:name w:val="Char Char19"/>
    <w:qFormat/>
    <w:uiPriority w:val="6"/>
    <w:rPr>
      <w:rFonts w:ascii="宋体" w:hAnsi="宋体"/>
      <w:i/>
      <w:sz w:val="24"/>
      <w:szCs w:val="24"/>
    </w:rPr>
  </w:style>
  <w:style w:type="character" w:customStyle="1" w:styleId="191">
    <w:name w:val="页脚 Char"/>
    <w:qFormat/>
    <w:uiPriority w:val="99"/>
    <w:rPr>
      <w:rFonts w:eastAsia="仿宋_GB2312"/>
      <w:kern w:val="2"/>
      <w:sz w:val="18"/>
      <w:lang w:val="en-US" w:eastAsia="zh-CN"/>
    </w:rPr>
  </w:style>
  <w:style w:type="character" w:customStyle="1" w:styleId="192">
    <w:name w:val="批注主题 Char"/>
    <w:qFormat/>
    <w:uiPriority w:val="0"/>
    <w:rPr>
      <w:rFonts w:eastAsia="宋体"/>
      <w:b/>
      <w:bCs/>
      <w:kern w:val="2"/>
      <w:sz w:val="21"/>
      <w:szCs w:val="24"/>
      <w:lang w:val="en-US" w:eastAsia="zh-CN" w:bidi="ar-SA"/>
    </w:rPr>
  </w:style>
  <w:style w:type="character" w:customStyle="1" w:styleId="193">
    <w:name w:val="Comment Text Char"/>
    <w:qFormat/>
    <w:locked/>
    <w:uiPriority w:val="0"/>
    <w:rPr>
      <w:rFonts w:ascii="宋体" w:hAnsi="宋体" w:eastAsia="宋体"/>
      <w:kern w:val="2"/>
      <w:sz w:val="24"/>
      <w:lang w:val="en-US" w:eastAsia="zh-CN" w:bidi="ar-SA"/>
    </w:rPr>
  </w:style>
  <w:style w:type="character" w:customStyle="1" w:styleId="194">
    <w:name w:val="标题 2 字符"/>
    <w:qFormat/>
    <w:uiPriority w:val="1"/>
    <w:rPr>
      <w:rFonts w:ascii="仿宋_GB2312" w:hAnsi="Times New Roman" w:eastAsia="仿宋_GB2312" w:cs="Times New Roman"/>
      <w:b/>
      <w:kern w:val="2"/>
      <w:sz w:val="24"/>
      <w:lang w:val="zh-CN"/>
    </w:rPr>
  </w:style>
  <w:style w:type="character" w:customStyle="1" w:styleId="195">
    <w:name w:val="Char Char72"/>
    <w:qFormat/>
    <w:uiPriority w:val="0"/>
    <w:rPr>
      <w:rFonts w:eastAsia="宋体"/>
      <w:kern w:val="2"/>
      <w:sz w:val="21"/>
      <w:szCs w:val="24"/>
      <w:lang w:val="en-US" w:eastAsia="zh-CN" w:bidi="ar-SA"/>
    </w:rPr>
  </w:style>
  <w:style w:type="character" w:customStyle="1" w:styleId="196">
    <w:name w:val="正文文本缩进 Char2"/>
    <w:qFormat/>
    <w:uiPriority w:val="0"/>
    <w:rPr>
      <w:rFonts w:ascii="Times New Roman" w:hAnsi="Times New Roman" w:eastAsia="宋体" w:cs="Times New Roman"/>
      <w:snapToGrid w:val="0"/>
      <w:kern w:val="0"/>
      <w:szCs w:val="24"/>
    </w:rPr>
  </w:style>
  <w:style w:type="character" w:customStyle="1" w:styleId="197">
    <w:name w:val="样式2 Char"/>
    <w:qFormat/>
    <w:uiPriority w:val="0"/>
    <w:rPr>
      <w:rFonts w:ascii="仿宋_GB2312" w:hAnsi="仿宋" w:eastAsia="仿宋_GB2312" w:cs="仿宋_GB2312"/>
      <w:b/>
      <w:bCs/>
      <w:sz w:val="32"/>
      <w:szCs w:val="30"/>
      <w:lang w:val="zh-CN"/>
    </w:rPr>
  </w:style>
  <w:style w:type="character" w:customStyle="1" w:styleId="198">
    <w:name w:val="表格名称[858D7CFB-ED40-4347-BF05-701D383B685F]"/>
    <w:link w:val="199"/>
    <w:qFormat/>
    <w:uiPriority w:val="0"/>
    <w:rPr>
      <w:sz w:val="32"/>
    </w:rPr>
  </w:style>
  <w:style w:type="paragraph" w:customStyle="1" w:styleId="199">
    <w:name w:val="表格名称"/>
    <w:basedOn w:val="5"/>
    <w:link w:val="19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200">
    <w:name w:val="Char Char4"/>
    <w:qFormat/>
    <w:uiPriority w:val="0"/>
    <w:rPr>
      <w:rFonts w:eastAsia="宋体"/>
      <w:b/>
      <w:sz w:val="24"/>
      <w:lang w:val="en-GB" w:eastAsia="zh-CN" w:bidi="ar-SA"/>
    </w:rPr>
  </w:style>
  <w:style w:type="character" w:customStyle="1" w:styleId="201">
    <w:name w:val="c7 style3"/>
    <w:qFormat/>
    <w:uiPriority w:val="0"/>
  </w:style>
  <w:style w:type="character" w:customStyle="1" w:styleId="202">
    <w:name w:val="正文文本 3 Char1"/>
    <w:semiHidden/>
    <w:qFormat/>
    <w:uiPriority w:val="99"/>
    <w:rPr>
      <w:rFonts w:ascii="Times New Roman" w:hAnsi="Times New Roman" w:eastAsia="宋体" w:cs="Times New Roman"/>
      <w:sz w:val="16"/>
      <w:szCs w:val="16"/>
    </w:rPr>
  </w:style>
  <w:style w:type="character" w:customStyle="1" w:styleId="203">
    <w:name w:val="tw4winInternal"/>
    <w:qFormat/>
    <w:uiPriority w:val="0"/>
    <w:rPr>
      <w:rFonts w:ascii="Courier New" w:hAnsi="Courier New" w:cs="Courier New"/>
      <w:color w:val="FF0000"/>
      <w:lang w:val="en-US" w:eastAsia="zh-CN"/>
    </w:rPr>
  </w:style>
  <w:style w:type="character" w:customStyle="1" w:styleId="204">
    <w:name w:val="Char Char10"/>
    <w:semiHidden/>
    <w:qFormat/>
    <w:uiPriority w:val="0"/>
    <w:rPr>
      <w:rFonts w:ascii="宋体" w:hAnsi="宋体"/>
      <w:kern w:val="2"/>
      <w:sz w:val="21"/>
      <w:szCs w:val="24"/>
      <w:lang w:val="en-US" w:eastAsia="zh-CN"/>
    </w:rPr>
  </w:style>
  <w:style w:type="character" w:customStyle="1" w:styleId="205">
    <w:name w:val="shadow11"/>
    <w:qFormat/>
    <w:uiPriority w:val="0"/>
    <w:rPr>
      <w:color w:val="000000"/>
      <w:sz w:val="21"/>
    </w:rPr>
  </w:style>
  <w:style w:type="character" w:customStyle="1" w:styleId="206">
    <w:name w:val="正文非缩进 Char3"/>
    <w:qFormat/>
    <w:uiPriority w:val="0"/>
    <w:rPr>
      <w:rFonts w:ascii="宋体" w:eastAsia="宋体"/>
      <w:snapToGrid w:val="0"/>
      <w:color w:val="000000"/>
      <w:kern w:val="28"/>
      <w:sz w:val="28"/>
      <w:lang w:val="en-US" w:eastAsia="zh-CN" w:bidi="ar-SA"/>
    </w:rPr>
  </w:style>
  <w:style w:type="character" w:customStyle="1" w:styleId="207">
    <w:name w:val="Char Char"/>
    <w:qFormat/>
    <w:uiPriority w:val="0"/>
    <w:rPr>
      <w:rFonts w:ascii="宋体" w:hAnsi="Courier New" w:eastAsia="宋体"/>
      <w:kern w:val="2"/>
      <w:sz w:val="21"/>
      <w:lang w:val="en-US" w:eastAsia="zh-CN" w:bidi="ar-SA"/>
    </w:rPr>
  </w:style>
  <w:style w:type="character" w:customStyle="1" w:styleId="208">
    <w:name w:val="签名 Char1"/>
    <w:qFormat/>
    <w:uiPriority w:val="0"/>
    <w:rPr>
      <w:rFonts w:ascii="Times New Roman" w:hAnsi="Times New Roman" w:eastAsia="宋体" w:cs="Times New Roman"/>
      <w:szCs w:val="24"/>
    </w:rPr>
  </w:style>
  <w:style w:type="character" w:customStyle="1" w:styleId="209">
    <w:name w:val="Char Char18"/>
    <w:qFormat/>
    <w:uiPriority w:val="6"/>
    <w:rPr>
      <w:rFonts w:ascii="宋体" w:hAnsi="宋体"/>
      <w:sz w:val="28"/>
    </w:rPr>
  </w:style>
  <w:style w:type="character" w:customStyle="1" w:styleId="210">
    <w:name w:val="批注文字 Char"/>
    <w:qFormat/>
    <w:uiPriority w:val="99"/>
    <w:rPr>
      <w:kern w:val="2"/>
      <w:sz w:val="21"/>
      <w:szCs w:val="24"/>
    </w:rPr>
  </w:style>
  <w:style w:type="character" w:customStyle="1" w:styleId="211">
    <w:name w:val="Char Char22"/>
    <w:qFormat/>
    <w:uiPriority w:val="6"/>
    <w:rPr>
      <w:rFonts w:ascii="宋体" w:hAnsi="宋体"/>
      <w:kern w:val="1"/>
      <w:sz w:val="24"/>
      <w:szCs w:val="24"/>
    </w:rPr>
  </w:style>
  <w:style w:type="character" w:customStyle="1" w:styleId="212">
    <w:name w:val="pt141"/>
    <w:qFormat/>
    <w:uiPriority w:val="0"/>
    <w:rPr>
      <w:color w:val="330066"/>
      <w:sz w:val="22"/>
      <w:szCs w:val="22"/>
    </w:rPr>
  </w:style>
  <w:style w:type="character" w:customStyle="1" w:styleId="213">
    <w:name w:val="正文文本缩进 2 Char1"/>
    <w:semiHidden/>
    <w:qFormat/>
    <w:uiPriority w:val="99"/>
    <w:rPr>
      <w:rFonts w:ascii="Times New Roman" w:hAnsi="Times New Roman" w:eastAsia="宋体" w:cs="Times New Roman"/>
      <w:szCs w:val="24"/>
    </w:rPr>
  </w:style>
  <w:style w:type="character" w:customStyle="1" w:styleId="214">
    <w:name w:val="Char Char611"/>
    <w:qFormat/>
    <w:uiPriority w:val="0"/>
    <w:rPr>
      <w:rFonts w:eastAsia="宋体"/>
      <w:kern w:val="2"/>
      <w:sz w:val="21"/>
      <w:szCs w:val="24"/>
      <w:lang w:val="en-US" w:eastAsia="zh-CN" w:bidi="ar-SA"/>
    </w:rPr>
  </w:style>
  <w:style w:type="character" w:customStyle="1" w:styleId="215">
    <w:name w:val="highlight1"/>
    <w:qFormat/>
    <w:uiPriority w:val="0"/>
    <w:rPr>
      <w:rFonts w:ascii="仿宋_GB2312" w:eastAsia="微软雅黑"/>
      <w:b/>
      <w:kern w:val="2"/>
      <w:sz w:val="23"/>
      <w:szCs w:val="23"/>
      <w:lang w:val="en-US" w:eastAsia="zh-CN" w:bidi="ar-SA"/>
    </w:rPr>
  </w:style>
  <w:style w:type="character" w:customStyle="1" w:styleId="216">
    <w:name w:val="my正文 Char"/>
    <w:link w:val="217"/>
    <w:qFormat/>
    <w:locked/>
    <w:uiPriority w:val="0"/>
    <w:rPr>
      <w:rFonts w:ascii="Tahoma" w:hAnsi="Tahoma"/>
      <w:sz w:val="24"/>
      <w:szCs w:val="24"/>
    </w:rPr>
  </w:style>
  <w:style w:type="paragraph" w:customStyle="1" w:styleId="217">
    <w:name w:val="my正文"/>
    <w:basedOn w:val="1"/>
    <w:link w:val="216"/>
    <w:qFormat/>
    <w:uiPriority w:val="0"/>
    <w:pPr>
      <w:adjustRightInd/>
      <w:spacing w:line="360" w:lineRule="auto"/>
      <w:ind w:firstLine="480" w:firstLineChars="200"/>
    </w:pPr>
    <w:rPr>
      <w:rFonts w:ascii="Tahoma" w:hAnsi="Tahoma"/>
      <w:kern w:val="0"/>
      <w:sz w:val="24"/>
    </w:rPr>
  </w:style>
  <w:style w:type="character" w:customStyle="1" w:styleId="218">
    <w:name w:val="Used by Word for text of Help footnotes Char Char1"/>
    <w:qFormat/>
    <w:uiPriority w:val="0"/>
    <w:rPr>
      <w:color w:val="0000FF"/>
      <w:sz w:val="21"/>
    </w:rPr>
  </w:style>
  <w:style w:type="character" w:customStyle="1" w:styleId="219">
    <w:name w:val="页眉 Char"/>
    <w:qFormat/>
    <w:uiPriority w:val="99"/>
    <w:rPr>
      <w:rFonts w:eastAsia="仿宋_GB2312"/>
      <w:kern w:val="2"/>
      <w:sz w:val="18"/>
      <w:lang w:val="en-US" w:eastAsia="zh-CN"/>
    </w:rPr>
  </w:style>
  <w:style w:type="character" w:customStyle="1" w:styleId="220">
    <w:name w:val="FA正文 Char Char"/>
    <w:qFormat/>
    <w:uiPriority w:val="0"/>
    <w:rPr>
      <w:rFonts w:hAnsi="宋体"/>
      <w:kern w:val="2"/>
      <w:sz w:val="24"/>
      <w:lang w:bidi="ar-SA"/>
    </w:rPr>
  </w:style>
  <w:style w:type="character" w:customStyle="1" w:styleId="221">
    <w:name w:val="纯文本 字符"/>
    <w:qFormat/>
    <w:uiPriority w:val="99"/>
    <w:rPr>
      <w:rFonts w:ascii="宋体" w:hAnsi="Courier New" w:eastAsia="宋体" w:cs="Arial"/>
      <w:snapToGrid w:val="0"/>
      <w:kern w:val="2"/>
      <w:sz w:val="21"/>
      <w:szCs w:val="21"/>
      <w:lang w:val="en-US" w:eastAsia="zh-CN" w:bidi="ar-SA"/>
    </w:rPr>
  </w:style>
  <w:style w:type="character" w:customStyle="1" w:styleId="222">
    <w:name w:val="3级 Char"/>
    <w:link w:val="223"/>
    <w:qFormat/>
    <w:uiPriority w:val="0"/>
    <w:rPr>
      <w:rFonts w:ascii="宋体" w:hAnsi="宋体"/>
      <w:b/>
      <w:bCs/>
      <w:snapToGrid/>
      <w:sz w:val="28"/>
    </w:rPr>
  </w:style>
  <w:style w:type="paragraph" w:customStyle="1" w:styleId="223">
    <w:name w:val="3级"/>
    <w:basedOn w:val="224"/>
    <w:link w:val="222"/>
    <w:qFormat/>
    <w:uiPriority w:val="0"/>
    <w:pPr>
      <w:ind w:left="0" w:right="466" w:firstLine="288"/>
    </w:pPr>
    <w:rPr>
      <w:rFonts w:hAnsi="宋体"/>
      <w:snapToGrid/>
    </w:rPr>
  </w:style>
  <w:style w:type="paragraph" w:customStyle="1" w:styleId="224">
    <w:name w:val="样式 标题 3h33rd level3BOD 0H3l3CTHeading 3 - oldLevel 3 He..."/>
    <w:basedOn w:val="6"/>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5">
    <w:name w:val="myp11"/>
    <w:qFormat/>
    <w:uiPriority w:val="0"/>
    <w:rPr>
      <w:rFonts w:ascii="仿宋_GB2312" w:eastAsia="微软雅黑"/>
      <w:b/>
      <w:kern w:val="2"/>
      <w:sz w:val="32"/>
      <w:szCs w:val="32"/>
      <w:lang w:val="en-US" w:eastAsia="zh-CN" w:bidi="ar-SA"/>
    </w:rPr>
  </w:style>
  <w:style w:type="character" w:customStyle="1" w:styleId="226">
    <w:name w:val="H6 Char"/>
    <w:qFormat/>
    <w:uiPriority w:val="0"/>
    <w:rPr>
      <w:rFonts w:ascii="Arial" w:hAnsi="Arial" w:eastAsia="黑体"/>
      <w:b/>
      <w:bCs/>
      <w:kern w:val="2"/>
      <w:sz w:val="24"/>
      <w:szCs w:val="24"/>
    </w:rPr>
  </w:style>
  <w:style w:type="character" w:customStyle="1" w:styleId="227">
    <w:name w:val="Char Char91"/>
    <w:qFormat/>
    <w:uiPriority w:val="0"/>
    <w:rPr>
      <w:rFonts w:eastAsia="宋体"/>
      <w:kern w:val="2"/>
      <w:sz w:val="18"/>
      <w:szCs w:val="18"/>
      <w:lang w:val="en-US" w:eastAsia="zh-CN" w:bidi="ar-SA"/>
    </w:rPr>
  </w:style>
  <w:style w:type="character" w:customStyle="1" w:styleId="228">
    <w:name w:val="副标题 Char1"/>
    <w:qFormat/>
    <w:uiPriority w:val="0"/>
    <w:rPr>
      <w:rFonts w:ascii="Cambria" w:hAnsi="Cambria" w:eastAsia="宋体" w:cs="Times New Roman"/>
      <w:b/>
      <w:bCs/>
      <w:snapToGrid w:val="0"/>
      <w:kern w:val="28"/>
      <w:sz w:val="32"/>
      <w:szCs w:val="32"/>
    </w:rPr>
  </w:style>
  <w:style w:type="character" w:customStyle="1" w:styleId="229">
    <w:name w:val="font61"/>
    <w:qFormat/>
    <w:uiPriority w:val="0"/>
    <w:rPr>
      <w:rFonts w:hint="eastAsia" w:ascii="仿宋" w:hAnsi="仿宋" w:eastAsia="仿宋" w:cs="仿宋"/>
      <w:color w:val="000000"/>
      <w:sz w:val="20"/>
      <w:szCs w:val="20"/>
      <w:u w:val="none"/>
    </w:rPr>
  </w:style>
  <w:style w:type="character" w:customStyle="1" w:styleId="2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31">
    <w:name w:val="Char Char211"/>
    <w:qFormat/>
    <w:uiPriority w:val="0"/>
    <w:rPr>
      <w:rFonts w:eastAsia="宋体"/>
      <w:b/>
      <w:bCs/>
      <w:kern w:val="2"/>
      <w:sz w:val="21"/>
      <w:szCs w:val="24"/>
      <w:lang w:val="en-US" w:eastAsia="zh-CN" w:bidi="ar-SA"/>
    </w:rPr>
  </w:style>
  <w:style w:type="character" w:customStyle="1" w:styleId="232">
    <w:name w:val="标题 2 Char"/>
    <w:qFormat/>
    <w:uiPriority w:val="9"/>
    <w:rPr>
      <w:rFonts w:ascii="Arial" w:hAnsi="Arial" w:eastAsia="黑体"/>
      <w:b/>
      <w:kern w:val="2"/>
      <w:sz w:val="32"/>
      <w:lang w:val="en-US" w:eastAsia="zh-CN"/>
    </w:rPr>
  </w:style>
  <w:style w:type="character" w:customStyle="1" w:styleId="233">
    <w:name w:val="maywed421"/>
    <w:qFormat/>
    <w:uiPriority w:val="0"/>
    <w:rPr>
      <w:color w:val="366FB6"/>
      <w:u w:val="none"/>
    </w:rPr>
  </w:style>
  <w:style w:type="character" w:customStyle="1" w:styleId="234">
    <w:name w:val="正文文本缩进 Char"/>
    <w:qFormat/>
    <w:uiPriority w:val="99"/>
    <w:rPr>
      <w:rFonts w:ascii="宋体" w:hAnsi="宋体"/>
      <w:kern w:val="2"/>
      <w:sz w:val="24"/>
      <w:szCs w:val="24"/>
    </w:rPr>
  </w:style>
  <w:style w:type="character" w:customStyle="1" w:styleId="235">
    <w:name w:val="Char Char102"/>
    <w:autoRedefine/>
    <w:semiHidden/>
    <w:qFormat/>
    <w:uiPriority w:val="0"/>
    <w:rPr>
      <w:rFonts w:ascii="宋体" w:hAnsi="宋体"/>
      <w:kern w:val="2"/>
      <w:sz w:val="21"/>
      <w:szCs w:val="24"/>
      <w:lang w:val="en-US" w:eastAsia="zh-CN"/>
    </w:rPr>
  </w:style>
  <w:style w:type="character" w:customStyle="1" w:styleId="236">
    <w:name w:val="页眉 Char1"/>
    <w:qFormat/>
    <w:uiPriority w:val="0"/>
    <w:rPr>
      <w:rFonts w:eastAsia="宋体"/>
      <w:kern w:val="2"/>
      <w:sz w:val="18"/>
      <w:szCs w:val="18"/>
      <w:lang w:val="en-US" w:eastAsia="zh-CN" w:bidi="ar-SA"/>
    </w:rPr>
  </w:style>
  <w:style w:type="character" w:customStyle="1" w:styleId="237">
    <w:name w:val="md"/>
    <w:basedOn w:val="71"/>
    <w:qFormat/>
    <w:uiPriority w:val="0"/>
    <w:rPr>
      <w:rFonts w:ascii="Arial" w:hAnsi="Arial" w:eastAsia="黑体" w:cs="Arial"/>
      <w:snapToGrid w:val="0"/>
      <w:kern w:val="0"/>
      <w:szCs w:val="21"/>
    </w:rPr>
  </w:style>
  <w:style w:type="character" w:customStyle="1" w:styleId="238">
    <w:name w:val="big1"/>
    <w:qFormat/>
    <w:uiPriority w:val="0"/>
    <w:rPr>
      <w:rFonts w:hint="eastAsia" w:ascii="宋体" w:hAnsi="宋体" w:eastAsia="宋体"/>
      <w:color w:val="333333"/>
      <w:sz w:val="22"/>
      <w:szCs w:val="22"/>
    </w:rPr>
  </w:style>
  <w:style w:type="character" w:customStyle="1" w:styleId="239">
    <w:name w:val="Char Char311"/>
    <w:qFormat/>
    <w:uiPriority w:val="0"/>
    <w:rPr>
      <w:rFonts w:eastAsia="宋体"/>
      <w:kern w:val="2"/>
      <w:sz w:val="21"/>
      <w:szCs w:val="24"/>
      <w:lang w:val="en-US" w:eastAsia="zh-CN" w:bidi="ar-SA"/>
    </w:rPr>
  </w:style>
  <w:style w:type="character" w:customStyle="1" w:styleId="240">
    <w:name w:val="Char Char81"/>
    <w:qFormat/>
    <w:uiPriority w:val="6"/>
    <w:rPr>
      <w:rFonts w:eastAsia="宋体"/>
      <w:b/>
      <w:sz w:val="24"/>
      <w:lang w:val="en-GB" w:eastAsia="zh-CN"/>
    </w:rPr>
  </w:style>
  <w:style w:type="character" w:customStyle="1" w:styleId="241">
    <w:name w:val="样式3 Char"/>
    <w:basedOn w:val="197"/>
    <w:qFormat/>
    <w:uiPriority w:val="0"/>
    <w:rPr>
      <w:rFonts w:ascii="仿宋_GB2312" w:hAnsi="仿宋" w:eastAsia="仿宋_GB2312" w:cs="仿宋_GB2312"/>
      <w:sz w:val="32"/>
      <w:szCs w:val="30"/>
      <w:lang w:val="zh-CN"/>
    </w:rPr>
  </w:style>
  <w:style w:type="character" w:customStyle="1" w:styleId="242">
    <w:name w:val="正文首行缩进 2 Char1"/>
    <w:qFormat/>
    <w:uiPriority w:val="0"/>
    <w:rPr>
      <w:rFonts w:ascii="Times New Roman" w:hAnsi="Times New Roman" w:eastAsia="宋体" w:cs="Times New Roman"/>
      <w:kern w:val="2"/>
      <w:sz w:val="24"/>
      <w:szCs w:val="24"/>
    </w:rPr>
  </w:style>
  <w:style w:type="character" w:customStyle="1" w:styleId="243">
    <w:name w:val="副标题 Char2"/>
    <w:qFormat/>
    <w:uiPriority w:val="0"/>
    <w:rPr>
      <w:rFonts w:ascii="Cambria" w:hAnsi="Cambria" w:eastAsia="宋体" w:cs="Times New Roman"/>
      <w:b/>
      <w:bCs/>
      <w:snapToGrid w:val="0"/>
      <w:kern w:val="28"/>
      <w:sz w:val="32"/>
      <w:szCs w:val="32"/>
    </w:rPr>
  </w:style>
  <w:style w:type="character" w:customStyle="1" w:styleId="244">
    <w:name w:val="标题4-dyf Char"/>
    <w:link w:val="245"/>
    <w:qFormat/>
    <w:uiPriority w:val="0"/>
    <w:rPr>
      <w:rFonts w:ascii="Cambria" w:hAnsi="Cambria"/>
      <w:b/>
      <w:bCs/>
      <w:color w:val="000000"/>
      <w:kern w:val="2"/>
      <w:sz w:val="21"/>
      <w:szCs w:val="21"/>
    </w:rPr>
  </w:style>
  <w:style w:type="paragraph" w:customStyle="1" w:styleId="245">
    <w:name w:val="标题4-dyf"/>
    <w:basedOn w:val="8"/>
    <w:link w:val="2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6">
    <w:name w:val="dectext1"/>
    <w:qFormat/>
    <w:uiPriority w:val="0"/>
    <w:rPr>
      <w:rFonts w:ascii="宋体" w:hAnsi="宋体" w:eastAsia="宋体"/>
      <w:color w:val="333333"/>
      <w:sz w:val="21"/>
      <w:szCs w:val="21"/>
      <w:u w:val="none"/>
    </w:rPr>
  </w:style>
  <w:style w:type="character" w:customStyle="1" w:styleId="247">
    <w:name w:val="冯 Char"/>
    <w:link w:val="248"/>
    <w:qFormat/>
    <w:uiPriority w:val="0"/>
    <w:rPr>
      <w:rFonts w:ascii="宋体" w:hAnsi="宋体"/>
      <w:color w:val="000000"/>
      <w:sz w:val="24"/>
      <w:szCs w:val="24"/>
    </w:rPr>
  </w:style>
  <w:style w:type="paragraph" w:customStyle="1" w:styleId="248">
    <w:name w:val="冯"/>
    <w:basedOn w:val="1"/>
    <w:link w:val="247"/>
    <w:qFormat/>
    <w:uiPriority w:val="0"/>
    <w:pPr>
      <w:widowControl/>
      <w:adjustRightInd/>
      <w:spacing w:line="360" w:lineRule="auto"/>
      <w:ind w:firstLine="480" w:firstLineChars="200"/>
    </w:pPr>
    <w:rPr>
      <w:rFonts w:ascii="宋体" w:hAnsi="宋体"/>
      <w:color w:val="000000"/>
      <w:kern w:val="0"/>
      <w:sz w:val="24"/>
    </w:rPr>
  </w:style>
  <w:style w:type="character" w:customStyle="1" w:styleId="249">
    <w:name w:val="Header Char"/>
    <w:qFormat/>
    <w:locked/>
    <w:uiPriority w:val="0"/>
    <w:rPr>
      <w:rFonts w:eastAsia="宋体"/>
      <w:kern w:val="2"/>
      <w:sz w:val="18"/>
      <w:szCs w:val="18"/>
      <w:lang w:val="en-US" w:eastAsia="zh-CN" w:bidi="ar-SA"/>
    </w:rPr>
  </w:style>
  <w:style w:type="character" w:customStyle="1" w:styleId="250">
    <w:name w:val="Char Char12"/>
    <w:qFormat/>
    <w:uiPriority w:val="0"/>
    <w:rPr>
      <w:rFonts w:ascii="仿宋_GB2312" w:eastAsia="仿宋_GB2312"/>
      <w:b/>
      <w:bCs/>
      <w:kern w:val="2"/>
      <w:sz w:val="24"/>
      <w:szCs w:val="24"/>
      <w:lang w:val="zh-CN" w:eastAsia="zh-CN" w:bidi="ar-SA"/>
    </w:rPr>
  </w:style>
  <w:style w:type="character" w:customStyle="1" w:styleId="251">
    <w:name w:val="普通文字 Char3"/>
    <w:qFormat/>
    <w:uiPriority w:val="0"/>
    <w:rPr>
      <w:rFonts w:ascii="宋体" w:hAnsi="Courier New" w:eastAsia="宋体"/>
      <w:kern w:val="2"/>
      <w:sz w:val="21"/>
      <w:lang w:val="en-US" w:eastAsia="zh-CN" w:bidi="ar-SA"/>
    </w:rPr>
  </w:style>
  <w:style w:type="character" w:customStyle="1" w:styleId="252">
    <w:name w:val="公文正文 Char"/>
    <w:qFormat/>
    <w:uiPriority w:val="0"/>
    <w:rPr>
      <w:rFonts w:ascii="仿宋_GB2312" w:eastAsia="仿宋_GB2312"/>
      <w:kern w:val="2"/>
      <w:sz w:val="24"/>
      <w:szCs w:val="24"/>
      <w:lang w:val="en-US" w:eastAsia="zh-CN" w:bidi="ar-SA"/>
    </w:rPr>
  </w:style>
  <w:style w:type="character" w:customStyle="1" w:styleId="253">
    <w:name w:val="正文首行缩进 Char Char Char Char Char"/>
    <w:qFormat/>
    <w:uiPriority w:val="0"/>
    <w:rPr>
      <w:rFonts w:ascii="宋体"/>
      <w:kern w:val="2"/>
      <w:sz w:val="24"/>
      <w:lang w:val="zh-CN"/>
    </w:rPr>
  </w:style>
  <w:style w:type="character" w:customStyle="1" w:styleId="254">
    <w:name w:val="PI Char"/>
    <w:qFormat/>
    <w:uiPriority w:val="0"/>
    <w:rPr>
      <w:rFonts w:ascii="宋体" w:hAnsi="宋体" w:eastAsia="宋体"/>
      <w:kern w:val="2"/>
      <w:sz w:val="24"/>
      <w:szCs w:val="24"/>
      <w:lang w:val="en-US" w:eastAsia="zh-CN" w:bidi="ar-SA"/>
    </w:rPr>
  </w:style>
  <w:style w:type="character" w:customStyle="1" w:styleId="255">
    <w:name w:val="Default Char"/>
    <w:link w:val="256"/>
    <w:qFormat/>
    <w:uiPriority w:val="0"/>
    <w:rPr>
      <w:rFonts w:ascii="仿宋_GB2312" w:eastAsia="仿宋_GB2312" w:cs="仿宋_GB2312"/>
      <w:color w:val="000000"/>
      <w:sz w:val="24"/>
      <w:szCs w:val="24"/>
      <w:lang w:val="en-US" w:eastAsia="zh-CN" w:bidi="ar-SA"/>
    </w:rPr>
  </w:style>
  <w:style w:type="paragraph" w:customStyle="1" w:styleId="256">
    <w:name w:val="Default"/>
    <w:link w:val="2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7">
    <w:name w:val="style91"/>
    <w:qFormat/>
    <w:uiPriority w:val="0"/>
    <w:rPr>
      <w:color w:val="333333"/>
    </w:rPr>
  </w:style>
  <w:style w:type="character" w:customStyle="1" w:styleId="258">
    <w:name w:val="列出段落 Char2"/>
    <w:qFormat/>
    <w:uiPriority w:val="34"/>
    <w:rPr>
      <w:rFonts w:ascii="Calibri" w:hAnsi="Calibri"/>
      <w:kern w:val="2"/>
      <w:sz w:val="28"/>
    </w:rPr>
  </w:style>
  <w:style w:type="character" w:customStyle="1" w:styleId="259">
    <w:name w:val="mdeck"/>
    <w:qFormat/>
    <w:uiPriority w:val="0"/>
    <w:rPr>
      <w:rFonts w:ascii="仿宋_GB2312" w:eastAsia="微软雅黑"/>
      <w:b/>
      <w:kern w:val="2"/>
      <w:sz w:val="32"/>
      <w:szCs w:val="32"/>
      <w:lang w:val="en-US" w:eastAsia="zh-CN" w:bidi="ar-SA"/>
    </w:rPr>
  </w:style>
  <w:style w:type="character" w:customStyle="1" w:styleId="260">
    <w:name w:val="unnamed11"/>
    <w:qFormat/>
    <w:uiPriority w:val="0"/>
    <w:rPr>
      <w:sz w:val="20"/>
      <w:szCs w:val="20"/>
    </w:rPr>
  </w:style>
  <w:style w:type="character" w:customStyle="1" w:styleId="261">
    <w:name w:val="正文文本 Char2"/>
    <w:semiHidden/>
    <w:qFormat/>
    <w:uiPriority w:val="99"/>
    <w:rPr>
      <w:rFonts w:ascii="Times New Roman" w:hAnsi="Times New Roman" w:eastAsia="宋体" w:cs="Times New Roman"/>
      <w:snapToGrid w:val="0"/>
      <w:kern w:val="0"/>
      <w:szCs w:val="24"/>
    </w:rPr>
  </w:style>
  <w:style w:type="character" w:customStyle="1" w:styleId="262">
    <w:name w:val="标书正文格式 Char"/>
    <w:qFormat/>
    <w:uiPriority w:val="0"/>
    <w:rPr>
      <w:rFonts w:eastAsia="楷体_GB2312"/>
      <w:kern w:val="2"/>
      <w:sz w:val="24"/>
      <w:szCs w:val="24"/>
      <w:lang w:bidi="ar-SA"/>
    </w:rPr>
  </w:style>
  <w:style w:type="character" w:customStyle="1" w:styleId="263">
    <w:name w:val="Char Char11"/>
    <w:qFormat/>
    <w:locked/>
    <w:uiPriority w:val="0"/>
    <w:rPr>
      <w:rFonts w:ascii="宋体" w:hAnsi="宋体" w:eastAsia="宋体"/>
      <w:b/>
      <w:kern w:val="2"/>
      <w:sz w:val="24"/>
      <w:szCs w:val="24"/>
      <w:lang w:val="en-US" w:eastAsia="zh-CN" w:bidi="ar-SA"/>
    </w:rPr>
  </w:style>
  <w:style w:type="character" w:customStyle="1" w:styleId="264">
    <w:name w:val="ca-131"/>
    <w:qFormat/>
    <w:uiPriority w:val="0"/>
    <w:rPr>
      <w:rFonts w:hint="eastAsia" w:ascii="仿宋_GB2312" w:eastAsia="仿宋_GB2312"/>
      <w:b/>
      <w:bCs/>
      <w:color w:val="000000"/>
      <w:spacing w:val="-20"/>
      <w:sz w:val="24"/>
      <w:szCs w:val="24"/>
    </w:rPr>
  </w:style>
  <w:style w:type="character" w:customStyle="1" w:styleId="265">
    <w:name w:val="tw4winMark"/>
    <w:qFormat/>
    <w:uiPriority w:val="0"/>
    <w:rPr>
      <w:rFonts w:ascii="Courier New" w:hAnsi="Courier New" w:cs="Courier New"/>
      <w:vanish/>
      <w:color w:val="800080"/>
      <w:sz w:val="24"/>
      <w:szCs w:val="24"/>
      <w:vertAlign w:val="subscript"/>
    </w:rPr>
  </w:style>
  <w:style w:type="character" w:customStyle="1" w:styleId="266">
    <w:name w:val="正文样式 Char"/>
    <w:link w:val="267"/>
    <w:qFormat/>
    <w:uiPriority w:val="0"/>
    <w:rPr>
      <w:rFonts w:ascii="Calibri" w:hAnsi="Calibri"/>
      <w:sz w:val="24"/>
      <w:szCs w:val="24"/>
    </w:rPr>
  </w:style>
  <w:style w:type="paragraph" w:customStyle="1" w:styleId="267">
    <w:name w:val="正文样式"/>
    <w:basedOn w:val="1"/>
    <w:link w:val="266"/>
    <w:qFormat/>
    <w:uiPriority w:val="0"/>
    <w:pPr>
      <w:adjustRightInd/>
      <w:spacing w:line="360" w:lineRule="auto"/>
      <w:ind w:firstLine="480" w:firstLineChars="200"/>
    </w:pPr>
    <w:rPr>
      <w:kern w:val="0"/>
      <w:sz w:val="24"/>
    </w:rPr>
  </w:style>
  <w:style w:type="character" w:customStyle="1" w:styleId="268">
    <w:name w:val="表正文 Char3"/>
    <w:qFormat/>
    <w:uiPriority w:val="0"/>
    <w:rPr>
      <w:rFonts w:eastAsia="宋体"/>
    </w:rPr>
  </w:style>
  <w:style w:type="character" w:customStyle="1" w:styleId="269">
    <w:name w:val="H5 Char"/>
    <w:qFormat/>
    <w:uiPriority w:val="0"/>
    <w:rPr>
      <w:b/>
      <w:bCs/>
      <w:kern w:val="2"/>
      <w:sz w:val="28"/>
      <w:szCs w:val="28"/>
    </w:rPr>
  </w:style>
  <w:style w:type="character" w:customStyle="1" w:styleId="270">
    <w:name w:val="Char Char3"/>
    <w:qFormat/>
    <w:uiPriority w:val="0"/>
    <w:rPr>
      <w:rFonts w:eastAsia="宋体"/>
      <w:kern w:val="2"/>
      <w:sz w:val="21"/>
      <w:szCs w:val="24"/>
      <w:lang w:val="en-US" w:eastAsia="zh-CN" w:bidi="ar-SA"/>
    </w:rPr>
  </w:style>
  <w:style w:type="character" w:customStyle="1" w:styleId="271">
    <w:name w:val="正文 编号 Char"/>
    <w:qFormat/>
    <w:uiPriority w:val="0"/>
    <w:rPr>
      <w:rFonts w:ascii="仿宋_GB2312" w:hAnsi="仿宋_GB2312" w:eastAsia="仿宋_GB2312"/>
      <w:kern w:val="2"/>
      <w:sz w:val="24"/>
      <w:lang w:bidi="ar-SA"/>
    </w:rPr>
  </w:style>
  <w:style w:type="character" w:customStyle="1" w:styleId="272">
    <w:name w:val="question-title2"/>
    <w:qFormat/>
    <w:uiPriority w:val="6"/>
    <w:rPr>
      <w:rFonts w:ascii="Arial" w:hAnsi="Arial" w:eastAsia="黑体" w:cs="Arial"/>
      <w:snapToGrid w:val="0"/>
      <w:kern w:val="0"/>
      <w:szCs w:val="21"/>
    </w:rPr>
  </w:style>
  <w:style w:type="character" w:customStyle="1" w:styleId="273">
    <w:name w:val="gf正文1 Char Char"/>
    <w:link w:val="274"/>
    <w:qFormat/>
    <w:uiPriority w:val="0"/>
    <w:rPr>
      <w:rFonts w:ascii="宋体" w:hAnsi="宋体" w:cs="宋体"/>
      <w:kern w:val="2"/>
      <w:sz w:val="24"/>
      <w:szCs w:val="24"/>
    </w:rPr>
  </w:style>
  <w:style w:type="paragraph" w:customStyle="1" w:styleId="274">
    <w:name w:val="gf正文1"/>
    <w:basedOn w:val="1"/>
    <w:link w:val="273"/>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5">
    <w:name w:val="Char Char15"/>
    <w:qFormat/>
    <w:uiPriority w:val="6"/>
    <w:rPr>
      <w:rFonts w:ascii="宋体" w:hAnsi="宋体"/>
      <w:kern w:val="1"/>
      <w:sz w:val="21"/>
    </w:rPr>
  </w:style>
  <w:style w:type="character" w:customStyle="1" w:styleId="276">
    <w:name w:val="正文缩进 Char3"/>
    <w:qFormat/>
    <w:uiPriority w:val="0"/>
    <w:rPr>
      <w:rFonts w:ascii="宋体" w:eastAsia="宋体"/>
      <w:snapToGrid w:val="0"/>
      <w:color w:val="000000"/>
      <w:kern w:val="28"/>
      <w:sz w:val="28"/>
      <w:lang w:val="en-US" w:eastAsia="zh-CN" w:bidi="ar-SA"/>
    </w:rPr>
  </w:style>
  <w:style w:type="character" w:customStyle="1" w:styleId="277">
    <w:name w:val="列出段落 Char1"/>
    <w:link w:val="278"/>
    <w:qFormat/>
    <w:uiPriority w:val="0"/>
    <w:rPr>
      <w:rFonts w:ascii="Calibri" w:hAnsi="Calibri"/>
      <w:sz w:val="24"/>
      <w:lang w:eastAsia="en-US"/>
    </w:rPr>
  </w:style>
  <w:style w:type="paragraph" w:customStyle="1" w:styleId="278">
    <w:name w:val="列表1"/>
    <w:basedOn w:val="1"/>
    <w:next w:val="279"/>
    <w:link w:val="277"/>
    <w:qFormat/>
    <w:uiPriority w:val="0"/>
    <w:pPr>
      <w:widowControl/>
      <w:adjustRightInd/>
      <w:spacing w:after="200" w:line="360" w:lineRule="auto"/>
      <w:ind w:left="720" w:firstLine="200" w:firstLineChars="200"/>
      <w:jc w:val="left"/>
    </w:pPr>
    <w:rPr>
      <w:kern w:val="0"/>
      <w:sz w:val="24"/>
      <w:szCs w:val="20"/>
      <w:lang w:eastAsia="en-US"/>
    </w:rPr>
  </w:style>
  <w:style w:type="paragraph" w:styleId="279">
    <w:name w:val="List Paragraph"/>
    <w:basedOn w:val="1"/>
    <w:qFormat/>
    <w:uiPriority w:val="0"/>
    <w:pPr>
      <w:spacing w:line="360" w:lineRule="auto"/>
      <w:ind w:firstLine="200" w:firstLineChars="200"/>
    </w:pPr>
    <w:rPr>
      <w:rFonts w:eastAsia="楷体_GB2312" w:cs="Lucida Sans"/>
      <w:sz w:val="24"/>
    </w:rPr>
  </w:style>
  <w:style w:type="character" w:customStyle="1" w:styleId="280">
    <w:name w:val="Char Char8"/>
    <w:qFormat/>
    <w:uiPriority w:val="0"/>
    <w:rPr>
      <w:rFonts w:eastAsia="宋体"/>
      <w:b/>
      <w:sz w:val="24"/>
      <w:lang w:val="en-GB" w:eastAsia="zh-CN"/>
    </w:rPr>
  </w:style>
  <w:style w:type="character" w:customStyle="1" w:styleId="281">
    <w:name w:val="Normal Indent Char Char"/>
    <w:qFormat/>
    <w:uiPriority w:val="0"/>
    <w:rPr>
      <w:rFonts w:eastAsia="宋体"/>
      <w:kern w:val="2"/>
      <w:sz w:val="21"/>
      <w:lang w:val="en-US" w:eastAsia="zh-CN" w:bidi="ar-SA"/>
    </w:rPr>
  </w:style>
  <w:style w:type="character" w:customStyle="1" w:styleId="282">
    <w:name w:val="列表段落 字符"/>
    <w:link w:val="283"/>
    <w:qFormat/>
    <w:uiPriority w:val="34"/>
  </w:style>
  <w:style w:type="paragraph" w:customStyle="1" w:styleId="283">
    <w:name w:val="_Style 280"/>
    <w:basedOn w:val="1"/>
    <w:next w:val="279"/>
    <w:link w:val="282"/>
    <w:qFormat/>
    <w:uiPriority w:val="34"/>
    <w:pPr>
      <w:adjustRightInd/>
      <w:ind w:firstLine="420" w:firstLineChars="200"/>
    </w:pPr>
    <w:rPr>
      <w:rFonts w:ascii="Calibri" w:hAnsi="Calibri"/>
      <w:szCs w:val="22"/>
    </w:rPr>
  </w:style>
  <w:style w:type="character" w:customStyle="1" w:styleId="284">
    <w:name w:val="Ò³Ã¼ Char Char1"/>
    <w:qFormat/>
    <w:uiPriority w:val="0"/>
    <w:rPr>
      <w:rFonts w:eastAsia="宋体"/>
      <w:kern w:val="2"/>
      <w:sz w:val="18"/>
      <w:szCs w:val="18"/>
      <w:lang w:val="en-US" w:eastAsia="zh-CN" w:bidi="ar-SA"/>
    </w:rPr>
  </w:style>
  <w:style w:type="character" w:customStyle="1" w:styleId="285">
    <w:name w:val="方案正文 Char"/>
    <w:qFormat/>
    <w:uiPriority w:val="0"/>
    <w:rPr>
      <w:rFonts w:ascii="仿宋_GB2312" w:eastAsia="仿宋_GB2312"/>
      <w:b/>
      <w:color w:val="000000"/>
      <w:kern w:val="2"/>
      <w:sz w:val="24"/>
      <w:lang w:val="en-US" w:eastAsia="zh-CN" w:bidi="ar-SA"/>
    </w:rPr>
  </w:style>
  <w:style w:type="character" w:customStyle="1" w:styleId="286">
    <w:name w:val="Char Char30"/>
    <w:qFormat/>
    <w:uiPriority w:val="6"/>
    <w:rPr>
      <w:rFonts w:ascii="Arial" w:hAnsi="Arial" w:eastAsia="黑体"/>
      <w:kern w:val="1"/>
      <w:sz w:val="21"/>
      <w:szCs w:val="21"/>
    </w:rPr>
  </w:style>
  <w:style w:type="character" w:customStyle="1" w:styleId="287">
    <w:name w:val="font01"/>
    <w:qFormat/>
    <w:uiPriority w:val="0"/>
    <w:rPr>
      <w:rFonts w:hint="eastAsia" w:ascii="微软雅黑" w:hAnsi="微软雅黑" w:eastAsia="微软雅黑" w:cs="微软雅黑"/>
      <w:color w:val="000000"/>
      <w:sz w:val="20"/>
      <w:szCs w:val="20"/>
      <w:u w:val="none"/>
    </w:rPr>
  </w:style>
  <w:style w:type="character" w:customStyle="1" w:styleId="288">
    <w:name w:val="Char Char20"/>
    <w:qFormat/>
    <w:uiPriority w:val="6"/>
    <w:rPr>
      <w:kern w:val="1"/>
      <w:sz w:val="24"/>
    </w:rPr>
  </w:style>
  <w:style w:type="character" w:customStyle="1" w:styleId="289">
    <w:name w:val="tw4winExternal"/>
    <w:qFormat/>
    <w:uiPriority w:val="0"/>
    <w:rPr>
      <w:rFonts w:ascii="Courier New" w:hAnsi="Courier New" w:cs="Courier New"/>
      <w:color w:val="808080"/>
      <w:lang w:val="en-US" w:eastAsia="zh-CN"/>
    </w:rPr>
  </w:style>
  <w:style w:type="character" w:customStyle="1" w:styleId="290">
    <w:name w:val="标题 4 Char1"/>
    <w:qFormat/>
    <w:uiPriority w:val="9"/>
    <w:rPr>
      <w:rFonts w:ascii="Cambria" w:hAnsi="Cambria" w:eastAsia="宋体" w:cs="Times New Roman"/>
      <w:b/>
      <w:bCs/>
      <w:kern w:val="2"/>
      <w:sz w:val="28"/>
      <w:szCs w:val="28"/>
    </w:rPr>
  </w:style>
  <w:style w:type="character" w:customStyle="1" w:styleId="291">
    <w:name w:val="批注文字 Char2"/>
    <w:qFormat/>
    <w:uiPriority w:val="99"/>
    <w:rPr>
      <w:rFonts w:ascii="Times New Roman" w:hAnsi="Times New Roman" w:eastAsia="宋体" w:cs="Times New Roman"/>
      <w:snapToGrid w:val="0"/>
      <w:kern w:val="0"/>
      <w:szCs w:val="24"/>
    </w:rPr>
  </w:style>
  <w:style w:type="character" w:customStyle="1" w:styleId="292">
    <w:name w:val="正文文本 2 Char"/>
    <w:qFormat/>
    <w:uiPriority w:val="0"/>
    <w:rPr>
      <w:rFonts w:eastAsia="宋体"/>
      <w:kern w:val="2"/>
      <w:sz w:val="21"/>
      <w:szCs w:val="24"/>
      <w:lang w:val="en-US" w:eastAsia="zh-CN" w:bidi="ar-SA"/>
    </w:rPr>
  </w:style>
  <w:style w:type="character" w:customStyle="1" w:styleId="293">
    <w:name w:val="Ò³Ã¼ Char Char"/>
    <w:qFormat/>
    <w:uiPriority w:val="0"/>
    <w:rPr>
      <w:rFonts w:eastAsia="宋体"/>
      <w:kern w:val="2"/>
      <w:sz w:val="18"/>
      <w:lang w:val="en-US" w:eastAsia="zh-CN" w:bidi="ar-SA"/>
    </w:rPr>
  </w:style>
  <w:style w:type="character" w:customStyle="1" w:styleId="294">
    <w:name w:val="message1"/>
    <w:qFormat/>
    <w:uiPriority w:val="0"/>
    <w:rPr>
      <w:rFonts w:hint="default" w:ascii="Tahoma" w:hAnsi="Tahoma" w:cs="Tahoma"/>
      <w:sz w:val="18"/>
      <w:szCs w:val="18"/>
    </w:rPr>
  </w:style>
  <w:style w:type="character" w:customStyle="1" w:styleId="295">
    <w:name w:val="Char Char23"/>
    <w:qFormat/>
    <w:uiPriority w:val="6"/>
    <w:rPr>
      <w:color w:val="0000FF"/>
      <w:sz w:val="21"/>
    </w:rPr>
  </w:style>
  <w:style w:type="character" w:customStyle="1" w:styleId="296">
    <w:name w:val="批注框文本 字符"/>
    <w:qFormat/>
    <w:uiPriority w:val="0"/>
    <w:rPr>
      <w:rFonts w:ascii="Arial" w:hAnsi="Arial" w:eastAsia="黑体" w:cs="Arial"/>
      <w:snapToGrid w:val="0"/>
      <w:kern w:val="0"/>
      <w:sz w:val="18"/>
      <w:szCs w:val="18"/>
    </w:rPr>
  </w:style>
  <w:style w:type="character" w:customStyle="1" w:styleId="297">
    <w:name w:val="纯文本 Char2"/>
    <w:semiHidden/>
    <w:qFormat/>
    <w:uiPriority w:val="99"/>
    <w:rPr>
      <w:rFonts w:ascii="宋体" w:hAnsi="Courier New" w:eastAsia="宋体" w:cs="Courier New"/>
    </w:rPr>
  </w:style>
  <w:style w:type="character" w:customStyle="1" w:styleId="298">
    <w:name w:val="Char Char25"/>
    <w:qFormat/>
    <w:uiPriority w:val="6"/>
    <w:rPr>
      <w:rFonts w:ascii="宋体" w:hAnsi="宋体"/>
      <w:kern w:val="1"/>
      <w:sz w:val="24"/>
      <w:lang w:val="zh-CN"/>
    </w:rPr>
  </w:style>
  <w:style w:type="character" w:customStyle="1" w:styleId="299">
    <w:name w:val="Char Char411"/>
    <w:qFormat/>
    <w:uiPriority w:val="0"/>
    <w:rPr>
      <w:rFonts w:eastAsia="宋体"/>
      <w:b/>
      <w:sz w:val="24"/>
      <w:lang w:val="en-GB" w:eastAsia="zh-CN" w:bidi="ar-SA"/>
    </w:rPr>
  </w:style>
  <w:style w:type="character" w:customStyle="1" w:styleId="300">
    <w:name w:val="Heading 7 Char"/>
    <w:qFormat/>
    <w:locked/>
    <w:uiPriority w:val="0"/>
    <w:rPr>
      <w:rFonts w:ascii="宋体" w:hAnsi="宋体" w:eastAsia="宋体"/>
      <w:b/>
      <w:bCs/>
      <w:kern w:val="2"/>
      <w:sz w:val="24"/>
      <w:szCs w:val="24"/>
      <w:lang w:val="en-US" w:eastAsia="zh-CN" w:bidi="ar-SA"/>
    </w:rPr>
  </w:style>
  <w:style w:type="character" w:customStyle="1" w:styleId="301">
    <w:name w:val="此正文 Char"/>
    <w:link w:val="302"/>
    <w:qFormat/>
    <w:uiPriority w:val="0"/>
    <w:rPr>
      <w:kern w:val="2"/>
      <w:sz w:val="24"/>
      <w:szCs w:val="24"/>
    </w:rPr>
  </w:style>
  <w:style w:type="paragraph" w:customStyle="1" w:styleId="302">
    <w:name w:val="此正文"/>
    <w:basedOn w:val="1"/>
    <w:link w:val="301"/>
    <w:qFormat/>
    <w:uiPriority w:val="0"/>
    <w:pPr>
      <w:adjustRightInd/>
      <w:spacing w:line="360" w:lineRule="auto"/>
      <w:ind w:firstLine="200" w:firstLineChars="200"/>
    </w:pPr>
    <w:rPr>
      <w:sz w:val="24"/>
    </w:rPr>
  </w:style>
  <w:style w:type="character" w:customStyle="1" w:styleId="303">
    <w:name w:val="Char Char2"/>
    <w:qFormat/>
    <w:uiPriority w:val="0"/>
    <w:rPr>
      <w:rFonts w:eastAsia="宋体"/>
      <w:b/>
      <w:bCs/>
      <w:kern w:val="2"/>
      <w:sz w:val="21"/>
      <w:szCs w:val="24"/>
      <w:lang w:val="en-US" w:eastAsia="zh-CN" w:bidi="ar-SA"/>
    </w:rPr>
  </w:style>
  <w:style w:type="character" w:customStyle="1" w:styleId="304">
    <w:name w:val="Footer-Even Char1"/>
    <w:qFormat/>
    <w:uiPriority w:val="0"/>
    <w:rPr>
      <w:rFonts w:eastAsia="宋体"/>
      <w:kern w:val="2"/>
      <w:sz w:val="18"/>
      <w:szCs w:val="18"/>
      <w:lang w:val="en-US" w:eastAsia="zh-CN" w:bidi="ar-SA"/>
    </w:rPr>
  </w:style>
  <w:style w:type="character" w:customStyle="1" w:styleId="305">
    <w:name w:val="Char Char29"/>
    <w:qFormat/>
    <w:uiPriority w:val="6"/>
    <w:rPr>
      <w:rFonts w:ascii="Arial" w:hAnsi="Arial" w:eastAsia="微软雅黑"/>
      <w:b/>
      <w:kern w:val="1"/>
      <w:sz w:val="44"/>
      <w:szCs w:val="32"/>
      <w:lang w:val="en-US" w:eastAsia="zh-CN" w:bidi="ar-SA"/>
    </w:rPr>
  </w:style>
  <w:style w:type="character" w:customStyle="1" w:styleId="306">
    <w:name w:val="font81"/>
    <w:qFormat/>
    <w:uiPriority w:val="0"/>
    <w:rPr>
      <w:rFonts w:ascii="微软雅黑" w:hAnsi="微软雅黑" w:eastAsia="微软雅黑" w:cs="微软雅黑"/>
      <w:color w:val="000000"/>
      <w:sz w:val="20"/>
      <w:szCs w:val="20"/>
      <w:u w:val="none"/>
    </w:rPr>
  </w:style>
  <w:style w:type="character" w:customStyle="1" w:styleId="307">
    <w:name w:val="Char Char312"/>
    <w:qFormat/>
    <w:uiPriority w:val="0"/>
    <w:rPr>
      <w:rFonts w:ascii="Times New Roman" w:hAnsi="Times New Roman" w:eastAsia="宋体" w:cs="Times New Roman"/>
      <w:b/>
      <w:kern w:val="2"/>
      <w:sz w:val="32"/>
      <w:szCs w:val="24"/>
      <w:lang w:val="en-US" w:eastAsia="zh-CN" w:bidi="ar-SA"/>
    </w:rPr>
  </w:style>
  <w:style w:type="character" w:customStyle="1" w:styleId="308">
    <w:name w:val="t21"/>
    <w:qFormat/>
    <w:uiPriority w:val="0"/>
    <w:rPr>
      <w:rFonts w:ascii="仿宋_GB2312" w:eastAsia="微软雅黑"/>
      <w:b/>
      <w:kern w:val="2"/>
      <w:sz w:val="23"/>
      <w:szCs w:val="23"/>
      <w:lang w:val="en-US" w:eastAsia="zh-CN" w:bidi="ar-SA"/>
    </w:rPr>
  </w:style>
  <w:style w:type="character" w:customStyle="1" w:styleId="309">
    <w:name w:val="样式8 Char"/>
    <w:qFormat/>
    <w:uiPriority w:val="0"/>
    <w:rPr>
      <w:rFonts w:ascii="仿宋_GB2312" w:hAnsi="宋体" w:eastAsia="仿宋_GB2312"/>
      <w:b/>
      <w:bCs/>
      <w:kern w:val="2"/>
      <w:sz w:val="24"/>
      <w:szCs w:val="24"/>
    </w:rPr>
  </w:style>
  <w:style w:type="character" w:customStyle="1" w:styleId="310">
    <w:name w:val="表格 Char Char"/>
    <w:qFormat/>
    <w:uiPriority w:val="0"/>
    <w:rPr>
      <w:rFonts w:ascii="宋体" w:hAnsi="宋体" w:eastAsia="宋体"/>
      <w:lang w:bidi="ar-SA"/>
    </w:rPr>
  </w:style>
  <w:style w:type="character" w:customStyle="1" w:styleId="311">
    <w:name w:val="正文文本 字符1"/>
    <w:qFormat/>
    <w:uiPriority w:val="0"/>
    <w:rPr>
      <w:rFonts w:ascii="Calibri" w:hAnsi="Calibri" w:eastAsia="黑体" w:cs="Arial"/>
      <w:snapToGrid w:val="0"/>
      <w:kern w:val="2"/>
      <w:sz w:val="28"/>
      <w:szCs w:val="21"/>
    </w:rPr>
  </w:style>
  <w:style w:type="character" w:customStyle="1" w:styleId="312">
    <w:name w:val="标题 6 Char1"/>
    <w:qFormat/>
    <w:uiPriority w:val="0"/>
    <w:rPr>
      <w:rFonts w:ascii="Arial" w:hAnsi="Arial" w:eastAsia="黑体" w:cs="Times New Roman"/>
      <w:b/>
      <w:sz w:val="24"/>
      <w:szCs w:val="20"/>
      <w:lang w:bidi="ar-SA"/>
    </w:rPr>
  </w:style>
  <w:style w:type="character" w:customStyle="1" w:styleId="313">
    <w:name w:val="带编号样式 Char"/>
    <w:qFormat/>
    <w:uiPriority w:val="0"/>
    <w:rPr>
      <w:rFonts w:ascii="仿宋_GB2312" w:eastAsia="仿宋_GB2312"/>
      <w:color w:val="000000"/>
      <w:sz w:val="24"/>
      <w:lang w:bidi="ar-SA"/>
    </w:rPr>
  </w:style>
  <w:style w:type="character" w:customStyle="1" w:styleId="314">
    <w:name w:val="unnamed31"/>
    <w:qFormat/>
    <w:uiPriority w:val="0"/>
    <w:rPr>
      <w:rFonts w:ascii="Tahoma" w:hAnsi="Tahoma" w:eastAsia="宋体"/>
      <w:b/>
      <w:kern w:val="2"/>
      <w:sz w:val="24"/>
      <w:szCs w:val="32"/>
      <w:u w:val="none"/>
      <w:lang w:val="en-US" w:eastAsia="zh-CN" w:bidi="ar-SA"/>
    </w:rPr>
  </w:style>
  <w:style w:type="character" w:customStyle="1" w:styleId="315">
    <w:name w:val="正文首行缩进 Char Char Char Char Char Char1"/>
    <w:qFormat/>
    <w:uiPriority w:val="0"/>
    <w:rPr>
      <w:rFonts w:ascii="宋体" w:eastAsia="宋体"/>
      <w:kern w:val="2"/>
      <w:sz w:val="24"/>
      <w:szCs w:val="24"/>
      <w:lang w:val="zh-CN" w:bidi="ar-SA"/>
    </w:rPr>
  </w:style>
  <w:style w:type="character" w:customStyle="1" w:styleId="316">
    <w:name w:val="文本正文 Char Char"/>
    <w:qFormat/>
    <w:locked/>
    <w:uiPriority w:val="0"/>
    <w:rPr>
      <w:sz w:val="24"/>
      <w:lang w:bidi="ar-SA"/>
    </w:rPr>
  </w:style>
  <w:style w:type="character" w:customStyle="1" w:styleId="317">
    <w:name w:val="正文缩进 字符"/>
    <w:qFormat/>
    <w:uiPriority w:val="0"/>
    <w:rPr>
      <w:rFonts w:ascii="宋体" w:eastAsia="宋体"/>
      <w:snapToGrid w:val="0"/>
      <w:color w:val="000000"/>
      <w:kern w:val="28"/>
      <w:sz w:val="28"/>
      <w:lang w:val="en-US" w:eastAsia="zh-CN" w:bidi="ar-SA"/>
    </w:rPr>
  </w:style>
  <w:style w:type="character" w:customStyle="1" w:styleId="318">
    <w:name w:val="样式 样式 标题 4h4H4Fab-4T5Ref Heading 1rh1Heading sqlsect 1.2.3.... +... Char"/>
    <w:link w:val="319"/>
    <w:autoRedefine/>
    <w:qFormat/>
    <w:uiPriority w:val="0"/>
    <w:rPr>
      <w:rFonts w:ascii="微软雅黑" w:hAnsi="微软雅黑" w:eastAsia="微软雅黑"/>
      <w:b/>
      <w:bCs/>
      <w:kern w:val="2"/>
      <w:sz w:val="24"/>
      <w:szCs w:val="28"/>
    </w:rPr>
  </w:style>
  <w:style w:type="paragraph" w:customStyle="1" w:styleId="319">
    <w:name w:val="样式 样式 标题 4h4H4Fab-4T5Ref Heading 1rh1Heading sqlsect 1.2.3.... +..."/>
    <w:basedOn w:val="320"/>
    <w:link w:val="318"/>
    <w:qFormat/>
    <w:uiPriority w:val="0"/>
    <w:pPr>
      <w:tabs>
        <w:tab w:val="left" w:pos="2356"/>
      </w:tabs>
    </w:pPr>
  </w:style>
  <w:style w:type="paragraph" w:customStyle="1" w:styleId="320">
    <w:name w:val="样式 标题 4h4H4Fab-4T5Ref Heading 1rh1Heading sqlsect 1.2.3...."/>
    <w:basedOn w:val="8"/>
    <w:link w:val="32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21">
    <w:name w:val="样式 标题 4h4H4Fab-4T5Ref Heading 1rh1Heading sqlsect 1.2.3.... Char"/>
    <w:link w:val="320"/>
    <w:qFormat/>
    <w:uiPriority w:val="0"/>
    <w:rPr>
      <w:rFonts w:ascii="微软雅黑" w:hAnsi="微软雅黑" w:eastAsia="微软雅黑"/>
      <w:b/>
      <w:bCs/>
      <w:kern w:val="2"/>
      <w:sz w:val="24"/>
      <w:szCs w:val="28"/>
    </w:rPr>
  </w:style>
  <w:style w:type="character" w:customStyle="1" w:styleId="322">
    <w:name w:val="正文非缩进 Char"/>
    <w:qFormat/>
    <w:uiPriority w:val="0"/>
    <w:rPr>
      <w:rFonts w:ascii="宋体" w:eastAsia="宋体"/>
      <w:snapToGrid w:val="0"/>
      <w:color w:val="000000"/>
      <w:kern w:val="28"/>
      <w:sz w:val="28"/>
      <w:lang w:val="en-US" w:eastAsia="zh-CN" w:bidi="ar-SA"/>
    </w:rPr>
  </w:style>
  <w:style w:type="character" w:customStyle="1" w:styleId="323">
    <w:name w:val="Char Char5"/>
    <w:qFormat/>
    <w:uiPriority w:val="0"/>
    <w:rPr>
      <w:rFonts w:ascii="宋体" w:hAnsi="Courier New" w:eastAsia="宋体"/>
      <w:kern w:val="2"/>
      <w:sz w:val="21"/>
      <w:lang w:val="en-US" w:eastAsia="zh-CN"/>
    </w:rPr>
  </w:style>
  <w:style w:type="character" w:customStyle="1" w:styleId="324">
    <w:name w:val="称呼 Char1"/>
    <w:qFormat/>
    <w:uiPriority w:val="0"/>
    <w:rPr>
      <w:rFonts w:ascii="Times New Roman" w:hAnsi="Times New Roman" w:eastAsia="宋体" w:cs="Times New Roman"/>
      <w:szCs w:val="24"/>
    </w:rPr>
  </w:style>
  <w:style w:type="character" w:customStyle="1" w:styleId="325">
    <w:name w:val="正文1 Char"/>
    <w:qFormat/>
    <w:uiPriority w:val="0"/>
    <w:rPr>
      <w:rFonts w:ascii="宋体" w:eastAsia="宋体"/>
      <w:snapToGrid w:val="0"/>
      <w:color w:val="000000"/>
      <w:kern w:val="28"/>
      <w:sz w:val="28"/>
      <w:lang w:val="en-US" w:eastAsia="zh-CN" w:bidi="ar-SA"/>
    </w:rPr>
  </w:style>
  <w:style w:type="character" w:customStyle="1" w:styleId="326">
    <w:name w:val="正文缩进 Char1"/>
    <w:qFormat/>
    <w:uiPriority w:val="0"/>
    <w:rPr>
      <w:rFonts w:ascii="宋体" w:eastAsia="宋体"/>
      <w:snapToGrid w:val="0"/>
      <w:color w:val="000000"/>
      <w:kern w:val="28"/>
      <w:sz w:val="28"/>
      <w:lang w:val="en-US" w:eastAsia="zh-CN" w:bidi="ar-SA"/>
    </w:rPr>
  </w:style>
  <w:style w:type="character" w:customStyle="1" w:styleId="327">
    <w:name w:val="font21"/>
    <w:basedOn w:val="71"/>
    <w:qFormat/>
    <w:uiPriority w:val="0"/>
    <w:rPr>
      <w:rFonts w:hint="eastAsia" w:ascii="宋体" w:hAnsi="宋体" w:eastAsia="宋体"/>
      <w:kern w:val="2"/>
      <w:sz w:val="28"/>
      <w:szCs w:val="28"/>
      <w:lang w:val="en-US" w:eastAsia="zh-CN" w:bidi="ar-SA"/>
    </w:rPr>
  </w:style>
  <w:style w:type="character" w:customStyle="1" w:styleId="328">
    <w:name w:val="Char Char26"/>
    <w:qFormat/>
    <w:uiPriority w:val="6"/>
    <w:rPr>
      <w:kern w:val="1"/>
      <w:sz w:val="21"/>
      <w:szCs w:val="24"/>
    </w:rPr>
  </w:style>
  <w:style w:type="character" w:customStyle="1" w:styleId="329">
    <w:name w:val="Item List Char"/>
    <w:link w:val="330"/>
    <w:qFormat/>
    <w:uiPriority w:val="0"/>
    <w:rPr>
      <w:rFonts w:ascii="Arial"/>
      <w:bCs/>
      <w:sz w:val="21"/>
      <w:szCs w:val="21"/>
      <w:lang w:val="en-US" w:eastAsia="zh-CN" w:bidi="ar-SA"/>
    </w:rPr>
  </w:style>
  <w:style w:type="paragraph" w:customStyle="1" w:styleId="330">
    <w:name w:val="Item List"/>
    <w:link w:val="3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31">
    <w:name w:val="批注框文本 Char1"/>
    <w:qFormat/>
    <w:uiPriority w:val="0"/>
    <w:rPr>
      <w:rFonts w:ascii="Times New Roman" w:hAnsi="Times New Roman" w:eastAsia="宋体" w:cs="Times New Roman"/>
      <w:sz w:val="18"/>
      <w:szCs w:val="18"/>
    </w:rPr>
  </w:style>
  <w:style w:type="character" w:customStyle="1" w:styleId="332">
    <w:name w:val="纯文本 Char1"/>
    <w:link w:val="333"/>
    <w:qFormat/>
    <w:uiPriority w:val="0"/>
    <w:rPr>
      <w:rFonts w:ascii="宋体" w:hAnsi="Courier New"/>
    </w:rPr>
  </w:style>
  <w:style w:type="paragraph" w:customStyle="1" w:styleId="333">
    <w:name w:val="纯文本1"/>
    <w:basedOn w:val="1"/>
    <w:link w:val="332"/>
    <w:qFormat/>
    <w:uiPriority w:val="0"/>
    <w:pPr>
      <w:adjustRightInd/>
    </w:pPr>
    <w:rPr>
      <w:rFonts w:ascii="宋体" w:hAnsi="Courier New"/>
      <w:kern w:val="0"/>
      <w:sz w:val="20"/>
      <w:szCs w:val="20"/>
    </w:rPr>
  </w:style>
  <w:style w:type="character" w:customStyle="1" w:styleId="334">
    <w:name w:val="h3 Char"/>
    <w:qFormat/>
    <w:uiPriority w:val="0"/>
    <w:rPr>
      <w:rFonts w:eastAsia="宋体"/>
      <w:b/>
      <w:kern w:val="2"/>
      <w:sz w:val="32"/>
      <w:lang w:val="en-US" w:eastAsia="zh-CN" w:bidi="ar-SA"/>
    </w:rPr>
  </w:style>
  <w:style w:type="character" w:customStyle="1" w:styleId="335">
    <w:name w:val="dandyren_title1"/>
    <w:qFormat/>
    <w:uiPriority w:val="0"/>
    <w:rPr>
      <w:b/>
      <w:bCs/>
      <w:color w:val="FF6633"/>
      <w:sz w:val="18"/>
      <w:szCs w:val="18"/>
    </w:rPr>
  </w:style>
  <w:style w:type="character" w:customStyle="1" w:styleId="336">
    <w:name w:val="Char Char31"/>
    <w:qFormat/>
    <w:uiPriority w:val="6"/>
    <w:rPr>
      <w:rFonts w:ascii="Arial" w:hAnsi="Arial" w:eastAsia="黑体"/>
      <w:kern w:val="1"/>
      <w:sz w:val="24"/>
      <w:szCs w:val="24"/>
    </w:rPr>
  </w:style>
  <w:style w:type="character" w:customStyle="1" w:styleId="337">
    <w:name w:val="h Char1"/>
    <w:qFormat/>
    <w:uiPriority w:val="0"/>
    <w:rPr>
      <w:sz w:val="18"/>
      <w:szCs w:val="18"/>
    </w:rPr>
  </w:style>
  <w:style w:type="character" w:customStyle="1" w:styleId="338">
    <w:name w:val="solutionfonts"/>
    <w:qFormat/>
    <w:uiPriority w:val="0"/>
  </w:style>
  <w:style w:type="character" w:customStyle="1" w:styleId="339">
    <w:name w:val="首行缩进 Char"/>
    <w:qFormat/>
    <w:uiPriority w:val="0"/>
    <w:rPr>
      <w:rFonts w:ascii="宋体" w:eastAsia="宋体"/>
      <w:kern w:val="2"/>
      <w:sz w:val="24"/>
      <w:lang w:val="en-US" w:eastAsia="zh-CN" w:bidi="ar-SA"/>
    </w:rPr>
  </w:style>
  <w:style w:type="character" w:customStyle="1" w:styleId="340">
    <w:name w:val="Char Char52"/>
    <w:qFormat/>
    <w:uiPriority w:val="0"/>
    <w:rPr>
      <w:rFonts w:ascii="宋体" w:hAnsi="Courier New" w:eastAsia="宋体"/>
      <w:kern w:val="2"/>
      <w:sz w:val="21"/>
      <w:lang w:val="en-US" w:eastAsia="zh-CN"/>
    </w:rPr>
  </w:style>
  <w:style w:type="character" w:customStyle="1" w:styleId="341">
    <w:name w:val="font31"/>
    <w:qFormat/>
    <w:uiPriority w:val="0"/>
    <w:rPr>
      <w:rFonts w:hint="eastAsia" w:ascii="仿宋" w:hAnsi="仿宋" w:eastAsia="仿宋" w:cs="仿宋"/>
      <w:color w:val="000000"/>
      <w:sz w:val="20"/>
      <w:szCs w:val="20"/>
      <w:u w:val="none"/>
    </w:rPr>
  </w:style>
  <w:style w:type="character" w:customStyle="1" w:styleId="342">
    <w:name w:val="正文说明 Char"/>
    <w:link w:val="343"/>
    <w:qFormat/>
    <w:uiPriority w:val="0"/>
    <w:rPr>
      <w:sz w:val="24"/>
      <w:szCs w:val="24"/>
    </w:rPr>
  </w:style>
  <w:style w:type="paragraph" w:customStyle="1" w:styleId="343">
    <w:name w:val="正文说明"/>
    <w:basedOn w:val="1"/>
    <w:link w:val="342"/>
    <w:qFormat/>
    <w:uiPriority w:val="0"/>
    <w:pPr>
      <w:adjustRightInd/>
      <w:spacing w:line="360" w:lineRule="auto"/>
    </w:pPr>
    <w:rPr>
      <w:kern w:val="0"/>
      <w:sz w:val="24"/>
    </w:rPr>
  </w:style>
  <w:style w:type="character" w:customStyle="1" w:styleId="344">
    <w:name w:val="脚注文本 Char1"/>
    <w:qFormat/>
    <w:uiPriority w:val="0"/>
    <w:rPr>
      <w:rFonts w:ascii="Times New Roman" w:hAnsi="Times New Roman" w:eastAsia="宋体" w:cs="Times New Roman"/>
      <w:sz w:val="18"/>
      <w:szCs w:val="18"/>
    </w:rPr>
  </w:style>
  <w:style w:type="character" w:customStyle="1" w:styleId="345">
    <w:name w:val="Char Char1211"/>
    <w:qFormat/>
    <w:uiPriority w:val="0"/>
    <w:rPr>
      <w:rFonts w:ascii="仿宋_GB2312" w:eastAsia="仿宋_GB2312"/>
      <w:b/>
      <w:bCs/>
      <w:kern w:val="2"/>
      <w:sz w:val="24"/>
      <w:szCs w:val="24"/>
      <w:lang w:val="zh-CN" w:eastAsia="zh-CN" w:bidi="ar-SA"/>
    </w:rPr>
  </w:style>
  <w:style w:type="character" w:customStyle="1" w:styleId="346">
    <w:name w:val="标题 Char"/>
    <w:qFormat/>
    <w:uiPriority w:val="0"/>
    <w:rPr>
      <w:rFonts w:eastAsia="宋体"/>
      <w:b/>
      <w:sz w:val="24"/>
      <w:lang w:val="en-GB" w:eastAsia="zh-CN" w:bidi="ar-SA"/>
    </w:rPr>
  </w:style>
  <w:style w:type="character" w:customStyle="1" w:styleId="347">
    <w:name w:val="Char Char35"/>
    <w:qFormat/>
    <w:uiPriority w:val="6"/>
    <w:rPr>
      <w:rFonts w:ascii="Arial" w:hAnsi="Arial" w:eastAsia="黑体"/>
      <w:b/>
      <w:kern w:val="1"/>
      <w:sz w:val="28"/>
      <w:szCs w:val="28"/>
      <w:lang w:val="zh-CN"/>
    </w:rPr>
  </w:style>
  <w:style w:type="character" w:customStyle="1" w:styleId="348">
    <w:name w:val="纯文本 Char Char Char"/>
    <w:qFormat/>
    <w:uiPriority w:val="0"/>
    <w:rPr>
      <w:rFonts w:ascii="宋体" w:hAnsi="Courier New" w:eastAsia="宋体"/>
      <w:kern w:val="2"/>
      <w:sz w:val="21"/>
      <w:lang w:val="en-US" w:eastAsia="zh-CN" w:bidi="ar-SA"/>
    </w:rPr>
  </w:style>
  <w:style w:type="character" w:customStyle="1" w:styleId="349">
    <w:name w:val="Table Text Char"/>
    <w:link w:val="350"/>
    <w:qFormat/>
    <w:uiPriority w:val="0"/>
    <w:rPr>
      <w:sz w:val="24"/>
      <w:szCs w:val="24"/>
    </w:rPr>
  </w:style>
  <w:style w:type="paragraph" w:customStyle="1" w:styleId="350">
    <w:name w:val="Table Text"/>
    <w:basedOn w:val="1"/>
    <w:link w:val="349"/>
    <w:qFormat/>
    <w:uiPriority w:val="0"/>
    <w:pPr>
      <w:widowControl/>
      <w:spacing w:before="60" w:after="60"/>
      <w:jc w:val="left"/>
    </w:pPr>
    <w:rPr>
      <w:kern w:val="0"/>
      <w:sz w:val="24"/>
    </w:rPr>
  </w:style>
  <w:style w:type="character" w:customStyle="1" w:styleId="351">
    <w:name w:val="正文1 Char1"/>
    <w:qFormat/>
    <w:uiPriority w:val="0"/>
    <w:rPr>
      <w:rFonts w:ascii="仿宋_GB2312" w:hAnsi="Courier New" w:eastAsia="仿宋_GB2312"/>
      <w:kern w:val="28"/>
      <w:sz w:val="24"/>
      <w:szCs w:val="24"/>
      <w:lang w:val="en-US" w:eastAsia="zh-CN"/>
    </w:rPr>
  </w:style>
  <w:style w:type="character" w:customStyle="1" w:styleId="352">
    <w:name w:val="页脚 Char1"/>
    <w:qFormat/>
    <w:uiPriority w:val="0"/>
    <w:rPr>
      <w:rFonts w:eastAsia="宋体"/>
      <w:kern w:val="2"/>
      <w:sz w:val="18"/>
      <w:szCs w:val="18"/>
      <w:lang w:val="en-US" w:eastAsia="zh-CN" w:bidi="ar-SA"/>
    </w:rPr>
  </w:style>
  <w:style w:type="character" w:customStyle="1" w:styleId="353">
    <w:name w:val="Bold"/>
    <w:qFormat/>
    <w:uiPriority w:val="0"/>
    <w:rPr>
      <w:rFonts w:ascii="Arial" w:hAnsi="Arial" w:eastAsia="黑体" w:cs="Times New Roman"/>
      <w:b/>
      <w:kern w:val="2"/>
      <w:sz w:val="32"/>
      <w:szCs w:val="32"/>
      <w:lang w:val="en-US" w:eastAsia="zh-CN" w:bidi="ar-SA"/>
    </w:rPr>
  </w:style>
  <w:style w:type="character" w:customStyle="1" w:styleId="354">
    <w:name w:val="hui3"/>
    <w:qFormat/>
    <w:uiPriority w:val="0"/>
    <w:rPr>
      <w:color w:val="333333"/>
    </w:rPr>
  </w:style>
  <w:style w:type="character" w:customStyle="1" w:styleId="355">
    <w:name w:val="Char Char17"/>
    <w:qFormat/>
    <w:uiPriority w:val="6"/>
    <w:rPr>
      <w:rFonts w:eastAsia="仿宋_GB2312"/>
      <w:sz w:val="24"/>
    </w:rPr>
  </w:style>
  <w:style w:type="character" w:customStyle="1" w:styleId="356">
    <w:name w:val="标题 4 字符"/>
    <w:qFormat/>
    <w:uiPriority w:val="9"/>
    <w:rPr>
      <w:rFonts w:ascii="等线 Light" w:hAnsi="等线 Light" w:eastAsia="等线 Light" w:cs="Times New Roman"/>
      <w:b/>
      <w:bCs/>
      <w:snapToGrid w:val="0"/>
      <w:kern w:val="0"/>
      <w:sz w:val="28"/>
      <w:szCs w:val="28"/>
    </w:rPr>
  </w:style>
  <w:style w:type="character" w:customStyle="1" w:styleId="357">
    <w:name w:val="Char Char37"/>
    <w:qFormat/>
    <w:uiPriority w:val="6"/>
    <w:rPr>
      <w:b/>
      <w:kern w:val="1"/>
      <w:sz w:val="44"/>
      <w:szCs w:val="44"/>
    </w:rPr>
  </w:style>
  <w:style w:type="character" w:customStyle="1" w:styleId="358">
    <w:name w:val="列出段落 Char"/>
    <w:qFormat/>
    <w:uiPriority w:val="0"/>
    <w:rPr>
      <w:rFonts w:eastAsia="楷体_GB2312" w:cs="Lucida Sans"/>
      <w:kern w:val="2"/>
      <w:sz w:val="24"/>
      <w:szCs w:val="24"/>
      <w:lang w:val="en-US" w:eastAsia="zh-CN" w:bidi="ar-SA"/>
    </w:rPr>
  </w:style>
  <w:style w:type="character" w:customStyle="1" w:styleId="359">
    <w:name w:val="正文文本缩进 3 Char1"/>
    <w:semiHidden/>
    <w:qFormat/>
    <w:uiPriority w:val="99"/>
    <w:rPr>
      <w:rFonts w:ascii="Times New Roman" w:hAnsi="Times New Roman" w:eastAsia="宋体" w:cs="Times New Roman"/>
      <w:sz w:val="16"/>
      <w:szCs w:val="16"/>
    </w:rPr>
  </w:style>
  <w:style w:type="character" w:customStyle="1" w:styleId="360">
    <w:name w:val="公文正文 Char Char"/>
    <w:link w:val="361"/>
    <w:qFormat/>
    <w:uiPriority w:val="0"/>
    <w:rPr>
      <w:rFonts w:ascii="仿宋_GB2312" w:eastAsia="仿宋_GB2312"/>
      <w:kern w:val="2"/>
      <w:sz w:val="24"/>
      <w:szCs w:val="24"/>
    </w:rPr>
  </w:style>
  <w:style w:type="paragraph" w:customStyle="1" w:styleId="361">
    <w:name w:val="公文正文"/>
    <w:basedOn w:val="1"/>
    <w:link w:val="360"/>
    <w:qFormat/>
    <w:uiPriority w:val="0"/>
    <w:pPr>
      <w:adjustRightInd/>
      <w:spacing w:before="156" w:line="360" w:lineRule="auto"/>
      <w:ind w:firstLine="360" w:firstLineChars="200"/>
    </w:pPr>
    <w:rPr>
      <w:rFonts w:ascii="仿宋_GB2312" w:eastAsia="仿宋_GB2312"/>
      <w:sz w:val="24"/>
    </w:rPr>
  </w:style>
  <w:style w:type="character" w:customStyle="1" w:styleId="362">
    <w:name w:val="Table Text Char1"/>
    <w:qFormat/>
    <w:uiPriority w:val="0"/>
    <w:rPr>
      <w:rFonts w:eastAsia="宋体"/>
      <w:sz w:val="24"/>
      <w:szCs w:val="24"/>
      <w:lang w:val="en-US" w:eastAsia="zh-CN" w:bidi="ar-SA"/>
    </w:rPr>
  </w:style>
  <w:style w:type="character" w:customStyle="1" w:styleId="363">
    <w:name w:val="标题 1 Char Char"/>
    <w:qFormat/>
    <w:uiPriority w:val="0"/>
    <w:rPr>
      <w:rFonts w:hint="eastAsia" w:ascii="宋体" w:hAnsi="宋体" w:eastAsia="宋体"/>
      <w:b/>
      <w:spacing w:val="-2"/>
      <w:sz w:val="24"/>
      <w:lang w:val="en-US" w:eastAsia="zh-CN" w:bidi="ar-SA"/>
    </w:rPr>
  </w:style>
  <w:style w:type="character" w:customStyle="1" w:styleId="364">
    <w:name w:val="正文（缩进2汉字） Char"/>
    <w:link w:val="365"/>
    <w:qFormat/>
    <w:uiPriority w:val="0"/>
    <w:rPr>
      <w:rFonts w:ascii="宋体"/>
    </w:rPr>
  </w:style>
  <w:style w:type="paragraph" w:customStyle="1" w:styleId="365">
    <w:name w:val="正文（缩进2汉字）"/>
    <w:basedOn w:val="1"/>
    <w:link w:val="3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6">
    <w:name w:val="标书表格字体格式 Char"/>
    <w:qFormat/>
    <w:uiPriority w:val="0"/>
    <w:rPr>
      <w:kern w:val="2"/>
      <w:sz w:val="21"/>
      <w:szCs w:val="24"/>
      <w:lang w:bidi="ar-SA"/>
    </w:rPr>
  </w:style>
  <w:style w:type="character" w:customStyle="1" w:styleId="367">
    <w:name w:val="tw4winError"/>
    <w:qFormat/>
    <w:uiPriority w:val="0"/>
    <w:rPr>
      <w:rFonts w:ascii="Courier New" w:hAnsi="Courier New" w:cs="Courier New"/>
      <w:color w:val="00FF00"/>
      <w:sz w:val="40"/>
      <w:szCs w:val="40"/>
    </w:rPr>
  </w:style>
  <w:style w:type="character" w:customStyle="1" w:styleId="368">
    <w:name w:val="Body Text(ch) Char Char"/>
    <w:qFormat/>
    <w:uiPriority w:val="0"/>
    <w:rPr>
      <w:rFonts w:ascii="宋体"/>
      <w:kern w:val="2"/>
      <w:sz w:val="24"/>
      <w:szCs w:val="21"/>
      <w:lang w:val="zh-CN"/>
    </w:rPr>
  </w:style>
  <w:style w:type="character" w:customStyle="1" w:styleId="369">
    <w:name w:val="正文首行缩进两字 Char"/>
    <w:qFormat/>
    <w:uiPriority w:val="0"/>
    <w:rPr>
      <w:sz w:val="24"/>
      <w:szCs w:val="24"/>
      <w:lang w:val="en-US" w:eastAsia="zh-CN" w:bidi="ar-SA"/>
    </w:rPr>
  </w:style>
  <w:style w:type="character" w:customStyle="1" w:styleId="370">
    <w:name w:val="正文文本 Char"/>
    <w:qFormat/>
    <w:uiPriority w:val="0"/>
    <w:rPr>
      <w:rFonts w:eastAsia="宋体"/>
      <w:kern w:val="2"/>
      <w:sz w:val="24"/>
      <w:szCs w:val="24"/>
      <w:lang w:val="en-US" w:eastAsia="zh-CN" w:bidi="ar-SA"/>
    </w:rPr>
  </w:style>
  <w:style w:type="character" w:customStyle="1" w:styleId="371">
    <w:name w:val="文档结构图 字符1"/>
    <w:qFormat/>
    <w:uiPriority w:val="0"/>
    <w:rPr>
      <w:rFonts w:ascii="宋体" w:hAnsi="Calibri" w:eastAsia="黑体" w:cs="Arial"/>
      <w:snapToGrid w:val="0"/>
      <w:kern w:val="2"/>
      <w:sz w:val="18"/>
      <w:szCs w:val="18"/>
    </w:rPr>
  </w:style>
  <w:style w:type="character" w:customStyle="1" w:styleId="372">
    <w:name w:val="content"/>
    <w:qFormat/>
    <w:uiPriority w:val="0"/>
  </w:style>
  <w:style w:type="character" w:customStyle="1" w:styleId="373">
    <w:name w:val="tw4winPopup"/>
    <w:qFormat/>
    <w:uiPriority w:val="0"/>
    <w:rPr>
      <w:rFonts w:ascii="Courier New" w:hAnsi="Courier New" w:cs="Courier New"/>
      <w:color w:val="008000"/>
      <w:lang w:val="en-US" w:eastAsia="zh-CN"/>
    </w:rPr>
  </w:style>
  <w:style w:type="character" w:customStyle="1" w:styleId="374">
    <w:name w:val="param-name"/>
    <w:qFormat/>
    <w:uiPriority w:val="99"/>
    <w:rPr>
      <w:rFonts w:ascii="Arial" w:hAnsi="Arial" w:eastAsia="黑体" w:cs="Arial"/>
      <w:snapToGrid w:val="0"/>
      <w:kern w:val="0"/>
      <w:szCs w:val="21"/>
    </w:rPr>
  </w:style>
  <w:style w:type="character" w:customStyle="1" w:styleId="375">
    <w:name w:val="标准正文格式 Char"/>
    <w:qFormat/>
    <w:uiPriority w:val="0"/>
    <w:rPr>
      <w:rFonts w:ascii="宋体" w:eastAsia="仿宋_GB2312" w:cs="宋体"/>
      <w:color w:val="000000"/>
      <w:sz w:val="24"/>
      <w:lang w:val="en-US" w:eastAsia="zh-CN" w:bidi="ar-SA"/>
    </w:rPr>
  </w:style>
  <w:style w:type="character" w:customStyle="1" w:styleId="376">
    <w:name w:val="Char Char212"/>
    <w:qFormat/>
    <w:uiPriority w:val="0"/>
    <w:rPr>
      <w:rFonts w:eastAsia="宋体"/>
      <w:b/>
      <w:bCs/>
      <w:kern w:val="2"/>
      <w:sz w:val="21"/>
      <w:szCs w:val="24"/>
      <w:lang w:val="en-US" w:eastAsia="zh-CN" w:bidi="ar-SA"/>
    </w:rPr>
  </w:style>
  <w:style w:type="character" w:customStyle="1" w:styleId="377">
    <w:name w:val="文档结构图 Char"/>
    <w:qFormat/>
    <w:uiPriority w:val="0"/>
    <w:rPr>
      <w:rFonts w:eastAsia="宋体"/>
      <w:kern w:val="2"/>
      <w:sz w:val="21"/>
      <w:szCs w:val="24"/>
      <w:lang w:val="en-US" w:eastAsia="zh-CN" w:bidi="ar-SA"/>
    </w:rPr>
  </w:style>
  <w:style w:type="character" w:customStyle="1" w:styleId="378">
    <w:name w:val="zbggmain style9"/>
    <w:qFormat/>
    <w:uiPriority w:val="0"/>
  </w:style>
  <w:style w:type="character" w:customStyle="1" w:styleId="379">
    <w:name w:val="Char Char16"/>
    <w:qFormat/>
    <w:uiPriority w:val="6"/>
    <w:rPr>
      <w:kern w:val="1"/>
      <w:sz w:val="18"/>
      <w:szCs w:val="18"/>
    </w:rPr>
  </w:style>
  <w:style w:type="character" w:customStyle="1" w:styleId="380">
    <w:name w:val="font51"/>
    <w:qFormat/>
    <w:uiPriority w:val="0"/>
    <w:rPr>
      <w:rFonts w:hint="eastAsia" w:ascii="仿宋" w:hAnsi="仿宋" w:eastAsia="仿宋" w:cs="仿宋"/>
      <w:color w:val="000000"/>
      <w:sz w:val="20"/>
      <w:szCs w:val="20"/>
      <w:u w:val="none"/>
    </w:rPr>
  </w:style>
  <w:style w:type="character" w:customStyle="1" w:styleId="381">
    <w:name w:val="Char Char82"/>
    <w:qFormat/>
    <w:uiPriority w:val="0"/>
    <w:rPr>
      <w:rFonts w:eastAsia="宋体"/>
      <w:b/>
      <w:sz w:val="24"/>
      <w:lang w:val="en-GB" w:eastAsia="zh-CN"/>
    </w:rPr>
  </w:style>
  <w:style w:type="character" w:customStyle="1" w:styleId="382">
    <w:name w:val="日期 Char1"/>
    <w:semiHidden/>
    <w:qFormat/>
    <w:uiPriority w:val="99"/>
    <w:rPr>
      <w:rFonts w:ascii="Times New Roman" w:hAnsi="Times New Roman" w:eastAsia="宋体" w:cs="Times New Roman"/>
      <w:szCs w:val="24"/>
    </w:rPr>
  </w:style>
  <w:style w:type="character" w:customStyle="1" w:styleId="383">
    <w:name w:val="页眉 字符"/>
    <w:qFormat/>
    <w:uiPriority w:val="99"/>
    <w:rPr>
      <w:kern w:val="2"/>
      <w:sz w:val="18"/>
      <w:szCs w:val="18"/>
    </w:rPr>
  </w:style>
  <w:style w:type="character" w:customStyle="1" w:styleId="384">
    <w:name w:val="Char Char33"/>
    <w:qFormat/>
    <w:uiPriority w:val="6"/>
    <w:rPr>
      <w:rFonts w:ascii="Arial" w:hAnsi="Arial" w:eastAsia="黑体"/>
      <w:b/>
      <w:kern w:val="1"/>
      <w:sz w:val="24"/>
      <w:szCs w:val="24"/>
    </w:rPr>
  </w:style>
  <w:style w:type="character" w:customStyle="1" w:styleId="385">
    <w:name w:val="b11_01b Char"/>
    <w:link w:val="386"/>
    <w:qFormat/>
    <w:uiPriority w:val="0"/>
    <w:rPr>
      <w:rFonts w:ascii="Verdana" w:hAnsi="Verdana"/>
      <w:b/>
      <w:bCs/>
      <w:color w:val="4A82CA"/>
      <w:sz w:val="17"/>
      <w:szCs w:val="17"/>
    </w:rPr>
  </w:style>
  <w:style w:type="paragraph" w:customStyle="1" w:styleId="386">
    <w:name w:val="b11_01b"/>
    <w:basedOn w:val="1"/>
    <w:next w:val="1"/>
    <w:link w:val="3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7">
    <w:name w:val="Char Char121"/>
    <w:qFormat/>
    <w:uiPriority w:val="6"/>
    <w:rPr>
      <w:rFonts w:ascii="仿宋_GB2312" w:eastAsia="仿宋_GB2312"/>
      <w:b/>
      <w:bCs/>
      <w:kern w:val="2"/>
      <w:sz w:val="24"/>
      <w:szCs w:val="24"/>
      <w:lang w:val="zh-CN" w:eastAsia="zh-CN" w:bidi="ar-SA"/>
    </w:rPr>
  </w:style>
  <w:style w:type="character" w:customStyle="1" w:styleId="388">
    <w:name w:val="Footer-Even Char"/>
    <w:qFormat/>
    <w:uiPriority w:val="0"/>
    <w:rPr>
      <w:rFonts w:eastAsia="宋体"/>
      <w:kern w:val="2"/>
      <w:sz w:val="18"/>
      <w:lang w:val="en-US" w:eastAsia="zh-CN" w:bidi="ar-SA"/>
    </w:rPr>
  </w:style>
  <w:style w:type="character" w:customStyle="1" w:styleId="389">
    <w:name w:val="Char Char36"/>
    <w:qFormat/>
    <w:uiPriority w:val="6"/>
    <w:rPr>
      <w:rFonts w:ascii="仿宋_GB2312" w:hAnsi="仿宋_GB2312" w:eastAsia="仿宋_GB2312" w:cs="Arial"/>
      <w:b/>
      <w:kern w:val="1"/>
      <w:sz w:val="32"/>
      <w:szCs w:val="32"/>
      <w:lang w:val="zh-CN" w:eastAsia="zh-CN" w:bidi="ar-SA"/>
    </w:rPr>
  </w:style>
  <w:style w:type="character" w:customStyle="1" w:styleId="390">
    <w:name w:val="Char Char61"/>
    <w:qFormat/>
    <w:uiPriority w:val="6"/>
    <w:rPr>
      <w:rFonts w:eastAsia="宋体"/>
      <w:kern w:val="2"/>
      <w:sz w:val="21"/>
      <w:szCs w:val="24"/>
      <w:lang w:val="en-US" w:eastAsia="zh-CN" w:bidi="ar-SA"/>
    </w:rPr>
  </w:style>
  <w:style w:type="character" w:customStyle="1" w:styleId="391">
    <w:name w:val="正文文字缩进 2 Char Char"/>
    <w:qFormat/>
    <w:uiPriority w:val="0"/>
    <w:rPr>
      <w:rFonts w:ascii="宋体"/>
      <w:sz w:val="28"/>
    </w:rPr>
  </w:style>
  <w:style w:type="character" w:customStyle="1" w:styleId="392">
    <w:name w:val="f141"/>
    <w:qFormat/>
    <w:uiPriority w:val="0"/>
    <w:rPr>
      <w:rFonts w:ascii="Tahoma" w:hAnsi="Tahoma" w:eastAsia="宋体"/>
      <w:b/>
      <w:kern w:val="2"/>
      <w:sz w:val="21"/>
      <w:szCs w:val="21"/>
      <w:lang w:val="en-US" w:eastAsia="zh-CN" w:bidi="ar-SA"/>
    </w:rPr>
  </w:style>
  <w:style w:type="character" w:customStyle="1" w:styleId="393">
    <w:name w:val="段落 Char Char"/>
    <w:link w:val="394"/>
    <w:qFormat/>
    <w:uiPriority w:val="0"/>
    <w:rPr>
      <w:rFonts w:ascii="宋体" w:hAnsi="宋体"/>
      <w:sz w:val="24"/>
    </w:rPr>
  </w:style>
  <w:style w:type="paragraph" w:customStyle="1" w:styleId="394">
    <w:name w:val="段落"/>
    <w:basedOn w:val="1"/>
    <w:link w:val="393"/>
    <w:qFormat/>
    <w:uiPriority w:val="0"/>
    <w:pPr>
      <w:adjustRightInd/>
      <w:spacing w:line="360" w:lineRule="auto"/>
      <w:ind w:firstLine="480" w:firstLineChars="200"/>
    </w:pPr>
    <w:rPr>
      <w:rFonts w:ascii="宋体" w:hAnsi="宋体"/>
      <w:kern w:val="0"/>
      <w:sz w:val="24"/>
      <w:szCs w:val="20"/>
    </w:rPr>
  </w:style>
  <w:style w:type="character" w:customStyle="1" w:styleId="395">
    <w:name w:val="标题 3 Char2"/>
    <w:qFormat/>
    <w:uiPriority w:val="0"/>
    <w:rPr>
      <w:rFonts w:eastAsia="宋体"/>
      <w:b/>
      <w:bCs/>
      <w:kern w:val="2"/>
      <w:sz w:val="32"/>
      <w:szCs w:val="32"/>
      <w:lang w:val="en-US" w:eastAsia="zh-CN" w:bidi="ar-SA"/>
    </w:rPr>
  </w:style>
  <w:style w:type="character" w:customStyle="1" w:styleId="396">
    <w:name w:val="apple-converted-space"/>
    <w:qFormat/>
    <w:uiPriority w:val="0"/>
  </w:style>
  <w:style w:type="character" w:customStyle="1" w:styleId="397">
    <w:name w:val="Char Char9"/>
    <w:qFormat/>
    <w:uiPriority w:val="0"/>
    <w:rPr>
      <w:rFonts w:eastAsia="宋体"/>
      <w:kern w:val="2"/>
      <w:sz w:val="18"/>
      <w:szCs w:val="18"/>
      <w:lang w:val="en-US" w:eastAsia="zh-CN" w:bidi="ar-SA"/>
    </w:rPr>
  </w:style>
  <w:style w:type="character" w:customStyle="1" w:styleId="398">
    <w:name w:val="Char Char41"/>
    <w:qFormat/>
    <w:uiPriority w:val="0"/>
    <w:rPr>
      <w:rFonts w:eastAsia="宋体"/>
      <w:b/>
      <w:sz w:val="24"/>
      <w:lang w:val="en-GB" w:eastAsia="zh-CN" w:bidi="ar-SA"/>
    </w:rPr>
  </w:style>
  <w:style w:type="character" w:customStyle="1" w:styleId="399">
    <w:name w:val="large1"/>
    <w:qFormat/>
    <w:uiPriority w:val="0"/>
    <w:rPr>
      <w:rFonts w:hint="eastAsia" w:ascii="宋体" w:hAnsi="宋体" w:eastAsia="宋体"/>
      <w:sz w:val="21"/>
      <w:szCs w:val="21"/>
    </w:rPr>
  </w:style>
  <w:style w:type="character" w:customStyle="1" w:styleId="400">
    <w:name w:val="正文段 Char"/>
    <w:link w:val="401"/>
    <w:qFormat/>
    <w:uiPriority w:val="0"/>
    <w:rPr>
      <w:sz w:val="24"/>
    </w:rPr>
  </w:style>
  <w:style w:type="paragraph" w:customStyle="1" w:styleId="401">
    <w:name w:val="正文段"/>
    <w:basedOn w:val="1"/>
    <w:link w:val="400"/>
    <w:qFormat/>
    <w:uiPriority w:val="0"/>
    <w:pPr>
      <w:widowControl/>
      <w:snapToGrid w:val="0"/>
      <w:spacing w:afterLines="50"/>
      <w:ind w:firstLine="200" w:firstLineChars="200"/>
    </w:pPr>
    <w:rPr>
      <w:kern w:val="0"/>
      <w:sz w:val="24"/>
      <w:szCs w:val="20"/>
    </w:rPr>
  </w:style>
  <w:style w:type="character" w:customStyle="1" w:styleId="402">
    <w:name w:val="Char Char13"/>
    <w:qFormat/>
    <w:uiPriority w:val="6"/>
    <w:rPr>
      <w:rFonts w:ascii="宋体" w:hAnsi="宋体"/>
      <w:kern w:val="1"/>
      <w:sz w:val="21"/>
      <w:szCs w:val="24"/>
    </w:rPr>
  </w:style>
  <w:style w:type="character" w:customStyle="1" w:styleId="4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4">
    <w:name w:val="冯广丽 Char"/>
    <w:link w:val="405"/>
    <w:qFormat/>
    <w:uiPriority w:val="0"/>
    <w:rPr>
      <w:rFonts w:ascii="宋体" w:hAnsi="宋体"/>
      <w:kern w:val="2"/>
      <w:sz w:val="24"/>
      <w:szCs w:val="22"/>
    </w:rPr>
  </w:style>
  <w:style w:type="paragraph" w:customStyle="1" w:styleId="405">
    <w:name w:val="冯广丽"/>
    <w:basedOn w:val="1"/>
    <w:link w:val="404"/>
    <w:qFormat/>
    <w:uiPriority w:val="0"/>
    <w:pPr>
      <w:adjustRightInd/>
      <w:spacing w:line="360" w:lineRule="auto"/>
      <w:ind w:firstLine="480" w:firstLineChars="200"/>
    </w:pPr>
    <w:rPr>
      <w:rFonts w:ascii="宋体" w:hAnsi="宋体"/>
      <w:sz w:val="24"/>
      <w:szCs w:val="22"/>
    </w:rPr>
  </w:style>
  <w:style w:type="character" w:customStyle="1" w:styleId="406">
    <w:name w:val="批注文字 字符"/>
    <w:qFormat/>
    <w:uiPriority w:val="0"/>
    <w:rPr>
      <w:rFonts w:ascii="Arial" w:hAnsi="Arial" w:eastAsia="黑体" w:cs="Arial"/>
      <w:snapToGrid w:val="0"/>
      <w:kern w:val="0"/>
      <w:szCs w:val="21"/>
    </w:rPr>
  </w:style>
  <w:style w:type="character" w:customStyle="1" w:styleId="407">
    <w:name w:val="Char Char161"/>
    <w:qFormat/>
    <w:uiPriority w:val="0"/>
    <w:rPr>
      <w:rFonts w:eastAsia="宋体"/>
      <w:b/>
      <w:kern w:val="2"/>
      <w:sz w:val="32"/>
      <w:lang w:val="en-US" w:eastAsia="zh-CN"/>
    </w:rPr>
  </w:style>
  <w:style w:type="character" w:customStyle="1" w:styleId="408">
    <w:name w:val="javascript"/>
    <w:qFormat/>
    <w:uiPriority w:val="0"/>
  </w:style>
  <w:style w:type="character" w:customStyle="1" w:styleId="409">
    <w:name w:val="图名 Char"/>
    <w:qFormat/>
    <w:uiPriority w:val="0"/>
    <w:rPr>
      <w:rFonts w:ascii="Arial" w:hAnsi="Arial" w:eastAsia="黑体"/>
      <w:kern w:val="2"/>
      <w:sz w:val="24"/>
      <w:szCs w:val="24"/>
      <w:lang w:val="en-US" w:eastAsia="zh-CN" w:bidi="ar-SA"/>
    </w:rPr>
  </w:style>
  <w:style w:type="character" w:customStyle="1" w:styleId="410">
    <w:name w:val="Used by Word for text of Help footnotes Char Char"/>
    <w:qFormat/>
    <w:uiPriority w:val="0"/>
    <w:rPr>
      <w:rFonts w:ascii="Times New Roman" w:hAnsi="Times New Roman" w:eastAsia="宋体" w:cs="Times New Roman"/>
      <w:sz w:val="20"/>
      <w:szCs w:val="20"/>
    </w:rPr>
  </w:style>
  <w:style w:type="character" w:customStyle="1" w:styleId="411">
    <w:name w:val="编号，小四 Char"/>
    <w:link w:val="412"/>
    <w:qFormat/>
    <w:uiPriority w:val="0"/>
    <w:rPr>
      <w:rFonts w:ascii="Arial" w:hAnsi="Arial"/>
      <w:sz w:val="24"/>
    </w:rPr>
  </w:style>
  <w:style w:type="paragraph" w:customStyle="1" w:styleId="412">
    <w:name w:val="编号，小四"/>
    <w:basedOn w:val="1"/>
    <w:link w:val="411"/>
    <w:qFormat/>
    <w:uiPriority w:val="0"/>
    <w:pPr>
      <w:tabs>
        <w:tab w:val="left" w:pos="432"/>
      </w:tabs>
      <w:adjustRightInd/>
      <w:spacing w:line="360" w:lineRule="auto"/>
      <w:ind w:left="432" w:hanging="432"/>
    </w:pPr>
    <w:rPr>
      <w:rFonts w:ascii="Arial" w:hAnsi="Arial"/>
      <w:kern w:val="0"/>
      <w:sz w:val="24"/>
      <w:szCs w:val="20"/>
    </w:rPr>
  </w:style>
  <w:style w:type="character" w:customStyle="1" w:styleId="413">
    <w:name w:val="Font Style82"/>
    <w:qFormat/>
    <w:uiPriority w:val="99"/>
    <w:rPr>
      <w:rFonts w:ascii="宋体" w:eastAsia="宋体" w:cs="宋体"/>
      <w:color w:val="000000"/>
      <w:sz w:val="14"/>
      <w:szCs w:val="14"/>
    </w:rPr>
  </w:style>
  <w:style w:type="character" w:customStyle="1" w:styleId="414">
    <w:name w:val="标题 2 Char Char"/>
    <w:qFormat/>
    <w:uiPriority w:val="0"/>
    <w:rPr>
      <w:rFonts w:ascii="楷体_GB2312" w:hAnsi="Arial" w:eastAsia="楷体_GB2312"/>
      <w:b/>
      <w:bCs/>
      <w:kern w:val="2"/>
      <w:sz w:val="24"/>
      <w:szCs w:val="32"/>
      <w:lang w:val="en-US" w:eastAsia="zh-CN" w:bidi="ar-SA"/>
    </w:rPr>
  </w:style>
  <w:style w:type="character" w:customStyle="1" w:styleId="415">
    <w:name w:val="未用 Char"/>
    <w:qFormat/>
    <w:uiPriority w:val="0"/>
    <w:rPr>
      <w:rFonts w:ascii="Arial" w:hAnsi="Arial" w:eastAsia="黑体"/>
      <w:kern w:val="2"/>
      <w:sz w:val="21"/>
      <w:szCs w:val="21"/>
      <w:lang w:val="en-US" w:eastAsia="zh-CN" w:bidi="ar-SA"/>
    </w:rPr>
  </w:style>
  <w:style w:type="character" w:customStyle="1" w:styleId="416">
    <w:name w:val="myp1111"/>
    <w:qFormat/>
    <w:uiPriority w:val="0"/>
    <w:rPr>
      <w:rFonts w:hint="default" w:ascii="ˎ̥" w:hAnsi="ˎ̥"/>
      <w:color w:val="000000"/>
      <w:sz w:val="20"/>
      <w:szCs w:val="20"/>
      <w:u w:val="none"/>
    </w:rPr>
  </w:style>
  <w:style w:type="character" w:customStyle="1" w:styleId="417">
    <w:name w:val="h Char Char"/>
    <w:qFormat/>
    <w:uiPriority w:val="0"/>
    <w:rPr>
      <w:rFonts w:eastAsia="宋体"/>
      <w:kern w:val="2"/>
      <w:sz w:val="18"/>
      <w:lang w:val="en-US" w:eastAsia="zh-CN" w:bidi="ar-SA"/>
    </w:rPr>
  </w:style>
  <w:style w:type="character" w:customStyle="1" w:styleId="418">
    <w:name w:val="仿宋正文 Char"/>
    <w:link w:val="419"/>
    <w:qFormat/>
    <w:uiPriority w:val="0"/>
    <w:rPr>
      <w:rFonts w:ascii="仿宋_GB2312" w:eastAsia="仿宋_GB2312"/>
      <w:kern w:val="2"/>
      <w:sz w:val="24"/>
      <w:lang w:val="en-US" w:eastAsia="zh-CN" w:bidi="ar-SA"/>
    </w:rPr>
  </w:style>
  <w:style w:type="paragraph" w:customStyle="1" w:styleId="419">
    <w:name w:val="仿宋正文"/>
    <w:basedOn w:val="1"/>
    <w:link w:val="418"/>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qFormat/>
    <w:uiPriority w:val="0"/>
    <w:rPr>
      <w:rFonts w:ascii="宋体" w:eastAsia="宋体"/>
      <w:kern w:val="2"/>
      <w:sz w:val="24"/>
      <w:lang w:val="zh-CN" w:bidi="ar-SA"/>
    </w:rPr>
  </w:style>
  <w:style w:type="character" w:customStyle="1" w:styleId="421">
    <w:name w:val="样式 宋体"/>
    <w:qFormat/>
    <w:uiPriority w:val="0"/>
    <w:rPr>
      <w:rFonts w:ascii="宋体" w:hAnsi="宋体"/>
      <w:sz w:val="24"/>
    </w:rPr>
  </w:style>
  <w:style w:type="character" w:customStyle="1" w:styleId="422">
    <w:name w:val="tw4winJump"/>
    <w:qFormat/>
    <w:uiPriority w:val="0"/>
    <w:rPr>
      <w:rFonts w:ascii="Courier New" w:hAnsi="Courier New" w:cs="Courier New"/>
      <w:color w:val="008080"/>
      <w:lang w:val="en-US" w:eastAsia="zh-CN"/>
    </w:rPr>
  </w:style>
  <w:style w:type="character" w:customStyle="1" w:styleId="423">
    <w:name w:val="标题 1 字符"/>
    <w:qFormat/>
    <w:uiPriority w:val="9"/>
    <w:rPr>
      <w:rFonts w:ascii="Arial" w:hAnsi="Arial" w:eastAsia="黑体" w:cs="Arial"/>
      <w:b/>
      <w:bCs/>
      <w:snapToGrid w:val="0"/>
      <w:kern w:val="44"/>
      <w:sz w:val="44"/>
      <w:szCs w:val="44"/>
    </w:rPr>
  </w:style>
  <w:style w:type="character" w:customStyle="1" w:styleId="424">
    <w:name w:val="style36"/>
    <w:basedOn w:val="71"/>
    <w:qFormat/>
    <w:uiPriority w:val="0"/>
    <w:rPr>
      <w:rFonts w:ascii="Arial" w:hAnsi="Arial" w:eastAsia="黑体" w:cs="Arial"/>
      <w:snapToGrid w:val="0"/>
      <w:kern w:val="0"/>
      <w:szCs w:val="21"/>
    </w:rPr>
  </w:style>
  <w:style w:type="character" w:customStyle="1" w:styleId="425">
    <w:name w:val="pt9"/>
    <w:qFormat/>
    <w:uiPriority w:val="0"/>
    <w:rPr>
      <w:rFonts w:ascii="仿宋_GB2312" w:eastAsia="微软雅黑"/>
      <w:b/>
      <w:kern w:val="2"/>
      <w:sz w:val="32"/>
      <w:szCs w:val="32"/>
      <w:lang w:val="en-US" w:eastAsia="zh-CN" w:bidi="ar-SA"/>
    </w:rPr>
  </w:style>
  <w:style w:type="character" w:customStyle="1" w:styleId="426">
    <w:name w:val="DO_NOT_TRANSLATE"/>
    <w:qFormat/>
    <w:uiPriority w:val="0"/>
    <w:rPr>
      <w:rFonts w:ascii="Courier New" w:hAnsi="Courier New" w:cs="Courier New"/>
      <w:color w:val="800000"/>
      <w:lang w:val="en-US" w:eastAsia="zh-CN"/>
    </w:rPr>
  </w:style>
  <w:style w:type="character" w:customStyle="1" w:styleId="427">
    <w:name w:val="标书1 Char1"/>
    <w:qFormat/>
    <w:uiPriority w:val="0"/>
    <w:rPr>
      <w:rFonts w:eastAsia="宋体"/>
      <w:b/>
      <w:bCs/>
      <w:kern w:val="44"/>
      <w:sz w:val="44"/>
      <w:szCs w:val="44"/>
      <w:lang w:val="en-US" w:eastAsia="zh-CN" w:bidi="ar-SA"/>
    </w:rPr>
  </w:style>
  <w:style w:type="character" w:customStyle="1" w:styleId="428">
    <w:name w:val="页脚 字符"/>
    <w:qFormat/>
    <w:uiPriority w:val="99"/>
    <w:rPr>
      <w:kern w:val="2"/>
      <w:sz w:val="18"/>
      <w:szCs w:val="18"/>
    </w:rPr>
  </w:style>
  <w:style w:type="character" w:customStyle="1" w:styleId="429">
    <w:name w:val="正文2 Char"/>
    <w:qFormat/>
    <w:uiPriority w:val="0"/>
    <w:rPr>
      <w:rFonts w:eastAsia="宋体"/>
      <w:kern w:val="2"/>
      <w:sz w:val="24"/>
      <w:lang w:val="en-US" w:eastAsia="zh-CN" w:bidi="ar-SA"/>
    </w:rPr>
  </w:style>
  <w:style w:type="character" w:customStyle="1" w:styleId="430">
    <w:name w:val="Char Char21"/>
    <w:qFormat/>
    <w:uiPriority w:val="6"/>
    <w:rPr>
      <w:rFonts w:ascii="宋体" w:hAnsi="宋体"/>
      <w:kern w:val="1"/>
      <w:sz w:val="24"/>
      <w:szCs w:val="21"/>
      <w:lang w:val="zh-CN"/>
    </w:rPr>
  </w:style>
  <w:style w:type="character" w:customStyle="1" w:styleId="431">
    <w:name w:val="样式 正文缩进 + 首行缩进:  2 字符 Char Char"/>
    <w:link w:val="432"/>
    <w:qFormat/>
    <w:uiPriority w:val="0"/>
    <w:rPr>
      <w:rFonts w:cs="宋体"/>
      <w:kern w:val="2"/>
      <w:sz w:val="24"/>
    </w:rPr>
  </w:style>
  <w:style w:type="paragraph" w:customStyle="1" w:styleId="432">
    <w:name w:val="样式 正文缩进 + 首行缩进:  2 字符"/>
    <w:basedOn w:val="7"/>
    <w:link w:val="431"/>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gray6"/>
    <w:basedOn w:val="71"/>
    <w:qFormat/>
    <w:uiPriority w:val="0"/>
    <w:rPr>
      <w:rFonts w:ascii="Arial" w:hAnsi="Arial" w:eastAsia="黑体" w:cs="Arial"/>
      <w:snapToGrid w:val="0"/>
      <w:kern w:val="0"/>
      <w:szCs w:val="21"/>
    </w:rPr>
  </w:style>
  <w:style w:type="character" w:customStyle="1" w:styleId="434">
    <w:name w:val="hui"/>
    <w:basedOn w:val="71"/>
    <w:qFormat/>
    <w:uiPriority w:val="0"/>
    <w:rPr>
      <w:rFonts w:ascii="Arial" w:hAnsi="Arial" w:eastAsia="黑体" w:cs="Arial"/>
      <w:snapToGrid w:val="0"/>
      <w:kern w:val="0"/>
      <w:szCs w:val="21"/>
    </w:rPr>
  </w:style>
  <w:style w:type="character" w:customStyle="1" w:styleId="435">
    <w:name w:val="哈哈正文 Char Char"/>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9">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40">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3">
    <w:name w:val="标题4_自定义"/>
    <w:basedOn w:val="8"/>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qFormat/>
    <w:uiPriority w:val="0"/>
    <w:pPr>
      <w:spacing w:before="120" w:line="360" w:lineRule="auto"/>
      <w:ind w:firstLine="567"/>
    </w:pPr>
    <w:rPr>
      <w:rFonts w:ascii="Arial" w:hAnsi="Arial"/>
      <w:sz w:val="20"/>
      <w:szCs w:val="20"/>
    </w:rPr>
  </w:style>
  <w:style w:type="paragraph" w:customStyle="1" w:styleId="446">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8">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9">
    <w:name w:val="修订2"/>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3">
    <w:name w:val="封面公司名"/>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qFormat/>
    <w:uiPriority w:val="0"/>
    <w:pPr>
      <w:adjustRightInd/>
      <w:ind w:firstLine="200" w:firstLineChars="200"/>
    </w:pPr>
    <w:rPr>
      <w:rFonts w:ascii="Tahoma" w:hAnsi="Tahoma"/>
      <w:sz w:val="24"/>
      <w:szCs w:val="20"/>
    </w:rPr>
  </w:style>
  <w:style w:type="paragraph" w:customStyle="1" w:styleId="4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6">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7">
    <w:name w:val="Char Char Char Char Char Char Char Char"/>
    <w:basedOn w:val="1"/>
    <w:qFormat/>
    <w:uiPriority w:val="0"/>
    <w:pPr>
      <w:tabs>
        <w:tab w:val="left" w:pos="360"/>
      </w:tabs>
    </w:pPr>
    <w:rPr>
      <w:sz w:val="24"/>
      <w:szCs w:val="20"/>
    </w:rPr>
  </w:style>
  <w:style w:type="paragraph" w:customStyle="1" w:styleId="458">
    <w:name w:val="Char Char11 Char Char Char"/>
    <w:basedOn w:val="1"/>
    <w:qFormat/>
    <w:uiPriority w:val="0"/>
    <w:pPr>
      <w:spacing w:line="360" w:lineRule="auto"/>
    </w:pPr>
    <w:rPr>
      <w:szCs w:val="20"/>
    </w:rPr>
  </w:style>
  <w:style w:type="paragraph" w:customStyle="1" w:styleId="459">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qFormat/>
    <w:uiPriority w:val="0"/>
    <w:pPr>
      <w:tabs>
        <w:tab w:val="left" w:pos="2790"/>
        <w:tab w:val="left" w:pos="4230"/>
      </w:tabs>
      <w:spacing w:beforeLines="100"/>
      <w:jc w:val="left"/>
    </w:pPr>
  </w:style>
  <w:style w:type="paragraph" w:customStyle="1" w:styleId="462">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qFormat/>
    <w:uiPriority w:val="0"/>
    <w:pPr>
      <w:tabs>
        <w:tab w:val="left" w:pos="840"/>
      </w:tabs>
      <w:ind w:left="840" w:hanging="420"/>
    </w:pPr>
    <w:rPr>
      <w:rFonts w:ascii="Tahoma" w:hAnsi="Tahoma"/>
      <w:sz w:val="24"/>
    </w:rPr>
  </w:style>
  <w:style w:type="paragraph" w:customStyle="1" w:styleId="464">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5"/>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qFormat/>
    <w:uiPriority w:val="0"/>
    <w:pPr>
      <w:adjustRightInd/>
      <w:spacing w:before="156" w:line="360" w:lineRule="auto"/>
      <w:ind w:firstLine="510" w:firstLineChars="200"/>
    </w:pPr>
    <w:rPr>
      <w:sz w:val="24"/>
      <w:szCs w:val="20"/>
    </w:rPr>
  </w:style>
  <w:style w:type="paragraph" w:customStyle="1" w:styleId="468">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9">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qFormat/>
    <w:uiPriority w:val="0"/>
    <w:rPr>
      <w:rFonts w:ascii="仿宋_GB2312" w:eastAsia="仿宋_GB2312"/>
      <w:b/>
      <w:sz w:val="32"/>
      <w:szCs w:val="32"/>
    </w:rPr>
  </w:style>
  <w:style w:type="paragraph" w:customStyle="1" w:styleId="47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qFormat/>
    <w:uiPriority w:val="0"/>
    <w:pPr>
      <w:keepNext/>
      <w:tabs>
        <w:tab w:val="left" w:pos="360"/>
      </w:tabs>
      <w:outlineLvl w:val="5"/>
    </w:pPr>
  </w:style>
  <w:style w:type="paragraph" w:customStyle="1" w:styleId="476">
    <w:name w:val="5级标题"/>
    <w:basedOn w:val="477"/>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7">
    <w:name w:val="4级标题"/>
    <w:basedOn w:val="27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qFormat/>
    <w:uiPriority w:val="0"/>
    <w:pPr>
      <w:adjustRightInd/>
      <w:ind w:left="420" w:leftChars="200"/>
      <w:jc w:val="left"/>
    </w:pPr>
    <w:rPr>
      <w:sz w:val="28"/>
      <w:szCs w:val="20"/>
      <w:lang w:eastAsia="zh-TW"/>
    </w:rPr>
  </w:style>
  <w:style w:type="paragraph" w:customStyle="1" w:styleId="479">
    <w:name w:val="Char2 Char Char"/>
    <w:basedOn w:val="1"/>
    <w:qFormat/>
    <w:uiPriority w:val="0"/>
    <w:pPr>
      <w:adjustRightInd/>
    </w:pPr>
    <w:rPr>
      <w:rFonts w:ascii="Tahoma" w:hAnsi="Tahoma"/>
      <w:sz w:val="24"/>
      <w:szCs w:val="20"/>
    </w:rPr>
  </w:style>
  <w:style w:type="paragraph" w:customStyle="1" w:styleId="480">
    <w:name w:val="_Style 11"/>
    <w:basedOn w:val="1"/>
    <w:qFormat/>
    <w:uiPriority w:val="34"/>
    <w:pPr>
      <w:adjustRightInd/>
      <w:ind w:firstLine="420" w:firstLineChars="200"/>
    </w:pPr>
    <w:rPr>
      <w:rFonts w:eastAsia="仿宋_GB2312"/>
      <w:sz w:val="28"/>
    </w:rPr>
  </w:style>
  <w:style w:type="paragraph" w:customStyle="1" w:styleId="48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qFormat/>
    <w:uiPriority w:val="0"/>
    <w:rPr>
      <w:rFonts w:ascii="Tahoma" w:hAnsi="Tahoma"/>
      <w:sz w:val="24"/>
      <w:szCs w:val="20"/>
    </w:rPr>
  </w:style>
  <w:style w:type="paragraph" w:customStyle="1" w:styleId="483">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486"/>
    <w:qFormat/>
    <w:uiPriority w:val="1"/>
    <w:rPr>
      <w:szCs w:val="22"/>
    </w:rPr>
  </w:style>
  <w:style w:type="character" w:customStyle="1" w:styleId="486">
    <w:name w:val="无间隔 Char"/>
    <w:link w:val="485"/>
    <w:qFormat/>
    <w:uiPriority w:val="99"/>
    <w:rPr>
      <w:kern w:val="2"/>
      <w:sz w:val="21"/>
      <w:szCs w:val="22"/>
    </w:rPr>
  </w:style>
  <w:style w:type="paragraph" w:customStyle="1" w:styleId="487">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qFormat/>
    <w:uiPriority w:val="6"/>
    <w:rPr>
      <w:rFonts w:ascii="Tahoma" w:hAnsi="Tahoma" w:cs="仿宋_GB2312"/>
      <w:sz w:val="24"/>
      <w:szCs w:val="20"/>
    </w:rPr>
  </w:style>
  <w:style w:type="paragraph" w:customStyle="1" w:styleId="489">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5"/>
    <w:qFormat/>
    <w:uiPriority w:val="0"/>
    <w:pPr>
      <w:tabs>
        <w:tab w:val="left" w:pos="1260"/>
      </w:tabs>
      <w:ind w:left="1260" w:hanging="420"/>
    </w:pPr>
    <w:rPr>
      <w:rFonts w:ascii="Arial" w:hAnsi="Arial" w:eastAsia="黑体"/>
      <w:lang w:val="en-US"/>
    </w:rPr>
  </w:style>
  <w:style w:type="paragraph" w:customStyle="1" w:styleId="493">
    <w:name w:val="五级无标题条"/>
    <w:basedOn w:val="1"/>
    <w:qFormat/>
    <w:uiPriority w:val="0"/>
    <w:pPr>
      <w:adjustRightInd/>
    </w:pPr>
  </w:style>
  <w:style w:type="paragraph" w:customStyle="1" w:styleId="494">
    <w:name w:val="Char5"/>
    <w:basedOn w:val="1"/>
    <w:qFormat/>
    <w:uiPriority w:val="0"/>
    <w:rPr>
      <w:rFonts w:ascii="仿宋_GB2312" w:eastAsia="仿宋_GB2312"/>
      <w:b/>
      <w:sz w:val="32"/>
      <w:szCs w:val="32"/>
    </w:rPr>
  </w:style>
  <w:style w:type="paragraph" w:customStyle="1" w:styleId="495">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qFormat/>
    <w:uiPriority w:val="0"/>
    <w:rPr>
      <w:rFonts w:ascii="仿宋_GB2312" w:eastAsia="仿宋_GB2312"/>
      <w:b/>
      <w:sz w:val="32"/>
      <w:szCs w:val="32"/>
    </w:rPr>
  </w:style>
  <w:style w:type="paragraph" w:customStyle="1" w:styleId="499">
    <w:name w:val="数字标题3"/>
    <w:basedOn w:val="6"/>
    <w:next w:val="1"/>
    <w:qFormat/>
    <w:uiPriority w:val="0"/>
    <w:pPr>
      <w:spacing w:line="240" w:lineRule="auto"/>
    </w:pPr>
    <w:rPr>
      <w:sz w:val="28"/>
      <w:szCs w:val="28"/>
    </w:rPr>
  </w:style>
  <w:style w:type="paragraph" w:customStyle="1" w:styleId="500">
    <w:name w:val="FA正文"/>
    <w:basedOn w:val="1"/>
    <w:qFormat/>
    <w:uiPriority w:val="0"/>
    <w:pPr>
      <w:spacing w:line="360" w:lineRule="auto"/>
      <w:ind w:firstLine="480" w:firstLineChars="200"/>
    </w:pPr>
    <w:rPr>
      <w:rFonts w:hAnsi="宋体"/>
      <w:sz w:val="24"/>
      <w:szCs w:val="20"/>
    </w:rPr>
  </w:style>
  <w:style w:type="paragraph" w:customStyle="1" w:styleId="501">
    <w:name w:val="MM Topic 5"/>
    <w:basedOn w:val="9"/>
    <w:qFormat/>
    <w:uiPriority w:val="0"/>
    <w:pPr>
      <w:tabs>
        <w:tab w:val="left" w:pos="2520"/>
      </w:tabs>
      <w:adjustRightInd/>
      <w:ind w:left="2520" w:hanging="420"/>
    </w:pPr>
  </w:style>
  <w:style w:type="paragraph" w:customStyle="1" w:styleId="502">
    <w:name w:val="Char Char Char Char Char Char Char Char Char Char1"/>
    <w:basedOn w:val="1"/>
    <w:qFormat/>
    <w:uiPriority w:val="0"/>
    <w:rPr>
      <w:rFonts w:ascii="仿宋_GB2312" w:eastAsia="仿宋_GB2312"/>
      <w:b/>
      <w:sz w:val="32"/>
      <w:szCs w:val="32"/>
    </w:rPr>
  </w:style>
  <w:style w:type="paragraph" w:customStyle="1" w:styleId="503">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qFormat/>
    <w:uiPriority w:val="0"/>
    <w:rPr>
      <w:rFonts w:ascii="仿宋_GB2312" w:eastAsia="仿宋_GB2312"/>
      <w:b/>
      <w:sz w:val="32"/>
      <w:szCs w:val="32"/>
    </w:rPr>
  </w:style>
  <w:style w:type="paragraph" w:customStyle="1" w:styleId="506">
    <w:name w:val="Char2 Char Char Char1"/>
    <w:basedOn w:val="1"/>
    <w:qFormat/>
    <w:uiPriority w:val="6"/>
    <w:rPr>
      <w:rFonts w:ascii="仿宋_GB2312" w:eastAsia="仿宋_GB2312"/>
      <w:b/>
      <w:sz w:val="32"/>
      <w:szCs w:val="32"/>
    </w:rPr>
  </w:style>
  <w:style w:type="paragraph" w:customStyle="1" w:styleId="507">
    <w:name w:val="默认段落样式"/>
    <w:basedOn w:val="161"/>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qFormat/>
    <w:uiPriority w:val="0"/>
    <w:pPr>
      <w:snapToGrid w:val="0"/>
      <w:spacing w:line="0" w:lineRule="atLeast"/>
      <w:ind w:firstLine="200" w:firstLineChars="200"/>
      <w:jc w:val="center"/>
    </w:pPr>
    <w:rPr>
      <w:sz w:val="24"/>
      <w:szCs w:val="20"/>
    </w:rPr>
  </w:style>
  <w:style w:type="paragraph" w:customStyle="1" w:styleId="509">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6"/>
    <w:qFormat/>
    <w:uiPriority w:val="0"/>
    <w:pPr>
      <w:tabs>
        <w:tab w:val="left" w:pos="1680"/>
      </w:tabs>
      <w:adjustRightInd/>
      <w:ind w:left="1680" w:hanging="420"/>
    </w:pPr>
  </w:style>
  <w:style w:type="paragraph" w:customStyle="1" w:styleId="511">
    <w:name w:val="标准小四"/>
    <w:basedOn w:val="1"/>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qFormat/>
    <w:uiPriority w:val="0"/>
    <w:pPr>
      <w:adjustRightInd/>
      <w:snapToGrid w:val="0"/>
      <w:spacing w:line="300" w:lineRule="auto"/>
    </w:pPr>
    <w:rPr>
      <w:rFonts w:eastAsia="仿宋"/>
      <w:szCs w:val="21"/>
    </w:rPr>
  </w:style>
  <w:style w:type="paragraph" w:customStyle="1" w:styleId="51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qFormat/>
    <w:uiPriority w:val="6"/>
    <w:pPr>
      <w:adjustRightInd/>
    </w:pPr>
    <w:rPr>
      <w:rFonts w:ascii="Tahoma" w:hAnsi="Tahoma"/>
      <w:sz w:val="24"/>
      <w:szCs w:val="20"/>
    </w:rPr>
  </w:style>
  <w:style w:type="paragraph" w:customStyle="1" w:styleId="516">
    <w:name w:val="列出段落5"/>
    <w:basedOn w:val="1"/>
    <w:qFormat/>
    <w:uiPriority w:val="0"/>
    <w:pPr>
      <w:spacing w:line="360" w:lineRule="auto"/>
      <w:ind w:firstLine="200" w:firstLineChars="200"/>
    </w:pPr>
    <w:rPr>
      <w:rFonts w:eastAsia="楷体_GB2312" w:cs="Lucida Sans"/>
      <w:sz w:val="24"/>
    </w:rPr>
  </w:style>
  <w:style w:type="paragraph" w:customStyle="1" w:styleId="517">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7"/>
    <w:qFormat/>
    <w:uiPriority w:val="0"/>
    <w:pPr>
      <w:adjustRightInd/>
      <w:ind w:firstLine="200" w:firstLineChars="200"/>
    </w:pPr>
    <w:rPr>
      <w:rFonts w:ascii="Arial" w:hAnsi="Arial"/>
      <w:spacing w:val="-5"/>
      <w:kern w:val="0"/>
      <w:sz w:val="24"/>
      <w:szCs w:val="20"/>
    </w:rPr>
  </w:style>
  <w:style w:type="paragraph" w:customStyle="1" w:styleId="519">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3">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qFormat/>
    <w:uiPriority w:val="0"/>
    <w:pPr>
      <w:adjustRightInd/>
      <w:ind w:firstLine="420" w:firstLineChars="200"/>
    </w:pPr>
    <w:rPr>
      <w:rFonts w:eastAsia="仿宋_GB2312"/>
      <w:sz w:val="28"/>
    </w:rPr>
  </w:style>
  <w:style w:type="paragraph" w:customStyle="1" w:styleId="52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3"/>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qFormat/>
    <w:uiPriority w:val="0"/>
    <w:pPr>
      <w:adjustRightInd/>
      <w:ind w:firstLine="200" w:firstLineChars="200"/>
      <w:jc w:val="right"/>
    </w:pPr>
  </w:style>
  <w:style w:type="paragraph" w:customStyle="1" w:styleId="528">
    <w:name w:val="Char Char11 Char Char Char Char Char Char Char Char Char"/>
    <w:basedOn w:val="1"/>
    <w:qFormat/>
    <w:uiPriority w:val="0"/>
    <w:pPr>
      <w:spacing w:line="360" w:lineRule="auto"/>
    </w:pPr>
    <w:rPr>
      <w:szCs w:val="20"/>
    </w:rPr>
  </w:style>
  <w:style w:type="paragraph" w:customStyle="1" w:styleId="529">
    <w:name w:val="正文1.25"/>
    <w:basedOn w:val="1"/>
    <w:qFormat/>
    <w:uiPriority w:val="0"/>
    <w:pPr>
      <w:adjustRightInd/>
      <w:spacing w:line="300" w:lineRule="auto"/>
      <w:ind w:firstLine="480" w:firstLineChars="200"/>
    </w:pPr>
    <w:rPr>
      <w:sz w:val="24"/>
      <w:szCs w:val="20"/>
    </w:rPr>
  </w:style>
  <w:style w:type="paragraph" w:customStyle="1" w:styleId="530">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qFormat/>
    <w:uiPriority w:val="6"/>
    <w:rPr>
      <w:rFonts w:ascii="仿宋_GB2312" w:eastAsia="仿宋_GB2312"/>
      <w:b/>
      <w:sz w:val="32"/>
      <w:szCs w:val="20"/>
    </w:rPr>
  </w:style>
  <w:style w:type="paragraph" w:customStyle="1" w:styleId="534">
    <w:name w:val="列出段落2"/>
    <w:basedOn w:val="1"/>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qFormat/>
    <w:uiPriority w:val="0"/>
    <w:rPr>
      <w:rFonts w:eastAsia="仿宋_GB2312"/>
      <w:sz w:val="28"/>
      <w:szCs w:val="20"/>
    </w:rPr>
  </w:style>
  <w:style w:type="paragraph" w:customStyle="1" w:styleId="536">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8"/>
    <w:qFormat/>
    <w:uiPriority w:val="0"/>
    <w:pPr>
      <w:widowControl/>
      <w:jc w:val="left"/>
    </w:pPr>
    <w:rPr>
      <w:rFonts w:cs="宋体"/>
      <w:sz w:val="24"/>
      <w:szCs w:val="20"/>
    </w:rPr>
  </w:style>
  <w:style w:type="paragraph" w:customStyle="1" w:styleId="538">
    <w:name w:val="彩色列表 - 强调文字颜色 11"/>
    <w:basedOn w:val="1"/>
    <w:qFormat/>
    <w:uiPriority w:val="0"/>
    <w:pPr>
      <w:adjustRightInd/>
      <w:ind w:firstLine="420" w:firstLineChars="200"/>
    </w:pPr>
    <w:rPr>
      <w:rFonts w:ascii="Calibri" w:hAnsi="Calibri"/>
      <w:szCs w:val="22"/>
    </w:rPr>
  </w:style>
  <w:style w:type="paragraph" w:customStyle="1" w:styleId="539">
    <w:name w:val="加粗正文"/>
    <w:basedOn w:val="1"/>
    <w:qFormat/>
    <w:uiPriority w:val="0"/>
    <w:pPr>
      <w:adjustRightInd/>
      <w:spacing w:beforeLines="50" w:afterLines="50" w:line="360" w:lineRule="auto"/>
      <w:ind w:firstLine="422" w:firstLineChars="200"/>
    </w:pPr>
    <w:rPr>
      <w:b/>
      <w:bCs/>
      <w:szCs w:val="21"/>
    </w:rPr>
  </w:style>
  <w:style w:type="paragraph" w:customStyle="1" w:styleId="540">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qFormat/>
    <w:uiPriority w:val="6"/>
    <w:rPr>
      <w:szCs w:val="20"/>
    </w:rPr>
  </w:style>
  <w:style w:type="paragraph" w:customStyle="1" w:styleId="543">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56"/>
    <w:next w:val="256"/>
    <w:qFormat/>
    <w:uiPriority w:val="0"/>
    <w:pPr>
      <w:spacing w:after="68"/>
    </w:pPr>
    <w:rPr>
      <w:rFonts w:ascii="FHLHE E+ Futura Bk" w:eastAsia="FHLHE E+ Futura Bk" w:cs="Times New Roman"/>
      <w:color w:val="auto"/>
    </w:rPr>
  </w:style>
  <w:style w:type="paragraph" w:customStyle="1" w:styleId="549">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56"/>
    <w:next w:val="256"/>
    <w:qFormat/>
    <w:uiPriority w:val="0"/>
    <w:rPr>
      <w:rFonts w:ascii="宋体" w:eastAsia="宋体" w:cs="Times New Roman"/>
      <w:color w:val="auto"/>
    </w:rPr>
  </w:style>
  <w:style w:type="paragraph" w:customStyle="1" w:styleId="553">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qFormat/>
    <w:uiPriority w:val="0"/>
    <w:rPr>
      <w:rFonts w:ascii="仿宋_GB2312" w:eastAsia="仿宋_GB2312"/>
      <w:b/>
      <w:sz w:val="32"/>
      <w:szCs w:val="32"/>
    </w:rPr>
  </w:style>
  <w:style w:type="paragraph" w:customStyle="1" w:styleId="555">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qFormat/>
    <w:uiPriority w:val="0"/>
    <w:pPr>
      <w:spacing w:line="360" w:lineRule="auto"/>
    </w:pPr>
    <w:rPr>
      <w:szCs w:val="20"/>
    </w:rPr>
  </w:style>
  <w:style w:type="paragraph" w:customStyle="1" w:styleId="558">
    <w:name w:val="Char"/>
    <w:basedOn w:val="1"/>
    <w:autoRedefine/>
    <w:qFormat/>
    <w:uiPriority w:val="0"/>
    <w:rPr>
      <w:rFonts w:ascii="仿宋_GB2312" w:eastAsia="仿宋_GB2312"/>
      <w:b/>
      <w:sz w:val="32"/>
      <w:szCs w:val="32"/>
    </w:rPr>
  </w:style>
  <w:style w:type="paragraph" w:customStyle="1" w:styleId="559">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qFormat/>
    <w:uiPriority w:val="0"/>
    <w:rPr>
      <w:szCs w:val="20"/>
    </w:rPr>
  </w:style>
  <w:style w:type="paragraph" w:customStyle="1" w:styleId="562">
    <w:name w:val="正文标准"/>
    <w:basedOn w:val="1"/>
    <w:qFormat/>
    <w:uiPriority w:val="0"/>
    <w:pPr>
      <w:adjustRightInd/>
      <w:spacing w:line="360" w:lineRule="auto"/>
      <w:ind w:firstLine="200" w:firstLineChars="200"/>
    </w:pPr>
    <w:rPr>
      <w:rFonts w:ascii="宋体" w:hAnsi="Calibri"/>
      <w:sz w:val="24"/>
    </w:rPr>
  </w:style>
  <w:style w:type="paragraph" w:customStyle="1" w:styleId="563">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5">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7"/>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7">
    <w:name w:val="_正文段落"/>
    <w:basedOn w:val="1"/>
    <w:link w:val="578"/>
    <w:qFormat/>
    <w:uiPriority w:val="0"/>
    <w:pPr>
      <w:adjustRightInd/>
      <w:ind w:firstLine="560"/>
    </w:pPr>
    <w:rPr>
      <w:rFonts w:ascii="仿宋_GB2312" w:hAnsi="仿宋" w:eastAsia="仿宋_GB2312"/>
      <w:kern w:val="0"/>
      <w:sz w:val="28"/>
      <w:szCs w:val="28"/>
    </w:rPr>
  </w:style>
  <w:style w:type="character" w:customStyle="1" w:styleId="578">
    <w:name w:val="_正文段落 Char"/>
    <w:link w:val="577"/>
    <w:qFormat/>
    <w:uiPriority w:val="0"/>
    <w:rPr>
      <w:rFonts w:ascii="仿宋_GB2312" w:hAnsi="仿宋" w:eastAsia="仿宋_GB2312"/>
      <w:sz w:val="28"/>
      <w:szCs w:val="28"/>
    </w:rPr>
  </w:style>
  <w:style w:type="paragraph" w:customStyle="1" w:styleId="57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8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1">
    <w:name w:val="正文（首行缩进）"/>
    <w:basedOn w:val="26"/>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5">
    <w:name w:val="Char Char Char1 Char2"/>
    <w:basedOn w:val="1"/>
    <w:qFormat/>
    <w:uiPriority w:val="0"/>
    <w:rPr>
      <w:szCs w:val="20"/>
    </w:rPr>
  </w:style>
  <w:style w:type="paragraph" w:customStyle="1" w:styleId="58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7">
    <w:name w:val="默认段落字体 Para Char"/>
    <w:basedOn w:val="1"/>
    <w:qFormat/>
    <w:uiPriority w:val="0"/>
    <w:rPr>
      <w:rFonts w:ascii="Tahoma" w:hAnsi="Tahoma"/>
      <w:sz w:val="24"/>
      <w:szCs w:val="20"/>
    </w:rPr>
  </w:style>
  <w:style w:type="paragraph" w:customStyle="1" w:styleId="588">
    <w:name w:val="标题五"/>
    <w:basedOn w:val="1"/>
    <w:qFormat/>
    <w:uiPriority w:val="0"/>
    <w:pPr>
      <w:adjustRightInd/>
      <w:spacing w:beforeLines="50" w:line="360" w:lineRule="auto"/>
    </w:pPr>
    <w:rPr>
      <w:b/>
      <w:sz w:val="24"/>
    </w:rPr>
  </w:style>
  <w:style w:type="paragraph" w:customStyle="1" w:styleId="589">
    <w:name w:val="Char Char1101"/>
    <w:basedOn w:val="1"/>
    <w:qFormat/>
    <w:uiPriority w:val="0"/>
    <w:pPr>
      <w:spacing w:line="360" w:lineRule="auto"/>
    </w:pPr>
    <w:rPr>
      <w:rFonts w:ascii="Tahoma" w:hAnsi="Tahoma"/>
      <w:sz w:val="24"/>
      <w:szCs w:val="20"/>
    </w:rPr>
  </w:style>
  <w:style w:type="paragraph" w:customStyle="1" w:styleId="590">
    <w:name w:val="Char Char Char Char Char Char Char Char1"/>
    <w:basedOn w:val="1"/>
    <w:qFormat/>
    <w:uiPriority w:val="0"/>
    <w:pPr>
      <w:tabs>
        <w:tab w:val="left" w:pos="360"/>
      </w:tabs>
    </w:pPr>
    <w:rPr>
      <w:sz w:val="24"/>
      <w:szCs w:val="20"/>
    </w:rPr>
  </w:style>
  <w:style w:type="paragraph" w:customStyle="1" w:styleId="591">
    <w:name w:val="Char Char Char 字元 字元"/>
    <w:basedOn w:val="1"/>
    <w:qFormat/>
    <w:uiPriority w:val="0"/>
    <w:pPr>
      <w:adjustRightInd/>
      <w:spacing w:line="360" w:lineRule="auto"/>
      <w:ind w:firstLine="200" w:firstLineChars="200"/>
    </w:pPr>
    <w:rPr>
      <w:szCs w:val="20"/>
    </w:rPr>
  </w:style>
  <w:style w:type="paragraph" w:customStyle="1" w:styleId="59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3">
    <w:name w:val="Char Char Char Char Char Char Char"/>
    <w:basedOn w:val="1"/>
    <w:qFormat/>
    <w:uiPriority w:val="0"/>
    <w:rPr>
      <w:rFonts w:ascii="仿宋_GB2312" w:eastAsia="仿宋_GB2312"/>
      <w:b/>
      <w:sz w:val="32"/>
      <w:szCs w:val="32"/>
    </w:rPr>
  </w:style>
  <w:style w:type="paragraph" w:customStyle="1" w:styleId="59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6">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7">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8">
    <w:name w:val="批注框文本 Char Char"/>
    <w:basedOn w:val="1"/>
    <w:qFormat/>
    <w:uiPriority w:val="0"/>
    <w:pPr>
      <w:adjustRightInd/>
    </w:pPr>
    <w:rPr>
      <w:sz w:val="18"/>
      <w:szCs w:val="20"/>
    </w:rPr>
  </w:style>
  <w:style w:type="paragraph" w:customStyle="1" w:styleId="59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60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3">
    <w:name w:val="索引 11"/>
    <w:basedOn w:val="1"/>
    <w:next w:val="1"/>
    <w:qFormat/>
    <w:uiPriority w:val="99"/>
    <w:pPr>
      <w:adjustRightInd/>
      <w:spacing w:line="360" w:lineRule="auto"/>
    </w:pPr>
    <w:rPr>
      <w:rFonts w:ascii="仿宋_GB2312" w:eastAsia="仿宋_GB2312"/>
      <w:sz w:val="24"/>
      <w:szCs w:val="20"/>
    </w:rPr>
  </w:style>
  <w:style w:type="paragraph" w:customStyle="1" w:styleId="60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6">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7">
    <w:name w:val="文档正文"/>
    <w:basedOn w:val="1"/>
    <w:link w:val="608"/>
    <w:qFormat/>
    <w:uiPriority w:val="0"/>
    <w:pPr>
      <w:spacing w:line="480" w:lineRule="atLeast"/>
      <w:ind w:firstLine="567"/>
      <w:textAlignment w:val="baseline"/>
    </w:pPr>
    <w:rPr>
      <w:kern w:val="0"/>
      <w:sz w:val="24"/>
      <w:szCs w:val="20"/>
    </w:rPr>
  </w:style>
  <w:style w:type="character" w:customStyle="1" w:styleId="608">
    <w:name w:val="文档正文 Char"/>
    <w:link w:val="607"/>
    <w:qFormat/>
    <w:uiPriority w:val="0"/>
    <w:rPr>
      <w:sz w:val="24"/>
    </w:rPr>
  </w:style>
  <w:style w:type="paragraph" w:customStyle="1" w:styleId="609">
    <w:name w:val="正文文字表格居中"/>
    <w:basedOn w:val="1"/>
    <w:next w:val="58"/>
    <w:qFormat/>
    <w:uiPriority w:val="0"/>
    <w:pPr>
      <w:snapToGrid w:val="0"/>
      <w:spacing w:line="360" w:lineRule="auto"/>
    </w:pPr>
    <w:rPr>
      <w:rFonts w:ascii="宋体"/>
      <w:b/>
      <w:sz w:val="24"/>
      <w:szCs w:val="20"/>
    </w:rPr>
  </w:style>
  <w:style w:type="paragraph" w:customStyle="1" w:styleId="610">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11">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2">
    <w:name w:val="Plain Text1"/>
    <w:basedOn w:val="1"/>
    <w:qFormat/>
    <w:uiPriority w:val="7"/>
    <w:pPr>
      <w:adjustRightInd/>
    </w:pPr>
    <w:rPr>
      <w:rFonts w:ascii="宋体" w:hAnsi="Courier New"/>
    </w:rPr>
  </w:style>
  <w:style w:type="paragraph" w:customStyle="1" w:styleId="613">
    <w:name w:val="Char3"/>
    <w:basedOn w:val="1"/>
    <w:qFormat/>
    <w:uiPriority w:val="0"/>
    <w:pPr>
      <w:adjustRightInd/>
    </w:pPr>
    <w:rPr>
      <w:rFonts w:ascii="仿宋_GB2312" w:eastAsia="仿宋_GB2312"/>
      <w:b/>
      <w:sz w:val="32"/>
      <w:szCs w:val="32"/>
    </w:rPr>
  </w:style>
  <w:style w:type="paragraph" w:customStyle="1" w:styleId="61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6">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7">
    <w:name w:val="List Paragraph1"/>
    <w:basedOn w:val="1"/>
    <w:qFormat/>
    <w:uiPriority w:val="0"/>
    <w:pPr>
      <w:spacing w:line="360" w:lineRule="auto"/>
      <w:ind w:firstLine="200" w:firstLineChars="200"/>
    </w:pPr>
    <w:rPr>
      <w:rFonts w:eastAsia="楷体_GB2312" w:cs="Lucida Sans"/>
      <w:sz w:val="24"/>
    </w:rPr>
  </w:style>
  <w:style w:type="paragraph" w:customStyle="1" w:styleId="618">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1">
    <w:name w:val="Char3 Char Char Char"/>
    <w:basedOn w:val="1"/>
    <w:qFormat/>
    <w:uiPriority w:val="0"/>
    <w:pPr>
      <w:widowControl/>
      <w:adjustRightInd/>
      <w:spacing w:after="160" w:line="240" w:lineRule="exact"/>
      <w:jc w:val="left"/>
    </w:pPr>
    <w:rPr>
      <w:szCs w:val="20"/>
    </w:rPr>
  </w:style>
  <w:style w:type="paragraph" w:customStyle="1" w:styleId="622">
    <w:name w:val="表格标题2"/>
    <w:basedOn w:val="623"/>
    <w:qFormat/>
    <w:uiPriority w:val="0"/>
    <w:rPr>
      <w:b/>
    </w:rPr>
  </w:style>
  <w:style w:type="paragraph" w:customStyle="1" w:styleId="623">
    <w:name w:val="表格内文"/>
    <w:basedOn w:val="1"/>
    <w:qFormat/>
    <w:uiPriority w:val="0"/>
    <w:pPr>
      <w:adjustRightInd/>
      <w:spacing w:line="360" w:lineRule="auto"/>
    </w:pPr>
    <w:rPr>
      <w:rFonts w:ascii="宋体" w:hAnsi="宋体" w:cs="宋体"/>
      <w:color w:val="000000"/>
      <w:szCs w:val="20"/>
    </w:rPr>
  </w:style>
  <w:style w:type="paragraph" w:customStyle="1" w:styleId="624">
    <w:name w:val="Char Char Char Char Char Char Char Char Char Char2"/>
    <w:basedOn w:val="1"/>
    <w:qFormat/>
    <w:uiPriority w:val="0"/>
    <w:rPr>
      <w:rFonts w:ascii="仿宋_GB2312" w:eastAsia="仿宋_GB2312"/>
      <w:b/>
      <w:sz w:val="32"/>
      <w:szCs w:val="32"/>
    </w:rPr>
  </w:style>
  <w:style w:type="paragraph" w:customStyle="1" w:styleId="62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7">
    <w:name w:val="Char Char11 Char Char Char Char Char Char Char Char Char11"/>
    <w:basedOn w:val="1"/>
    <w:qFormat/>
    <w:uiPriority w:val="0"/>
    <w:pPr>
      <w:spacing w:line="360" w:lineRule="auto"/>
    </w:pPr>
    <w:rPr>
      <w:szCs w:val="20"/>
    </w:rPr>
  </w:style>
  <w:style w:type="paragraph" w:customStyle="1" w:styleId="62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30">
    <w:name w:val="MM Topic 1"/>
    <w:basedOn w:val="4"/>
    <w:qFormat/>
    <w:uiPriority w:val="0"/>
    <w:pPr>
      <w:tabs>
        <w:tab w:val="left" w:pos="840"/>
      </w:tabs>
      <w:adjustRightInd/>
      <w:ind w:left="840" w:hanging="420"/>
    </w:pPr>
  </w:style>
  <w:style w:type="paragraph" w:customStyle="1" w:styleId="631">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32">
    <w:name w:val="文本正文 Char"/>
    <w:basedOn w:val="1"/>
    <w:qFormat/>
    <w:uiPriority w:val="0"/>
    <w:pPr>
      <w:spacing w:line="360" w:lineRule="auto"/>
      <w:ind w:firstLine="200" w:firstLineChars="200"/>
    </w:pPr>
    <w:rPr>
      <w:kern w:val="0"/>
      <w:sz w:val="24"/>
      <w:szCs w:val="20"/>
    </w:rPr>
  </w:style>
  <w:style w:type="paragraph" w:customStyle="1" w:styleId="633">
    <w:name w:val="表格"/>
    <w:basedOn w:val="1"/>
    <w:link w:val="634"/>
    <w:qFormat/>
    <w:uiPriority w:val="0"/>
    <w:pPr>
      <w:snapToGrid w:val="0"/>
      <w:ind w:firstLine="42" w:firstLineChars="21"/>
    </w:pPr>
    <w:rPr>
      <w:rFonts w:ascii="宋体" w:hAnsi="宋体"/>
      <w:kern w:val="0"/>
      <w:sz w:val="20"/>
      <w:szCs w:val="20"/>
    </w:rPr>
  </w:style>
  <w:style w:type="character" w:customStyle="1" w:styleId="634">
    <w:name w:val="表格 字符"/>
    <w:basedOn w:val="71"/>
    <w:link w:val="633"/>
    <w:qFormat/>
    <w:uiPriority w:val="0"/>
    <w:rPr>
      <w:rFonts w:ascii="宋体" w:hAnsi="宋体"/>
    </w:rPr>
  </w:style>
  <w:style w:type="paragraph" w:customStyle="1" w:styleId="635">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6">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7">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8">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9">
    <w:name w:val="EB_表格"/>
    <w:basedOn w:val="1"/>
    <w:qFormat/>
    <w:uiPriority w:val="0"/>
    <w:pPr>
      <w:adjustRightInd/>
      <w:spacing w:line="300" w:lineRule="auto"/>
      <w:jc w:val="center"/>
    </w:pPr>
  </w:style>
  <w:style w:type="paragraph" w:customStyle="1" w:styleId="640">
    <w:name w:val="_Style 6"/>
    <w:basedOn w:val="1"/>
    <w:qFormat/>
    <w:uiPriority w:val="34"/>
    <w:pPr>
      <w:adjustRightInd/>
      <w:ind w:firstLine="420" w:firstLineChars="200"/>
    </w:pPr>
    <w:rPr>
      <w:rFonts w:eastAsia="仿宋_GB2312"/>
      <w:sz w:val="28"/>
    </w:rPr>
  </w:style>
  <w:style w:type="paragraph" w:customStyle="1" w:styleId="641">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2">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3">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44">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5">
    <w:name w:val="正文表标题"/>
    <w:next w:val="646"/>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7">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8">
    <w:name w:val="trademark"/>
    <w:qFormat/>
    <w:uiPriority w:val="0"/>
    <w:pPr>
      <w:spacing w:after="60"/>
    </w:pPr>
    <w:rPr>
      <w:rFonts w:ascii="Futura Bk" w:hAnsi="Futura Bk" w:eastAsia="宋体" w:cs="Times New Roman"/>
      <w:sz w:val="15"/>
      <w:lang w:val="en-US" w:eastAsia="en-US" w:bidi="ar-SA"/>
    </w:rPr>
  </w:style>
  <w:style w:type="paragraph" w:customStyle="1" w:styleId="649">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0">
    <w:name w:val="Char Char1 Char Char Char Char Char Char1"/>
    <w:basedOn w:val="1"/>
    <w:qFormat/>
    <w:uiPriority w:val="0"/>
    <w:rPr>
      <w:rFonts w:ascii="仿宋_GB2312" w:eastAsia="仿宋_GB2312"/>
      <w:b/>
      <w:sz w:val="32"/>
      <w:szCs w:val="20"/>
    </w:rPr>
  </w:style>
  <w:style w:type="paragraph" w:customStyle="1" w:styleId="651">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52">
    <w:name w:val="Char1 Char Char Char1"/>
    <w:basedOn w:val="1"/>
    <w:qFormat/>
    <w:uiPriority w:val="0"/>
    <w:pPr>
      <w:adjustRightInd/>
      <w:ind w:firstLine="200" w:firstLineChars="200"/>
    </w:pPr>
    <w:rPr>
      <w:rFonts w:ascii="Tahoma" w:hAnsi="Tahoma"/>
      <w:sz w:val="24"/>
      <w:szCs w:val="20"/>
    </w:rPr>
  </w:style>
  <w:style w:type="paragraph" w:customStyle="1" w:styleId="653">
    <w:name w:val="a1"/>
    <w:basedOn w:val="1"/>
    <w:qFormat/>
    <w:uiPriority w:val="0"/>
    <w:pPr>
      <w:widowControl/>
      <w:spacing w:line="300" w:lineRule="atLeast"/>
      <w:jc w:val="left"/>
    </w:pPr>
    <w:rPr>
      <w:rFonts w:ascii="宋体" w:hAnsi="宋体"/>
      <w:kern w:val="0"/>
      <w:sz w:val="18"/>
      <w:szCs w:val="20"/>
    </w:rPr>
  </w:style>
  <w:style w:type="paragraph" w:customStyle="1" w:styleId="654">
    <w:name w:val="样式7"/>
    <w:basedOn w:val="655"/>
    <w:next w:val="1"/>
    <w:qFormat/>
    <w:uiPriority w:val="0"/>
    <w:pPr>
      <w:spacing w:afterLines="50"/>
      <w:jc w:val="left"/>
      <w:outlineLvl w:val="3"/>
    </w:pPr>
    <w:rPr>
      <w:sz w:val="24"/>
      <w:szCs w:val="24"/>
    </w:rPr>
  </w:style>
  <w:style w:type="paragraph" w:customStyle="1" w:styleId="655">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6">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7">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8">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9">
    <w:name w:val="Char2 Char Char2"/>
    <w:basedOn w:val="1"/>
    <w:qFormat/>
    <w:uiPriority w:val="0"/>
    <w:pPr>
      <w:adjustRightInd/>
    </w:pPr>
    <w:rPr>
      <w:rFonts w:ascii="Tahoma" w:hAnsi="Tahoma"/>
      <w:sz w:val="24"/>
      <w:szCs w:val="20"/>
    </w:rPr>
  </w:style>
  <w:style w:type="paragraph" w:customStyle="1" w:styleId="660">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61">
    <w:name w:val="三级条标题"/>
    <w:basedOn w:val="662"/>
    <w:next w:val="646"/>
    <w:qFormat/>
    <w:uiPriority w:val="0"/>
    <w:pPr>
      <w:tabs>
        <w:tab w:val="left" w:pos="1260"/>
        <w:tab w:val="left" w:pos="1680"/>
        <w:tab w:val="left" w:pos="2100"/>
        <w:tab w:val="left" w:pos="2520"/>
      </w:tabs>
      <w:ind w:left="2520"/>
      <w:outlineLvl w:val="4"/>
    </w:pPr>
  </w:style>
  <w:style w:type="paragraph" w:customStyle="1" w:styleId="662">
    <w:name w:val="二级条标题"/>
    <w:basedOn w:val="663"/>
    <w:next w:val="646"/>
    <w:qFormat/>
    <w:uiPriority w:val="0"/>
    <w:pPr>
      <w:tabs>
        <w:tab w:val="left" w:pos="1260"/>
        <w:tab w:val="left" w:pos="1680"/>
        <w:tab w:val="left" w:pos="2100"/>
      </w:tabs>
      <w:ind w:left="0"/>
      <w:outlineLvl w:val="3"/>
    </w:pPr>
  </w:style>
  <w:style w:type="paragraph" w:customStyle="1" w:styleId="663">
    <w:name w:val="一级条标题"/>
    <w:basedOn w:val="664"/>
    <w:next w:val="646"/>
    <w:qFormat/>
    <w:uiPriority w:val="0"/>
    <w:pPr>
      <w:tabs>
        <w:tab w:val="left" w:pos="1260"/>
        <w:tab w:val="left" w:pos="1680"/>
      </w:tabs>
      <w:spacing w:beforeLines="0" w:afterLines="0"/>
      <w:ind w:left="1680"/>
      <w:outlineLvl w:val="2"/>
    </w:pPr>
  </w:style>
  <w:style w:type="paragraph" w:customStyle="1" w:styleId="664">
    <w:name w:val="章标题"/>
    <w:next w:val="646"/>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5">
    <w:name w:val="数字标题2"/>
    <w:basedOn w:val="5"/>
    <w:next w:val="1"/>
    <w:qFormat/>
    <w:uiPriority w:val="0"/>
    <w:pPr>
      <w:tabs>
        <w:tab w:val="left" w:pos="480"/>
      </w:tabs>
      <w:ind w:left="480" w:hanging="480"/>
    </w:pPr>
    <w:rPr>
      <w:rFonts w:ascii="Times New Roman" w:eastAsia="宋体"/>
      <w:i/>
      <w:sz w:val="36"/>
      <w:szCs w:val="36"/>
      <w:lang w:val="en-US"/>
    </w:rPr>
  </w:style>
  <w:style w:type="paragraph" w:customStyle="1" w:styleId="666">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7">
    <w:name w:val="样式 标题 1Level 1 HeadPIM 1Section Headh1l11Heading 0Datash..."/>
    <w:basedOn w:val="4"/>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8">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9">
    <w:name w:val="样式 标题 1章节第一层h1H"/>
    <w:basedOn w:val="4"/>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0">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71">
    <w:name w:val="正文 项目2"/>
    <w:basedOn w:val="672"/>
    <w:qFormat/>
    <w:uiPriority w:val="0"/>
    <w:pPr>
      <w:tabs>
        <w:tab w:val="left" w:pos="840"/>
      </w:tabs>
      <w:spacing w:after="0"/>
      <w:ind w:left="900"/>
    </w:pPr>
  </w:style>
  <w:style w:type="paragraph" w:customStyle="1" w:styleId="672">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3">
    <w:name w:val="Body Text 2*"/>
    <w:basedOn w:val="1"/>
    <w:qFormat/>
    <w:uiPriority w:val="6"/>
    <w:pPr>
      <w:widowControl/>
      <w:adjustRightInd/>
      <w:ind w:left="720" w:hanging="720"/>
    </w:pPr>
    <w:rPr>
      <w:color w:val="000000"/>
      <w:kern w:val="0"/>
      <w:sz w:val="24"/>
      <w:szCs w:val="20"/>
      <w:lang w:val="en-GB"/>
    </w:rPr>
  </w:style>
  <w:style w:type="paragraph" w:customStyle="1" w:styleId="674">
    <w:name w:val="表1"/>
    <w:basedOn w:val="1"/>
    <w:qFormat/>
    <w:uiPriority w:val="0"/>
    <w:pPr>
      <w:tabs>
        <w:tab w:val="left" w:pos="703"/>
      </w:tabs>
      <w:adjustRightInd/>
      <w:spacing w:line="360" w:lineRule="auto"/>
      <w:ind w:left="703"/>
      <w:jc w:val="center"/>
    </w:pPr>
  </w:style>
  <w:style w:type="paragraph" w:customStyle="1" w:styleId="675">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6">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7">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8">
    <w:name w:val="2级标题"/>
    <w:basedOn w:val="679"/>
    <w:qFormat/>
    <w:uiPriority w:val="0"/>
    <w:pPr>
      <w:jc w:val="left"/>
      <w:outlineLvl w:val="1"/>
    </w:pPr>
    <w:rPr>
      <w:rFonts w:ascii="Times New Roman" w:hAnsi="Times New Roman" w:eastAsia="仿宋"/>
      <w:sz w:val="30"/>
    </w:rPr>
  </w:style>
  <w:style w:type="paragraph" w:customStyle="1" w:styleId="679">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80">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81">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82">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4">
    <w:name w:val="bullet"/>
    <w:basedOn w:val="1"/>
    <w:qFormat/>
    <w:uiPriority w:val="0"/>
    <w:pPr>
      <w:tabs>
        <w:tab w:val="left" w:pos="840"/>
      </w:tabs>
      <w:adjustRightInd/>
      <w:ind w:left="840" w:hanging="420"/>
    </w:pPr>
  </w:style>
  <w:style w:type="paragraph" w:customStyle="1" w:styleId="685">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6">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7">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8">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9">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90">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91">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2">
    <w:name w:val="MM Topic 4"/>
    <w:basedOn w:val="8"/>
    <w:qFormat/>
    <w:uiPriority w:val="0"/>
    <w:pPr>
      <w:tabs>
        <w:tab w:val="left" w:pos="2100"/>
      </w:tabs>
      <w:adjustRightInd/>
      <w:ind w:left="2100" w:hanging="420"/>
    </w:pPr>
    <w:rPr>
      <w:lang w:val="en-US"/>
    </w:rPr>
  </w:style>
  <w:style w:type="paragraph" w:customStyle="1" w:styleId="693">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94">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5">
    <w:name w:val="Char Char11 Char Char Char Char Char Char Char Char Char1"/>
    <w:basedOn w:val="1"/>
    <w:qFormat/>
    <w:uiPriority w:val="6"/>
    <w:pPr>
      <w:spacing w:line="360" w:lineRule="auto"/>
    </w:pPr>
    <w:rPr>
      <w:szCs w:val="20"/>
    </w:rPr>
  </w:style>
  <w:style w:type="paragraph" w:customStyle="1" w:styleId="696">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8">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700">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1">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702">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3">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4">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5">
    <w:name w:val="单元格居中"/>
    <w:basedOn w:val="1"/>
    <w:qFormat/>
    <w:uiPriority w:val="0"/>
    <w:pPr>
      <w:adjustRightInd/>
      <w:spacing w:line="360" w:lineRule="auto"/>
      <w:jc w:val="center"/>
    </w:pPr>
    <w:rPr>
      <w:sz w:val="24"/>
    </w:rPr>
  </w:style>
  <w:style w:type="paragraph" w:customStyle="1" w:styleId="706">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7">
    <w:name w:val="Char Char Char Char Char Char Char1"/>
    <w:basedOn w:val="1"/>
    <w:qFormat/>
    <w:uiPriority w:val="6"/>
    <w:rPr>
      <w:rFonts w:ascii="仿宋_GB2312" w:eastAsia="仿宋_GB2312"/>
      <w:b/>
      <w:sz w:val="32"/>
      <w:szCs w:val="32"/>
    </w:rPr>
  </w:style>
  <w:style w:type="paragraph" w:customStyle="1" w:styleId="708">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10">
    <w:name w:val="Char3 Char Char Char11"/>
    <w:basedOn w:val="1"/>
    <w:qFormat/>
    <w:uiPriority w:val="0"/>
    <w:pPr>
      <w:widowControl/>
      <w:adjustRightInd/>
      <w:spacing w:after="160" w:line="240" w:lineRule="exact"/>
      <w:jc w:val="left"/>
    </w:pPr>
    <w:rPr>
      <w:szCs w:val="20"/>
    </w:rPr>
  </w:style>
  <w:style w:type="paragraph" w:customStyle="1" w:styleId="711">
    <w:name w:val="Char Char1121"/>
    <w:basedOn w:val="1"/>
    <w:qFormat/>
    <w:uiPriority w:val="0"/>
    <w:pPr>
      <w:spacing w:line="360" w:lineRule="auto"/>
    </w:pPr>
    <w:rPr>
      <w:szCs w:val="20"/>
    </w:rPr>
  </w:style>
  <w:style w:type="paragraph" w:customStyle="1" w:styleId="71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1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4">
    <w:name w:val="Normal0"/>
    <w:qFormat/>
    <w:uiPriority w:val="0"/>
    <w:rPr>
      <w:rFonts w:ascii="Times New Roman" w:hAnsi="Times New Roman" w:eastAsia="宋体" w:cs="Times New Roman"/>
      <w:lang w:val="en-US" w:eastAsia="en-US" w:bidi="ar-SA"/>
    </w:rPr>
  </w:style>
  <w:style w:type="paragraph" w:customStyle="1" w:styleId="715">
    <w:name w:val="带编号样式"/>
    <w:basedOn w:val="632"/>
    <w:qFormat/>
    <w:uiPriority w:val="0"/>
    <w:pPr>
      <w:tabs>
        <w:tab w:val="left" w:pos="840"/>
      </w:tabs>
      <w:snapToGrid w:val="0"/>
      <w:ind w:left="840" w:hanging="420" w:firstLineChars="0"/>
    </w:pPr>
    <w:rPr>
      <w:rFonts w:ascii="仿宋_GB2312" w:eastAsia="仿宋_GB2312"/>
      <w:color w:val="000000"/>
    </w:rPr>
  </w:style>
  <w:style w:type="paragraph" w:customStyle="1" w:styleId="71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8">
    <w:name w:val="封面"/>
    <w:basedOn w:val="1"/>
    <w:qFormat/>
    <w:uiPriority w:val="0"/>
    <w:pPr>
      <w:spacing w:line="360" w:lineRule="atLeast"/>
      <w:jc w:val="right"/>
      <w:textAlignment w:val="baseline"/>
    </w:pPr>
    <w:rPr>
      <w:rFonts w:ascii="Symbol" w:hAnsi="Symbol"/>
      <w:kern w:val="0"/>
      <w:szCs w:val="20"/>
    </w:rPr>
  </w:style>
  <w:style w:type="paragraph" w:customStyle="1" w:styleId="71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21">
    <w:name w:val="默认段落字体 Para Char Char Char1 Char"/>
    <w:basedOn w:val="1"/>
    <w:qFormat/>
    <w:uiPriority w:val="0"/>
    <w:pPr>
      <w:spacing w:line="240" w:lineRule="atLeast"/>
      <w:ind w:left="420" w:firstLine="420"/>
    </w:pPr>
    <w:rPr>
      <w:sz w:val="24"/>
    </w:rPr>
  </w:style>
  <w:style w:type="paragraph" w:customStyle="1" w:styleId="722">
    <w:name w:val="WW-正文文字缩进 2"/>
    <w:basedOn w:val="1"/>
    <w:qFormat/>
    <w:uiPriority w:val="0"/>
    <w:pPr>
      <w:suppressAutoHyphens/>
      <w:adjustRightInd/>
      <w:ind w:firstLine="420"/>
    </w:pPr>
    <w:rPr>
      <w:kern w:val="1"/>
      <w:szCs w:val="20"/>
    </w:rPr>
  </w:style>
  <w:style w:type="paragraph" w:customStyle="1" w:styleId="72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4">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725">
    <w:name w:val="有符号正文"/>
    <w:basedOn w:val="1"/>
    <w:qFormat/>
    <w:uiPriority w:val="0"/>
    <w:pPr>
      <w:adjustRightInd/>
      <w:spacing w:line="400" w:lineRule="exact"/>
      <w:ind w:firstLine="200" w:firstLineChars="200"/>
    </w:pPr>
    <w:rPr>
      <w:rFonts w:ascii="Arial" w:hAnsi="Arial"/>
    </w:rPr>
  </w:style>
  <w:style w:type="paragraph" w:customStyle="1" w:styleId="72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8">
    <w:name w:val="4"/>
    <w:basedOn w:val="1"/>
    <w:next w:val="38"/>
    <w:qFormat/>
    <w:uiPriority w:val="0"/>
    <w:pPr>
      <w:spacing w:after="120" w:line="480" w:lineRule="auto"/>
      <w:ind w:left="420" w:leftChars="200"/>
    </w:pPr>
    <w:rPr>
      <w:sz w:val="24"/>
      <w:szCs w:val="20"/>
    </w:rPr>
  </w:style>
  <w:style w:type="paragraph" w:customStyle="1" w:styleId="72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1">
    <w:name w:val="样式 标题 3H3 + 两端对齐"/>
    <w:basedOn w:val="6"/>
    <w:qFormat/>
    <w:uiPriority w:val="0"/>
    <w:pPr>
      <w:keepLines w:val="0"/>
      <w:spacing w:before="0" w:after="0" w:line="240" w:lineRule="auto"/>
      <w:jc w:val="left"/>
    </w:pPr>
    <w:rPr>
      <w:rFonts w:cs="宋体"/>
      <w:sz w:val="21"/>
      <w:szCs w:val="20"/>
    </w:rPr>
  </w:style>
  <w:style w:type="paragraph" w:customStyle="1" w:styleId="73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3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5">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7">
    <w:name w:val="Char Char1 Char Char Char"/>
    <w:basedOn w:val="1"/>
    <w:qFormat/>
    <w:uiPriority w:val="0"/>
    <w:rPr>
      <w:rFonts w:ascii="仿宋_GB2312" w:eastAsia="仿宋_GB2312"/>
      <w:b/>
      <w:sz w:val="32"/>
      <w:szCs w:val="20"/>
    </w:rPr>
  </w:style>
  <w:style w:type="paragraph" w:customStyle="1" w:styleId="738">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40">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41">
    <w:name w:val="Char Char1 Char Char Char2"/>
    <w:basedOn w:val="1"/>
    <w:qFormat/>
    <w:uiPriority w:val="0"/>
    <w:rPr>
      <w:rFonts w:ascii="仿宋_GB2312" w:eastAsia="仿宋_GB2312"/>
      <w:b/>
      <w:sz w:val="32"/>
      <w:szCs w:val="32"/>
    </w:rPr>
  </w:style>
  <w:style w:type="paragraph" w:customStyle="1" w:styleId="742">
    <w:name w:val="Char3 Char Char Char1"/>
    <w:basedOn w:val="1"/>
    <w:qFormat/>
    <w:uiPriority w:val="6"/>
    <w:pPr>
      <w:widowControl/>
      <w:adjustRightInd/>
      <w:spacing w:after="160" w:line="240" w:lineRule="exact"/>
      <w:jc w:val="left"/>
    </w:pPr>
    <w:rPr>
      <w:szCs w:val="20"/>
    </w:rPr>
  </w:style>
  <w:style w:type="paragraph" w:customStyle="1" w:styleId="743">
    <w:name w:val="Char1 Char Char Char21"/>
    <w:basedOn w:val="1"/>
    <w:qFormat/>
    <w:uiPriority w:val="0"/>
    <w:rPr>
      <w:rFonts w:ascii="Tahoma" w:hAnsi="Tahoma"/>
      <w:sz w:val="24"/>
      <w:szCs w:val="20"/>
    </w:rPr>
  </w:style>
  <w:style w:type="paragraph" w:customStyle="1" w:styleId="74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5">
    <w:name w:val="正文（标题三）"/>
    <w:basedOn w:val="1"/>
    <w:qFormat/>
    <w:uiPriority w:val="0"/>
    <w:pPr>
      <w:spacing w:line="360" w:lineRule="auto"/>
      <w:ind w:firstLine="200" w:firstLineChars="200"/>
    </w:pPr>
    <w:rPr>
      <w:sz w:val="24"/>
    </w:rPr>
  </w:style>
  <w:style w:type="paragraph" w:customStyle="1" w:styleId="74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51">
    <w:name w:val="Char1 Char Char Char4"/>
    <w:basedOn w:val="1"/>
    <w:qFormat/>
    <w:uiPriority w:val="0"/>
    <w:pPr>
      <w:adjustRightInd/>
      <w:ind w:firstLine="200" w:firstLineChars="200"/>
    </w:pPr>
    <w:rPr>
      <w:rFonts w:ascii="Tahoma" w:hAnsi="Tahoma"/>
      <w:sz w:val="24"/>
      <w:szCs w:val="20"/>
    </w:rPr>
  </w:style>
  <w:style w:type="paragraph" w:customStyle="1" w:styleId="752">
    <w:name w:val="_标题2"/>
    <w:basedOn w:val="719"/>
    <w:next w:val="719"/>
    <w:qFormat/>
    <w:uiPriority w:val="0"/>
    <w:pPr>
      <w:widowControl w:val="0"/>
      <w:tabs>
        <w:tab w:val="left" w:pos="480"/>
      </w:tabs>
      <w:spacing w:beforeLines="50" w:afterLines="50"/>
      <w:ind w:left="50" w:leftChars="50" w:hanging="420" w:firstLineChars="0"/>
      <w:outlineLvl w:val="1"/>
    </w:pPr>
    <w:rPr>
      <w:b/>
      <w:sz w:val="36"/>
    </w:rPr>
  </w:style>
  <w:style w:type="paragraph" w:customStyle="1" w:styleId="753">
    <w:name w:val="样式1 + (中宋体"/>
    <w:basedOn w:val="73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7">
    <w:name w:val="四号　首行缩进"/>
    <w:basedOn w:val="1"/>
    <w:qFormat/>
    <w:uiPriority w:val="0"/>
    <w:pPr>
      <w:adjustRightInd/>
      <w:spacing w:line="360" w:lineRule="auto"/>
    </w:pPr>
    <w:rPr>
      <w:rFonts w:ascii="宋体" w:hAnsi="宋体"/>
      <w:szCs w:val="20"/>
    </w:rPr>
  </w:style>
  <w:style w:type="paragraph" w:customStyle="1" w:styleId="75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9">
    <w:name w:val="Char Char Char Char Char Char Char Char Char Char Char1 Char"/>
    <w:basedOn w:val="1"/>
    <w:qFormat/>
    <w:uiPriority w:val="0"/>
    <w:pPr>
      <w:adjustRightInd/>
    </w:pPr>
    <w:rPr>
      <w:rFonts w:ascii="Tahoma" w:hAnsi="Tahoma"/>
      <w:sz w:val="24"/>
    </w:rPr>
  </w:style>
  <w:style w:type="paragraph" w:customStyle="1" w:styleId="760">
    <w:name w:val="Char Char Char Char11"/>
    <w:basedOn w:val="1"/>
    <w:qFormat/>
    <w:uiPriority w:val="0"/>
    <w:rPr>
      <w:rFonts w:ascii="Tahoma" w:hAnsi="Tahoma"/>
      <w:sz w:val="24"/>
      <w:szCs w:val="20"/>
    </w:rPr>
  </w:style>
  <w:style w:type="paragraph" w:customStyle="1" w:styleId="76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2">
    <w:name w:val="Char Char Char Char"/>
    <w:basedOn w:val="1"/>
    <w:qFormat/>
    <w:uiPriority w:val="0"/>
    <w:rPr>
      <w:rFonts w:ascii="Tahoma" w:hAnsi="Tahoma"/>
      <w:sz w:val="24"/>
      <w:szCs w:val="20"/>
    </w:rPr>
  </w:style>
  <w:style w:type="paragraph" w:customStyle="1" w:styleId="763">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4">
    <w:name w:val="Char19"/>
    <w:basedOn w:val="1"/>
    <w:qFormat/>
    <w:uiPriority w:val="0"/>
    <w:pPr>
      <w:adjustRightInd/>
    </w:pPr>
    <w:rPr>
      <w:szCs w:val="20"/>
    </w:rPr>
  </w:style>
  <w:style w:type="paragraph" w:customStyle="1" w:styleId="76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6">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7">
    <w:name w:val="_Style 5"/>
    <w:basedOn w:val="1"/>
    <w:qFormat/>
    <w:uiPriority w:val="34"/>
    <w:pPr>
      <w:adjustRightInd/>
      <w:ind w:firstLine="420" w:firstLineChars="200"/>
    </w:pPr>
    <w:rPr>
      <w:rFonts w:eastAsia="仿宋_GB2312"/>
      <w:sz w:val="28"/>
    </w:rPr>
  </w:style>
  <w:style w:type="paragraph" w:customStyle="1" w:styleId="76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7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1">
    <w:name w:val="标书表格字体格式"/>
    <w:next w:val="765"/>
    <w:qFormat/>
    <w:uiPriority w:val="0"/>
    <w:rPr>
      <w:rFonts w:ascii="Times New Roman" w:hAnsi="Times New Roman" w:eastAsia="宋体" w:cs="Times New Roman"/>
      <w:kern w:val="2"/>
      <w:sz w:val="21"/>
      <w:szCs w:val="24"/>
      <w:lang w:val="en-US" w:eastAsia="zh-CN" w:bidi="ar-SA"/>
    </w:rPr>
  </w:style>
  <w:style w:type="paragraph" w:customStyle="1" w:styleId="77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7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4">
    <w:name w:val="修订3"/>
    <w:qFormat/>
    <w:uiPriority w:val="0"/>
    <w:rPr>
      <w:rFonts w:ascii="Times New Roman" w:hAnsi="Times New Roman" w:eastAsia="宋体" w:cs="Times New Roman"/>
      <w:kern w:val="2"/>
      <w:sz w:val="21"/>
      <w:lang w:val="en-US" w:eastAsia="zh-CN" w:bidi="ar-SA"/>
    </w:rPr>
  </w:style>
  <w:style w:type="paragraph" w:customStyle="1" w:styleId="775">
    <w:name w:val="CSS1级正文 Char"/>
    <w:basedOn w:val="2"/>
    <w:qFormat/>
    <w:uiPriority w:val="0"/>
    <w:pPr>
      <w:autoSpaceDE/>
      <w:autoSpaceDN/>
      <w:snapToGrid w:val="0"/>
      <w:ind w:firstLine="480" w:firstLineChars="200"/>
    </w:pPr>
    <w:rPr>
      <w:rFonts w:ascii="Times New Roman"/>
      <w:szCs w:val="24"/>
      <w:lang w:val="en-US"/>
    </w:rPr>
  </w:style>
  <w:style w:type="paragraph" w:customStyle="1" w:styleId="776">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7">
    <w:name w:val="表文字"/>
    <w:qFormat/>
    <w:uiPriority w:val="0"/>
    <w:rPr>
      <w:rFonts w:ascii="宋体" w:hAnsi="Times New Roman" w:eastAsia="宋体" w:cs="Times New Roman"/>
      <w:kern w:val="2"/>
      <w:lang w:val="en-US" w:eastAsia="zh-CN" w:bidi="ar-SA"/>
    </w:rPr>
  </w:style>
  <w:style w:type="paragraph" w:customStyle="1" w:styleId="778">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81">
    <w:name w:val="Char Char Char Char Char Char Char Char2"/>
    <w:basedOn w:val="1"/>
    <w:qFormat/>
    <w:uiPriority w:val="0"/>
    <w:pPr>
      <w:tabs>
        <w:tab w:val="left" w:pos="360"/>
      </w:tabs>
    </w:pPr>
    <w:rPr>
      <w:sz w:val="24"/>
      <w:szCs w:val="20"/>
    </w:rPr>
  </w:style>
  <w:style w:type="paragraph" w:customStyle="1" w:styleId="78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3">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4">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7">
    <w:name w:val="正文－恩普"/>
    <w:basedOn w:val="7"/>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9">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0">
    <w:name w:val="p0"/>
    <w:basedOn w:val="1"/>
    <w:qFormat/>
    <w:uiPriority w:val="0"/>
    <w:pPr>
      <w:widowControl/>
      <w:adjustRightInd/>
    </w:pPr>
    <w:rPr>
      <w:kern w:val="0"/>
      <w:szCs w:val="21"/>
    </w:rPr>
  </w:style>
  <w:style w:type="paragraph" w:customStyle="1" w:styleId="791">
    <w:name w:val="Char6"/>
    <w:basedOn w:val="1"/>
    <w:qFormat/>
    <w:uiPriority w:val="0"/>
    <w:rPr>
      <w:rFonts w:ascii="仿宋_GB2312" w:eastAsia="仿宋_GB2312"/>
      <w:b/>
      <w:sz w:val="32"/>
      <w:szCs w:val="32"/>
    </w:rPr>
  </w:style>
  <w:style w:type="paragraph" w:customStyle="1" w:styleId="792">
    <w:name w:val="Char111"/>
    <w:basedOn w:val="1"/>
    <w:qFormat/>
    <w:uiPriority w:val="0"/>
    <w:rPr>
      <w:rFonts w:ascii="仿宋_GB2312" w:eastAsia="仿宋_GB2312"/>
      <w:b/>
      <w:sz w:val="32"/>
      <w:szCs w:val="32"/>
    </w:rPr>
  </w:style>
  <w:style w:type="paragraph" w:customStyle="1" w:styleId="793">
    <w:name w:val="标题3"/>
    <w:basedOn w:val="6"/>
    <w:next w:val="54"/>
    <w:qFormat/>
    <w:uiPriority w:val="0"/>
    <w:pPr>
      <w:tabs>
        <w:tab w:val="clear" w:pos="900"/>
      </w:tabs>
      <w:spacing w:after="0" w:line="360" w:lineRule="auto"/>
    </w:pPr>
    <w:rPr>
      <w:rFonts w:ascii="仿宋" w:hAnsi="仿宋" w:eastAsia="仿宋" w:cs="仿宋"/>
    </w:rPr>
  </w:style>
  <w:style w:type="paragraph" w:customStyle="1" w:styleId="79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6">
    <w:name w:val="Char1 Char Char Char2"/>
    <w:basedOn w:val="1"/>
    <w:qFormat/>
    <w:uiPriority w:val="0"/>
    <w:pPr>
      <w:adjustRightInd/>
      <w:ind w:firstLine="200" w:firstLineChars="200"/>
    </w:pPr>
    <w:rPr>
      <w:rFonts w:ascii="Tahoma" w:hAnsi="Tahoma"/>
      <w:sz w:val="24"/>
      <w:szCs w:val="20"/>
    </w:rPr>
  </w:style>
  <w:style w:type="paragraph" w:customStyle="1" w:styleId="797">
    <w:name w:val="列出段落1"/>
    <w:basedOn w:val="1"/>
    <w:link w:val="798"/>
    <w:qFormat/>
    <w:uiPriority w:val="34"/>
    <w:pPr>
      <w:adjustRightInd/>
      <w:spacing w:line="360" w:lineRule="auto"/>
      <w:ind w:firstLine="420" w:firstLineChars="200"/>
    </w:pPr>
    <w:rPr>
      <w:rFonts w:ascii="Calibri" w:hAnsi="Calibri"/>
      <w:sz w:val="24"/>
      <w:szCs w:val="22"/>
    </w:rPr>
  </w:style>
  <w:style w:type="character" w:customStyle="1" w:styleId="798">
    <w:name w:val="列出段落 字符"/>
    <w:link w:val="797"/>
    <w:qFormat/>
    <w:locked/>
    <w:uiPriority w:val="0"/>
    <w:rPr>
      <w:rFonts w:ascii="Calibri" w:hAnsi="Calibri"/>
      <w:kern w:val="2"/>
      <w:sz w:val="24"/>
      <w:szCs w:val="22"/>
    </w:rPr>
  </w:style>
  <w:style w:type="paragraph" w:customStyle="1" w:styleId="799">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800">
    <w:name w:val="Char Char Char Char Char Char Char2"/>
    <w:basedOn w:val="1"/>
    <w:qFormat/>
    <w:uiPriority w:val="0"/>
    <w:rPr>
      <w:rFonts w:ascii="仿宋_GB2312" w:eastAsia="仿宋_GB2312"/>
      <w:b/>
      <w:sz w:val="32"/>
      <w:szCs w:val="32"/>
    </w:rPr>
  </w:style>
  <w:style w:type="paragraph" w:customStyle="1" w:styleId="801">
    <w:name w:val="五级条标题"/>
    <w:basedOn w:val="802"/>
    <w:next w:val="646"/>
    <w:qFormat/>
    <w:uiPriority w:val="0"/>
    <w:pPr>
      <w:tabs>
        <w:tab w:val="left" w:pos="1260"/>
        <w:tab w:val="left" w:pos="1680"/>
        <w:tab w:val="left" w:pos="2100"/>
        <w:tab w:val="left" w:pos="2940"/>
        <w:tab w:val="left" w:pos="3360"/>
      </w:tabs>
      <w:ind w:left="3360"/>
      <w:outlineLvl w:val="6"/>
    </w:pPr>
  </w:style>
  <w:style w:type="paragraph" w:customStyle="1" w:styleId="802">
    <w:name w:val="四级条标题"/>
    <w:basedOn w:val="661"/>
    <w:next w:val="646"/>
    <w:qFormat/>
    <w:uiPriority w:val="0"/>
    <w:pPr>
      <w:tabs>
        <w:tab w:val="left" w:pos="2940"/>
        <w:tab w:val="clear" w:pos="2520"/>
      </w:tabs>
      <w:ind w:left="2940"/>
      <w:outlineLvl w:val="5"/>
    </w:pPr>
  </w:style>
  <w:style w:type="paragraph" w:customStyle="1" w:styleId="80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4">
    <w:name w:val="Char23"/>
    <w:basedOn w:val="1"/>
    <w:qFormat/>
    <w:uiPriority w:val="0"/>
    <w:rPr>
      <w:rFonts w:ascii="仿宋_GB2312" w:eastAsia="仿宋_GB2312"/>
      <w:b/>
      <w:sz w:val="32"/>
      <w:szCs w:val="32"/>
    </w:rPr>
  </w:style>
  <w:style w:type="paragraph" w:customStyle="1" w:styleId="80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7">
    <w:name w:val="首行缩进"/>
    <w:basedOn w:val="1"/>
    <w:qFormat/>
    <w:uiPriority w:val="0"/>
    <w:pPr>
      <w:spacing w:line="360" w:lineRule="auto"/>
      <w:ind w:firstLine="480" w:firstLineChars="200"/>
    </w:pPr>
    <w:rPr>
      <w:rFonts w:ascii="宋体"/>
      <w:sz w:val="24"/>
      <w:szCs w:val="20"/>
    </w:rPr>
  </w:style>
  <w:style w:type="paragraph" w:customStyle="1" w:styleId="80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9">
    <w:name w:val="单元格左对齐"/>
    <w:basedOn w:val="1"/>
    <w:qFormat/>
    <w:uiPriority w:val="0"/>
    <w:pPr>
      <w:adjustRightInd/>
      <w:spacing w:line="360" w:lineRule="auto"/>
    </w:pPr>
    <w:rPr>
      <w:sz w:val="24"/>
    </w:rPr>
  </w:style>
  <w:style w:type="paragraph" w:customStyle="1" w:styleId="810">
    <w:name w:val="正文主体"/>
    <w:basedOn w:val="629"/>
    <w:qFormat/>
    <w:uiPriority w:val="0"/>
  </w:style>
  <w:style w:type="paragraph" w:customStyle="1" w:styleId="81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1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1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4">
    <w:name w:val="正文（首行缩进2字符）"/>
    <w:basedOn w:val="1"/>
    <w:qFormat/>
    <w:uiPriority w:val="0"/>
    <w:pPr>
      <w:adjustRightInd/>
      <w:spacing w:line="360" w:lineRule="auto"/>
      <w:ind w:firstLine="480" w:firstLineChars="200"/>
    </w:pPr>
    <w:rPr>
      <w:sz w:val="24"/>
      <w:szCs w:val="20"/>
    </w:rPr>
  </w:style>
  <w:style w:type="paragraph" w:customStyle="1" w:styleId="815">
    <w:name w:val="P1"/>
    <w:basedOn w:val="1"/>
    <w:qFormat/>
    <w:uiPriority w:val="0"/>
    <w:pPr>
      <w:adjustRightInd/>
      <w:spacing w:line="288" w:lineRule="auto"/>
      <w:ind w:firstLine="425" w:firstLineChars="200"/>
    </w:pPr>
  </w:style>
  <w:style w:type="paragraph" w:customStyle="1" w:styleId="816">
    <w:name w:val="列表内容"/>
    <w:basedOn w:val="1"/>
    <w:next w:val="1"/>
    <w:qFormat/>
    <w:uiPriority w:val="0"/>
    <w:pPr>
      <w:widowControl/>
      <w:tabs>
        <w:tab w:val="left" w:pos="840"/>
      </w:tabs>
      <w:ind w:left="840" w:hanging="420"/>
      <w:jc w:val="left"/>
    </w:pPr>
    <w:rPr>
      <w:kern w:val="0"/>
      <w:sz w:val="18"/>
    </w:rPr>
  </w:style>
  <w:style w:type="paragraph" w:customStyle="1" w:styleId="817">
    <w:name w:val="Char Char11 Char Char Char1"/>
    <w:basedOn w:val="1"/>
    <w:qFormat/>
    <w:uiPriority w:val="6"/>
    <w:pPr>
      <w:spacing w:line="360" w:lineRule="auto"/>
    </w:pPr>
    <w:rPr>
      <w:szCs w:val="20"/>
    </w:rPr>
  </w:style>
  <w:style w:type="paragraph" w:customStyle="1" w:styleId="81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2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2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2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23">
    <w:name w:val="默认段落字体 Para Char Char Char Char"/>
    <w:basedOn w:val="1"/>
    <w:qFormat/>
    <w:uiPriority w:val="0"/>
    <w:pPr>
      <w:spacing w:line="360" w:lineRule="auto"/>
    </w:pPr>
    <w:rPr>
      <w:szCs w:val="20"/>
    </w:rPr>
  </w:style>
  <w:style w:type="paragraph" w:customStyle="1" w:styleId="82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6">
    <w:name w:val="Char2 Char Char Char2"/>
    <w:basedOn w:val="1"/>
    <w:qFormat/>
    <w:uiPriority w:val="0"/>
    <w:rPr>
      <w:rFonts w:ascii="仿宋_GB2312" w:eastAsia="仿宋_GB2312"/>
      <w:b/>
      <w:sz w:val="32"/>
      <w:szCs w:val="32"/>
    </w:rPr>
  </w:style>
  <w:style w:type="paragraph" w:customStyle="1" w:styleId="82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9">
    <w:name w:val="正文 首行缩进:  2 字符 Char"/>
    <w:basedOn w:val="1"/>
    <w:qFormat/>
    <w:uiPriority w:val="0"/>
    <w:pPr>
      <w:adjustRightInd/>
      <w:spacing w:line="360" w:lineRule="auto"/>
      <w:ind w:firstLine="480"/>
    </w:pPr>
    <w:rPr>
      <w:rFonts w:cs="宋体"/>
      <w:sz w:val="24"/>
      <w:szCs w:val="20"/>
    </w:rPr>
  </w:style>
  <w:style w:type="paragraph" w:customStyle="1" w:styleId="830">
    <w:name w:val="Char Char4 Char Char"/>
    <w:basedOn w:val="1"/>
    <w:qFormat/>
    <w:uiPriority w:val="0"/>
    <w:pPr>
      <w:widowControl/>
      <w:adjustRightInd/>
      <w:spacing w:after="160" w:line="240" w:lineRule="exact"/>
      <w:jc w:val="left"/>
    </w:pPr>
  </w:style>
  <w:style w:type="paragraph" w:customStyle="1" w:styleId="83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32">
    <w:name w:val="Char Char11 Char Char Char2"/>
    <w:basedOn w:val="1"/>
    <w:qFormat/>
    <w:uiPriority w:val="0"/>
    <w:pPr>
      <w:spacing w:line="360" w:lineRule="auto"/>
    </w:pPr>
    <w:rPr>
      <w:szCs w:val="20"/>
    </w:rPr>
  </w:style>
  <w:style w:type="paragraph" w:customStyle="1" w:styleId="83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5">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9">
    <w:name w:val="Char311"/>
    <w:basedOn w:val="1"/>
    <w:qFormat/>
    <w:uiPriority w:val="0"/>
    <w:pPr>
      <w:adjustRightInd/>
      <w:ind w:firstLine="200" w:firstLineChars="200"/>
    </w:pPr>
    <w:rPr>
      <w:rFonts w:ascii="Tahoma" w:hAnsi="Tahoma"/>
      <w:sz w:val="24"/>
      <w:szCs w:val="20"/>
    </w:rPr>
  </w:style>
  <w:style w:type="paragraph" w:customStyle="1" w:styleId="84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4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42">
    <w:name w:val="正文 内标"/>
    <w:basedOn w:val="756"/>
    <w:qFormat/>
    <w:uiPriority w:val="0"/>
    <w:pPr>
      <w:tabs>
        <w:tab w:val="left" w:pos="0"/>
      </w:tabs>
      <w:ind w:left="900" w:firstLine="0" w:firstLineChars="0"/>
    </w:pPr>
  </w:style>
  <w:style w:type="paragraph" w:customStyle="1" w:styleId="843">
    <w:name w:val="Bulleted List"/>
    <w:basedOn w:val="1"/>
    <w:qFormat/>
    <w:uiPriority w:val="0"/>
    <w:pPr>
      <w:tabs>
        <w:tab w:val="left" w:pos="1260"/>
      </w:tabs>
      <w:adjustRightInd/>
      <w:ind w:left="1260" w:hanging="420"/>
    </w:pPr>
  </w:style>
  <w:style w:type="paragraph" w:customStyle="1" w:styleId="844">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45">
    <w:name w:val="样式 左侧:  0.85 厘米"/>
    <w:basedOn w:val="1"/>
    <w:qFormat/>
    <w:uiPriority w:val="2"/>
    <w:pPr>
      <w:adjustRightInd/>
      <w:spacing w:line="360" w:lineRule="auto"/>
    </w:pPr>
    <w:rPr>
      <w:rFonts w:cs="宋体"/>
      <w:sz w:val="24"/>
      <w:szCs w:val="20"/>
    </w:rPr>
  </w:style>
  <w:style w:type="paragraph" w:customStyle="1" w:styleId="846">
    <w:name w:val="Char Char Char Char Char Char Char Char Char Char Char Char1 Char"/>
    <w:basedOn w:val="1"/>
    <w:qFormat/>
    <w:uiPriority w:val="0"/>
    <w:rPr>
      <w:rFonts w:ascii="Tahoma" w:hAnsi="Tahoma" w:cs="仿宋_GB2312"/>
      <w:sz w:val="24"/>
      <w:szCs w:val="20"/>
    </w:rPr>
  </w:style>
  <w:style w:type="paragraph" w:customStyle="1" w:styleId="847">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84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0">
    <w:name w:val="模板普通正文"/>
    <w:basedOn w:val="26"/>
    <w:qFormat/>
    <w:uiPriority w:val="0"/>
    <w:pPr>
      <w:adjustRightInd/>
      <w:spacing w:beforeLines="50" w:after="10" w:line="360" w:lineRule="auto"/>
      <w:ind w:firstLine="175" w:firstLineChars="175"/>
      <w:jc w:val="left"/>
    </w:pPr>
    <w:rPr>
      <w:rFonts w:ascii="Times New Roman" w:hAnsi="Times New Roman"/>
    </w:rPr>
  </w:style>
  <w:style w:type="paragraph" w:customStyle="1" w:styleId="851">
    <w:name w:val="Char Char1 Char Char Char Char Char Char"/>
    <w:basedOn w:val="1"/>
    <w:qFormat/>
    <w:uiPriority w:val="0"/>
    <w:rPr>
      <w:rFonts w:ascii="仿宋_GB2312" w:eastAsia="仿宋_GB2312"/>
      <w:b/>
      <w:sz w:val="32"/>
      <w:szCs w:val="20"/>
    </w:rPr>
  </w:style>
  <w:style w:type="paragraph" w:customStyle="1" w:styleId="85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53">
    <w:name w:val="Char Char1 Char Char Char Char Char Char2"/>
    <w:basedOn w:val="1"/>
    <w:qFormat/>
    <w:uiPriority w:val="0"/>
    <w:rPr>
      <w:rFonts w:ascii="仿宋_GB2312" w:eastAsia="仿宋_GB2312"/>
      <w:b/>
      <w:sz w:val="32"/>
      <w:szCs w:val="20"/>
    </w:rPr>
  </w:style>
  <w:style w:type="paragraph" w:customStyle="1" w:styleId="85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6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6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3">
    <w:name w:val="Char31"/>
    <w:basedOn w:val="1"/>
    <w:qFormat/>
    <w:uiPriority w:val="0"/>
    <w:pPr>
      <w:adjustRightInd/>
    </w:pPr>
    <w:rPr>
      <w:rFonts w:ascii="仿宋_GB2312" w:eastAsia="仿宋_GB2312"/>
      <w:b/>
      <w:sz w:val="32"/>
      <w:szCs w:val="32"/>
    </w:rPr>
  </w:style>
  <w:style w:type="paragraph" w:customStyle="1" w:styleId="864">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86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7">
    <w:name w:val="Char Char1"/>
    <w:basedOn w:val="1"/>
    <w:qFormat/>
    <w:uiPriority w:val="0"/>
    <w:pPr>
      <w:widowControl/>
      <w:spacing w:after="160" w:line="240" w:lineRule="exact"/>
      <w:jc w:val="left"/>
    </w:pPr>
    <w:rPr>
      <w:rFonts w:eastAsia="仿宋_GB2312"/>
      <w:sz w:val="28"/>
    </w:rPr>
  </w:style>
  <w:style w:type="paragraph" w:customStyle="1" w:styleId="868">
    <w:name w:val="Char21"/>
    <w:basedOn w:val="1"/>
    <w:qFormat/>
    <w:uiPriority w:val="0"/>
    <w:pPr>
      <w:adjustRightInd/>
      <w:ind w:firstLine="200" w:firstLineChars="200"/>
    </w:pPr>
    <w:rPr>
      <w:rFonts w:ascii="仿宋_GB2312" w:eastAsia="仿宋_GB2312"/>
      <w:b/>
      <w:sz w:val="32"/>
      <w:szCs w:val="32"/>
    </w:rPr>
  </w:style>
  <w:style w:type="paragraph" w:customStyle="1" w:styleId="869">
    <w:name w:val="列表段落1"/>
    <w:basedOn w:val="1"/>
    <w:qFormat/>
    <w:uiPriority w:val="34"/>
    <w:pPr>
      <w:adjustRightInd/>
      <w:ind w:right="238" w:firstLine="420"/>
    </w:pPr>
    <w:rPr>
      <w:rFonts w:ascii="Calibri" w:hAnsi="Calibri"/>
      <w:sz w:val="24"/>
    </w:rPr>
  </w:style>
  <w:style w:type="paragraph" w:customStyle="1" w:styleId="870">
    <w:name w:val="Char Char110"/>
    <w:basedOn w:val="1"/>
    <w:qFormat/>
    <w:uiPriority w:val="6"/>
    <w:pPr>
      <w:spacing w:line="360" w:lineRule="auto"/>
    </w:pPr>
    <w:rPr>
      <w:rFonts w:ascii="Tahoma" w:hAnsi="Tahoma"/>
      <w:sz w:val="24"/>
      <w:szCs w:val="20"/>
    </w:rPr>
  </w:style>
  <w:style w:type="paragraph" w:customStyle="1" w:styleId="87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7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5">
    <w:name w:val="Char Char Char Char Char Char Char Char Char Char Char Char1 Char2"/>
    <w:basedOn w:val="1"/>
    <w:qFormat/>
    <w:uiPriority w:val="0"/>
    <w:rPr>
      <w:rFonts w:ascii="Tahoma" w:hAnsi="Tahoma" w:cs="仿宋_GB2312"/>
      <w:sz w:val="24"/>
      <w:szCs w:val="20"/>
    </w:rPr>
  </w:style>
  <w:style w:type="paragraph" w:customStyle="1" w:styleId="87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8">
    <w:name w:val="样式 列表编号 + 段后: 0.5 行"/>
    <w:basedOn w:val="17"/>
    <w:qFormat/>
    <w:uiPriority w:val="2"/>
    <w:pPr>
      <w:tabs>
        <w:tab w:val="clear" w:pos="390"/>
        <w:tab w:val="clear" w:pos="454"/>
      </w:tabs>
      <w:ind w:left="840" w:hanging="420"/>
      <w:contextualSpacing/>
    </w:pPr>
    <w:rPr>
      <w:rFonts w:cs="宋体"/>
    </w:rPr>
  </w:style>
  <w:style w:type="paragraph" w:customStyle="1" w:styleId="87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80">
    <w:name w:val="_Style 12"/>
    <w:basedOn w:val="21"/>
    <w:qFormat/>
    <w:uiPriority w:val="0"/>
    <w:pPr>
      <w:snapToGrid w:val="0"/>
      <w:spacing w:line="360" w:lineRule="auto"/>
    </w:pPr>
  </w:style>
  <w:style w:type="paragraph" w:customStyle="1" w:styleId="88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8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83">
    <w:name w:val="_Style 94"/>
    <w:basedOn w:val="1"/>
    <w:next w:val="279"/>
    <w:qFormat/>
    <w:uiPriority w:val="34"/>
    <w:pPr>
      <w:adjustRightInd/>
      <w:spacing w:line="360" w:lineRule="auto"/>
      <w:ind w:firstLine="200" w:firstLineChars="200"/>
    </w:pPr>
    <w:rPr>
      <w:rFonts w:ascii="Calibri" w:hAnsi="Calibri"/>
      <w:sz w:val="28"/>
      <w:szCs w:val="20"/>
    </w:rPr>
  </w:style>
  <w:style w:type="paragraph" w:customStyle="1" w:styleId="88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7">
    <w:name w:val="3级标题"/>
    <w:basedOn w:val="678"/>
    <w:qFormat/>
    <w:uiPriority w:val="0"/>
    <w:pPr>
      <w:outlineLvl w:val="2"/>
    </w:pPr>
  </w:style>
  <w:style w:type="paragraph" w:customStyle="1" w:styleId="88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9">
    <w:name w:val="Char1 Char Char Char3"/>
    <w:basedOn w:val="1"/>
    <w:qFormat/>
    <w:uiPriority w:val="0"/>
    <w:pPr>
      <w:adjustRightInd/>
      <w:ind w:firstLine="200" w:firstLineChars="200"/>
    </w:pPr>
    <w:rPr>
      <w:rFonts w:ascii="Tahoma" w:hAnsi="Tahoma"/>
      <w:sz w:val="24"/>
      <w:szCs w:val="20"/>
    </w:rPr>
  </w:style>
  <w:style w:type="paragraph" w:customStyle="1" w:styleId="89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91">
    <w:name w:val="MM Empty"/>
    <w:basedOn w:val="1"/>
    <w:qFormat/>
    <w:uiPriority w:val="0"/>
    <w:pPr>
      <w:adjustRightInd/>
    </w:pPr>
  </w:style>
  <w:style w:type="paragraph" w:customStyle="1" w:styleId="892">
    <w:name w:val="Char24"/>
    <w:basedOn w:val="1"/>
    <w:qFormat/>
    <w:uiPriority w:val="0"/>
    <w:rPr>
      <w:rFonts w:ascii="仿宋_GB2312" w:eastAsia="仿宋_GB2312"/>
      <w:b/>
      <w:sz w:val="32"/>
      <w:szCs w:val="32"/>
    </w:rPr>
  </w:style>
  <w:style w:type="paragraph" w:customStyle="1" w:styleId="893">
    <w:name w:val="正文箭头"/>
    <w:basedOn w:val="541"/>
    <w:qFormat/>
    <w:uiPriority w:val="0"/>
  </w:style>
  <w:style w:type="paragraph" w:customStyle="1" w:styleId="894">
    <w:name w:val="U_编号2"/>
    <w:basedOn w:val="1"/>
    <w:qFormat/>
    <w:uiPriority w:val="0"/>
    <w:pPr>
      <w:tabs>
        <w:tab w:val="left" w:pos="785"/>
      </w:tabs>
      <w:adjustRightInd/>
      <w:spacing w:beforeLines="10" w:afterLines="10" w:line="300" w:lineRule="auto"/>
    </w:pPr>
    <w:rPr>
      <w:sz w:val="24"/>
    </w:rPr>
  </w:style>
  <w:style w:type="paragraph" w:customStyle="1" w:styleId="89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7">
    <w:name w:val="标书标题3"/>
    <w:basedOn w:val="6"/>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8">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9">
    <w:name w:val="_Style 1"/>
    <w:basedOn w:val="1"/>
    <w:qFormat/>
    <w:uiPriority w:val="34"/>
    <w:pPr>
      <w:adjustRightInd/>
      <w:ind w:firstLine="420" w:firstLineChars="200"/>
    </w:pPr>
    <w:rPr>
      <w:rFonts w:eastAsia="仿宋_GB2312"/>
      <w:sz w:val="28"/>
    </w:rPr>
  </w:style>
  <w:style w:type="paragraph" w:customStyle="1" w:styleId="900">
    <w:name w:val="表格 内容"/>
    <w:basedOn w:val="735"/>
    <w:qFormat/>
    <w:uiPriority w:val="0"/>
    <w:rPr>
      <w:b w:val="0"/>
      <w:sz w:val="20"/>
    </w:rPr>
  </w:style>
  <w:style w:type="paragraph" w:customStyle="1" w:styleId="90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903">
    <w:name w:val="数字标题5"/>
    <w:basedOn w:val="9"/>
    <w:next w:val="1"/>
    <w:qFormat/>
    <w:uiPriority w:val="0"/>
    <w:pPr>
      <w:tabs>
        <w:tab w:val="left" w:pos="1080"/>
      </w:tabs>
      <w:ind w:left="1080" w:hanging="1080"/>
    </w:pPr>
  </w:style>
  <w:style w:type="paragraph" w:customStyle="1" w:styleId="904">
    <w:name w:val="数字标题1"/>
    <w:basedOn w:val="4"/>
    <w:next w:val="1"/>
    <w:qFormat/>
    <w:uiPriority w:val="0"/>
    <w:pPr>
      <w:tabs>
        <w:tab w:val="left" w:pos="480"/>
      </w:tabs>
      <w:ind w:left="480" w:hanging="480"/>
    </w:pPr>
  </w:style>
  <w:style w:type="paragraph" w:customStyle="1" w:styleId="90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11">
    <w:name w:val="0"/>
    <w:basedOn w:val="1"/>
    <w:qFormat/>
    <w:uiPriority w:val="0"/>
    <w:pPr>
      <w:widowControl/>
    </w:pPr>
    <w:rPr>
      <w:kern w:val="0"/>
      <w:sz w:val="24"/>
      <w:szCs w:val="20"/>
    </w:rPr>
  </w:style>
  <w:style w:type="paragraph" w:customStyle="1" w:styleId="912">
    <w:name w:val="Char Char113"/>
    <w:basedOn w:val="1"/>
    <w:qFormat/>
    <w:uiPriority w:val="0"/>
    <w:pPr>
      <w:widowControl/>
      <w:spacing w:after="160" w:line="240" w:lineRule="exact"/>
      <w:jc w:val="left"/>
    </w:pPr>
    <w:rPr>
      <w:rFonts w:eastAsia="仿宋_GB2312"/>
      <w:sz w:val="28"/>
    </w:rPr>
  </w:style>
  <w:style w:type="paragraph" w:customStyle="1" w:styleId="91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4">
    <w:name w:val="_Style 8"/>
    <w:basedOn w:val="1"/>
    <w:qFormat/>
    <w:uiPriority w:val="34"/>
    <w:pPr>
      <w:adjustRightInd/>
      <w:ind w:firstLine="420" w:firstLineChars="200"/>
    </w:pPr>
    <w:rPr>
      <w:rFonts w:eastAsia="仿宋_GB2312"/>
      <w:sz w:val="28"/>
    </w:rPr>
  </w:style>
  <w:style w:type="paragraph" w:customStyle="1" w:styleId="91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0">
    <w:name w:val="Char Char112"/>
    <w:basedOn w:val="1"/>
    <w:qFormat/>
    <w:uiPriority w:val="6"/>
    <w:pPr>
      <w:widowControl/>
      <w:spacing w:after="160" w:line="240" w:lineRule="exact"/>
      <w:jc w:val="left"/>
    </w:pPr>
    <w:rPr>
      <w:rFonts w:eastAsia="仿宋_GB2312"/>
      <w:sz w:val="28"/>
    </w:rPr>
  </w:style>
  <w:style w:type="paragraph" w:customStyle="1" w:styleId="921">
    <w:name w:val="正文 图"/>
    <w:basedOn w:val="445"/>
    <w:qFormat/>
    <w:uiPriority w:val="0"/>
    <w:pPr>
      <w:adjustRightInd/>
      <w:spacing w:before="0"/>
      <w:ind w:firstLine="0"/>
      <w:jc w:val="center"/>
    </w:pPr>
    <w:rPr>
      <w:rFonts w:ascii="微软雅黑" w:hAnsi="微软雅黑"/>
    </w:rPr>
  </w:style>
  <w:style w:type="paragraph" w:customStyle="1" w:styleId="92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4">
    <w:name w:val="Thf"/>
    <w:basedOn w:val="565"/>
    <w:qFormat/>
    <w:uiPriority w:val="0"/>
    <w:pPr>
      <w:ind w:left="0"/>
    </w:pPr>
  </w:style>
  <w:style w:type="paragraph" w:customStyle="1" w:styleId="92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7">
    <w:name w:val="注释"/>
    <w:basedOn w:val="1"/>
    <w:qFormat/>
    <w:uiPriority w:val="0"/>
    <w:pPr>
      <w:adjustRightInd/>
      <w:spacing w:line="360" w:lineRule="auto"/>
      <w:ind w:firstLine="480"/>
    </w:pPr>
    <w:rPr>
      <w:sz w:val="24"/>
    </w:rPr>
  </w:style>
  <w:style w:type="table" w:customStyle="1" w:styleId="928">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4">
    <w:name w:val="列出段落111"/>
    <w:basedOn w:val="1"/>
    <w:qFormat/>
    <w:uiPriority w:val="34"/>
    <w:pPr>
      <w:ind w:firstLine="420" w:firstLineChars="200"/>
    </w:pPr>
  </w:style>
  <w:style w:type="character" w:customStyle="1" w:styleId="935">
    <w:name w:val="交叉引用"/>
    <w:qFormat/>
    <w:uiPriority w:val="1"/>
    <w:rPr>
      <w:rFonts w:ascii="Arial" w:hAnsi="Arial" w:eastAsia="黑体"/>
      <w:snapToGrid w:val="0"/>
      <w:color w:val="0000FF"/>
      <w:kern w:val="0"/>
      <w:sz w:val="20"/>
      <w:szCs w:val="21"/>
      <w:u w:val="single"/>
      <w:lang w:val="en-US" w:eastAsia="zh-CN"/>
    </w:rPr>
  </w:style>
  <w:style w:type="character" w:customStyle="1" w:styleId="936">
    <w:name w:val="正文缩进 字符1"/>
    <w:qFormat/>
    <w:uiPriority w:val="0"/>
    <w:rPr>
      <w:rFonts w:ascii="宋体" w:eastAsia="宋体"/>
      <w:snapToGrid w:val="0"/>
      <w:color w:val="000000"/>
      <w:kern w:val="28"/>
      <w:sz w:val="28"/>
      <w:lang w:val="en-US" w:eastAsia="zh-CN" w:bidi="ar-SA"/>
    </w:rPr>
  </w:style>
  <w:style w:type="character" w:customStyle="1" w:styleId="937">
    <w:name w:val="页脚 字符1"/>
    <w:qFormat/>
    <w:locked/>
    <w:uiPriority w:val="99"/>
    <w:rPr>
      <w:kern w:val="2"/>
      <w:sz w:val="18"/>
      <w:szCs w:val="18"/>
    </w:rPr>
  </w:style>
  <w:style w:type="character" w:customStyle="1" w:styleId="938">
    <w:name w:val="页眉 字符1"/>
    <w:qFormat/>
    <w:uiPriority w:val="99"/>
    <w:rPr>
      <w:kern w:val="2"/>
      <w:sz w:val="18"/>
      <w:szCs w:val="18"/>
    </w:rPr>
  </w:style>
  <w:style w:type="character" w:customStyle="1" w:styleId="939">
    <w:name w:val="标准文本 Char Char"/>
    <w:link w:val="940"/>
    <w:qFormat/>
    <w:uiPriority w:val="0"/>
    <w:rPr>
      <w:rFonts w:cs="宋体"/>
      <w:kern w:val="2"/>
      <w:sz w:val="24"/>
    </w:rPr>
  </w:style>
  <w:style w:type="paragraph" w:customStyle="1" w:styleId="940">
    <w:name w:val="标准文本"/>
    <w:basedOn w:val="1"/>
    <w:link w:val="939"/>
    <w:qFormat/>
    <w:uiPriority w:val="0"/>
    <w:pPr>
      <w:adjustRightInd/>
      <w:spacing w:line="360" w:lineRule="auto"/>
      <w:ind w:firstLine="480" w:firstLineChars="200"/>
    </w:pPr>
    <w:rPr>
      <w:rFonts w:cs="宋体"/>
      <w:sz w:val="24"/>
      <w:szCs w:val="20"/>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paragraph" w:customStyle="1" w:styleId="954">
    <w:name w:val="_Style 947"/>
    <w:basedOn w:val="1"/>
    <w:next w:val="279"/>
    <w:qFormat/>
    <w:uiPriority w:val="34"/>
    <w:pPr>
      <w:adjustRightInd/>
      <w:ind w:firstLine="420" w:firstLineChars="200"/>
    </w:pPr>
  </w:style>
  <w:style w:type="paragraph" w:customStyle="1" w:styleId="955">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6">
    <w:name w:val="纯文本2"/>
    <w:basedOn w:val="1"/>
    <w:qFormat/>
    <w:uiPriority w:val="0"/>
    <w:pPr>
      <w:adjustRightInd/>
      <w:snapToGrid w:val="0"/>
      <w:jc w:val="left"/>
    </w:pPr>
    <w:rPr>
      <w:rFonts w:ascii="Century Gothic" w:hAnsi="楷体_GB2312" w:eastAsia="Century Gothic"/>
      <w:szCs w:val="20"/>
    </w:rPr>
  </w:style>
  <w:style w:type="paragraph" w:customStyle="1" w:styleId="957">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8">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9">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0">
    <w:name w:val="Blockquote"/>
    <w:basedOn w:val="1"/>
    <w:qFormat/>
    <w:uiPriority w:val="0"/>
    <w:pPr>
      <w:autoSpaceDE w:val="0"/>
      <w:autoSpaceDN w:val="0"/>
      <w:spacing w:before="100" w:after="100"/>
      <w:ind w:left="360" w:right="360"/>
      <w:jc w:val="left"/>
    </w:pPr>
    <w:rPr>
      <w:kern w:val="0"/>
      <w:sz w:val="24"/>
      <w:szCs w:val="20"/>
    </w:rPr>
  </w:style>
  <w:style w:type="paragraph" w:customStyle="1" w:styleId="961">
    <w:name w:val="p1"/>
    <w:basedOn w:val="1"/>
    <w:qFormat/>
    <w:uiPriority w:val="0"/>
    <w:pPr>
      <w:widowControl/>
      <w:adjustRightInd/>
      <w:jc w:val="left"/>
    </w:pPr>
    <w:rPr>
      <w:rFonts w:ascii=".PingFang SC" w:eastAsia=".PingFang SC"/>
      <w:color w:val="454545"/>
      <w:kern w:val="0"/>
      <w:sz w:val="18"/>
      <w:szCs w:val="18"/>
    </w:rPr>
  </w:style>
  <w:style w:type="paragraph" w:customStyle="1" w:styleId="962">
    <w:name w:val="Table Paragraph"/>
    <w:basedOn w:val="1"/>
    <w:qFormat/>
    <w:uiPriority w:val="1"/>
    <w:pPr>
      <w:adjustRightInd/>
      <w:jc w:val="left"/>
    </w:pPr>
    <w:rPr>
      <w:rFonts w:ascii="Calibri" w:hAnsi="Calibri"/>
      <w:kern w:val="0"/>
      <w:sz w:val="22"/>
      <w:szCs w:val="22"/>
      <w:lang w:eastAsia="en-US"/>
    </w:rPr>
  </w:style>
  <w:style w:type="paragraph" w:customStyle="1" w:styleId="96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4">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5">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6">
    <w:name w:val="ksfind_class_select1"/>
    <w:basedOn w:val="71"/>
    <w:qFormat/>
    <w:uiPriority w:val="0"/>
    <w:rPr>
      <w:color w:val="000000"/>
      <w:shd w:val="clear" w:color="auto" w:fill="EFD200"/>
    </w:rPr>
  </w:style>
  <w:style w:type="character" w:customStyle="1" w:styleId="967">
    <w:name w:val="font71"/>
    <w:basedOn w:val="71"/>
    <w:qFormat/>
    <w:uiPriority w:val="0"/>
    <w:rPr>
      <w:rFonts w:hint="eastAsia" w:ascii="宋体" w:hAnsi="宋体" w:eastAsia="宋体" w:cs="宋体"/>
      <w:color w:val="000000"/>
      <w:sz w:val="22"/>
      <w:szCs w:val="22"/>
      <w:u w:val="none"/>
    </w:rPr>
  </w:style>
  <w:style w:type="character" w:customStyle="1" w:styleId="968">
    <w:name w:val="font91"/>
    <w:qFormat/>
    <w:uiPriority w:val="0"/>
    <w:rPr>
      <w:rFonts w:hint="eastAsia" w:ascii="仿宋" w:hAnsi="仿宋" w:eastAsia="仿宋" w:cs="仿宋"/>
      <w:color w:val="000000"/>
      <w:sz w:val="22"/>
      <w:szCs w:val="22"/>
      <w:u w:val="none"/>
    </w:rPr>
  </w:style>
  <w:style w:type="character" w:customStyle="1" w:styleId="969">
    <w:name w:val="未处理的提及2"/>
    <w:basedOn w:val="71"/>
    <w:semiHidden/>
    <w:unhideWhenUsed/>
    <w:qFormat/>
    <w:uiPriority w:val="99"/>
    <w:rPr>
      <w:color w:val="605E5C"/>
      <w:shd w:val="clear" w:color="auto" w:fill="E1DFDD"/>
    </w:rPr>
  </w:style>
  <w:style w:type="character" w:customStyle="1" w:styleId="970">
    <w:name w:val="纯文本 字符1"/>
    <w:qFormat/>
    <w:locked/>
    <w:uiPriority w:val="0"/>
    <w:rPr>
      <w:rFonts w:eastAsia="宋体"/>
      <w:kern w:val="2"/>
      <w:sz w:val="24"/>
      <w:lang w:val="en-US" w:eastAsia="zh-CN" w:bidi="ar-SA"/>
    </w:rPr>
  </w:style>
  <w:style w:type="paragraph" w:customStyle="1" w:styleId="971">
    <w:name w:val="2级"/>
    <w:basedOn w:val="1"/>
    <w:next w:val="1"/>
    <w:qFormat/>
    <w:uiPriority w:val="0"/>
    <w:pPr>
      <w:numPr>
        <w:ilvl w:val="1"/>
        <w:numId w:val="1"/>
      </w:numPr>
      <w:adjustRightInd/>
      <w:spacing w:beforeLines="50" w:afterLines="50" w:line="360" w:lineRule="auto"/>
      <w:ind w:firstLine="200" w:firstLineChars="200"/>
      <w:outlineLvl w:val="1"/>
    </w:pPr>
    <w:rPr>
      <w:b/>
      <w:sz w:val="28"/>
    </w:rPr>
  </w:style>
  <w:style w:type="paragraph" w:customStyle="1" w:styleId="972">
    <w:name w:val="纯文本_0"/>
    <w:basedOn w:val="1"/>
    <w:unhideWhenUsed/>
    <w:qFormat/>
    <w:uiPriority w:val="0"/>
    <w:pPr>
      <w:adjustRightInd/>
      <w:spacing w:line="360" w:lineRule="auto"/>
      <w:ind w:firstLine="200" w:firstLineChars="200"/>
    </w:pPr>
    <w:rPr>
      <w:rFonts w:ascii="宋体" w:hAnsi="Courier New"/>
      <w:kern w:val="0"/>
      <w:sz w:val="20"/>
      <w:szCs w:val="20"/>
    </w:rPr>
  </w:style>
  <w:style w:type="paragraph" w:customStyle="1" w:styleId="973">
    <w:name w:val="Body Text First Indent 21"/>
    <w:basedOn w:val="974"/>
    <w:qFormat/>
    <w:uiPriority w:val="0"/>
    <w:pPr>
      <w:ind w:firstLine="420"/>
    </w:pPr>
    <w:rPr>
      <w:rFonts w:cs="宋体"/>
    </w:rPr>
  </w:style>
  <w:style w:type="paragraph" w:customStyle="1" w:styleId="974">
    <w:name w:val="Body Text Indent1"/>
    <w:basedOn w:val="1"/>
    <w:next w:val="1"/>
    <w:qFormat/>
    <w:uiPriority w:val="0"/>
    <w:pPr>
      <w:adjustRightInd/>
      <w:spacing w:after="120" w:line="360" w:lineRule="auto"/>
      <w:ind w:left="420" w:leftChars="200" w:firstLine="200" w:firstLineChars="200"/>
    </w:pPr>
    <w:rPr>
      <w:sz w:val="24"/>
    </w:rPr>
  </w:style>
  <w:style w:type="character" w:customStyle="1" w:styleId="975">
    <w:name w:val="标题 5 字符"/>
    <w:qFormat/>
    <w:uiPriority w:val="9"/>
    <w:rPr>
      <w:rFonts w:ascii="Wingdings" w:hAnsi="Wingdings" w:eastAsia="Wingdings"/>
      <w:b/>
      <w:bCs/>
      <w:kern w:val="2"/>
      <w:sz w:val="28"/>
      <w:szCs w:val="28"/>
    </w:rPr>
  </w:style>
  <w:style w:type="character" w:customStyle="1" w:styleId="976">
    <w:name w:val="标题 6 字符"/>
    <w:autoRedefine/>
    <w:qFormat/>
    <w:uiPriority w:val="0"/>
    <w:rPr>
      <w:rFonts w:ascii="Helvetica" w:hAnsi="Helvetica" w:eastAsia="Helvetica"/>
      <w:b/>
      <w:bCs/>
      <w:kern w:val="2"/>
      <w:sz w:val="24"/>
      <w:szCs w:val="24"/>
    </w:rPr>
  </w:style>
  <w:style w:type="character" w:customStyle="1" w:styleId="977">
    <w:name w:val="标题 7 字符"/>
    <w:qFormat/>
    <w:uiPriority w:val="9"/>
    <w:rPr>
      <w:rFonts w:ascii="Wingdings" w:hAnsi="Wingdings" w:eastAsia="Wingdings"/>
      <w:b/>
      <w:bCs/>
      <w:kern w:val="2"/>
      <w:sz w:val="24"/>
      <w:szCs w:val="24"/>
    </w:rPr>
  </w:style>
  <w:style w:type="character" w:customStyle="1" w:styleId="978">
    <w:name w:val="标题 8 字符"/>
    <w:qFormat/>
    <w:uiPriority w:val="9"/>
    <w:rPr>
      <w:rFonts w:ascii="Helvetica" w:hAnsi="Helvetica" w:eastAsia="Helvetica"/>
      <w:kern w:val="2"/>
      <w:sz w:val="24"/>
      <w:szCs w:val="24"/>
    </w:rPr>
  </w:style>
  <w:style w:type="character" w:customStyle="1" w:styleId="979">
    <w:name w:val="标题 9 字符"/>
    <w:qFormat/>
    <w:uiPriority w:val="9"/>
    <w:rPr>
      <w:rFonts w:ascii="Helvetica" w:hAnsi="Helvetica" w:eastAsia="Helvetica"/>
      <w:kern w:val="2"/>
      <w:sz w:val="21"/>
      <w:szCs w:val="21"/>
    </w:rPr>
  </w:style>
  <w:style w:type="character" w:customStyle="1" w:styleId="980">
    <w:name w:val="文档结构图 字符"/>
    <w:qFormat/>
    <w:uiPriority w:val="99"/>
    <w:rPr>
      <w:rFonts w:ascii="Wingdings" w:hAnsi="仿宋_GB2312"/>
      <w:kern w:val="2"/>
      <w:sz w:val="18"/>
      <w:szCs w:val="18"/>
    </w:rPr>
  </w:style>
  <w:style w:type="paragraph" w:customStyle="1" w:styleId="981">
    <w:name w:val="_Style 979"/>
    <w:basedOn w:val="1"/>
    <w:next w:val="279"/>
    <w:qFormat/>
    <w:uiPriority w:val="0"/>
    <w:pPr>
      <w:adjustRightInd/>
      <w:ind w:firstLine="420" w:firstLineChars="200"/>
    </w:pPr>
    <w:rPr>
      <w:rFonts w:ascii="仿宋_GB2312" w:hAnsi="仿宋_GB2312" w:eastAsia="等线"/>
    </w:rPr>
  </w:style>
  <w:style w:type="character" w:customStyle="1" w:styleId="982">
    <w:name w:val="正文文本缩进 2 字符"/>
    <w:qFormat/>
    <w:uiPriority w:val="0"/>
    <w:rPr>
      <w:kern w:val="2"/>
      <w:sz w:val="21"/>
      <w:szCs w:val="22"/>
    </w:rPr>
  </w:style>
  <w:style w:type="character" w:customStyle="1" w:styleId="983">
    <w:name w:val="标题 字符"/>
    <w:qFormat/>
    <w:uiPriority w:val="10"/>
    <w:rPr>
      <w:rFonts w:ascii="Helvetica" w:hAnsi="Helvetica" w:eastAsia="Helvetica"/>
      <w:b/>
      <w:bCs/>
      <w:kern w:val="2"/>
      <w:sz w:val="32"/>
      <w:szCs w:val="32"/>
    </w:rPr>
  </w:style>
  <w:style w:type="character" w:customStyle="1" w:styleId="984">
    <w:name w:val="批注主题 字符"/>
    <w:qFormat/>
    <w:uiPriority w:val="99"/>
    <w:rPr>
      <w:b/>
      <w:bCs/>
      <w:kern w:val="2"/>
      <w:sz w:val="21"/>
      <w:szCs w:val="22"/>
    </w:rPr>
  </w:style>
  <w:style w:type="paragraph" w:customStyle="1" w:styleId="985">
    <w:name w:val="正文首行缩进 21"/>
    <w:basedOn w:val="1"/>
    <w:qFormat/>
    <w:uiPriority w:val="0"/>
    <w:pPr>
      <w:adjustRightInd/>
      <w:spacing w:after="120"/>
      <w:ind w:left="420" w:leftChars="200" w:firstLine="420"/>
    </w:pPr>
    <w:rPr>
      <w:rFonts w:ascii="Times New Roman (正文 CS 字体)" w:hAnsi="Times New Roman (正文 CS 字体)" w:eastAsia="等线" w:cs="Wingdings"/>
      <w:szCs w:val="22"/>
    </w:rPr>
  </w:style>
  <w:style w:type="paragraph" w:customStyle="1" w:styleId="986">
    <w:name w:val="列表段落2"/>
    <w:basedOn w:val="1"/>
    <w:link w:val="987"/>
    <w:qFormat/>
    <w:uiPriority w:val="0"/>
    <w:pPr>
      <w:adjustRightInd/>
      <w:ind w:firstLine="420" w:firstLineChars="200"/>
    </w:pPr>
    <w:rPr>
      <w:rFonts w:ascii="Times New Roman (正文 CS 字体)" w:hAnsi="Times New Roman (正文 CS 字体)" w:eastAsia="等线"/>
      <w:szCs w:val="22"/>
    </w:rPr>
  </w:style>
  <w:style w:type="character" w:customStyle="1" w:styleId="987">
    <w:name w:val="List Paragraph Char"/>
    <w:link w:val="986"/>
    <w:qFormat/>
    <w:uiPriority w:val="0"/>
    <w:rPr>
      <w:rFonts w:ascii="Times New Roman (正文 CS 字体)" w:hAnsi="Times New Roman (正文 CS 字体)" w:eastAsia="等线"/>
      <w:kern w:val="2"/>
      <w:sz w:val="21"/>
      <w:szCs w:val="22"/>
    </w:rPr>
  </w:style>
  <w:style w:type="paragraph" w:customStyle="1" w:styleId="988">
    <w:name w:val="正文文本首行缩进 21"/>
    <w:basedOn w:val="989"/>
    <w:qFormat/>
    <w:uiPriority w:val="0"/>
    <w:pPr>
      <w:ind w:firstLine="420"/>
    </w:pPr>
    <w:rPr>
      <w:rFonts w:eastAsia="Wingdings" w:cs="Wingdings"/>
    </w:rPr>
  </w:style>
  <w:style w:type="paragraph" w:customStyle="1" w:styleId="989">
    <w:name w:val="正文文本缩进1"/>
    <w:basedOn w:val="1"/>
    <w:next w:val="1"/>
    <w:qFormat/>
    <w:uiPriority w:val="0"/>
    <w:pPr>
      <w:adjustRightInd/>
      <w:spacing w:after="120"/>
      <w:ind w:left="420" w:leftChars="200"/>
    </w:pPr>
    <w:rPr>
      <w:rFonts w:ascii="Times New Roman (正文 CS 字体)" w:hAnsi="Times New Roman (正文 CS 字体)" w:eastAsia="等线" w:cs="Times New Roman (正文 CS 字体)"/>
      <w:color w:val="000000"/>
      <w:szCs w:val="21"/>
    </w:rPr>
  </w:style>
  <w:style w:type="paragraph" w:customStyle="1" w:styleId="990">
    <w:name w:val="无间隔3"/>
    <w:qFormat/>
    <w:uiPriority w:val="99"/>
    <w:pPr>
      <w:widowControl w:val="0"/>
      <w:jc w:val="both"/>
    </w:pPr>
    <w:rPr>
      <w:rFonts w:ascii="Times New Roman (正文 CS 字体)" w:hAnsi="Times New Roman (正文 CS 字体)" w:eastAsia="等线" w:cs="Times New Roman (正文 CS 字体)"/>
      <w:kern w:val="2"/>
      <w:sz w:val="21"/>
      <w:szCs w:val="24"/>
      <w:lang w:val="en-US" w:eastAsia="zh-CN" w:bidi="ar-SA"/>
    </w:rPr>
  </w:style>
  <w:style w:type="character" w:customStyle="1" w:styleId="991">
    <w:name w:val="标题 1 字符1"/>
    <w:qFormat/>
    <w:uiPriority w:val="9"/>
    <w:rPr>
      <w:rFonts w:eastAsia="Times New Roman (正文 CS 字体)"/>
      <w:b/>
      <w:bCs/>
      <w:kern w:val="44"/>
      <w:sz w:val="44"/>
      <w:szCs w:val="44"/>
    </w:rPr>
  </w:style>
  <w:style w:type="character" w:customStyle="1" w:styleId="992">
    <w:name w:val="标题 2 字符1"/>
    <w:qFormat/>
    <w:uiPriority w:val="9"/>
    <w:rPr>
      <w:rFonts w:ascii="Times New Roman (正文 CS 字体)" w:hAnsi="Times New Roman (正文 CS 字体)" w:eastAsia="Times New Roman (正文 CS 字体)"/>
      <w:b/>
      <w:bCs/>
      <w:kern w:val="2"/>
      <w:sz w:val="36"/>
      <w:szCs w:val="32"/>
    </w:rPr>
  </w:style>
  <w:style w:type="paragraph" w:customStyle="1" w:styleId="993">
    <w:name w:val="yj正文"/>
    <w:basedOn w:val="1"/>
    <w:qFormat/>
    <w:uiPriority w:val="0"/>
    <w:pPr>
      <w:adjustRightInd/>
      <w:spacing w:beforeLines="50"/>
      <w:ind w:left="420"/>
      <w:jc w:val="left"/>
    </w:pPr>
    <w:rPr>
      <w:rFonts w:ascii="Helvetica" w:hAnsi="Helvetica" w:eastAsia="Helvetica" w:cs="Times New Roman (正文 CS 字体)"/>
      <w:sz w:val="24"/>
    </w:rPr>
  </w:style>
  <w:style w:type="paragraph" w:customStyle="1" w:styleId="994">
    <w:name w:val="Bullet 1"/>
    <w:basedOn w:val="1"/>
    <w:qFormat/>
    <w:uiPriority w:val="0"/>
    <w:pPr>
      <w:widowControl/>
      <w:numPr>
        <w:ilvl w:val="0"/>
        <w:numId w:val="2"/>
      </w:numPr>
      <w:tabs>
        <w:tab w:val="left" w:pos="720"/>
      </w:tabs>
      <w:adjustRightInd/>
      <w:spacing w:line="290" w:lineRule="atLeast"/>
      <w:jc w:val="left"/>
    </w:pPr>
    <w:rPr>
      <w:rFonts w:ascii="Times New Roman (正文 CS 字体)" w:hAnsi="Times New Roman (正文 CS 字体)" w:eastAsia="Times New Roman (正文 CS 字体)" w:cs="Times New Roman (正文 CS 字体)"/>
      <w:kern w:val="0"/>
      <w:sz w:val="24"/>
      <w:lang w:eastAsia="en-US"/>
    </w:rPr>
  </w:style>
  <w:style w:type="character" w:customStyle="1" w:styleId="995">
    <w:name w:val="样式 正文缩进 + 首行缩进:  2 字符 Char"/>
    <w:qFormat/>
    <w:uiPriority w:val="0"/>
    <w:rPr>
      <w:sz w:val="24"/>
    </w:rPr>
  </w:style>
  <w:style w:type="paragraph" w:customStyle="1" w:styleId="996">
    <w:name w:val="GHC 正文"/>
    <w:basedOn w:val="1"/>
    <w:link w:val="997"/>
    <w:qFormat/>
    <w:uiPriority w:val="0"/>
    <w:pPr>
      <w:adjustRightInd/>
      <w:spacing w:line="360" w:lineRule="auto"/>
      <w:ind w:firstLine="420" w:firstLineChars="200"/>
    </w:pPr>
    <w:rPr>
      <w:rFonts w:ascii="Wingdings" w:hAnsi="Wingdings" w:eastAsia="等线"/>
      <w:sz w:val="24"/>
      <w:lang w:val="en-AU"/>
    </w:rPr>
  </w:style>
  <w:style w:type="character" w:customStyle="1" w:styleId="997">
    <w:name w:val="GHC 正文 Char"/>
    <w:link w:val="996"/>
    <w:qFormat/>
    <w:uiPriority w:val="0"/>
    <w:rPr>
      <w:rFonts w:ascii="Wingdings" w:hAnsi="Wingdings" w:eastAsia="等线"/>
      <w:kern w:val="2"/>
      <w:sz w:val="24"/>
      <w:szCs w:val="24"/>
      <w:lang w:val="en-AU"/>
    </w:rPr>
  </w:style>
  <w:style w:type="paragraph" w:customStyle="1" w:styleId="998">
    <w:name w:val="正文_0"/>
    <w:qFormat/>
    <w:uiPriority w:val="0"/>
    <w:pPr>
      <w:widowControl w:val="0"/>
      <w:spacing w:line="360" w:lineRule="auto"/>
      <w:ind w:firstLine="200" w:firstLineChars="200"/>
      <w:jc w:val="both"/>
    </w:pPr>
    <w:rPr>
      <w:rFonts w:ascii="Times New Roman (正文 CS 字体)" w:hAnsi="Times New Roman (正文 CS 字体)" w:eastAsia="等线" w:cs="Times New Roman (正文 CS 字体)"/>
      <w:kern w:val="2"/>
      <w:sz w:val="24"/>
      <w:szCs w:val="24"/>
      <w:lang w:val="en-US" w:eastAsia="zh-CN" w:bidi="ar-SA"/>
    </w:rPr>
  </w:style>
  <w:style w:type="paragraph" w:customStyle="1" w:styleId="999">
    <w:name w:val="0段落文字"/>
    <w:basedOn w:val="998"/>
    <w:qFormat/>
    <w:uiPriority w:val="0"/>
  </w:style>
  <w:style w:type="paragraph" w:customStyle="1" w:styleId="1000">
    <w:name w:val="标题 2_0"/>
    <w:basedOn w:val="1"/>
    <w:next w:val="1"/>
    <w:qFormat/>
    <w:uiPriority w:val="0"/>
    <w:pPr>
      <w:keepNext/>
      <w:keepLines/>
      <w:adjustRightInd/>
      <w:spacing w:before="260" w:after="260" w:line="416" w:lineRule="auto"/>
      <w:outlineLvl w:val="1"/>
    </w:pPr>
    <w:rPr>
      <w:rFonts w:ascii="Helvetica" w:hAnsi="Helvetica" w:eastAsia="等线" w:cs="Times New Roman (正文 CS 字体)"/>
      <w:b/>
      <w:bCs/>
      <w:sz w:val="32"/>
      <w:szCs w:val="32"/>
    </w:rPr>
  </w:style>
  <w:style w:type="paragraph" w:customStyle="1" w:styleId="1001">
    <w:name w:val="标题 3_0"/>
    <w:basedOn w:val="1"/>
    <w:next w:val="1"/>
    <w:qFormat/>
    <w:uiPriority w:val="0"/>
    <w:pPr>
      <w:keepNext/>
      <w:keepLines/>
      <w:adjustRightInd/>
      <w:spacing w:before="260" w:after="260" w:line="416" w:lineRule="auto"/>
      <w:outlineLvl w:val="2"/>
    </w:pPr>
    <w:rPr>
      <w:rFonts w:ascii="仿宋_GB2312" w:hAnsi="仿宋_GB2312" w:eastAsia="等线" w:cs="Times New Roman (正文 CS 字体)"/>
      <w:b/>
      <w:bCs/>
      <w:sz w:val="32"/>
      <w:szCs w:val="32"/>
    </w:rPr>
  </w:style>
  <w:style w:type="character" w:customStyle="1" w:styleId="1002">
    <w:name w:val="letter list Char"/>
    <w:qFormat/>
    <w:uiPriority w:val="0"/>
    <w:rPr>
      <w:b/>
      <w:bCs/>
      <w:sz w:val="24"/>
      <w:szCs w:val="24"/>
    </w:rPr>
  </w:style>
  <w:style w:type="character" w:customStyle="1" w:styleId="1003">
    <w:name w:val="Legal Level 1.1.1. Char"/>
    <w:qFormat/>
    <w:uiPriority w:val="0"/>
    <w:rPr>
      <w:rFonts w:ascii="Helvetica" w:hAnsi="Helvetica" w:eastAsia="Wingdings" w:cs="Times New Roman (正文 CS 字体)"/>
      <w:sz w:val="24"/>
      <w:szCs w:val="24"/>
    </w:rPr>
  </w:style>
  <w:style w:type="character" w:customStyle="1" w:styleId="1004">
    <w:name w:val="三级标题 Char"/>
    <w:qFormat/>
    <w:uiPriority w:val="0"/>
    <w:rPr>
      <w:rFonts w:ascii="Helvetica" w:hAnsi="Helvetica" w:eastAsia="Wingdings" w:cs="Times New Roman (正文 CS 字体)"/>
      <w:szCs w:val="21"/>
    </w:rPr>
  </w:style>
  <w:style w:type="character" w:customStyle="1" w:styleId="1005">
    <w:name w:val="正文文本缩进 字符1"/>
    <w:qFormat/>
    <w:uiPriority w:val="0"/>
    <w:rPr>
      <w:kern w:val="2"/>
      <w:sz w:val="21"/>
      <w:szCs w:val="22"/>
    </w:rPr>
  </w:style>
  <w:style w:type="character" w:customStyle="1" w:styleId="1006">
    <w:name w:val="列出段落 字符1"/>
    <w:qFormat/>
    <w:uiPriority w:val="0"/>
    <w:rPr>
      <w:rFonts w:ascii="Times New Roman (正文 CS 字体)" w:hAnsi="Times New Roman (正文 CS 字体)" w:eastAsia="Wingdings" w:cs="Times New Roman (正文 CS 字体)"/>
      <w:szCs w:val="24"/>
    </w:rPr>
  </w:style>
  <w:style w:type="paragraph" w:customStyle="1" w:styleId="1007">
    <w:name w:val="浅色网格 - 强调文字颜色 31"/>
    <w:basedOn w:val="1"/>
    <w:qFormat/>
    <w:uiPriority w:val="0"/>
    <w:pPr>
      <w:adjustRightInd/>
      <w:ind w:firstLine="420" w:firstLineChars="200"/>
    </w:pPr>
    <w:rPr>
      <w:rFonts w:ascii="Times New Roman (正文 CS 字体)" w:hAnsi="Times New Roman (正文 CS 字体)" w:eastAsia="等线" w:cs="Times New Roman (正文 CS 字体)"/>
      <w:szCs w:val="21"/>
    </w:rPr>
  </w:style>
  <w:style w:type="paragraph" w:customStyle="1" w:styleId="1008">
    <w:name w:val="TOC 标题2"/>
    <w:basedOn w:val="4"/>
    <w:next w:val="1"/>
    <w:unhideWhenUsed/>
    <w:qFormat/>
    <w:uiPriority w:val="0"/>
    <w:pPr>
      <w:widowControl/>
      <w:tabs>
        <w:tab w:val="clear" w:pos="432"/>
      </w:tabs>
      <w:adjustRightInd/>
      <w:spacing w:before="240" w:after="0" w:line="259" w:lineRule="auto"/>
      <w:ind w:left="425" w:hanging="425"/>
      <w:jc w:val="left"/>
      <w:outlineLvl w:val="9"/>
    </w:pPr>
    <w:rPr>
      <w:rFonts w:ascii="Helvetica" w:hAnsi="Helvetica" w:eastAsia="Helvetica"/>
      <w:b w:val="0"/>
      <w:bCs w:val="0"/>
      <w:color w:val="2F5496"/>
      <w:kern w:val="0"/>
      <w:sz w:val="32"/>
      <w:szCs w:val="32"/>
    </w:rPr>
  </w:style>
  <w:style w:type="paragraph" w:customStyle="1" w:styleId="1009">
    <w:name w:val="技术方案正文样式"/>
    <w:basedOn w:val="1"/>
    <w:qFormat/>
    <w:uiPriority w:val="0"/>
    <w:pPr>
      <w:widowControl/>
      <w:autoSpaceDE w:val="0"/>
      <w:autoSpaceDN w:val="0"/>
      <w:adjustRightInd/>
      <w:spacing w:line="400" w:lineRule="exact"/>
      <w:ind w:firstLine="480"/>
    </w:pPr>
    <w:rPr>
      <w:rFonts w:ascii="Wingdings" w:hAnsi="Wingdings" w:eastAsia="等线" w:cs="Wingdings"/>
      <w:kern w:val="0"/>
      <w:sz w:val="24"/>
    </w:rPr>
  </w:style>
  <w:style w:type="paragraph" w:customStyle="1" w:styleId="1010">
    <w:name w:val="中等深浅网格 2 - 强调文字颜色 11"/>
    <w:qFormat/>
    <w:uiPriority w:val="1"/>
    <w:pPr>
      <w:widowControl w:val="0"/>
      <w:jc w:val="both"/>
    </w:pPr>
    <w:rPr>
      <w:rFonts w:ascii="仿宋_GB2312" w:hAnsi="仿宋_GB2312" w:eastAsia="仿宋_GB2312" w:cs="Times New Roman (正文 CS 字体)"/>
      <w:kern w:val="2"/>
      <w:sz w:val="24"/>
      <w:szCs w:val="22"/>
      <w:lang w:val="en-US" w:eastAsia="zh-CN" w:bidi="ar-SA"/>
    </w:rPr>
  </w:style>
  <w:style w:type="paragraph" w:customStyle="1" w:styleId="1011">
    <w:name w:val="TOC 标题3"/>
    <w:basedOn w:val="4"/>
    <w:next w:val="1"/>
    <w:qFormat/>
    <w:uiPriority w:val="39"/>
    <w:pPr>
      <w:widowControl/>
      <w:tabs>
        <w:tab w:val="clear" w:pos="432"/>
      </w:tabs>
      <w:adjustRightInd/>
      <w:spacing w:before="240" w:after="0" w:line="259" w:lineRule="auto"/>
      <w:ind w:left="425" w:hanging="425"/>
      <w:jc w:val="left"/>
      <w:outlineLvl w:val="9"/>
    </w:pPr>
    <w:rPr>
      <w:rFonts w:ascii="Helvetica" w:hAnsi="Helvetica" w:eastAsia="Helvetica"/>
      <w:b w:val="0"/>
      <w:bCs w:val="0"/>
      <w:color w:val="2F5496"/>
      <w:kern w:val="0"/>
      <w:sz w:val="32"/>
      <w:szCs w:val="32"/>
    </w:rPr>
  </w:style>
  <w:style w:type="paragraph" w:customStyle="1" w:styleId="1012">
    <w:name w:val="修订4"/>
    <w:semiHidden/>
    <w:qFormat/>
    <w:uiPriority w:val="99"/>
    <w:rPr>
      <w:rFonts w:ascii="仿宋_GB2312" w:hAnsi="仿宋_GB2312" w:eastAsia="等线" w:cs="Times New Roman (正文 CS 字体)"/>
      <w:kern w:val="2"/>
      <w:sz w:val="24"/>
      <w:szCs w:val="22"/>
      <w:lang w:val="en-US" w:eastAsia="zh-CN" w:bidi="ar-SA"/>
    </w:rPr>
  </w:style>
  <w:style w:type="character" w:customStyle="1" w:styleId="1013">
    <w:name w:val="普通(网站) Char"/>
    <w:link w:val="60"/>
    <w:qFormat/>
    <w:uiPriority w:val="0"/>
    <w:rPr>
      <w:rFonts w:ascii="宋体" w:hAnsi="宋体"/>
      <w:sz w:val="24"/>
      <w:szCs w:val="24"/>
    </w:rPr>
  </w:style>
  <w:style w:type="character" w:customStyle="1" w:styleId="101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numbering" Target="numbering.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B833-D4BE-4419-8158-04C2D0EF8600}">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68</Pages>
  <Words>6148</Words>
  <Characters>35048</Characters>
  <Lines>292</Lines>
  <Paragraphs>82</Paragraphs>
  <TotalTime>2</TotalTime>
  <ScaleCrop>false</ScaleCrop>
  <LinksUpToDate>false</LinksUpToDate>
  <CharactersWithSpaces>41114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2022-09-07T02:15:00Z</dcterms:created>
  <dc:creator>玥</dc:creator>
  <cp:lastModifiedBy>tyq</cp:lastModifiedBy>
  <cp:lastPrinted>2024-01-22T03:29:00Z</cp:lastPrinted>
  <dcterms:modified xsi:type="dcterms:W3CDTF">2024-01-24T08:55:11Z</dcterms:modified>
  <dc:title>杭州市市民卡扩大发卡工程</dc:title>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71BD71190F8842B48238718B20E701EE</vt:lpwstr>
  </property>
</Properties>
</file>