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ind w:firstLine="482" w:firstLineChars="100"/>
        <w:jc w:val="center"/>
        <w:rPr>
          <w:rFonts w:hint="eastAsia" w:ascii="宋体" w:hAnsi="宋体" w:eastAsia="宋体" w:cs="宋体"/>
          <w:b/>
          <w:bCs/>
          <w:sz w:val="48"/>
          <w:szCs w:val="48"/>
        </w:rPr>
      </w:pPr>
      <w:r>
        <w:rPr>
          <w:rFonts w:hint="eastAsia" w:ascii="宋体" w:hAnsi="宋体" w:cs="宋体"/>
          <w:b/>
          <w:bCs/>
          <w:sz w:val="48"/>
          <w:szCs w:val="48"/>
          <w:lang w:eastAsia="zh-CN"/>
        </w:rPr>
        <w:t>诸暨市教育技术中心桌面云系统扩容及维保</w:t>
      </w:r>
      <w:r>
        <w:rPr>
          <w:rFonts w:hint="eastAsia" w:ascii="宋体" w:hAnsi="宋体" w:eastAsia="宋体" w:cs="宋体"/>
          <w:b/>
          <w:bCs/>
          <w:sz w:val="48"/>
          <w:szCs w:val="48"/>
        </w:rPr>
        <w:t>采购项目</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r>
        <w:rPr>
          <w:rFonts w:hint="eastAsia" w:ascii="宋体" w:hAnsi="宋体" w:eastAsia="宋体" w:cs="宋体"/>
          <w:b w:val="0"/>
          <w:bCs/>
          <w:sz w:val="44"/>
          <w:szCs w:val="44"/>
        </w:rPr>
        <w:t>（电子招投标）</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eastAsia="宋体" w:cs="宋体"/>
          <w:sz w:val="30"/>
          <w:szCs w:val="30"/>
        </w:rPr>
        <w:t>编号:诸政采202</w:t>
      </w:r>
      <w:r>
        <w:rPr>
          <w:rFonts w:hint="eastAsia" w:ascii="宋体" w:hAnsi="宋体" w:cs="宋体"/>
          <w:sz w:val="30"/>
          <w:szCs w:val="30"/>
          <w:lang w:val="en-US" w:eastAsia="zh-CN"/>
        </w:rPr>
        <w:t>4</w:t>
      </w:r>
      <w:r>
        <w:rPr>
          <w:rFonts w:hint="eastAsia" w:ascii="宋体" w:hAnsi="宋体" w:eastAsia="宋体" w:cs="宋体"/>
          <w:sz w:val="30"/>
          <w:szCs w:val="30"/>
        </w:rPr>
        <w:t>-</w:t>
      </w:r>
      <w:r>
        <w:rPr>
          <w:rFonts w:hint="eastAsia" w:ascii="宋体" w:hAnsi="宋体" w:cs="宋体"/>
          <w:sz w:val="30"/>
          <w:szCs w:val="30"/>
          <w:lang w:val="en-US" w:eastAsia="zh-CN"/>
        </w:rPr>
        <w:t>01</w:t>
      </w:r>
      <w:r>
        <w:rPr>
          <w:rFonts w:hint="eastAsia" w:ascii="宋体" w:hAnsi="宋体" w:eastAsia="宋体" w:cs="宋体"/>
          <w:sz w:val="30"/>
          <w:szCs w:val="30"/>
        </w:rPr>
        <w:t>-</w:t>
      </w:r>
      <w:r>
        <w:rPr>
          <w:rFonts w:hint="eastAsia" w:ascii="宋体" w:hAnsi="宋体" w:cs="宋体"/>
          <w:sz w:val="30"/>
          <w:szCs w:val="30"/>
          <w:lang w:val="en-US" w:eastAsia="zh-CN"/>
        </w:rPr>
        <w:t>03</w:t>
      </w:r>
    </w:p>
    <w:p>
      <w:pPr>
        <w:adjustRightInd/>
        <w:spacing w:line="360" w:lineRule="auto"/>
        <w:rPr>
          <w:rFonts w:ascii="仿宋" w:hAnsi="仿宋" w:eastAsia="仿宋" w:cs="仿宋_GB2312"/>
          <w:sz w:val="28"/>
          <w:szCs w:val="20"/>
        </w:rPr>
      </w:pPr>
    </w:p>
    <w:p>
      <w:pPr>
        <w:adjustRightInd/>
        <w:spacing w:line="360" w:lineRule="auto"/>
        <w:jc w:val="center"/>
        <w:rPr>
          <w:rFonts w:hint="eastAsia" w:ascii="仿宋" w:hAnsi="仿宋" w:eastAsia="仿宋" w:cs="仿宋"/>
          <w:b/>
          <w:bCs/>
          <w:sz w:val="72"/>
          <w:szCs w:val="72"/>
        </w:rPr>
      </w:pPr>
    </w:p>
    <w:p>
      <w:pPr>
        <w:adjustRightInd/>
        <w:spacing w:line="360" w:lineRule="auto"/>
        <w:jc w:val="center"/>
        <w:rPr>
          <w:rFonts w:hint="eastAsia" w:ascii="仿宋" w:hAnsi="仿宋" w:eastAsia="仿宋" w:cs="仿宋"/>
          <w:b/>
          <w:bCs/>
          <w:sz w:val="72"/>
          <w:szCs w:val="72"/>
        </w:rPr>
      </w:pPr>
      <w:r>
        <w:rPr>
          <w:rFonts w:hint="eastAsia" w:ascii="仿宋" w:hAnsi="仿宋" w:eastAsia="仿宋" w:cs="仿宋"/>
          <w:b/>
          <w:bCs/>
          <w:sz w:val="72"/>
          <w:szCs w:val="72"/>
        </w:rPr>
        <w:t>招</w:t>
      </w:r>
    </w:p>
    <w:p>
      <w:pPr>
        <w:adjustRightInd/>
        <w:spacing w:line="360" w:lineRule="auto"/>
        <w:jc w:val="center"/>
        <w:rPr>
          <w:rFonts w:hint="eastAsia" w:ascii="仿宋" w:hAnsi="仿宋" w:eastAsia="仿宋" w:cs="仿宋"/>
          <w:b/>
          <w:bCs/>
          <w:sz w:val="72"/>
          <w:szCs w:val="72"/>
        </w:rPr>
      </w:pPr>
      <w:r>
        <w:rPr>
          <w:rFonts w:hint="eastAsia" w:ascii="仿宋" w:hAnsi="仿宋" w:eastAsia="仿宋" w:cs="仿宋"/>
          <w:b/>
          <w:bCs/>
          <w:sz w:val="72"/>
          <w:szCs w:val="72"/>
        </w:rPr>
        <w:t>标</w:t>
      </w:r>
    </w:p>
    <w:p>
      <w:pPr>
        <w:adjustRightInd/>
        <w:spacing w:line="360" w:lineRule="auto"/>
        <w:jc w:val="center"/>
        <w:rPr>
          <w:rFonts w:hint="eastAsia" w:ascii="仿宋" w:hAnsi="仿宋" w:eastAsia="仿宋" w:cs="仿宋"/>
          <w:b/>
          <w:bCs/>
          <w:sz w:val="72"/>
          <w:szCs w:val="72"/>
        </w:rPr>
      </w:pPr>
      <w:r>
        <w:rPr>
          <w:rFonts w:hint="eastAsia" w:ascii="仿宋" w:hAnsi="仿宋" w:eastAsia="仿宋" w:cs="仿宋"/>
          <w:b/>
          <w:bCs/>
          <w:sz w:val="72"/>
          <w:szCs w:val="72"/>
        </w:rPr>
        <w:t>文</w:t>
      </w:r>
    </w:p>
    <w:p>
      <w:pPr>
        <w:spacing w:line="360" w:lineRule="auto"/>
        <w:jc w:val="center"/>
        <w:rPr>
          <w:rFonts w:ascii="仿宋" w:hAnsi="仿宋" w:eastAsia="仿宋" w:cs="仿宋_GB2312"/>
          <w:b/>
          <w:sz w:val="44"/>
          <w:szCs w:val="44"/>
        </w:rPr>
      </w:pPr>
      <w:r>
        <w:rPr>
          <w:rFonts w:hint="eastAsia" w:ascii="仿宋" w:hAnsi="仿宋" w:eastAsia="仿宋" w:cs="仿宋"/>
          <w:b/>
          <w:bCs/>
          <w:sz w:val="72"/>
          <w:szCs w:val="72"/>
        </w:rPr>
        <w:t>件</w:t>
      </w:r>
    </w:p>
    <w:p>
      <w:pPr>
        <w:spacing w:line="360" w:lineRule="auto"/>
        <w:jc w:val="both"/>
        <w:rPr>
          <w:rFonts w:hint="eastAsia" w:ascii="仿宋" w:hAnsi="仿宋" w:eastAsia="仿宋" w:cs="仿宋_GB2312"/>
          <w:bCs/>
          <w:sz w:val="32"/>
          <w:szCs w:val="32"/>
        </w:rPr>
      </w:pPr>
    </w:p>
    <w:p>
      <w:pPr>
        <w:spacing w:line="360" w:lineRule="auto"/>
        <w:jc w:val="center"/>
        <w:rPr>
          <w:rFonts w:hint="eastAsia" w:ascii="仿宋" w:hAnsi="仿宋" w:eastAsia="仿宋" w:cs="仿宋_GB2312"/>
          <w:bCs/>
          <w:sz w:val="32"/>
          <w:szCs w:val="32"/>
        </w:rPr>
      </w:pPr>
    </w:p>
    <w:p>
      <w:pPr>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诸暨市</w:t>
      </w:r>
      <w:r>
        <w:rPr>
          <w:rFonts w:hint="eastAsia" w:ascii="宋体" w:hAnsi="宋体" w:cs="宋体"/>
          <w:bCs/>
          <w:sz w:val="32"/>
          <w:szCs w:val="32"/>
          <w:lang w:eastAsia="zh-CN"/>
        </w:rPr>
        <w:t>教育体育局</w:t>
      </w:r>
    </w:p>
    <w:p>
      <w:pPr>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诸暨市公共资源交易中心</w:t>
      </w:r>
    </w:p>
    <w:p>
      <w:pPr>
        <w:snapToGrid w:val="0"/>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二〇二</w:t>
      </w:r>
      <w:r>
        <w:rPr>
          <w:rFonts w:hint="eastAsia" w:ascii="宋体" w:hAnsi="宋体" w:cs="宋体"/>
          <w:bCs/>
          <w:sz w:val="32"/>
          <w:szCs w:val="32"/>
          <w:lang w:eastAsia="zh-CN"/>
        </w:rPr>
        <w:t>四</w:t>
      </w:r>
      <w:r>
        <w:rPr>
          <w:rFonts w:hint="eastAsia" w:ascii="宋体" w:hAnsi="宋体" w:eastAsia="宋体" w:cs="宋体"/>
          <w:bCs/>
          <w:sz w:val="32"/>
          <w:szCs w:val="32"/>
        </w:rPr>
        <w:t>年</w:t>
      </w:r>
      <w:r>
        <w:rPr>
          <w:rFonts w:hint="eastAsia" w:ascii="宋体" w:hAnsi="宋体" w:cs="宋体"/>
          <w:bCs/>
          <w:sz w:val="32"/>
          <w:szCs w:val="32"/>
          <w:lang w:eastAsia="zh-CN"/>
        </w:rPr>
        <w:t>一</w:t>
      </w:r>
      <w:r>
        <w:rPr>
          <w:rFonts w:hint="eastAsia" w:ascii="宋体" w:hAnsi="宋体" w:eastAsia="宋体" w:cs="宋体"/>
          <w:bCs/>
          <w:sz w:val="32"/>
          <w:szCs w:val="32"/>
        </w:rPr>
        <w:t>月</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bookmarkStart w:id="0" w:name="_Hlt67893495"/>
      <w:bookmarkEnd w:id="0"/>
    </w:p>
    <w:p>
      <w:pPr>
        <w:pStyle w:val="10"/>
        <w:rPr>
          <w:lang w:val="en-US"/>
        </w:rPr>
      </w:pPr>
    </w:p>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adjustRightInd/>
        <w:spacing w:line="360" w:lineRule="auto"/>
        <w:jc w:val="center"/>
        <w:rPr>
          <w:rFonts w:ascii="仿宋" w:hAnsi="仿宋" w:eastAsia="仿宋" w:cs="仿宋_GB2312"/>
          <w:sz w:val="24"/>
        </w:rPr>
      </w:pPr>
    </w:p>
    <w:p>
      <w:pPr>
        <w:spacing w:line="360" w:lineRule="auto"/>
        <w:ind w:firstLine="549" w:firstLineChars="229"/>
        <w:rPr>
          <w:rFonts w:ascii="仿宋" w:hAnsi="仿宋" w:eastAsia="仿宋" w:cs="仿宋_GB2312"/>
          <w:sz w:val="24"/>
        </w:rPr>
      </w:pPr>
    </w:p>
    <w:bookmarkEnd w:id="2"/>
    <w:p>
      <w:pPr>
        <w:adjustRightInd/>
        <w:spacing w:line="360" w:lineRule="auto"/>
        <w:jc w:val="center"/>
        <w:outlineLvl w:val="0"/>
        <w:rPr>
          <w:rFonts w:hint="eastAsia" w:ascii="宋体" w:hAnsi="宋体" w:eastAsia="宋体" w:cs="宋体"/>
          <w:b/>
          <w:sz w:val="36"/>
          <w:szCs w:val="20"/>
        </w:rPr>
      </w:pPr>
      <w:bookmarkStart w:id="3" w:name="_Hlt74649545"/>
      <w:bookmarkEnd w:id="3"/>
      <w:bookmarkStart w:id="4" w:name="_Hlt74707423"/>
      <w:bookmarkEnd w:id="4"/>
      <w:bookmarkStart w:id="5" w:name="_Hlt74729822"/>
      <w:bookmarkEnd w:id="5"/>
      <w:bookmarkStart w:id="6" w:name="_Hlt74728647"/>
      <w:bookmarkEnd w:id="6"/>
      <w:bookmarkStart w:id="7" w:name="第二部分"/>
      <w:bookmarkStart w:id="8" w:name="_Toc91899870"/>
      <w:bookmarkStart w:id="9" w:name="_Toc91899871"/>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u w:val="single"/>
        </w:rPr>
      </w:pPr>
      <w:r>
        <w:rPr>
          <w:rFonts w:hint="eastAsia" w:ascii="宋体" w:hAnsi="宋体" w:cs="宋体"/>
          <w:sz w:val="24"/>
          <w:u w:val="single"/>
          <w:lang w:eastAsia="zh-CN"/>
        </w:rPr>
        <w:t>诸暨市教育技术中心桌面云系统扩容及维保</w:t>
      </w:r>
      <w:r>
        <w:rPr>
          <w:rFonts w:hint="eastAsia" w:ascii="宋体" w:hAnsi="宋体" w:eastAsia="宋体" w:cs="宋体"/>
          <w:sz w:val="24"/>
          <w:u w:val="single"/>
        </w:rPr>
        <w:t>采购项目</w:t>
      </w:r>
      <w:r>
        <w:rPr>
          <w:rFonts w:hint="eastAsia" w:ascii="宋体" w:hAnsi="宋体" w:eastAsia="宋体" w:cs="宋体"/>
          <w:sz w:val="24"/>
        </w:rPr>
        <w:t>的潜在投标人应在浙江政府采购网“政府采购云平台”</w:t>
      </w:r>
      <w:r>
        <w:rPr>
          <w:rFonts w:hint="eastAsia" w:ascii="宋体" w:hAnsi="宋体" w:eastAsia="宋体" w:cs="宋体"/>
        </w:rPr>
        <w:fldChar w:fldCharType="begin"/>
      </w:r>
      <w:r>
        <w:rPr>
          <w:rFonts w:hint="eastAsia" w:ascii="宋体" w:hAnsi="宋体" w:eastAsia="宋体" w:cs="宋体"/>
        </w:rPr>
        <w:instrText xml:space="preserve"> HYPERLINK "https://www.zcygov.cn/）获取（下载）招标文件，并于2021年" </w:instrText>
      </w:r>
      <w:r>
        <w:rPr>
          <w:rFonts w:hint="eastAsia" w:ascii="宋体" w:hAnsi="宋体" w:eastAsia="宋体" w:cs="宋体"/>
        </w:rPr>
        <w:fldChar w:fldCharType="separate"/>
      </w:r>
      <w:r>
        <w:rPr>
          <w:rStyle w:val="80"/>
          <w:rFonts w:hint="eastAsia" w:ascii="宋体" w:hAnsi="宋体" w:eastAsia="宋体" w:cs="宋体"/>
          <w:color w:val="auto"/>
          <w:sz w:val="24"/>
        </w:rPr>
        <w:t>获取（下载）招标文件，并于</w:t>
      </w:r>
      <w:r>
        <w:rPr>
          <w:rFonts w:hint="eastAsia" w:ascii="宋体" w:hAnsi="宋体" w:eastAsia="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25</w:t>
      </w:r>
      <w:r>
        <w:rPr>
          <w:rFonts w:hint="eastAsia" w:ascii="宋体" w:hAnsi="宋体" w:eastAsia="宋体" w:cs="宋体"/>
          <w:sz w:val="24"/>
          <w:highlight w:val="none"/>
          <w:u w:val="single"/>
        </w:rPr>
        <w:t>日9点</w:t>
      </w:r>
      <w:r>
        <w:rPr>
          <w:rFonts w:hint="eastAsia" w:ascii="宋体" w:hAnsi="宋体" w:cs="宋体"/>
          <w:sz w:val="24"/>
          <w:highlight w:val="none"/>
          <w:u w:val="single"/>
          <w:lang w:val="en-US" w:eastAsia="zh-CN"/>
        </w:rPr>
        <w:t>00</w:t>
      </w:r>
      <w:r>
        <w:rPr>
          <w:rFonts w:hint="eastAsia" w:ascii="宋体" w:hAnsi="宋体" w:eastAsia="宋体" w:cs="宋体"/>
          <w:sz w:val="24"/>
          <w:highlight w:val="none"/>
          <w:u w:val="single"/>
        </w:rPr>
        <w:t>分</w:t>
      </w:r>
      <w:r>
        <w:rPr>
          <w:rFonts w:hint="eastAsia" w:ascii="宋体" w:hAnsi="宋体" w:eastAsia="宋体" w:cs="宋体"/>
          <w:sz w:val="24"/>
          <w:u w:val="single"/>
        </w:rPr>
        <w:fldChar w:fldCharType="end"/>
      </w:r>
      <w:r>
        <w:rPr>
          <w:rFonts w:hint="eastAsia" w:ascii="宋体" w:hAnsi="宋体" w:eastAsia="宋体" w:cs="宋体"/>
          <w:bCs/>
          <w:sz w:val="24"/>
        </w:rPr>
        <w:t>（北京时间）前</w:t>
      </w:r>
      <w:r>
        <w:rPr>
          <w:rFonts w:hint="eastAsia" w:ascii="宋体" w:hAnsi="宋体" w:eastAsia="宋体" w:cs="宋体"/>
          <w:sz w:val="24"/>
        </w:rPr>
        <w:t>递交（上传）投标文件。</w:t>
      </w:r>
    </w:p>
    <w:p>
      <w:pPr>
        <w:spacing w:line="360" w:lineRule="auto"/>
        <w:rPr>
          <w:rFonts w:hint="eastAsia" w:ascii="宋体" w:hAnsi="宋体" w:eastAsia="宋体" w:cs="宋体"/>
          <w:b/>
          <w:sz w:val="24"/>
        </w:rPr>
      </w:pPr>
      <w:r>
        <w:rPr>
          <w:rFonts w:hint="eastAsia" w:ascii="宋体" w:hAnsi="宋体" w:eastAsia="宋体" w:cs="宋体"/>
          <w:b/>
          <w:sz w:val="24"/>
        </w:rPr>
        <w:t xml:space="preserve">一、项目基本情况                                            </w:t>
      </w:r>
    </w:p>
    <w:p>
      <w:pPr>
        <w:spacing w:line="360" w:lineRule="auto"/>
        <w:rPr>
          <w:rFonts w:hint="default" w:ascii="宋体" w:hAnsi="宋体" w:eastAsia="宋体" w:cs="宋体"/>
          <w:sz w:val="24"/>
          <w:lang w:val="en-US" w:eastAsia="zh-CN"/>
        </w:rPr>
      </w:pPr>
      <w:r>
        <w:rPr>
          <w:rFonts w:hint="eastAsia" w:ascii="宋体" w:hAnsi="宋体" w:eastAsia="宋体" w:cs="宋体"/>
          <w:b/>
          <w:sz w:val="24"/>
        </w:rPr>
        <w:t>项目编号：</w:t>
      </w:r>
      <w:r>
        <w:rPr>
          <w:rFonts w:hint="eastAsia" w:ascii="宋体" w:hAnsi="宋体" w:eastAsia="宋体" w:cs="宋体"/>
          <w:sz w:val="24"/>
        </w:rPr>
        <w:t>诸政采202</w:t>
      </w:r>
      <w:r>
        <w:rPr>
          <w:rFonts w:hint="eastAsia" w:ascii="宋体" w:hAnsi="宋体" w:cs="宋体"/>
          <w:sz w:val="24"/>
          <w:lang w:val="en-US" w:eastAsia="zh-CN"/>
        </w:rPr>
        <w:t>4</w:t>
      </w:r>
      <w:r>
        <w:rPr>
          <w:rFonts w:hint="eastAsia" w:ascii="宋体" w:hAnsi="宋体" w:eastAsia="宋体" w:cs="宋体"/>
          <w:sz w:val="24"/>
        </w:rPr>
        <w:t>-</w:t>
      </w:r>
      <w:r>
        <w:rPr>
          <w:rFonts w:hint="eastAsia" w:ascii="宋体" w:hAnsi="宋体" w:cs="宋体"/>
          <w:sz w:val="24"/>
          <w:lang w:val="en-US" w:eastAsia="zh-CN"/>
        </w:rPr>
        <w:t>01</w:t>
      </w:r>
      <w:r>
        <w:rPr>
          <w:rFonts w:hint="eastAsia" w:ascii="宋体" w:hAnsi="宋体" w:eastAsia="宋体" w:cs="宋体"/>
          <w:sz w:val="24"/>
        </w:rPr>
        <w:t>-</w:t>
      </w:r>
      <w:r>
        <w:rPr>
          <w:rFonts w:hint="eastAsia" w:ascii="宋体" w:hAnsi="宋体" w:cs="宋体"/>
          <w:sz w:val="24"/>
          <w:lang w:val="en-US" w:eastAsia="zh-CN"/>
        </w:rPr>
        <w:t>03</w:t>
      </w:r>
    </w:p>
    <w:p>
      <w:pPr>
        <w:spacing w:line="360" w:lineRule="auto"/>
        <w:ind w:left="1084" w:hanging="1084" w:hangingChars="450"/>
        <w:rPr>
          <w:rFonts w:hint="eastAsia" w:ascii="宋体" w:hAnsi="宋体" w:eastAsia="宋体" w:cs="宋体"/>
          <w:sz w:val="24"/>
        </w:rPr>
      </w:pPr>
      <w:r>
        <w:rPr>
          <w:rFonts w:hint="eastAsia" w:ascii="宋体" w:hAnsi="宋体" w:eastAsia="宋体" w:cs="宋体"/>
          <w:b/>
          <w:sz w:val="24"/>
        </w:rPr>
        <w:t>项目名称：</w:t>
      </w:r>
      <w:r>
        <w:rPr>
          <w:rFonts w:hint="eastAsia" w:ascii="宋体" w:hAnsi="宋体" w:cs="宋体"/>
          <w:sz w:val="24"/>
          <w:lang w:eastAsia="zh-CN"/>
        </w:rPr>
        <w:t>诸暨市教育技术中心桌面云系统扩容及维保</w:t>
      </w:r>
      <w:r>
        <w:rPr>
          <w:rFonts w:hint="eastAsia" w:ascii="宋体" w:hAnsi="宋体" w:eastAsia="宋体" w:cs="宋体"/>
          <w:sz w:val="24"/>
        </w:rPr>
        <w:t>采购项目</w:t>
      </w:r>
    </w:p>
    <w:p>
      <w:pPr>
        <w:spacing w:line="360" w:lineRule="auto"/>
        <w:rPr>
          <w:rFonts w:hint="default" w:ascii="宋体" w:hAnsi="宋体" w:cs="宋体"/>
          <w:sz w:val="24"/>
          <w:lang w:val="en-US" w:eastAsia="zh-CN"/>
        </w:rPr>
      </w:pPr>
      <w:r>
        <w:rPr>
          <w:rFonts w:hint="eastAsia" w:ascii="宋体" w:hAnsi="宋体" w:eastAsia="宋体" w:cs="宋体"/>
          <w:b/>
          <w:sz w:val="24"/>
        </w:rPr>
        <w:t>预算金额（元）</w:t>
      </w:r>
      <w:r>
        <w:rPr>
          <w:rFonts w:hint="eastAsia" w:ascii="宋体" w:hAnsi="宋体" w:eastAsia="宋体" w:cs="宋体"/>
          <w:b/>
          <w:sz w:val="24"/>
          <w:lang w:eastAsia="zh-CN"/>
        </w:rPr>
        <w:t>：</w:t>
      </w:r>
      <w:r>
        <w:rPr>
          <w:rFonts w:hint="eastAsia" w:ascii="宋体" w:hAnsi="宋体" w:cs="宋体"/>
          <w:sz w:val="24"/>
          <w:lang w:val="en-US" w:eastAsia="zh-CN"/>
        </w:rPr>
        <w:t>8050000</w:t>
      </w:r>
    </w:p>
    <w:p>
      <w:pPr>
        <w:spacing w:line="360" w:lineRule="auto"/>
        <w:rPr>
          <w:rFonts w:hint="default" w:ascii="宋体" w:hAnsi="宋体" w:cs="宋体"/>
          <w:sz w:val="24"/>
          <w:highlight w:val="none"/>
          <w:lang w:val="en-US" w:eastAsia="zh-CN"/>
        </w:rPr>
      </w:pPr>
      <w:r>
        <w:rPr>
          <w:rFonts w:hint="eastAsia" w:ascii="宋体" w:hAnsi="宋体" w:eastAsia="宋体" w:cs="宋体"/>
          <w:b/>
          <w:sz w:val="24"/>
        </w:rPr>
        <w:t>最高限价（元）：</w:t>
      </w:r>
      <w:r>
        <w:rPr>
          <w:rFonts w:hint="eastAsia" w:ascii="宋体" w:hAnsi="宋体" w:cs="宋体"/>
          <w:sz w:val="24"/>
          <w:highlight w:val="none"/>
          <w:lang w:val="en-US" w:eastAsia="zh-CN"/>
        </w:rPr>
        <w:t>8050000</w:t>
      </w:r>
    </w:p>
    <w:p>
      <w:pPr>
        <w:pStyle w:val="799"/>
        <w:autoSpaceDE w:val="0"/>
        <w:autoSpaceDN w:val="0"/>
        <w:adjustRightInd w:val="0"/>
        <w:spacing w:after="120" w:line="240" w:lineRule="auto"/>
        <w:ind w:firstLine="0" w:firstLineChars="0"/>
        <w:rPr>
          <w:rFonts w:hint="eastAsia" w:ascii="宋体" w:hAnsi="宋体" w:eastAsia="宋体" w:cs="宋体"/>
          <w:szCs w:val="24"/>
        </w:rPr>
      </w:pPr>
      <w:r>
        <w:rPr>
          <w:rFonts w:hint="eastAsia" w:ascii="宋体" w:hAnsi="宋体" w:eastAsia="宋体" w:cs="宋体"/>
          <w:b/>
        </w:rPr>
        <w:t>采购需求：</w:t>
      </w:r>
      <w:r>
        <w:rPr>
          <w:rFonts w:hint="eastAsia" w:ascii="宋体" w:hAnsi="宋体" w:eastAsia="宋体" w:cs="宋体"/>
          <w:szCs w:val="24"/>
        </w:rPr>
        <w:t>详见招标文件第三部分采购需求。</w:t>
      </w:r>
    </w:p>
    <w:p>
      <w:pPr>
        <w:spacing w:line="360" w:lineRule="auto"/>
        <w:rPr>
          <w:rFonts w:hint="eastAsia" w:ascii="宋体" w:hAnsi="宋体" w:eastAsia="宋体" w:cs="宋体"/>
          <w:b/>
          <w:sz w:val="24"/>
        </w:rPr>
      </w:pPr>
      <w:r>
        <w:rPr>
          <w:rFonts w:hint="eastAsia" w:ascii="宋体" w:hAnsi="宋体" w:eastAsia="宋体" w:cs="宋体"/>
          <w:b/>
          <w:sz w:val="24"/>
        </w:rPr>
        <w:t>合同履约期限：</w:t>
      </w:r>
      <w:r>
        <w:rPr>
          <w:rFonts w:hint="eastAsia" w:ascii="宋体" w:hAnsi="宋体" w:eastAsia="宋体" w:cs="宋体"/>
          <w:snapToGrid w:val="0"/>
          <w:kern w:val="28"/>
          <w:sz w:val="24"/>
        </w:rPr>
        <w:t>详见招标</w:t>
      </w:r>
      <w:r>
        <w:rPr>
          <w:rFonts w:hint="eastAsia" w:ascii="宋体" w:hAnsi="宋体" w:eastAsia="宋体" w:cs="宋体"/>
          <w:sz w:val="24"/>
        </w:rPr>
        <w:t>文件第三部分采购需求</w:t>
      </w:r>
      <w:r>
        <w:rPr>
          <w:rFonts w:hint="eastAsia" w:ascii="宋体" w:hAnsi="宋体" w:eastAsia="宋体" w:cs="宋体"/>
          <w:snapToGrid w:val="0"/>
          <w:kern w:val="28"/>
          <w:sz w:val="24"/>
        </w:rPr>
        <w:t>。</w:t>
      </w:r>
    </w:p>
    <w:p>
      <w:pPr>
        <w:pStyle w:val="7"/>
        <w:spacing w:line="360" w:lineRule="auto"/>
        <w:ind w:firstLine="0"/>
        <w:rPr>
          <w:rFonts w:hint="eastAsia" w:ascii="宋体" w:hAnsi="宋体" w:eastAsia="宋体" w:cs="宋体"/>
          <w:b/>
          <w:sz w:val="24"/>
        </w:rPr>
      </w:pPr>
      <w:r>
        <w:rPr>
          <w:rFonts w:hint="eastAsia" w:ascii="宋体" w:hAnsi="宋体" w:eastAsia="宋体" w:cs="宋体"/>
          <w:b/>
          <w:color w:val="auto"/>
          <w:sz w:val="24"/>
        </w:rPr>
        <w:t>本项目接受联合体投标：</w:t>
      </w:r>
      <w:sdt>
        <w:sdtPr>
          <w:rPr>
            <w:rFonts w:hint="eastAsia" w:ascii="宋体" w:hAnsi="宋体" w:eastAsia="宋体" w:cs="宋体"/>
            <w:color w:val="auto"/>
            <w:kern w:val="0"/>
            <w:sz w:val="24"/>
          </w:rPr>
          <w:id w:val="172823123"/>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b/>
          <w:color w:val="auto"/>
          <w:sz w:val="24"/>
        </w:rPr>
        <w:t>是，</w:t>
      </w:r>
      <w:sdt>
        <w:sdtPr>
          <w:rPr>
            <w:rFonts w:hint="eastAsia" w:ascii="宋体" w:hAnsi="宋体" w:eastAsia="宋体" w:cs="宋体"/>
            <w:color w:val="auto"/>
            <w:kern w:val="0"/>
            <w:sz w:val="24"/>
          </w:rPr>
          <w:id w:val="172823124"/>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sym w:font="Wingdings" w:char="F0FE"/>
          </w:r>
        </w:sdtContent>
      </w:sdt>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sz w:val="24"/>
        </w:rPr>
      </w:pPr>
      <w:r>
        <w:rPr>
          <w:rFonts w:hint="eastAsia" w:ascii="宋体" w:hAnsi="宋体" w:eastAsia="宋体" w:cs="宋体"/>
          <w:b/>
          <w:sz w:val="24"/>
        </w:rPr>
        <w:t>二、申请人的资格要求：</w:t>
      </w:r>
    </w:p>
    <w:p>
      <w:pPr>
        <w:spacing w:line="360" w:lineRule="auto"/>
        <w:ind w:firstLine="480"/>
        <w:rPr>
          <w:rFonts w:hint="eastAsia" w:ascii="宋体" w:hAnsi="宋体" w:eastAsia="宋体" w:cs="宋体"/>
          <w:bCs/>
          <w:sz w:val="24"/>
        </w:rPr>
      </w:pPr>
      <w:r>
        <w:rPr>
          <w:rFonts w:hint="eastAsia" w:ascii="宋体" w:hAnsi="宋体" w:eastAsia="宋体" w:cs="宋体"/>
          <w:bCs/>
          <w:sz w:val="24"/>
        </w:rPr>
        <w:t>1. 满足《中华人民共和国政府采购法》第二十二条规定；</w:t>
      </w:r>
    </w:p>
    <w:p>
      <w:pPr>
        <w:spacing w:line="360" w:lineRule="auto"/>
        <w:ind w:firstLine="480"/>
        <w:rPr>
          <w:rFonts w:hint="eastAsia" w:ascii="宋体" w:hAnsi="宋体" w:eastAsia="宋体" w:cs="宋体"/>
          <w:bCs/>
          <w:sz w:val="24"/>
        </w:rPr>
      </w:pPr>
      <w:r>
        <w:rPr>
          <w:rFonts w:hint="eastAsia" w:ascii="宋体" w:hAnsi="宋体" w:eastAsia="宋体" w:cs="宋体"/>
          <w:bCs/>
          <w:sz w:val="24"/>
        </w:rPr>
        <w:t>2.未被“信用中国”（www.creditchina.gov.cn)、中国政府采购网（www.ccgp.gov.cn）列入失信被执行人、重大税收违法案件当事人名单、政府采购严重违法失信行为记录名单。</w:t>
      </w:r>
    </w:p>
    <w:p>
      <w:pPr>
        <w:spacing w:line="360" w:lineRule="auto"/>
        <w:ind w:firstLine="465"/>
        <w:rPr>
          <w:rFonts w:hint="eastAsia" w:ascii="宋体" w:hAnsi="宋体" w:eastAsia="宋体" w:cs="宋体"/>
          <w:bCs/>
          <w:sz w:val="24"/>
        </w:rPr>
      </w:pPr>
      <w:r>
        <w:rPr>
          <w:rFonts w:hint="eastAsia" w:ascii="宋体" w:hAnsi="宋体" w:eastAsia="宋体" w:cs="宋体"/>
          <w:bCs/>
          <w:sz w:val="24"/>
        </w:rPr>
        <w:t>3.落实政府采购政策需满足的资格要求：</w:t>
      </w:r>
    </w:p>
    <w:sdt>
      <w:sdtPr>
        <w:rPr>
          <w:rFonts w:hint="eastAsia" w:ascii="宋体" w:hAnsi="宋体" w:eastAsia="宋体" w:cs="宋体"/>
          <w:bCs w:val="0"/>
          <w:sz w:val="24"/>
        </w:rPr>
        <w:id w:val="841460881"/>
      </w:sdtPr>
      <w:sdtEndPr>
        <w:rPr>
          <w:rFonts w:hint="eastAsia" w:ascii="宋体" w:hAnsi="宋体" w:eastAsia="宋体" w:cs="宋体"/>
          <w:b w:val="0"/>
          <w:bCs/>
          <w:sz w:val="24"/>
          <w:szCs w:val="24"/>
          <w:lang w:val="en-US"/>
        </w:rPr>
      </w:sdtEndPr>
      <w:sdtContent>
        <w:p>
          <w:pPr>
            <w:spacing w:line="360" w:lineRule="auto"/>
            <w:ind w:firstLine="480" w:firstLineChars="200"/>
            <w:rPr>
              <w:rFonts w:hint="eastAsia" w:ascii="宋体" w:hAnsi="宋体" w:eastAsia="宋体" w:cs="宋体"/>
              <w:bCs/>
              <w:sz w:val="24"/>
            </w:rPr>
          </w:pPr>
          <w:sdt>
            <w:sdtPr>
              <w:rPr>
                <w:rFonts w:hint="eastAsia" w:ascii="宋体" w:hAnsi="宋体" w:eastAsia="宋体" w:cs="宋体"/>
                <w:bCs/>
                <w:sz w:val="24"/>
              </w:rPr>
              <w:id w:val="842998552"/>
            </w:sdtPr>
            <w:sdtEndPr>
              <w:rPr>
                <w:rFonts w:hint="eastAsia" w:ascii="宋体" w:hAnsi="宋体" w:eastAsia="宋体" w:cs="宋体"/>
                <w:bCs/>
                <w:sz w:val="24"/>
              </w:rPr>
            </w:sdtEndPr>
            <w:sdtContent>
              <w:r>
                <w:rPr>
                  <w:rFonts w:hint="eastAsia" w:ascii="宋体" w:hAnsi="宋体" w:eastAsia="宋体" w:cs="宋体"/>
                  <w:bCs/>
                  <w:sz w:val="24"/>
                  <w:lang w:val="en-US" w:eastAsia="zh-CN"/>
                </w:rPr>
                <w:t xml:space="preserve"> </w:t>
              </w:r>
              <w:r>
                <w:rPr>
                  <w:rFonts w:hint="eastAsia" w:ascii="宋体" w:hAnsi="宋体" w:cs="宋体"/>
                  <w:bCs/>
                  <w:sz w:val="24"/>
                  <w:lang w:eastAsia="zh-CN"/>
                </w:rPr>
                <w:t>专门面向中小企业</w:t>
              </w:r>
            </w:sdtContent>
          </w:sdt>
          <w:r>
            <w:rPr>
              <w:rFonts w:hint="eastAsia" w:ascii="宋体" w:hAnsi="宋体" w:eastAsia="宋体" w:cs="宋体"/>
              <w:bCs/>
              <w:sz w:val="24"/>
            </w:rPr>
            <w:t xml:space="preserve"> </w:t>
          </w:r>
          <w:r>
            <w:rPr>
              <w:rFonts w:hint="eastAsia" w:ascii="宋体" w:hAnsi="宋体" w:cs="宋体"/>
              <w:bCs/>
              <w:sz w:val="24"/>
              <w:lang w:eastAsia="zh-CN"/>
            </w:rPr>
            <w:t>。</w:t>
          </w:r>
        </w:p>
      </w:sdtContent>
    </w:sdt>
    <w:p>
      <w:pPr>
        <w:spacing w:line="360" w:lineRule="auto"/>
        <w:ind w:firstLine="480"/>
        <w:rPr>
          <w:rFonts w:hint="eastAsia" w:ascii="宋体" w:hAnsi="宋体" w:eastAsia="宋体" w:cs="宋体"/>
          <w:b/>
          <w:bCs w:val="0"/>
          <w:sz w:val="24"/>
          <w:lang w:eastAsia="zh-CN"/>
        </w:rPr>
      </w:pPr>
      <w:r>
        <w:rPr>
          <w:rFonts w:hint="eastAsia" w:ascii="宋体" w:hAnsi="宋体" w:eastAsia="宋体" w:cs="宋体"/>
          <w:bCs/>
          <w:sz w:val="24"/>
        </w:rPr>
        <w:t>4.本项目的特定资格要求：</w:t>
      </w:r>
      <w:r>
        <w:rPr>
          <w:rFonts w:hint="eastAsia" w:ascii="宋体" w:hAnsi="宋体" w:cs="宋体"/>
          <w:b/>
          <w:bCs w:val="0"/>
          <w:sz w:val="24"/>
          <w:lang w:eastAsia="zh-CN"/>
        </w:rPr>
        <w:t>无</w:t>
      </w:r>
      <w:r>
        <w:rPr>
          <w:rFonts w:hint="eastAsia" w:ascii="宋体" w:hAnsi="宋体" w:eastAsia="宋体" w:cs="宋体"/>
          <w:b/>
          <w:bCs w:val="0"/>
          <w:sz w:val="24"/>
          <w:lang w:eastAsia="zh-CN"/>
        </w:rPr>
        <w:t>。</w:t>
      </w:r>
    </w:p>
    <w:p>
      <w:pPr>
        <w:spacing w:line="360" w:lineRule="auto"/>
        <w:rPr>
          <w:rFonts w:hint="eastAsia" w:ascii="宋体" w:hAnsi="宋体" w:eastAsia="宋体" w:cs="宋体"/>
          <w:b/>
          <w:sz w:val="24"/>
        </w:rPr>
      </w:pPr>
      <w:r>
        <w:rPr>
          <w:rFonts w:hint="eastAsia" w:ascii="宋体" w:hAnsi="宋体" w:eastAsia="宋体" w:cs="宋体"/>
          <w:b/>
          <w:sz w:val="24"/>
        </w:rPr>
        <w:t xml:space="preserve">三、获取招标文件 </w:t>
      </w:r>
    </w:p>
    <w:p>
      <w:pPr>
        <w:pStyle w:val="37"/>
        <w:spacing w:line="360" w:lineRule="auto"/>
        <w:ind w:firstLine="482" w:firstLineChars="200"/>
        <w:rPr>
          <w:rFonts w:hint="eastAsia" w:ascii="宋体" w:hAnsi="宋体" w:eastAsia="宋体" w:cs="宋体"/>
          <w:sz w:val="24"/>
        </w:rPr>
      </w:pPr>
      <w:r>
        <w:rPr>
          <w:rFonts w:hint="eastAsia" w:ascii="宋体" w:hAnsi="宋体" w:eastAsia="宋体" w:cs="宋体"/>
          <w:b/>
          <w:sz w:val="24"/>
        </w:rPr>
        <w:t>时间：</w:t>
      </w:r>
      <w:r>
        <w:rPr>
          <w:rFonts w:hint="eastAsia" w:ascii="宋体" w:hAnsi="宋体" w:eastAsia="宋体" w:cs="宋体"/>
          <w:sz w:val="24"/>
          <w:u w:val="single"/>
        </w:rPr>
        <w:t>202</w:t>
      </w:r>
      <w:r>
        <w:rPr>
          <w:rFonts w:hint="eastAsia" w:hAnsi="宋体" w:cs="宋体"/>
          <w:sz w:val="24"/>
          <w:u w:val="single"/>
          <w:lang w:val="en-US" w:eastAsia="zh-CN"/>
        </w:rPr>
        <w:t>4</w:t>
      </w:r>
      <w:r>
        <w:rPr>
          <w:rFonts w:hint="eastAsia" w:ascii="宋体" w:hAnsi="宋体" w:eastAsia="宋体" w:cs="宋体"/>
          <w:sz w:val="24"/>
          <w:u w:val="single"/>
        </w:rPr>
        <w:t>年</w:t>
      </w:r>
      <w:r>
        <w:rPr>
          <w:rFonts w:hint="eastAsia" w:hAnsi="宋体" w:cs="宋体"/>
          <w:sz w:val="24"/>
          <w:u w:val="single"/>
          <w:lang w:val="en-US" w:eastAsia="zh-CN"/>
        </w:rPr>
        <w:t>1</w:t>
      </w:r>
      <w:r>
        <w:rPr>
          <w:rFonts w:hint="eastAsia" w:ascii="宋体" w:hAnsi="宋体" w:eastAsia="宋体" w:cs="宋体"/>
          <w:sz w:val="24"/>
          <w:u w:val="single"/>
        </w:rPr>
        <w:t>月</w:t>
      </w:r>
      <w:r>
        <w:rPr>
          <w:rFonts w:hint="eastAsia" w:hAnsi="宋体" w:cs="宋体"/>
          <w:sz w:val="24"/>
          <w:u w:val="single"/>
          <w:lang w:val="en-US" w:eastAsia="zh-CN"/>
        </w:rPr>
        <w:t>5</w:t>
      </w:r>
      <w:r>
        <w:rPr>
          <w:rFonts w:hint="eastAsia" w:ascii="宋体" w:hAnsi="宋体" w:eastAsia="宋体" w:cs="宋体"/>
          <w:sz w:val="24"/>
          <w:u w:val="single"/>
        </w:rPr>
        <w:t>日至202</w:t>
      </w:r>
      <w:r>
        <w:rPr>
          <w:rFonts w:hint="eastAsia" w:hAnsi="宋体" w:cs="宋体"/>
          <w:sz w:val="24"/>
          <w:u w:val="single"/>
          <w:lang w:val="en-US" w:eastAsia="zh-CN"/>
        </w:rPr>
        <w:t>4</w:t>
      </w:r>
      <w:r>
        <w:rPr>
          <w:rFonts w:hint="eastAsia" w:ascii="宋体" w:hAnsi="宋体" w:eastAsia="宋体" w:cs="宋体"/>
          <w:sz w:val="24"/>
          <w:u w:val="single"/>
        </w:rPr>
        <w:t>年</w:t>
      </w:r>
      <w:r>
        <w:rPr>
          <w:rFonts w:hint="eastAsia" w:hAnsi="宋体" w:cs="宋体"/>
          <w:sz w:val="24"/>
          <w:u w:val="single"/>
          <w:lang w:val="en-US" w:eastAsia="zh-CN"/>
        </w:rPr>
        <w:t>1</w:t>
      </w:r>
      <w:r>
        <w:rPr>
          <w:rFonts w:hint="eastAsia" w:ascii="宋体" w:hAnsi="宋体" w:eastAsia="宋体" w:cs="宋体"/>
          <w:color w:val="auto"/>
          <w:sz w:val="24"/>
          <w:highlight w:val="none"/>
          <w:u w:val="single"/>
        </w:rPr>
        <w:t>月</w:t>
      </w:r>
      <w:r>
        <w:rPr>
          <w:rFonts w:hint="eastAsia" w:hAnsi="宋体" w:cs="宋体"/>
          <w:color w:val="auto"/>
          <w:sz w:val="24"/>
          <w:highlight w:val="none"/>
          <w:u w:val="single"/>
          <w:lang w:val="en-US" w:eastAsia="zh-CN"/>
        </w:rPr>
        <w:t>11</w:t>
      </w:r>
      <w:r>
        <w:rPr>
          <w:rFonts w:hint="eastAsia" w:ascii="宋体" w:hAnsi="宋体" w:eastAsia="宋体" w:cs="宋体"/>
          <w:sz w:val="24"/>
          <w:u w:val="single"/>
        </w:rPr>
        <w:t>日</w:t>
      </w:r>
      <w:r>
        <w:rPr>
          <w:rFonts w:hint="eastAsia" w:ascii="宋体" w:hAnsi="宋体" w:eastAsia="宋体" w:cs="宋体"/>
          <w:sz w:val="24"/>
        </w:rPr>
        <w:t>，每天上午00:00至12:00 ，下午12:00至23:59（北京时间，线上获取法定节假日均可）。招标文件发布截止时间之后有潜在供应商提出要求获取招标文件的，允许获取。</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地点（网址）：</w:t>
      </w:r>
      <w:r>
        <w:rPr>
          <w:rFonts w:hint="eastAsia" w:ascii="宋体" w:hAnsi="宋体" w:eastAsia="宋体" w:cs="宋体"/>
          <w:snapToGrid w:val="0"/>
          <w:sz w:val="24"/>
          <w:szCs w:val="21"/>
        </w:rPr>
        <w:t>浙江政府采购网（http://zfcg.czt.zj.gov.cn/）</w:t>
      </w:r>
      <w:r>
        <w:rPr>
          <w:rFonts w:hint="eastAsia" w:ascii="宋体" w:hAnsi="宋体" w:eastAsia="宋体" w:cs="宋体"/>
          <w:sz w:val="24"/>
        </w:rPr>
        <w:t xml:space="preserve"> </w:t>
      </w:r>
    </w:p>
    <w:p>
      <w:pPr>
        <w:spacing w:line="360" w:lineRule="auto"/>
        <w:ind w:firstLine="482" w:firstLineChars="200"/>
        <w:rPr>
          <w:rFonts w:hint="eastAsia" w:ascii="宋体" w:hAnsi="宋体" w:eastAsia="宋体" w:cs="宋体"/>
          <w:snapToGrid w:val="0"/>
          <w:sz w:val="24"/>
          <w:szCs w:val="21"/>
        </w:rPr>
      </w:pPr>
      <w:r>
        <w:rPr>
          <w:rFonts w:hint="eastAsia" w:ascii="宋体" w:hAnsi="宋体" w:eastAsia="宋体" w:cs="宋体"/>
          <w:b/>
          <w:sz w:val="24"/>
        </w:rPr>
        <w:t>方式：</w:t>
      </w:r>
      <w:r>
        <w:rPr>
          <w:rFonts w:hint="eastAsia" w:ascii="宋体" w:hAnsi="宋体" w:eastAsia="宋体" w:cs="宋体"/>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售价：</w:t>
      </w:r>
      <w:r>
        <w:rPr>
          <w:rFonts w:hint="eastAsia" w:ascii="宋体" w:hAnsi="宋体" w:eastAsia="宋体" w:cs="宋体"/>
          <w:snapToGrid w:val="0"/>
          <w:sz w:val="24"/>
          <w:szCs w:val="21"/>
        </w:rPr>
        <w:t>0 元。</w:t>
      </w:r>
      <w:r>
        <w:rPr>
          <w:rFonts w:hint="eastAsia" w:ascii="宋体" w:hAnsi="宋体" w:eastAsia="宋体" w:cs="宋体"/>
          <w:sz w:val="24"/>
        </w:rPr>
        <w:tab/>
      </w:r>
    </w:p>
    <w:p>
      <w:pPr>
        <w:spacing w:line="360" w:lineRule="auto"/>
        <w:rPr>
          <w:rFonts w:hint="eastAsia" w:ascii="宋体" w:hAnsi="宋体" w:eastAsia="宋体" w:cs="宋体"/>
          <w:b/>
          <w:sz w:val="24"/>
        </w:rPr>
      </w:pPr>
      <w:r>
        <w:rPr>
          <w:rFonts w:hint="eastAsia" w:ascii="宋体" w:hAnsi="宋体" w:eastAsia="宋体" w:cs="宋体"/>
          <w:b/>
          <w:sz w:val="24"/>
        </w:rPr>
        <w:t>四、提交投标文件截止时间、开标时间和地点</w:t>
      </w:r>
    </w:p>
    <w:p>
      <w:pPr>
        <w:pStyle w:val="37"/>
        <w:spacing w:line="360" w:lineRule="auto"/>
        <w:ind w:firstLine="482" w:firstLineChars="200"/>
        <w:rPr>
          <w:rFonts w:hint="eastAsia" w:ascii="宋体" w:hAnsi="宋体" w:eastAsia="宋体" w:cs="宋体"/>
          <w:sz w:val="24"/>
        </w:rPr>
      </w:pPr>
      <w:r>
        <w:rPr>
          <w:rFonts w:hint="eastAsia" w:ascii="宋体" w:hAnsi="宋体" w:eastAsia="宋体" w:cs="宋体"/>
          <w:b/>
          <w:snapToGrid/>
          <w:sz w:val="24"/>
          <w:szCs w:val="24"/>
        </w:rPr>
        <w:t>提交投标文件截止时间及开标时间：</w:t>
      </w:r>
      <w:r>
        <w:rPr>
          <w:rFonts w:hint="eastAsia" w:ascii="宋体" w:hAnsi="宋体" w:eastAsia="宋体" w:cs="宋体"/>
          <w:sz w:val="24"/>
        </w:rPr>
        <w:t>投标人应于</w:t>
      </w:r>
      <w:r>
        <w:rPr>
          <w:rFonts w:hint="eastAsia" w:ascii="宋体" w:hAnsi="宋体" w:eastAsia="宋体" w:cs="宋体"/>
          <w:sz w:val="24"/>
          <w:highlight w:val="none"/>
        </w:rPr>
        <w:t>202</w:t>
      </w:r>
      <w:r>
        <w:rPr>
          <w:rFonts w:hint="eastAsia" w:hAnsi="宋体" w:cs="宋体"/>
          <w:sz w:val="24"/>
          <w:highlight w:val="none"/>
          <w:lang w:val="en-US" w:eastAsia="zh-CN"/>
        </w:rPr>
        <w:t>4</w:t>
      </w:r>
      <w:r>
        <w:rPr>
          <w:rFonts w:hint="eastAsia" w:ascii="宋体" w:hAnsi="宋体" w:eastAsia="宋体" w:cs="宋体"/>
          <w:sz w:val="24"/>
          <w:highlight w:val="none"/>
        </w:rPr>
        <w:t xml:space="preserve"> 年</w:t>
      </w:r>
      <w:r>
        <w:rPr>
          <w:rFonts w:hint="eastAsia" w:hAnsi="宋体" w:cs="宋体"/>
          <w:sz w:val="24"/>
          <w:highlight w:val="none"/>
          <w:lang w:val="en-US" w:eastAsia="zh-CN"/>
        </w:rPr>
        <w:t>1</w:t>
      </w:r>
      <w:r>
        <w:rPr>
          <w:rFonts w:hint="eastAsia" w:ascii="宋体" w:hAnsi="宋体" w:eastAsia="宋体" w:cs="宋体"/>
          <w:sz w:val="24"/>
          <w:highlight w:val="none"/>
        </w:rPr>
        <w:t>月</w:t>
      </w:r>
      <w:r>
        <w:rPr>
          <w:rFonts w:hint="eastAsia" w:hAnsi="宋体" w:cs="宋体"/>
          <w:sz w:val="24"/>
          <w:highlight w:val="none"/>
          <w:lang w:val="en-US" w:eastAsia="zh-CN"/>
        </w:rPr>
        <w:t>25</w:t>
      </w:r>
      <w:r>
        <w:rPr>
          <w:rFonts w:hint="eastAsia" w:ascii="宋体" w:hAnsi="宋体" w:eastAsia="宋体" w:cs="宋体"/>
          <w:sz w:val="24"/>
          <w:highlight w:val="none"/>
        </w:rPr>
        <w:t>日9时</w:t>
      </w:r>
      <w:r>
        <w:rPr>
          <w:rFonts w:hint="eastAsia" w:hAnsi="宋体" w:cs="宋体"/>
          <w:sz w:val="24"/>
          <w:highlight w:val="none"/>
          <w:lang w:val="en-US" w:eastAsia="zh-CN"/>
        </w:rPr>
        <w:t>0</w:t>
      </w:r>
      <w:r>
        <w:rPr>
          <w:rFonts w:hint="eastAsia" w:ascii="宋体" w:hAnsi="宋体" w:eastAsia="宋体" w:cs="宋体"/>
          <w:sz w:val="24"/>
          <w:highlight w:val="none"/>
        </w:rPr>
        <w:t>0</w:t>
      </w:r>
      <w:r>
        <w:rPr>
          <w:rFonts w:hint="eastAsia" w:ascii="宋体" w:hAnsi="宋体" w:eastAsia="宋体" w:cs="宋体"/>
          <w:sz w:val="24"/>
        </w:rPr>
        <w:t>分（北京时间）前按照电子投标要求将电子加密标书上传到政府采购云平台，逾期或未上传成功的将导致无法投标或投标无效。</w:t>
      </w:r>
    </w:p>
    <w:p>
      <w:pPr>
        <w:pStyle w:val="37"/>
        <w:spacing w:line="360" w:lineRule="auto"/>
        <w:ind w:firstLine="482" w:firstLineChars="200"/>
        <w:rPr>
          <w:rFonts w:hint="eastAsia" w:ascii="宋体" w:hAnsi="宋体" w:eastAsia="宋体" w:cs="宋体"/>
          <w:sz w:val="24"/>
        </w:rPr>
      </w:pPr>
      <w:r>
        <w:rPr>
          <w:rFonts w:hint="eastAsia" w:ascii="宋体" w:hAnsi="宋体" w:eastAsia="宋体" w:cs="宋体"/>
          <w:b/>
          <w:snapToGrid/>
          <w:sz w:val="24"/>
          <w:szCs w:val="24"/>
        </w:rPr>
        <w:t>开标地点：</w:t>
      </w:r>
      <w:r>
        <w:rPr>
          <w:rFonts w:hint="eastAsia" w:ascii="宋体" w:hAnsi="宋体" w:eastAsia="宋体" w:cs="宋体"/>
          <w:sz w:val="24"/>
        </w:rPr>
        <w:t>政府采购云平台（www.zcygov.cn）。所有投标人均须准时在“政府采购云平台”在线参加。</w:t>
      </w:r>
    </w:p>
    <w:p>
      <w:pPr>
        <w:spacing w:line="360" w:lineRule="auto"/>
        <w:rPr>
          <w:rFonts w:hint="eastAsia" w:ascii="宋体" w:hAnsi="宋体" w:eastAsia="宋体" w:cs="宋体"/>
          <w:sz w:val="24"/>
        </w:rPr>
      </w:pPr>
      <w:r>
        <w:rPr>
          <w:rFonts w:hint="eastAsia" w:ascii="宋体" w:hAnsi="宋体" w:eastAsia="宋体" w:cs="宋体"/>
          <w:b/>
          <w:sz w:val="24"/>
        </w:rPr>
        <w:t xml:space="preserve">五、公告期限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pacing w:line="360" w:lineRule="auto"/>
        <w:rPr>
          <w:rFonts w:hint="eastAsia" w:ascii="宋体" w:hAnsi="宋体" w:eastAsia="宋体" w:cs="宋体"/>
          <w:b/>
          <w:sz w:val="24"/>
        </w:rPr>
      </w:pPr>
      <w:r>
        <w:rPr>
          <w:rFonts w:hint="eastAsia" w:ascii="宋体" w:hAnsi="宋体" w:eastAsia="宋体" w:cs="宋体"/>
          <w:b/>
          <w:sz w:val="24"/>
        </w:rPr>
        <w:t>六、其他补充事宜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其他事项：（1）需要落实的政府采购政策：包括节约资源、保护环境、支持创新、促进中小企业发展等，详见招标文件的第二部分投标人须知-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w:t>
      </w:r>
      <w:r>
        <w:rPr>
          <w:rFonts w:hint="eastAsia" w:ascii="宋体" w:hAnsi="宋体" w:eastAsia="宋体" w:cs="宋体"/>
          <w:b/>
          <w:bCs/>
          <w:sz w:val="24"/>
        </w:rPr>
        <w:t>备份投标文件的制作、递交详见招标文件第二部分第15点—“备份投标文件”；</w:t>
      </w:r>
      <w:r>
        <w:rPr>
          <w:rFonts w:hint="eastAsia" w:ascii="宋体" w:hAnsi="宋体" w:eastAsia="宋体" w:cs="宋体"/>
          <w:sz w:val="24"/>
        </w:rPr>
        <w:t xml:space="preserve">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 </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sz w:val="24"/>
        </w:rPr>
        <w:t>1.采购人信息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w:t>
      </w:r>
      <w:r>
        <w:rPr>
          <w:rFonts w:hint="eastAsia" w:ascii="宋体" w:hAnsi="宋体" w:eastAsia="宋体" w:cs="宋体"/>
          <w:sz w:val="24"/>
          <w:lang w:val="en-US" w:eastAsia="zh-CN"/>
        </w:rPr>
        <w:t xml:space="preserve">    </w:t>
      </w:r>
      <w:r>
        <w:rPr>
          <w:rFonts w:hint="eastAsia" w:ascii="宋体" w:hAnsi="宋体" w:eastAsia="宋体" w:cs="宋体"/>
          <w:sz w:val="24"/>
        </w:rPr>
        <w:t>称：诸暨市教育技术中心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地</w:t>
      </w:r>
      <w:r>
        <w:rPr>
          <w:rFonts w:hint="eastAsia" w:ascii="宋体" w:hAnsi="宋体" w:eastAsia="宋体" w:cs="宋体"/>
          <w:sz w:val="24"/>
          <w:lang w:val="en-US" w:eastAsia="zh-CN"/>
        </w:rPr>
        <w:t xml:space="preserve">    </w:t>
      </w:r>
      <w:r>
        <w:rPr>
          <w:rFonts w:hint="eastAsia" w:ascii="宋体" w:hAnsi="宋体" w:eastAsia="宋体" w:cs="宋体"/>
          <w:sz w:val="24"/>
        </w:rPr>
        <w:t>址：诸暨市浣东北路51号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项目联系人（询问）：郭凯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项目联系方式（询问）：0575-89078530</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质疑联系人：蒋银江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质疑联系方式：13216468565（工作电话）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2.采购代理机构信息            </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名    称：诸暨市公共资源交易中心 </w:t>
      </w:r>
    </w:p>
    <w:p>
      <w:pPr>
        <w:spacing w:line="360" w:lineRule="auto"/>
        <w:ind w:firstLine="480"/>
        <w:rPr>
          <w:rFonts w:hint="eastAsia" w:ascii="宋体" w:hAnsi="宋体" w:eastAsia="宋体" w:cs="宋体"/>
          <w:sz w:val="24"/>
        </w:rPr>
      </w:pPr>
      <w:r>
        <w:rPr>
          <w:rFonts w:hint="eastAsia" w:ascii="宋体" w:hAnsi="宋体" w:eastAsia="宋体" w:cs="宋体"/>
          <w:sz w:val="24"/>
        </w:rPr>
        <w:t>地    址：诸暨市暨东路58号北602</w:t>
      </w:r>
    </w:p>
    <w:p>
      <w:pPr>
        <w:spacing w:line="360" w:lineRule="auto"/>
        <w:ind w:firstLine="465"/>
        <w:rPr>
          <w:rFonts w:hint="eastAsia" w:ascii="宋体" w:hAnsi="宋体" w:eastAsia="宋体" w:cs="宋体"/>
          <w:sz w:val="24"/>
        </w:rPr>
      </w:pPr>
      <w:r>
        <w:rPr>
          <w:rFonts w:hint="eastAsia" w:ascii="宋体" w:hAnsi="宋体" w:eastAsia="宋体" w:cs="宋体"/>
          <w:sz w:val="24"/>
        </w:rPr>
        <w:t>项目联系人（询问）：</w:t>
      </w:r>
      <w:r>
        <w:rPr>
          <w:rFonts w:hint="eastAsia" w:ascii="宋体" w:hAnsi="宋体" w:cs="宋体"/>
          <w:sz w:val="24"/>
          <w:lang w:eastAsia="zh-CN"/>
        </w:rPr>
        <w:t>何姬媛</w:t>
      </w:r>
      <w:r>
        <w:rPr>
          <w:rFonts w:hint="eastAsia" w:ascii="宋体" w:hAnsi="宋体" w:eastAsia="宋体" w:cs="宋体"/>
          <w:sz w:val="24"/>
        </w:rPr>
        <w:t xml:space="preserve">      项目联系方式（询问）：0575-87253016</w:t>
      </w:r>
    </w:p>
    <w:p>
      <w:pPr>
        <w:spacing w:line="360" w:lineRule="auto"/>
        <w:ind w:firstLine="465"/>
        <w:rPr>
          <w:rFonts w:hint="eastAsia" w:ascii="宋体" w:hAnsi="宋体" w:eastAsia="宋体" w:cs="宋体"/>
          <w:sz w:val="24"/>
        </w:rPr>
      </w:pPr>
      <w:r>
        <w:rPr>
          <w:rFonts w:hint="eastAsia" w:ascii="宋体" w:hAnsi="宋体" w:eastAsia="宋体" w:cs="宋体"/>
          <w:sz w:val="24"/>
        </w:rPr>
        <w:t>传    真：0575-87221107</w:t>
      </w:r>
    </w:p>
    <w:p>
      <w:pPr>
        <w:spacing w:line="360" w:lineRule="auto"/>
        <w:rPr>
          <w:rFonts w:hint="eastAsia" w:ascii="宋体" w:hAnsi="宋体" w:eastAsia="宋体" w:cs="宋体"/>
          <w:sz w:val="24"/>
        </w:rPr>
      </w:pPr>
      <w:r>
        <w:rPr>
          <w:rFonts w:hint="eastAsia" w:ascii="宋体" w:hAnsi="宋体" w:eastAsia="宋体" w:cs="宋体"/>
          <w:sz w:val="24"/>
        </w:rPr>
        <w:t xml:space="preserve">    质疑联系人：王小林  质疑联系方式： 0575-87253016 传真：0575-87221107</w:t>
      </w:r>
    </w:p>
    <w:p>
      <w:pPr>
        <w:spacing w:line="360" w:lineRule="auto"/>
        <w:rPr>
          <w:rFonts w:hint="eastAsia" w:ascii="宋体" w:hAnsi="宋体" w:eastAsia="宋体" w:cs="宋体"/>
          <w:sz w:val="24"/>
        </w:rPr>
      </w:pPr>
      <w:r>
        <w:rPr>
          <w:rFonts w:hint="eastAsia" w:ascii="宋体" w:hAnsi="宋体" w:eastAsia="宋体" w:cs="宋体"/>
          <w:sz w:val="24"/>
        </w:rPr>
        <w:t xml:space="preserve">    3.同级政府采购监督管理部门            </w:t>
      </w:r>
    </w:p>
    <w:p>
      <w:pPr>
        <w:spacing w:line="360" w:lineRule="auto"/>
        <w:rPr>
          <w:rFonts w:hint="eastAsia" w:ascii="宋体" w:hAnsi="宋体" w:eastAsia="宋体" w:cs="宋体"/>
          <w:sz w:val="24"/>
        </w:rPr>
      </w:pPr>
      <w:r>
        <w:rPr>
          <w:rFonts w:hint="eastAsia" w:ascii="宋体" w:hAnsi="宋体" w:eastAsia="宋体" w:cs="宋体"/>
          <w:sz w:val="24"/>
        </w:rPr>
        <w:t xml:space="preserve">    名    称：诸暨市财政局政府采购监管科</w:t>
      </w:r>
    </w:p>
    <w:p>
      <w:pPr>
        <w:spacing w:line="360" w:lineRule="auto"/>
        <w:rPr>
          <w:rFonts w:hint="eastAsia" w:ascii="宋体" w:hAnsi="宋体" w:eastAsia="宋体" w:cs="宋体"/>
          <w:sz w:val="24"/>
        </w:rPr>
      </w:pPr>
      <w:r>
        <w:rPr>
          <w:rFonts w:hint="eastAsia" w:ascii="宋体" w:hAnsi="宋体" w:eastAsia="宋体" w:cs="宋体"/>
          <w:sz w:val="24"/>
        </w:rPr>
        <w:t xml:space="preserve">    地    址：诸暨市人民中路356号</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传    真： 0575-87023633</w:t>
      </w:r>
    </w:p>
    <w:p>
      <w:pPr>
        <w:spacing w:line="360" w:lineRule="auto"/>
        <w:rPr>
          <w:rFonts w:hint="eastAsia" w:ascii="宋体" w:hAnsi="宋体" w:eastAsia="宋体" w:cs="宋体"/>
          <w:sz w:val="24"/>
        </w:rPr>
      </w:pPr>
      <w:r>
        <w:rPr>
          <w:rFonts w:hint="eastAsia" w:ascii="宋体" w:hAnsi="宋体" w:eastAsia="宋体" w:cs="宋体"/>
          <w:sz w:val="24"/>
        </w:rPr>
        <w:t xml:space="preserve">    联系人 ：吕康玮   监督投诉电话：0575-87111685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4.若对项目采购电子交易系统操作有疑问，可登录政府采购云平台（https://www.zcygov.cn/），点击右侧咨询小采，获取采小蜜智能服务管家帮助，或拨打服务热线400-881-7190获取热线服务帮助。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spacing w:line="360" w:lineRule="auto"/>
        <w:jc w:val="center"/>
        <w:rPr>
          <w:rFonts w:hint="eastAsia" w:ascii="宋体" w:hAnsi="宋体" w:eastAsia="宋体" w:cs="宋体"/>
          <w:b/>
          <w:sz w:val="36"/>
          <w:szCs w:val="20"/>
        </w:rPr>
      </w:pPr>
      <w:r>
        <w:rPr>
          <w:rFonts w:ascii="仿宋" w:hAnsi="仿宋" w:eastAsia="仿宋" w:cs="仿宋_GB2312"/>
          <w:b/>
          <w:sz w:val="36"/>
          <w:szCs w:val="20"/>
        </w:rPr>
        <w:br w:type="page"/>
      </w:r>
      <w:r>
        <w:rPr>
          <w:rFonts w:hint="eastAsia" w:ascii="宋体" w:hAnsi="宋体" w:eastAsia="宋体" w:cs="宋体"/>
          <w:b/>
          <w:sz w:val="36"/>
          <w:szCs w:val="20"/>
        </w:rPr>
        <w:t>第二部分</w:t>
      </w:r>
      <w:bookmarkEnd w:id="7"/>
      <w:r>
        <w:rPr>
          <w:rFonts w:hint="eastAsia" w:ascii="宋体" w:hAnsi="宋体" w:eastAsia="宋体" w:cs="宋体"/>
          <w:b/>
          <w:sz w:val="36"/>
          <w:szCs w:val="20"/>
        </w:rPr>
        <w:t xml:space="preserve"> 投标人须知</w:t>
      </w:r>
      <w:bookmarkEnd w:id="8"/>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前附表</w:t>
      </w:r>
    </w:p>
    <w:tbl>
      <w:tblPr>
        <w:tblStyle w:val="66"/>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b/>
                <w:sz w:val="24"/>
              </w:rPr>
            </w:pPr>
            <w:r>
              <w:rPr>
                <w:rFonts w:hint="eastAsia" w:ascii="宋体" w:hAnsi="宋体" w:eastAsia="宋体" w:cs="宋体"/>
                <w:kern w:val="0"/>
                <w:sz w:val="24"/>
                <w:lang w:val="zh-CN"/>
              </w:rPr>
              <w:t>本项目采用</w:t>
            </w:r>
            <w:r>
              <w:rPr>
                <w:rFonts w:hint="eastAsia" w:ascii="宋体" w:hAnsi="宋体" w:eastAsia="宋体" w:cs="宋体"/>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有关本项目实施所需的所有费用（含税费）均计入报价。</w:t>
            </w:r>
          </w:p>
          <w:p>
            <w:pPr>
              <w:snapToGrid w:val="0"/>
              <w:spacing w:line="360" w:lineRule="auto"/>
              <w:jc w:val="left"/>
              <w:rPr>
                <w:rFonts w:hint="eastAsia" w:ascii="宋体" w:hAnsi="宋体" w:eastAsia="宋体" w:cs="宋体"/>
                <w:kern w:val="0"/>
                <w:sz w:val="24"/>
                <w:lang w:val="zh-CN"/>
              </w:rPr>
            </w:pPr>
            <w:r>
              <w:rPr>
                <w:rFonts w:hint="eastAsia" w:ascii="宋体" w:hAnsi="宋体" w:eastAsia="宋体" w:cs="宋体"/>
                <w:sz w:val="24"/>
              </w:rPr>
              <w:t>开标一览表（报价表）是报价的唯一载体</w:t>
            </w:r>
            <w:r>
              <w:rPr>
                <w:rFonts w:hint="eastAsia" w:ascii="宋体" w:hAnsi="宋体" w:eastAsia="宋体" w:cs="宋体"/>
                <w:kern w:val="0"/>
                <w:sz w:val="24"/>
                <w:lang w:val="zh-CN"/>
              </w:rPr>
              <w:t>。投标文件中价格全部采用人民币报价。</w:t>
            </w:r>
          </w:p>
          <w:p>
            <w:pPr>
              <w:snapToGrid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招标文件未列明，而投标人认为必需的费用也需列入报价。</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投标报价出现下列情形的，投标无效：</w:t>
            </w:r>
          </w:p>
          <w:p>
            <w:pPr>
              <w:pStyle w:val="282"/>
              <w:numPr>
                <w:ilvl w:val="0"/>
                <w:numId w:val="2"/>
              </w:numPr>
              <w:snapToGrid w:val="0"/>
              <w:ind w:firstLineChars="0"/>
              <w:jc w:val="left"/>
              <w:rPr>
                <w:rFonts w:hint="eastAsia" w:ascii="宋体" w:hAnsi="宋体" w:eastAsia="宋体" w:cs="宋体"/>
                <w:bCs/>
                <w:kern w:val="0"/>
                <w:lang w:val="zh-CN"/>
              </w:rPr>
            </w:pPr>
            <w:r>
              <w:rPr>
                <w:rFonts w:hint="eastAsia" w:ascii="宋体" w:hAnsi="宋体" w:eastAsia="宋体" w:cs="宋体"/>
                <w:bCs/>
                <w:kern w:val="0"/>
                <w:lang w:val="zh-CN"/>
              </w:rPr>
              <w:t>投标文件出现不是唯一的、有选择性投标报价的；</w:t>
            </w:r>
          </w:p>
          <w:p>
            <w:pPr>
              <w:pStyle w:val="282"/>
              <w:numPr>
                <w:ilvl w:val="0"/>
                <w:numId w:val="2"/>
              </w:numPr>
              <w:snapToGrid w:val="0"/>
              <w:ind w:firstLineChars="0"/>
              <w:jc w:val="left"/>
              <w:rPr>
                <w:rFonts w:hint="eastAsia" w:ascii="宋体" w:hAnsi="宋体" w:eastAsia="宋体" w:cs="宋体"/>
                <w:bCs/>
                <w:kern w:val="0"/>
                <w:lang w:val="zh-CN"/>
              </w:rPr>
            </w:pPr>
            <w:r>
              <w:rPr>
                <w:rFonts w:hint="eastAsia" w:ascii="宋体" w:hAnsi="宋体" w:eastAsia="宋体" w:cs="宋体"/>
                <w:bCs/>
                <w:kern w:val="0"/>
                <w:lang w:val="zh-CN"/>
              </w:rPr>
              <w:t>投标报价超过招标文件中规定的预算金额或者最高限价的;</w:t>
            </w:r>
          </w:p>
          <w:p>
            <w:pPr>
              <w:pStyle w:val="282"/>
              <w:numPr>
                <w:ilvl w:val="0"/>
                <w:numId w:val="2"/>
              </w:numPr>
              <w:ind w:firstLineChars="0"/>
              <w:rPr>
                <w:rFonts w:hint="eastAsia" w:ascii="宋体" w:hAnsi="宋体" w:eastAsia="宋体" w:cs="宋体"/>
                <w:bCs/>
                <w:kern w:val="0"/>
                <w:lang w:val="zh-CN"/>
              </w:rPr>
            </w:pPr>
            <w:r>
              <w:rPr>
                <w:rFonts w:hint="eastAsia" w:ascii="宋体" w:hAnsi="宋体" w:eastAsia="宋体" w:cs="宋体"/>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2"/>
              <w:numPr>
                <w:ilvl w:val="0"/>
                <w:numId w:val="2"/>
              </w:numPr>
              <w:ind w:firstLineChars="0"/>
              <w:rPr>
                <w:rFonts w:hint="eastAsia" w:ascii="宋体" w:hAnsi="宋体" w:eastAsia="宋体" w:cs="宋体"/>
                <w:bCs/>
                <w:kern w:val="0"/>
                <w:lang w:val="zh-CN"/>
              </w:rPr>
            </w:pPr>
            <w:r>
              <w:rPr>
                <w:rFonts w:hint="eastAsia" w:ascii="宋体" w:hAnsi="宋体" w:eastAsia="宋体" w:cs="宋体"/>
                <w:bCs/>
                <w:kern w:val="0"/>
              </w:rPr>
              <w:t>投标人对根据修正原则修正后的报价不确认的</w:t>
            </w:r>
            <w:r>
              <w:rPr>
                <w:rFonts w:hint="eastAsia" w:ascii="宋体" w:hAnsi="宋体" w:eastAsia="宋体" w:cs="宋体"/>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sz w:val="24"/>
              </w:rPr>
            </w:pPr>
            <w:r>
              <w:rPr>
                <w:rFonts w:hint="eastAsia" w:ascii="宋体" w:hAnsi="宋体" w:eastAsia="宋体" w:cs="宋体"/>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8041244"/>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 xml:space="preserve"> A</w:t>
            </w:r>
            <w:r>
              <w:rPr>
                <w:rFonts w:hint="eastAsia" w:ascii="宋体" w:hAnsi="宋体" w:eastAsia="宋体" w:cs="宋体"/>
                <w:bCs/>
                <w:kern w:val="0"/>
                <w:sz w:val="24"/>
                <w:lang w:val="zh-CN"/>
              </w:rPr>
              <w:t>同意分包。</w:t>
            </w:r>
          </w:p>
          <w:p>
            <w:pPr>
              <w:spacing w:line="360" w:lineRule="auto"/>
              <w:rPr>
                <w:rFonts w:hint="eastAsia" w:ascii="宋体" w:hAnsi="宋体" w:eastAsia="宋体" w:cs="宋体"/>
                <w:sz w:val="24"/>
              </w:rPr>
            </w:pPr>
            <w:sdt>
              <w:sdtPr>
                <w:rPr>
                  <w:rFonts w:hint="eastAsia" w:ascii="宋体" w:hAnsi="宋体" w:eastAsia="宋体" w:cs="宋体"/>
                  <w:kern w:val="0"/>
                  <w:sz w:val="24"/>
                </w:rPr>
                <w:id w:val="8041245"/>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 xml:space="preserve"> B</w:t>
            </w:r>
            <w:r>
              <w:rPr>
                <w:rFonts w:hint="eastAsia" w:ascii="宋体" w:hAnsi="宋体" w:eastAsia="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7"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760" w:type="dxa"/>
            <w:tcBorders>
              <w:top w:val="single" w:color="000000" w:sz="8" w:space="0"/>
              <w:left w:val="single" w:color="auto" w:sz="4" w:space="0"/>
              <w:right w:val="single" w:color="000000" w:sz="8" w:space="0"/>
            </w:tcBorders>
            <w:vAlign w:val="center"/>
          </w:tcPr>
          <w:p>
            <w:pPr>
              <w:snapToGrid w:val="0"/>
              <w:rPr>
                <w:rFonts w:hint="eastAsia" w:ascii="宋体" w:hAnsi="宋体" w:eastAsia="宋体" w:cs="宋体"/>
                <w:kern w:val="0"/>
                <w:sz w:val="24"/>
              </w:rPr>
            </w:pPr>
            <w:r>
              <w:rPr>
                <w:rFonts w:hint="eastAsia" w:ascii="宋体" w:hAnsi="宋体" w:eastAsia="宋体" w:cs="宋体"/>
                <w:kern w:val="0"/>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snapToGrid w:val="0"/>
              <w:rPr>
                <w:rFonts w:hint="eastAsia" w:ascii="宋体" w:hAnsi="宋体" w:eastAsia="宋体" w:cs="宋体"/>
                <w:kern w:val="0"/>
                <w:sz w:val="24"/>
                <w:lang w:val="zh-CN" w:eastAsia="zh-CN"/>
              </w:rPr>
            </w:pPr>
            <w:r>
              <w:rPr>
                <w:rFonts w:hint="eastAsia" w:ascii="宋体" w:hAnsi="宋体" w:eastAsia="宋体" w:cs="宋体"/>
                <w:kern w:val="0"/>
                <w:sz w:val="24"/>
              </w:rPr>
              <w:fldChar w:fldCharType="begin"/>
            </w:r>
            <w:r>
              <w:rPr>
                <w:rFonts w:hint="eastAsia" w:ascii="宋体" w:hAnsi="宋体" w:eastAsia="宋体" w:cs="宋体"/>
                <w:kern w:val="0"/>
                <w:sz w:val="24"/>
              </w:rPr>
              <w:instrText xml:space="preserve"> = 1 \* GB3 </w:instrText>
            </w:r>
            <w:r>
              <w:rPr>
                <w:rFonts w:hint="eastAsia" w:ascii="宋体" w:hAnsi="宋体" w:eastAsia="宋体" w:cs="宋体"/>
                <w:kern w:val="0"/>
                <w:sz w:val="24"/>
              </w:rPr>
              <w:fldChar w:fldCharType="separate"/>
            </w:r>
            <w:r>
              <w:rPr>
                <w:rFonts w:hint="eastAsia" w:ascii="宋体" w:hAnsi="宋体" w:eastAsia="宋体" w:cs="宋体"/>
                <w:kern w:val="0"/>
                <w:sz w:val="24"/>
              </w:rPr>
              <w:t>①</w:t>
            </w:r>
            <w:r>
              <w:rPr>
                <w:rFonts w:hint="eastAsia" w:ascii="宋体" w:hAnsi="宋体" w:eastAsia="宋体" w:cs="宋体"/>
                <w:kern w:val="0"/>
                <w:sz w:val="24"/>
              </w:rPr>
              <w:fldChar w:fldCharType="end"/>
            </w:r>
            <w:r>
              <w:rPr>
                <w:rFonts w:hint="eastAsia" w:ascii="宋体" w:hAnsi="宋体" w:eastAsia="宋体" w:cs="宋体"/>
                <w:kern w:val="0"/>
                <w:sz w:val="24"/>
                <w:lang w:val="zh-CN" w:eastAsia="zh-CN"/>
              </w:rPr>
              <w:t>符合参加政府采购活动应当具备的一般条件的承诺函；</w:t>
            </w:r>
          </w:p>
          <w:p>
            <w:pPr>
              <w:pStyle w:val="10"/>
              <w:rPr>
                <w:rFonts w:hint="eastAsia" w:ascii="宋体" w:hAnsi="宋体" w:eastAsia="宋体" w:cs="宋体"/>
                <w:kern w:val="0"/>
                <w:sz w:val="24"/>
              </w:rPr>
            </w:pPr>
            <w:r>
              <w:rPr>
                <w:rFonts w:hint="eastAsia" w:ascii="宋体" w:hAnsi="宋体" w:eastAsia="宋体" w:cs="宋体"/>
                <w:b w:val="0"/>
                <w:bCs w:val="0"/>
                <w:kern w:val="0"/>
                <w:sz w:val="24"/>
                <w:szCs w:val="24"/>
                <w:lang w:val="en-US" w:eastAsia="zh-CN" w:bidi="ar-SA"/>
              </w:rPr>
              <w:t>②中小企业声明函；</w:t>
            </w:r>
          </w:p>
          <w:p>
            <w:pPr>
              <w:snapToGrid w:val="0"/>
              <w:rPr>
                <w:rFonts w:hint="eastAsia" w:ascii="宋体" w:hAnsi="宋体" w:eastAsia="宋体" w:cs="宋体"/>
                <w:kern w:val="0"/>
                <w:sz w:val="24"/>
              </w:rPr>
            </w:pPr>
            <w:r>
              <w:rPr>
                <w:rFonts w:hint="eastAsia" w:ascii="宋体" w:hAnsi="宋体" w:eastAsia="宋体" w:cs="宋体"/>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82"/>
              <w:numPr>
                <w:ilvl w:val="0"/>
                <w:numId w:val="3"/>
              </w:numPr>
              <w:snapToGrid w:val="0"/>
              <w:ind w:firstLineChars="0"/>
              <w:rPr>
                <w:rFonts w:hint="eastAsia" w:ascii="宋体" w:hAnsi="宋体" w:eastAsia="宋体" w:cs="宋体"/>
                <w:lang w:val="zh-CN"/>
              </w:rPr>
            </w:pPr>
            <w:r>
              <w:rPr>
                <w:rFonts w:hint="eastAsia" w:ascii="宋体" w:hAnsi="宋体" w:eastAsia="宋体" w:cs="宋体"/>
              </w:rPr>
              <w:t>投标函；</w:t>
            </w:r>
          </w:p>
          <w:p>
            <w:pPr>
              <w:pStyle w:val="282"/>
              <w:numPr>
                <w:ilvl w:val="0"/>
                <w:numId w:val="3"/>
              </w:numPr>
              <w:snapToGrid w:val="0"/>
              <w:ind w:firstLineChars="0"/>
              <w:rPr>
                <w:rFonts w:hint="eastAsia" w:ascii="宋体" w:hAnsi="宋体" w:eastAsia="宋体" w:cs="宋体"/>
                <w:lang w:val="zh-CN"/>
              </w:rPr>
            </w:pPr>
            <w:r>
              <w:rPr>
                <w:rFonts w:hint="eastAsia" w:ascii="宋体" w:hAnsi="宋体" w:eastAsia="宋体" w:cs="宋体"/>
              </w:rPr>
              <w:t>授权委托书或法定代表人（单位负责人、自然人本人）身份证明；</w:t>
            </w:r>
          </w:p>
          <w:p>
            <w:pPr>
              <w:pStyle w:val="282"/>
              <w:numPr>
                <w:ilvl w:val="0"/>
                <w:numId w:val="3"/>
              </w:numPr>
              <w:snapToGrid w:val="0"/>
              <w:ind w:firstLineChars="0"/>
              <w:rPr>
                <w:rFonts w:hint="eastAsia" w:ascii="宋体" w:hAnsi="宋体" w:eastAsia="宋体" w:cs="宋体"/>
                <w:lang w:val="zh-CN"/>
              </w:rPr>
            </w:pPr>
            <w:r>
              <w:rPr>
                <w:rFonts w:hint="eastAsia" w:ascii="宋体" w:hAnsi="宋体" w:eastAsia="宋体" w:cs="宋体"/>
              </w:rPr>
              <w:t>符合性审查资料；</w:t>
            </w:r>
          </w:p>
          <w:p>
            <w:pPr>
              <w:pStyle w:val="282"/>
              <w:numPr>
                <w:ilvl w:val="0"/>
                <w:numId w:val="3"/>
              </w:numPr>
              <w:snapToGrid w:val="0"/>
              <w:ind w:firstLineChars="0"/>
              <w:rPr>
                <w:rFonts w:hint="eastAsia" w:ascii="宋体" w:hAnsi="宋体" w:eastAsia="宋体" w:cs="宋体"/>
                <w:lang w:val="zh-CN"/>
              </w:rPr>
            </w:pPr>
            <w:r>
              <w:rPr>
                <w:rFonts w:hint="eastAsia" w:ascii="宋体" w:hAnsi="宋体" w:eastAsia="宋体" w:cs="宋体"/>
              </w:rPr>
              <w:t>评标标准相应的商务技术资料（如需）；</w:t>
            </w:r>
          </w:p>
          <w:p>
            <w:pPr>
              <w:pStyle w:val="282"/>
              <w:numPr>
                <w:ilvl w:val="0"/>
                <w:numId w:val="3"/>
              </w:numPr>
              <w:snapToGrid w:val="0"/>
              <w:ind w:firstLineChars="0"/>
              <w:rPr>
                <w:rFonts w:hint="eastAsia" w:ascii="宋体" w:hAnsi="宋体" w:eastAsia="宋体" w:cs="宋体"/>
                <w:lang w:val="zh-CN"/>
              </w:rPr>
            </w:pPr>
            <w:r>
              <w:rPr>
                <w:rFonts w:hint="eastAsia" w:ascii="宋体" w:hAnsi="宋体" w:eastAsia="宋体" w:cs="宋体"/>
              </w:rPr>
              <w:t>商务技术偏离表；</w:t>
            </w:r>
          </w:p>
          <w:p>
            <w:pPr>
              <w:pStyle w:val="282"/>
              <w:numPr>
                <w:ilvl w:val="0"/>
                <w:numId w:val="3"/>
              </w:numPr>
              <w:snapToGrid w:val="0"/>
              <w:ind w:firstLineChars="0"/>
              <w:rPr>
                <w:rFonts w:hint="eastAsia" w:ascii="宋体" w:hAnsi="宋体" w:eastAsia="宋体" w:cs="宋体"/>
                <w:lang w:val="zh-CN"/>
              </w:rPr>
            </w:pPr>
            <w:r>
              <w:rPr>
                <w:rFonts w:hint="eastAsia" w:ascii="宋体" w:hAnsi="宋体" w:eastAsia="宋体" w:cs="宋体"/>
                <w:lang w:val="zh-CN"/>
              </w:rPr>
              <w:t>政府采购供应商廉洁自律承诺书。</w:t>
            </w:r>
          </w:p>
          <w:p>
            <w:pPr>
              <w:spacing w:line="360" w:lineRule="auto"/>
              <w:rPr>
                <w:rFonts w:hint="eastAsia" w:ascii="宋体" w:hAnsi="宋体" w:eastAsia="宋体" w:cs="宋体"/>
                <w:lang w:val="zh-CN"/>
              </w:rPr>
            </w:pPr>
            <w:r>
              <w:rPr>
                <w:rFonts w:hint="eastAsia" w:ascii="宋体" w:hAnsi="宋体" w:eastAsia="宋体" w:cs="宋体"/>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82"/>
              <w:numPr>
                <w:ilvl w:val="0"/>
                <w:numId w:val="4"/>
              </w:numPr>
              <w:snapToGrid w:val="0"/>
              <w:ind w:firstLineChars="0"/>
              <w:rPr>
                <w:rFonts w:hint="eastAsia" w:ascii="宋体" w:hAnsi="宋体" w:eastAsia="宋体" w:cs="宋体"/>
              </w:rPr>
            </w:pPr>
            <w:r>
              <w:rPr>
                <w:rFonts w:hint="eastAsia" w:ascii="宋体" w:hAnsi="宋体" w:eastAsia="宋体" w:cs="宋体"/>
              </w:rPr>
              <w:t>开标一览表（报价表）。</w:t>
            </w:r>
          </w:p>
          <w:p>
            <w:pPr>
              <w:pStyle w:val="282"/>
              <w:numPr>
                <w:ilvl w:val="0"/>
                <w:numId w:val="4"/>
              </w:numPr>
              <w:snapToGrid w:val="0"/>
              <w:ind w:firstLineChars="0"/>
              <w:rPr>
                <w:rFonts w:hint="eastAsia" w:ascii="宋体" w:hAnsi="宋体" w:eastAsia="宋体" w:cs="宋体"/>
              </w:rPr>
            </w:pPr>
            <w:r>
              <w:rPr>
                <w:rFonts w:hint="eastAsia" w:ascii="宋体" w:hAnsi="宋体" w:eastAsia="宋体" w:cs="宋体"/>
              </w:rPr>
              <w:t>中小企业声明函（如需）</w:t>
            </w:r>
          </w:p>
          <w:p>
            <w:pPr>
              <w:spacing w:line="360" w:lineRule="auto"/>
              <w:rPr>
                <w:rFonts w:hint="eastAsia" w:ascii="宋体" w:hAnsi="宋体" w:eastAsia="宋体" w:cs="宋体"/>
                <w:b/>
                <w:sz w:val="24"/>
              </w:rPr>
            </w:pPr>
            <w:r>
              <w:rPr>
                <w:rFonts w:hint="eastAsia" w:ascii="宋体" w:hAnsi="宋体" w:eastAsia="宋体" w:cs="宋体"/>
                <w:b/>
                <w:sz w:val="24"/>
              </w:rPr>
              <w:t>投标文件含有采购人不能接受的附加条件的，</w:t>
            </w:r>
            <w:r>
              <w:rPr>
                <w:rFonts w:hint="eastAsia" w:ascii="宋体" w:hAnsi="宋体" w:eastAsia="宋体" w:cs="宋体"/>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212966419"/>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sz w:val="24"/>
                <w:szCs w:val="20"/>
              </w:rPr>
            </w:pPr>
            <w:sdt>
              <w:sdtPr>
                <w:rPr>
                  <w:rFonts w:hint="eastAsia" w:ascii="宋体" w:hAnsi="宋体" w:eastAsia="宋体" w:cs="宋体"/>
                  <w:kern w:val="0"/>
                  <w:sz w:val="24"/>
                </w:rPr>
                <w:id w:val="-999802974"/>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B组织，</w:t>
            </w:r>
            <w:r>
              <w:rPr>
                <w:rFonts w:hint="eastAsia" w:ascii="宋体" w:hAnsi="宋体" w:eastAsia="宋体" w:cs="宋体"/>
                <w:sz w:val="24"/>
              </w:rPr>
              <w:t>时间：</w:t>
            </w:r>
            <w:r>
              <w:rPr>
                <w:rFonts w:hint="eastAsia" w:ascii="宋体" w:hAnsi="宋体" w:eastAsia="宋体" w:cs="宋体"/>
                <w:sz w:val="24"/>
                <w:u w:val="single"/>
              </w:rPr>
              <w:t xml:space="preserve">      </w:t>
            </w:r>
            <w:r>
              <w:rPr>
                <w:rFonts w:hint="eastAsia" w:ascii="宋体" w:hAnsi="宋体" w:eastAsia="宋体" w:cs="宋体"/>
                <w:sz w:val="24"/>
              </w:rPr>
              <w:t>,地点：</w:t>
            </w:r>
            <w:r>
              <w:rPr>
                <w:rFonts w:hint="eastAsia" w:ascii="宋体" w:hAnsi="宋体" w:eastAsia="宋体" w:cs="宋体"/>
                <w:sz w:val="24"/>
                <w:u w:val="single"/>
              </w:rPr>
              <w:t xml:space="preserve">      </w:t>
            </w:r>
            <w:r>
              <w:rPr>
                <w:rFonts w:hint="eastAsia" w:ascii="宋体" w:hAnsi="宋体" w:eastAsia="宋体" w:cs="宋体"/>
                <w:sz w:val="24"/>
              </w:rPr>
              <w:t>，联系人：</w:t>
            </w:r>
            <w:r>
              <w:rPr>
                <w:rFonts w:hint="eastAsia" w:ascii="宋体" w:hAnsi="宋体" w:eastAsia="宋体" w:cs="宋体"/>
                <w:sz w:val="24"/>
                <w:u w:val="single"/>
              </w:rPr>
              <w:t xml:space="preserve">      </w:t>
            </w:r>
            <w:r>
              <w:rPr>
                <w:rFonts w:hint="eastAsia" w:ascii="宋体" w:hAnsi="宋体" w:eastAsia="宋体" w:cs="宋体"/>
                <w:sz w:val="24"/>
              </w:rPr>
              <w:t>，联系方式：</w:t>
            </w:r>
            <w:r>
              <w:rPr>
                <w:rFonts w:hint="eastAsia" w:ascii="宋体" w:hAnsi="宋体" w:eastAsia="宋体" w:cs="宋体"/>
                <w:sz w:val="24"/>
                <w:u w:val="single"/>
              </w:rPr>
              <w:t xml:space="preserve">      </w:t>
            </w:r>
            <w:r>
              <w:rPr>
                <w:rFonts w:hint="eastAsia" w:ascii="宋体" w:hAnsi="宋体" w:eastAsia="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639946486"/>
              </w:sdtPr>
              <w:sdtEndPr>
                <w:rPr>
                  <w:rFonts w:hint="eastAsia" w:ascii="宋体" w:hAnsi="宋体" w:eastAsia="宋体" w:cs="宋体"/>
                  <w:kern w:val="0"/>
                  <w:sz w:val="24"/>
                </w:rPr>
              </w:sdtEndPr>
              <w:sdtContent>
                <w:sdt>
                  <w:sdtPr>
                    <w:rPr>
                      <w:rFonts w:hint="eastAsia" w:ascii="宋体" w:hAnsi="宋体" w:eastAsia="宋体" w:cs="宋体"/>
                      <w:kern w:val="0"/>
                      <w:sz w:val="24"/>
                    </w:rPr>
                    <w:id w:val="805436019"/>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sdtContent>
            </w:sdt>
            <w:r>
              <w:rPr>
                <w:rFonts w:hint="eastAsia" w:ascii="宋体" w:hAnsi="宋体" w:eastAsia="宋体" w:cs="宋体"/>
                <w:kern w:val="0"/>
                <w:sz w:val="24"/>
              </w:rPr>
              <w:t>A不要求提供</w:t>
            </w:r>
            <w:r>
              <w:rPr>
                <w:rFonts w:hint="eastAsia" w:ascii="宋体" w:hAnsi="宋体" w:eastAsia="宋体" w:cs="宋体"/>
                <w:sz w:val="24"/>
              </w:rPr>
              <w:t>。</w:t>
            </w:r>
          </w:p>
          <w:p>
            <w:pPr>
              <w:spacing w:line="360" w:lineRule="auto"/>
              <w:rPr>
                <w:rFonts w:hint="eastAsia" w:ascii="宋体" w:hAnsi="宋体" w:eastAsia="宋体" w:cs="宋体"/>
                <w:sz w:val="24"/>
              </w:rPr>
            </w:pPr>
            <w:sdt>
              <w:sdtPr>
                <w:rPr>
                  <w:rFonts w:hint="eastAsia" w:ascii="宋体" w:hAnsi="宋体" w:eastAsia="宋体" w:cs="宋体"/>
                  <w:kern w:val="0"/>
                  <w:sz w:val="24"/>
                </w:rPr>
                <w:id w:val="1026831988"/>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B要求提供</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9"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rPr>
            </w:pPr>
            <w:r>
              <w:rPr>
                <w:rFonts w:hint="eastAsia" w:ascii="宋体" w:hAnsi="宋体" w:eastAsia="宋体" w:cs="宋体"/>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kern w:val="0"/>
                <w:sz w:val="24"/>
              </w:rPr>
              <w:t xml:space="preserve"> </w:t>
            </w:r>
            <w:sdt>
              <w:sdtPr>
                <w:rPr>
                  <w:rFonts w:hint="eastAsia" w:ascii="宋体" w:hAnsi="宋体" w:eastAsia="宋体" w:cs="宋体"/>
                  <w:kern w:val="0"/>
                  <w:sz w:val="24"/>
                </w:rPr>
                <w:id w:val="-212966419"/>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00FE"/>
                </w:r>
              </w:sdtContent>
            </w:sdt>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kern w:val="0"/>
                <w:sz w:val="24"/>
              </w:rPr>
            </w:pPr>
            <w:r>
              <w:rPr>
                <w:rFonts w:hint="eastAsia" w:ascii="宋体" w:hAnsi="宋体" w:eastAsia="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FF0000"/>
                <w:sz w:val="24"/>
              </w:rPr>
            </w:pPr>
            <w:r>
              <w:rPr>
                <w:rFonts w:hint="eastAsia" w:ascii="宋体" w:hAnsi="宋体" w:eastAsia="宋体" w:cs="宋体"/>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本项目不收取投标保证金。</w:t>
            </w:r>
          </w:p>
          <w:p>
            <w:pPr>
              <w:snapToGrid w:val="0"/>
              <w:spacing w:line="360" w:lineRule="auto"/>
              <w:rPr>
                <w:rFonts w:hint="eastAsia" w:ascii="宋体" w:hAnsi="宋体" w:eastAsia="宋体" w:cs="宋体"/>
              </w:rPr>
            </w:pPr>
            <w:r>
              <w:rPr>
                <w:rFonts w:hint="eastAsia" w:ascii="宋体" w:hAnsi="宋体" w:eastAsia="宋体" w:cs="宋体"/>
                <w:kern w:val="0"/>
                <w:sz w:val="24"/>
              </w:rPr>
              <w:t>签订合同时，中标供应商须向采购人缴纳</w:t>
            </w:r>
            <w:r>
              <w:rPr>
                <w:rFonts w:hint="eastAsia" w:ascii="宋体" w:hAnsi="宋体" w:cs="宋体"/>
                <w:kern w:val="0"/>
                <w:sz w:val="24"/>
                <w:lang w:eastAsia="zh-CN"/>
              </w:rPr>
              <w:t>不高于</w:t>
            </w:r>
            <w:r>
              <w:rPr>
                <w:rFonts w:hint="eastAsia" w:ascii="宋体" w:hAnsi="宋体" w:eastAsia="宋体" w:cs="宋体"/>
                <w:kern w:val="0"/>
                <w:sz w:val="24"/>
              </w:rPr>
              <w:t>中标价1%的履约保证金。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rPr>
            </w:pPr>
            <w:r>
              <w:rPr>
                <w:rFonts w:hint="eastAsia" w:ascii="宋体" w:hAnsi="宋体" w:eastAsia="宋体" w:cs="宋体"/>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kern w:val="0"/>
                <w:sz w:val="24"/>
              </w:rPr>
            </w:pPr>
            <w:sdt>
              <w:sdtPr>
                <w:rPr>
                  <w:rFonts w:hint="eastAsia" w:ascii="宋体" w:hAnsi="宋体" w:eastAsia="宋体" w:cs="宋体"/>
                  <w:kern w:val="0"/>
                  <w:sz w:val="24"/>
                </w:rPr>
                <w:id w:val="349594683"/>
              </w:sdtPr>
              <w:sdtEndPr>
                <w:rPr>
                  <w:rFonts w:hint="eastAsia" w:ascii="宋体" w:hAnsi="宋体" w:eastAsia="宋体" w:cs="宋体"/>
                  <w:kern w:val="0"/>
                  <w:sz w:val="24"/>
                </w:rPr>
              </w:sdtEndPr>
              <w:sdtContent>
                <w:sdt>
                  <w:sdtPr>
                    <w:rPr>
                      <w:rFonts w:hint="eastAsia" w:ascii="宋体" w:hAnsi="宋体" w:eastAsia="宋体" w:cs="宋体"/>
                      <w:kern w:val="0"/>
                      <w:sz w:val="24"/>
                    </w:rPr>
                    <w:id w:val="349594685"/>
                  </w:sdtPr>
                  <w:sdtEndPr>
                    <w:rPr>
                      <w:rFonts w:hint="eastAsia" w:ascii="宋体" w:hAnsi="宋体" w:eastAsia="宋体" w:cs="宋体"/>
                      <w:kern w:val="0"/>
                      <w:sz w:val="24"/>
                    </w:rPr>
                  </w:sdtEndPr>
                  <w:sdtContent>
                    <w:sdt>
                      <w:sdtPr>
                        <w:rPr>
                          <w:rFonts w:hint="eastAsia" w:ascii="宋体" w:hAnsi="宋体" w:eastAsia="宋体" w:cs="宋体"/>
                          <w:kern w:val="0"/>
                          <w:sz w:val="24"/>
                        </w:rPr>
                        <w:id w:val="805436019"/>
                      </w:sdtPr>
                      <w:sdtEndPr>
                        <w:rPr>
                          <w:rFonts w:hint="eastAsia" w:ascii="宋体" w:hAnsi="宋体" w:eastAsia="宋体" w:cs="宋体"/>
                          <w:kern w:val="0"/>
                          <w:sz w:val="24"/>
                        </w:rPr>
                      </w:sdtEndPr>
                      <w:sdtContent/>
                    </w:sdt>
                    <w:r>
                      <w:rPr>
                        <w:rFonts w:hint="eastAsia" w:ascii="宋体" w:hAnsi="宋体" w:eastAsia="宋体" w:cs="宋体"/>
                        <w:kern w:val="0"/>
                        <w:sz w:val="24"/>
                      </w:rPr>
                      <w:t>☐</w:t>
                    </w:r>
                  </w:sdtContent>
                </w:sdt>
              </w:sdtContent>
            </w:sdt>
            <w:r>
              <w:rPr>
                <w:rFonts w:hint="eastAsia" w:ascii="宋体" w:hAnsi="宋体" w:eastAsia="宋体" w:cs="宋体"/>
                <w:kern w:val="0"/>
                <w:sz w:val="24"/>
              </w:rPr>
              <w:t>A货物类，单一产品或核心产品为：</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sz w:val="24"/>
              </w:rPr>
            </w:pPr>
            <w:sdt>
              <w:sdtPr>
                <w:rPr>
                  <w:rFonts w:hint="eastAsia" w:ascii="宋体" w:hAnsi="宋体" w:eastAsia="宋体" w:cs="宋体"/>
                  <w:kern w:val="0"/>
                  <w:sz w:val="24"/>
                </w:rPr>
                <w:id w:val="805436019"/>
                <w:showingPlcHdr/>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属于</w:t>
            </w:r>
            <w:r>
              <w:rPr>
                <w:rFonts w:hint="eastAsia" w:ascii="宋体" w:hAnsi="宋体" w:cs="宋体"/>
                <w:kern w:val="0"/>
                <w:sz w:val="24"/>
                <w:u w:val="single"/>
                <w:lang w:eastAsia="zh-CN"/>
              </w:rPr>
              <w:t>软件和信息技术服务业</w:t>
            </w:r>
            <w:r>
              <w:rPr>
                <w:rFonts w:hint="eastAsia" w:ascii="宋体" w:hAnsi="宋体" w:eastAsia="宋体" w:cs="宋体"/>
                <w:kern w:val="0"/>
                <w:sz w:val="24"/>
              </w:rPr>
              <w:t xml:space="preserve">行业。供应商在出具《中小企业声明函》前，可通过工业和信息化部官网公共服务平台“中小企业规模类型自测小程序”自测企业规模类型。自测时企业所属行业请选择 </w:t>
            </w:r>
            <w:r>
              <w:rPr>
                <w:rFonts w:hint="eastAsia" w:ascii="宋体" w:hAnsi="宋体" w:cs="宋体"/>
                <w:kern w:val="0"/>
                <w:sz w:val="24"/>
                <w:u w:val="single"/>
                <w:lang w:eastAsia="zh-CN"/>
              </w:rPr>
              <w:t>软件和信息技术服务业</w:t>
            </w:r>
            <w:r>
              <w:rPr>
                <w:rFonts w:hint="eastAsia" w:ascii="宋体" w:hAnsi="宋体" w:eastAsia="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1"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w:t>
            </w:r>
          </w:p>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 xml:space="preserve">备份投标文件送达地点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宋体" w:hAnsi="宋体" w:eastAsia="宋体" w:cs="宋体"/>
                <w:b/>
                <w:snapToGrid/>
                <w:sz w:val="24"/>
                <w:szCs w:val="24"/>
              </w:rPr>
            </w:pPr>
            <w:r>
              <w:rPr>
                <w:rFonts w:hint="eastAsia" w:ascii="宋体" w:hAnsi="宋体" w:eastAsia="宋体" w:cs="宋体"/>
                <w:b/>
                <w:snapToGrid/>
                <w:sz w:val="24"/>
                <w:szCs w:val="24"/>
              </w:rPr>
              <w:t>诸暨市公共资源交易中心邮箱（</w:t>
            </w:r>
            <w:r>
              <w:rPr>
                <w:rFonts w:hint="eastAsia" w:ascii="宋体" w:hAnsi="宋体" w:eastAsia="宋体" w:cs="宋体"/>
              </w:rPr>
              <w:fldChar w:fldCharType="begin"/>
            </w:r>
            <w:r>
              <w:rPr>
                <w:rFonts w:hint="eastAsia" w:ascii="宋体" w:hAnsi="宋体" w:eastAsia="宋体" w:cs="宋体"/>
              </w:rPr>
              <w:instrText xml:space="preserve"> HYPERLINK "mailto:zjztb001@aliyun.com" </w:instrText>
            </w:r>
            <w:r>
              <w:rPr>
                <w:rFonts w:hint="eastAsia" w:ascii="宋体" w:hAnsi="宋体" w:eastAsia="宋体" w:cs="宋体"/>
              </w:rPr>
              <w:fldChar w:fldCharType="separate"/>
            </w:r>
            <w:r>
              <w:rPr>
                <w:rStyle w:val="80"/>
                <w:rFonts w:hint="eastAsia" w:ascii="宋体" w:hAnsi="宋体" w:eastAsia="宋体" w:cs="宋体"/>
                <w:b/>
                <w:kern w:val="2"/>
                <w:sz w:val="24"/>
                <w:szCs w:val="24"/>
              </w:rPr>
              <w:t>zjztb001@aliyun.com</w:t>
            </w:r>
            <w:r>
              <w:rPr>
                <w:rStyle w:val="80"/>
                <w:rFonts w:hint="eastAsia" w:ascii="宋体" w:hAnsi="宋体" w:eastAsia="宋体" w:cs="宋体"/>
                <w:b/>
                <w:kern w:val="2"/>
                <w:sz w:val="24"/>
                <w:szCs w:val="24"/>
              </w:rPr>
              <w:fldChar w:fldCharType="end"/>
            </w:r>
            <w:r>
              <w:rPr>
                <w:rFonts w:hint="eastAsia" w:ascii="宋体" w:hAnsi="宋体" w:eastAsia="宋体" w:cs="宋体"/>
                <w:b/>
                <w:snapToGrid/>
                <w:sz w:val="24"/>
                <w:szCs w:val="24"/>
              </w:rPr>
              <w:t>）。</w:t>
            </w:r>
          </w:p>
          <w:p>
            <w:pPr>
              <w:pStyle w:val="37"/>
              <w:spacing w:line="360" w:lineRule="auto"/>
              <w:rPr>
                <w:rFonts w:hint="eastAsia" w:ascii="宋体" w:hAnsi="宋体" w:eastAsia="宋体" w:cs="宋体"/>
                <w:kern w:val="28"/>
                <w:sz w:val="24"/>
              </w:rPr>
            </w:pPr>
            <w:r>
              <w:rPr>
                <w:rFonts w:hint="eastAsia" w:ascii="宋体" w:hAnsi="宋体" w:eastAsia="宋体" w:cs="宋体"/>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r>
              <w:rPr>
                <w:rFonts w:hint="eastAsia" w:ascii="宋体" w:hAnsi="宋体" w:eastAsia="宋体" w:cs="宋体"/>
                <w:b/>
                <w:bCs/>
              </w:rPr>
              <w:t>……</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bookmarkEnd w:id="9"/>
    <w:p>
      <w:pPr>
        <w:adjustRightInd/>
        <w:spacing w:line="360" w:lineRule="auto"/>
        <w:ind w:firstLine="3845" w:firstLineChars="1197"/>
        <w:outlineLvl w:val="0"/>
        <w:rPr>
          <w:rFonts w:hint="eastAsia" w:ascii="宋体" w:hAnsi="宋体" w:eastAsia="宋体" w:cs="宋体"/>
          <w:b/>
          <w:sz w:val="32"/>
          <w:szCs w:val="20"/>
        </w:rPr>
      </w:pPr>
      <w:bookmarkStart w:id="10" w:name="_Toc164416483"/>
      <w:bookmarkStart w:id="11" w:name="第三部分"/>
      <w:r>
        <w:rPr>
          <w:rFonts w:hint="eastAsia" w:ascii="宋体" w:hAnsi="宋体" w:eastAsia="宋体" w:cs="宋体"/>
          <w:b/>
          <w:sz w:val="32"/>
          <w:szCs w:val="20"/>
        </w:rPr>
        <w:t>一、总则</w:t>
      </w:r>
    </w:p>
    <w:p>
      <w:pPr>
        <w:snapToGrid w:val="0"/>
        <w:spacing w:line="360" w:lineRule="auto"/>
        <w:jc w:val="left"/>
        <w:outlineLvl w:val="1"/>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rPr>
      </w:pPr>
      <w:r>
        <w:rPr>
          <w:rFonts w:hint="eastAsia" w:ascii="宋体" w:hAnsi="宋体" w:eastAsia="宋体" w:cs="宋体"/>
          <w:b/>
          <w:sz w:val="24"/>
        </w:rPr>
        <w:t>2.定义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“采购代理机构”系指招标公告中载明的本项目的采购代理机构。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w:t>
      </w:r>
      <w:sdt>
        <w:sdtPr>
          <w:rPr>
            <w:rFonts w:hint="eastAsia" w:ascii="宋体" w:hAnsi="宋体" w:eastAsia="宋体" w:cs="宋体"/>
            <w:sz w:val="24"/>
          </w:rPr>
          <w:id w:val="512970236"/>
        </w:sdtPr>
        <w:sdtEndPr>
          <w:rPr>
            <w:rFonts w:hint="eastAsia" w:ascii="宋体" w:hAnsi="宋体" w:eastAsia="宋体" w:cs="宋体"/>
            <w:sz w:val="24"/>
          </w:rPr>
        </w:sdtEndPr>
        <w:sdtContent>
          <w:sdt>
            <w:sdtPr>
              <w:rPr>
                <w:rFonts w:hint="eastAsia" w:ascii="宋体" w:hAnsi="宋体" w:eastAsia="宋体" w:cs="宋体"/>
                <w:kern w:val="0"/>
                <w:sz w:val="24"/>
              </w:rPr>
              <w:id w:val="-1828113808"/>
            </w:sdtPr>
            <w:sdtEndPr>
              <w:rPr>
                <w:rFonts w:hint="eastAsia" w:ascii="宋体" w:hAnsi="宋体" w:eastAsia="宋体" w:cs="宋体"/>
                <w:kern w:val="0"/>
                <w:sz w:val="24"/>
              </w:rPr>
            </w:sdtEndPr>
            <w:sdtContent>
              <w:sdt>
                <w:sdtPr>
                  <w:rPr>
                    <w:rFonts w:hint="eastAsia" w:ascii="宋体" w:hAnsi="宋体" w:eastAsia="宋体" w:cs="宋体"/>
                    <w:kern w:val="0"/>
                    <w:sz w:val="24"/>
                  </w:rPr>
                  <w:id w:val="805436019"/>
                  <w:showingPlcHdr/>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sdtContent>
          </w:sdt>
        </w:sdtContent>
      </w:sdt>
      <w:r>
        <w:rPr>
          <w:rFonts w:hint="eastAsia" w:ascii="宋体" w:hAnsi="宋体" w:eastAsia="宋体" w:cs="宋体"/>
          <w:sz w:val="24"/>
        </w:rPr>
        <w:t>” 系指适用本项目的要求，“</w:t>
      </w:r>
      <w:sdt>
        <w:sdtPr>
          <w:rPr>
            <w:rFonts w:hint="eastAsia" w:ascii="宋体" w:hAnsi="宋体" w:eastAsia="宋体" w:cs="宋体"/>
            <w:sz w:val="24"/>
          </w:rPr>
          <w:id w:val="404888855"/>
        </w:sdtPr>
        <w:sdtEndPr>
          <w:rPr>
            <w:rFonts w:hint="eastAsia" w:ascii="宋体" w:hAnsi="宋体" w:eastAsia="宋体" w:cs="宋体"/>
            <w:sz w:val="24"/>
          </w:rPr>
        </w:sdtEndPr>
        <w:sdtContent>
          <w:r>
            <w:rPr>
              <w:rFonts w:hint="eastAsia" w:ascii="宋体" w:hAnsi="宋体" w:eastAsia="宋体" w:cs="宋体"/>
              <w:sz w:val="24"/>
            </w:rPr>
            <w:t>☐</w:t>
          </w:r>
        </w:sdtContent>
      </w:sdt>
      <w:r>
        <w:rPr>
          <w:rFonts w:hint="eastAsia" w:ascii="宋体" w:hAnsi="宋体" w:eastAsia="宋体" w:cs="宋体"/>
          <w:sz w:val="24"/>
        </w:rPr>
        <w:t>” 系指不适用本项目的要求。</w:t>
      </w:r>
    </w:p>
    <w:p>
      <w:pPr>
        <w:spacing w:line="360" w:lineRule="auto"/>
        <w:rPr>
          <w:rFonts w:hint="eastAsia" w:ascii="宋体" w:hAnsi="宋体" w:eastAsia="宋体" w:cs="宋体"/>
          <w:sz w:val="24"/>
        </w:rPr>
      </w:pP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bCs/>
          <w:sz w:val="24"/>
        </w:rPr>
        <w:t>3.3.2</w:t>
      </w:r>
      <w:r>
        <w:rPr>
          <w:rFonts w:hint="eastAsia" w:ascii="宋体" w:hAnsi="宋体" w:eastAsia="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3.3.2.3在服务采购项目中，服务由中小企业承接，即提供服务的人员为中小企业依照《中华人民共和国民法典》订立劳动合同的从业人员。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未按照要求提供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3.3.7中小企业享受扶持政策获得政府采购合同的，小微企业不得将合同分包给大中型企业，中型企业不得将合同分包给大型企业。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3.3.9中小企业信用融资：供应商中标后可在政府采购云平台申请政采贷：操作路径：登录政府采购云平台-金融服务中心-【融资服务】。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w:t>
      </w:r>
      <w:r>
        <w:rPr>
          <w:rFonts w:hint="eastAsia" w:ascii="宋体" w:hAnsi="宋体" w:eastAsia="宋体" w:cs="宋体"/>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3.4.1 采购人优先采购被认定为首台套产品和“制造精品”的自主创新产品。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sz w:val="24"/>
        </w:rPr>
      </w:pPr>
      <w:r>
        <w:rPr>
          <w:rFonts w:hint="eastAsia" w:ascii="宋体" w:hAnsi="宋体" w:eastAsia="宋体" w:cs="宋体"/>
          <w:b/>
          <w:sz w:val="24"/>
        </w:rPr>
        <w:t>4. 询问、质疑、投诉</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4.2供应商质疑</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7"/>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4.2.2.1对招标文件提出质疑的，质疑期限为供应商获得招标文件之日或者招标文件公告期限届满之日起计算。</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4.2.2.</w:t>
      </w:r>
      <w:r>
        <w:rPr>
          <w:rFonts w:hint="eastAsia" w:hAnsi="宋体" w:cs="宋体"/>
          <w:sz w:val="24"/>
          <w:lang w:val="en-US" w:eastAsia="zh-CN"/>
        </w:rPr>
        <w:t>2</w:t>
      </w:r>
      <w:r>
        <w:rPr>
          <w:rFonts w:hint="eastAsia" w:ascii="宋体" w:hAnsi="宋体" w:eastAsia="宋体" w:cs="宋体"/>
          <w:sz w:val="24"/>
        </w:rPr>
        <w:t>对采购结果提出质疑的，质疑期限自采购结果公告期限届满之日起计算。</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4.2.2.</w:t>
      </w:r>
      <w:r>
        <w:rPr>
          <w:rFonts w:hint="eastAsia" w:hAnsi="宋体" w:cs="宋体"/>
          <w:sz w:val="24"/>
          <w:lang w:val="en-US" w:eastAsia="zh-CN"/>
        </w:rPr>
        <w:t>3</w:t>
      </w:r>
      <w:r>
        <w:rPr>
          <w:rFonts w:hint="eastAsia" w:ascii="宋体" w:hAnsi="宋体" w:eastAsia="宋体" w:cs="宋体"/>
          <w:sz w:val="24"/>
        </w:rPr>
        <w:t>对同一采购程序环节的质疑，供应商须一次性提出。</w:t>
      </w:r>
    </w:p>
    <w:p>
      <w:pPr>
        <w:pStyle w:val="37"/>
        <w:spacing w:line="360" w:lineRule="auto"/>
        <w:ind w:firstLine="482" w:firstLineChars="200"/>
        <w:rPr>
          <w:rFonts w:hint="eastAsia" w:ascii="宋体" w:hAnsi="宋体" w:eastAsia="宋体" w:cs="宋体"/>
          <w:b/>
          <w:sz w:val="24"/>
        </w:rPr>
      </w:pPr>
      <w:r>
        <w:rPr>
          <w:rFonts w:hint="eastAsia" w:ascii="宋体" w:hAnsi="宋体" w:eastAsia="宋体" w:cs="宋体"/>
          <w:b/>
          <w:sz w:val="24"/>
        </w:rPr>
        <w:t>4.2.2.</w:t>
      </w:r>
      <w:r>
        <w:rPr>
          <w:rFonts w:hint="eastAsia" w:hAnsi="宋体" w:cs="宋体"/>
          <w:b/>
          <w:sz w:val="24"/>
          <w:lang w:val="en-US" w:eastAsia="zh-CN"/>
        </w:rPr>
        <w:t>4</w:t>
      </w:r>
      <w:r>
        <w:rPr>
          <w:rFonts w:hint="eastAsia" w:ascii="宋体" w:hAnsi="宋体" w:eastAsia="宋体" w:cs="宋体"/>
          <w:b/>
          <w:sz w:val="24"/>
        </w:rPr>
        <w:t>针对采购文件中特定资格条件、采购需求、评分办法提出的质疑，应向采购人提出；对采购文件中其他内容、采购过程、采购结果提出的质疑，应向采购代理机构提出。</w:t>
      </w:r>
    </w:p>
    <w:p>
      <w:pPr>
        <w:pStyle w:val="37"/>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w:t>
      </w:r>
      <w:r>
        <w:rPr>
          <w:rFonts w:hint="eastAsia" w:ascii="宋体" w:hAnsi="宋体" w:eastAsia="宋体" w:cs="宋体"/>
          <w:sz w:val="24"/>
        </w:rPr>
        <w:t>供应商提出质疑应当提交质疑函和必要的证明材料。质疑函应当包括下列内容：</w:t>
      </w:r>
    </w:p>
    <w:p>
      <w:pPr>
        <w:pStyle w:val="37"/>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4.2.3.1供应商的姓名或者名称、地址、邮编、联系人及联系电话；</w:t>
      </w:r>
    </w:p>
    <w:p>
      <w:pPr>
        <w:pStyle w:val="37"/>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4.2.3.2质疑项目的名称、编号；</w:t>
      </w:r>
    </w:p>
    <w:p>
      <w:pPr>
        <w:pStyle w:val="37"/>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4.2.3.3具体、明确的质疑事项和与质疑事项相关的请求；</w:t>
      </w:r>
    </w:p>
    <w:p>
      <w:pPr>
        <w:pStyle w:val="37"/>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4.2.3.4事实依据；</w:t>
      </w:r>
    </w:p>
    <w:p>
      <w:pPr>
        <w:pStyle w:val="37"/>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4.2.3.5必要的法律依据；</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3.6提出质疑的日期。</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4.2.5询问或者质疑事项可能影响采购结果的，采购人应当暂停签订合同，已经签订合同的，应当中止履行合同。</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4.3质疑供应商投诉</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4.3.1质疑供应商对采购人、采购代理机构的答复不满意或者采购人、采购代理机构未在规定的时间内作出答复的，可以在答复期满后十五个工作日内向同级政府采购监督管理部门提出投诉。</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4.3.2供应商投诉的事项不得超出已质疑事项的范围，基于质疑答复内容提出的投诉事项除外。</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4.3.3供应商投诉应当有明确的请求和必要的证明材料。</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4.3.5 以联合体形式参加政府采购活动的，其投诉应当由组成联合体的所有供应商共同提出。投诉书范本及制作说明详见附件3。</w:t>
      </w:r>
    </w:p>
    <w:p>
      <w:pPr>
        <w:pStyle w:val="37"/>
        <w:spacing w:line="360" w:lineRule="auto"/>
        <w:ind w:firstLine="480" w:firstLineChars="200"/>
        <w:rPr>
          <w:rFonts w:hint="eastAsia" w:ascii="宋体" w:hAnsi="宋体" w:eastAsia="宋体" w:cs="宋体"/>
          <w:sz w:val="24"/>
        </w:rPr>
      </w:pPr>
      <w:r>
        <w:rPr>
          <w:rFonts w:hint="eastAsia" w:ascii="宋体" w:hAnsi="宋体" w:eastAsia="宋体" w:cs="宋体"/>
          <w:sz w:val="24"/>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二、招标文件的构成、澄清、补充、修改</w:t>
      </w:r>
    </w:p>
    <w:p>
      <w:pPr>
        <w:pStyle w:val="37"/>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7"/>
        <w:tabs>
          <w:tab w:val="left" w:pos="84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5.1.1招标公告；</w:t>
      </w:r>
    </w:p>
    <w:p>
      <w:pPr>
        <w:pStyle w:val="37"/>
        <w:tabs>
          <w:tab w:val="left" w:pos="84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5.1.2投标人须知；</w:t>
      </w:r>
    </w:p>
    <w:p>
      <w:pPr>
        <w:pStyle w:val="37"/>
        <w:tabs>
          <w:tab w:val="left" w:pos="84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5.1.3采购需求；</w:t>
      </w:r>
    </w:p>
    <w:p>
      <w:pPr>
        <w:pStyle w:val="37"/>
        <w:tabs>
          <w:tab w:val="left" w:pos="84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5.1.4评标办法；</w:t>
      </w:r>
    </w:p>
    <w:p>
      <w:pPr>
        <w:pStyle w:val="37"/>
        <w:tabs>
          <w:tab w:val="left" w:pos="84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7"/>
        <w:tabs>
          <w:tab w:val="left" w:pos="84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澄清、补充、修改的内容为招标文件的组成部分</w:t>
      </w:r>
      <w:r>
        <w:rPr>
          <w:rFonts w:hint="eastAsia" w:ascii="宋体" w:hAnsi="宋体" w:eastAsia="宋体" w:cs="宋体"/>
          <w:sz w:val="24"/>
        </w:rPr>
        <w:t>。</w:t>
      </w:r>
    </w:p>
    <w:p>
      <w:pPr>
        <w:pStyle w:val="37"/>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招标文件的澄清、补充、修改</w:t>
      </w:r>
    </w:p>
    <w:p>
      <w:pPr>
        <w:pStyle w:val="164"/>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6.1已获取招标文件的潜在投标人，若有问题需要澄清，应于投标截止时间前，以书面形式向采购代理机构提出。</w:t>
      </w:r>
    </w:p>
    <w:p>
      <w:pPr>
        <w:pStyle w:val="164"/>
        <w:snapToGrid w:val="0"/>
        <w:spacing w:before="0"/>
        <w:ind w:firstLine="480"/>
        <w:rPr>
          <w:rFonts w:hint="eastAsia" w:ascii="宋体" w:hAnsi="宋体" w:eastAsia="宋体" w:cs="宋体"/>
        </w:rPr>
      </w:pPr>
      <w:r>
        <w:rPr>
          <w:rFonts w:hint="eastAsia" w:ascii="宋体" w:hAnsi="宋体" w:eastAsia="宋体" w:cs="宋体"/>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4"/>
        <w:snapToGrid w:val="0"/>
        <w:spacing w:before="0"/>
        <w:ind w:firstLine="480"/>
        <w:rPr>
          <w:rFonts w:hint="eastAsia" w:ascii="宋体" w:hAnsi="宋体" w:eastAsia="宋体" w:cs="宋体"/>
        </w:rPr>
      </w:pPr>
      <w:r>
        <w:rPr>
          <w:rFonts w:hint="eastAsia" w:ascii="宋体" w:hAnsi="宋体" w:eastAsia="宋体" w:cs="宋体"/>
        </w:rPr>
        <w:t>6.3当招标文件与澄清、补充、修改就同一内容表述不一致的以最后发出的文件或公告为准。</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7"/>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7"/>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7"/>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7"/>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7"/>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11.1资格文件：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11.1.1符合参加政府采购活动应当具备的一般条件的承诺函；</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11.1.2落实政府采购政策需满足的资格要求（如需）；</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11.1.3本项目的特定资格要求（如需）。</w:t>
      </w:r>
    </w:p>
    <w:p>
      <w:pPr>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zh-CN"/>
        </w:rPr>
        <w:t xml:space="preserve">  </w:t>
      </w:r>
      <w:r>
        <w:rPr>
          <w:rFonts w:hint="eastAsia" w:ascii="宋体" w:hAnsi="宋体" w:eastAsia="宋体" w:cs="宋体"/>
          <w:b/>
          <w:bCs/>
          <w:sz w:val="24"/>
        </w:rPr>
        <w:t>商务技术</w:t>
      </w:r>
      <w:r>
        <w:rPr>
          <w:rFonts w:hint="eastAsia" w:ascii="宋体" w:hAnsi="宋体" w:eastAsia="宋体" w:cs="宋体"/>
          <w:b/>
          <w:bCs/>
          <w:sz w:val="24"/>
          <w:lang w:val="zh-CN"/>
        </w:rPr>
        <w:t>文件：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11.2.1投标函；</w:t>
      </w:r>
      <w:r>
        <w:rPr>
          <w:rFonts w:hint="eastAsia" w:ascii="宋体" w:hAnsi="宋体" w:eastAsia="宋体" w:cs="宋体"/>
          <w:sz w:val="24"/>
          <w:lang w:val="zh-CN"/>
        </w:rPr>
        <w:t xml:space="preserve">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11.2.2授权委托书或法定代表人（单位负责人、自然人本人）身份证明；</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11.2.3符合性审查资料；</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11.2.4评标标准相应的商务技术资料（如需）；</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11.2.5商务技术偏离表；</w:t>
      </w:r>
    </w:p>
    <w:p>
      <w:pPr>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6</w:t>
      </w:r>
      <w:r>
        <w:rPr>
          <w:rFonts w:hint="eastAsia" w:ascii="宋体" w:hAnsi="宋体" w:eastAsia="宋体" w:cs="宋体"/>
          <w:sz w:val="24"/>
          <w:lang w:val="zh-CN"/>
        </w:rPr>
        <w:t>政府采购供应商廉洁自律承诺书；</w:t>
      </w:r>
    </w:p>
    <w:p>
      <w:pPr>
        <w:snapToGrid w:val="0"/>
        <w:spacing w:line="360" w:lineRule="auto"/>
        <w:ind w:firstLine="482" w:firstLineChars="200"/>
        <w:rPr>
          <w:rFonts w:hint="eastAsia" w:ascii="宋体" w:hAnsi="宋体" w:eastAsia="宋体" w:cs="宋体"/>
          <w:b/>
          <w:bCs/>
          <w:sz w:val="24"/>
          <w:u w:val="single"/>
          <w:lang w:val="zh-CN"/>
        </w:rPr>
      </w:pPr>
      <w:r>
        <w:rPr>
          <w:rFonts w:hint="eastAsia" w:ascii="宋体" w:hAnsi="宋体" w:eastAsia="宋体" w:cs="宋体"/>
          <w:b/>
          <w:bCs/>
          <w:kern w:val="0"/>
          <w:sz w:val="24"/>
          <w:lang w:val="zh-CN"/>
        </w:rPr>
        <w:t>11.</w:t>
      </w:r>
      <w:r>
        <w:rPr>
          <w:rFonts w:hint="eastAsia" w:ascii="宋体" w:hAnsi="宋体" w:eastAsia="宋体" w:cs="宋体"/>
          <w:b/>
          <w:bCs/>
          <w:kern w:val="0"/>
          <w:sz w:val="24"/>
        </w:rPr>
        <w:t>3</w:t>
      </w:r>
      <w:r>
        <w:rPr>
          <w:rFonts w:hint="eastAsia" w:ascii="宋体" w:hAnsi="宋体" w:eastAsia="宋体" w:cs="宋体"/>
          <w:b/>
          <w:bCs/>
          <w:sz w:val="24"/>
        </w:rPr>
        <w:t xml:space="preserve">报价文件：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11.3.1开标一览表（报价表）；</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11.3.2中小企业声明函（如需）。</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11.4投标文件含有采购人不能接受的附加条件的，投标无效；投标人提供虚假材料投标的，投标无效。</w:t>
      </w:r>
    </w:p>
    <w:p>
      <w:pPr>
        <w:pStyle w:val="164"/>
        <w:snapToGrid w:val="0"/>
        <w:spacing w:before="0"/>
        <w:ind w:firstLine="0" w:firstLineChars="0"/>
        <w:outlineLvl w:val="0"/>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12.4投标人应充分考虑完成平台注册、申领CA证书等所需时间，如未在“政府采购云平台”系统内完成相关流程，而引起的投标或响应无效的责任自负。</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64"/>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64"/>
        <w:snapToGrid w:val="0"/>
        <w:spacing w:before="0"/>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64"/>
        <w:snapToGrid w:val="0"/>
        <w:spacing w:before="0"/>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64"/>
        <w:spacing w:before="0"/>
        <w:ind w:firstLine="0" w:firstLineChars="0"/>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64"/>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4"/>
        <w:spacing w:before="0"/>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4"/>
        <w:spacing w:before="0"/>
        <w:ind w:firstLine="480"/>
        <w:rPr>
          <w:rFonts w:hint="eastAsia" w:ascii="宋体" w:hAnsi="宋体" w:eastAsia="宋体" w:cs="宋体"/>
          <w:color w:val="FF0000"/>
          <w:szCs w:val="24"/>
          <w:u w:val="single"/>
        </w:rPr>
      </w:pPr>
      <w:r>
        <w:rPr>
          <w:rFonts w:hint="eastAsia" w:ascii="宋体" w:hAnsi="宋体" w:eastAsia="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7"/>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7"/>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15.1投标人在电子交易平台传输递交投标文件后，还可以在投标截止时间前向</w:t>
      </w:r>
      <w:r>
        <w:rPr>
          <w:rFonts w:hint="eastAsia" w:ascii="宋体" w:hAnsi="宋体" w:eastAsia="宋体" w:cs="宋体"/>
          <w:bCs/>
          <w:snapToGrid/>
          <w:sz w:val="24"/>
          <w:szCs w:val="24"/>
        </w:rPr>
        <w:t>诸暨</w:t>
      </w:r>
      <w:r>
        <w:rPr>
          <w:rFonts w:hint="eastAsia" w:ascii="宋体" w:hAnsi="宋体" w:eastAsia="宋体" w:cs="宋体"/>
          <w:bCs/>
          <w:sz w:val="24"/>
          <w:szCs w:val="24"/>
        </w:rPr>
        <w:t>市公共资源交易中心邮箱（</w:t>
      </w:r>
      <w:r>
        <w:rPr>
          <w:rFonts w:hint="eastAsia" w:ascii="宋体" w:hAnsi="宋体" w:eastAsia="宋体" w:cs="宋体"/>
          <w:sz w:val="24"/>
          <w:szCs w:val="24"/>
        </w:rPr>
        <w:t>zjztb001@aliyun.com）递交备份投标文件1份，</w:t>
      </w:r>
      <w:r>
        <w:rPr>
          <w:rFonts w:hint="eastAsia" w:ascii="宋体" w:hAnsi="宋体" w:eastAsia="宋体" w:cs="宋体"/>
          <w:b/>
          <w:sz w:val="24"/>
          <w:szCs w:val="24"/>
        </w:rPr>
        <w:t>但采购人、采购代理机构不强制或变相强制投标人提交备份投标文件。</w:t>
      </w:r>
    </w:p>
    <w:p>
      <w:pPr>
        <w:pStyle w:val="37"/>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w:t>
      </w:r>
      <w:r>
        <w:rPr>
          <w:rFonts w:hint="eastAsia" w:ascii="宋体" w:hAnsi="宋体" w:eastAsia="宋体" w:cs="宋体"/>
          <w:b/>
          <w:sz w:val="24"/>
          <w:szCs w:val="24"/>
        </w:rPr>
        <w:t xml:space="preserve"> </w:t>
      </w:r>
    </w:p>
    <w:p>
      <w:pPr>
        <w:pStyle w:val="3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15.3采购代理机构将拒绝接受逾期送达的备份投标文件。</w:t>
      </w:r>
    </w:p>
    <w:p>
      <w:pPr>
        <w:pStyle w:val="37"/>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15.4投标人仅提交备份投标文件，没有在电子交易平台传输递交投标文件的，投标无效。</w:t>
      </w:r>
    </w:p>
    <w:p>
      <w:pPr>
        <w:pStyle w:val="37"/>
        <w:spacing w:line="360" w:lineRule="auto"/>
        <w:ind w:firstLine="477" w:firstLineChars="199"/>
        <w:rPr>
          <w:rFonts w:hint="eastAsia" w:ascii="宋体" w:hAnsi="宋体" w:eastAsia="宋体" w:cs="宋体"/>
          <w:sz w:val="24"/>
          <w:szCs w:val="24"/>
        </w:rPr>
      </w:pPr>
      <w:r>
        <w:rPr>
          <w:rFonts w:hint="eastAsia" w:ascii="宋体" w:hAnsi="宋体" w:eastAsia="宋体" w:cs="宋体"/>
          <w:sz w:val="24"/>
          <w:szCs w:val="24"/>
        </w:rPr>
        <w:t>15.5投标文件如有补充、修改，备份投标文件应同步调整并再次提交，采购代理机构以最新备份投标文件为准。</w:t>
      </w:r>
    </w:p>
    <w:p>
      <w:pPr>
        <w:pStyle w:val="164"/>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6"/>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rPr>
        <w:t>第4.2项规定</w:t>
      </w:r>
      <w:r>
        <w:rPr>
          <w:rFonts w:hint="eastAsia" w:ascii="宋体" w:hAnsi="宋体" w:eastAsia="宋体" w:cs="宋体"/>
          <w:szCs w:val="21"/>
        </w:rPr>
        <w:t>的情形之一的，投标无效。</w:t>
      </w:r>
    </w:p>
    <w:p>
      <w:pPr>
        <w:pStyle w:val="164"/>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sz w:val="24"/>
        </w:rPr>
        <w:t>★</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64"/>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64"/>
        <w:spacing w:before="0"/>
        <w:ind w:firstLine="480"/>
        <w:rPr>
          <w:rFonts w:hint="eastAsia" w:ascii="宋体" w:hAnsi="宋体" w:eastAsia="宋体" w:cs="宋体"/>
        </w:rPr>
      </w:pPr>
      <w:r>
        <w:rPr>
          <w:rFonts w:hint="eastAsia" w:ascii="宋体" w:hAnsi="宋体" w:eastAsia="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4"/>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562"/>
        <w:spacing w:before="0" w:line="360" w:lineRule="auto"/>
        <w:ind w:left="0" w:firstLine="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562"/>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18.1采购代理机构按照招标文件规定的时间通过电子交易平台组织开标，所有投标人均应当准时在线参加。投标人不足3家的，不得开标。</w:t>
      </w:r>
    </w:p>
    <w:p>
      <w:pPr>
        <w:pStyle w:val="562"/>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18.2开标时，电子交易平台按开标时间自动提取所有投标文件。采购代理机构依托电子交易平台发起开始解密指令，投标人按照平台提示在招标文件规定时间内完成在线解密。</w:t>
      </w:r>
    </w:p>
    <w:p>
      <w:pPr>
        <w:pStyle w:val="562"/>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投标文件未按时解密，投标人提供了备份投标文件的，经投标人同意后以备份投标文件作为依据，否则视为投标文件撤回。投标文件已按时解密的，备份投标文件自动失效。</w:t>
      </w:r>
    </w:p>
    <w:p>
      <w:pPr>
        <w:pStyle w:val="562"/>
        <w:spacing w:before="0" w:line="360" w:lineRule="auto"/>
        <w:ind w:left="0" w:firstLine="0"/>
        <w:contextualSpacing/>
        <w:rPr>
          <w:rFonts w:hint="eastAsia" w:ascii="宋体" w:hAnsi="宋体" w:eastAsia="宋体" w:cs="宋体"/>
          <w:b/>
          <w:sz w:val="24"/>
        </w:rPr>
      </w:pPr>
      <w:r>
        <w:rPr>
          <w:rFonts w:hint="eastAsia" w:ascii="宋体" w:hAnsi="宋体" w:eastAsia="宋体" w:cs="宋体"/>
          <w:b/>
          <w:sz w:val="24"/>
        </w:rPr>
        <w:t>19</w:t>
      </w:r>
      <w:r>
        <w:rPr>
          <w:rFonts w:hint="eastAsia" w:ascii="宋体" w:hAnsi="宋体" w:eastAsia="宋体" w:cs="宋体"/>
          <w:b/>
          <w:sz w:val="24"/>
          <w:szCs w:val="24"/>
        </w:rPr>
        <w:t>.</w:t>
      </w:r>
      <w:r>
        <w:rPr>
          <w:rFonts w:hint="eastAsia" w:ascii="宋体" w:hAnsi="宋体" w:eastAsia="宋体" w:cs="宋体"/>
          <w:b/>
          <w:sz w:val="24"/>
        </w:rPr>
        <w:t>资格审查</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19.1开标后，采购人或采购代理机构将依法对投标人的资格进行审查。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19.2</w:t>
      </w:r>
      <w:r>
        <w:rPr>
          <w:rFonts w:hint="eastAsia" w:ascii="宋体" w:hAnsi="宋体" w:eastAsia="宋体" w:cs="宋体"/>
          <w:sz w:val="24"/>
        </w:rPr>
        <w:t>采购人或采购代理机构依据法律法规和招标文件的规定，对投标人的基本资格条件、特定资格条件进行审查。</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19.3投标人未按照招标文件要求提供与</w:t>
      </w:r>
      <w:r>
        <w:rPr>
          <w:rFonts w:hint="eastAsia" w:ascii="宋体" w:hAnsi="宋体" w:eastAsia="宋体" w:cs="宋体"/>
        </w:rPr>
        <w:t>基本资格条件、特定资格条件相应的</w:t>
      </w:r>
      <w:r>
        <w:rPr>
          <w:rFonts w:hint="eastAsia" w:ascii="宋体" w:hAnsi="宋体" w:eastAsia="宋体" w:cs="宋体"/>
          <w:kern w:val="0"/>
          <w:szCs w:val="24"/>
        </w:rPr>
        <w:t>有效资格证明材料的，视为投标人不具备招标文件中规定的资格要求，其投标无效。</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19.4对未通过资格审查的投标人，采购人或采购代理机构告知其未通过的原因。</w:t>
      </w:r>
    </w:p>
    <w:p>
      <w:pPr>
        <w:pStyle w:val="164"/>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5合格投标人不足3家的，不再评标。</w:t>
      </w:r>
    </w:p>
    <w:p>
      <w:pPr>
        <w:pStyle w:val="164"/>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164"/>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20.1信用信息查询渠道及截止时间：采购代理机构将通过“信用中国”网站(www.creditchina.gov.cn)、中国政府采购网(www.ccgp.gov.cn)渠道查询投标人投标截止时间当天的信用记录。</w:t>
      </w:r>
    </w:p>
    <w:p>
      <w:pPr>
        <w:pStyle w:val="164"/>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64"/>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64"/>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五、评标</w:t>
      </w:r>
    </w:p>
    <w:p>
      <w:pPr>
        <w:spacing w:line="360" w:lineRule="auto"/>
        <w:rPr>
          <w:rFonts w:hint="eastAsia" w:ascii="宋体" w:hAnsi="宋体" w:eastAsia="宋体" w:cs="宋体"/>
          <w:b/>
          <w:sz w:val="24"/>
        </w:rPr>
      </w:pPr>
      <w:bookmarkStart w:id="12"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eastAsia="宋体" w:cs="宋体"/>
          <w:b/>
          <w:sz w:val="24"/>
        </w:rPr>
        <w:t>详见招标文件第四部分评标办法。</w:t>
      </w: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六、定标</w:t>
      </w:r>
    </w:p>
    <w:p>
      <w:pPr>
        <w:pStyle w:val="6"/>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64"/>
        <w:snapToGrid w:val="0"/>
        <w:spacing w:before="0"/>
        <w:ind w:firstLine="480"/>
        <w:rPr>
          <w:rFonts w:hint="eastAsia" w:ascii="宋体" w:hAnsi="宋体" w:eastAsia="宋体" w:cs="宋体"/>
          <w:b/>
          <w:szCs w:val="24"/>
        </w:rPr>
      </w:pPr>
      <w:r>
        <w:rPr>
          <w:rFonts w:hint="eastAsia" w:ascii="宋体" w:hAnsi="宋体" w:eastAsia="宋体" w:cs="宋体"/>
          <w:szCs w:val="24"/>
        </w:rPr>
        <w:t>采购人将自收到评审报告之日起5个工作日内通过电子交易平台在评审报告推荐的中标候选人中确定中标供应商，并将结果确认书面提交给采购代理机构。</w:t>
      </w:r>
    </w:p>
    <w:p>
      <w:pPr>
        <w:pStyle w:val="164"/>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23.1自中标人确定之日起2个工作日内，采购代理机构通过电子交易平台向中标人发出中标通知书，同时编制发布采购结果公告。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23.2公告期限为1个工作日。</w:t>
      </w: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七、合同授予</w:t>
      </w:r>
    </w:p>
    <w:p>
      <w:pPr>
        <w:pStyle w:val="6"/>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6"/>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采购人与中标人应当在中标通知书发出之日起三十日内，按照招标文件确定的事项签订政府采购合同，并在合同签订之日起2个工作日内依法发布合同公告。</w:t>
      </w:r>
    </w:p>
    <w:p>
      <w:pPr>
        <w:pStyle w:val="164"/>
        <w:snapToGrid w:val="0"/>
        <w:spacing w:before="0"/>
        <w:ind w:firstLine="480"/>
        <w:rPr>
          <w:rFonts w:hint="eastAsia" w:ascii="宋体" w:hAnsi="宋体" w:eastAsia="宋体" w:cs="宋体"/>
          <w:kern w:val="0"/>
          <w:lang w:val="zh-CN"/>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4"/>
        <w:snapToGrid w:val="0"/>
        <w:spacing w:before="0"/>
        <w:ind w:firstLine="480"/>
        <w:rPr>
          <w:rFonts w:hint="eastAsia" w:ascii="宋体" w:hAnsi="宋体" w:eastAsia="宋体" w:cs="宋体"/>
          <w:kern w:val="0"/>
        </w:rPr>
      </w:pPr>
      <w:r>
        <w:rPr>
          <w:rFonts w:hint="eastAsia" w:ascii="宋体" w:hAnsi="宋体" w:eastAsia="宋体" w:cs="宋体"/>
        </w:rPr>
        <w:t>25.3采购人对合同内容负责。合同金额200万元及以上的必须由法律顾问根据《</w:t>
      </w:r>
      <w:r>
        <w:rPr>
          <w:rFonts w:hint="eastAsia" w:ascii="宋体" w:hAnsi="宋体" w:eastAsia="宋体" w:cs="宋体"/>
          <w:bCs/>
        </w:rPr>
        <w:t>中华人民共和国政府采购法</w:t>
      </w:r>
      <w:r>
        <w:rPr>
          <w:rFonts w:hint="eastAsia" w:ascii="宋体" w:hAnsi="宋体" w:eastAsia="宋体" w:cs="宋体"/>
        </w:rPr>
        <w:t>》、《</w:t>
      </w:r>
      <w:r>
        <w:rPr>
          <w:rFonts w:hint="eastAsia" w:ascii="宋体" w:hAnsi="宋体" w:eastAsia="宋体" w:cs="宋体"/>
          <w:bCs/>
        </w:rPr>
        <w:t>中华人民共和国</w:t>
      </w:r>
      <w:r>
        <w:rPr>
          <w:rFonts w:hint="eastAsia" w:ascii="宋体" w:hAnsi="宋体" w:eastAsia="宋体" w:cs="宋体"/>
        </w:rPr>
        <w:t>民法典》等对合同条款进行审查，出具法律意见书后方可签订合同。对于合同金额200万元以下的项目，采购单位自行组织审查合同条款。</w:t>
      </w:r>
    </w:p>
    <w:p>
      <w:pPr>
        <w:pStyle w:val="164"/>
        <w:snapToGrid w:val="0"/>
        <w:spacing w:before="0"/>
        <w:ind w:firstLine="480"/>
        <w:rPr>
          <w:rFonts w:hint="eastAsia" w:ascii="宋体" w:hAnsi="宋体" w:eastAsia="宋体" w:cs="宋体"/>
        </w:rPr>
      </w:pPr>
      <w:r>
        <w:rPr>
          <w:rFonts w:hint="eastAsia" w:ascii="宋体" w:hAnsi="宋体" w:eastAsia="宋体" w:cs="宋体"/>
        </w:rPr>
        <w:t>25.4如签订合同并生效后，供应商无故拒绝或延期，除按照合同条款处理外，将上报政府采购监管部门予以处理。</w:t>
      </w:r>
    </w:p>
    <w:p>
      <w:pPr>
        <w:pStyle w:val="164"/>
        <w:snapToGrid w:val="0"/>
        <w:spacing w:before="0"/>
        <w:ind w:firstLine="480"/>
        <w:rPr>
          <w:rFonts w:hint="eastAsia" w:ascii="宋体" w:hAnsi="宋体" w:eastAsia="宋体" w:cs="宋体"/>
        </w:rPr>
      </w:pPr>
      <w:r>
        <w:rPr>
          <w:rFonts w:hint="eastAsia" w:ascii="宋体" w:hAnsi="宋体" w:eastAsia="宋体" w:cs="宋体"/>
        </w:rPr>
        <w:t>25.5中标供应商拒绝与采购人签订合同的，采购人应当重新开展政府采购活动。</w:t>
      </w:r>
    </w:p>
    <w:p>
      <w:pPr>
        <w:pStyle w:val="164"/>
        <w:snapToGrid w:val="0"/>
        <w:spacing w:before="0" w:after="120"/>
        <w:ind w:firstLine="480"/>
        <w:rPr>
          <w:rFonts w:hint="eastAsia" w:ascii="宋体" w:hAnsi="宋体" w:eastAsia="宋体" w:cs="宋体"/>
        </w:rPr>
      </w:pPr>
      <w:r>
        <w:rPr>
          <w:rFonts w:hint="eastAsia" w:ascii="宋体" w:hAnsi="宋体" w:eastAsia="宋体" w:cs="宋体"/>
        </w:rPr>
        <w:t>25.6采购合同由采购人与中标供应商根据招标文件、投标文件等内容签订并公告。</w:t>
      </w:r>
    </w:p>
    <w:p>
      <w:pPr>
        <w:pStyle w:val="6"/>
        <w:spacing w:line="360" w:lineRule="auto"/>
        <w:ind w:left="479" w:hanging="479" w:hangingChars="199"/>
        <w:rPr>
          <w:rFonts w:hint="eastAsia" w:ascii="宋体" w:hAnsi="宋体" w:eastAsia="宋体" w:cs="宋体"/>
          <w:b/>
        </w:rPr>
      </w:pPr>
      <w:r>
        <w:rPr>
          <w:rFonts w:hint="eastAsia" w:ascii="宋体" w:hAnsi="宋体" w:eastAsia="宋体" w:cs="宋体"/>
          <w:b/>
        </w:rPr>
        <w:t>26. 履约保证金</w:t>
      </w:r>
    </w:p>
    <w:p>
      <w:pPr>
        <w:tabs>
          <w:tab w:val="left" w:pos="0"/>
        </w:tabs>
        <w:spacing w:line="360" w:lineRule="auto"/>
        <w:ind w:firstLine="482"/>
        <w:rPr>
          <w:rFonts w:hint="eastAsia" w:ascii="宋体" w:hAnsi="宋体" w:eastAsia="宋体" w:cs="宋体"/>
          <w:b/>
          <w:sz w:val="24"/>
        </w:rPr>
      </w:pPr>
      <w:r>
        <w:rPr>
          <w:rFonts w:hint="eastAsia" w:ascii="宋体" w:hAnsi="宋体" w:eastAsia="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rPr>
        <w:t>。履约保证金的数额不得超过政府采购合同金额的1%。鼓励和支持供应商以银行、保险公司出具的保函形式提供履约保证金。</w:t>
      </w:r>
      <w:r>
        <w:rPr>
          <w:rFonts w:hint="eastAsia" w:ascii="宋体" w:hAnsi="宋体" w:eastAsia="宋体" w:cs="宋体"/>
          <w:b/>
          <w:sz w:val="24"/>
        </w:rPr>
        <w:t>采购人不得拒收履约保函。</w:t>
      </w:r>
    </w:p>
    <w:p>
      <w:pPr>
        <w:tabs>
          <w:tab w:val="left" w:pos="0"/>
        </w:tabs>
        <w:spacing w:line="360" w:lineRule="auto"/>
        <w:ind w:firstLine="482"/>
        <w:rPr>
          <w:rFonts w:hint="eastAsia" w:ascii="宋体" w:hAnsi="宋体" w:eastAsia="宋体" w:cs="宋体"/>
          <w:b/>
          <w:sz w:val="32"/>
        </w:rPr>
      </w:pPr>
      <w:r>
        <w:rPr>
          <w:rFonts w:hint="eastAsia" w:ascii="宋体" w:hAnsi="宋体" w:eastAsia="宋体" w:cs="宋体"/>
          <w:kern w:val="0"/>
          <w:sz w:val="24"/>
        </w:rPr>
        <w:t>供应商可登录政府采购云平台-【金融服务】—【我的项目】—【已备案合同】以保函形式提供。政府采购云平台金融专线400-903-9583。</w:t>
      </w:r>
    </w:p>
    <w:p>
      <w:pPr>
        <w:snapToGrid w:val="0"/>
        <w:spacing w:line="360" w:lineRule="auto"/>
        <w:jc w:val="center"/>
        <w:rPr>
          <w:rFonts w:hint="eastAsia" w:ascii="宋体" w:hAnsi="宋体" w:eastAsia="宋体" w:cs="宋体"/>
          <w:b/>
          <w:sz w:val="24"/>
        </w:rPr>
      </w:pPr>
      <w:r>
        <w:rPr>
          <w:rFonts w:hint="eastAsia" w:ascii="宋体" w:hAnsi="宋体" w:eastAsia="宋体" w:cs="宋体"/>
          <w:b/>
          <w:sz w:val="32"/>
        </w:rPr>
        <w:t>八、电子交易活动的中止</w:t>
      </w:r>
    </w:p>
    <w:p>
      <w:pPr>
        <w:pStyle w:val="164"/>
        <w:snapToGrid w:val="0"/>
        <w:spacing w:before="0"/>
        <w:ind w:firstLine="0" w:firstLineChars="0"/>
        <w:rPr>
          <w:rFonts w:hint="eastAsia" w:ascii="宋体" w:hAnsi="宋体" w:eastAsia="宋体" w:cs="宋体"/>
        </w:rPr>
      </w:pPr>
      <w:r>
        <w:rPr>
          <w:rFonts w:hint="eastAsia" w:ascii="宋体" w:hAnsi="宋体" w:eastAsia="宋体" w:cs="宋体"/>
          <w:b/>
          <w:bCs/>
        </w:rPr>
        <w:t xml:space="preserve">27. </w:t>
      </w:r>
      <w:r>
        <w:rPr>
          <w:rFonts w:hint="eastAsia" w:ascii="宋体" w:hAnsi="宋体" w:eastAsia="宋体" w:cs="宋体"/>
          <w:b/>
          <w:szCs w:val="24"/>
        </w:rPr>
        <w:t>电子交易活动的中止。</w:t>
      </w:r>
      <w:r>
        <w:rPr>
          <w:rFonts w:hint="eastAsia" w:ascii="宋体" w:hAnsi="宋体" w:eastAsia="宋体" w:cs="宋体"/>
        </w:rPr>
        <w:t>采购过程中出现以下情形，导致电子交易平台无法正常运行，或者无法保证电子交易的公平、公正和安全时，采购代理机构可中止电子交易活动：</w:t>
      </w:r>
    </w:p>
    <w:p>
      <w:pPr>
        <w:pStyle w:val="164"/>
        <w:snapToGrid w:val="0"/>
        <w:spacing w:before="0"/>
        <w:ind w:firstLine="480"/>
        <w:rPr>
          <w:rFonts w:hint="eastAsia" w:ascii="宋体" w:hAnsi="宋体" w:eastAsia="宋体" w:cs="宋体"/>
        </w:rPr>
      </w:pPr>
      <w:r>
        <w:rPr>
          <w:rFonts w:hint="eastAsia" w:ascii="宋体" w:hAnsi="宋体" w:eastAsia="宋体" w:cs="宋体"/>
        </w:rPr>
        <w:t xml:space="preserve">27.1电子交易平台发生故障而无法登录访问的； </w:t>
      </w:r>
    </w:p>
    <w:p>
      <w:pPr>
        <w:pStyle w:val="164"/>
        <w:snapToGrid w:val="0"/>
        <w:spacing w:before="0"/>
        <w:ind w:firstLine="480"/>
        <w:rPr>
          <w:rFonts w:hint="eastAsia" w:ascii="宋体" w:hAnsi="宋体" w:eastAsia="宋体" w:cs="宋体"/>
        </w:rPr>
      </w:pPr>
      <w:r>
        <w:rPr>
          <w:rFonts w:hint="eastAsia" w:ascii="宋体" w:hAnsi="宋体" w:eastAsia="宋体" w:cs="宋体"/>
        </w:rPr>
        <w:t>27.2电子交易平台应用或数据库出现错误，不能进行正常操作的；</w:t>
      </w:r>
    </w:p>
    <w:p>
      <w:pPr>
        <w:pStyle w:val="164"/>
        <w:snapToGrid w:val="0"/>
        <w:spacing w:before="0"/>
        <w:ind w:firstLine="480"/>
        <w:rPr>
          <w:rFonts w:hint="eastAsia" w:ascii="宋体" w:hAnsi="宋体" w:eastAsia="宋体" w:cs="宋体"/>
        </w:rPr>
      </w:pPr>
      <w:r>
        <w:rPr>
          <w:rFonts w:hint="eastAsia" w:ascii="宋体" w:hAnsi="宋体" w:eastAsia="宋体" w:cs="宋体"/>
        </w:rPr>
        <w:t>27.3电子交易平台发现严重安全漏洞，有潜在泄密危险的；</w:t>
      </w:r>
    </w:p>
    <w:p>
      <w:pPr>
        <w:pStyle w:val="164"/>
        <w:snapToGrid w:val="0"/>
        <w:spacing w:before="0"/>
        <w:ind w:firstLine="480"/>
        <w:rPr>
          <w:rFonts w:hint="eastAsia" w:ascii="宋体" w:hAnsi="宋体" w:eastAsia="宋体" w:cs="宋体"/>
        </w:rPr>
      </w:pPr>
      <w:r>
        <w:rPr>
          <w:rFonts w:hint="eastAsia" w:ascii="宋体" w:hAnsi="宋体" w:eastAsia="宋体" w:cs="宋体"/>
        </w:rPr>
        <w:t xml:space="preserve">27.4病毒发作导致不能进行正常操作的； </w:t>
      </w:r>
    </w:p>
    <w:p>
      <w:pPr>
        <w:pStyle w:val="164"/>
        <w:snapToGrid w:val="0"/>
        <w:spacing w:before="0"/>
        <w:ind w:firstLine="480"/>
        <w:rPr>
          <w:rFonts w:hint="eastAsia" w:ascii="宋体" w:hAnsi="宋体" w:eastAsia="宋体" w:cs="宋体"/>
        </w:rPr>
      </w:pPr>
      <w:r>
        <w:rPr>
          <w:rFonts w:hint="eastAsia" w:ascii="宋体" w:hAnsi="宋体" w:eastAsia="宋体" w:cs="宋体"/>
        </w:rPr>
        <w:t>27.5其他无法保证电子交易的公平、公正和安全的情况。</w:t>
      </w:r>
    </w:p>
    <w:p>
      <w:pPr>
        <w:pStyle w:val="164"/>
        <w:snapToGrid w:val="0"/>
        <w:spacing w:before="0"/>
        <w:ind w:firstLine="0" w:firstLineChars="0"/>
        <w:rPr>
          <w:rFonts w:hint="eastAsia" w:ascii="宋体" w:hAnsi="宋体" w:eastAsia="宋体" w:cs="宋体"/>
        </w:rPr>
      </w:pPr>
      <w:r>
        <w:rPr>
          <w:rFonts w:hint="eastAsia" w:ascii="宋体" w:hAnsi="宋体" w:eastAsia="宋体" w:cs="宋体"/>
          <w:b/>
          <w:bCs/>
        </w:rPr>
        <w:t>28.</w:t>
      </w:r>
      <w:r>
        <w:rPr>
          <w:rFonts w:hint="eastAsia" w:ascii="宋体" w:hAnsi="宋体" w:eastAsia="宋体" w:cs="宋体"/>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九、验收</w:t>
      </w:r>
    </w:p>
    <w:p>
      <w:pPr>
        <w:pStyle w:val="6"/>
        <w:spacing w:line="360" w:lineRule="auto"/>
        <w:ind w:firstLine="0" w:firstLineChars="0"/>
        <w:rPr>
          <w:rFonts w:hint="eastAsia" w:ascii="宋体" w:hAnsi="宋体" w:eastAsia="宋体" w:cs="宋体"/>
          <w:b/>
        </w:rPr>
      </w:pPr>
      <w:r>
        <w:rPr>
          <w:rFonts w:hint="eastAsia" w:ascii="宋体" w:hAnsi="宋体" w:eastAsia="宋体" w:cs="宋体"/>
          <w:b/>
        </w:rPr>
        <w:t>29.验收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宋体" w:hAnsi="宋体" w:eastAsia="宋体" w:cs="宋体"/>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3" w:name="_Hlt68403820"/>
      <w:bookmarkEnd w:id="13"/>
      <w:bookmarkStart w:id="14" w:name="_Hlt75236011"/>
      <w:bookmarkEnd w:id="14"/>
      <w:bookmarkStart w:id="15" w:name="_Hlt75236101"/>
      <w:bookmarkEnd w:id="15"/>
      <w:bookmarkStart w:id="16" w:name="_Hlt75236290"/>
      <w:bookmarkEnd w:id="16"/>
      <w:bookmarkStart w:id="17" w:name="_Hlt74707468"/>
      <w:bookmarkEnd w:id="17"/>
      <w:bookmarkStart w:id="18" w:name="_Hlt74730295"/>
      <w:bookmarkEnd w:id="18"/>
      <w:bookmarkStart w:id="19" w:name="_Hlt68057669"/>
      <w:bookmarkEnd w:id="19"/>
      <w:bookmarkStart w:id="20" w:name="_Hlt68072990"/>
      <w:bookmarkEnd w:id="20"/>
      <w:bookmarkStart w:id="21" w:name="_Hlt74729768"/>
      <w:bookmarkEnd w:id="21"/>
      <w:bookmarkStart w:id="22" w:name="_Hlt68072998"/>
      <w:bookmarkEnd w:id="22"/>
      <w:bookmarkStart w:id="23" w:name="_Hlt74714665"/>
      <w:bookmarkEnd w:id="23"/>
      <w:bookmarkStart w:id="24" w:name="_Hlt68073093"/>
      <w:bookmarkEnd w:id="24"/>
    </w:p>
    <w:bookmarkEnd w:id="10"/>
    <w:bookmarkEnd w:id="11"/>
    <w:p>
      <w:pPr>
        <w:numPr>
          <w:ilvl w:val="0"/>
          <w:numId w:val="5"/>
        </w:numPr>
        <w:spacing w:line="360" w:lineRule="auto"/>
        <w:jc w:val="center"/>
        <w:outlineLvl w:val="0"/>
        <w:rPr>
          <w:rFonts w:hint="eastAsia" w:ascii="宋体" w:hAnsi="宋体" w:eastAsia="宋体" w:cs="宋体"/>
          <w:b/>
          <w:sz w:val="36"/>
          <w:szCs w:val="36"/>
        </w:rPr>
      </w:pPr>
      <w:bookmarkStart w:id="25" w:name="第四部分"/>
      <w:r>
        <w:rPr>
          <w:rFonts w:hint="eastAsia" w:ascii="宋体" w:hAnsi="宋体" w:eastAsia="宋体" w:cs="宋体"/>
          <w:b/>
          <w:sz w:val="36"/>
          <w:szCs w:val="36"/>
        </w:rPr>
        <w:t xml:space="preserve">  采购需求</w:t>
      </w:r>
    </w:p>
    <w:p>
      <w:pPr>
        <w:pageBreakBefore w:val="0"/>
        <w:kinsoku/>
        <w:wordWrap/>
        <w:overflowPunct/>
        <w:topLinePunct w:val="0"/>
        <w:bidi w:val="0"/>
        <w:snapToGrid/>
        <w:spacing w:line="360" w:lineRule="auto"/>
        <w:ind w:firstLine="420"/>
        <w:rPr>
          <w:rFonts w:hint="eastAsia" w:ascii="宋体" w:hAnsi="宋体" w:eastAsia="宋体" w:cs="宋体"/>
          <w:b w:val="0"/>
          <w:bCs w:val="0"/>
          <w:color w:val="auto"/>
          <w:sz w:val="30"/>
          <w:szCs w:val="30"/>
          <w:highlight w:val="none"/>
          <w:u w:val="single"/>
        </w:rPr>
      </w:pPr>
      <w:r>
        <w:rPr>
          <w:rFonts w:hint="eastAsia" w:ascii="宋体" w:hAnsi="宋体" w:eastAsia="宋体" w:cs="宋体"/>
          <w:b w:val="0"/>
          <w:bCs w:val="0"/>
          <w:color w:val="auto"/>
          <w:sz w:val="30"/>
          <w:szCs w:val="30"/>
          <w:highlight w:val="none"/>
          <w:u w:val="single"/>
        </w:rPr>
        <w:t>产品要求中有参考品牌、型号的仅作为投标方案参考，但投标产品品牌、型号至少应与参考品牌、型号相当。</w:t>
      </w:r>
    </w:p>
    <w:p>
      <w:pPr>
        <w:pageBreakBefore w:val="0"/>
        <w:kinsoku/>
        <w:wordWrap/>
        <w:overflowPunct/>
        <w:topLinePunct w:val="0"/>
        <w:bidi w:val="0"/>
        <w:snapToGrid/>
        <w:spacing w:line="360" w:lineRule="auto"/>
        <w:ind w:firstLine="420"/>
        <w:rPr>
          <w:rFonts w:hint="eastAsia" w:ascii="宋体" w:hAnsi="宋体" w:eastAsia="宋体" w:cs="宋体"/>
          <w:b w:val="0"/>
          <w:bCs w:val="0"/>
          <w:color w:val="auto"/>
          <w:sz w:val="30"/>
          <w:szCs w:val="30"/>
          <w:highlight w:val="none"/>
          <w:u w:val="single"/>
        </w:rPr>
      </w:pPr>
      <w:r>
        <w:rPr>
          <w:rFonts w:hint="eastAsia" w:ascii="宋体" w:hAnsi="宋体" w:eastAsia="宋体" w:cs="宋体"/>
          <w:b w:val="0"/>
          <w:bCs w:val="0"/>
          <w:color w:val="auto"/>
          <w:sz w:val="30"/>
          <w:szCs w:val="30"/>
          <w:highlight w:val="none"/>
          <w:u w:val="single"/>
        </w:rPr>
        <w:t>除参考品牌、型号以外，欢迎其它能满足本项目技术需求且性能与参考品牌、型号相当的产品参加。</w:t>
      </w:r>
    </w:p>
    <w:p>
      <w:pPr>
        <w:pageBreakBefore w:val="0"/>
        <w:kinsoku/>
        <w:wordWrap/>
        <w:overflowPunct/>
        <w:topLinePunct w:val="0"/>
        <w:bidi w:val="0"/>
        <w:snapToGrid/>
        <w:spacing w:line="360" w:lineRule="auto"/>
        <w:ind w:firstLine="480" w:firstLineChars="200"/>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u w:val="single"/>
        </w:rPr>
        <w:t>注：★为实质性响应项，不满足则投标无效。“▲”是关键技术参数及要求。</w:t>
      </w:r>
    </w:p>
    <w:p>
      <w:pPr>
        <w:keepNext/>
        <w:keepLines/>
        <w:pageBreakBefore w:val="0"/>
        <w:widowControl w:val="0"/>
        <w:numPr>
          <w:ilvl w:val="0"/>
          <w:numId w:val="0"/>
        </w:numPr>
        <w:kinsoku/>
        <w:wordWrap/>
        <w:overflowPunct/>
        <w:topLinePunct w:val="0"/>
        <w:autoSpaceDE w:val="0"/>
        <w:autoSpaceDN w:val="0"/>
        <w:bidi w:val="0"/>
        <w:adjustRightInd w:val="0"/>
        <w:spacing w:before="340" w:after="330" w:line="360" w:lineRule="auto"/>
        <w:jc w:val="both"/>
        <w:outlineLvl w:val="0"/>
        <w:rPr>
          <w:rFonts w:hint="eastAsia" w:ascii="仿宋" w:hAnsi="仿宋" w:eastAsia="仿宋" w:cs="仿宋"/>
          <w:b/>
          <w:bCs/>
          <w:color w:val="auto"/>
          <w:kern w:val="36"/>
          <w:sz w:val="30"/>
          <w:szCs w:val="30"/>
          <w:highlight w:val="none"/>
          <w:lang w:val="en-US" w:eastAsia="zh-CN" w:bidi="ar-SA"/>
        </w:rPr>
      </w:pPr>
      <w:r>
        <w:rPr>
          <w:rFonts w:hint="eastAsia" w:ascii="仿宋" w:hAnsi="仿宋" w:eastAsia="仿宋" w:cs="仿宋"/>
          <w:b/>
          <w:bCs/>
          <w:color w:val="auto"/>
          <w:kern w:val="36"/>
          <w:sz w:val="30"/>
          <w:szCs w:val="30"/>
          <w:highlight w:val="none"/>
          <w:lang w:val="en-US" w:eastAsia="zh-CN" w:bidi="ar-SA"/>
        </w:rPr>
        <w:t>一、项目简述</w:t>
      </w:r>
    </w:p>
    <w:p>
      <w:pPr>
        <w:pStyle w:val="10"/>
        <w:pageBreakBefore w:val="0"/>
        <w:numPr>
          <w:ilvl w:val="0"/>
          <w:numId w:val="6"/>
        </w:numPr>
        <w:kinsoku/>
        <w:wordWrap/>
        <w:overflowPunct/>
        <w:topLinePunct w:val="0"/>
        <w:bidi w:val="0"/>
        <w:spacing w:line="360" w:lineRule="auto"/>
        <w:ind w:left="425" w:hanging="425"/>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项目背景</w:t>
      </w:r>
    </w:p>
    <w:p>
      <w:pPr>
        <w:pStyle w:val="1017"/>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面向“十三五”，省教技中心指出：我省教育信息化应在推进教育信息化环境建设、应用信息技术提高学习认知水平的同时，进一步关注信息技术的发展和技术与教育的关系，把对教育信息化的认识从计算机和多媒体的配备上升到云计算和大数据等新技术的创新应用上来，从发挥支撑作用上升到发挥支撑和引领作用上来，从主要依托教育系统自身建设上升到联合社会力量共同建设上来，把教育信息化工作的着力点提升至智慧教育，以更加积极有为的姿态将信息技术渗透于教育教学的全过程，促进教育内涵发展，推动实现浙江教育现代化。</w:t>
      </w:r>
    </w:p>
    <w:p>
      <w:pPr>
        <w:pStyle w:val="1017"/>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为加快教育信息化进程，发展信息化技术环境下的教育教学探索与实践，建成智慧教育技术环境，形成智慧教育支持服务体系，“十三五规划”要求把对教育信息化的认识从计算机和多媒体的配备上升到云计算和大数据等新技术的创新应用上来，构建基于云计算的泛在学习环境，推进智慧校园建设，应用信息技术改造和创新普通教室、传统实验室和功能教室，建设创新实验室、学科教室，建设信息技术与教育教学融合示范学校。</w:t>
      </w:r>
    </w:p>
    <w:p>
      <w:pPr>
        <w:pStyle w:val="10"/>
        <w:pageBreakBefore w:val="0"/>
        <w:numPr>
          <w:ilvl w:val="0"/>
          <w:numId w:val="6"/>
        </w:numPr>
        <w:kinsoku/>
        <w:wordWrap/>
        <w:overflowPunct/>
        <w:topLinePunct w:val="0"/>
        <w:bidi w:val="0"/>
        <w:spacing w:line="360" w:lineRule="auto"/>
        <w:ind w:left="425" w:hanging="425"/>
        <w:rPr>
          <w:rFonts w:hint="eastAsia" w:ascii="仿宋" w:hAnsi="仿宋" w:eastAsia="仿宋" w:cs="仿宋"/>
          <w:color w:val="auto"/>
          <w:sz w:val="28"/>
          <w:szCs w:val="28"/>
          <w:highlight w:val="none"/>
        </w:rPr>
      </w:pPr>
      <w:bookmarkStart w:id="26" w:name="_Toc407783112"/>
      <w:r>
        <w:rPr>
          <w:rFonts w:hint="eastAsia" w:ascii="仿宋" w:hAnsi="仿宋" w:eastAsia="仿宋" w:cs="仿宋"/>
          <w:color w:val="auto"/>
          <w:sz w:val="28"/>
          <w:szCs w:val="28"/>
          <w:highlight w:val="none"/>
          <w:lang w:val="en-US" w:eastAsia="zh-CN"/>
        </w:rPr>
        <w:t>建设</w:t>
      </w:r>
      <w:r>
        <w:rPr>
          <w:rFonts w:hint="eastAsia" w:ascii="仿宋" w:hAnsi="仿宋" w:eastAsia="仿宋" w:cs="仿宋"/>
          <w:color w:val="auto"/>
          <w:sz w:val="28"/>
          <w:szCs w:val="28"/>
          <w:highlight w:val="none"/>
        </w:rPr>
        <w:t>需求</w:t>
      </w:r>
      <w:bookmarkEnd w:id="26"/>
    </w:p>
    <w:p>
      <w:pPr>
        <w:pStyle w:val="1017"/>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总结现有桌面云使用经验，按照诸暨市教育信息化建设规划要求，综合分析诸暨教育新一期的桌面云建设新需求如下：</w:t>
      </w:r>
    </w:p>
    <w:p>
      <w:pPr>
        <w:pageBreakBefore w:val="0"/>
        <w:numPr>
          <w:ilvl w:val="0"/>
          <w:numId w:val="7"/>
        </w:numPr>
        <w:kinsoku/>
        <w:wordWrap/>
        <w:overflowPunct/>
        <w:topLinePunct w:val="0"/>
        <w:bidi w:val="0"/>
        <w:spacing w:line="360" w:lineRule="auto"/>
        <w:ind w:left="420" w:leftChars="0" w:hanging="420" w:firstLineChars="0"/>
        <w:outlineLvl w:val="9"/>
        <w:rPr>
          <w:rFonts w:hint="eastAsia" w:ascii="仿宋" w:hAnsi="仿宋" w:eastAsia="仿宋" w:cs="仿宋"/>
          <w:color w:val="auto"/>
          <w:sz w:val="24"/>
          <w:szCs w:val="24"/>
          <w:highlight w:val="none"/>
        </w:rPr>
      </w:pPr>
      <w:bookmarkStart w:id="27" w:name="_Toc150163935"/>
      <w:r>
        <w:rPr>
          <w:rFonts w:hint="eastAsia" w:ascii="仿宋" w:hAnsi="仿宋" w:eastAsia="仿宋" w:cs="仿宋"/>
          <w:color w:val="auto"/>
          <w:sz w:val="24"/>
          <w:szCs w:val="24"/>
          <w:highlight w:val="none"/>
        </w:rPr>
        <w:t>模板自如切换</w:t>
      </w:r>
      <w:bookmarkEnd w:id="27"/>
    </w:p>
    <w:p>
      <w:pPr>
        <w:pageBreakBefore w:val="0"/>
        <w:kinsoku/>
        <w:wordWrap/>
        <w:overflowPunct/>
        <w:topLinePunct w:val="0"/>
        <w:bidi w:val="0"/>
        <w:spacing w:line="360" w:lineRule="auto"/>
        <w:ind w:firstLine="420"/>
        <w:jc w:val="left"/>
        <w:rPr>
          <w:rFonts w:hint="eastAsia" w:ascii="仿宋" w:hAnsi="仿宋" w:eastAsia="仿宋" w:cs="仿宋"/>
          <w:color w:val="auto"/>
          <w:highlight w:val="none"/>
        </w:rPr>
      </w:pPr>
      <w:r>
        <w:rPr>
          <w:rFonts w:hint="eastAsia" w:ascii="仿宋" w:hAnsi="仿宋" w:eastAsia="仿宋" w:cs="仿宋"/>
          <w:bCs/>
          <w:color w:val="auto"/>
          <w:sz w:val="24"/>
          <w:szCs w:val="24"/>
          <w:highlight w:val="none"/>
        </w:rPr>
        <w:t>用户可根据应用场景的不同，制作不同的模板，例如</w:t>
      </w:r>
      <w:r>
        <w:rPr>
          <w:rFonts w:hint="eastAsia" w:ascii="仿宋" w:hAnsi="仿宋" w:eastAsia="仿宋" w:cs="仿宋"/>
          <w:bCs/>
          <w:color w:val="auto"/>
          <w:sz w:val="24"/>
          <w:szCs w:val="24"/>
          <w:highlight w:val="none"/>
          <w:lang w:val="en-US" w:eastAsia="zh-CN"/>
        </w:rPr>
        <w:t>教师</w:t>
      </w:r>
      <w:r>
        <w:rPr>
          <w:rFonts w:hint="eastAsia" w:ascii="仿宋" w:hAnsi="仿宋" w:eastAsia="仿宋" w:cs="仿宋"/>
          <w:bCs/>
          <w:color w:val="auto"/>
          <w:sz w:val="24"/>
          <w:szCs w:val="24"/>
          <w:highlight w:val="none"/>
        </w:rPr>
        <w:t>办公室、会议室、个人办公等。云桌面可以根据用户的需求，灵活切换用户所需的虚拟机，实现不同的桌面环境。这种模板切换功能可以大大提高用户的工作效率，同时也提高了桌面的安全性。通过云桌面的模板切换功能，用户可以快速地切换到不同的桌面环境，而不需要重新安装和配置虚拟机，从而节省了时间和精力。此外，云桌面的模板切换功能还可以减少虚拟机的数量，从而节省了存储空间和计算资源。</w:t>
      </w:r>
    </w:p>
    <w:p>
      <w:pPr>
        <w:pageBreakBefore w:val="0"/>
        <w:numPr>
          <w:ilvl w:val="0"/>
          <w:numId w:val="7"/>
        </w:numPr>
        <w:kinsoku/>
        <w:wordWrap/>
        <w:overflowPunct/>
        <w:topLinePunct w:val="0"/>
        <w:bidi w:val="0"/>
        <w:spacing w:line="360" w:lineRule="auto"/>
        <w:ind w:left="420" w:leftChars="0" w:hanging="420" w:firstLineChars="0"/>
        <w:outlineLvl w:val="9"/>
        <w:rPr>
          <w:rFonts w:hint="eastAsia" w:ascii="仿宋" w:hAnsi="仿宋" w:eastAsia="仿宋" w:cs="仿宋"/>
          <w:color w:val="auto"/>
          <w:sz w:val="24"/>
          <w:szCs w:val="24"/>
          <w:highlight w:val="none"/>
        </w:rPr>
      </w:pPr>
      <w:bookmarkStart w:id="28" w:name="_Toc150163936"/>
      <w:r>
        <w:rPr>
          <w:rFonts w:hint="eastAsia" w:ascii="仿宋" w:hAnsi="仿宋" w:eastAsia="仿宋" w:cs="仿宋"/>
          <w:color w:val="auto"/>
          <w:sz w:val="24"/>
          <w:szCs w:val="24"/>
          <w:highlight w:val="none"/>
        </w:rPr>
        <w:t>运维便捷</w:t>
      </w:r>
      <w:bookmarkEnd w:id="28"/>
    </w:p>
    <w:p>
      <w:pPr>
        <w:pStyle w:val="1017"/>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借助模板部署、派生及更新技术，IT人员可以轻松、快速地创建多个桌面，并在几分钟内将应用程序和配置文件推送到上千个虚拟桌面。在日常维护方面，IT人员也只需要维护几台服务器、几套模板和一些应用程序，提升IT管理效率，节省支持成本。</w:t>
      </w:r>
    </w:p>
    <w:p>
      <w:pPr>
        <w:pageBreakBefore w:val="0"/>
        <w:numPr>
          <w:ilvl w:val="0"/>
          <w:numId w:val="7"/>
        </w:numPr>
        <w:kinsoku/>
        <w:wordWrap/>
        <w:overflowPunct/>
        <w:topLinePunct w:val="0"/>
        <w:bidi w:val="0"/>
        <w:spacing w:line="360" w:lineRule="auto"/>
        <w:ind w:left="420" w:leftChars="0" w:hanging="420" w:firstLineChars="0"/>
        <w:outlineLvl w:val="9"/>
        <w:rPr>
          <w:rFonts w:hint="eastAsia" w:ascii="仿宋" w:hAnsi="仿宋" w:eastAsia="仿宋" w:cs="仿宋"/>
          <w:color w:val="auto"/>
          <w:sz w:val="24"/>
          <w:szCs w:val="24"/>
          <w:highlight w:val="none"/>
        </w:rPr>
      </w:pPr>
      <w:bookmarkStart w:id="29" w:name="_Toc150163937"/>
      <w:r>
        <w:rPr>
          <w:rFonts w:hint="eastAsia" w:ascii="仿宋" w:hAnsi="仿宋" w:eastAsia="仿宋" w:cs="仿宋"/>
          <w:color w:val="auto"/>
          <w:sz w:val="24"/>
          <w:szCs w:val="24"/>
          <w:highlight w:val="none"/>
        </w:rPr>
        <w:t>安全保障</w:t>
      </w:r>
      <w:bookmarkEnd w:id="29"/>
    </w:p>
    <w:p>
      <w:pPr>
        <w:pStyle w:val="1017"/>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lang w:val="en-AU"/>
        </w:rPr>
      </w:pPr>
      <w:r>
        <w:rPr>
          <w:rFonts w:hint="eastAsia" w:ascii="仿宋" w:hAnsi="仿宋" w:eastAsia="仿宋" w:cs="仿宋"/>
          <w:bCs/>
          <w:color w:val="auto"/>
          <w:sz w:val="24"/>
          <w:szCs w:val="24"/>
          <w:highlight w:val="none"/>
          <w:lang w:val="en-AU"/>
        </w:rPr>
        <w:t>通过桌面云将数据从PC本地迁移到数据中心，便于集中备份，而且集中化模式使得所有的数据计算与业务交付都在后台完成，敏感数据不再需要离开数据中心，从根本上降低数据安全风险。另外，借助桌面云IT部门可以通过设置集中化策略控制用户对数据的访问权限，例如控制用户是否能将文件从数据中心的桌面拷贝到本地设备或U盘。</w:t>
      </w:r>
    </w:p>
    <w:p>
      <w:pPr>
        <w:pStyle w:val="887"/>
        <w:pageBreakBefore w:val="0"/>
        <w:kinsoku/>
        <w:wordWrap/>
        <w:overflowPunct/>
        <w:topLinePunct w:val="0"/>
        <w:bidi w:val="0"/>
        <w:spacing w:line="360" w:lineRule="auto"/>
        <w:rPr>
          <w:rFonts w:hint="eastAsia" w:ascii="仿宋" w:hAnsi="仿宋" w:eastAsia="仿宋" w:cs="仿宋"/>
          <w:color w:val="auto"/>
          <w:highlight w:val="none"/>
        </w:rPr>
      </w:pPr>
    </w:p>
    <w:p>
      <w:pPr>
        <w:pStyle w:val="10"/>
        <w:pageBreakBefore w:val="0"/>
        <w:numPr>
          <w:ilvl w:val="0"/>
          <w:numId w:val="6"/>
        </w:numPr>
        <w:kinsoku/>
        <w:wordWrap/>
        <w:overflowPunct/>
        <w:topLinePunct w:val="0"/>
        <w:bidi w:val="0"/>
        <w:spacing w:line="360" w:lineRule="auto"/>
        <w:ind w:left="425" w:hanging="425"/>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项目建设原则</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val="en-US" w:eastAsia="zh-CN" w:bidi="ar"/>
        </w:rPr>
        <w:tab/>
      </w:r>
      <w:r>
        <w:rPr>
          <w:rFonts w:hint="eastAsia" w:ascii="仿宋" w:hAnsi="仿宋" w:eastAsia="仿宋" w:cs="仿宋"/>
          <w:color w:val="000000"/>
          <w:kern w:val="0"/>
          <w:sz w:val="24"/>
          <w:szCs w:val="24"/>
          <w:highlight w:val="none"/>
          <w:lang w:val="en-US" w:eastAsia="zh-CN" w:bidi="ar"/>
        </w:rPr>
        <w:t>先进性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采用成熟、先进的技术，确保系统的先进性和前瞻性，尽可能的采用先进的软件架构和应用软件，建设符合信息技术的最新发展方向的应用基础架构和软件体系，保证投资的有效性和延续性。采用当今最新的成熟的计算、存储相关的技术，整体体系架构切实可行并容易实现，综合技术指标达到业界领先水平。</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val="en-US" w:eastAsia="zh-CN" w:bidi="ar"/>
        </w:rPr>
        <w:tab/>
      </w:r>
      <w:r>
        <w:rPr>
          <w:rFonts w:hint="eastAsia" w:ascii="仿宋" w:hAnsi="仿宋" w:eastAsia="仿宋" w:cs="仿宋"/>
          <w:color w:val="000000"/>
          <w:kern w:val="0"/>
          <w:sz w:val="24"/>
          <w:szCs w:val="24"/>
          <w:highlight w:val="none"/>
          <w:lang w:val="en-US" w:eastAsia="zh-CN" w:bidi="ar"/>
        </w:rPr>
        <w:t>标准性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坚持标准化的建设模式，贯彻国家和行业相关业务、管理和技术规范标准，严格按照国际和国家标准设计。硬件选用应遵从国家和行业技术标准。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val="en-US" w:eastAsia="zh-CN" w:bidi="ar"/>
        </w:rPr>
        <w:tab/>
      </w:r>
      <w:r>
        <w:rPr>
          <w:rFonts w:hint="eastAsia" w:ascii="仿宋" w:hAnsi="仿宋" w:eastAsia="仿宋" w:cs="仿宋"/>
          <w:color w:val="000000"/>
          <w:kern w:val="0"/>
          <w:sz w:val="24"/>
          <w:szCs w:val="24"/>
          <w:highlight w:val="none"/>
          <w:lang w:val="en-US" w:eastAsia="zh-CN" w:bidi="ar"/>
        </w:rPr>
        <w:t>安全性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充分考虑云桌面账户、系统、网络、数据方面的安全性要求，防止来自外部的非法访问和内部用户的非法权限提升、数据拷贝。系统具有用户账户的身份认证和权限管理，对应不同层次的安全管理要求。云桌面系统整体既要保证用户的高效、快速的访问使用授权范围内的系统资源，也要能防止非法的入侵和非授权访问。</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val="en-US" w:eastAsia="zh-CN" w:bidi="ar"/>
        </w:rPr>
        <w:tab/>
      </w:r>
      <w:r>
        <w:rPr>
          <w:rFonts w:hint="eastAsia" w:ascii="仿宋" w:hAnsi="仿宋" w:eastAsia="仿宋" w:cs="仿宋"/>
          <w:color w:val="000000"/>
          <w:kern w:val="0"/>
          <w:sz w:val="24"/>
          <w:szCs w:val="24"/>
          <w:highlight w:val="none"/>
          <w:lang w:val="en-US" w:eastAsia="zh-CN" w:bidi="ar"/>
        </w:rPr>
        <w:t xml:space="preserve">实用性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符合诸暨市教育局教育桌面云的实际业务需要，采用按需设计、同步建设的原则，确保建成后的平台的可用性和实用性。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val="en-US" w:eastAsia="zh-CN" w:bidi="ar"/>
        </w:rPr>
        <w:tab/>
      </w:r>
      <w:r>
        <w:rPr>
          <w:rFonts w:hint="eastAsia" w:ascii="仿宋" w:hAnsi="仿宋" w:eastAsia="仿宋" w:cs="仿宋"/>
          <w:color w:val="000000"/>
          <w:kern w:val="0"/>
          <w:sz w:val="24"/>
          <w:szCs w:val="24"/>
          <w:highlight w:val="none"/>
          <w:lang w:val="en-US" w:eastAsia="zh-CN" w:bidi="ar"/>
        </w:rPr>
        <w:t>可扩展性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云桌面系统平台设计和建设，需要考虑今后诸暨市教育局信息化建设的高速发展，留有充分的扩充余地，技术平台架构合理、具备良好扩展能力。对于未来的发展，具有随着业务（服务）和用户的不断增加而可灵活扩展的能力。</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val="en-US" w:eastAsia="zh-CN" w:bidi="ar"/>
        </w:rPr>
        <w:tab/>
      </w:r>
      <w:r>
        <w:rPr>
          <w:rFonts w:hint="eastAsia" w:ascii="仿宋" w:hAnsi="仿宋" w:eastAsia="仿宋" w:cs="仿宋"/>
          <w:color w:val="000000"/>
          <w:kern w:val="0"/>
          <w:sz w:val="24"/>
          <w:szCs w:val="24"/>
          <w:highlight w:val="none"/>
          <w:lang w:val="en-US" w:eastAsia="zh-CN" w:bidi="ar"/>
        </w:rPr>
        <w:t>易管理维护性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系统可通过集中控制中心方便的配置、管理、控制、诊断整个系统，并且能够监控资源使用情况、提高使用效率、消除故障隐患。管理人员可通过系统的管理功能和权限管理功能，方便的维护和管理系统。</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val="en-US" w:eastAsia="zh-CN" w:bidi="ar"/>
        </w:rPr>
        <w:tab/>
      </w:r>
      <w:r>
        <w:rPr>
          <w:rFonts w:hint="eastAsia" w:ascii="仿宋" w:hAnsi="仿宋" w:eastAsia="仿宋" w:cs="仿宋"/>
          <w:color w:val="000000"/>
          <w:kern w:val="0"/>
          <w:sz w:val="24"/>
          <w:szCs w:val="24"/>
          <w:highlight w:val="none"/>
          <w:lang w:val="en-US" w:eastAsia="zh-CN" w:bidi="ar"/>
        </w:rPr>
        <w:t>可靠性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保证7*24小时不间断地、稳定可靠的长期运行，主要设备均应经过大规模组网运行验证。</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val="en-US" w:eastAsia="zh-CN" w:bidi="ar"/>
        </w:rPr>
        <w:tab/>
      </w:r>
      <w:r>
        <w:rPr>
          <w:rFonts w:hint="eastAsia" w:ascii="仿宋" w:hAnsi="仿宋" w:eastAsia="仿宋" w:cs="仿宋"/>
          <w:color w:val="000000"/>
          <w:kern w:val="0"/>
          <w:sz w:val="24"/>
          <w:szCs w:val="24"/>
          <w:highlight w:val="none"/>
          <w:lang w:val="en-US" w:eastAsia="zh-CN" w:bidi="ar"/>
        </w:rPr>
        <w:t>高可服务性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供应商应具备良好的对系统的各子系统问题具备综合定位分析及故障恢复能力，从而降低对业务的影响。供应商具备为项目长期服务和保障的能力。</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eastAsia" w:ascii="仿宋" w:hAnsi="仿宋" w:eastAsia="仿宋" w:cs="仿宋"/>
          <w:color w:val="000000"/>
          <w:kern w:val="0"/>
          <w:sz w:val="24"/>
          <w:szCs w:val="24"/>
          <w:highlight w:val="none"/>
          <w:lang w:val="en-US" w:eastAsia="zh-CN" w:bidi="ar"/>
        </w:rPr>
        <w:tab/>
      </w:r>
      <w:r>
        <w:rPr>
          <w:rFonts w:hint="eastAsia" w:ascii="仿宋" w:hAnsi="仿宋" w:eastAsia="仿宋" w:cs="仿宋"/>
          <w:color w:val="000000"/>
          <w:kern w:val="0"/>
          <w:sz w:val="24"/>
          <w:szCs w:val="24"/>
          <w:highlight w:val="none"/>
          <w:lang w:val="en-US" w:eastAsia="zh-CN" w:bidi="ar"/>
        </w:rPr>
        <w:t>开放性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bCs/>
          <w:sz w:val="24"/>
          <w:szCs w:val="24"/>
          <w:highlight w:val="none"/>
        </w:rPr>
      </w:pPr>
      <w:r>
        <w:rPr>
          <w:rFonts w:hint="eastAsia" w:ascii="仿宋" w:hAnsi="仿宋" w:eastAsia="仿宋" w:cs="仿宋"/>
          <w:color w:val="000000"/>
          <w:kern w:val="0"/>
          <w:sz w:val="24"/>
          <w:szCs w:val="24"/>
          <w:highlight w:val="none"/>
          <w:lang w:val="en-US" w:eastAsia="zh-CN" w:bidi="ar"/>
        </w:rPr>
        <w:t>软件系统主要部件应采用开放的技术，以保证系统对各种业务的服务，以及与相关系统的互连能力。</w:t>
      </w:r>
    </w:p>
    <w:p>
      <w:pPr>
        <w:keepNext/>
        <w:keepLines/>
        <w:pageBreakBefore w:val="0"/>
        <w:widowControl w:val="0"/>
        <w:numPr>
          <w:ilvl w:val="0"/>
          <w:numId w:val="0"/>
        </w:numPr>
        <w:kinsoku/>
        <w:wordWrap/>
        <w:overflowPunct/>
        <w:topLinePunct w:val="0"/>
        <w:autoSpaceDE w:val="0"/>
        <w:autoSpaceDN w:val="0"/>
        <w:bidi w:val="0"/>
        <w:adjustRightInd w:val="0"/>
        <w:spacing w:before="340" w:after="330" w:line="360" w:lineRule="auto"/>
        <w:ind w:left="420" w:leftChars="0"/>
        <w:jc w:val="both"/>
        <w:outlineLvl w:val="0"/>
        <w:rPr>
          <w:rFonts w:hint="eastAsia" w:ascii="仿宋" w:hAnsi="仿宋" w:eastAsia="仿宋" w:cs="仿宋"/>
          <w:b/>
          <w:color w:val="auto"/>
          <w:kern w:val="36"/>
          <w:sz w:val="30"/>
          <w:szCs w:val="30"/>
          <w:highlight w:val="none"/>
          <w:lang w:val="en-US" w:eastAsia="zh-CN" w:bidi="ar-SA"/>
        </w:rPr>
      </w:pPr>
      <w:r>
        <w:rPr>
          <w:rFonts w:hint="eastAsia" w:ascii="仿宋" w:hAnsi="仿宋" w:eastAsia="仿宋" w:cs="仿宋"/>
          <w:b/>
          <w:color w:val="auto"/>
          <w:kern w:val="36"/>
          <w:sz w:val="30"/>
          <w:szCs w:val="30"/>
          <w:highlight w:val="none"/>
          <w:lang w:val="en-US" w:eastAsia="zh-CN" w:bidi="ar-SA"/>
        </w:rPr>
        <w:t>二、项目内容</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为进一步改善学校教育信息化硬件环境，推动“双减”智慧作业系统、个性化学习系统以及“教学研一体化平台”全面实施，促进信息化与教育教学的融合创新，诸暨市教育技术中心在前期学校需求调研基础上，提出以下建设需求。本次计划旨在为前七期所涉及的11605套师生终端、96台服务器及589台交换机提供合同签订起为期一年的维保服务。除此之外，还将更新2300套云电脑及其相关软件，并对虚拟化系统平台进行迭代升级，以确保系统的稳定性和性能得到提升。</w:t>
      </w:r>
    </w:p>
    <w:p>
      <w:pPr>
        <w:keepNext/>
        <w:keepLines/>
        <w:pageBreakBefore w:val="0"/>
        <w:widowControl w:val="0"/>
        <w:numPr>
          <w:ilvl w:val="0"/>
          <w:numId w:val="0"/>
        </w:numPr>
        <w:kinsoku/>
        <w:wordWrap/>
        <w:overflowPunct/>
        <w:topLinePunct w:val="0"/>
        <w:autoSpaceDE w:val="0"/>
        <w:autoSpaceDN w:val="0"/>
        <w:bidi w:val="0"/>
        <w:adjustRightInd w:val="0"/>
        <w:spacing w:before="340" w:after="330" w:line="360" w:lineRule="auto"/>
        <w:jc w:val="both"/>
        <w:outlineLvl w:val="0"/>
        <w:rPr>
          <w:rFonts w:hint="eastAsia" w:ascii="仿宋" w:hAnsi="仿宋" w:eastAsia="仿宋" w:cs="仿宋"/>
          <w:b/>
          <w:color w:val="auto"/>
          <w:kern w:val="36"/>
          <w:sz w:val="30"/>
          <w:szCs w:val="30"/>
          <w:highlight w:val="none"/>
          <w:lang w:val="en-US" w:eastAsia="zh-CN" w:bidi="ar-SA"/>
        </w:rPr>
      </w:pPr>
      <w:r>
        <w:rPr>
          <w:rFonts w:hint="eastAsia" w:ascii="仿宋" w:hAnsi="仿宋" w:eastAsia="仿宋" w:cs="仿宋"/>
          <w:b/>
          <w:color w:val="auto"/>
          <w:kern w:val="36"/>
          <w:sz w:val="30"/>
          <w:szCs w:val="30"/>
          <w:highlight w:val="none"/>
          <w:lang w:val="en-US" w:eastAsia="zh-CN" w:bidi="ar-SA"/>
        </w:rPr>
        <w:t>三、项目采购软件及硬件清单：</w:t>
      </w:r>
    </w:p>
    <w:tbl>
      <w:tblPr>
        <w:tblStyle w:val="66"/>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333"/>
        <w:gridCol w:w="4484"/>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序号</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b/>
                <w:bCs w:val="0"/>
                <w:color w:val="auto"/>
                <w:sz w:val="24"/>
                <w:szCs w:val="24"/>
                <w:highlight w:val="none"/>
              </w:rPr>
            </w:pPr>
            <w:bookmarkStart w:id="30" w:name="RANGE!A1"/>
            <w:bookmarkEnd w:id="30"/>
            <w:r>
              <w:rPr>
                <w:rFonts w:hint="eastAsia" w:ascii="仿宋" w:hAnsi="仿宋" w:eastAsia="仿宋" w:cs="仿宋"/>
                <w:b/>
                <w:bCs w:val="0"/>
                <w:color w:val="auto"/>
                <w:sz w:val="24"/>
                <w:szCs w:val="24"/>
                <w:highlight w:val="none"/>
              </w:rPr>
              <w:t>软件或软件功能</w:t>
            </w:r>
          </w:p>
        </w:tc>
        <w:tc>
          <w:tcPr>
            <w:tcW w:w="4484" w:type="dxa"/>
            <w:noWrap w:val="0"/>
            <w:vAlign w:val="center"/>
          </w:tcPr>
          <w:p>
            <w:pPr>
              <w:pageBreakBefore w:val="0"/>
              <w:kinsoku/>
              <w:wordWrap/>
              <w:overflowPunct/>
              <w:topLinePunct w:val="0"/>
              <w:bidi w:val="0"/>
              <w:spacing w:line="360" w:lineRule="auto"/>
              <w:jc w:val="center"/>
              <w:rPr>
                <w:rFonts w:hint="eastAsia" w:ascii="仿宋" w:hAnsi="仿宋" w:eastAsia="仿宋" w:cs="仿宋"/>
                <w:b/>
                <w:bCs w:val="0"/>
                <w:color w:val="auto"/>
                <w:sz w:val="24"/>
                <w:szCs w:val="24"/>
                <w:highlight w:val="none"/>
              </w:rPr>
            </w:pPr>
            <w:bookmarkStart w:id="31" w:name="RANGE!C1"/>
            <w:bookmarkEnd w:id="31"/>
            <w:r>
              <w:rPr>
                <w:rFonts w:hint="eastAsia" w:ascii="仿宋" w:hAnsi="仿宋" w:eastAsia="仿宋" w:cs="仿宋"/>
                <w:b/>
                <w:bCs w:val="0"/>
                <w:color w:val="auto"/>
                <w:sz w:val="24"/>
                <w:szCs w:val="24"/>
                <w:highlight w:val="none"/>
              </w:rPr>
              <w:t>指标要求</w:t>
            </w:r>
          </w:p>
        </w:tc>
        <w:tc>
          <w:tcPr>
            <w:tcW w:w="1356" w:type="dxa"/>
            <w:noWrap w:val="0"/>
            <w:vAlign w:val="center"/>
          </w:tcPr>
          <w:p>
            <w:pPr>
              <w:pageBreakBefore w:val="0"/>
              <w:kinsoku/>
              <w:wordWrap/>
              <w:overflowPunct/>
              <w:topLinePunct w:val="0"/>
              <w:bidi w:val="0"/>
              <w:spacing w:line="360" w:lineRule="auto"/>
              <w:jc w:val="center"/>
              <w:rPr>
                <w:rFonts w:hint="eastAsia" w:ascii="仿宋" w:hAnsi="仿宋" w:eastAsia="仿宋" w:cs="仿宋"/>
                <w:b/>
                <w:bCs w:val="0"/>
                <w:color w:val="auto"/>
                <w:sz w:val="24"/>
                <w:szCs w:val="24"/>
                <w:highlight w:val="none"/>
              </w:rPr>
            </w:pPr>
            <w:bookmarkStart w:id="32" w:name="RANGE!D1"/>
            <w:bookmarkEnd w:id="32"/>
            <w:r>
              <w:rPr>
                <w:rFonts w:hint="eastAsia" w:ascii="仿宋" w:hAnsi="仿宋" w:eastAsia="仿宋" w:cs="仿宋"/>
                <w:b/>
                <w:bCs w:val="0"/>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8930" w:type="dxa"/>
            <w:gridSpan w:val="4"/>
            <w:noWrap w:val="0"/>
            <w:vAlign w:val="center"/>
          </w:tcPr>
          <w:p>
            <w:pPr>
              <w:pageBreakBefore w:val="0"/>
              <w:kinsoku/>
              <w:wordWrap/>
              <w:overflowPunct/>
              <w:topLinePunct w:val="0"/>
              <w:bidi w:val="0"/>
              <w:spacing w:line="360" w:lineRule="auto"/>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软件清单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1</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服务器虚拟化软件</w:t>
            </w:r>
          </w:p>
        </w:tc>
        <w:tc>
          <w:tcPr>
            <w:tcW w:w="4484" w:type="dxa"/>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提供服务器CPU、内存、网络、存储器等底层物理硬件资源的虚拟化功能，提供虚拟主机系统模拟出桌面操作系统运行所需资源的虚拟化功能。</w:t>
            </w:r>
          </w:p>
        </w:tc>
        <w:tc>
          <w:tcPr>
            <w:tcW w:w="1356"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2</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桌面虚拟化软件</w:t>
            </w:r>
          </w:p>
        </w:tc>
        <w:tc>
          <w:tcPr>
            <w:tcW w:w="4484" w:type="dxa"/>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桌面虚拟化软件，提供虚拟主机系统</w:t>
            </w:r>
          </w:p>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t>模拟出桌面操作系统。</w:t>
            </w:r>
          </w:p>
        </w:tc>
        <w:tc>
          <w:tcPr>
            <w:tcW w:w="1356"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2300</w:t>
            </w:r>
            <w:r>
              <w:rPr>
                <w:rFonts w:hint="eastAsia" w:ascii="仿宋" w:hAnsi="仿宋" w:eastAsia="仿宋" w:cs="仿宋"/>
                <w:bCs/>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3</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桌面云管理平台软件</w:t>
            </w:r>
          </w:p>
        </w:tc>
        <w:tc>
          <w:tcPr>
            <w:tcW w:w="4484" w:type="dxa"/>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支持云桌面虚拟机创建，支持云桌面虚拟机分配，支持云桌面虚拟机状态，支持云桌面虚拟机镜像，支持Windows、Linux</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UOS、麒麟</w:t>
            </w:r>
            <w:r>
              <w:rPr>
                <w:rFonts w:hint="eastAsia" w:ascii="仿宋" w:hAnsi="仿宋" w:eastAsia="仿宋" w:cs="仿宋"/>
                <w:color w:val="auto"/>
                <w:sz w:val="24"/>
                <w:szCs w:val="24"/>
                <w:highlight w:val="none"/>
              </w:rPr>
              <w:t>操作系统的安装。无需破坏原有的操作系统分区及其他分区。可保留原有操作系统分区；最大分区数目无限制；操作系统数目无限制；分区容量无限制；支持主流的Linux、Windows(含 x86&amp;x64)主流操作系统；支持虚拟机的高可用；支持网络链路的冗余等功能。</w:t>
            </w:r>
          </w:p>
        </w:tc>
        <w:tc>
          <w:tcPr>
            <w:tcW w:w="1356"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4</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电子教室</w:t>
            </w:r>
            <w:r>
              <w:rPr>
                <w:rFonts w:hint="eastAsia" w:ascii="仿宋" w:hAnsi="仿宋" w:eastAsia="仿宋" w:cs="仿宋"/>
                <w:color w:val="auto"/>
                <w:sz w:val="24"/>
                <w:szCs w:val="24"/>
                <w:highlight w:val="none"/>
                <w:lang w:val="en-US" w:eastAsia="zh-CN"/>
              </w:rPr>
              <w:t>系统</w:t>
            </w:r>
            <w:r>
              <w:rPr>
                <w:rFonts w:hint="eastAsia" w:ascii="仿宋" w:hAnsi="仿宋" w:eastAsia="仿宋" w:cs="仿宋"/>
                <w:color w:val="auto"/>
                <w:sz w:val="24"/>
                <w:szCs w:val="24"/>
                <w:highlight w:val="none"/>
              </w:rPr>
              <w:t>软件</w:t>
            </w:r>
          </w:p>
        </w:tc>
        <w:tc>
          <w:tcPr>
            <w:tcW w:w="4484" w:type="dxa"/>
            <w:noWrap w:val="0"/>
            <w:vAlign w:val="center"/>
          </w:tcPr>
          <w:p>
            <w:pPr>
              <w:pageBreakBefore w:val="0"/>
              <w:widowControl/>
              <w:kinsoku/>
              <w:wordWrap/>
              <w:overflowPunct/>
              <w:topLinePunct w:val="0"/>
              <w:autoSpaceDE/>
              <w:autoSpaceDN/>
              <w:bidi w:val="0"/>
              <w:spacing w:line="360" w:lineRule="auto"/>
              <w:ind w:left="0" w:leftChars="0" w:right="0" w:rightChars="0"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详见技术参数</w:t>
            </w:r>
          </w:p>
        </w:tc>
        <w:tc>
          <w:tcPr>
            <w:tcW w:w="1356"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5</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桌面云客户端软件</w:t>
            </w:r>
          </w:p>
        </w:tc>
        <w:tc>
          <w:tcPr>
            <w:tcW w:w="4484" w:type="dxa"/>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详见技术参数</w:t>
            </w:r>
          </w:p>
        </w:tc>
        <w:tc>
          <w:tcPr>
            <w:tcW w:w="1356"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30" w:type="dxa"/>
            <w:gridSpan w:val="4"/>
            <w:noWrap w:val="0"/>
            <w:vAlign w:val="center"/>
          </w:tcPr>
          <w:p>
            <w:pPr>
              <w:pageBreakBefore w:val="0"/>
              <w:widowControl/>
              <w:kinsoku/>
              <w:wordWrap/>
              <w:overflowPunct/>
              <w:topLinePunct w:val="0"/>
              <w:bidi w:val="0"/>
              <w:spacing w:line="360" w:lineRule="auto"/>
              <w:jc w:val="center"/>
              <w:textAlignment w:val="center"/>
              <w:rPr>
                <w:rFonts w:hint="default" w:ascii="仿宋" w:hAnsi="仿宋" w:eastAsia="仿宋" w:cs="仿宋"/>
                <w:b w:val="0"/>
                <w:bCs/>
                <w:color w:val="auto"/>
                <w:sz w:val="24"/>
                <w:szCs w:val="24"/>
                <w:highlight w:val="none"/>
                <w:lang w:val="en-US" w:eastAsia="zh-CN" w:bidi="ar"/>
              </w:rPr>
            </w:pPr>
            <w:r>
              <w:rPr>
                <w:rFonts w:hint="eastAsia" w:ascii="仿宋" w:hAnsi="仿宋" w:eastAsia="仿宋" w:cs="仿宋"/>
                <w:b w:val="0"/>
                <w:bCs/>
                <w:color w:val="auto"/>
                <w:sz w:val="24"/>
                <w:szCs w:val="24"/>
                <w:highlight w:val="none"/>
                <w:lang w:val="en-US" w:eastAsia="zh-CN" w:bidi="ar"/>
              </w:rPr>
              <w:t>硬件清单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val="en-US" w:eastAsia="zh-CN" w:bidi="ar-SA"/>
              </w:rPr>
            </w:pPr>
            <w:r>
              <w:rPr>
                <w:rFonts w:hint="eastAsia" w:ascii="仿宋" w:hAnsi="仿宋" w:eastAsia="仿宋" w:cs="仿宋"/>
                <w:bCs/>
                <w:color w:val="auto"/>
                <w:sz w:val="24"/>
                <w:szCs w:val="24"/>
                <w:highlight w:val="none"/>
                <w:lang w:val="en-US" w:eastAsia="zh-CN"/>
              </w:rPr>
              <w:t>刀片服务器扩容</w:t>
            </w:r>
            <w:r>
              <w:rPr>
                <w:rFonts w:hint="eastAsia" w:ascii="仿宋" w:hAnsi="仿宋" w:eastAsia="仿宋" w:cs="仿宋"/>
                <w:bCs/>
                <w:color w:val="auto"/>
                <w:sz w:val="24"/>
                <w:szCs w:val="24"/>
                <w:highlight w:val="none"/>
              </w:rPr>
              <w:t xml:space="preserve"> </w:t>
            </w:r>
          </w:p>
        </w:tc>
        <w:tc>
          <w:tcPr>
            <w:tcW w:w="4484"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val="en-US" w:eastAsia="zh-CN" w:bidi="ar-SA"/>
              </w:rPr>
            </w:pPr>
            <w:r>
              <w:rPr>
                <w:rFonts w:hint="eastAsia" w:ascii="仿宋" w:hAnsi="仿宋" w:eastAsia="仿宋" w:cs="仿宋"/>
                <w:bCs/>
                <w:color w:val="auto"/>
                <w:sz w:val="24"/>
                <w:szCs w:val="24"/>
                <w:highlight w:val="none"/>
              </w:rPr>
              <w:t>详见技术参数</w:t>
            </w:r>
          </w:p>
        </w:tc>
        <w:tc>
          <w:tcPr>
            <w:tcW w:w="135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b w:val="0"/>
                <w:bCs/>
                <w:color w:val="auto"/>
                <w:sz w:val="24"/>
                <w:szCs w:val="24"/>
                <w:highlight w:val="none"/>
                <w:lang w:val="en-US" w:eastAsia="zh-CN" w:bidi="ar"/>
              </w:rPr>
            </w:pPr>
            <w:r>
              <w:rPr>
                <w:rFonts w:hint="eastAsia" w:ascii="仿宋" w:hAnsi="仿宋" w:eastAsia="仿宋" w:cs="仿宋"/>
                <w:b w:val="0"/>
                <w:bCs/>
                <w:color w:val="auto"/>
                <w:sz w:val="24"/>
                <w:szCs w:val="24"/>
                <w:highlight w:val="none"/>
                <w:lang w:val="en-US" w:eastAsia="zh-CN" w:bidi="ar"/>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7</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终端</w:t>
            </w:r>
          </w:p>
        </w:tc>
        <w:tc>
          <w:tcPr>
            <w:tcW w:w="4484"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详见技术参数</w:t>
            </w:r>
          </w:p>
        </w:tc>
        <w:tc>
          <w:tcPr>
            <w:tcW w:w="135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b w:val="0"/>
                <w:bCs/>
                <w:color w:val="auto"/>
                <w:sz w:val="24"/>
                <w:szCs w:val="24"/>
                <w:highlight w:val="none"/>
                <w:lang w:bidi="ar"/>
              </w:rPr>
            </w:pPr>
            <w:r>
              <w:rPr>
                <w:rFonts w:hint="eastAsia" w:ascii="仿宋" w:hAnsi="仿宋" w:eastAsia="仿宋" w:cs="仿宋"/>
                <w:b w:val="0"/>
                <w:bCs/>
                <w:color w:val="auto"/>
                <w:sz w:val="24"/>
                <w:szCs w:val="24"/>
                <w:highlight w:val="none"/>
                <w:lang w:val="en-US" w:eastAsia="zh-CN" w:bidi="ar"/>
              </w:rPr>
              <w:t>2300</w:t>
            </w:r>
            <w:r>
              <w:rPr>
                <w:rFonts w:hint="eastAsia" w:ascii="仿宋" w:hAnsi="仿宋" w:eastAsia="仿宋" w:cs="仿宋"/>
                <w:b w:val="0"/>
                <w:bCs/>
                <w:color w:val="auto"/>
                <w:sz w:val="24"/>
                <w:szCs w:val="24"/>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8</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显示器</w:t>
            </w:r>
          </w:p>
        </w:tc>
        <w:tc>
          <w:tcPr>
            <w:tcW w:w="4484"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详见技术参数</w:t>
            </w:r>
          </w:p>
        </w:tc>
        <w:tc>
          <w:tcPr>
            <w:tcW w:w="135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b w:val="0"/>
                <w:bCs/>
                <w:color w:val="auto"/>
                <w:sz w:val="24"/>
                <w:szCs w:val="24"/>
                <w:highlight w:val="none"/>
                <w:lang w:bidi="ar"/>
              </w:rPr>
            </w:pPr>
            <w:r>
              <w:rPr>
                <w:rFonts w:hint="eastAsia" w:ascii="仿宋" w:hAnsi="仿宋" w:eastAsia="仿宋" w:cs="仿宋"/>
                <w:b w:val="0"/>
                <w:bCs/>
                <w:color w:val="auto"/>
                <w:sz w:val="24"/>
                <w:szCs w:val="24"/>
                <w:highlight w:val="none"/>
                <w:lang w:val="en-US" w:eastAsia="zh-CN" w:bidi="ar"/>
              </w:rPr>
              <w:t>2384</w:t>
            </w:r>
            <w:r>
              <w:rPr>
                <w:rFonts w:hint="eastAsia" w:ascii="仿宋" w:hAnsi="仿宋" w:eastAsia="仿宋" w:cs="仿宋"/>
                <w:b w:val="0"/>
                <w:bCs/>
                <w:color w:val="auto"/>
                <w:sz w:val="24"/>
                <w:szCs w:val="24"/>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9</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键鼠</w:t>
            </w:r>
          </w:p>
        </w:tc>
        <w:tc>
          <w:tcPr>
            <w:tcW w:w="4484"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详见技术参数</w:t>
            </w:r>
          </w:p>
        </w:tc>
        <w:tc>
          <w:tcPr>
            <w:tcW w:w="135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b w:val="0"/>
                <w:bCs/>
                <w:color w:val="auto"/>
                <w:sz w:val="24"/>
                <w:szCs w:val="24"/>
                <w:highlight w:val="none"/>
                <w:lang w:eastAsia="zh-CN" w:bidi="ar"/>
              </w:rPr>
            </w:pPr>
            <w:r>
              <w:rPr>
                <w:rFonts w:hint="eastAsia" w:ascii="仿宋" w:hAnsi="仿宋" w:eastAsia="仿宋" w:cs="仿宋"/>
                <w:b w:val="0"/>
                <w:bCs/>
                <w:color w:val="auto"/>
                <w:sz w:val="24"/>
                <w:szCs w:val="24"/>
                <w:highlight w:val="none"/>
                <w:lang w:val="en-US" w:eastAsia="zh-CN" w:bidi="ar"/>
              </w:rPr>
              <w:t>2400套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0" w:type="dxa"/>
            <w:gridSpan w:val="4"/>
            <w:noWrap w:val="0"/>
            <w:vAlign w:val="center"/>
          </w:tcPr>
          <w:p>
            <w:pPr>
              <w:pageBreakBefore w:val="0"/>
              <w:kinsoku/>
              <w:wordWrap/>
              <w:overflowPunct/>
              <w:topLinePunct w:val="0"/>
              <w:bidi w:val="0"/>
              <w:spacing w:line="360" w:lineRule="auto"/>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服务清单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10</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项目实施服务</w:t>
            </w:r>
          </w:p>
        </w:tc>
        <w:tc>
          <w:tcPr>
            <w:tcW w:w="4484" w:type="dxa"/>
            <w:noWrap w:val="0"/>
            <w:vAlign w:val="center"/>
          </w:tcPr>
          <w:p>
            <w:pPr>
              <w:pageBreakBefore w:val="0"/>
              <w:kinsoku/>
              <w:wordWrap/>
              <w:overflowPunct/>
              <w:topLinePunct w:val="0"/>
              <w:bidi w:val="0"/>
              <w:spacing w:line="360" w:lineRule="auto"/>
              <w:jc w:val="left"/>
              <w:rPr>
                <w:rFonts w:hint="default" w:ascii="仿宋" w:hAnsi="仿宋" w:eastAsia="仿宋" w:cs="仿宋"/>
                <w:bCs/>
                <w:color w:val="auto"/>
                <w:sz w:val="24"/>
                <w:szCs w:val="24"/>
                <w:highlight w:val="none"/>
                <w:lang w:val="en-US" w:eastAsia="zh-CN"/>
              </w:rPr>
            </w:pPr>
            <w:r>
              <w:rPr>
                <w:rFonts w:hint="eastAsia" w:ascii="仿宋" w:hAnsi="仿宋" w:eastAsia="仿宋" w:cs="仿宋"/>
                <w:color w:val="auto"/>
                <w:sz w:val="24"/>
                <w:szCs w:val="24"/>
                <w:highlight w:val="none"/>
              </w:rPr>
              <w:t>实施维护服务等相关设施设备及保障服务，按照桌面云分布实际情况，将现有平台中的一部分的桌面云系统平滑迁移到设备上，保障原系统可以在新设备上正常运行。新增设备能够快速统一的纳入集控桌面云管理平台。</w:t>
            </w:r>
            <w:r>
              <w:rPr>
                <w:rFonts w:hint="eastAsia" w:ascii="仿宋" w:hAnsi="仿宋" w:eastAsia="仿宋" w:cs="仿宋"/>
                <w:color w:val="auto"/>
                <w:sz w:val="24"/>
                <w:szCs w:val="24"/>
                <w:highlight w:val="none"/>
                <w:lang w:val="en-US" w:eastAsia="zh-CN"/>
              </w:rPr>
              <w:t>根据要求将替换下来的设备进行固件升级并配送至指定学校安装。</w:t>
            </w:r>
          </w:p>
        </w:tc>
        <w:tc>
          <w:tcPr>
            <w:tcW w:w="1356"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7"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233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设备续保</w:t>
            </w:r>
          </w:p>
        </w:tc>
        <w:tc>
          <w:tcPr>
            <w:tcW w:w="4484"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诸暨智慧教育云前</w:t>
            </w:r>
            <w:r>
              <w:rPr>
                <w:rFonts w:hint="eastAsia" w:ascii="仿宋" w:hAnsi="仿宋" w:eastAsia="仿宋" w:cs="仿宋"/>
                <w:bCs/>
                <w:color w:val="auto"/>
                <w:sz w:val="24"/>
                <w:szCs w:val="24"/>
                <w:highlight w:val="none"/>
                <w:lang w:val="en-US" w:eastAsia="zh-CN"/>
              </w:rPr>
              <w:t>七</w:t>
            </w:r>
            <w:r>
              <w:rPr>
                <w:rFonts w:hint="eastAsia" w:ascii="仿宋" w:hAnsi="仿宋" w:eastAsia="仿宋" w:cs="仿宋"/>
                <w:bCs/>
                <w:color w:val="auto"/>
                <w:sz w:val="24"/>
                <w:szCs w:val="24"/>
                <w:highlight w:val="none"/>
                <w:lang w:eastAsia="zh-CN"/>
              </w:rPr>
              <w:t>期项目设备一年续保服务，服务内容包括远程故障诊断与排除、工程师现场服务、设备定期巡检服务、快速备机提供及非现场维修等服务项目。</w:t>
            </w:r>
          </w:p>
        </w:tc>
        <w:tc>
          <w:tcPr>
            <w:tcW w:w="1356"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1年</w:t>
            </w:r>
          </w:p>
        </w:tc>
      </w:tr>
    </w:tbl>
    <w:p>
      <w:pPr>
        <w:pageBreakBefore w:val="0"/>
        <w:kinsoku/>
        <w:wordWrap/>
        <w:overflowPunct/>
        <w:topLinePunct w:val="0"/>
        <w:bidi w:val="0"/>
        <w:spacing w:before="156" w:beforeLines="5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上述清单为参考清单，各投标单位可根据投标技术方案适当调整，数量按各自方案计算（除已经明确的数量不得调整），但在投标文件中必须明确给出所有设备、软件、详细配置、数量清单。</w:t>
      </w:r>
    </w:p>
    <w:p>
      <w:pPr>
        <w:keepNext/>
        <w:keepLines/>
        <w:pageBreakBefore w:val="0"/>
        <w:widowControl w:val="0"/>
        <w:kinsoku/>
        <w:wordWrap/>
        <w:overflowPunct/>
        <w:topLinePunct w:val="0"/>
        <w:autoSpaceDE w:val="0"/>
        <w:autoSpaceDN w:val="0"/>
        <w:bidi w:val="0"/>
        <w:adjustRightInd w:val="0"/>
        <w:spacing w:before="340" w:after="330" w:line="360" w:lineRule="auto"/>
        <w:jc w:val="both"/>
        <w:outlineLvl w:val="1"/>
        <w:rPr>
          <w:rFonts w:hint="eastAsia" w:ascii="仿宋" w:hAnsi="仿宋" w:eastAsia="仿宋" w:cs="仿宋"/>
          <w:b/>
          <w:color w:val="auto"/>
          <w:kern w:val="36"/>
          <w:sz w:val="24"/>
          <w:szCs w:val="24"/>
          <w:highlight w:val="none"/>
          <w:lang w:val="en-US" w:eastAsia="zh-CN" w:bidi="ar-SA"/>
        </w:rPr>
      </w:pPr>
      <w:r>
        <w:rPr>
          <w:rFonts w:hint="eastAsia" w:ascii="仿宋" w:hAnsi="仿宋" w:eastAsia="仿宋" w:cs="仿宋"/>
          <w:b/>
          <w:color w:val="auto"/>
          <w:kern w:val="36"/>
          <w:sz w:val="24"/>
          <w:szCs w:val="24"/>
          <w:highlight w:val="none"/>
          <w:lang w:val="en-US" w:eastAsia="zh-CN" w:bidi="ar-SA"/>
        </w:rPr>
        <w:t>1.软硬件产品技术参数</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不定品牌型号，除已经明确的设备数量外其它各产品所需要的具体数量由各投标人根据各自的技术方案提供，但整体平台应该能够满足在最大设计容量的用户负荷下，仍能提供良好的最终用户体验。基本的桌面登录、应用打开、常见操作等运行性能在最大负荷下，能达到目前学校主流桌面配置的用户体验速度。对于子系统的设计规划，请提供详细的设计依据（包括估算方法、性能测试数据或以往具体案例证明等），证明其性能规划符合要求。</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spacing w:before="40" w:after="40" w:line="360" w:lineRule="auto"/>
        <w:ind w:left="1140" w:leftChars="200" w:right="420" w:rightChars="200"/>
        <w:textAlignment w:val="auto"/>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1.1 软件技术参数</w:t>
      </w:r>
    </w:p>
    <w:p>
      <w:pPr>
        <w:pStyle w:val="12"/>
        <w:pageBreakBefore w:val="0"/>
        <w:kinsoku/>
        <w:wordWrap/>
        <w:overflowPunct/>
        <w:topLinePunct w:val="0"/>
        <w:bidi w:val="0"/>
        <w:spacing w:line="360" w:lineRule="auto"/>
        <w:ind w:firstLine="241" w:firstLineChars="10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1.1.1 服务器虚拟化软件及桌面虚拟化软件</w:t>
      </w:r>
    </w:p>
    <w:tbl>
      <w:tblPr>
        <w:tblStyle w:val="66"/>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554"/>
        <w:gridCol w:w="6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48" w:type="dxa"/>
            <w:tcBorders>
              <w:top w:val="single" w:color="auto" w:sz="4" w:space="0"/>
              <w:left w:val="single" w:color="auto" w:sz="4" w:space="0"/>
              <w:bottom w:val="single" w:color="auto" w:sz="4" w:space="0"/>
              <w:right w:val="single" w:color="auto" w:sz="4" w:space="0"/>
            </w:tcBorders>
            <w:shd w:val="clear" w:color="auto" w:fill="969696"/>
            <w:noWrap w:val="0"/>
            <w:vAlign w:val="top"/>
          </w:tcPr>
          <w:p>
            <w:pPr>
              <w:pageBreakBefore w:val="0"/>
              <w:kinsoku/>
              <w:wordWrap/>
              <w:overflowPunct/>
              <w:topLinePunct w:val="0"/>
              <w:bidi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554" w:type="dxa"/>
            <w:tcBorders>
              <w:top w:val="single" w:color="auto" w:sz="4" w:space="0"/>
              <w:left w:val="single" w:color="auto" w:sz="4" w:space="0"/>
              <w:bottom w:val="single" w:color="auto" w:sz="4" w:space="0"/>
              <w:right w:val="single" w:color="auto" w:sz="4" w:space="0"/>
            </w:tcBorders>
            <w:shd w:val="clear" w:color="auto" w:fill="969696"/>
            <w:noWrap w:val="0"/>
            <w:vAlign w:val="center"/>
          </w:tcPr>
          <w:p>
            <w:pPr>
              <w:pageBreakBefore w:val="0"/>
              <w:kinsoku/>
              <w:wordWrap/>
              <w:overflowPunct/>
              <w:topLinePunct w:val="0"/>
              <w:bidi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功能</w:t>
            </w:r>
          </w:p>
        </w:tc>
        <w:tc>
          <w:tcPr>
            <w:tcW w:w="6349" w:type="dxa"/>
            <w:tcBorders>
              <w:top w:val="single" w:color="auto" w:sz="4" w:space="0"/>
              <w:left w:val="single" w:color="auto" w:sz="4" w:space="0"/>
              <w:bottom w:val="single" w:color="auto" w:sz="4" w:space="0"/>
              <w:right w:val="single" w:color="auto" w:sz="4" w:space="0"/>
            </w:tcBorders>
            <w:shd w:val="clear" w:color="auto" w:fill="969696"/>
            <w:noWrap w:val="0"/>
            <w:vAlign w:val="center"/>
          </w:tcPr>
          <w:p>
            <w:pPr>
              <w:pageBreakBefore w:val="0"/>
              <w:kinsoku/>
              <w:wordWrap/>
              <w:overflowPunct/>
              <w:topLinePunct w:val="0"/>
              <w:bidi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★服务器虚拟化软件及桌面虚拟化软件</w:t>
            </w:r>
          </w:p>
        </w:tc>
        <w:tc>
          <w:tcPr>
            <w:tcW w:w="634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服务器及桌面虚拟化软件包，</w:t>
            </w:r>
            <w:r>
              <w:rPr>
                <w:rFonts w:hint="eastAsia" w:ascii="仿宋" w:hAnsi="仿宋" w:eastAsia="仿宋" w:cs="仿宋"/>
                <w:color w:val="auto"/>
                <w:sz w:val="24"/>
                <w:szCs w:val="24"/>
                <w:highlight w:val="none"/>
                <w:lang w:val="en-US" w:eastAsia="zh-CN"/>
              </w:rPr>
              <w:t>至少</w:t>
            </w:r>
            <w:r>
              <w:rPr>
                <w:rFonts w:hint="eastAsia" w:ascii="仿宋" w:hAnsi="仿宋" w:eastAsia="仿宋" w:cs="仿宋"/>
                <w:color w:val="auto"/>
                <w:sz w:val="24"/>
                <w:szCs w:val="24"/>
                <w:highlight w:val="none"/>
              </w:rPr>
              <w:t>支持</w:t>
            </w:r>
            <w:r>
              <w:rPr>
                <w:rFonts w:hint="eastAsia" w:ascii="仿宋" w:hAnsi="仿宋" w:eastAsia="仿宋" w:cs="仿宋"/>
                <w:color w:val="auto"/>
                <w:sz w:val="24"/>
                <w:szCs w:val="24"/>
                <w:highlight w:val="none"/>
                <w:lang w:val="en-US" w:eastAsia="zh-CN"/>
              </w:rPr>
              <w:t>2300</w:t>
            </w:r>
            <w:r>
              <w:rPr>
                <w:rFonts w:hint="eastAsia" w:ascii="仿宋" w:hAnsi="仿宋" w:eastAsia="仿宋" w:cs="仿宋"/>
                <w:color w:val="auto"/>
                <w:sz w:val="24"/>
                <w:szCs w:val="24"/>
                <w:highlight w:val="none"/>
              </w:rPr>
              <w:t>个物理</w:t>
            </w:r>
            <w:r>
              <w:rPr>
                <w:rFonts w:hint="eastAsia" w:ascii="仿宋" w:hAnsi="仿宋" w:eastAsia="仿宋" w:cs="仿宋"/>
                <w:color w:val="auto"/>
                <w:sz w:val="24"/>
                <w:szCs w:val="24"/>
                <w:highlight w:val="none"/>
                <w:lang w:val="en-US" w:eastAsia="zh-CN"/>
              </w:rPr>
              <w:t>云桌面</w:t>
            </w:r>
            <w:r>
              <w:rPr>
                <w:rFonts w:hint="eastAsia" w:ascii="仿宋" w:hAnsi="仿宋" w:eastAsia="仿宋" w:cs="仿宋"/>
                <w:color w:val="auto"/>
                <w:sz w:val="24"/>
                <w:szCs w:val="24"/>
                <w:highlight w:val="none"/>
              </w:rPr>
              <w:t>终端。</w:t>
            </w:r>
            <w:r>
              <w:rPr>
                <w:rFonts w:hint="eastAsia" w:ascii="仿宋" w:hAnsi="仿宋" w:eastAsia="仿宋" w:cs="仿宋"/>
                <w:color w:val="auto"/>
                <w:sz w:val="24"/>
                <w:szCs w:val="24"/>
                <w:highlight w:val="none"/>
                <w:lang w:eastAsia="zh-CN"/>
              </w:rPr>
              <w:t>保证至少</w:t>
            </w:r>
            <w:r>
              <w:rPr>
                <w:rFonts w:hint="eastAsia" w:ascii="仿宋" w:hAnsi="仿宋" w:eastAsia="仿宋" w:cs="仿宋"/>
                <w:color w:val="auto"/>
                <w:sz w:val="24"/>
                <w:szCs w:val="24"/>
                <w:highlight w:val="none"/>
                <w:lang w:val="en-US" w:eastAsia="zh-CN"/>
              </w:rPr>
              <w:t>原厂三年服务</w:t>
            </w:r>
          </w:p>
        </w:tc>
      </w:tr>
    </w:tbl>
    <w:p>
      <w:pPr>
        <w:pStyle w:val="12"/>
        <w:pageBreakBefore w:val="0"/>
        <w:kinsoku/>
        <w:wordWrap/>
        <w:overflowPunct/>
        <w:topLinePunct w:val="0"/>
        <w:bidi w:val="0"/>
        <w:spacing w:line="36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1.1.2 </w:t>
      </w:r>
      <w:r>
        <w:rPr>
          <w:rFonts w:hint="eastAsia" w:ascii="仿宋" w:hAnsi="仿宋" w:eastAsia="仿宋" w:cs="仿宋"/>
          <w:color w:val="auto"/>
          <w:sz w:val="24"/>
          <w:szCs w:val="24"/>
          <w:highlight w:val="none"/>
          <w:lang w:val="zh-CN"/>
        </w:rPr>
        <w:t>桌面云管理平台软件</w:t>
      </w:r>
    </w:p>
    <w:tbl>
      <w:tblPr>
        <w:tblStyle w:val="66"/>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535"/>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Borders>
              <w:top w:val="single" w:color="auto" w:sz="4" w:space="0"/>
              <w:left w:val="single" w:color="auto" w:sz="4" w:space="0"/>
              <w:bottom w:val="single" w:color="auto" w:sz="4" w:space="0"/>
              <w:right w:val="single" w:color="auto" w:sz="4" w:space="0"/>
            </w:tcBorders>
            <w:shd w:val="clear" w:color="auto" w:fill="969696"/>
            <w:noWrap w:val="0"/>
            <w:vAlign w:val="top"/>
          </w:tcPr>
          <w:p>
            <w:pPr>
              <w:pageBreakBefore w:val="0"/>
              <w:kinsoku/>
              <w:wordWrap/>
              <w:overflowPunct/>
              <w:topLinePunct w:val="0"/>
              <w:bidi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535" w:type="dxa"/>
            <w:tcBorders>
              <w:top w:val="single" w:color="auto" w:sz="4" w:space="0"/>
              <w:left w:val="single" w:color="auto" w:sz="4" w:space="0"/>
              <w:bottom w:val="single" w:color="auto" w:sz="4" w:space="0"/>
              <w:right w:val="single" w:color="auto" w:sz="4" w:space="0"/>
            </w:tcBorders>
            <w:shd w:val="clear" w:color="auto" w:fill="969696"/>
            <w:noWrap w:val="0"/>
            <w:vAlign w:val="center"/>
          </w:tcPr>
          <w:p>
            <w:pPr>
              <w:pageBreakBefore w:val="0"/>
              <w:kinsoku/>
              <w:wordWrap/>
              <w:overflowPunct/>
              <w:topLinePunct w:val="0"/>
              <w:bidi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功能</w:t>
            </w:r>
          </w:p>
        </w:tc>
        <w:tc>
          <w:tcPr>
            <w:tcW w:w="6409" w:type="dxa"/>
            <w:tcBorders>
              <w:top w:val="single" w:color="auto" w:sz="4" w:space="0"/>
              <w:left w:val="single" w:color="auto" w:sz="4" w:space="0"/>
              <w:bottom w:val="single" w:color="auto" w:sz="4" w:space="0"/>
              <w:right w:val="single" w:color="auto" w:sz="4" w:space="0"/>
            </w:tcBorders>
            <w:shd w:val="clear" w:color="auto" w:fill="969696"/>
            <w:noWrap w:val="0"/>
            <w:vAlign w:val="center"/>
          </w:tcPr>
          <w:p>
            <w:pPr>
              <w:pageBreakBefore w:val="0"/>
              <w:kinsoku/>
              <w:wordWrap/>
              <w:overflowPunct/>
              <w:topLinePunct w:val="0"/>
              <w:bidi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6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桌面云管理平台软件</w:t>
            </w:r>
          </w:p>
        </w:tc>
        <w:tc>
          <w:tcPr>
            <w:tcW w:w="64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60" w:lineRule="auto"/>
              <w:rPr>
                <w:rFonts w:hint="default" w:ascii="仿宋" w:hAnsi="仿宋" w:eastAsia="仿宋" w:cs="仿宋"/>
                <w:color w:val="auto"/>
                <w:highlight w:val="none"/>
                <w:lang w:val="en-US" w:eastAsia="zh-CN"/>
              </w:rPr>
            </w:pPr>
            <w:r>
              <w:rPr>
                <w:rFonts w:hint="eastAsia" w:ascii="仿宋" w:hAnsi="仿宋" w:eastAsia="仿宋" w:cs="仿宋"/>
                <w:color w:val="auto"/>
                <w:sz w:val="24"/>
                <w:szCs w:val="24"/>
                <w:highlight w:val="none"/>
              </w:rPr>
              <w:t>支持云桌面虚拟机创建，支持云桌面虚拟机分配，支持云桌面虚拟机状态，支持云桌面虚拟机镜像，支持Windows、Linux</w:t>
            </w:r>
            <w:r>
              <w:rPr>
                <w:rFonts w:hint="eastAsia" w:ascii="仿宋" w:hAnsi="仿宋" w:eastAsia="仿宋" w:cs="仿宋"/>
                <w:color w:val="auto"/>
                <w:sz w:val="24"/>
                <w:szCs w:val="24"/>
                <w:highlight w:val="none"/>
                <w:lang w:eastAsia="zh-CN"/>
              </w:rPr>
              <w:t>、</w:t>
            </w:r>
            <w:r>
              <w:rPr>
                <w:rStyle w:val="156"/>
                <w:rFonts w:hint="eastAsia" w:ascii="仿宋" w:hAnsi="仿宋" w:eastAsia="仿宋" w:cs="仿宋"/>
                <w:sz w:val="24"/>
                <w:szCs w:val="24"/>
                <w:highlight w:val="none"/>
                <w:lang w:val="en-US" w:eastAsia="zh-CN" w:bidi="ar"/>
              </w:rPr>
              <w:t>UOS、麒麟操作</w:t>
            </w:r>
            <w:r>
              <w:rPr>
                <w:rStyle w:val="156"/>
                <w:highlight w:val="none"/>
                <w:lang w:val="en-US" w:eastAsia="zh-CN" w:bidi="ar"/>
              </w:rPr>
              <w:t>系统的安装。</w:t>
            </w:r>
            <w:r>
              <w:rPr>
                <w:rFonts w:hint="eastAsia" w:ascii="仿宋" w:hAnsi="仿宋" w:eastAsia="仿宋" w:cs="仿宋"/>
                <w:color w:val="auto"/>
                <w:sz w:val="24"/>
                <w:szCs w:val="24"/>
                <w:highlight w:val="none"/>
              </w:rPr>
              <w:t>操作系统的安装。无需破坏原有的操作系统分区及其他分区。可保留原有操作系统分区；最大分区数目无限制；操作系统数目无限制；分区容量无限制；支持虚拟机的高可用；支持网络链路的冗余等功能。</w:t>
            </w:r>
            <w:r>
              <w:rPr>
                <w:rFonts w:hint="eastAsia" w:ascii="仿宋" w:hAnsi="仿宋" w:eastAsia="仿宋" w:cs="仿宋"/>
                <w:color w:val="auto"/>
                <w:sz w:val="24"/>
                <w:szCs w:val="24"/>
                <w:highlight w:val="none"/>
                <w:lang w:eastAsia="zh-CN"/>
              </w:rPr>
              <w:t>保证至少</w:t>
            </w:r>
            <w:r>
              <w:rPr>
                <w:rFonts w:hint="eastAsia" w:ascii="仿宋" w:hAnsi="仿宋" w:eastAsia="仿宋" w:cs="仿宋"/>
                <w:color w:val="auto"/>
                <w:sz w:val="24"/>
                <w:szCs w:val="24"/>
                <w:highlight w:val="none"/>
                <w:lang w:val="en-US" w:eastAsia="zh-CN"/>
              </w:rPr>
              <w:t>原厂三年服务</w:t>
            </w:r>
          </w:p>
        </w:tc>
      </w:tr>
    </w:tbl>
    <w:p>
      <w:pPr>
        <w:pStyle w:val="12"/>
        <w:pageBreakBefore w:val="0"/>
        <w:kinsoku/>
        <w:wordWrap/>
        <w:overflowPunct/>
        <w:topLinePunct w:val="0"/>
        <w:bidi w:val="0"/>
        <w:spacing w:line="36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电子教室软件</w:t>
      </w:r>
    </w:p>
    <w:tbl>
      <w:tblPr>
        <w:tblStyle w:val="66"/>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00"/>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61" w:type="dxa"/>
            <w:shd w:val="clear" w:color="auto" w:fill="BEBEBE"/>
            <w:noWrap w:val="0"/>
            <w:vAlign w:val="top"/>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序号</w:t>
            </w:r>
          </w:p>
        </w:tc>
        <w:tc>
          <w:tcPr>
            <w:tcW w:w="1500" w:type="dxa"/>
            <w:shd w:val="clear" w:color="auto" w:fill="BEBEBE"/>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技术指标</w:t>
            </w:r>
          </w:p>
        </w:tc>
        <w:tc>
          <w:tcPr>
            <w:tcW w:w="6426" w:type="dxa"/>
            <w:shd w:val="clear" w:color="auto" w:fill="BEBEBE"/>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产品激活</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支持在线联网激活和加密狗激活方式，支持追加学生用户数。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1500" w:type="dxa"/>
            <w:noWrap w:val="0"/>
            <w:vAlign w:val="center"/>
          </w:tcPr>
          <w:p>
            <w:pPr>
              <w:pageBreakBefore w:val="0"/>
              <w:kinsoku/>
              <w:wordWrap/>
              <w:overflowPunct/>
              <w:topLinePunct w:val="0"/>
              <w:bidi w:val="0"/>
              <w:spacing w:line="360" w:lineRule="auto"/>
              <w:ind w:firstLine="120" w:firstLineChars="5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分班/合班上课</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支持TCP／IP通讯协议的网络环境，即可实现教师端与学生端之间的网络联机；</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支持多频道与单频道登录，教师端与学生端之间通过「频道号+端口号」的方式通信，可实现合班/分班授课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1500" w:type="dxa"/>
            <w:noWrap w:val="0"/>
            <w:vAlign w:val="center"/>
          </w:tcPr>
          <w:p>
            <w:pPr>
              <w:pageBreakBefore w:val="0"/>
              <w:kinsoku/>
              <w:wordWrap/>
              <w:overflowPunct/>
              <w:topLinePunct w:val="0"/>
              <w:bidi w:val="0"/>
              <w:spacing w:line="360" w:lineRule="auto"/>
              <w:ind w:firstLine="120" w:firstLineChars="5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教师端启动管理</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支持老师可以修改自己账号的密码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1500" w:type="dxa"/>
            <w:noWrap w:val="0"/>
            <w:vAlign w:val="center"/>
          </w:tcPr>
          <w:p>
            <w:pPr>
              <w:pageBreakBefore w:val="0"/>
              <w:kinsoku/>
              <w:wordWrap/>
              <w:overflowPunct/>
              <w:topLinePunct w:val="0"/>
              <w:bidi w:val="0"/>
              <w:spacing w:line="360" w:lineRule="auto"/>
              <w:ind w:firstLine="120" w:firstLineChars="5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安卓APP控制</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支持安卓手机或者平板上安装APP控制程序，用来控制windows系统上的教师端程序，不在教师</w:t>
            </w:r>
            <w:r>
              <w:rPr>
                <w:rFonts w:hint="eastAsia" w:ascii="仿宋" w:hAnsi="仿宋" w:eastAsia="仿宋" w:cs="仿宋"/>
                <w:bCs/>
                <w:color w:val="auto"/>
                <w:sz w:val="24"/>
                <w:szCs w:val="24"/>
                <w:highlight w:val="none"/>
                <w:lang w:val="en-US" w:eastAsia="zh-CN"/>
              </w:rPr>
              <w:t>终端</w:t>
            </w:r>
            <w:r>
              <w:rPr>
                <w:rFonts w:hint="eastAsia" w:ascii="仿宋" w:hAnsi="仿宋" w:eastAsia="仿宋" w:cs="仿宋"/>
                <w:bCs/>
                <w:color w:val="auto"/>
                <w:sz w:val="24"/>
                <w:szCs w:val="24"/>
                <w:highlight w:val="none"/>
              </w:rPr>
              <w:t>上就能执行教学命令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屏幕广播</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支持将老师机的桌面广播给学生机，广播无延时、画面清晰流畅，支持全屏、窗口、指定区域广播，广播教学时支持教师端和学生端选择双显示器中指定显示器；</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支持Word、PPT等Office软件，DirectDraw、Direct3D、OpenGL、3DMax、AutoCAD、Flash、DVD光驱等为广播内容；或在线播放视频广播给学生；</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支持屏幕广播同时进行语音广播；</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支持学生机断网续接，登录windows前接收广播；</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支持广播时教师机可以显示教师端cpu占用情况，学生机可以显示学生端cpu占用情况。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语音广播</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支持广播老师机的声音给学生，语音清晰，音源可以为麦克风、视频、音频或外接设备。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网络影院</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支持播放教师机本地的CD-ROM/DVD-ROM中的视频文件；</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支持flv、rmvb、mp4、mkv、mov、avi、wmv、asf、rm、3gp、mpg、swf、mpeg；wav、mp3、wma、aac、flac、ape等视音频格式都可以播放，支持标清、高清、超清视频；</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支持教师端控制学生机的播放进度、全屏/窗口播放，同步学生端的播放窗口位置及大小；</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支持断网续接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视频直播</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支持将老师机的外接设备图像及声音广播给学生进行直播教学；可外接影碟机、摄像头、电子白板等设备，采用通用接口设计，针对非通用性的接口可提供研发定制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学生演示</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支持老师选择指定学生作为演示对象，可以演示给一名、多名、指定分组或全部学生，演示过程中，老师可以全程监控，并自动接管学生端的键鼠操作，可以把学生的语音也一起转播给其他学生。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1500" w:type="dxa"/>
            <w:noWrap w:val="0"/>
            <w:vAlign w:val="center"/>
          </w:tcPr>
          <w:p>
            <w:pPr>
              <w:pageBreakBefore w:val="0"/>
              <w:kinsoku/>
              <w:wordWrap/>
              <w:overflowPunct/>
              <w:topLinePunct w:val="0"/>
              <w:bidi w:val="0"/>
              <w:spacing w:line="360" w:lineRule="auto"/>
              <w:ind w:firstLine="240" w:firstLineChars="100"/>
              <w:jc w:val="both"/>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示范教学</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支持老师指定学生端可以遥控教师端，并能够操作教师端机器的软件以及各项功能，将学生操作的内容广播给其他学生，以此达到示范教学的目的。</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支持示范教学的过程中，教师端可以随时接管键盘和鼠标，可以随时终止示范教学的过程。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电子白板</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支持网络白板功能，老师可以实时开启与关闭电子画板，提供铅笔、指示棒、文字、直线、圆形、椭圆形、橡皮、矩形、提示框工具；老师授课过程中误操作，可以随时撤销之前操作；</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支持打开文档、图片、软件程序界面作为电子画板的底图，或切换纯白、纯黑、当前桌面作为电子白板底图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远程桌面</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支持窗口预览、全屏预览、顺序浏览、轮流浏览多种浏览方式；</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支持同时浏览所有学生端的窗口；</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支持轮流浏览手动切换浏览的学生机桌面，或设置时间自动切换；支持学生机桌面的排列可以按照</w:t>
            </w:r>
            <w:r>
              <w:rPr>
                <w:rFonts w:hint="eastAsia" w:ascii="仿宋" w:hAnsi="仿宋" w:eastAsia="仿宋" w:cs="仿宋"/>
                <w:bCs/>
                <w:color w:val="auto"/>
                <w:sz w:val="24"/>
                <w:szCs w:val="24"/>
                <w:highlight w:val="none"/>
                <w:lang w:val="en-US" w:eastAsia="zh-CN"/>
              </w:rPr>
              <w:t>终端</w:t>
            </w:r>
            <w:r>
              <w:rPr>
                <w:rFonts w:hint="eastAsia" w:ascii="仿宋" w:hAnsi="仿宋" w:eastAsia="仿宋" w:cs="仿宋"/>
                <w:bCs/>
                <w:color w:val="auto"/>
                <w:sz w:val="24"/>
                <w:szCs w:val="24"/>
                <w:highlight w:val="none"/>
              </w:rPr>
              <w:t>名称、登录名、IP地址排列，可以设置监看窗格的缩放长宽比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远程遥控</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支持以窗口或全屏显示的方式一对一单一遥控或一对多群组遥控学生机；</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支持在遥控时，锁定学生机的键盘与鼠标、传送文件、发送Ctrl + Alt + Del组合键、截屏、重新整理桌面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远程设置</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支持老师远程批量设置学生机的播放音量、录音音量、麦克风加强、关闭显示器时间、进入睡眠状态的时间、学生机分辨率等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15</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远程命令</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支持教师机设置批量执行命令，如打开画图、Word，学生机会自动开启这些工具；管理员也可以新建与删除命令。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16</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远程管理</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支持批量远程控制学生</w:t>
            </w:r>
            <w:r>
              <w:rPr>
                <w:rFonts w:hint="eastAsia" w:ascii="仿宋" w:hAnsi="仿宋" w:eastAsia="仿宋" w:cs="仿宋"/>
                <w:bCs/>
                <w:color w:val="auto"/>
                <w:sz w:val="24"/>
                <w:szCs w:val="24"/>
                <w:highlight w:val="none"/>
                <w:lang w:val="en-US" w:eastAsia="zh-CN"/>
              </w:rPr>
              <w:t>终端</w:t>
            </w:r>
            <w:r>
              <w:rPr>
                <w:rFonts w:hint="eastAsia" w:ascii="仿宋" w:hAnsi="仿宋" w:eastAsia="仿宋" w:cs="仿宋"/>
                <w:bCs/>
                <w:color w:val="auto"/>
                <w:sz w:val="24"/>
                <w:szCs w:val="24"/>
                <w:highlight w:val="none"/>
              </w:rPr>
              <w:t>开关机、重启、注销、登录等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17</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学生限制</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支持禁止学生发言、禁止学生举手及禁止学生提交文件，维持老师上课时的教学秩序。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18</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黑屏肃静</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支持实时锁定学生机屏幕，黑屏肃静的画面可以为文字或图片，或是「文字+图片」的方式展现；</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支持黑屏肃静同时锁定学生机的键盘与鼠标。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19</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解除黑屏</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支持实时解锁学生机屏幕。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发送消息</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支持老师与指定学生进行文字聊天与讨论问题，可以发送文件与图片；</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支持限定每次发送文字的个数及图片的数目；</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支持老师可以同步关闭学生端的聊天窗口。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21</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发送通知</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老师发送通知给学生，老师可以随时编辑发送通知的内容与发送给学生；系统预设了常用通知：开始上课、请注意、有问题请举手、请安静、下课。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22</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分组管理</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支持对学生进行分组、添加成员、设置组长、组命名，并且给组长设置教学的屏幕广播、语音广播、网络影院、视频直播、远程桌面、远程遥控等功能权限；</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支持删除分组或更改分组成员的所属分组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23</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分组讨论</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支持老师设置不同的主题供学生讨论，老师可以随时加入讨论；</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支持主题可设置文本、图片、媒体、文字等素材；</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支持12个主题同时讨论。</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支持文字+语音讨论模式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24</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分组教学</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支持老师在分组教学前及时变更组长及重新分派组长权限；</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支持老师指派组长代替老师进行小组授课，教师端可以监看各个分组的组长桌面，并且查看授课进度；</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支持轮循监看、指定监看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25</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考试</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涵盖试卷编辑、执行考试、自动评分、答卷分析、成绩分析、问题分析、显示答案、成绩打印、储存试卷</w:t>
            </w:r>
            <w:r>
              <w:rPr>
                <w:rFonts w:hint="eastAsia" w:ascii="仿宋" w:hAnsi="仿宋" w:eastAsia="仿宋" w:cs="仿宋"/>
                <w:bCs/>
                <w:color w:val="auto"/>
                <w:sz w:val="24"/>
                <w:szCs w:val="24"/>
                <w:highlight w:val="none"/>
                <w:lang w:eastAsia="zh-CN"/>
              </w:rPr>
              <w:t>等</w:t>
            </w:r>
            <w:r>
              <w:rPr>
                <w:rFonts w:hint="eastAsia" w:ascii="仿宋" w:hAnsi="仿宋" w:eastAsia="仿宋" w:cs="仿宋"/>
                <w:bCs/>
                <w:color w:val="auto"/>
                <w:sz w:val="24"/>
                <w:szCs w:val="24"/>
                <w:highlight w:val="none"/>
              </w:rPr>
              <w:t>多个系统；</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支持简体中文、繁体中文、英文、日文等多种语言试卷编辑；</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支持选择题、填空题、问答题、口试题、图片选择题、连线题、选错题等多种题型，单独或批量配分，可导入试题附件；</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支持考试的执行时间及限定交卷的时间都可以预先设置，时间达到后会自动收卷等；</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支持试题编辑word试题导入，方便快捷编辑试卷；</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支持添加音视频，设置播放时间，编辑考试试卷；</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支持ABCD卷，指定不同学生对不同试卷进行考试；</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支持暂挂考试。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26</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随堂测试</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支持随教随考，老师即兴出题，支持多选题、判断题、抢答题、口头回答、写作练习等各种不同的题型</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支持显示学生答题结果统计，老师对口头回答录音进行点评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27</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文件传输</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支持从教师机传送文件到学生机，可传送文件与文件夹，文件及文件夹的大小没有限制，文件传输完毕后自动打开学生机的接收目录。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28</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发送作业</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支持发送作业文件或文件夹给学生；</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支持更改学生机接收作业的位置；</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支持智能判断文件发送结果。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29</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回收作业</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支持回收存放指定学生作业目录里的文件或文件夹到教师端以检查作业完成情况；</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支持教师端在回收作业前，可以清空本地存放学生作业的目录；</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支持回收作业完成后选择删除学生端存放作业目录中的文件。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30</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班级模型</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支持老师根据不同的班级编辑和保存不同的班级模型，在上课时根据实际的班级去选择对应的班级模型进行授课；</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支持配合电子</w:t>
            </w:r>
            <w:r>
              <w:rPr>
                <w:rFonts w:hint="eastAsia" w:ascii="仿宋" w:hAnsi="仿宋" w:eastAsia="仿宋" w:cs="仿宋"/>
                <w:bCs/>
                <w:color w:val="auto"/>
                <w:sz w:val="24"/>
                <w:szCs w:val="24"/>
                <w:highlight w:val="none"/>
                <w:cs/>
              </w:rPr>
              <w:t>点</w:t>
            </w:r>
            <w:r>
              <w:rPr>
                <w:rFonts w:hint="eastAsia" w:ascii="仿宋" w:hAnsi="仿宋" w:eastAsia="仿宋" w:cs="仿宋"/>
                <w:bCs/>
                <w:color w:val="auto"/>
                <w:sz w:val="24"/>
                <w:szCs w:val="24"/>
                <w:highlight w:val="none"/>
              </w:rPr>
              <w:t>名功能一起使用，在电子</w:t>
            </w:r>
            <w:r>
              <w:rPr>
                <w:rFonts w:hint="eastAsia" w:ascii="仿宋" w:hAnsi="仿宋" w:eastAsia="仿宋" w:cs="仿宋"/>
                <w:bCs/>
                <w:color w:val="auto"/>
                <w:sz w:val="24"/>
                <w:szCs w:val="24"/>
                <w:highlight w:val="none"/>
                <w:cs/>
              </w:rPr>
              <w:t>点</w:t>
            </w:r>
            <w:r>
              <w:rPr>
                <w:rFonts w:hint="eastAsia" w:ascii="仿宋" w:hAnsi="仿宋" w:eastAsia="仿宋" w:cs="仿宋"/>
                <w:bCs/>
                <w:color w:val="auto"/>
                <w:sz w:val="24"/>
                <w:szCs w:val="24"/>
                <w:highlight w:val="none"/>
              </w:rPr>
              <w:t>名后，</w:t>
            </w:r>
            <w:r>
              <w:rPr>
                <w:rFonts w:hint="eastAsia" w:ascii="仿宋" w:hAnsi="仿宋" w:eastAsia="仿宋" w:cs="仿宋"/>
                <w:bCs/>
                <w:color w:val="auto"/>
                <w:sz w:val="24"/>
                <w:szCs w:val="24"/>
                <w:highlight w:val="none"/>
                <w:cs/>
              </w:rPr>
              <w:t>学</w:t>
            </w:r>
            <w:r>
              <w:rPr>
                <w:rFonts w:hint="eastAsia" w:ascii="仿宋" w:hAnsi="仿宋" w:eastAsia="仿宋" w:cs="仿宋"/>
                <w:bCs/>
                <w:color w:val="auto"/>
                <w:sz w:val="24"/>
                <w:szCs w:val="24"/>
                <w:highlight w:val="none"/>
              </w:rPr>
              <w:t>生端ICON</w:t>
            </w:r>
            <w:r>
              <w:rPr>
                <w:rFonts w:hint="eastAsia" w:ascii="仿宋" w:hAnsi="仿宋" w:eastAsia="仿宋" w:cs="仿宋"/>
                <w:bCs/>
                <w:color w:val="auto"/>
                <w:sz w:val="24"/>
                <w:szCs w:val="24"/>
                <w:highlight w:val="none"/>
                <w:cs/>
              </w:rPr>
              <w:t>会</w:t>
            </w:r>
            <w:r>
              <w:rPr>
                <w:rFonts w:hint="eastAsia" w:ascii="仿宋" w:hAnsi="仿宋" w:eastAsia="仿宋" w:cs="仿宋"/>
                <w:bCs/>
                <w:color w:val="auto"/>
                <w:sz w:val="24"/>
                <w:szCs w:val="24"/>
                <w:highlight w:val="none"/>
              </w:rPr>
              <w:t>自动套用</w:t>
            </w:r>
            <w:r>
              <w:rPr>
                <w:rFonts w:hint="eastAsia" w:ascii="仿宋" w:hAnsi="仿宋" w:eastAsia="仿宋" w:cs="仿宋"/>
                <w:bCs/>
                <w:color w:val="auto"/>
                <w:sz w:val="24"/>
                <w:szCs w:val="24"/>
                <w:highlight w:val="none"/>
                <w:cs/>
              </w:rPr>
              <w:t>点</w:t>
            </w:r>
            <w:r>
              <w:rPr>
                <w:rFonts w:hint="eastAsia" w:ascii="仿宋" w:hAnsi="仿宋" w:eastAsia="仿宋" w:cs="仿宋"/>
                <w:bCs/>
                <w:color w:val="auto"/>
                <w:sz w:val="24"/>
                <w:szCs w:val="24"/>
                <w:highlight w:val="none"/>
              </w:rPr>
              <w:t>名时的别名，进而进行保存班级模型。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电子点名</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支持对在线学生进行点名，以考察学生的出勤情况，教师端可以选择点名时显示学生姓名、班级、学号等信息；</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支持强制点名，如果学生不执行点名则就不允许上课；老师可以把点名的情况生成报表。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32</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切换视图</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支持大图标、小图标、缩略图、详细信息四种方式展现学生端；</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详细信息清单」显示方式时可随时浏览学生端的名称、登入名称、学生端的IP地址、登录状态、学生端版本号、当前窗口显示内容等信息；显示的信息列表可随意排序，便于老师将关心的字信息列表放在前面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33</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上网记录</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支持教师端远程获取学生的上网记录，包括IE、通讯程序或其他可以联网程序的上网记录，并自动化地对重复的上网记录进行过滤、优化记录的可读性；</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支持按需导出学生的上网记录到报表，方便老师查阅。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34</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资产管理</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支持教师端盘点学生端进行软、硬件设备的资产情况，并且统计自动生成报表，方便机房管理老师对机房</w:t>
            </w:r>
            <w:r>
              <w:rPr>
                <w:rFonts w:hint="eastAsia" w:ascii="仿宋" w:hAnsi="仿宋" w:eastAsia="仿宋" w:cs="仿宋"/>
                <w:bCs/>
                <w:color w:val="auto"/>
                <w:sz w:val="24"/>
                <w:szCs w:val="24"/>
                <w:highlight w:val="none"/>
                <w:lang w:val="en-US" w:eastAsia="zh-CN"/>
              </w:rPr>
              <w:t>终端</w:t>
            </w:r>
            <w:r>
              <w:rPr>
                <w:rFonts w:hint="eastAsia" w:ascii="仿宋" w:hAnsi="仿宋" w:eastAsia="仿宋" w:cs="仿宋"/>
                <w:bCs/>
                <w:color w:val="auto"/>
                <w:sz w:val="24"/>
                <w:szCs w:val="24"/>
                <w:highlight w:val="none"/>
              </w:rPr>
              <w:t>软硬件资产分析统计；</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若软、硬件设备有异动时，系统会自动针对异动部分进行异常信息的提示。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35</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远程信息</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支持教师端远程获取学生端的名称、登入名称、IP地址、MAC地址、操作系统、CPU信息、内存使用量、CPU使用量、可用物理内存、虚拟内存使用量、硬盘信息、应用程序信息等信息，方便老师对</w:t>
            </w:r>
            <w:r>
              <w:rPr>
                <w:rFonts w:hint="eastAsia" w:ascii="仿宋" w:hAnsi="仿宋" w:eastAsia="仿宋" w:cs="仿宋"/>
                <w:bCs/>
                <w:color w:val="auto"/>
                <w:sz w:val="24"/>
                <w:szCs w:val="24"/>
                <w:highlight w:val="none"/>
                <w:lang w:val="en-US" w:eastAsia="zh-CN"/>
              </w:rPr>
              <w:t>终端</w:t>
            </w:r>
            <w:r>
              <w:rPr>
                <w:rFonts w:hint="eastAsia" w:ascii="仿宋" w:hAnsi="仿宋" w:eastAsia="仿宋" w:cs="仿宋"/>
                <w:bCs/>
                <w:color w:val="auto"/>
                <w:sz w:val="24"/>
                <w:szCs w:val="24"/>
                <w:highlight w:val="none"/>
              </w:rPr>
              <w:t>使用情况进行统计分析。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36</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上网控制</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教师端对学生进行网址过滤和进程过滤，支持「全部允许」、「黑名单」、「白名单」、「全部禁止」四种控制模式，支持「高级」设置添加黑、白名单策略；网址过滤支持对http及https的过滤；支持限制程序上网；支持对指定的学生执行允许/禁止上网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37</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U盘限制</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支持限制学生机USB存储设备的使用，支持启用/禁用USB、只读USB、允许从USB中执行、禁止从USB中执行等操作以控制USB接口的使用。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38</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光驱限制</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支持限制物理光驱和虚拟光驱，支持「启用」与「禁用」两种模式，快捷控制光驱的使用。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39</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应用程序限制</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支持限制学生端的应用程序，可以设置黑名单/白名单模式，禁止/允许学生打开指定的程序，保证良好的课堂纪律。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40</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远程卸载</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软件重新安装，无需逐台卸载学生端程序，从教师端可批量卸载学生端程序。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41</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屏幕录制</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支持通过「屏幕录制」功能制作简易的电子教材，可将教师端实际操作的屏幕画面讲解过程，一起录制成视频课件，以供日后重复播放。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42</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师生对讲</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支持老师与选定在线的一位学生进行语音对讲，讨论相关的问题；</w:t>
            </w:r>
          </w:p>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支持启动旁听让其他学生接收师生对讲的内容。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43</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修改学生端频道</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遇有需要重新规划教室频道号的情况，可通过教师端批量修改学生端的频道。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44</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退出学生端</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支持远程退出学生端的程序，退出之后学生端程序会自动启动。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45</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清除未登录用户</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支持清除没有登录的学生图标，不会影响班级模型。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46</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清除学生举手状态</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支持清除发起请求的学生机状态。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47</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同步学生机操作系统时间</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支持把教师端的时间同步到学生机。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48</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锁定学生图标位置变化</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支持锁定学生图标在教师端的位置。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49</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学生主动提交作业</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学生主动提交作业给老师，需老师同意，学生方可提交成功。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50</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学生举手</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学生向老师发起举手请求。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51</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教师端日志</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老师执行的功能操作都会被记录在日志列表中。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52</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断线锁屏</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学生拔掉网线或断开网络连接，学生端会立即锁定学生的屏幕。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53</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进程防杀</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学生端程序支持进程防杀，可防止学生端不受教师端控制。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54</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Cpu占用显示</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广播时教师机可以显示教师端cpu占用情况，学生机可以显示学生端cpu占用情况。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pageBreakBefore w:val="0"/>
              <w:kinsoku/>
              <w:wordWrap/>
              <w:overflowPunct/>
              <w:topLinePunct w:val="0"/>
              <w:bidi w:val="0"/>
              <w:spacing w:line="360" w:lineRule="auto"/>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55</w:t>
            </w:r>
          </w:p>
        </w:tc>
        <w:tc>
          <w:tcPr>
            <w:tcW w:w="1500" w:type="dxa"/>
            <w:noWrap w:val="0"/>
            <w:vAlign w:val="center"/>
          </w:tcPr>
          <w:p>
            <w:pPr>
              <w:pageBreakBefore w:val="0"/>
              <w:kinsoku/>
              <w:wordWrap/>
              <w:overflowPunct/>
              <w:topLinePunct w:val="0"/>
              <w:bidi w:val="0"/>
              <w:spacing w:line="36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质保</w:t>
            </w:r>
          </w:p>
        </w:tc>
        <w:tc>
          <w:tcPr>
            <w:tcW w:w="6426" w:type="dxa"/>
            <w:noWrap w:val="0"/>
            <w:vAlign w:val="center"/>
          </w:tcPr>
          <w:p>
            <w:pPr>
              <w:pageBreakBefore w:val="0"/>
              <w:kinsoku/>
              <w:wordWrap/>
              <w:overflowPunct/>
              <w:topLinePunct w:val="0"/>
              <w:bidi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保证至少原厂三年服务</w:t>
            </w:r>
          </w:p>
        </w:tc>
      </w:tr>
    </w:tbl>
    <w:p>
      <w:pPr>
        <w:pStyle w:val="887"/>
        <w:pageBreakBefore w:val="0"/>
        <w:kinsoku/>
        <w:wordWrap/>
        <w:overflowPunct/>
        <w:topLinePunct w:val="0"/>
        <w:bidi w:val="0"/>
        <w:spacing w:line="360" w:lineRule="auto"/>
        <w:rPr>
          <w:rFonts w:hint="eastAsia" w:ascii="仿宋" w:hAnsi="仿宋" w:eastAsia="仿宋" w:cs="仿宋"/>
          <w:color w:val="auto"/>
          <w:highlight w:val="none"/>
        </w:rPr>
      </w:pPr>
    </w:p>
    <w:p>
      <w:pPr>
        <w:keepNext/>
        <w:keepLines/>
        <w:pageBreakBefore w:val="0"/>
        <w:kinsoku/>
        <w:wordWrap/>
        <w:overflowPunct/>
        <w:topLinePunct w:val="0"/>
        <w:bidi w:val="0"/>
        <w:spacing w:before="280" w:after="290" w:line="360" w:lineRule="auto"/>
        <w:ind w:firstLine="241" w:firstLineChars="100"/>
        <w:outlineLvl w:val="3"/>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1.1.</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 xml:space="preserve"> 桌面云客户端软件</w:t>
      </w:r>
    </w:p>
    <w:tbl>
      <w:tblPr>
        <w:tblStyle w:val="66"/>
        <w:tblW w:w="8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80"/>
        <w:gridCol w:w="6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shd w:val="clear" w:color="auto" w:fill="969696"/>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序号</w:t>
            </w:r>
          </w:p>
        </w:tc>
        <w:tc>
          <w:tcPr>
            <w:tcW w:w="1480" w:type="dxa"/>
            <w:shd w:val="clear" w:color="auto" w:fill="969696"/>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技术指标</w:t>
            </w:r>
          </w:p>
        </w:tc>
        <w:tc>
          <w:tcPr>
            <w:tcW w:w="6286" w:type="dxa"/>
            <w:shd w:val="clear" w:color="auto" w:fill="969696"/>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w:t>
            </w:r>
          </w:p>
        </w:tc>
        <w:tc>
          <w:tcPr>
            <w:tcW w:w="1480" w:type="dxa"/>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sz w:val="24"/>
                <w:szCs w:val="24"/>
                <w:highlight w:val="none"/>
              </w:rPr>
              <w:t>桌面云客户端软件</w:t>
            </w:r>
          </w:p>
        </w:tc>
        <w:tc>
          <w:tcPr>
            <w:tcW w:w="6286" w:type="dxa"/>
            <w:noWrap w:val="0"/>
            <w:vAlign w:val="center"/>
          </w:tcPr>
          <w:p>
            <w:pPr>
              <w:pageBreakBefore w:val="0"/>
              <w:kinsoku/>
              <w:wordWrap/>
              <w:overflowPunct/>
              <w:topLinePunct w:val="0"/>
              <w:bidi w:val="0"/>
              <w:spacing w:line="360" w:lineRule="auto"/>
              <w:ind w:left="0" w:leftChars="0" w:right="0" w:rightChars="0" w:firstLine="0" w:firstLineChars="0"/>
              <w:jc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根据不同权限账户连接相应权限云桌面虚拟机，软件支持 spice，RDP，VNC 等协议进行传输，并支持音频传输，支持 usb 设备连接。保证至少原厂三年服务</w:t>
            </w:r>
          </w:p>
        </w:tc>
      </w:tr>
    </w:tbl>
    <w:p>
      <w:pPr>
        <w:pStyle w:val="887"/>
        <w:pageBreakBefore w:val="0"/>
        <w:kinsoku/>
        <w:wordWrap/>
        <w:overflowPunct/>
        <w:topLinePunct w:val="0"/>
        <w:bidi w:val="0"/>
        <w:spacing w:line="360" w:lineRule="auto"/>
        <w:rPr>
          <w:rFonts w:hint="eastAsia" w:ascii="仿宋" w:hAnsi="仿宋" w:eastAsia="仿宋" w:cs="仿宋"/>
          <w:color w:val="auto"/>
          <w:highlight w:val="none"/>
        </w:rPr>
      </w:pPr>
    </w:p>
    <w:p>
      <w:pPr>
        <w:pageBreakBefore w:val="0"/>
        <w:kinsoku/>
        <w:wordWrap/>
        <w:overflowPunct/>
        <w:topLinePunct w:val="0"/>
        <w:bidi w:val="0"/>
        <w:spacing w:line="360" w:lineRule="auto"/>
        <w:rPr>
          <w:rFonts w:hint="eastAsia" w:ascii="仿宋" w:hAnsi="仿宋" w:eastAsia="仿宋" w:cs="仿宋"/>
          <w:highlight w:val="none"/>
        </w:rPr>
      </w:pPr>
    </w:p>
    <w:p>
      <w:pPr>
        <w:pStyle w:val="1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硬件技术参数</w:t>
      </w:r>
    </w:p>
    <w:p>
      <w:pPr>
        <w:pStyle w:val="12"/>
        <w:pageBreakBefore w:val="0"/>
        <w:kinsoku/>
        <w:wordWrap/>
        <w:overflowPunct/>
        <w:topLinePunct w:val="0"/>
        <w:bidi w:val="0"/>
        <w:spacing w:line="360" w:lineRule="auto"/>
        <w:ind w:firstLine="241"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1.2.1  刀片服务器扩容</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87" w:type="dxa"/>
            <w:shd w:val="clear" w:color="auto" w:fill="969696"/>
            <w:noWrap w:val="0"/>
            <w:vAlign w:val="center"/>
          </w:tcPr>
          <w:p>
            <w:pPr>
              <w:pageBreakBefore w:val="0"/>
              <w:kinsoku/>
              <w:wordWrap/>
              <w:overflowPunct/>
              <w:topLinePunct w:val="0"/>
              <w:bidi w:val="0"/>
              <w:spacing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技术指标</w:t>
            </w:r>
          </w:p>
        </w:tc>
        <w:tc>
          <w:tcPr>
            <w:tcW w:w="4894" w:type="dxa"/>
            <w:shd w:val="clear" w:color="auto" w:fill="969696"/>
            <w:noWrap w:val="0"/>
            <w:vAlign w:val="center"/>
          </w:tcPr>
          <w:p>
            <w:pPr>
              <w:pageBreakBefore w:val="0"/>
              <w:kinsoku/>
              <w:wordWrap/>
              <w:overflowPunct/>
              <w:topLinePunct w:val="0"/>
              <w:bidi w:val="0"/>
              <w:spacing w:line="36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87"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rPr>
              <w:t>★</w:t>
            </w:r>
            <w:r>
              <w:rPr>
                <w:rFonts w:hint="eastAsia" w:ascii="仿宋" w:hAnsi="仿宋" w:eastAsia="仿宋" w:cs="仿宋"/>
                <w:sz w:val="24"/>
                <w:szCs w:val="24"/>
                <w:highlight w:val="none"/>
              </w:rPr>
              <w:t>处理器</w:t>
            </w:r>
          </w:p>
        </w:tc>
        <w:tc>
          <w:tcPr>
            <w:tcW w:w="4894" w:type="dxa"/>
            <w:noWrap w:val="0"/>
            <w:vAlign w:val="center"/>
          </w:tcPr>
          <w:p>
            <w:pPr>
              <w:pageBreakBefore w:val="0"/>
              <w:kinsoku/>
              <w:wordWrap/>
              <w:overflowPunct/>
              <w:topLinePunct w:val="0"/>
              <w:bidi w:val="0"/>
              <w:snapToGrid w:val="0"/>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配备≥</w:t>
            </w:r>
            <w:r>
              <w:rPr>
                <w:rFonts w:hint="eastAsia" w:ascii="仿宋" w:hAnsi="仿宋" w:eastAsia="仿宋" w:cs="仿宋"/>
                <w:sz w:val="24"/>
                <w:szCs w:val="24"/>
                <w:highlight w:val="none"/>
                <w:lang w:val="en-US" w:eastAsia="zh-CN"/>
              </w:rPr>
              <w:t>2颗英特尔至强金牌5320 2.2G, 26C/52T, 11.2GT/s, 39M 缓存, Turbo, HT (185W) DDR4- 2933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87"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rPr>
              <w:t>★</w:t>
            </w:r>
            <w:r>
              <w:rPr>
                <w:rFonts w:hint="eastAsia" w:ascii="仿宋" w:hAnsi="仿宋" w:eastAsia="仿宋" w:cs="仿宋"/>
                <w:sz w:val="24"/>
                <w:szCs w:val="24"/>
                <w:highlight w:val="none"/>
              </w:rPr>
              <w:t>内存容量</w:t>
            </w:r>
          </w:p>
        </w:tc>
        <w:tc>
          <w:tcPr>
            <w:tcW w:w="4894" w:type="dxa"/>
            <w:noWrap w:val="0"/>
            <w:vAlign w:val="center"/>
          </w:tcPr>
          <w:p>
            <w:pPr>
              <w:pageBreakBefore w:val="0"/>
              <w:kinsoku/>
              <w:wordWrap/>
              <w:overflowPunct/>
              <w:topLinePunct w:val="0"/>
              <w:bidi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当前配备≥</w:t>
            </w:r>
            <w:r>
              <w:rPr>
                <w:rFonts w:hint="eastAsia" w:ascii="仿宋" w:hAnsi="仿宋" w:eastAsia="仿宋" w:cs="仿宋"/>
                <w:sz w:val="24"/>
                <w:szCs w:val="24"/>
                <w:highlight w:val="none"/>
                <w:lang w:val="en-US" w:eastAsia="zh-CN"/>
              </w:rPr>
              <w:t>256</w:t>
            </w:r>
            <w:r>
              <w:rPr>
                <w:rFonts w:hint="eastAsia" w:ascii="仿宋" w:hAnsi="仿宋" w:eastAsia="仿宋" w:cs="仿宋"/>
                <w:sz w:val="24"/>
                <w:szCs w:val="24"/>
                <w:highlight w:val="none"/>
              </w:rPr>
              <w:t>GB DDR</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，要求单根≥</w:t>
            </w:r>
            <w:r>
              <w:rPr>
                <w:rFonts w:hint="eastAsia" w:ascii="仿宋" w:hAnsi="仿宋" w:eastAsia="仿宋" w:cs="仿宋"/>
                <w:sz w:val="24"/>
                <w:szCs w:val="24"/>
                <w:highlight w:val="none"/>
                <w:lang w:val="en-US" w:eastAsia="zh-CN"/>
              </w:rPr>
              <w:t>32</w:t>
            </w:r>
            <w:r>
              <w:rPr>
                <w:rFonts w:hint="eastAsia" w:ascii="仿宋" w:hAnsi="仿宋" w:eastAsia="仿宋" w:cs="仿宋"/>
                <w:sz w:val="24"/>
                <w:szCs w:val="24"/>
                <w:highlight w:val="none"/>
              </w:rPr>
              <w:t>GB 3200MT/s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87"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rPr>
              <w:t>★</w:t>
            </w:r>
            <w:r>
              <w:rPr>
                <w:rFonts w:hint="eastAsia" w:ascii="仿宋" w:hAnsi="仿宋" w:eastAsia="仿宋" w:cs="仿宋"/>
                <w:sz w:val="24"/>
                <w:szCs w:val="24"/>
                <w:highlight w:val="none"/>
              </w:rPr>
              <w:t>硬盘容量</w:t>
            </w:r>
          </w:p>
        </w:tc>
        <w:tc>
          <w:tcPr>
            <w:tcW w:w="4894" w:type="dxa"/>
            <w:noWrap w:val="0"/>
            <w:vAlign w:val="center"/>
          </w:tcPr>
          <w:p>
            <w:pPr>
              <w:pageBreakBefore w:val="0"/>
              <w:kinsoku/>
              <w:wordWrap/>
              <w:overflowPunct/>
              <w:topLinePunct w:val="0"/>
              <w:bidi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当前配备≥2块1.92T SAS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87"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网卡</w:t>
            </w:r>
          </w:p>
        </w:tc>
        <w:tc>
          <w:tcPr>
            <w:tcW w:w="4894" w:type="dxa"/>
            <w:noWrap w:val="0"/>
            <w:vAlign w:val="center"/>
          </w:tcPr>
          <w:p>
            <w:pPr>
              <w:pageBreakBefore w:val="0"/>
              <w:kinsoku/>
              <w:wordWrap/>
              <w:overflowPunct/>
              <w:topLinePunct w:val="0"/>
              <w:bidi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QLogic FastLinQ 41262 双端口 10/25GbE Mezzanine 卡含 存储 Offloads (iSCSI, </w:t>
            </w:r>
          </w:p>
          <w:p>
            <w:pPr>
              <w:pageBreakBefore w:val="0"/>
              <w:kinsoku/>
              <w:wordWrap/>
              <w:overflowPunct/>
              <w:topLinePunct w:val="0"/>
              <w:bidi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FCoE)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87" w:type="dxa"/>
            <w:noWrap w:val="0"/>
            <w:vAlign w:val="center"/>
          </w:tcPr>
          <w:p>
            <w:pPr>
              <w:pageBreakBefore w:val="0"/>
              <w:kinsoku/>
              <w:wordWrap/>
              <w:overflowPunct/>
              <w:topLinePunct w:val="0"/>
              <w:bidi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扩展卡</w:t>
            </w:r>
          </w:p>
        </w:tc>
        <w:tc>
          <w:tcPr>
            <w:tcW w:w="4894" w:type="dxa"/>
            <w:noWrap w:val="0"/>
            <w:vAlign w:val="center"/>
          </w:tcPr>
          <w:p>
            <w:pPr>
              <w:pageBreakBefore w:val="0"/>
              <w:kinsoku/>
              <w:wordWrap/>
              <w:overflowPunct/>
              <w:topLinePunct w:val="0"/>
              <w:bidi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HBA350i MX</w:t>
            </w:r>
            <w:r>
              <w:rPr>
                <w:rFonts w:hint="eastAsia" w:ascii="仿宋" w:hAnsi="仿宋" w:eastAsia="仿宋" w:cs="仿宋"/>
                <w:sz w:val="24"/>
                <w:szCs w:val="24"/>
                <w:highlight w:val="none"/>
              </w:rPr>
              <w:t>控制器</w:t>
            </w:r>
            <w:r>
              <w:rPr>
                <w:rFonts w:hint="eastAsia" w:ascii="仿宋" w:hAnsi="仿宋" w:eastAsia="仿宋" w:cs="仿宋"/>
                <w:sz w:val="24"/>
                <w:szCs w:val="24"/>
                <w:highlight w:val="none"/>
                <w:lang w:eastAsia="zh-CN"/>
              </w:rPr>
              <w:t>，QLogic 2742 双端口 32Gb 光纤 Mini-Mezz 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87" w:type="dxa"/>
            <w:noWrap w:val="0"/>
            <w:vAlign w:val="center"/>
          </w:tcPr>
          <w:p>
            <w:pPr>
              <w:pageBreakBefore w:val="0"/>
              <w:kinsoku/>
              <w:wordWrap/>
              <w:overflowPunct/>
              <w:topLinePunct w:val="0"/>
              <w:bidi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支持的操作系统</w:t>
            </w:r>
          </w:p>
        </w:tc>
        <w:tc>
          <w:tcPr>
            <w:tcW w:w="4894" w:type="dxa"/>
            <w:noWrap w:val="0"/>
            <w:vAlign w:val="center"/>
          </w:tcPr>
          <w:p>
            <w:pPr>
              <w:pageBreakBefore w:val="0"/>
              <w:kinsoku/>
              <w:wordWrap/>
              <w:overflowPunct/>
              <w:topLinePunct w:val="0"/>
              <w:bidi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Citrix XenServer 7.1 CU1</w:t>
            </w:r>
          </w:p>
          <w:p>
            <w:pPr>
              <w:pageBreakBefore w:val="0"/>
              <w:kinsoku/>
              <w:wordWrap/>
              <w:overflowPunct/>
              <w:topLinePunct w:val="0"/>
              <w:bidi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Microsoft Windows Server 2016</w:t>
            </w:r>
          </w:p>
          <w:p>
            <w:pPr>
              <w:pageBreakBefore w:val="0"/>
              <w:kinsoku/>
              <w:wordWrap/>
              <w:overflowPunct/>
              <w:topLinePunct w:val="0"/>
              <w:bidi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Microsoft Windows Server 2012 R2</w:t>
            </w:r>
          </w:p>
          <w:p>
            <w:pPr>
              <w:pageBreakBefore w:val="0"/>
              <w:kinsoku/>
              <w:wordWrap/>
              <w:overflowPunct/>
              <w:topLinePunct w:val="0"/>
              <w:bidi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Red Hat Enterprise Linux 7.5</w:t>
            </w:r>
          </w:p>
          <w:p>
            <w:pPr>
              <w:pageBreakBefore w:val="0"/>
              <w:kinsoku/>
              <w:wordWrap/>
              <w:overflowPunct/>
              <w:topLinePunct w:val="0"/>
              <w:bidi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SuSE Linux Enterprise Server 12 SP3</w:t>
            </w:r>
          </w:p>
          <w:p>
            <w:pPr>
              <w:pageBreakBefore w:val="0"/>
              <w:kinsoku/>
              <w:wordWrap/>
              <w:overflowPunct/>
              <w:topLinePunct w:val="0"/>
              <w:bidi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Ubuntu 18.04</w:t>
            </w:r>
          </w:p>
          <w:p>
            <w:pPr>
              <w:pageBreakBefore w:val="0"/>
              <w:kinsoku/>
              <w:wordWrap/>
              <w:overflowPunct/>
              <w:topLinePunct w:val="0"/>
              <w:bidi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VMWare ESXi 6.5 U2</w:t>
            </w:r>
          </w:p>
          <w:p>
            <w:pPr>
              <w:pageBreakBefore w:val="0"/>
              <w:kinsoku/>
              <w:wordWrap/>
              <w:overflowPunct/>
              <w:topLinePunct w:val="0"/>
              <w:bidi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VMWare ESXi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87"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w:t>
            </w:r>
            <w:r>
              <w:rPr>
                <w:rFonts w:hint="eastAsia" w:ascii="仿宋" w:hAnsi="仿宋" w:eastAsia="仿宋" w:cs="仿宋"/>
                <w:color w:val="auto"/>
                <w:kern w:val="2"/>
                <w:sz w:val="24"/>
                <w:szCs w:val="24"/>
                <w:highlight w:val="none"/>
                <w:lang w:val="en-US" w:eastAsia="zh-CN"/>
              </w:rPr>
              <w:t>兼容性</w:t>
            </w:r>
          </w:p>
        </w:tc>
        <w:tc>
          <w:tcPr>
            <w:tcW w:w="4894" w:type="dxa"/>
            <w:noWrap w:val="0"/>
            <w:vAlign w:val="center"/>
          </w:tcPr>
          <w:p>
            <w:pPr>
              <w:pageBreakBefore w:val="0"/>
              <w:kinsoku/>
              <w:wordWrap/>
              <w:overflowPunct/>
              <w:topLinePunct w:val="0"/>
              <w:bidi w:val="0"/>
              <w:snapToGrid w:val="0"/>
              <w:spacing w:line="360" w:lineRule="auto"/>
              <w:ind w:left="6" w:hanging="6"/>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保证所提供的刀片服务器与原有刀箱兼容，合同签订前需提供原厂商授权证明。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87"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sz w:val="24"/>
                <w:szCs w:val="24"/>
                <w:highlight w:val="none"/>
                <w:shd w:val="pct10" w:color="auto" w:fill="FFFFFF"/>
              </w:rPr>
            </w:pPr>
            <w:r>
              <w:rPr>
                <w:rFonts w:hint="eastAsia" w:ascii="仿宋" w:hAnsi="仿宋" w:eastAsia="仿宋" w:cs="仿宋"/>
                <w:color w:val="auto"/>
                <w:kern w:val="2"/>
                <w:sz w:val="24"/>
                <w:szCs w:val="24"/>
                <w:highlight w:val="none"/>
              </w:rPr>
              <w:t>★</w:t>
            </w:r>
            <w:r>
              <w:rPr>
                <w:rFonts w:hint="eastAsia" w:ascii="仿宋" w:hAnsi="仿宋" w:eastAsia="仿宋" w:cs="仿宋"/>
                <w:sz w:val="24"/>
                <w:szCs w:val="24"/>
                <w:highlight w:val="none"/>
              </w:rPr>
              <w:t>服  务</w:t>
            </w:r>
          </w:p>
        </w:tc>
        <w:tc>
          <w:tcPr>
            <w:tcW w:w="4894" w:type="dxa"/>
            <w:noWrap w:val="0"/>
            <w:vAlign w:val="center"/>
          </w:tcPr>
          <w:p>
            <w:pPr>
              <w:pageBreakBefore w:val="0"/>
              <w:kinsoku/>
              <w:wordWrap/>
              <w:overflowPunct/>
              <w:topLinePunct w:val="0"/>
              <w:bidi w:val="0"/>
              <w:snapToGrid w:val="0"/>
              <w:spacing w:line="360" w:lineRule="auto"/>
              <w:ind w:left="6" w:hanging="6"/>
              <w:rPr>
                <w:rFonts w:hint="eastAsia" w:ascii="仿宋" w:hAnsi="仿宋" w:eastAsia="仿宋" w:cs="仿宋"/>
                <w:sz w:val="24"/>
                <w:szCs w:val="24"/>
                <w:highlight w:val="none"/>
                <w:shd w:val="pct10" w:color="auto" w:fill="FFFFFF"/>
                <w:lang w:val="en-US" w:eastAsia="zh-CN"/>
              </w:rPr>
            </w:pPr>
            <w:r>
              <w:rPr>
                <w:rFonts w:hint="eastAsia" w:ascii="仿宋" w:hAnsi="仿宋" w:eastAsia="仿宋" w:cs="仿宋"/>
                <w:sz w:val="24"/>
                <w:szCs w:val="24"/>
                <w:highlight w:val="none"/>
              </w:rPr>
              <w:t>签订合同时提供</w:t>
            </w:r>
            <w:r>
              <w:rPr>
                <w:rFonts w:hint="eastAsia" w:ascii="仿宋" w:hAnsi="仿宋" w:eastAsia="仿宋" w:cs="仿宋"/>
                <w:sz w:val="24"/>
                <w:szCs w:val="24"/>
                <w:highlight w:val="none"/>
                <w:lang w:eastAsia="zh-CN"/>
              </w:rPr>
              <w:t>保证至少</w:t>
            </w:r>
            <w:r>
              <w:rPr>
                <w:rFonts w:hint="eastAsia" w:ascii="仿宋" w:hAnsi="仿宋" w:eastAsia="仿宋" w:cs="仿宋"/>
                <w:sz w:val="24"/>
                <w:szCs w:val="24"/>
                <w:highlight w:val="none"/>
              </w:rPr>
              <w:t>原厂</w:t>
            </w: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rPr>
              <w:t>年质保</w:t>
            </w:r>
            <w:r>
              <w:rPr>
                <w:rFonts w:hint="eastAsia" w:ascii="仿宋" w:hAnsi="仿宋" w:eastAsia="仿宋" w:cs="仿宋"/>
                <w:sz w:val="24"/>
                <w:szCs w:val="24"/>
                <w:highlight w:val="none"/>
                <w:lang w:val="en-US" w:eastAsia="zh-CN"/>
              </w:rPr>
              <w:t>证明</w:t>
            </w:r>
          </w:p>
        </w:tc>
      </w:tr>
    </w:tbl>
    <w:p>
      <w:pPr>
        <w:pageBreakBefore w:val="0"/>
        <w:kinsoku/>
        <w:wordWrap/>
        <w:overflowPunct/>
        <w:topLinePunct w:val="0"/>
        <w:bidi w:val="0"/>
        <w:spacing w:line="360" w:lineRule="auto"/>
        <w:rPr>
          <w:rFonts w:hint="eastAsia" w:ascii="仿宋" w:hAnsi="仿宋" w:eastAsia="仿宋" w:cs="仿宋"/>
          <w:highlight w:val="none"/>
        </w:rPr>
      </w:pPr>
    </w:p>
    <w:p>
      <w:pPr>
        <w:pStyle w:val="12"/>
        <w:pageBreakBefore w:val="0"/>
        <w:kinsoku/>
        <w:wordWrap/>
        <w:overflowPunct/>
        <w:topLinePunct w:val="0"/>
        <w:bidi w:val="0"/>
        <w:spacing w:line="360" w:lineRule="auto"/>
        <w:ind w:firstLine="241"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终端</w:t>
      </w:r>
    </w:p>
    <w:tbl>
      <w:tblPr>
        <w:tblStyle w:val="66"/>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8"/>
        <w:gridCol w:w="5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8" w:type="dxa"/>
            <w:shd w:val="clear" w:color="auto" w:fill="BFBFBF"/>
            <w:noWrap w:val="0"/>
            <w:vAlign w:val="center"/>
          </w:tcPr>
          <w:p>
            <w:pPr>
              <w:pageBreakBefore w:val="0"/>
              <w:kinsoku/>
              <w:wordWrap/>
              <w:overflowPunct/>
              <w:topLinePunct w:val="0"/>
              <w:autoSpaceDE/>
              <w:autoSpaceDN/>
              <w:bidi w:val="0"/>
              <w:spacing w:line="360" w:lineRule="auto"/>
              <w:jc w:val="center"/>
              <w:rPr>
                <w:rFonts w:ascii="仿宋" w:hAnsi="仿宋" w:eastAsia="仿宋" w:cs="仿宋"/>
                <w:b/>
                <w:kern w:val="2"/>
                <w:sz w:val="24"/>
                <w:szCs w:val="24"/>
                <w:highlight w:val="none"/>
              </w:rPr>
            </w:pPr>
            <w:r>
              <w:rPr>
                <w:rFonts w:hint="eastAsia" w:ascii="仿宋" w:hAnsi="仿宋" w:eastAsia="仿宋" w:cs="仿宋"/>
                <w:b/>
                <w:kern w:val="2"/>
                <w:sz w:val="24"/>
                <w:szCs w:val="24"/>
                <w:highlight w:val="none"/>
              </w:rPr>
              <w:t>技术指标</w:t>
            </w:r>
          </w:p>
        </w:tc>
        <w:tc>
          <w:tcPr>
            <w:tcW w:w="5513" w:type="dxa"/>
            <w:shd w:val="clear" w:color="auto" w:fill="BFBFBF"/>
            <w:noWrap w:val="0"/>
            <w:vAlign w:val="center"/>
          </w:tcPr>
          <w:p>
            <w:pPr>
              <w:pageBreakBefore w:val="0"/>
              <w:kinsoku/>
              <w:wordWrap/>
              <w:overflowPunct/>
              <w:topLinePunct w:val="0"/>
              <w:autoSpaceDE/>
              <w:autoSpaceDN/>
              <w:bidi w:val="0"/>
              <w:spacing w:line="360" w:lineRule="auto"/>
              <w:jc w:val="center"/>
              <w:rPr>
                <w:rFonts w:ascii="仿宋" w:hAnsi="仿宋" w:eastAsia="仿宋" w:cs="仿宋"/>
                <w:b/>
                <w:kern w:val="2"/>
                <w:sz w:val="24"/>
                <w:szCs w:val="24"/>
                <w:highlight w:val="none"/>
              </w:rPr>
            </w:pPr>
            <w:r>
              <w:rPr>
                <w:rFonts w:hint="eastAsia" w:ascii="仿宋" w:hAnsi="仿宋" w:eastAsia="仿宋" w:cs="仿宋"/>
                <w:b/>
                <w:kern w:val="2"/>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8"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★处理器频率</w:t>
            </w:r>
          </w:p>
        </w:tc>
        <w:tc>
          <w:tcPr>
            <w:tcW w:w="5513"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≥双核四线程2.6GHz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3278" w:type="dxa"/>
            <w:noWrap w:val="0"/>
            <w:vAlign w:val="top"/>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★内存</w:t>
            </w:r>
          </w:p>
        </w:tc>
        <w:tc>
          <w:tcPr>
            <w:tcW w:w="5513" w:type="dxa"/>
            <w:noWrap w:val="0"/>
            <w:vAlign w:val="top"/>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8" w:type="dxa"/>
            <w:noWrap w:val="0"/>
            <w:vAlign w:val="top"/>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硬盘</w:t>
            </w:r>
          </w:p>
        </w:tc>
        <w:tc>
          <w:tcPr>
            <w:tcW w:w="5513" w:type="dxa"/>
            <w:noWrap w:val="0"/>
            <w:vAlign w:val="top"/>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≥256G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8" w:type="dxa"/>
            <w:noWrap w:val="0"/>
            <w:vAlign w:val="top"/>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USB接口数量</w:t>
            </w:r>
          </w:p>
        </w:tc>
        <w:tc>
          <w:tcPr>
            <w:tcW w:w="5513" w:type="dxa"/>
            <w:noWrap w:val="0"/>
            <w:vAlign w:val="top"/>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278" w:type="dxa"/>
            <w:noWrap w:val="0"/>
            <w:vAlign w:val="top"/>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GE网络接口</w:t>
            </w:r>
          </w:p>
        </w:tc>
        <w:tc>
          <w:tcPr>
            <w:tcW w:w="5513" w:type="dxa"/>
            <w:noWrap w:val="0"/>
            <w:vAlign w:val="top"/>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8" w:type="dxa"/>
            <w:noWrap w:val="0"/>
            <w:vAlign w:val="top"/>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支持显示器分辨率</w:t>
            </w:r>
          </w:p>
        </w:tc>
        <w:tc>
          <w:tcPr>
            <w:tcW w:w="5513" w:type="dxa"/>
            <w:noWrap w:val="0"/>
            <w:vAlign w:val="top"/>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≥1920*1080分辨率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8" w:type="dxa"/>
            <w:noWrap w:val="0"/>
            <w:vAlign w:val="top"/>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接口</w:t>
            </w:r>
          </w:p>
        </w:tc>
        <w:tc>
          <w:tcPr>
            <w:tcW w:w="5513" w:type="dxa"/>
            <w:noWrap w:val="0"/>
            <w:vAlign w:val="top"/>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HDMI，VGA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8" w:type="dxa"/>
            <w:noWrap w:val="0"/>
            <w:vAlign w:val="top"/>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音频输入输出接口</w:t>
            </w:r>
          </w:p>
        </w:tc>
        <w:tc>
          <w:tcPr>
            <w:tcW w:w="5513" w:type="dxa"/>
            <w:noWrap w:val="0"/>
            <w:vAlign w:val="top"/>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278"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★设备管理</w:t>
            </w:r>
          </w:p>
        </w:tc>
        <w:tc>
          <w:tcPr>
            <w:tcW w:w="5513" w:type="dxa"/>
            <w:noWrap w:val="0"/>
            <w:vAlign w:val="top"/>
          </w:tcPr>
          <w:p>
            <w:pPr>
              <w:pageBreakBefore w:val="0"/>
              <w:kinsoku/>
              <w:wordWrap/>
              <w:overflowPunct/>
              <w:topLinePunct w:val="0"/>
              <w:autoSpaceDE/>
              <w:autoSpaceDN/>
              <w:bidi w:val="0"/>
              <w:spacing w:line="360" w:lineRule="auto"/>
              <w:rPr>
                <w:rFonts w:hint="default"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rPr>
              <w:t>终端要有完善统一的软件管理平台, 提供终端的远程管理软件。</w:t>
            </w:r>
            <w:r>
              <w:rPr>
                <w:rFonts w:hint="eastAsia" w:ascii="仿宋" w:hAnsi="仿宋" w:eastAsia="仿宋" w:cs="仿宋"/>
                <w:kern w:val="2"/>
                <w:sz w:val="24"/>
                <w:szCs w:val="24"/>
                <w:highlight w:val="none"/>
                <w:lang w:val="en-US" w:eastAsia="zh-CN"/>
              </w:rPr>
              <w:t>参数要求详见：1.2.2.1 终端的远程管理软件参数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278"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★服务</w:t>
            </w:r>
          </w:p>
        </w:tc>
        <w:tc>
          <w:tcPr>
            <w:tcW w:w="5513"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签订合同</w:t>
            </w:r>
            <w:r>
              <w:rPr>
                <w:rFonts w:hint="eastAsia" w:ascii="仿宋" w:hAnsi="仿宋" w:eastAsia="仿宋" w:cs="仿宋"/>
                <w:kern w:val="2"/>
                <w:sz w:val="24"/>
                <w:szCs w:val="24"/>
                <w:highlight w:val="none"/>
                <w:lang w:eastAsia="zh-CN"/>
              </w:rPr>
              <w:t>时</w:t>
            </w:r>
            <w:r>
              <w:rPr>
                <w:rFonts w:hint="eastAsia" w:ascii="仿宋" w:hAnsi="仿宋" w:eastAsia="仿宋" w:cs="仿宋"/>
                <w:kern w:val="2"/>
                <w:sz w:val="24"/>
                <w:szCs w:val="24"/>
                <w:highlight w:val="none"/>
              </w:rPr>
              <w:t>提供</w:t>
            </w:r>
            <w:r>
              <w:rPr>
                <w:rFonts w:hint="eastAsia" w:ascii="仿宋" w:hAnsi="仿宋" w:eastAsia="仿宋" w:cs="仿宋"/>
                <w:kern w:val="2"/>
                <w:sz w:val="24"/>
                <w:szCs w:val="24"/>
                <w:highlight w:val="none"/>
                <w:lang w:eastAsia="zh-CN"/>
              </w:rPr>
              <w:t>保证至少</w:t>
            </w:r>
            <w:r>
              <w:rPr>
                <w:rFonts w:hint="eastAsia" w:ascii="仿宋" w:hAnsi="仿宋" w:eastAsia="仿宋" w:cs="仿宋"/>
                <w:kern w:val="2"/>
                <w:sz w:val="24"/>
                <w:szCs w:val="24"/>
                <w:highlight w:val="none"/>
              </w:rPr>
              <w:t>原厂三年质保证明</w:t>
            </w:r>
          </w:p>
        </w:tc>
      </w:tr>
    </w:tbl>
    <w:p>
      <w:pPr>
        <w:pageBreakBefore w:val="0"/>
        <w:kinsoku/>
        <w:wordWrap/>
        <w:overflowPunct/>
        <w:topLinePunct w:val="0"/>
        <w:autoSpaceDE/>
        <w:autoSpaceDN/>
        <w:bidi w:val="0"/>
        <w:spacing w:line="360" w:lineRule="auto"/>
        <w:rPr>
          <w:rFonts w:ascii="仿宋" w:hAnsi="仿宋" w:eastAsia="仿宋" w:cs="仿宋"/>
          <w:b/>
          <w:bCs/>
          <w:kern w:val="2"/>
          <w:sz w:val="24"/>
          <w:szCs w:val="24"/>
          <w:highlight w:val="none"/>
        </w:rPr>
      </w:pPr>
      <w:r>
        <w:rPr>
          <w:rFonts w:hint="eastAsia" w:ascii="仿宋" w:hAnsi="仿宋" w:eastAsia="仿宋" w:cs="仿宋"/>
          <w:b/>
          <w:bCs/>
          <w:kern w:val="2"/>
          <w:sz w:val="24"/>
          <w:szCs w:val="24"/>
          <w:highlight w:val="none"/>
        </w:rPr>
        <w:t>1.2.</w:t>
      </w:r>
      <w:r>
        <w:rPr>
          <w:rFonts w:hint="eastAsia" w:ascii="仿宋" w:hAnsi="仿宋" w:eastAsia="仿宋" w:cs="仿宋"/>
          <w:b/>
          <w:bCs/>
          <w:kern w:val="2"/>
          <w:sz w:val="24"/>
          <w:szCs w:val="24"/>
          <w:highlight w:val="none"/>
          <w:lang w:val="en-US" w:eastAsia="zh-CN"/>
        </w:rPr>
        <w:t>2</w:t>
      </w:r>
      <w:r>
        <w:rPr>
          <w:rFonts w:hint="eastAsia" w:ascii="仿宋" w:hAnsi="仿宋" w:eastAsia="仿宋" w:cs="仿宋"/>
          <w:b/>
          <w:bCs/>
          <w:kern w:val="2"/>
          <w:sz w:val="24"/>
          <w:szCs w:val="24"/>
          <w:highlight w:val="none"/>
        </w:rPr>
        <w:t>.</w:t>
      </w:r>
      <w:r>
        <w:rPr>
          <w:rFonts w:hint="eastAsia" w:ascii="仿宋" w:hAnsi="仿宋" w:eastAsia="仿宋" w:cs="仿宋"/>
          <w:b/>
          <w:bCs/>
          <w:kern w:val="2"/>
          <w:sz w:val="24"/>
          <w:szCs w:val="24"/>
          <w:highlight w:val="none"/>
          <w:lang w:val="en-US" w:eastAsia="zh-CN"/>
        </w:rPr>
        <w:t>1</w:t>
      </w:r>
      <w:r>
        <w:rPr>
          <w:rFonts w:hint="eastAsia" w:ascii="仿宋" w:hAnsi="仿宋" w:eastAsia="仿宋" w:cs="仿宋"/>
          <w:b/>
          <w:bCs/>
          <w:kern w:val="2"/>
          <w:sz w:val="24"/>
          <w:szCs w:val="24"/>
          <w:highlight w:val="none"/>
        </w:rPr>
        <w:t xml:space="preserve"> 终端的远程管理软件参数</w:t>
      </w:r>
    </w:p>
    <w:p>
      <w:pPr>
        <w:pageBreakBefore w:val="0"/>
        <w:kinsoku/>
        <w:wordWrap/>
        <w:overflowPunct/>
        <w:topLinePunct w:val="0"/>
        <w:autoSpaceDE/>
        <w:autoSpaceDN/>
        <w:bidi w:val="0"/>
        <w:spacing w:line="360" w:lineRule="auto"/>
        <w:rPr>
          <w:rFonts w:ascii="仿宋" w:hAnsi="仿宋" w:eastAsia="仿宋" w:cs="仿宋"/>
          <w:kern w:val="2"/>
          <w:szCs w:val="24"/>
          <w:highlight w:val="none"/>
        </w:rPr>
      </w:pPr>
    </w:p>
    <w:tbl>
      <w:tblPr>
        <w:tblStyle w:val="66"/>
        <w:tblW w:w="879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510"/>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860" w:type="dxa"/>
            <w:shd w:val="clear" w:color="000000" w:fill="BEBEBE"/>
            <w:noWrap w:val="0"/>
            <w:vAlign w:val="top"/>
          </w:tcPr>
          <w:p>
            <w:pPr>
              <w:pageBreakBefore w:val="0"/>
              <w:kinsoku/>
              <w:wordWrap/>
              <w:overflowPunct/>
              <w:topLinePunct w:val="0"/>
              <w:autoSpaceDE/>
              <w:autoSpaceDN/>
              <w:bidi w:val="0"/>
              <w:spacing w:line="360" w:lineRule="auto"/>
              <w:jc w:val="center"/>
              <w:rPr>
                <w:rFonts w:ascii="仿宋" w:hAnsi="仿宋" w:eastAsia="仿宋" w:cs="仿宋"/>
                <w:b/>
                <w:kern w:val="2"/>
                <w:sz w:val="24"/>
                <w:szCs w:val="24"/>
                <w:highlight w:val="none"/>
              </w:rPr>
            </w:pPr>
            <w:r>
              <w:rPr>
                <w:rFonts w:hint="eastAsia" w:ascii="仿宋" w:hAnsi="仿宋" w:eastAsia="仿宋" w:cs="仿宋"/>
                <w:b/>
                <w:kern w:val="2"/>
                <w:sz w:val="24"/>
                <w:szCs w:val="24"/>
                <w:highlight w:val="none"/>
              </w:rPr>
              <w:t>序号</w:t>
            </w:r>
          </w:p>
        </w:tc>
        <w:tc>
          <w:tcPr>
            <w:tcW w:w="1510" w:type="dxa"/>
            <w:shd w:val="clear" w:color="000000" w:fill="BEBEBE"/>
            <w:noWrap w:val="0"/>
            <w:vAlign w:val="center"/>
          </w:tcPr>
          <w:p>
            <w:pPr>
              <w:pageBreakBefore w:val="0"/>
              <w:kinsoku/>
              <w:wordWrap/>
              <w:overflowPunct/>
              <w:topLinePunct w:val="0"/>
              <w:autoSpaceDE/>
              <w:autoSpaceDN/>
              <w:bidi w:val="0"/>
              <w:spacing w:line="360" w:lineRule="auto"/>
              <w:jc w:val="center"/>
              <w:rPr>
                <w:rFonts w:ascii="仿宋" w:hAnsi="仿宋" w:eastAsia="仿宋" w:cs="仿宋"/>
                <w:b/>
                <w:kern w:val="2"/>
                <w:sz w:val="24"/>
                <w:szCs w:val="24"/>
                <w:highlight w:val="none"/>
              </w:rPr>
            </w:pPr>
            <w:r>
              <w:rPr>
                <w:rFonts w:hint="eastAsia" w:ascii="仿宋" w:hAnsi="仿宋" w:eastAsia="仿宋" w:cs="仿宋"/>
                <w:b/>
                <w:kern w:val="2"/>
                <w:sz w:val="24"/>
                <w:szCs w:val="24"/>
                <w:highlight w:val="none"/>
              </w:rPr>
              <w:t>技术指标</w:t>
            </w:r>
          </w:p>
        </w:tc>
        <w:tc>
          <w:tcPr>
            <w:tcW w:w="6420" w:type="dxa"/>
            <w:shd w:val="clear" w:color="000000" w:fill="BEBEBE"/>
            <w:noWrap w:val="0"/>
            <w:vAlign w:val="center"/>
          </w:tcPr>
          <w:p>
            <w:pPr>
              <w:pageBreakBefore w:val="0"/>
              <w:kinsoku/>
              <w:wordWrap/>
              <w:overflowPunct/>
              <w:topLinePunct w:val="0"/>
              <w:autoSpaceDE/>
              <w:autoSpaceDN/>
              <w:bidi w:val="0"/>
              <w:spacing w:line="360" w:lineRule="auto"/>
              <w:jc w:val="center"/>
              <w:rPr>
                <w:rFonts w:ascii="仿宋" w:hAnsi="仿宋" w:eastAsia="仿宋" w:cs="仿宋"/>
                <w:b/>
                <w:kern w:val="2"/>
                <w:sz w:val="24"/>
                <w:szCs w:val="24"/>
                <w:highlight w:val="none"/>
              </w:rPr>
            </w:pPr>
            <w:r>
              <w:rPr>
                <w:rFonts w:hint="eastAsia" w:ascii="仿宋" w:hAnsi="仿宋" w:eastAsia="仿宋" w:cs="仿宋"/>
                <w:b/>
                <w:kern w:val="2"/>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1</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单/多操作系统安装</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无需破坏原有的操作系统分区及其他分区。可保留原有操作系统分区；最大分区数目无限制；操作系统数目无限制；分区容量无限制；支持主流的Linux、Windows(含x86&amp;x64)等主流操作系统。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2</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网络属性绑定</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可绑定与自动分配终端名称、IP、DNS、子网掩码、默认网关；可加入域与退出域管理。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3</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自动还原</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每次重启终端，被保护的操作系统分区及数据分区内的资料都可被还原。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4</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还原模式切换</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自动还原、自动保留、自动保存三种模式可以随意切换，及时生效。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5</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定时还原与保存</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可设置每天/每周/每月的定时还原与保存还原点的策略。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6</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剩余空间警报</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设定保护分区的警戒值，遇到剩余空间不足时，自动提示用户空间不足。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7</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连接主控端设定</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终端设定连接主控端的IP，点击应用后即时生效连接。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8</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设备控制</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限制U盘、光驱等设备的使用；不会把usb鼠标及键盘当作U盘来限制。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9</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增量对拷</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在被控端起始还原点相同的情况下，仅对拷新增还原数据，是对拷数据量最少的一种对拷方式。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10</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本地备份/恢复</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可备份分区数据、硬盘有效数据、还原数据(含还原点数据)、全盘数据；本地恢复无硬盘个数限制，可批量设置(一一对应或DHCP)对拷硬盘的终端名称、ip、dns、网关等信息，可自动进行操作系统认证及Office认证、加入域操作；本地恢复的硬盘无需预先格式化；支持不同容量硬盘的备份与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11</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远程遥控</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配置主控端，管理员可以遥控任一台在线的终端，可以以窗口或全屏显示的方式控制终端；在遥控时，可以锁定终端的键盘与鼠标；遥控时，可以传送文件，发送Ctrl + Alt + Del组合键；管理员可以一对多执行群组遥控，同时遥控终端的桌面。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12</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计划任务</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配置主控端，可以设置远程开机、保留、存储、重启、还原等计划任务；可按照「每分钟/每天/每周/每月」定时计划；支持离线任务，即使主控端关闭，终端到设定的时间点自动执行计划任务；Windows Update计划，无缝对接WSUS服务器，过滤系统补丁，保证内网系统的安全。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0" w:type="dxa"/>
            <w:vMerge w:val="restart"/>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13</w:t>
            </w:r>
          </w:p>
        </w:tc>
        <w:tc>
          <w:tcPr>
            <w:tcW w:w="1510" w:type="dxa"/>
            <w:vMerge w:val="restart"/>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远程批量还原管理</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主控端可远程批量或单一进行「新增/切换」还原点、网络属性设置、设备控制；无需逐一进行远程管理。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0" w:type="dxa"/>
            <w:vMerge w:val="continue"/>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p>
        </w:tc>
        <w:tc>
          <w:tcPr>
            <w:tcW w:w="1510" w:type="dxa"/>
            <w:vMerge w:val="continue"/>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主控端可远程批量或单一进行「删除/锁定」还原点、更新起始点；无需逐一进行远程管理。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14</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节能管理</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主控端可对终端进行节能管理；可配置关机计划、电源参数、能耗/费率，及提供实际的省电信息查询。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15</w:t>
            </w:r>
          </w:p>
        </w:tc>
        <w:tc>
          <w:tcPr>
            <w:tcW w:w="1510" w:type="dxa"/>
            <w:noWrap w:val="0"/>
            <w:vAlign w:val="center"/>
          </w:tcPr>
          <w:p>
            <w:pPr>
              <w:pageBreakBefore w:val="0"/>
              <w:kinsoku/>
              <w:wordWrap/>
              <w:overflowPunct/>
              <w:topLinePunct w:val="0"/>
              <w:autoSpaceDE/>
              <w:autoSpaceDN/>
              <w:bidi w:val="0"/>
              <w:spacing w:line="360" w:lineRule="auto"/>
              <w:jc w:val="center"/>
              <w:rPr>
                <w:rFonts w:ascii="仿宋" w:hAnsi="仿宋" w:eastAsia="仿宋" w:cs="仿宋"/>
                <w:kern w:val="2"/>
                <w:sz w:val="24"/>
                <w:szCs w:val="24"/>
                <w:highlight w:val="none"/>
              </w:rPr>
            </w:pPr>
            <w:r>
              <w:rPr>
                <w:rFonts w:hint="eastAsia" w:ascii="仿宋" w:hAnsi="仿宋" w:eastAsia="仿宋" w:cs="仿宋"/>
                <w:kern w:val="2"/>
                <w:sz w:val="24"/>
                <w:szCs w:val="24"/>
                <w:highlight w:val="none"/>
              </w:rPr>
              <w:t>远程资产管理</w:t>
            </w:r>
          </w:p>
        </w:tc>
        <w:tc>
          <w:tcPr>
            <w:tcW w:w="6420" w:type="dxa"/>
            <w:noWrap w:val="0"/>
            <w:vAlign w:val="center"/>
          </w:tcPr>
          <w:p>
            <w:pPr>
              <w:pageBreakBefore w:val="0"/>
              <w:kinsoku/>
              <w:wordWrap/>
              <w:overflowPunct/>
              <w:topLinePunct w:val="0"/>
              <w:autoSpaceDE/>
              <w:autoSpaceDN/>
              <w:bidi w:val="0"/>
              <w:spacing w:line="360" w:lineRule="auto"/>
              <w:rPr>
                <w:rFonts w:ascii="仿宋" w:hAnsi="仿宋" w:eastAsia="仿宋" w:cs="仿宋"/>
                <w:kern w:val="2"/>
                <w:sz w:val="24"/>
                <w:szCs w:val="24"/>
                <w:highlight w:val="none"/>
              </w:rPr>
            </w:pPr>
            <w:r>
              <w:rPr>
                <w:rFonts w:hint="eastAsia" w:ascii="仿宋" w:hAnsi="仿宋" w:eastAsia="仿宋" w:cs="仿宋"/>
                <w:kern w:val="2"/>
                <w:sz w:val="24"/>
                <w:szCs w:val="24"/>
                <w:highlight w:val="none"/>
              </w:rPr>
              <w:t>主控端可以远程统计终端的软、硬件设备的盘点。并且，可对这些盘点信息加以统计，自动生成报表；若软、硬件设备有异动时，系统会自动针对异动部分进行异常信息的提示。</w:t>
            </w:r>
          </w:p>
        </w:tc>
      </w:tr>
    </w:tbl>
    <w:p>
      <w:pPr>
        <w:pStyle w:val="12"/>
        <w:pageBreakBefore w:val="0"/>
        <w:kinsoku/>
        <w:wordWrap/>
        <w:overflowPunct/>
        <w:topLinePunct w:val="0"/>
        <w:bidi w:val="0"/>
        <w:spacing w:line="36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1.2.3</w:t>
      </w:r>
      <w:r>
        <w:rPr>
          <w:rFonts w:hint="eastAsia" w:ascii="仿宋" w:hAnsi="仿宋" w:eastAsia="仿宋" w:cs="仿宋"/>
          <w:color w:val="auto"/>
          <w:sz w:val="24"/>
          <w:szCs w:val="24"/>
          <w:highlight w:val="none"/>
        </w:rPr>
        <w:t>显示器</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4"/>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4" w:type="dxa"/>
            <w:shd w:val="clear" w:color="auto" w:fill="BFBFBF"/>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技术指标</w:t>
            </w:r>
          </w:p>
        </w:tc>
        <w:tc>
          <w:tcPr>
            <w:tcW w:w="4927" w:type="dxa"/>
            <w:shd w:val="clear" w:color="auto" w:fill="BFBFBF"/>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★屏幕尺寸</w:t>
            </w:r>
          </w:p>
        </w:tc>
        <w:tc>
          <w:tcPr>
            <w:tcW w:w="492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≥23.8寸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★最佳分辨率</w:t>
            </w:r>
          </w:p>
        </w:tc>
        <w:tc>
          <w:tcPr>
            <w:tcW w:w="492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≥1920×1080/75Hz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壁挂</w:t>
            </w:r>
          </w:p>
        </w:tc>
        <w:tc>
          <w:tcPr>
            <w:tcW w:w="492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支持壁挂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接口</w:t>
            </w:r>
          </w:p>
        </w:tc>
        <w:tc>
          <w:tcPr>
            <w:tcW w:w="492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HDMI，VGA，音频/耳机输出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4"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随机配件</w:t>
            </w:r>
          </w:p>
        </w:tc>
        <w:tc>
          <w:tcPr>
            <w:tcW w:w="4927" w:type="dxa"/>
            <w:noWrap w:val="0"/>
            <w:vAlign w:val="top"/>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电源线*1，HDMI线（</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20CM)*1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w:t>
            </w:r>
            <w:r>
              <w:rPr>
                <w:rFonts w:hint="eastAsia" w:ascii="仿宋" w:hAnsi="仿宋" w:eastAsia="仿宋" w:cs="仿宋"/>
                <w:color w:val="auto"/>
                <w:sz w:val="24"/>
                <w:szCs w:val="24"/>
                <w:highlight w:val="none"/>
              </w:rPr>
              <w:t>服务</w:t>
            </w:r>
          </w:p>
        </w:tc>
        <w:tc>
          <w:tcPr>
            <w:tcW w:w="4927"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签订合同</w:t>
            </w:r>
            <w:r>
              <w:rPr>
                <w:rFonts w:hint="eastAsia" w:ascii="仿宋" w:hAnsi="仿宋" w:eastAsia="仿宋" w:cs="仿宋"/>
                <w:color w:val="auto"/>
                <w:sz w:val="24"/>
                <w:szCs w:val="24"/>
                <w:highlight w:val="none"/>
                <w:lang w:eastAsia="zh-CN"/>
              </w:rPr>
              <w:t>时</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eastAsia="zh-CN"/>
              </w:rPr>
              <w:t>保证至少</w:t>
            </w:r>
            <w:r>
              <w:rPr>
                <w:rFonts w:hint="eastAsia" w:ascii="仿宋" w:hAnsi="仿宋" w:eastAsia="仿宋" w:cs="仿宋"/>
                <w:color w:val="auto"/>
                <w:sz w:val="24"/>
                <w:szCs w:val="24"/>
                <w:highlight w:val="none"/>
              </w:rPr>
              <w:t>原厂三年质保证明</w:t>
            </w:r>
          </w:p>
        </w:tc>
      </w:tr>
    </w:tbl>
    <w:p>
      <w:pPr>
        <w:rPr>
          <w:rFonts w:hint="eastAsia"/>
          <w:highlight w:val="none"/>
        </w:rPr>
      </w:pPr>
    </w:p>
    <w:p>
      <w:pPr>
        <w:pStyle w:val="12"/>
        <w:pageBreakBefore w:val="0"/>
        <w:kinsoku/>
        <w:wordWrap/>
        <w:overflowPunct/>
        <w:topLinePunct w:val="0"/>
        <w:bidi w:val="0"/>
        <w:spacing w:line="36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键鼠</w:t>
      </w:r>
    </w:p>
    <w:p>
      <w:pPr>
        <w:bidi w:val="0"/>
        <w:rPr>
          <w:rFonts w:hint="eastAsia" w:ascii="仿宋" w:hAnsi="仿宋" w:eastAsia="仿宋" w:cs="仿宋"/>
          <w:sz w:val="24"/>
          <w:szCs w:val="24"/>
          <w:highlight w:val="none"/>
        </w:rPr>
      </w:pPr>
      <w:r>
        <w:rPr>
          <w:rFonts w:hint="eastAsia" w:ascii="仿宋" w:hAnsi="仿宋" w:eastAsia="仿宋" w:cs="仿宋"/>
          <w:sz w:val="24"/>
          <w:szCs w:val="24"/>
          <w:highlight w:val="none"/>
        </w:rPr>
        <w:t>USB键盘鼠标，光电鼠标分辨率：1000dpi（★</w:t>
      </w:r>
      <w:r>
        <w:rPr>
          <w:rFonts w:hint="eastAsia" w:ascii="仿宋" w:hAnsi="仿宋" w:eastAsia="仿宋" w:cs="仿宋"/>
          <w:sz w:val="24"/>
          <w:szCs w:val="24"/>
          <w:highlight w:val="none"/>
          <w:lang w:val="en-US" w:eastAsia="zh-CN"/>
        </w:rPr>
        <w:t>提供至少</w:t>
      </w:r>
      <w:r>
        <w:rPr>
          <w:rFonts w:hint="eastAsia" w:ascii="仿宋" w:hAnsi="仿宋" w:eastAsia="仿宋" w:cs="仿宋"/>
          <w:sz w:val="24"/>
          <w:szCs w:val="24"/>
          <w:highlight w:val="none"/>
        </w:rPr>
        <w:t>三年内</w:t>
      </w:r>
      <w:r>
        <w:rPr>
          <w:rFonts w:hint="eastAsia" w:ascii="仿宋" w:hAnsi="仿宋" w:eastAsia="仿宋" w:cs="仿宋"/>
          <w:sz w:val="24"/>
          <w:szCs w:val="24"/>
          <w:highlight w:val="none"/>
          <w:lang w:val="en-US" w:eastAsia="zh-CN"/>
        </w:rPr>
        <w:t>免费</w:t>
      </w:r>
      <w:r>
        <w:rPr>
          <w:rFonts w:hint="eastAsia" w:ascii="仿宋" w:hAnsi="仿宋" w:eastAsia="仿宋" w:cs="仿宋"/>
          <w:sz w:val="24"/>
          <w:szCs w:val="24"/>
          <w:highlight w:val="none"/>
        </w:rPr>
        <w:t>更换</w:t>
      </w:r>
      <w:r>
        <w:rPr>
          <w:rFonts w:hint="eastAsia" w:ascii="仿宋" w:hAnsi="仿宋" w:eastAsia="仿宋" w:cs="仿宋"/>
          <w:sz w:val="24"/>
          <w:szCs w:val="24"/>
          <w:highlight w:val="none"/>
          <w:lang w:val="en-US" w:eastAsia="zh-CN"/>
        </w:rPr>
        <w:t>服务</w:t>
      </w:r>
      <w:r>
        <w:rPr>
          <w:rFonts w:hint="eastAsia" w:ascii="仿宋" w:hAnsi="仿宋" w:eastAsia="仿宋" w:cs="仿宋"/>
          <w:sz w:val="24"/>
          <w:szCs w:val="24"/>
          <w:highlight w:val="none"/>
        </w:rPr>
        <w:t>。）</w:t>
      </w:r>
    </w:p>
    <w:p>
      <w:pPr>
        <w:pStyle w:val="10"/>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云桌面架构要求</w:t>
      </w:r>
    </w:p>
    <w:p>
      <w:pPr>
        <w:widowControl w:val="0"/>
        <w:autoSpaceDE w:val="0"/>
        <w:autoSpaceDN w:val="0"/>
        <w:adjustRightInd w:val="0"/>
        <w:spacing w:before="20" w:after="20" w:line="240" w:lineRule="auto"/>
        <w:ind w:left="0" w:leftChars="0" w:firstLine="241" w:firstLineChars="100"/>
        <w:jc w:val="left"/>
        <w:outlineLvl w:val="2"/>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b/>
          <w:bCs/>
          <w:color w:val="auto"/>
          <w:sz w:val="24"/>
          <w:szCs w:val="24"/>
          <w:highlight w:val="none"/>
          <w:lang w:val="zh-CN" w:eastAsia="zh-CN" w:bidi="zh-CN"/>
        </w:rPr>
        <w:t>2.1 整体架构要求</w:t>
      </w:r>
    </w:p>
    <w:p>
      <w:pPr>
        <w:spacing w:line="360" w:lineRule="auto"/>
        <w:ind w:right="210" w:righ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为了确保</w:t>
      </w:r>
      <w:r>
        <w:rPr>
          <w:rFonts w:hint="eastAsia" w:ascii="仿宋" w:hAnsi="仿宋" w:eastAsia="仿宋" w:cs="仿宋"/>
          <w:bCs/>
          <w:color w:val="auto"/>
          <w:sz w:val="24"/>
          <w:szCs w:val="24"/>
          <w:highlight w:val="none"/>
        </w:rPr>
        <w:t>诸暨智慧教育云平台的</w:t>
      </w:r>
      <w:r>
        <w:rPr>
          <w:rFonts w:hint="eastAsia" w:ascii="仿宋" w:hAnsi="仿宋" w:eastAsia="仿宋" w:cs="仿宋"/>
          <w:color w:val="auto"/>
          <w:sz w:val="24"/>
          <w:szCs w:val="24"/>
          <w:highlight w:val="none"/>
        </w:rPr>
        <w:t>高安全、高可靠、高性能、易远程集中运维、平滑扩容的业务目标，投标厂商必须采用业界主流成熟的虚拟化技术实现虚拟桌面、服务器虚拟化等要求。同时，投标厂商在进行项目设计和实施时，必须从资源池、云桌面和云管理三方面进行周全考虑。</w:t>
      </w:r>
    </w:p>
    <w:p>
      <w:pPr>
        <w:pStyle w:val="12"/>
        <w:ind w:left="870" w:leftChars="404" w:hanging="22" w:hangingChars="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资源池</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w:t>
      </w:r>
      <w:r>
        <w:rPr>
          <w:rFonts w:hint="eastAsia" w:ascii="仿宋" w:hAnsi="仿宋" w:eastAsia="仿宋" w:cs="仿宋"/>
          <w:bCs/>
          <w:color w:val="auto"/>
          <w:sz w:val="24"/>
          <w:szCs w:val="24"/>
          <w:highlight w:val="none"/>
        </w:rPr>
        <w:t>诸暨智慧教育云平台的统一规划，资源池系统由计算资源池和存储资源池组成。</w:t>
      </w:r>
      <w:r>
        <w:rPr>
          <w:rFonts w:hint="eastAsia" w:ascii="仿宋" w:hAnsi="仿宋" w:eastAsia="仿宋" w:cs="仿宋"/>
          <w:color w:val="auto"/>
          <w:sz w:val="24"/>
          <w:szCs w:val="24"/>
          <w:highlight w:val="none"/>
        </w:rPr>
        <w:t>资源池系统的设计要具有高可靠性，能够支持平滑扩容。本项目所采购的服务器必须安装虚拟化软件，将其进行服务器池化。为了资源的共享，池化后服务器需要组成集群，服务器上运行的虚拟机必须便于管理、监控，虚拟机在集群里需要能够实现定制策略迁移、手动热迁移、故障热迁移。</w:t>
      </w:r>
    </w:p>
    <w:p>
      <w:pPr>
        <w:widowControl/>
        <w:numPr>
          <w:ilvl w:val="0"/>
          <w:numId w:val="8"/>
        </w:numPr>
        <w:topLinePunct/>
        <w:autoSpaceDE/>
        <w:autoSpaceDN/>
        <w:snapToGrid w:val="0"/>
        <w:spacing w:line="360" w:lineRule="auto"/>
        <w:ind w:left="840" w:hanging="420"/>
        <w:jc w:val="lef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计算资源池</w:t>
      </w:r>
    </w:p>
    <w:p>
      <w:pPr>
        <w:widowControl/>
        <w:topLinePunct/>
        <w:autoSpaceDE/>
        <w:autoSpaceDN/>
        <w:snapToGrid w:val="0"/>
        <w:spacing w:line="360" w:lineRule="auto"/>
        <w:ind w:left="210" w:leftChars="100"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计算资源池为用户提供CPU、内存计算资源。在服务器上安装虚拟化软件，可以在一台服务器上虚拟出多个台虚拟机，提供弹性规格的虚拟桌面。计算资源池需可通过集控虚拟化云管理平台进行统一管理。</w:t>
      </w:r>
    </w:p>
    <w:p>
      <w:pPr>
        <w:widowControl/>
        <w:numPr>
          <w:ilvl w:val="0"/>
          <w:numId w:val="8"/>
        </w:numPr>
        <w:topLinePunct/>
        <w:autoSpaceDE/>
        <w:autoSpaceDN/>
        <w:snapToGrid w:val="0"/>
        <w:spacing w:line="360" w:lineRule="auto"/>
        <w:ind w:left="840" w:hanging="420"/>
        <w:jc w:val="lef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存储资源池</w:t>
      </w:r>
    </w:p>
    <w:p>
      <w:pPr>
        <w:widowControl/>
        <w:topLinePunct/>
        <w:autoSpaceDE/>
        <w:autoSpaceDN/>
        <w:snapToGrid w:val="0"/>
        <w:spacing w:line="360" w:lineRule="auto"/>
        <w:ind w:left="231" w:leftChars="110"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存储资源池为虚拟桌面提供系统空间、数据空间和桌面云系统所需要的空间。这些存储都在主用存储上。主存储根据数据类型的不同，划分不同的数据LUN。这里的数据类型主要包括 管理数据、Windows系统数据、用户数据。存储资源池需可通过集控虚拟化云管理平台进行统一管理。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诸暨</w:t>
      </w:r>
      <w:r>
        <w:rPr>
          <w:rFonts w:hint="eastAsia" w:ascii="仿宋" w:hAnsi="仿宋" w:eastAsia="仿宋" w:cs="仿宋"/>
          <w:bCs/>
          <w:color w:val="auto"/>
          <w:sz w:val="24"/>
          <w:szCs w:val="24"/>
          <w:highlight w:val="none"/>
        </w:rPr>
        <w:t>智慧教育</w:t>
      </w:r>
      <w:r>
        <w:rPr>
          <w:rFonts w:hint="eastAsia" w:ascii="仿宋" w:hAnsi="仿宋" w:eastAsia="仿宋" w:cs="仿宋"/>
          <w:color w:val="auto"/>
          <w:sz w:val="24"/>
          <w:szCs w:val="24"/>
          <w:highlight w:val="none"/>
        </w:rPr>
        <w:t>桌面云平台资源池中的物理集群中应可按需把多台服务器划分成一个资源集群或多个资源集群，一个计算资源池配置相同的调度策略。多个集群可以级联，由管理平台统一管理。资源池所采用虚拟化计算技术应具备以下技术特性：</w:t>
      </w:r>
    </w:p>
    <w:p>
      <w:pPr>
        <w:widowControl w:val="0"/>
        <w:numPr>
          <w:ilvl w:val="0"/>
          <w:numId w:val="9"/>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能够通过云平台HA、热迁移功能，能够有效减少设备故障时间，确保核心业务的连续性，避免传统IT，单点故障导致的业务不可用。</w:t>
      </w:r>
    </w:p>
    <w:p>
      <w:pPr>
        <w:widowControl w:val="0"/>
        <w:numPr>
          <w:ilvl w:val="0"/>
          <w:numId w:val="9"/>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能够实现物理设备、虚拟设备、应用系统的集中监控、管理维护自动化与动态化。</w:t>
      </w:r>
    </w:p>
    <w:p>
      <w:pPr>
        <w:widowControl w:val="0"/>
        <w:numPr>
          <w:ilvl w:val="0"/>
          <w:numId w:val="9"/>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能够实现桌面云业务的快速发放, 缩短业务上线周期，高度灵活性与可扩充性、提高管理维护效率。</w:t>
      </w:r>
    </w:p>
    <w:p>
      <w:pPr>
        <w:widowControl w:val="0"/>
        <w:numPr>
          <w:ilvl w:val="0"/>
          <w:numId w:val="9"/>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能够利用云技术实现资源自动化调配，实现分布式动态资源优化，智能地根据应用负载进行资源的弹性伸缩，提升系统运作效率。</w:t>
      </w:r>
    </w:p>
    <w:p>
      <w:pPr>
        <w:pStyle w:val="12"/>
        <w:ind w:firstLine="241"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云桌面</w:t>
      </w:r>
    </w:p>
    <w:p>
      <w:pPr>
        <w:widowControl/>
        <w:topLinePunct/>
        <w:autoSpaceDE/>
        <w:autoSpaceDN/>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所采购的桌面云平台需由虚拟化基础引擎、虚拟化管理、桌面管理及相关配套设施组成。虚拟桌面需提供高性能且可靠的桌面投送。桌面虚拟化需以服务器虚拟化为基础，能够允许多个用户桌面以虚拟机的形式独立运行，同时能共享 CPU、内存、网络连接和存储器等底层物理硬件资源。中标厂商在进行桌面云架构设计时，必须确保将虚拟机进行彼此隔离，同时可实现精确的资源分配，并能保护用户免受由其他用户活动所造成的应用程序崩溃和操作系统故障的影响。</w:t>
      </w:r>
    </w:p>
    <w:p>
      <w:pPr>
        <w:widowControl/>
        <w:topLinePunct/>
        <w:autoSpaceDE/>
        <w:autoSpaceDN/>
        <w:snapToGrid w:val="0"/>
        <w:spacing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本项目所采购的桌面虚拟化产品必须采用业界领先的高清保真</w:t>
      </w:r>
      <w:r>
        <w:rPr>
          <w:rFonts w:hint="eastAsia" w:ascii="仿宋" w:hAnsi="仿宋" w:eastAsia="仿宋" w:cs="仿宋"/>
          <w:color w:val="auto"/>
          <w:kern w:val="2"/>
          <w:sz w:val="24"/>
          <w:szCs w:val="24"/>
          <w:highlight w:val="none"/>
        </w:rPr>
        <w:t>桌面协议，能将授权用户安全连接至资源池中的集中虚拟桌面池，</w:t>
      </w:r>
      <w:r>
        <w:rPr>
          <w:rFonts w:hint="eastAsia" w:ascii="仿宋" w:hAnsi="仿宋" w:eastAsia="仿宋" w:cs="仿宋"/>
          <w:color w:val="auto"/>
          <w:sz w:val="24"/>
          <w:szCs w:val="24"/>
          <w:highlight w:val="none"/>
        </w:rPr>
        <w:t>用户能够通过远程协议安全而方便地访问虚拟桌面，能够提供与PC一致的桌面体验。云平台必须</w:t>
      </w:r>
      <w:r>
        <w:rPr>
          <w:rFonts w:hint="eastAsia" w:ascii="仿宋" w:hAnsi="仿宋" w:eastAsia="仿宋" w:cs="仿宋"/>
          <w:color w:val="auto"/>
          <w:kern w:val="2"/>
          <w:sz w:val="24"/>
          <w:szCs w:val="24"/>
          <w:highlight w:val="none"/>
        </w:rPr>
        <w:t>具备</w:t>
      </w:r>
      <w:r>
        <w:rPr>
          <w:rFonts w:hint="eastAsia" w:ascii="仿宋" w:hAnsi="仿宋" w:eastAsia="仿宋" w:cs="仿宋"/>
          <w:color w:val="auto"/>
          <w:sz w:val="24"/>
          <w:szCs w:val="24"/>
          <w:highlight w:val="none"/>
        </w:rPr>
        <w:t>增强控制能力和可管理性，可实现虚拟桌面的简化管理、调配和部署，升级和补丁修补工作可从控制台集中进行，需能集中管理数百甚至数千个桌面，有效节约平台管理人员的时间和资源。</w:t>
      </w:r>
      <w:r>
        <w:rPr>
          <w:rFonts w:hint="eastAsia" w:ascii="仿宋" w:hAnsi="仿宋" w:eastAsia="仿宋" w:cs="仿宋"/>
          <w:color w:val="auto"/>
          <w:kern w:val="2"/>
          <w:sz w:val="24"/>
          <w:szCs w:val="24"/>
          <w:highlight w:val="none"/>
        </w:rPr>
        <w:t>桌面云系统需具备下列技术特性：</w:t>
      </w:r>
    </w:p>
    <w:p>
      <w:pPr>
        <w:widowControl w:val="0"/>
        <w:numPr>
          <w:ilvl w:val="0"/>
          <w:numId w:val="9"/>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桌面云系统需具备集控制能力和可管理性于一身，所有桌面需在数据中心运行，可使系统管理员能够对桌面进行集中部署、管理和维护。</w:t>
      </w:r>
    </w:p>
    <w:p>
      <w:pPr>
        <w:widowControl w:val="0"/>
        <w:numPr>
          <w:ilvl w:val="0"/>
          <w:numId w:val="9"/>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桌面云系统必须将数据和信息存储在数据中心内，确保相关数据不外流。</w:t>
      </w:r>
    </w:p>
    <w:p>
      <w:pPr>
        <w:widowControl w:val="0"/>
        <w:numPr>
          <w:ilvl w:val="0"/>
          <w:numId w:val="9"/>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桌面云系统需提供与PC一致的体验，用户可灵活访问与普通 PC 桌面功能相同的个性化虚拟桌面。</w:t>
      </w:r>
    </w:p>
    <w:p>
      <w:pPr>
        <w:pStyle w:val="12"/>
        <w:ind w:firstLine="482"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 云管理</w:t>
      </w:r>
    </w:p>
    <w:p>
      <w:pPr>
        <w:widowControl/>
        <w:topLinePunct/>
        <w:autoSpaceDE/>
        <w:autoSpaceDN/>
        <w:snapToGrid w:val="0"/>
        <w:spacing w:line="360" w:lineRule="auto"/>
        <w:ind w:left="231" w:leftChars="110"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为便于</w:t>
      </w:r>
      <w:r>
        <w:rPr>
          <w:rFonts w:hint="eastAsia" w:ascii="仿宋" w:hAnsi="仿宋" w:eastAsia="仿宋" w:cs="仿宋"/>
          <w:color w:val="auto"/>
          <w:sz w:val="24"/>
          <w:szCs w:val="24"/>
          <w:highlight w:val="none"/>
        </w:rPr>
        <w:t>诸暨</w:t>
      </w:r>
      <w:r>
        <w:rPr>
          <w:rFonts w:hint="eastAsia" w:ascii="仿宋" w:hAnsi="仿宋" w:eastAsia="仿宋" w:cs="仿宋"/>
          <w:bCs/>
          <w:color w:val="auto"/>
          <w:sz w:val="24"/>
          <w:szCs w:val="24"/>
          <w:highlight w:val="none"/>
        </w:rPr>
        <w:t>智慧教育</w:t>
      </w:r>
      <w:r>
        <w:rPr>
          <w:rFonts w:hint="eastAsia" w:ascii="仿宋" w:hAnsi="仿宋" w:eastAsia="仿宋" w:cs="仿宋"/>
          <w:color w:val="auto"/>
          <w:sz w:val="24"/>
          <w:szCs w:val="24"/>
          <w:highlight w:val="none"/>
        </w:rPr>
        <w:t>桌面云平台</w:t>
      </w:r>
      <w:r>
        <w:rPr>
          <w:rFonts w:hint="eastAsia" w:ascii="仿宋" w:hAnsi="仿宋" w:eastAsia="仿宋" w:cs="仿宋"/>
          <w:color w:val="auto"/>
          <w:kern w:val="2"/>
          <w:sz w:val="24"/>
          <w:szCs w:val="24"/>
          <w:highlight w:val="none"/>
        </w:rPr>
        <w:t>的集中管理，需采用集控虚拟化云管理平台进行云资源的集中管理。集控虚拟化云管理平台需具备以下技术特性：</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能够自动发现其管辖下的物理设备资源（包括机框、服务器、刀片、存储设备、交换机）以及他们的组网关系；</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能够提供虚拟资源与物理资源管理功能（统一拓扑、统一告警、统一监控、容量管理、性能报表、关联分析，生命周期），并且对外提供统一的管理Portal。</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向下提供接口支持虚拟化引擎需提供基础的虚拟化功能，包括服务器、存储、网络的虚拟化功能。</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采用B/S架构，可以远程统一管理本项目中VDI桌面、服务器虚拟化资源池。</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支持同时管理和监控物理资源和虚拟资源；</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支持虚拟机的快速部署、定制化策略调度。</w:t>
      </w:r>
    </w:p>
    <w:p>
      <w:pPr>
        <w:widowControl w:val="0"/>
        <w:autoSpaceDE w:val="0"/>
        <w:autoSpaceDN w:val="0"/>
        <w:adjustRightInd w:val="0"/>
        <w:spacing w:before="20" w:after="20" w:line="240" w:lineRule="auto"/>
        <w:ind w:left="0" w:firstLine="482" w:firstLineChars="200"/>
        <w:jc w:val="left"/>
        <w:outlineLvl w:val="2"/>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b/>
          <w:bCs/>
          <w:color w:val="auto"/>
          <w:sz w:val="24"/>
          <w:szCs w:val="24"/>
          <w:highlight w:val="none"/>
          <w:lang w:val="zh-CN" w:eastAsia="zh-CN" w:bidi="zh-CN"/>
        </w:rPr>
        <w:t>2.2 教育场景架构要求</w:t>
      </w:r>
    </w:p>
    <w:p>
      <w:pPr>
        <w:spacing w:line="360" w:lineRule="auto"/>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本项目所采购的的云桌面技术需能够支持师生使用桌面云来进行正常的办公教学活动。</w:t>
      </w:r>
      <w:r>
        <w:rPr>
          <w:rFonts w:hint="eastAsia" w:ascii="仿宋" w:hAnsi="仿宋" w:eastAsia="仿宋" w:cs="仿宋"/>
          <w:color w:val="auto"/>
          <w:kern w:val="2"/>
          <w:sz w:val="24"/>
          <w:szCs w:val="24"/>
          <w:highlight w:val="none"/>
        </w:rPr>
        <w:t>用户通过本地终端，采用AD域帐号+域密码方式登录虚拟桌面。虚拟桌面支持高清保真的远程桌面协议将虚拟机桌面显示投送到用户终端上。终端需具备USB可管控，功耗低等特性。</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在桌面云中心，可利用虚拟化技术把服务器与存储虚拟成多台弹性的虚拟主机，实现基于虚拟机级别的隔离。</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每个桌面需支持单独的系统盘，以具备高安全性和强个性化；</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桌面云可支持丰富的外设，提供与传统PC一致的用户体验；</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可实现每个用户拥有一台独立的虚拟机，虚拟机系统盘可采用服务器的本地存储，实现高度集成；</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桌面云用户可按需扩展存储空间，实现弹性增加SAN或NAS存储；</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桌面云用户的虚拟机桌面可支持运行Windows XP、Windows 7系统；</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可运行各种文字办公软件，如Office编辑文档、Project、Visio、Internet Explorer浏览网页、Outlook处理邮件、金山词霸等。</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桌面云可对接入USB通道、打印设备、存储设备进行映射管理；</w:t>
      </w:r>
    </w:p>
    <w:p>
      <w:pPr>
        <w:widowControl/>
        <w:numPr>
          <w:ilvl w:val="0"/>
          <w:numId w:val="10"/>
        </w:numPr>
        <w:topLinePunct/>
        <w:autoSpaceDE/>
        <w:autoSpaceDN/>
        <w:snapToGrid w:val="0"/>
        <w:spacing w:line="360" w:lineRule="auto"/>
        <w:ind w:left="1131" w:hanging="42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虚拟机里可安装监控软件，提供多种安全方案，保证教学办公环境的信息安全。</w:t>
      </w:r>
    </w:p>
    <w:p>
      <w:pPr>
        <w:widowControl w:val="0"/>
        <w:autoSpaceDE w:val="0"/>
        <w:autoSpaceDN w:val="0"/>
        <w:adjustRightInd w:val="0"/>
        <w:spacing w:before="20" w:after="20" w:line="240" w:lineRule="auto"/>
        <w:ind w:left="0" w:firstLine="482" w:firstLineChars="200"/>
        <w:jc w:val="left"/>
        <w:outlineLvl w:val="2"/>
        <w:rPr>
          <w:rFonts w:hint="eastAsia" w:ascii="仿宋" w:hAnsi="仿宋" w:eastAsia="仿宋" w:cs="仿宋"/>
          <w:b/>
          <w:bCs/>
          <w:color w:val="auto"/>
          <w:sz w:val="24"/>
          <w:szCs w:val="24"/>
          <w:highlight w:val="none"/>
          <w:lang w:val="zh-CN" w:eastAsia="zh-CN" w:bidi="zh-CN"/>
        </w:rPr>
      </w:pPr>
      <w:bookmarkStart w:id="33" w:name="_Toc392571501"/>
      <w:r>
        <w:rPr>
          <w:rFonts w:hint="eastAsia" w:ascii="仿宋" w:hAnsi="仿宋" w:eastAsia="仿宋" w:cs="仿宋"/>
          <w:b/>
          <w:bCs/>
          <w:color w:val="auto"/>
          <w:sz w:val="24"/>
          <w:szCs w:val="24"/>
          <w:highlight w:val="none"/>
          <w:lang w:val="zh-CN" w:eastAsia="zh-CN" w:bidi="zh-CN"/>
        </w:rPr>
        <w:t>2.3</w:t>
      </w:r>
      <w:r>
        <w:rPr>
          <w:rFonts w:hint="eastAsia" w:ascii="仿宋" w:hAnsi="仿宋" w:eastAsia="仿宋" w:cs="仿宋"/>
          <w:b/>
          <w:bCs/>
          <w:color w:val="auto"/>
          <w:sz w:val="24"/>
          <w:szCs w:val="24"/>
          <w:highlight w:val="none"/>
          <w:lang w:val="en-US" w:eastAsia="zh-CN" w:bidi="zh-CN"/>
        </w:rPr>
        <w:t xml:space="preserve"> </w:t>
      </w:r>
      <w:r>
        <w:rPr>
          <w:rFonts w:hint="eastAsia" w:ascii="仿宋" w:hAnsi="仿宋" w:eastAsia="仿宋" w:cs="仿宋"/>
          <w:b/>
          <w:bCs/>
          <w:color w:val="auto"/>
          <w:sz w:val="24"/>
          <w:szCs w:val="24"/>
          <w:highlight w:val="none"/>
          <w:lang w:val="zh-CN" w:eastAsia="zh-CN" w:bidi="zh-CN"/>
        </w:rPr>
        <w:t>网络架构要求</w:t>
      </w:r>
      <w:bookmarkEnd w:id="33"/>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每个桌面云用户在使用TC、或者PC接入到桌面云中心。终端放在每个用户的办公位，每个座位提供千兆GE网口。</w:t>
      </w:r>
      <w:r>
        <w:rPr>
          <w:rFonts w:hint="eastAsia" w:ascii="仿宋" w:hAnsi="仿宋" w:eastAsia="仿宋" w:cs="仿宋"/>
          <w:bCs/>
          <w:color w:val="auto"/>
          <w:sz w:val="24"/>
          <w:szCs w:val="24"/>
          <w:highlight w:val="none"/>
        </w:rPr>
        <w:t>为确保高带宽、低延迟的教育桌面云使用体验，平台的</w:t>
      </w:r>
      <w:r>
        <w:rPr>
          <w:rFonts w:hint="eastAsia" w:ascii="仿宋" w:hAnsi="仿宋" w:eastAsia="仿宋" w:cs="仿宋"/>
          <w:color w:val="auto"/>
          <w:sz w:val="24"/>
          <w:szCs w:val="24"/>
          <w:highlight w:val="none"/>
        </w:rPr>
        <w:t>桌面云需部署在统一的数据中心机房中，并与核心交换机对接。</w:t>
      </w:r>
      <w:r>
        <w:rPr>
          <w:rFonts w:hint="eastAsia" w:ascii="仿宋" w:hAnsi="仿宋" w:eastAsia="仿宋" w:cs="仿宋"/>
          <w:bCs/>
          <w:color w:val="auto"/>
          <w:sz w:val="24"/>
          <w:szCs w:val="24"/>
          <w:highlight w:val="none"/>
        </w:rPr>
        <w:t>诸暨智慧教育云平台的网络设计必须</w:t>
      </w:r>
      <w:r>
        <w:rPr>
          <w:rFonts w:hint="eastAsia" w:ascii="仿宋" w:hAnsi="仿宋" w:eastAsia="仿宋" w:cs="仿宋"/>
          <w:color w:val="auto"/>
          <w:sz w:val="24"/>
          <w:szCs w:val="24"/>
          <w:highlight w:val="none"/>
        </w:rPr>
        <w:t>考虑冗余性和后续扩展性。</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诸暨智慧教育云平台的</w:t>
      </w:r>
      <w:r>
        <w:rPr>
          <w:rFonts w:hint="eastAsia" w:ascii="仿宋" w:hAnsi="仿宋" w:eastAsia="仿宋" w:cs="仿宋"/>
          <w:color w:val="auto"/>
          <w:sz w:val="24"/>
          <w:szCs w:val="24"/>
          <w:highlight w:val="none"/>
        </w:rPr>
        <w:t>整体网络划需划分为两层，分别为核心层和接入层。</w:t>
      </w:r>
    </w:p>
    <w:p>
      <w:pPr>
        <w:numPr>
          <w:ilvl w:val="0"/>
          <w:numId w:val="11"/>
        </w:numPr>
        <w:spacing w:line="360" w:lineRule="auto"/>
        <w:ind w:left="900" w:hanging="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核心层：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云桌面通过内部的接入交换机汇聚后，连接到核心交换机。核心交换机需配置VRRP协议，为管理网络和业务网络提供冗余链路。</w:t>
      </w:r>
    </w:p>
    <w:p>
      <w:pPr>
        <w:numPr>
          <w:ilvl w:val="0"/>
          <w:numId w:val="11"/>
        </w:numPr>
        <w:spacing w:line="360" w:lineRule="auto"/>
        <w:ind w:left="900" w:hanging="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接入层：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接入层实现服务器、存储设备的网口收敛。接入交换机再上行汇聚到核心交换机。接入层划分VLAN，将网络通信平面划分为业务网、存储网和管理网，支持业务、存储、管理三个平面的逻辑隔离。</w:t>
      </w:r>
    </w:p>
    <w:p>
      <w:pPr>
        <w:numPr>
          <w:ilvl w:val="2"/>
          <w:numId w:val="12"/>
        </w:numPr>
        <w:spacing w:line="360" w:lineRule="auto"/>
        <w:ind w:lef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业务网络：为用户提供业务通道，为虚拟机虚拟网卡的通信平面，对外提供业务应用。</w:t>
      </w:r>
    </w:p>
    <w:p>
      <w:pPr>
        <w:numPr>
          <w:ilvl w:val="2"/>
          <w:numId w:val="12"/>
        </w:numPr>
        <w:spacing w:line="360" w:lineRule="auto"/>
        <w:ind w:lef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存储网络：存储网络通过多路径确保链路冗余，服务器与存储设备通过存储网络二层直接互通。</w:t>
      </w:r>
    </w:p>
    <w:p>
      <w:pPr>
        <w:numPr>
          <w:ilvl w:val="2"/>
          <w:numId w:val="12"/>
        </w:numPr>
        <w:spacing w:line="360" w:lineRule="auto"/>
        <w:ind w:lef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管理网络：负责整个云系统的管理、业务部署、系统加载等流量的通信。</w:t>
      </w:r>
    </w:p>
    <w:p>
      <w:pPr>
        <w:pStyle w:val="1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3云桌面可靠性要求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云桌面系统应在各个层面采用具体的可靠性技术来保障云桌面业务的可用性。</w:t>
      </w:r>
    </w:p>
    <w:p>
      <w:pPr>
        <w:widowControl/>
        <w:topLinePunct/>
        <w:autoSpaceDE/>
        <w:autoSpaceDN/>
        <w:adjustRightInd/>
        <w:snapToGrid w:val="0"/>
        <w:spacing w:before="120" w:after="120" w:line="360" w:lineRule="auto"/>
        <w:ind w:left="0" w:firstLine="482" w:firstLineChars="200"/>
        <w:jc w:val="left"/>
        <w:outlineLvl w:val="2"/>
        <w:rPr>
          <w:rFonts w:hint="eastAsia" w:ascii="仿宋" w:hAnsi="仿宋" w:eastAsia="仿宋" w:cs="仿宋"/>
          <w:b/>
          <w:bCs/>
          <w:color w:val="auto"/>
          <w:kern w:val="2"/>
          <w:sz w:val="24"/>
          <w:szCs w:val="24"/>
          <w:highlight w:val="none"/>
          <w:lang w:val="zh-CN" w:eastAsia="zh-CN" w:bidi="zh-CN"/>
        </w:rPr>
      </w:pPr>
      <w:bookmarkStart w:id="34" w:name="_Toc392571505"/>
      <w:bookmarkStart w:id="35" w:name="_Toc362687841"/>
      <w:bookmarkStart w:id="36" w:name="_Toc352580429"/>
      <w:bookmarkStart w:id="37" w:name="_Toc341769893"/>
      <w:r>
        <w:rPr>
          <w:rFonts w:hint="eastAsia" w:ascii="仿宋" w:hAnsi="仿宋" w:eastAsia="仿宋" w:cs="仿宋"/>
          <w:b/>
          <w:bCs/>
          <w:color w:val="auto"/>
          <w:kern w:val="2"/>
          <w:sz w:val="24"/>
          <w:szCs w:val="24"/>
          <w:highlight w:val="none"/>
          <w:lang w:val="zh-CN" w:eastAsia="zh-CN" w:bidi="zh-CN"/>
        </w:rPr>
        <w:t>3.1服务器可靠性</w:t>
      </w:r>
      <w:bookmarkEnd w:id="34"/>
      <w:bookmarkEnd w:id="35"/>
      <w:bookmarkEnd w:id="36"/>
      <w:bookmarkEnd w:id="37"/>
      <w:r>
        <w:rPr>
          <w:rFonts w:hint="eastAsia" w:ascii="仿宋" w:hAnsi="仿宋" w:eastAsia="仿宋" w:cs="仿宋"/>
          <w:b/>
          <w:bCs/>
          <w:color w:val="auto"/>
          <w:kern w:val="2"/>
          <w:sz w:val="24"/>
          <w:szCs w:val="24"/>
          <w:highlight w:val="none"/>
          <w:lang w:val="zh-CN" w:eastAsia="zh-CN" w:bidi="zh-CN"/>
        </w:rPr>
        <w:t>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服务器可靠性包括内存、硬盘、电源等多个层面的内容。</w:t>
      </w:r>
    </w:p>
    <w:p>
      <w:pPr>
        <w:widowControl w:val="0"/>
        <w:numPr>
          <w:ilvl w:val="0"/>
          <w:numId w:val="13"/>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 xml:space="preserve">提供BIOS内存自检和ECC纠错技术。 </w:t>
      </w:r>
    </w:p>
    <w:p>
      <w:pPr>
        <w:widowControl w:val="0"/>
        <w:numPr>
          <w:ilvl w:val="0"/>
          <w:numId w:val="13"/>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支持硬盘热插拔和RAID功能，提供硬盘在线故障检测和预警。</w:t>
      </w:r>
    </w:p>
    <w:p>
      <w:pPr>
        <w:widowControl w:val="0"/>
        <w:numPr>
          <w:ilvl w:val="0"/>
          <w:numId w:val="13"/>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支持电源1+1冗余和热插拔。</w:t>
      </w:r>
    </w:p>
    <w:p>
      <w:pPr>
        <w:widowControl w:val="0"/>
        <w:numPr>
          <w:ilvl w:val="0"/>
          <w:numId w:val="13"/>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支持对CPU，内存，风扇，电源，硬盘等热关键器件的温度实时监控，设备故障时会产生告警，可以灵活对支持热插拔设备进行在线更换，不支持热插拔设备提前安排好业务后进行下电更换。配合智能的风扇调速和监控，确保系统运行的可靠性。</w:t>
      </w:r>
    </w:p>
    <w:p>
      <w:pPr>
        <w:widowControl w:val="0"/>
        <w:numPr>
          <w:ilvl w:val="0"/>
          <w:numId w:val="13"/>
        </w:numPr>
        <w:autoSpaceDE w:val="0"/>
        <w:autoSpaceDN w:val="0"/>
        <w:adjustRightInd w:val="0"/>
        <w:spacing w:line="360" w:lineRule="auto"/>
        <w:ind w:left="0" w:firstLine="480" w:firstLineChars="200"/>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多台服务器组成计算资源池，支持虚拟机的热迁移、HA功能。</w:t>
      </w:r>
    </w:p>
    <w:p>
      <w:pPr>
        <w:widowControl/>
        <w:topLinePunct/>
        <w:autoSpaceDE/>
        <w:autoSpaceDN/>
        <w:adjustRightInd/>
        <w:snapToGrid w:val="0"/>
        <w:spacing w:before="120" w:after="120" w:line="360" w:lineRule="auto"/>
        <w:ind w:left="0" w:firstLine="482" w:firstLineChars="200"/>
        <w:jc w:val="left"/>
        <w:outlineLvl w:val="2"/>
        <w:rPr>
          <w:rFonts w:hint="eastAsia" w:ascii="仿宋" w:hAnsi="仿宋" w:eastAsia="仿宋" w:cs="仿宋"/>
          <w:b/>
          <w:bCs/>
          <w:color w:val="auto"/>
          <w:kern w:val="2"/>
          <w:sz w:val="24"/>
          <w:szCs w:val="24"/>
          <w:highlight w:val="none"/>
          <w:lang w:val="zh-CN" w:eastAsia="zh-CN" w:bidi="zh-CN"/>
        </w:rPr>
      </w:pPr>
      <w:bookmarkStart w:id="38" w:name="_Toc341769894"/>
      <w:bookmarkStart w:id="39" w:name="_Toc392571506"/>
      <w:bookmarkStart w:id="40" w:name="_Toc362687842"/>
      <w:bookmarkStart w:id="41" w:name="_Toc352580430"/>
      <w:r>
        <w:rPr>
          <w:rFonts w:hint="eastAsia" w:ascii="仿宋" w:hAnsi="仿宋" w:eastAsia="仿宋" w:cs="仿宋"/>
          <w:b/>
          <w:bCs/>
          <w:color w:val="auto"/>
          <w:kern w:val="2"/>
          <w:sz w:val="24"/>
          <w:szCs w:val="24"/>
          <w:highlight w:val="none"/>
          <w:lang w:val="zh-CN" w:eastAsia="zh-CN" w:bidi="zh-CN"/>
        </w:rPr>
        <w:t>3.2 存储可靠性</w:t>
      </w:r>
      <w:bookmarkEnd w:id="38"/>
      <w:bookmarkEnd w:id="39"/>
      <w:bookmarkEnd w:id="40"/>
      <w:bookmarkEnd w:id="41"/>
      <w:r>
        <w:rPr>
          <w:rFonts w:hint="eastAsia" w:ascii="仿宋" w:hAnsi="仿宋" w:eastAsia="仿宋" w:cs="仿宋"/>
          <w:b/>
          <w:bCs/>
          <w:color w:val="auto"/>
          <w:kern w:val="2"/>
          <w:sz w:val="24"/>
          <w:szCs w:val="24"/>
          <w:highlight w:val="none"/>
          <w:lang w:val="zh-CN" w:eastAsia="zh-CN" w:bidi="zh-CN"/>
        </w:rPr>
        <w:t>要求</w:t>
      </w:r>
    </w:p>
    <w:p>
      <w:pPr>
        <w:pStyle w:val="12"/>
        <w:spacing w:line="36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3.2.1 存储多路径</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每个计算节点与存储集群之间，至少配置两个完全冗余的路径，从而提供存储的多路径访问功能。多条路径间的故障切换由软件自动提供，从而避免单点故障带来的存储访问问题。</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3.2.2 存储数据的冗余备份</w:t>
      </w:r>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桌面云系统采用SAN作为存储设备，在SAN高可靠性的基础之上，配置热备盘做冗余备份，保证数据不丢失和故障快速恢复。</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3.2.3 存储冷迁移</w:t>
      </w:r>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桌面云系统需支持在虚拟机关机情况下，通过管理员手动操作，将虚拟机的卷迁移至其他的存储单元中，可在同一个管理平台下的同一个存储设备内，不同存储设备间，块设备和存储虚拟化之间进行迁移。</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3.2.4 存储热迁移</w:t>
      </w:r>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桌面云系统需支持在虚拟机正常运行时，通过管理员手动操作，将虚拟机的卷迁移至其他存储单元中，可在同一个存储设备内、不同存储设备间，块设备和存储虚拟化之间进行迁移。</w:t>
      </w:r>
    </w:p>
    <w:p>
      <w:pPr>
        <w:widowControl/>
        <w:topLinePunct/>
        <w:autoSpaceDE/>
        <w:autoSpaceDN/>
        <w:adjustRightInd/>
        <w:snapToGrid w:val="0"/>
        <w:spacing w:before="120" w:after="120" w:line="360" w:lineRule="auto"/>
        <w:ind w:left="0" w:leftChars="0" w:firstLine="482" w:firstLineChars="200"/>
        <w:jc w:val="left"/>
        <w:outlineLvl w:val="2"/>
        <w:rPr>
          <w:rFonts w:hint="eastAsia" w:ascii="仿宋" w:hAnsi="仿宋" w:eastAsia="仿宋" w:cs="仿宋"/>
          <w:b/>
          <w:bCs/>
          <w:color w:val="auto"/>
          <w:kern w:val="2"/>
          <w:sz w:val="24"/>
          <w:szCs w:val="24"/>
          <w:highlight w:val="none"/>
          <w:lang w:val="zh-CN" w:eastAsia="zh-CN" w:bidi="zh-CN"/>
        </w:rPr>
      </w:pPr>
      <w:bookmarkStart w:id="42" w:name="_Toc392571507"/>
      <w:bookmarkStart w:id="43" w:name="_Toc352580431"/>
      <w:bookmarkStart w:id="44" w:name="_Toc362687843"/>
      <w:bookmarkStart w:id="45" w:name="_Toc341769890"/>
      <w:r>
        <w:rPr>
          <w:rFonts w:hint="eastAsia" w:ascii="仿宋" w:hAnsi="仿宋" w:eastAsia="仿宋" w:cs="仿宋"/>
          <w:b/>
          <w:bCs/>
          <w:color w:val="auto"/>
          <w:kern w:val="2"/>
          <w:sz w:val="24"/>
          <w:szCs w:val="24"/>
          <w:highlight w:val="none"/>
          <w:lang w:val="zh-CN" w:eastAsia="zh-CN" w:bidi="zh-CN"/>
        </w:rPr>
        <w:t>3.3 网络可靠性</w:t>
      </w:r>
      <w:bookmarkEnd w:id="42"/>
      <w:bookmarkEnd w:id="43"/>
      <w:bookmarkEnd w:id="44"/>
      <w:bookmarkEnd w:id="45"/>
      <w:r>
        <w:rPr>
          <w:rFonts w:hint="eastAsia" w:ascii="仿宋" w:hAnsi="仿宋" w:eastAsia="仿宋" w:cs="仿宋"/>
          <w:b/>
          <w:bCs/>
          <w:color w:val="auto"/>
          <w:kern w:val="2"/>
          <w:sz w:val="24"/>
          <w:szCs w:val="24"/>
          <w:highlight w:val="none"/>
          <w:lang w:val="zh-CN" w:eastAsia="zh-CN" w:bidi="zh-CN"/>
        </w:rPr>
        <w:t>要求</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3.3.1 网络路径全冗余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核心层交换设备需支持交换机集群技术，保证对外与防火墙/NAT和对内汇聚接入交换机连接的冗余。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接入交换机需支持使用交换机堆叠技术，保证对外与核心层交换设备和对内虚拟网络层连接的冗余。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虚拟网络层可通过采用多网卡绑定等技术避免单个网卡故障引发的业务中断。</w:t>
      </w:r>
    </w:p>
    <w:p>
      <w:pPr>
        <w:pStyle w:val="12"/>
        <w:spacing w:line="360" w:lineRule="auto"/>
        <w:rPr>
          <w:rFonts w:hint="eastAsia" w:ascii="仿宋" w:hAnsi="仿宋" w:eastAsia="仿宋" w:cs="仿宋"/>
          <w:color w:val="auto"/>
          <w:sz w:val="24"/>
          <w:szCs w:val="24"/>
          <w:highlight w:val="none"/>
        </w:rPr>
      </w:pPr>
      <w:bookmarkStart w:id="46" w:name="_Toc300648228"/>
      <w:bookmarkStart w:id="47" w:name="_Toc291320733"/>
      <w:bookmarkStart w:id="48" w:name="_Toc338233268"/>
      <w:bookmarkStart w:id="49" w:name="_Toc266717188"/>
      <w:r>
        <w:rPr>
          <w:rFonts w:hint="eastAsia" w:ascii="仿宋" w:hAnsi="仿宋" w:eastAsia="仿宋" w:cs="仿宋"/>
          <w:color w:val="auto"/>
          <w:sz w:val="24"/>
          <w:szCs w:val="24"/>
          <w:highlight w:val="none"/>
        </w:rPr>
        <w:t>3.3.</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 网卡负荷分担</w:t>
      </w:r>
      <w:bookmarkEnd w:id="46"/>
      <w:bookmarkEnd w:id="47"/>
      <w:bookmarkEnd w:id="48"/>
      <w:bookmarkEnd w:id="49"/>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源池系统中，对于各通信平面（业务、存储、管理）均需采用双网卡，双网卡采用绑定模式，两网卡被绑定成逻辑上的“一块网卡”后，同步一起工作，对服务器的访问流量进行负荷分担，确保其中一块发生故障的时候，另外的网卡立刻接管全部负载，服务不会中断。</w:t>
      </w:r>
    </w:p>
    <w:p>
      <w:pPr>
        <w:widowControl/>
        <w:topLinePunct/>
        <w:autoSpaceDE/>
        <w:autoSpaceDN/>
        <w:adjustRightInd/>
        <w:snapToGrid w:val="0"/>
        <w:spacing w:before="120" w:after="120" w:line="360" w:lineRule="auto"/>
        <w:ind w:left="0" w:firstLine="482" w:firstLineChars="200"/>
        <w:jc w:val="left"/>
        <w:outlineLvl w:val="2"/>
        <w:rPr>
          <w:rFonts w:hint="eastAsia" w:ascii="仿宋" w:hAnsi="仿宋" w:eastAsia="仿宋" w:cs="仿宋"/>
          <w:b/>
          <w:bCs/>
          <w:color w:val="auto"/>
          <w:kern w:val="2"/>
          <w:sz w:val="24"/>
          <w:szCs w:val="24"/>
          <w:highlight w:val="none"/>
          <w:lang w:val="zh-CN" w:eastAsia="zh-CN" w:bidi="zh-CN"/>
        </w:rPr>
      </w:pPr>
      <w:bookmarkStart w:id="50" w:name="_Toc392571508"/>
      <w:bookmarkStart w:id="51" w:name="_Toc362687844"/>
      <w:bookmarkStart w:id="52" w:name="_Toc352580432"/>
      <w:bookmarkStart w:id="53" w:name="_Toc327129115"/>
      <w:r>
        <w:rPr>
          <w:rFonts w:hint="eastAsia" w:ascii="仿宋" w:hAnsi="仿宋" w:eastAsia="仿宋" w:cs="仿宋"/>
          <w:b/>
          <w:bCs/>
          <w:color w:val="auto"/>
          <w:kern w:val="2"/>
          <w:sz w:val="24"/>
          <w:szCs w:val="24"/>
          <w:highlight w:val="none"/>
          <w:lang w:val="zh-CN" w:eastAsia="zh-CN" w:bidi="zh-CN"/>
        </w:rPr>
        <w:t>3.4 虚拟化可靠性</w:t>
      </w:r>
      <w:bookmarkEnd w:id="50"/>
      <w:bookmarkEnd w:id="51"/>
      <w:bookmarkEnd w:id="52"/>
      <w:bookmarkEnd w:id="53"/>
      <w:r>
        <w:rPr>
          <w:rFonts w:hint="eastAsia" w:ascii="仿宋" w:hAnsi="仿宋" w:eastAsia="仿宋" w:cs="仿宋"/>
          <w:b/>
          <w:bCs/>
          <w:color w:val="auto"/>
          <w:kern w:val="2"/>
          <w:sz w:val="24"/>
          <w:szCs w:val="24"/>
          <w:highlight w:val="none"/>
          <w:lang w:val="zh-CN" w:eastAsia="zh-CN" w:bidi="zh-CN"/>
        </w:rPr>
        <w:t>要求</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 虚拟机热迁移</w:t>
      </w:r>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所采购的虚拟化系统需提供虚拟机的自动迁移和手动迁移方案，当前计算节点出现故障或者计算节点负载过高时，支持把虚拟机迁移到正常的计算节点或者负载相对较低的计算节点上，保证虚拟机的正常运行。</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3.4.2 虚拟机HA</w:t>
      </w:r>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所采购的虚拟化系统必须支持虚拟机高可用性（HA），当虚拟机所在的物理服务器故障（如宕机、掉电等）或重启后，虚拟机可自动在其他物理服务器上运行，保证虚拟机能够快速恢复，保护用户业务程序对外提供不间断的服务，把因软件/硬件/人为造成的故障对业务的影响降低到最小程度。</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3.4.3 快照</w:t>
      </w:r>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本项目所采购的虚拟化系统需提供虚拟机、卷快照功能，在系统正常状态下，可触发系统快照，用于在系统出现故障的时候还原系统。</w:t>
      </w:r>
    </w:p>
    <w:p>
      <w:pPr>
        <w:spacing w:line="360" w:lineRule="auto"/>
        <w:rPr>
          <w:rFonts w:hint="eastAsia" w:ascii="仿宋" w:hAnsi="仿宋" w:eastAsia="仿宋" w:cs="仿宋"/>
          <w:color w:val="auto"/>
          <w:sz w:val="24"/>
          <w:szCs w:val="24"/>
          <w:highlight w:val="none"/>
        </w:rPr>
      </w:pPr>
    </w:p>
    <w:p>
      <w:pPr>
        <w:widowControl/>
        <w:topLinePunct/>
        <w:autoSpaceDE/>
        <w:autoSpaceDN/>
        <w:adjustRightInd/>
        <w:snapToGrid w:val="0"/>
        <w:spacing w:before="120" w:after="120" w:line="360" w:lineRule="auto"/>
        <w:ind w:left="0" w:firstLine="482" w:firstLineChars="200"/>
        <w:jc w:val="left"/>
        <w:outlineLvl w:val="2"/>
        <w:rPr>
          <w:rFonts w:hint="eastAsia" w:ascii="仿宋" w:hAnsi="仿宋" w:eastAsia="仿宋" w:cs="仿宋"/>
          <w:b/>
          <w:bCs/>
          <w:color w:val="auto"/>
          <w:kern w:val="2"/>
          <w:sz w:val="24"/>
          <w:szCs w:val="24"/>
          <w:highlight w:val="none"/>
          <w:lang w:val="zh-CN" w:eastAsia="zh-CN" w:bidi="zh-CN"/>
        </w:rPr>
      </w:pPr>
      <w:bookmarkStart w:id="54" w:name="_Toc352580433"/>
      <w:bookmarkStart w:id="55" w:name="_Toc362687845"/>
      <w:bookmarkStart w:id="56" w:name="_Toc392571509"/>
      <w:bookmarkStart w:id="57" w:name="_Toc327129116"/>
      <w:r>
        <w:rPr>
          <w:rFonts w:hint="eastAsia" w:ascii="仿宋" w:hAnsi="仿宋" w:eastAsia="仿宋" w:cs="仿宋"/>
          <w:b/>
          <w:bCs/>
          <w:color w:val="auto"/>
          <w:kern w:val="2"/>
          <w:sz w:val="24"/>
          <w:szCs w:val="24"/>
          <w:highlight w:val="none"/>
          <w:lang w:val="zh-CN" w:eastAsia="zh-CN" w:bidi="zh-CN"/>
        </w:rPr>
        <w:t>3.5 管理可靠性</w:t>
      </w:r>
      <w:bookmarkEnd w:id="54"/>
      <w:bookmarkEnd w:id="55"/>
      <w:bookmarkEnd w:id="56"/>
      <w:bookmarkEnd w:id="57"/>
      <w:r>
        <w:rPr>
          <w:rFonts w:hint="eastAsia" w:ascii="仿宋" w:hAnsi="仿宋" w:eastAsia="仿宋" w:cs="仿宋"/>
          <w:b/>
          <w:bCs/>
          <w:color w:val="auto"/>
          <w:kern w:val="2"/>
          <w:sz w:val="24"/>
          <w:szCs w:val="24"/>
          <w:highlight w:val="none"/>
          <w:lang w:val="zh-CN" w:eastAsia="zh-CN" w:bidi="zh-CN"/>
        </w:rPr>
        <w:t>要求</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3.5.1 配置数据自动备份</w:t>
      </w:r>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本项目所采购的桌面云系统需提供管理系统配置数据自动备份机制，在系统配置数据意外损坏或丢失时，可快速恢复备份的系统配置数据，尽快恢复桌面云系统的正常运行。</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3.5.2 计算和存储集群分离</w:t>
      </w:r>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所采购的桌面云系统需支持计算集群和存储集群相分离的架构，提升系统的可靠性。计算集群负责完成虚拟机的按需分配以及集群内的热迁移；存储集群负责完成虚拟机的系统卷和用户卷的按需分配以及跨磁盘的存放。</w:t>
      </w:r>
    </w:p>
    <w:p>
      <w:pPr>
        <w:pStyle w:val="12"/>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3.5.3 管理节点HA</w:t>
      </w:r>
    </w:p>
    <w:p>
      <w:pPr>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本项目所采购的桌面云管理软件需采用1+1备份或负载均衡的方式运行。当一个管理节点的软件出现故障的时候，系统自动切换到备用节点，保证整个系统不间断运行。</w:t>
      </w:r>
    </w:p>
    <w:p>
      <w:pPr>
        <w:rPr>
          <w:rFonts w:hint="eastAsia"/>
          <w:highlight w:val="none"/>
        </w:rPr>
      </w:pPr>
    </w:p>
    <w:p>
      <w:pPr>
        <w:keepNext/>
        <w:keepLines/>
        <w:pageBreakBefore w:val="0"/>
        <w:widowControl w:val="0"/>
        <w:numPr>
          <w:ilvl w:val="0"/>
          <w:numId w:val="0"/>
        </w:numPr>
        <w:kinsoku/>
        <w:wordWrap/>
        <w:overflowPunct/>
        <w:topLinePunct w:val="0"/>
        <w:autoSpaceDE w:val="0"/>
        <w:autoSpaceDN w:val="0"/>
        <w:bidi w:val="0"/>
        <w:adjustRightInd w:val="0"/>
        <w:spacing w:before="340" w:after="330" w:line="360" w:lineRule="auto"/>
        <w:jc w:val="both"/>
        <w:outlineLvl w:val="0"/>
        <w:rPr>
          <w:rFonts w:hint="eastAsia" w:ascii="仿宋" w:hAnsi="仿宋" w:eastAsia="仿宋" w:cs="仿宋"/>
          <w:b/>
          <w:color w:val="auto"/>
          <w:kern w:val="36"/>
          <w:sz w:val="30"/>
          <w:szCs w:val="30"/>
          <w:highlight w:val="none"/>
          <w:lang w:val="en-US" w:eastAsia="zh-CN" w:bidi="ar-SA"/>
        </w:rPr>
      </w:pPr>
      <w:r>
        <w:rPr>
          <w:rFonts w:hint="eastAsia" w:ascii="仿宋" w:hAnsi="仿宋" w:eastAsia="仿宋" w:cs="仿宋"/>
          <w:b/>
          <w:color w:val="auto"/>
          <w:kern w:val="36"/>
          <w:sz w:val="30"/>
          <w:szCs w:val="30"/>
          <w:highlight w:val="none"/>
          <w:lang w:val="en-US" w:eastAsia="zh-CN" w:bidi="ar-SA"/>
        </w:rPr>
        <w:t>四、项目要求</w:t>
      </w:r>
    </w:p>
    <w:p>
      <w:pPr>
        <w:pStyle w:val="10"/>
        <w:pageBreakBefore w:val="0"/>
        <w:kinsoku/>
        <w:wordWrap/>
        <w:overflowPunct/>
        <w:topLinePunct w:val="0"/>
        <w:bidi w:val="0"/>
        <w:spacing w:line="360" w:lineRule="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 实施工期要求</w:t>
      </w:r>
    </w:p>
    <w:p>
      <w:pPr>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投标人在本项目实施期间，其技术团队必须全员全程常驻采购方指定地点，本项目终端部署点较多，较为分散，学校日常上课期间无法施工，需要投标人在</w:t>
      </w:r>
      <w:r>
        <w:rPr>
          <w:rFonts w:hint="eastAsia" w:ascii="仿宋" w:hAnsi="仿宋" w:eastAsia="仿宋" w:cs="仿宋"/>
          <w:b w:val="0"/>
          <w:bCs/>
          <w:color w:val="auto"/>
          <w:sz w:val="24"/>
          <w:szCs w:val="24"/>
          <w:highlight w:val="none"/>
          <w:lang w:val="en-US" w:eastAsia="zh-CN"/>
        </w:rPr>
        <w:t>用户要求时间</w:t>
      </w:r>
      <w:r>
        <w:rPr>
          <w:rFonts w:hint="eastAsia" w:ascii="仿宋" w:hAnsi="仿宋" w:eastAsia="仿宋" w:cs="仿宋"/>
          <w:bCs/>
          <w:color w:val="auto"/>
          <w:sz w:val="24"/>
          <w:szCs w:val="24"/>
          <w:highlight w:val="none"/>
        </w:rPr>
        <w:t>内完成安装调试工作，保证项目能按时正常上线。如发现投标人技术团队没有按照要求实施服务，采购人将废除授标及终止合同，并保留进一步追究相关法律责任权利。</w:t>
      </w:r>
    </w:p>
    <w:p>
      <w:pPr>
        <w:pStyle w:val="10"/>
        <w:pageBreakBefore w:val="0"/>
        <w:kinsoku/>
        <w:wordWrap/>
        <w:overflowPunct/>
        <w:topLinePunct w:val="0"/>
        <w:bidi w:val="0"/>
        <w:spacing w:line="360" w:lineRule="auto"/>
        <w:ind w:left="0" w:leftChars="0"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 xml:space="preserve"> 售后服务要求</w:t>
      </w:r>
    </w:p>
    <w:p>
      <w:pPr>
        <w:pStyle w:val="1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 信息资产统计服务</w:t>
      </w:r>
    </w:p>
    <w:p>
      <w:pPr>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此项服务为基本服务，包含在运行维护服务中，对现有的信息资产情况进行了解，更好的提供系统的运行维护服务。</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服务内容包括：</w:t>
      </w:r>
    </w:p>
    <w:p>
      <w:pPr>
        <w:pageBreakBefore w:val="0"/>
        <w:numPr>
          <w:ilvl w:val="0"/>
          <w:numId w:val="14"/>
        </w:numPr>
        <w:kinsoku/>
        <w:wordWrap/>
        <w:overflowPunct/>
        <w:topLinePunct w:val="0"/>
        <w:bidi w:val="0"/>
        <w:spacing w:line="360" w:lineRule="auto"/>
        <w:ind w:left="42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硬件设备型号、数量、版本等信息统计记录；</w:t>
      </w:r>
    </w:p>
    <w:p>
      <w:pPr>
        <w:pageBreakBefore w:val="0"/>
        <w:numPr>
          <w:ilvl w:val="0"/>
          <w:numId w:val="14"/>
        </w:numPr>
        <w:kinsoku/>
        <w:wordWrap/>
        <w:overflowPunct/>
        <w:topLinePunct w:val="0"/>
        <w:bidi w:val="0"/>
        <w:spacing w:line="360" w:lineRule="auto"/>
        <w:ind w:left="42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软件产品型号、版本和补丁等信息统计记录；</w:t>
      </w:r>
    </w:p>
    <w:p>
      <w:pPr>
        <w:pageBreakBefore w:val="0"/>
        <w:numPr>
          <w:ilvl w:val="0"/>
          <w:numId w:val="14"/>
        </w:numPr>
        <w:kinsoku/>
        <w:wordWrap/>
        <w:overflowPunct/>
        <w:topLinePunct w:val="0"/>
        <w:bidi w:val="0"/>
        <w:spacing w:line="360" w:lineRule="auto"/>
        <w:ind w:left="42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核心网络结构、网络路由、网络IP地址统计记录；</w:t>
      </w:r>
    </w:p>
    <w:p>
      <w:pPr>
        <w:pageBreakBefore w:val="0"/>
        <w:numPr>
          <w:ilvl w:val="0"/>
          <w:numId w:val="14"/>
        </w:numPr>
        <w:kinsoku/>
        <w:wordWrap/>
        <w:overflowPunct/>
        <w:topLinePunct w:val="0"/>
        <w:bidi w:val="0"/>
        <w:spacing w:line="360" w:lineRule="auto"/>
        <w:ind w:left="42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综合布线系统结构图的绘制；</w:t>
      </w:r>
    </w:p>
    <w:p>
      <w:pPr>
        <w:pageBreakBefore w:val="0"/>
        <w:numPr>
          <w:ilvl w:val="0"/>
          <w:numId w:val="14"/>
        </w:numPr>
        <w:kinsoku/>
        <w:wordWrap/>
        <w:overflowPunct/>
        <w:topLinePunct w:val="0"/>
        <w:bidi w:val="0"/>
        <w:spacing w:line="360" w:lineRule="auto"/>
        <w:ind w:left="420" w:firstLine="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其它附属设备的统计记录。</w:t>
      </w:r>
    </w:p>
    <w:p>
      <w:pPr>
        <w:pStyle w:val="1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  驻场技术服务人员要求</w:t>
      </w:r>
    </w:p>
    <w:p>
      <w:pPr>
        <w:pageBreakBefore w:val="0"/>
        <w:kinsoku/>
        <w:wordWrap/>
        <w:overflowPunct/>
        <w:topLinePunct w:val="0"/>
        <w:bidi w:val="0"/>
        <w:spacing w:line="360" w:lineRule="auto"/>
        <w:ind w:firstLine="480" w:firstLineChars="200"/>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投标人应具备良好的问题定位分析及故障恢复能力。投标人具备为项目长期服务和有保障的本地化售后服务能力。软件平台的服务必须由原厂商提供，项目上线三年之内，投标人需承诺提供至少一名技术人员（需要提供技术人员至少</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个月的社保证明）驻用户现场服务。</w:t>
      </w:r>
      <w:r>
        <w:rPr>
          <w:rFonts w:hint="eastAsia" w:ascii="仿宋" w:hAnsi="仿宋" w:eastAsia="仿宋" w:cs="仿宋"/>
          <w:b w:val="0"/>
          <w:bCs w:val="0"/>
          <w:color w:val="auto"/>
          <w:sz w:val="24"/>
          <w:szCs w:val="24"/>
          <w:highlight w:val="none"/>
          <w:lang w:eastAsia="zh-CN"/>
        </w:rPr>
        <w:t>（需提供承诺函</w:t>
      </w:r>
      <w:bookmarkStart w:id="448" w:name="_GoBack"/>
      <w:bookmarkEnd w:id="448"/>
      <w:r>
        <w:rPr>
          <w:rFonts w:hint="eastAsia" w:ascii="仿宋" w:hAnsi="仿宋" w:eastAsia="仿宋" w:cs="仿宋"/>
          <w:b w:val="0"/>
          <w:bCs w:val="0"/>
          <w:color w:val="auto"/>
          <w:sz w:val="24"/>
          <w:szCs w:val="24"/>
          <w:highlight w:val="none"/>
          <w:lang w:eastAsia="zh-CN"/>
        </w:rPr>
        <w:t>）</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因本项目服务地点较多，且较为分散，要求投标人在</w:t>
      </w:r>
      <w:r>
        <w:rPr>
          <w:rFonts w:hint="eastAsia" w:ascii="仿宋" w:hAnsi="仿宋" w:eastAsia="仿宋" w:cs="仿宋"/>
          <w:b w:val="0"/>
          <w:bCs/>
          <w:color w:val="auto"/>
          <w:sz w:val="24"/>
          <w:szCs w:val="24"/>
          <w:highlight w:val="none"/>
        </w:rPr>
        <w:t>诸暨本地配置至少10名技术服务人员（需要提供技术人员至少6个月的社保证明），且必须具备桌面云项目技术服务</w:t>
      </w:r>
      <w:r>
        <w:rPr>
          <w:rFonts w:hint="eastAsia" w:ascii="仿宋" w:hAnsi="仿宋" w:eastAsia="仿宋" w:cs="仿宋"/>
          <w:bCs/>
          <w:color w:val="auto"/>
          <w:sz w:val="24"/>
          <w:szCs w:val="24"/>
          <w:highlight w:val="none"/>
        </w:rPr>
        <w:t>经验。</w:t>
      </w:r>
    </w:p>
    <w:p>
      <w:pPr>
        <w:pStyle w:val="1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故障响应要求</w:t>
      </w:r>
    </w:p>
    <w:p>
      <w:pPr>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负责所建设的桌面云系统运维，为用户提供专业运维保障人员，提供24小时技术支持和售后服务，对最终用户所提出的故障、技术咨询等要求，技术人员在工作日内需要15分钟内响应，1小时内到达现场，2小时内解决故障，非工作日需要15分钟内响应，1小时内到达现场，2小时内解决故障。</w:t>
      </w:r>
    </w:p>
    <w:p>
      <w:pPr>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应急响应时间表：</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2"/>
        <w:gridCol w:w="15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vMerge w:val="restart"/>
            <w:noWrap w:val="0"/>
            <w:vAlign w:val="center"/>
          </w:tcPr>
          <w:p>
            <w:pPr>
              <w:pageBreakBefore w:val="0"/>
              <w:kinsoku/>
              <w:wordWrap/>
              <w:overflowPunct/>
              <w:topLinePunct w:val="0"/>
              <w:bidi w:val="0"/>
              <w:spacing w:before="156" w:after="156"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各步骤响应时间</w:t>
            </w:r>
          </w:p>
        </w:tc>
        <w:tc>
          <w:tcPr>
            <w:tcW w:w="3280" w:type="dxa"/>
            <w:gridSpan w:val="2"/>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vMerge w:val="continue"/>
            <w:noWrap w:val="0"/>
            <w:vAlign w:val="top"/>
          </w:tcPr>
          <w:p>
            <w:pPr>
              <w:pageBreakBefore w:val="0"/>
              <w:kinsoku/>
              <w:wordWrap/>
              <w:overflowPunct/>
              <w:topLinePunct w:val="0"/>
              <w:bidi w:val="0"/>
              <w:spacing w:line="360" w:lineRule="auto"/>
              <w:ind w:firstLine="480"/>
              <w:jc w:val="center"/>
              <w:rPr>
                <w:rFonts w:hint="eastAsia" w:ascii="仿宋" w:hAnsi="仿宋" w:eastAsia="仿宋" w:cs="仿宋"/>
                <w:color w:val="auto"/>
                <w:sz w:val="24"/>
                <w:szCs w:val="24"/>
                <w:highlight w:val="none"/>
              </w:rPr>
            </w:pPr>
          </w:p>
        </w:tc>
        <w:tc>
          <w:tcPr>
            <w:tcW w:w="158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工作时间</w:t>
            </w:r>
          </w:p>
        </w:tc>
        <w:tc>
          <w:tcPr>
            <w:tcW w:w="1691"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非工作时间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工程师响应时间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5~-15分钟</w:t>
            </w: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工程师到达现场时间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0.5-1小时</w:t>
            </w: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工程师出发时间：</w:t>
            </w:r>
          </w:p>
        </w:tc>
        <w:tc>
          <w:tcPr>
            <w:tcW w:w="1589" w:type="dxa"/>
            <w:noWrap w:val="0"/>
            <w:vAlign w:val="top"/>
          </w:tcPr>
          <w:p>
            <w:pPr>
              <w:pageBreakBefore w:val="0"/>
              <w:kinsoku/>
              <w:wordWrap/>
              <w:overflowPunct/>
              <w:topLinePunct w:val="0"/>
              <w:bidi w:val="0"/>
              <w:spacing w:line="360" w:lineRule="auto"/>
              <w:ind w:firstLine="480"/>
              <w:rPr>
                <w:rFonts w:hint="eastAsia" w:ascii="仿宋" w:hAnsi="仿宋" w:eastAsia="仿宋" w:cs="仿宋"/>
                <w:color w:val="auto"/>
                <w:sz w:val="24"/>
                <w:szCs w:val="24"/>
                <w:highlight w:val="none"/>
              </w:rPr>
            </w:pPr>
          </w:p>
        </w:tc>
        <w:tc>
          <w:tcPr>
            <w:tcW w:w="1691" w:type="dxa"/>
            <w:noWrap w:val="0"/>
            <w:vAlign w:val="top"/>
          </w:tcPr>
          <w:p>
            <w:pPr>
              <w:pageBreakBefore w:val="0"/>
              <w:kinsoku/>
              <w:wordWrap/>
              <w:overflowPunct/>
              <w:topLinePunct w:val="0"/>
              <w:bidi w:val="0"/>
              <w:spacing w:line="360" w:lineRule="auto"/>
              <w:ind w:firstLine="48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工程师确认故障设备时间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0.5-~1小时</w:t>
            </w: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物流、库房、准备时间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10~-25分钟</w:t>
            </w: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30-~45分钟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备机备件等待出库时间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45分钟</w:t>
            </w: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物流配送备机到达时间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1-~2小时</w:t>
            </w: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物流配送发出时间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备件替换时间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1-~3小时</w:t>
            </w: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故障解决时间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小于6小时</w:t>
            </w: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小于6小时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2"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上报故障整体解决时间</w:t>
            </w:r>
          </w:p>
        </w:tc>
        <w:tc>
          <w:tcPr>
            <w:tcW w:w="1589"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小于24小时</w:t>
            </w:r>
          </w:p>
        </w:tc>
        <w:tc>
          <w:tcPr>
            <w:tcW w:w="1691" w:type="dxa"/>
            <w:noWrap w:val="0"/>
            <w:vAlign w:val="top"/>
          </w:tcPr>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小于24小时</w:t>
            </w:r>
          </w:p>
        </w:tc>
      </w:tr>
    </w:tbl>
    <w:p>
      <w:pPr>
        <w:pStyle w:val="1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资产标签服务要求</w:t>
      </w:r>
    </w:p>
    <w:p>
      <w:pPr>
        <w:pageBreakBefore w:val="0"/>
        <w:widowControl/>
        <w:kinsoku/>
        <w:wordWrap/>
        <w:overflowPunct/>
        <w:topLinePunct w:val="0"/>
        <w:autoSpaceDE/>
        <w:autoSpaceDN/>
        <w:bidi w:val="0"/>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投标人对所提供服务的产品按出厂配置信息及保修年限做好资产标签，并贴在设备上，所贴标签应具备二维码识别功能，利用投标人自有的售后服务平台方便用户进行报修服务及查证设备详细信息。</w:t>
      </w:r>
    </w:p>
    <w:p>
      <w:pPr>
        <w:pStyle w:val="1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xml:space="preserve"> 提供微信公众号服务要求</w:t>
      </w:r>
    </w:p>
    <w:p>
      <w:pPr>
        <w:pageBreakBefore w:val="0"/>
        <w:tabs>
          <w:tab w:val="left" w:pos="700"/>
        </w:tabs>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投标人提供的微信公众号服务平台给最终用户使用，通过公众号接受客户的服务请求。使服务工程师实时与客户保持沟通，快速的对服务范围内的软硬件进行故障诊断、恢复及接受技术咨询服务。</w:t>
      </w:r>
    </w:p>
    <w:p>
      <w:pPr>
        <w:pStyle w:val="1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 xml:space="preserve"> 备件库</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为保障项目顺利实施，</w:t>
      </w:r>
      <w:r>
        <w:rPr>
          <w:rFonts w:hint="eastAsia" w:ascii="仿宋" w:hAnsi="仿宋" w:eastAsia="仿宋" w:cs="仿宋"/>
          <w:color w:val="auto"/>
          <w:sz w:val="24"/>
          <w:szCs w:val="24"/>
          <w:highlight w:val="none"/>
        </w:rPr>
        <w:t>投标人需要在诸暨本地建有备件库，</w:t>
      </w:r>
      <w:r>
        <w:rPr>
          <w:rFonts w:hint="eastAsia" w:ascii="仿宋" w:hAnsi="仿宋" w:eastAsia="仿宋" w:cs="仿宋"/>
          <w:color w:val="auto"/>
          <w:sz w:val="24"/>
          <w:szCs w:val="24"/>
          <w:highlight w:val="none"/>
          <w:lang w:val="en-US" w:eastAsia="zh-CN"/>
        </w:rPr>
        <w:t>包含前七期同批次备件，</w:t>
      </w:r>
      <w:r>
        <w:rPr>
          <w:rFonts w:hint="eastAsia" w:ascii="仿宋" w:hAnsi="仿宋" w:eastAsia="仿宋" w:cs="仿宋"/>
          <w:color w:val="auto"/>
          <w:sz w:val="24"/>
          <w:szCs w:val="24"/>
          <w:highlight w:val="none"/>
        </w:rPr>
        <w:t>并</w:t>
      </w:r>
      <w:r>
        <w:rPr>
          <w:rFonts w:hint="eastAsia" w:ascii="仿宋" w:hAnsi="仿宋" w:eastAsia="仿宋" w:cs="仿宋"/>
          <w:color w:val="auto"/>
          <w:sz w:val="24"/>
          <w:szCs w:val="24"/>
          <w:highlight w:val="none"/>
          <w:lang w:val="en-US" w:eastAsia="zh-CN"/>
        </w:rPr>
        <w:t>保证</w:t>
      </w:r>
      <w:r>
        <w:rPr>
          <w:rFonts w:hint="eastAsia" w:ascii="仿宋" w:hAnsi="仿宋" w:eastAsia="仿宋" w:cs="仿宋"/>
          <w:color w:val="auto"/>
          <w:sz w:val="24"/>
          <w:szCs w:val="24"/>
          <w:highlight w:val="none"/>
        </w:rPr>
        <w:t>备件设备</w:t>
      </w:r>
      <w:r>
        <w:rPr>
          <w:rFonts w:hint="eastAsia" w:ascii="仿宋" w:hAnsi="仿宋" w:eastAsia="仿宋" w:cs="仿宋"/>
          <w:color w:val="auto"/>
          <w:sz w:val="24"/>
          <w:szCs w:val="24"/>
          <w:highlight w:val="none"/>
          <w:lang w:val="en-US" w:eastAsia="zh-CN"/>
        </w:rPr>
        <w:t>数量充足</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以确保在设备出现故障时，可以立刻进行更换。</w:t>
      </w:r>
    </w:p>
    <w:p>
      <w:pPr>
        <w:pStyle w:val="10"/>
        <w:pageBreakBefore w:val="0"/>
        <w:kinsoku/>
        <w:wordWrap/>
        <w:overflowPunct/>
        <w:topLinePunct w:val="0"/>
        <w:bidi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eastAsia="zh-CN"/>
        </w:rPr>
        <w:t>前</w:t>
      </w:r>
      <w:r>
        <w:rPr>
          <w:rFonts w:hint="eastAsia" w:ascii="仿宋" w:hAnsi="仿宋" w:eastAsia="仿宋" w:cs="仿宋"/>
          <w:color w:val="auto"/>
          <w:sz w:val="28"/>
          <w:szCs w:val="28"/>
          <w:highlight w:val="none"/>
          <w:lang w:val="en-US" w:eastAsia="zh-CN"/>
        </w:rPr>
        <w:t>七</w:t>
      </w:r>
      <w:r>
        <w:rPr>
          <w:rFonts w:hint="eastAsia" w:ascii="仿宋" w:hAnsi="仿宋" w:eastAsia="仿宋" w:cs="仿宋"/>
          <w:color w:val="auto"/>
          <w:sz w:val="28"/>
          <w:szCs w:val="28"/>
          <w:highlight w:val="none"/>
          <w:lang w:eastAsia="zh-CN"/>
        </w:rPr>
        <w:t>期</w:t>
      </w:r>
      <w:r>
        <w:rPr>
          <w:rFonts w:hint="eastAsia" w:ascii="仿宋" w:hAnsi="仿宋" w:eastAsia="仿宋" w:cs="仿宋"/>
          <w:color w:val="auto"/>
          <w:sz w:val="28"/>
          <w:szCs w:val="28"/>
          <w:highlight w:val="none"/>
        </w:rPr>
        <w:t>项目续保要求</w:t>
      </w:r>
    </w:p>
    <w:p>
      <w:pPr>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本期项目包含诸暨智慧教育云</w:t>
      </w:r>
      <w:r>
        <w:rPr>
          <w:rFonts w:hint="eastAsia" w:ascii="仿宋" w:hAnsi="仿宋" w:eastAsia="仿宋" w:cs="仿宋"/>
          <w:bCs/>
          <w:color w:val="auto"/>
          <w:sz w:val="24"/>
          <w:szCs w:val="24"/>
          <w:highlight w:val="none"/>
          <w:lang w:eastAsia="zh-CN"/>
        </w:rPr>
        <w:t>前</w:t>
      </w:r>
      <w:r>
        <w:rPr>
          <w:rFonts w:hint="eastAsia" w:ascii="仿宋" w:hAnsi="仿宋" w:eastAsia="仿宋" w:cs="仿宋"/>
          <w:bCs/>
          <w:color w:val="auto"/>
          <w:sz w:val="24"/>
          <w:szCs w:val="24"/>
          <w:highlight w:val="none"/>
          <w:lang w:val="en-US" w:eastAsia="zh-CN"/>
        </w:rPr>
        <w:t>七</w:t>
      </w:r>
      <w:r>
        <w:rPr>
          <w:rFonts w:hint="eastAsia" w:ascii="仿宋" w:hAnsi="仿宋" w:eastAsia="仿宋" w:cs="仿宋"/>
          <w:bCs/>
          <w:color w:val="auto"/>
          <w:sz w:val="24"/>
          <w:szCs w:val="24"/>
          <w:highlight w:val="none"/>
          <w:lang w:eastAsia="zh-CN"/>
        </w:rPr>
        <w:t>期</w:t>
      </w:r>
      <w:r>
        <w:rPr>
          <w:rFonts w:hint="eastAsia" w:ascii="仿宋" w:hAnsi="仿宋" w:eastAsia="仿宋" w:cs="仿宋"/>
          <w:bCs/>
          <w:color w:val="auto"/>
          <w:sz w:val="24"/>
          <w:szCs w:val="24"/>
          <w:highlight w:val="none"/>
        </w:rPr>
        <w:t>项目设备一年续保服务，服务内容包括远程故障诊断与排除、工程师现场服务、设备定期巡检服务、快速备机提供及非现场维修等服务项目。</w:t>
      </w:r>
    </w:p>
    <w:p>
      <w:pPr>
        <w:pStyle w:val="1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.1 终端续保</w:t>
      </w:r>
    </w:p>
    <w:p>
      <w:pPr>
        <w:pageBreakBefore w:val="0"/>
        <w:numPr>
          <w:ilvl w:val="0"/>
          <w:numId w:val="15"/>
        </w:numPr>
        <w:kinsoku/>
        <w:wordWrap/>
        <w:overflowPunct/>
        <w:topLinePunct w:val="0"/>
        <w:bidi w:val="0"/>
        <w:spacing w:line="360" w:lineRule="auto"/>
        <w:ind w:left="360" w:hanging="36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对诸暨教育桌面云</w:t>
      </w:r>
      <w:r>
        <w:rPr>
          <w:rFonts w:hint="eastAsia" w:ascii="仿宋" w:hAnsi="仿宋" w:eastAsia="仿宋" w:cs="仿宋"/>
          <w:color w:val="auto"/>
          <w:sz w:val="24"/>
          <w:szCs w:val="24"/>
          <w:highlight w:val="none"/>
          <w:lang w:eastAsia="zh-CN"/>
        </w:rPr>
        <w:t>前</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lang w:eastAsia="zh-CN"/>
        </w:rPr>
        <w:t>期</w:t>
      </w:r>
      <w:r>
        <w:rPr>
          <w:rFonts w:hint="eastAsia" w:ascii="仿宋" w:hAnsi="仿宋" w:eastAsia="仿宋" w:cs="仿宋"/>
          <w:color w:val="auto"/>
          <w:sz w:val="24"/>
          <w:szCs w:val="24"/>
          <w:highlight w:val="none"/>
        </w:rPr>
        <w:t>涉及的师生终端，数量为</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605套，提供一年整机保修。</w:t>
      </w:r>
    </w:p>
    <w:p>
      <w:pPr>
        <w:pageBreakBefore w:val="0"/>
        <w:numPr>
          <w:ilvl w:val="0"/>
          <w:numId w:val="15"/>
        </w:numPr>
        <w:kinsoku/>
        <w:wordWrap/>
        <w:overflowPunct/>
        <w:topLinePunct w:val="0"/>
        <w:bidi w:val="0"/>
        <w:spacing w:line="360" w:lineRule="auto"/>
        <w:ind w:left="360" w:hanging="36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对诸暨教育桌面云</w:t>
      </w:r>
      <w:r>
        <w:rPr>
          <w:rFonts w:hint="eastAsia" w:ascii="仿宋" w:hAnsi="仿宋" w:eastAsia="仿宋" w:cs="仿宋"/>
          <w:color w:val="auto"/>
          <w:sz w:val="24"/>
          <w:szCs w:val="24"/>
          <w:highlight w:val="none"/>
          <w:lang w:eastAsia="zh-CN"/>
        </w:rPr>
        <w:t>前</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lang w:eastAsia="zh-CN"/>
        </w:rPr>
        <w:t>期</w:t>
      </w:r>
      <w:r>
        <w:rPr>
          <w:rFonts w:hint="eastAsia" w:ascii="仿宋" w:hAnsi="仿宋" w:eastAsia="仿宋" w:cs="仿宋"/>
          <w:color w:val="auto"/>
          <w:sz w:val="24"/>
          <w:szCs w:val="24"/>
          <w:highlight w:val="none"/>
        </w:rPr>
        <w:t>涉及的显示器，数量为</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605台，提供一年整机保修。</w:t>
      </w:r>
    </w:p>
    <w:p>
      <w:pPr>
        <w:pStyle w:val="12"/>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.1.1 续保终端清单（含显示器）</w:t>
      </w:r>
    </w:p>
    <w:tbl>
      <w:tblPr>
        <w:tblStyle w:val="66"/>
        <w:tblpPr w:leftFromText="180" w:rightFromText="180" w:vertAnchor="text" w:horzAnchor="page" w:tblpX="1803" w:tblpY="497"/>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783"/>
        <w:gridCol w:w="2186"/>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Style w:val="7"/>
              <w:pageBreakBefore w:val="0"/>
              <w:kinsoku/>
              <w:wordWrap/>
              <w:overflowPunct/>
              <w:topLinePunct w:val="0"/>
              <w:bidi w:val="0"/>
              <w:spacing w:line="36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783" w:type="dxa"/>
            <w:noWrap w:val="0"/>
            <w:vAlign w:val="center"/>
          </w:tcPr>
          <w:p>
            <w:pPr>
              <w:pStyle w:val="7"/>
              <w:pageBreakBefore w:val="0"/>
              <w:kinsoku/>
              <w:wordWrap/>
              <w:overflowPunct/>
              <w:topLinePunct w:val="0"/>
              <w:bidi w:val="0"/>
              <w:spacing w:line="36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学校</w:t>
            </w:r>
          </w:p>
        </w:tc>
        <w:tc>
          <w:tcPr>
            <w:tcW w:w="2186" w:type="dxa"/>
            <w:noWrap w:val="0"/>
            <w:vAlign w:val="center"/>
          </w:tcPr>
          <w:p>
            <w:pPr>
              <w:pStyle w:val="7"/>
              <w:pageBreakBefore w:val="0"/>
              <w:kinsoku/>
              <w:wordWrap/>
              <w:overflowPunct/>
              <w:topLinePunct w:val="0"/>
              <w:bidi w:val="0"/>
              <w:spacing w:line="36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教师机数量</w:t>
            </w:r>
          </w:p>
        </w:tc>
        <w:tc>
          <w:tcPr>
            <w:tcW w:w="2800" w:type="dxa"/>
            <w:noWrap w:val="0"/>
            <w:vAlign w:val="center"/>
          </w:tcPr>
          <w:p>
            <w:pPr>
              <w:pStyle w:val="7"/>
              <w:pageBreakBefore w:val="0"/>
              <w:kinsoku/>
              <w:wordWrap/>
              <w:overflowPunct/>
              <w:topLinePunct w:val="0"/>
              <w:bidi w:val="0"/>
              <w:spacing w:line="36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学生机数量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5" w:type="dxa"/>
            <w:gridSpan w:val="4"/>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第一期桌面云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滨江初中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浣东初中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浣江初中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浣纱初中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暨阳初中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暨南小学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大侣小学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红卫小学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江东小学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城南小学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暨阳小学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浣纱小学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浣江小学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滨江小学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城东小学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荷花小学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庆同小学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陶朱城西小学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陶朱白门完小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陶朱城山完小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陶朱跨湖完小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陶朱初中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三都小学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陶朱三益完小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浣东泰南完小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浣东上北完小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浣东小学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大唐镇小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大唐镇中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67</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大唐柱山完小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大唐里蒋完小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应店街镇小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应店街双桥完小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十二都完小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应店街紫阆完小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次坞镇中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次坞镇小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次坞大桥完小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次坞凰桐完小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次坞上河完小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次坞红旗完小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店口一中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店口二中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店口二小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店口一小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文裔完小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阮市镇中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阮市镇小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杨梅桥小学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直埠镇中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直埠镇小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直埠三小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直埠二小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直埠五小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山下湖镇中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山下湖大宣完小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詹家峧完小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江藻镇小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江藻山后完小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江藻墨城完小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枫桥三江完小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枫桥全堂小学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枫桥洄村完小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枫桥屠家坞完小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赵家镇小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赵家镇中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赵家钢林完小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赵家东溪完小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赵家仙甸完小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东和乡小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东和舞凤完小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马剑镇小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马剑镇中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牌头镇中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86</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牌头镇小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64</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牌头西山完小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牌头坑西完小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牌头新乐完小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安华镇中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安华镇小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安华汤江完小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安华上新宅完小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街亭镇小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街亭镇中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璜山镇小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璜山桥下完小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璜山读山小学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璜山化泉小学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璜山镇中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浬浦镇小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东白湖镇中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东白湖镇小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斯民小学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斯民小学新校区</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草塔镇小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王家井镇小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王家井镇中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陈宅擂山完小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陈宅镇中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岭北镇中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岭北镇小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同山中心校</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同山达材完小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同山王沙溪完小</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同山镇中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诸暨中学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175</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新世纪小学</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牌头中心幼儿园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王劳军幼儿园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西山幼儿园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新乐幼儿园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坑西幼儿园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116</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城东幼儿园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117</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城西幼儿园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118</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五泄镇校</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119</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信息中心</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120</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浣江幼儿园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阮市幼儿园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w:t>
            </w:r>
          </w:p>
        </w:tc>
        <w:tc>
          <w:tcPr>
            <w:tcW w:w="2783"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湄池镇中</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5" w:type="dxa"/>
            <w:gridSpan w:val="4"/>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第二期桌面云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暨南小学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大侣小学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红卫小学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浣纱小学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同乐完小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新世纪小学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陶朱白门完小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陶朱城山完小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陶朱跨湖完小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陶朱初中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陶朱三益完小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陶朱中心幼儿园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唐山完小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应店街镇小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应店街双桥完小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十二都完小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应店街紫阆完小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云溪完小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云石完小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应店街镇中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阮市镇中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杨梅桥小学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视南完小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视北完小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赵家镇小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26</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赵家镇中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赵家钢林完小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赵家仙甸完小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璜山桥下完小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璜山镇中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五泄镇校</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店口一小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直埠三小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直埠五小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马剑镇小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平阳小学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城西幼儿园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次坞镇小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红旗完小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上河完小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江藻镇中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江藻镇小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墨城完小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山后完小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山下湖镇中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大宣完小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47</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詹家峧完小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48</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草塔镇中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5" w:type="dxa"/>
            <w:gridSpan w:val="4"/>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第三期桌面云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秀松中学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次坞镇小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大桥完小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凰桐完小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次坞中心幼儿园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江藻镇中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江藻镇小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山下湖镇小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山下湖中心幼儿园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草塔顾家学校</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横里完小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马剑中心幼儿园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岭北镇小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城东幼儿园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5" w:type="dxa"/>
            <w:gridSpan w:val="4"/>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第四期桌面云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陶朱西湖小学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草塔镇小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大唐镇中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浣江小学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应店街镇中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枫桥东一初中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枫桥石砩完小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里浦镇中心校</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街亭镇中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街亭蓝田完小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街亭中心幼儿园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街亭新胜幼儿园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陈宅镇中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陈宅镇小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陈宅擂山完小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陈宅中心幼儿园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陈宅擂山幼儿园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大唐冠山完小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安华镇中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安华镇小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东白湖镇中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东白湖镇小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东白湖中心幼儿园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东白湖上泉完小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新世纪小学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26</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实验幼儿园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同山镇小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同山达材完小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同山王沙溪完小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全堂学校</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枫桥梅苑小学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枫桥三江完小</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应店街中心幼儿园</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2783"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诸暨中学</w:t>
            </w:r>
          </w:p>
        </w:tc>
        <w:tc>
          <w:tcPr>
            <w:tcW w:w="2186"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2800" w:type="dxa"/>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5" w:type="dxa"/>
            <w:gridSpan w:val="4"/>
            <w:noWrap w:val="0"/>
            <w:vAlign w:val="top"/>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第五期桌面云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浣东初中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70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浣纱初中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150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3</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江东小学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40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4</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城南小学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46</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5</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暨阳小学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6</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浣纱小学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100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7</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城东小学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15</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8</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陶朱城西小学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28</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9</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陶朱小学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38</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10</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大唐镇中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67</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11</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大唐柱山完小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12</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阮市镇中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13</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杨梅桥小学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14</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直埠镇中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43</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15</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直埠五小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9</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16</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江藻镇小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17</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赵家镇小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18</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赵家东溪完小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12</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19</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牌头镇中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86</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20</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牌头镇小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64</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21</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牌头西山完小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9</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22</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牌头坑西完小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8</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23</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牌头新乐完小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11</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24</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璜山读山小学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7</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25</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璜山化泉小学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9</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26</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斯民小学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8</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27</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同山中心校</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19</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bidi="ar"/>
              </w:rPr>
              <w:t>28</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新世纪小学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bidi="ar"/>
              </w:rPr>
              <w:t>29</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牌头中心幼儿园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3</w:t>
            </w:r>
            <w:r>
              <w:rPr>
                <w:rFonts w:hint="eastAsia" w:ascii="仿宋" w:hAnsi="仿宋" w:eastAsia="仿宋" w:cs="仿宋"/>
                <w:color w:val="auto"/>
                <w:sz w:val="24"/>
                <w:szCs w:val="24"/>
                <w:highlight w:val="none"/>
                <w:lang w:val="en-US" w:eastAsia="zh-CN" w:bidi="ar"/>
              </w:rPr>
              <w:t>0</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王劳军幼儿园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3</w:t>
            </w:r>
            <w:r>
              <w:rPr>
                <w:rFonts w:hint="eastAsia" w:ascii="仿宋" w:hAnsi="仿宋" w:eastAsia="仿宋" w:cs="仿宋"/>
                <w:color w:val="auto"/>
                <w:sz w:val="24"/>
                <w:szCs w:val="24"/>
                <w:highlight w:val="none"/>
                <w:lang w:val="en-US" w:eastAsia="zh-CN" w:bidi="ar"/>
              </w:rPr>
              <w:t>1</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西山幼儿园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3</w:t>
            </w:r>
            <w:r>
              <w:rPr>
                <w:rFonts w:hint="eastAsia" w:ascii="仿宋" w:hAnsi="仿宋" w:eastAsia="仿宋" w:cs="仿宋"/>
                <w:color w:val="auto"/>
                <w:sz w:val="24"/>
                <w:szCs w:val="24"/>
                <w:highlight w:val="none"/>
                <w:lang w:val="en-US" w:eastAsia="zh-CN" w:bidi="ar"/>
              </w:rPr>
              <w:t>2</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新乐幼儿园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3</w:t>
            </w:r>
            <w:r>
              <w:rPr>
                <w:rFonts w:hint="eastAsia" w:ascii="仿宋" w:hAnsi="仿宋" w:eastAsia="仿宋" w:cs="仿宋"/>
                <w:color w:val="auto"/>
                <w:sz w:val="24"/>
                <w:szCs w:val="24"/>
                <w:highlight w:val="none"/>
                <w:lang w:val="en-US" w:eastAsia="zh-CN" w:bidi="ar"/>
              </w:rPr>
              <w:t>3</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坑西幼儿园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3</w:t>
            </w:r>
            <w:r>
              <w:rPr>
                <w:rFonts w:hint="eastAsia" w:ascii="仿宋" w:hAnsi="仿宋" w:eastAsia="仿宋" w:cs="仿宋"/>
                <w:color w:val="auto"/>
                <w:sz w:val="24"/>
                <w:szCs w:val="24"/>
                <w:highlight w:val="none"/>
                <w:lang w:val="en-US" w:eastAsia="zh-CN" w:bidi="ar"/>
              </w:rPr>
              <w:t>4</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城东幼儿园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15</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3</w:t>
            </w:r>
            <w:r>
              <w:rPr>
                <w:rFonts w:hint="eastAsia" w:ascii="仿宋" w:hAnsi="仿宋" w:eastAsia="仿宋" w:cs="仿宋"/>
                <w:color w:val="auto"/>
                <w:sz w:val="24"/>
                <w:szCs w:val="24"/>
                <w:highlight w:val="none"/>
                <w:lang w:val="en-US" w:eastAsia="zh-CN" w:bidi="ar"/>
              </w:rPr>
              <w:t>5</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城西幼儿园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15</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3</w:t>
            </w:r>
            <w:r>
              <w:rPr>
                <w:rFonts w:hint="eastAsia" w:ascii="仿宋" w:hAnsi="仿宋" w:eastAsia="仿宋" w:cs="仿宋"/>
                <w:color w:val="auto"/>
                <w:sz w:val="24"/>
                <w:szCs w:val="24"/>
                <w:highlight w:val="none"/>
                <w:lang w:val="en-US" w:eastAsia="zh-CN" w:bidi="ar"/>
              </w:rPr>
              <w:t>6</w:t>
            </w:r>
          </w:p>
        </w:tc>
        <w:tc>
          <w:tcPr>
            <w:tcW w:w="2783" w:type="dxa"/>
            <w:noWrap w:val="0"/>
            <w:vAlign w:val="center"/>
          </w:tcPr>
          <w:p>
            <w:pPr>
              <w:pageBreakBefore w:val="0"/>
              <w:widowControl/>
              <w:kinsoku/>
              <w:wordWrap/>
              <w:overflowPunct/>
              <w:topLinePunct w:val="0"/>
              <w:bidi w:val="0"/>
              <w:spacing w:line="360" w:lineRule="auto"/>
              <w:jc w:val="center"/>
              <w:textAlignment w:val="top"/>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五泄镇校</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15</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3</w:t>
            </w:r>
            <w:r>
              <w:rPr>
                <w:rFonts w:hint="eastAsia" w:ascii="仿宋" w:hAnsi="仿宋" w:eastAsia="仿宋" w:cs="仿宋"/>
                <w:color w:val="auto"/>
                <w:sz w:val="24"/>
                <w:szCs w:val="24"/>
                <w:highlight w:val="none"/>
                <w:lang w:val="en-US" w:eastAsia="zh-CN" w:bidi="ar"/>
              </w:rPr>
              <w:t>7</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实验小学城东小学教师机</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30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3</w:t>
            </w:r>
            <w:r>
              <w:rPr>
                <w:rFonts w:hint="eastAsia" w:ascii="仿宋" w:hAnsi="仿宋" w:eastAsia="仿宋" w:cs="仿宋"/>
                <w:color w:val="auto"/>
                <w:sz w:val="24"/>
                <w:szCs w:val="24"/>
                <w:highlight w:val="none"/>
                <w:lang w:val="en-US" w:eastAsia="zh-CN" w:bidi="ar"/>
              </w:rPr>
              <w:t>8</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实验小学城东小学学生机</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41</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bidi="ar"/>
              </w:rPr>
              <w:t>39</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暨阳街道中心学校</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21</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4</w:t>
            </w:r>
            <w:r>
              <w:rPr>
                <w:rFonts w:hint="eastAsia" w:ascii="仿宋" w:hAnsi="仿宋" w:eastAsia="仿宋" w:cs="仿宋"/>
                <w:color w:val="auto"/>
                <w:sz w:val="24"/>
                <w:szCs w:val="24"/>
                <w:highlight w:val="none"/>
                <w:lang w:val="en-US" w:eastAsia="zh-CN" w:bidi="ar"/>
              </w:rPr>
              <w:t>0</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同山镇中心学校</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34</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4</w:t>
            </w:r>
            <w:r>
              <w:rPr>
                <w:rFonts w:hint="eastAsia" w:ascii="仿宋" w:hAnsi="仿宋" w:eastAsia="仿宋" w:cs="仿宋"/>
                <w:color w:val="auto"/>
                <w:sz w:val="24"/>
                <w:szCs w:val="24"/>
                <w:highlight w:val="none"/>
                <w:lang w:val="en-US" w:eastAsia="zh-CN" w:bidi="ar"/>
              </w:rPr>
              <w:t>1</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同山镇小学生机</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41</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4</w:t>
            </w:r>
            <w:r>
              <w:rPr>
                <w:rFonts w:hint="eastAsia" w:ascii="仿宋" w:hAnsi="仿宋" w:eastAsia="仿宋" w:cs="仿宋"/>
                <w:color w:val="auto"/>
                <w:sz w:val="24"/>
                <w:szCs w:val="24"/>
                <w:highlight w:val="none"/>
                <w:lang w:val="en-US" w:eastAsia="zh-CN" w:bidi="ar"/>
              </w:rPr>
              <w:t>2</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马剑镇中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30</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4</w:t>
            </w:r>
            <w:r>
              <w:rPr>
                <w:rFonts w:hint="eastAsia" w:ascii="仿宋" w:hAnsi="仿宋" w:eastAsia="仿宋" w:cs="仿宋"/>
                <w:color w:val="auto"/>
                <w:sz w:val="24"/>
                <w:szCs w:val="24"/>
                <w:highlight w:val="none"/>
                <w:lang w:val="en-US" w:eastAsia="zh-CN" w:bidi="ar"/>
              </w:rPr>
              <w:t>3</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赵家镇中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55</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4</w:t>
            </w:r>
            <w:r>
              <w:rPr>
                <w:rFonts w:hint="eastAsia" w:ascii="仿宋" w:hAnsi="仿宋" w:eastAsia="仿宋" w:cs="仿宋"/>
                <w:color w:val="auto"/>
                <w:sz w:val="24"/>
                <w:szCs w:val="24"/>
                <w:highlight w:val="none"/>
                <w:lang w:val="en-US" w:eastAsia="zh-CN" w:bidi="ar"/>
              </w:rPr>
              <w:t>4</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赵家镇小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15</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4</w:t>
            </w:r>
            <w:r>
              <w:rPr>
                <w:rFonts w:hint="eastAsia" w:ascii="仿宋" w:hAnsi="仿宋" w:eastAsia="仿宋" w:cs="仿宋"/>
                <w:color w:val="auto"/>
                <w:sz w:val="24"/>
                <w:szCs w:val="24"/>
                <w:highlight w:val="none"/>
                <w:lang w:val="en-US" w:eastAsia="zh-CN" w:bidi="ar"/>
              </w:rPr>
              <w:t>5</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枫桥镇小</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33</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4</w:t>
            </w:r>
            <w:r>
              <w:rPr>
                <w:rFonts w:hint="eastAsia" w:ascii="仿宋" w:hAnsi="仿宋" w:eastAsia="仿宋" w:cs="仿宋"/>
                <w:color w:val="auto"/>
                <w:sz w:val="24"/>
                <w:szCs w:val="24"/>
                <w:highlight w:val="none"/>
                <w:lang w:val="en-US" w:eastAsia="zh-CN" w:bidi="ar"/>
              </w:rPr>
              <w:t>6</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应店街中心学校</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12</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4</w:t>
            </w:r>
            <w:r>
              <w:rPr>
                <w:rFonts w:hint="eastAsia" w:ascii="仿宋" w:hAnsi="仿宋" w:eastAsia="仿宋" w:cs="仿宋"/>
                <w:color w:val="auto"/>
                <w:sz w:val="24"/>
                <w:szCs w:val="24"/>
                <w:highlight w:val="none"/>
                <w:lang w:val="en-US" w:eastAsia="zh-CN" w:bidi="ar"/>
              </w:rPr>
              <w:t>7</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东白湖镇中心学校</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48</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4</w:t>
            </w:r>
            <w:r>
              <w:rPr>
                <w:rFonts w:hint="eastAsia" w:ascii="仿宋" w:hAnsi="仿宋" w:eastAsia="仿宋" w:cs="仿宋"/>
                <w:color w:val="auto"/>
                <w:sz w:val="24"/>
                <w:szCs w:val="24"/>
                <w:highlight w:val="none"/>
                <w:lang w:val="en-US" w:eastAsia="zh-CN" w:bidi="ar"/>
              </w:rPr>
              <w:t>8</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安华镇中心学校</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96</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49</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暨阳小学</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21</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bidi="ar"/>
              </w:rPr>
              <w:t>5</w:t>
            </w:r>
            <w:r>
              <w:rPr>
                <w:rFonts w:hint="eastAsia" w:ascii="仿宋" w:hAnsi="仿宋" w:eastAsia="仿宋" w:cs="仿宋"/>
                <w:color w:val="auto"/>
                <w:sz w:val="24"/>
                <w:szCs w:val="24"/>
                <w:highlight w:val="none"/>
                <w:lang w:val="en-US" w:eastAsia="zh-CN" w:bidi="ar"/>
              </w:rPr>
              <w:t>0</w:t>
            </w:r>
          </w:p>
        </w:tc>
        <w:tc>
          <w:tcPr>
            <w:tcW w:w="2783"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信息中心</w:t>
            </w:r>
          </w:p>
        </w:tc>
        <w:tc>
          <w:tcPr>
            <w:tcW w:w="21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800"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5" w:type="dxa"/>
            <w:gridSpan w:val="4"/>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期桌面云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1</w:t>
            </w:r>
          </w:p>
        </w:tc>
        <w:tc>
          <w:tcPr>
            <w:tcW w:w="2783" w:type="dxa"/>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浣东初中</w:t>
            </w:r>
          </w:p>
        </w:tc>
        <w:tc>
          <w:tcPr>
            <w:tcW w:w="2186"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45</w:t>
            </w:r>
          </w:p>
        </w:tc>
        <w:tc>
          <w:tcPr>
            <w:tcW w:w="2800" w:type="dxa"/>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2</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浣纱小学</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45</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3</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暨阳小学</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45</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4</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店口镇中心学校</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120</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5</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应店街中心学校</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90</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6</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浣东中心学校</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90</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7</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诸暨中学暨阳分校</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32</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8</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浣江中学</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145</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9</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行知小学</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125</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10</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暨阳初中</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85</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11</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新世纪小学</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43</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12</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大侣小学</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45</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13</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滨江初中</w:t>
            </w:r>
          </w:p>
        </w:tc>
        <w:tc>
          <w:tcPr>
            <w:tcW w:w="0" w:type="auto"/>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90</w:t>
            </w:r>
          </w:p>
        </w:tc>
        <w:tc>
          <w:tcPr>
            <w:tcW w:w="0" w:type="auto"/>
            <w:noWrap w:val="0"/>
            <w:vAlign w:val="top"/>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5" w:type="dxa"/>
            <w:gridSpan w:val="4"/>
            <w:noWrap w:val="0"/>
            <w:vAlign w:val="center"/>
          </w:tcPr>
          <w:p>
            <w:pPr>
              <w:pageBreakBefore w:val="0"/>
              <w:widowControl/>
              <w:kinsoku/>
              <w:wordWrap/>
              <w:overflowPunct/>
              <w:topLinePunct w:val="0"/>
              <w:bidi w:val="0"/>
              <w:spacing w:line="360" w:lineRule="auto"/>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第</w:t>
            </w:r>
            <w:r>
              <w:rPr>
                <w:rFonts w:hint="eastAsia" w:ascii="仿宋" w:hAnsi="仿宋" w:eastAsia="仿宋" w:cs="仿宋"/>
                <w:color w:val="auto"/>
                <w:sz w:val="24"/>
                <w:szCs w:val="24"/>
                <w:highlight w:val="none"/>
                <w:lang w:val="en-US" w:eastAsia="zh-CN" w:bidi="ar"/>
              </w:rPr>
              <w:t>七</w:t>
            </w:r>
            <w:r>
              <w:rPr>
                <w:rFonts w:hint="eastAsia" w:ascii="仿宋" w:hAnsi="仿宋" w:eastAsia="仿宋" w:cs="仿宋"/>
                <w:color w:val="auto"/>
                <w:sz w:val="24"/>
                <w:szCs w:val="24"/>
                <w:highlight w:val="none"/>
                <w:lang w:bidi="ar"/>
              </w:rPr>
              <w:t>期桌面云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东白湖中心学校</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新世纪小学</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3</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暨阳初中</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滨江小学</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5</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浣沙小学</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6</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浣纱中学</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7</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浣江初中</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8</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西湖小学</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9</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陶朱小学</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10</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三都小学</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11</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陶朱中心幼儿园</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12</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白门完小</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13</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浣东小学</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14</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应店街中心幼儿园</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15</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紫阆完小</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16</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孟子完小</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27</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17</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次坞镇中</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5</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18</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次坞中心幼儿园</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19</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次坞大桥小学</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7</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20</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次坞红旗完小</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5</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color w:val="auto"/>
                <w:sz w:val="24"/>
                <w:szCs w:val="24"/>
                <w:highlight w:val="none"/>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21</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次坞凰桐小学</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22</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店口一中</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23</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店口二中</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24</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店口弘毅小学</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25</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直埠二小</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26</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直埠三小</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27</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东和中心学校</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28</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马剑中心学校</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29</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王家井中心学校</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58</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30</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同山中心学校</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31</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牌头中心学校</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color w:val="auto"/>
                <w:sz w:val="24"/>
                <w:szCs w:val="24"/>
                <w:highlight w:val="none"/>
                <w:lang w:bidi="ar"/>
              </w:rPr>
              <w:t>无</w:t>
            </w:r>
          </w:p>
        </w:tc>
        <w:tc>
          <w:tcPr>
            <w:tcW w:w="0" w:type="auto"/>
            <w:noWrap w:val="0"/>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32</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ind w:left="0" w:leftChars="0" w:right="0" w:rightChars="0" w:firstLine="0" w:firstLineChars="0"/>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浬浦中心学校</w:t>
            </w:r>
          </w:p>
        </w:tc>
        <w:tc>
          <w:tcPr>
            <w:tcW w:w="0" w:type="auto"/>
            <w:noWrap w:val="0"/>
            <w:vAlign w:val="center"/>
          </w:tcPr>
          <w:p>
            <w:pPr>
              <w:pageBreakBefore w:val="0"/>
              <w:kinsoku/>
              <w:wordWrap/>
              <w:overflowPunct/>
              <w:topLinePunct w:val="0"/>
              <w:bidi w:val="0"/>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auto"/>
                <w:sz w:val="24"/>
                <w:szCs w:val="24"/>
                <w:highlight w:val="none"/>
                <w:lang w:bidi="ar"/>
              </w:rPr>
              <w:t>无</w:t>
            </w:r>
          </w:p>
        </w:tc>
        <w:tc>
          <w:tcPr>
            <w:tcW w:w="0" w:type="auto"/>
            <w:noWrap w:val="0"/>
            <w:vAlign w:val="top"/>
          </w:tcPr>
          <w:p>
            <w:pPr>
              <w:keepNext w:val="0"/>
              <w:keepLines w:val="0"/>
              <w:pageBreakBefore w:val="0"/>
              <w:widowControl/>
              <w:suppressLineNumbers w:val="0"/>
              <w:kinsoku/>
              <w:wordWrap/>
              <w:overflowPunct/>
              <w:topLinePunct w:val="0"/>
              <w:bidi w:val="0"/>
              <w:spacing w:line="360" w:lineRule="auto"/>
              <w:jc w:val="center"/>
              <w:textAlignment w:val="top"/>
              <w:rPr>
                <w:rFonts w:hint="eastAsia" w:ascii="仿宋" w:hAnsi="仿宋" w:eastAsia="仿宋" w:cs="仿宋"/>
                <w:i w:val="0"/>
                <w:iCs w:val="0"/>
                <w:color w:val="000000"/>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46</w:t>
            </w:r>
          </w:p>
        </w:tc>
      </w:tr>
    </w:tbl>
    <w:p>
      <w:pPr>
        <w:pStyle w:val="7"/>
        <w:pageBreakBefore w:val="0"/>
        <w:kinsoku/>
        <w:wordWrap/>
        <w:overflowPunct/>
        <w:topLinePunct w:val="0"/>
        <w:bidi w:val="0"/>
        <w:spacing w:line="360" w:lineRule="auto"/>
        <w:ind w:left="0" w:leftChars="0" w:firstLine="0" w:firstLineChars="0"/>
        <w:rPr>
          <w:rFonts w:hint="eastAsia" w:ascii="仿宋" w:hAnsi="仿宋" w:eastAsia="仿宋" w:cs="仿宋"/>
          <w:color w:val="auto"/>
          <w:sz w:val="24"/>
          <w:szCs w:val="24"/>
          <w:highlight w:val="none"/>
        </w:rPr>
      </w:pPr>
    </w:p>
    <w:p>
      <w:pPr>
        <w:pStyle w:val="1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.2 服务器及交换机续保</w:t>
      </w:r>
    </w:p>
    <w:p>
      <w:pPr>
        <w:pageBreakBefore w:val="0"/>
        <w:numPr>
          <w:ilvl w:val="0"/>
          <w:numId w:val="0"/>
        </w:numPr>
        <w:kinsoku/>
        <w:wordWrap/>
        <w:overflowPunct/>
        <w:topLinePunct w:val="0"/>
        <w:bidi w:val="0"/>
        <w:spacing w:line="360" w:lineRule="auto"/>
        <w:ind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对诸暨教育桌面云</w:t>
      </w:r>
      <w:r>
        <w:rPr>
          <w:rFonts w:hint="eastAsia" w:ascii="仿宋" w:hAnsi="仿宋" w:eastAsia="仿宋" w:cs="仿宋"/>
          <w:color w:val="auto"/>
          <w:sz w:val="24"/>
          <w:szCs w:val="24"/>
          <w:highlight w:val="none"/>
          <w:lang w:eastAsia="zh-CN"/>
        </w:rPr>
        <w:t>前</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lang w:eastAsia="zh-CN"/>
        </w:rPr>
        <w:t>期</w:t>
      </w:r>
      <w:r>
        <w:rPr>
          <w:rFonts w:hint="eastAsia" w:ascii="仿宋" w:hAnsi="仿宋" w:eastAsia="仿宋" w:cs="仿宋"/>
          <w:color w:val="auto"/>
          <w:sz w:val="24"/>
          <w:szCs w:val="24"/>
          <w:highlight w:val="none"/>
        </w:rPr>
        <w:t>涉及的所有服务器，数量为9</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台，提供一年整机保修。</w:t>
      </w:r>
    </w:p>
    <w:p>
      <w:pPr>
        <w:pageBreakBefore w:val="0"/>
        <w:numPr>
          <w:ilvl w:val="0"/>
          <w:numId w:val="0"/>
        </w:numPr>
        <w:kinsoku/>
        <w:wordWrap/>
        <w:overflowPunct/>
        <w:topLinePunct w:val="0"/>
        <w:bidi w:val="0"/>
        <w:spacing w:line="360" w:lineRule="auto"/>
        <w:ind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对诸暨教育桌面云</w:t>
      </w:r>
      <w:r>
        <w:rPr>
          <w:rFonts w:hint="eastAsia" w:ascii="仿宋" w:hAnsi="仿宋" w:eastAsia="仿宋" w:cs="仿宋"/>
          <w:color w:val="auto"/>
          <w:sz w:val="24"/>
          <w:szCs w:val="24"/>
          <w:highlight w:val="none"/>
          <w:lang w:eastAsia="zh-CN"/>
        </w:rPr>
        <w:t>前</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lang w:eastAsia="zh-CN"/>
        </w:rPr>
        <w:t>期</w:t>
      </w:r>
      <w:r>
        <w:rPr>
          <w:rFonts w:hint="eastAsia" w:ascii="仿宋" w:hAnsi="仿宋" w:eastAsia="仿宋" w:cs="仿宋"/>
          <w:color w:val="auto"/>
          <w:sz w:val="24"/>
          <w:szCs w:val="24"/>
          <w:highlight w:val="none"/>
        </w:rPr>
        <w:t>涉及的所有交换机，数量为5</w:t>
      </w:r>
      <w:r>
        <w:rPr>
          <w:rFonts w:hint="eastAsia" w:ascii="仿宋" w:hAnsi="仿宋" w:eastAsia="仿宋" w:cs="仿宋"/>
          <w:color w:val="auto"/>
          <w:sz w:val="24"/>
          <w:szCs w:val="24"/>
          <w:highlight w:val="none"/>
          <w:lang w:val="en-US" w:eastAsia="zh-CN"/>
        </w:rPr>
        <w:t>89</w:t>
      </w:r>
      <w:r>
        <w:rPr>
          <w:rFonts w:hint="eastAsia" w:ascii="仿宋" w:hAnsi="仿宋" w:eastAsia="仿宋" w:cs="仿宋"/>
          <w:color w:val="auto"/>
          <w:sz w:val="24"/>
          <w:szCs w:val="24"/>
          <w:highlight w:val="none"/>
        </w:rPr>
        <w:t>台，提供一年整机保修。</w:t>
      </w:r>
    </w:p>
    <w:p>
      <w:pPr>
        <w:keepNext/>
        <w:keepLines/>
        <w:pageBreakBefore w:val="0"/>
        <w:kinsoku/>
        <w:wordWrap/>
        <w:overflowPunct/>
        <w:topLinePunct w:val="0"/>
        <w:bidi w:val="0"/>
        <w:spacing w:before="280" w:after="290" w:line="360" w:lineRule="auto"/>
        <w:outlineLvl w:val="3"/>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.2.1 续保服务器交换机统计清单</w:t>
      </w:r>
    </w:p>
    <w:p>
      <w:pPr>
        <w:pageBreakBefore w:val="0"/>
        <w:kinsoku/>
        <w:wordWrap/>
        <w:overflowPunct/>
        <w:topLinePunct w:val="0"/>
        <w:bidi w:val="0"/>
        <w:spacing w:line="360" w:lineRule="auto"/>
        <w:rPr>
          <w:rFonts w:hint="eastAsia" w:ascii="仿宋" w:hAnsi="仿宋" w:eastAsia="仿宋" w:cs="仿宋"/>
          <w:color w:val="auto"/>
          <w:sz w:val="24"/>
          <w:szCs w:val="24"/>
          <w:highlight w:val="none"/>
        </w:rPr>
      </w:pPr>
    </w:p>
    <w:tbl>
      <w:tblPr>
        <w:tblStyle w:val="66"/>
        <w:tblW w:w="914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039"/>
        <w:gridCol w:w="533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第一期桌面云</w:t>
            </w: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DELL PowerEdge M915刀片服务器</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交换机</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锐捷 RG-S2928G-E交换机</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第二期桌面云</w:t>
            </w: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DELL PowerEdge M915刀片服务器</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vMerge w:val="restart"/>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交换机</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PowerConnect（TM）M6348千兆以太网交换机（48端口）冗余</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Brocade M5424 FC8 光纤通道交换机（12端口 2XSFP）冗余</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PowerConnect（TM）2848-（24）端口千兆以太网交换机</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第三期桌面云</w:t>
            </w: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DELL PowerEdge M915刀片服务器</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vMerge w:val="restart"/>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交换机</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PowerConnect（TM）M6348千兆以太网交换机（48端口）冗余</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PowerConnect（TM）2848-（24）端口千兆以太网交换机</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第四期桌面云</w:t>
            </w: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DELL PowerEdge M915刀片服务器</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交换机</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PowerConnect（TM）2848-（24）端口千兆以太网交换机</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第五期桌面云</w:t>
            </w: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DELL PowerEdge M630刀片服务器</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交换机</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Dell Networking X1026智能Web管理交换机</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期桌面云</w:t>
            </w: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无新增</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交换机</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无新增</w:t>
            </w:r>
          </w:p>
        </w:tc>
        <w:tc>
          <w:tcPr>
            <w:tcW w:w="1386"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rPr>
              <w:t>期桌面云</w:t>
            </w: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w:t>
            </w:r>
          </w:p>
        </w:tc>
        <w:tc>
          <w:tcPr>
            <w:tcW w:w="5338"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DELL PowerEdge M630刀片服务器</w:t>
            </w:r>
          </w:p>
        </w:tc>
        <w:tc>
          <w:tcPr>
            <w:tcW w:w="1386" w:type="dxa"/>
            <w:noWrap w:val="0"/>
            <w:vAlign w:val="center"/>
          </w:tcPr>
          <w:p>
            <w:pPr>
              <w:pageBreakBefore w:val="0"/>
              <w:kinsoku/>
              <w:wordWrap/>
              <w:overflowPunct/>
              <w:topLinePunct w:val="0"/>
              <w:bidi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continue"/>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p>
        </w:tc>
        <w:tc>
          <w:tcPr>
            <w:tcW w:w="1039" w:type="dxa"/>
            <w:noWrap w:val="0"/>
            <w:vAlign w:val="center"/>
          </w:tcPr>
          <w:p>
            <w:pPr>
              <w:pageBreakBefore w:val="0"/>
              <w:kinsoku/>
              <w:wordWrap/>
              <w:overflowPunct/>
              <w:topLinePunct w:val="0"/>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交换机</w:t>
            </w:r>
          </w:p>
        </w:tc>
        <w:tc>
          <w:tcPr>
            <w:tcW w:w="5338" w:type="dxa"/>
            <w:noWrap w:val="0"/>
            <w:vAlign w:val="center"/>
          </w:tcPr>
          <w:p>
            <w:pPr>
              <w:pageBreakBefore w:val="0"/>
              <w:kinsoku/>
              <w:wordWrap/>
              <w:overflowPunct/>
              <w:topLinePunct w:val="0"/>
              <w:bidi w:val="0"/>
              <w:spacing w:line="360" w:lineRule="auto"/>
              <w:jc w:val="center"/>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H3C S1224F</w:t>
            </w:r>
          </w:p>
        </w:tc>
        <w:tc>
          <w:tcPr>
            <w:tcW w:w="1386" w:type="dxa"/>
            <w:noWrap w:val="0"/>
            <w:vAlign w:val="center"/>
          </w:tcPr>
          <w:p>
            <w:pPr>
              <w:pageBreakBefore w:val="0"/>
              <w:kinsoku/>
              <w:wordWrap/>
              <w:overflowPunct/>
              <w:topLinePunct w:val="0"/>
              <w:bidi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45</w:t>
            </w:r>
          </w:p>
        </w:tc>
      </w:tr>
    </w:tbl>
    <w:p>
      <w:pPr>
        <w:keepNext/>
        <w:keepLines/>
        <w:pageBreakBefore w:val="0"/>
        <w:widowControl w:val="0"/>
        <w:numPr>
          <w:ilvl w:val="0"/>
          <w:numId w:val="16"/>
        </w:numPr>
        <w:kinsoku/>
        <w:wordWrap/>
        <w:overflowPunct/>
        <w:topLinePunct w:val="0"/>
        <w:autoSpaceDE w:val="0"/>
        <w:autoSpaceDN w:val="0"/>
        <w:bidi w:val="0"/>
        <w:adjustRightInd w:val="0"/>
        <w:spacing w:before="340" w:after="330" w:line="360" w:lineRule="auto"/>
        <w:jc w:val="both"/>
        <w:outlineLvl w:val="0"/>
        <w:rPr>
          <w:rFonts w:hint="eastAsia" w:ascii="仿宋" w:hAnsi="仿宋" w:eastAsia="仿宋" w:cs="仿宋"/>
          <w:b/>
          <w:color w:val="auto"/>
          <w:kern w:val="36"/>
          <w:sz w:val="24"/>
          <w:szCs w:val="24"/>
          <w:highlight w:val="none"/>
          <w:lang w:val="en-US" w:eastAsia="zh-CN" w:bidi="ar-SA"/>
        </w:rPr>
      </w:pPr>
      <w:bookmarkStart w:id="58" w:name="_Toc362189149"/>
      <w:bookmarkStart w:id="59" w:name="_Toc6416"/>
      <w:r>
        <w:rPr>
          <w:rFonts w:hint="eastAsia" w:ascii="仿宋" w:hAnsi="仿宋" w:eastAsia="仿宋" w:cs="仿宋"/>
          <w:b/>
          <w:color w:val="auto"/>
          <w:kern w:val="36"/>
          <w:sz w:val="24"/>
          <w:szCs w:val="24"/>
          <w:highlight w:val="none"/>
          <w:lang w:val="en-US" w:eastAsia="zh-CN" w:bidi="ar-SA"/>
        </w:rPr>
        <w:t>系统集成要求</w:t>
      </w:r>
      <w:bookmarkEnd w:id="58"/>
      <w:bookmarkEnd w:id="59"/>
    </w:p>
    <w:p>
      <w:pPr>
        <w:pStyle w:val="10"/>
        <w:pageBreakBefore w:val="0"/>
        <w:kinsoku/>
        <w:wordWrap/>
        <w:overflowPunct/>
        <w:topLinePunct w:val="0"/>
        <w:bidi w:val="0"/>
        <w:spacing w:line="360" w:lineRule="auto"/>
        <w:rPr>
          <w:rFonts w:hint="eastAsia" w:ascii="仿宋" w:hAnsi="仿宋" w:eastAsia="仿宋" w:cs="仿宋"/>
          <w:b/>
          <w:bCs/>
          <w:color w:val="auto"/>
          <w:sz w:val="24"/>
          <w:szCs w:val="24"/>
          <w:highlight w:val="none"/>
        </w:rPr>
      </w:pPr>
      <w:bookmarkStart w:id="60" w:name="_Toc14335"/>
      <w:bookmarkStart w:id="61" w:name="_Toc326528834"/>
      <w:bookmarkStart w:id="62" w:name="_Toc323300030"/>
      <w:bookmarkStart w:id="63" w:name="_Toc325108520"/>
      <w:r>
        <w:rPr>
          <w:rFonts w:hint="eastAsia" w:ascii="仿宋" w:hAnsi="仿宋" w:eastAsia="仿宋" w:cs="仿宋"/>
          <w:b/>
          <w:bCs/>
          <w:color w:val="auto"/>
          <w:sz w:val="24"/>
          <w:szCs w:val="24"/>
          <w:highlight w:val="none"/>
        </w:rPr>
        <w:t>1. 系统集成基本要求</w:t>
      </w:r>
      <w:bookmarkEnd w:id="60"/>
      <w:bookmarkEnd w:id="61"/>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对本项目所有的软件、硬件提供完整解决方案，投标人的建议方案应符合本项目的网络结构和设备配置要求，应全面详细了解采购方对全部系统方案的整体要求，保证方案的合理性，并对具体实现方式做出有效建议，同时必须满足有关信息工程的建设条款和规范。</w:t>
      </w:r>
    </w:p>
    <w:p>
      <w:pPr>
        <w:pStyle w:val="10"/>
        <w:pageBreakBefore w:val="0"/>
        <w:kinsoku/>
        <w:wordWrap/>
        <w:overflowPunct/>
        <w:topLinePunct w:val="0"/>
        <w:bidi w:val="0"/>
        <w:spacing w:line="360" w:lineRule="auto"/>
        <w:rPr>
          <w:rFonts w:hint="eastAsia" w:ascii="仿宋" w:hAnsi="仿宋" w:eastAsia="仿宋" w:cs="仿宋"/>
          <w:b/>
          <w:bCs/>
          <w:color w:val="auto"/>
          <w:sz w:val="24"/>
          <w:szCs w:val="24"/>
          <w:highlight w:val="none"/>
        </w:rPr>
      </w:pPr>
      <w:bookmarkStart w:id="64" w:name="_Toc326528835"/>
      <w:bookmarkStart w:id="65" w:name="_Toc29608"/>
      <w:r>
        <w:rPr>
          <w:rFonts w:hint="eastAsia" w:ascii="仿宋" w:hAnsi="仿宋" w:eastAsia="仿宋" w:cs="仿宋"/>
          <w:b/>
          <w:bCs/>
          <w:color w:val="auto"/>
          <w:sz w:val="24"/>
          <w:szCs w:val="24"/>
          <w:highlight w:val="none"/>
        </w:rPr>
        <w:t>2. 系统集成的工作内容</w:t>
      </w:r>
      <w:bookmarkEnd w:id="64"/>
      <w:bookmarkEnd w:id="65"/>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2.1、投标人负责协调所有硬件设备以及本项目所涉及的配套设备及材料的安装、调测、联通等工作，以确保达到本项目对硬件安装的规范、功能要求。</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2.2、投标人负责协调应用软件开发商完成本项目应用软件的安装、调测、联通工作，以确保达到本项目对应用软件的规范、功能要求。</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2.3、投标人负责整个系统的联调、开通，确保达到本项目对整个系统的规范、功能要求。</w:t>
      </w:r>
    </w:p>
    <w:p>
      <w:pPr>
        <w:pStyle w:val="10"/>
        <w:pageBreakBefore w:val="0"/>
        <w:kinsoku/>
        <w:wordWrap/>
        <w:overflowPunct/>
        <w:topLinePunct w:val="0"/>
        <w:bidi w:val="0"/>
        <w:spacing w:line="360" w:lineRule="auto"/>
        <w:rPr>
          <w:rFonts w:hint="eastAsia" w:ascii="仿宋" w:hAnsi="仿宋" w:eastAsia="仿宋" w:cs="仿宋"/>
          <w:b/>
          <w:bCs/>
          <w:color w:val="auto"/>
          <w:sz w:val="24"/>
          <w:szCs w:val="24"/>
          <w:highlight w:val="none"/>
        </w:rPr>
      </w:pPr>
      <w:bookmarkStart w:id="66" w:name="_Toc2238"/>
      <w:bookmarkStart w:id="67" w:name="_Toc326528836"/>
      <w:r>
        <w:rPr>
          <w:rFonts w:hint="eastAsia" w:ascii="仿宋" w:hAnsi="仿宋" w:eastAsia="仿宋" w:cs="仿宋"/>
          <w:b/>
          <w:bCs/>
          <w:color w:val="auto"/>
          <w:sz w:val="24"/>
          <w:szCs w:val="24"/>
          <w:highlight w:val="none"/>
        </w:rPr>
        <w:t>3. 系统交付及安装调试时间要求</w:t>
      </w:r>
      <w:bookmarkEnd w:id="62"/>
      <w:bookmarkEnd w:id="63"/>
      <w:bookmarkEnd w:id="66"/>
      <w:bookmarkEnd w:id="67"/>
    </w:p>
    <w:p>
      <w:pPr>
        <w:pageBreakBefore w:val="0"/>
        <w:kinsoku/>
        <w:wordWrap/>
        <w:overflowPunct/>
        <w:topLinePunct w:val="0"/>
        <w:bidi w:val="0"/>
        <w:spacing w:line="360" w:lineRule="auto"/>
        <w:ind w:firstLine="480" w:firstLineChars="200"/>
        <w:rPr>
          <w:rFonts w:hint="eastAsia" w:ascii="仿宋" w:hAnsi="仿宋" w:eastAsia="仿宋" w:cs="仿宋"/>
          <w:b/>
          <w:bCs/>
          <w:color w:val="auto"/>
          <w:sz w:val="24"/>
          <w:szCs w:val="24"/>
          <w:highlight w:val="none"/>
          <w:u w:val="single"/>
        </w:rPr>
      </w:pPr>
      <w:r>
        <w:rPr>
          <w:rFonts w:hint="eastAsia" w:ascii="仿宋" w:hAnsi="仿宋" w:eastAsia="仿宋" w:cs="仿宋"/>
          <w:color w:val="auto"/>
          <w:sz w:val="24"/>
          <w:szCs w:val="24"/>
          <w:highlight w:val="none"/>
        </w:rPr>
        <w:t>投标人应协调主要部件（网络系统，服务器系统，存储系统，软件平台）对应的原厂工程师进行现场安装调试，直至竣工交付。</w:t>
      </w:r>
      <w:r>
        <w:rPr>
          <w:rFonts w:hint="eastAsia" w:ascii="仿宋" w:hAnsi="仿宋" w:eastAsia="仿宋" w:cs="仿宋"/>
          <w:b/>
          <w:bCs/>
          <w:color w:val="auto"/>
          <w:sz w:val="24"/>
          <w:szCs w:val="24"/>
          <w:highlight w:val="none"/>
          <w:u w:val="single"/>
        </w:rPr>
        <w:t>自合同签订后90天内完成交付。</w:t>
      </w:r>
    </w:p>
    <w:p>
      <w:pPr>
        <w:keepNext/>
        <w:keepLines/>
        <w:pageBreakBefore w:val="0"/>
        <w:widowControl w:val="0"/>
        <w:numPr>
          <w:ilvl w:val="0"/>
          <w:numId w:val="0"/>
        </w:numPr>
        <w:kinsoku/>
        <w:wordWrap/>
        <w:overflowPunct/>
        <w:topLinePunct w:val="0"/>
        <w:autoSpaceDE w:val="0"/>
        <w:autoSpaceDN w:val="0"/>
        <w:bidi w:val="0"/>
        <w:adjustRightInd w:val="0"/>
        <w:spacing w:before="340" w:after="330" w:line="360" w:lineRule="auto"/>
        <w:jc w:val="left"/>
        <w:outlineLvl w:val="0"/>
        <w:rPr>
          <w:rFonts w:hint="eastAsia" w:ascii="仿宋" w:hAnsi="仿宋" w:eastAsia="仿宋" w:cs="仿宋"/>
          <w:b/>
          <w:color w:val="auto"/>
          <w:kern w:val="36"/>
          <w:sz w:val="30"/>
          <w:szCs w:val="30"/>
          <w:highlight w:val="none"/>
          <w:lang w:val="en-US" w:eastAsia="zh-CN" w:bidi="ar-SA"/>
        </w:rPr>
      </w:pPr>
      <w:bookmarkStart w:id="68" w:name="_Toc325108521"/>
      <w:bookmarkStart w:id="69" w:name="_Toc31999"/>
      <w:bookmarkStart w:id="70" w:name="_Toc323300031"/>
      <w:bookmarkStart w:id="71" w:name="_Toc326528837"/>
      <w:bookmarkStart w:id="72" w:name="_Toc144631248"/>
      <w:bookmarkStart w:id="73" w:name="_Toc310867543"/>
      <w:bookmarkStart w:id="74" w:name="_Ref218928500"/>
      <w:bookmarkStart w:id="75" w:name="_Toc362189150"/>
      <w:r>
        <w:rPr>
          <w:rFonts w:hint="eastAsia" w:ascii="仿宋" w:hAnsi="仿宋" w:eastAsia="仿宋" w:cs="仿宋"/>
          <w:b/>
          <w:color w:val="auto"/>
          <w:kern w:val="36"/>
          <w:sz w:val="30"/>
          <w:szCs w:val="30"/>
          <w:highlight w:val="none"/>
          <w:lang w:val="en-US" w:eastAsia="zh-CN" w:bidi="ar-SA"/>
        </w:rPr>
        <w:t>五、设备的安装调试及验收</w:t>
      </w:r>
      <w:bookmarkEnd w:id="68"/>
      <w:bookmarkEnd w:id="69"/>
      <w:bookmarkEnd w:id="70"/>
      <w:bookmarkEnd w:id="71"/>
      <w:bookmarkEnd w:id="72"/>
      <w:bookmarkEnd w:id="73"/>
      <w:bookmarkEnd w:id="74"/>
      <w:bookmarkEnd w:id="75"/>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中标人应依据投标文件中提出的解决方案，将所提供的全部产品（硬件产品及软件产品），按采购人的要求依据采购文件的性能指标完成安装调试工作。</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设备安装、调测完成之后开始作初验准备工作，双方须按采购文件以及中标单位的投标方案要求对设备逐个进行全面的技术指标和功能测试。</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所有系统测试完毕正常运行后可进行最终验收。</w:t>
      </w:r>
    </w:p>
    <w:p>
      <w:pPr>
        <w:keepNext/>
        <w:keepLines/>
        <w:pageBreakBefore w:val="0"/>
        <w:widowControl w:val="0"/>
        <w:numPr>
          <w:ilvl w:val="0"/>
          <w:numId w:val="0"/>
        </w:numPr>
        <w:kinsoku/>
        <w:wordWrap/>
        <w:overflowPunct/>
        <w:topLinePunct w:val="0"/>
        <w:autoSpaceDE w:val="0"/>
        <w:autoSpaceDN w:val="0"/>
        <w:bidi w:val="0"/>
        <w:adjustRightInd w:val="0"/>
        <w:spacing w:before="340" w:after="330" w:line="360" w:lineRule="auto"/>
        <w:jc w:val="both"/>
        <w:outlineLvl w:val="0"/>
        <w:rPr>
          <w:rFonts w:hint="eastAsia" w:ascii="仿宋" w:hAnsi="仿宋" w:eastAsia="仿宋" w:cs="仿宋"/>
          <w:b/>
          <w:color w:val="auto"/>
          <w:kern w:val="36"/>
          <w:sz w:val="30"/>
          <w:szCs w:val="30"/>
          <w:highlight w:val="none"/>
          <w:lang w:val="en-US" w:eastAsia="zh-CN" w:bidi="ar-SA"/>
        </w:rPr>
      </w:pPr>
      <w:r>
        <w:rPr>
          <w:rFonts w:hint="eastAsia" w:ascii="仿宋" w:hAnsi="仿宋" w:eastAsia="仿宋" w:cs="仿宋"/>
          <w:b/>
          <w:color w:val="auto"/>
          <w:kern w:val="36"/>
          <w:sz w:val="30"/>
          <w:szCs w:val="30"/>
          <w:highlight w:val="none"/>
          <w:lang w:val="en-US" w:eastAsia="zh-CN" w:bidi="ar-SA"/>
        </w:rPr>
        <w:t>六、其它</w:t>
      </w:r>
    </w:p>
    <w:p>
      <w:pPr>
        <w:pageBreakBefore w:val="0"/>
        <w:kinsoku/>
        <w:wordWrap/>
        <w:overflowPunct/>
        <w:topLinePunct w:val="0"/>
        <w:bidi w:val="0"/>
        <w:spacing w:line="360" w:lineRule="auto"/>
        <w:ind w:firstLine="420" w:firstLineChars="175"/>
        <w:rPr>
          <w:rFonts w:hint="eastAsia" w:ascii="仿宋" w:hAnsi="仿宋" w:eastAsia="仿宋" w:cs="仿宋"/>
          <w:szCs w:val="24"/>
          <w:highlight w:val="none"/>
        </w:rPr>
      </w:pPr>
      <w:r>
        <w:rPr>
          <w:rFonts w:hint="eastAsia" w:ascii="仿宋" w:hAnsi="仿宋" w:eastAsia="仿宋" w:cs="仿宋"/>
          <w:color w:val="auto"/>
          <w:sz w:val="24"/>
          <w:szCs w:val="24"/>
          <w:highlight w:val="none"/>
        </w:rPr>
        <w:t>报价明显低于市场价的，评标委员会有权要求其对报价作出合理性解释。无合理解释的将被认定为恶意报价，投标无效。投标单位应在投标文件（商务标）中应作出报价合理性分析。</w:t>
      </w:r>
    </w:p>
    <w:p>
      <w:pPr>
        <w:pStyle w:val="1018"/>
        <w:pageBreakBefore w:val="0"/>
        <w:kinsoku/>
        <w:wordWrap/>
        <w:overflowPunct/>
        <w:topLinePunct w:val="0"/>
        <w:bidi w:val="0"/>
        <w:spacing w:before="120" w:after="120" w:line="360" w:lineRule="auto"/>
        <w:rPr>
          <w:rFonts w:hint="eastAsia" w:ascii="仿宋" w:hAnsi="仿宋" w:eastAsia="仿宋" w:cs="仿宋"/>
          <w:szCs w:val="24"/>
          <w:highlight w:val="none"/>
          <w:lang w:val="zh-CN"/>
        </w:rPr>
      </w:pPr>
      <w:r>
        <w:rPr>
          <w:rFonts w:hint="eastAsia" w:ascii="仿宋" w:hAnsi="仿宋" w:eastAsia="仿宋" w:cs="仿宋"/>
          <w:szCs w:val="24"/>
          <w:highlight w:val="none"/>
          <w:lang w:val="zh-CN"/>
        </w:rPr>
        <w:t>质保期内：卖方所提供的货物在验收后的质保期内，由于货物在系统设计、制造上等技术和质量问题而产生故障，以及买方无法处理的主要问题，卖方均应提供售后服务、及时解决货物中存在的各种问题。</w:t>
      </w:r>
    </w:p>
    <w:p>
      <w:pPr>
        <w:pStyle w:val="1018"/>
        <w:pageBreakBefore w:val="0"/>
        <w:kinsoku/>
        <w:wordWrap/>
        <w:overflowPunct/>
        <w:topLinePunct w:val="0"/>
        <w:bidi w:val="0"/>
        <w:spacing w:before="120" w:after="120" w:line="360" w:lineRule="auto"/>
        <w:rPr>
          <w:rFonts w:hint="eastAsia" w:ascii="仿宋" w:hAnsi="仿宋" w:eastAsia="仿宋" w:cs="仿宋"/>
          <w:szCs w:val="24"/>
          <w:highlight w:val="none"/>
          <w:lang w:val="zh-CN"/>
        </w:rPr>
      </w:pPr>
      <w:r>
        <w:rPr>
          <w:rFonts w:hint="eastAsia" w:ascii="仿宋" w:hAnsi="仿宋" w:eastAsia="仿宋" w:cs="仿宋"/>
          <w:szCs w:val="24"/>
          <w:highlight w:val="none"/>
          <w:lang w:val="zh-CN"/>
        </w:rPr>
        <w:t>质保期外：质量保修期后，供应商应负责对产品提供终身维修服务，需承诺仅收取配件费和基本维护费用。</w:t>
      </w:r>
    </w:p>
    <w:p>
      <w:pPr>
        <w:pStyle w:val="1018"/>
        <w:pageBreakBefore w:val="0"/>
        <w:kinsoku/>
        <w:wordWrap/>
        <w:overflowPunct/>
        <w:topLinePunct w:val="0"/>
        <w:bidi w:val="0"/>
        <w:spacing w:before="120" w:after="120" w:line="360" w:lineRule="auto"/>
        <w:ind w:firstLine="482"/>
        <w:rPr>
          <w:rFonts w:hint="eastAsia" w:ascii="仿宋" w:hAnsi="仿宋" w:eastAsia="仿宋" w:cs="仿宋"/>
          <w:b/>
          <w:bCs/>
          <w:szCs w:val="24"/>
          <w:highlight w:val="none"/>
        </w:rPr>
      </w:pPr>
      <w:r>
        <w:rPr>
          <w:rFonts w:hint="eastAsia" w:ascii="仿宋" w:hAnsi="仿宋" w:eastAsia="仿宋" w:cs="仿宋"/>
          <w:b/>
          <w:bCs/>
          <w:szCs w:val="24"/>
          <w:highlight w:val="none"/>
          <w:lang w:val="en-US" w:eastAsia="zh-CN"/>
        </w:rPr>
        <w:t>6</w:t>
      </w:r>
      <w:r>
        <w:rPr>
          <w:rFonts w:hint="eastAsia" w:ascii="仿宋" w:hAnsi="仿宋" w:eastAsia="仿宋" w:cs="仿宋"/>
          <w:b/>
          <w:bCs/>
          <w:szCs w:val="24"/>
          <w:highlight w:val="none"/>
        </w:rPr>
        <w:t>.1 供货及安装调试时间要求</w:t>
      </w:r>
    </w:p>
    <w:p>
      <w:pPr>
        <w:pStyle w:val="1018"/>
        <w:pageBreakBefore w:val="0"/>
        <w:kinsoku/>
        <w:wordWrap/>
        <w:overflowPunct/>
        <w:topLinePunct w:val="0"/>
        <w:bidi w:val="0"/>
        <w:spacing w:before="120" w:after="120" w:line="360" w:lineRule="auto"/>
        <w:rPr>
          <w:rFonts w:hint="eastAsia" w:ascii="仿宋" w:hAnsi="仿宋" w:eastAsia="仿宋" w:cs="仿宋"/>
          <w:szCs w:val="24"/>
          <w:highlight w:val="none"/>
        </w:rPr>
      </w:pPr>
      <w:r>
        <w:rPr>
          <w:rFonts w:hint="eastAsia" w:ascii="仿宋" w:hAnsi="仿宋" w:eastAsia="仿宋" w:cs="仿宋"/>
          <w:szCs w:val="24"/>
          <w:highlight w:val="none"/>
        </w:rPr>
        <w:t>90日内完成</w:t>
      </w:r>
      <w:r>
        <w:rPr>
          <w:rFonts w:hint="eastAsia" w:ascii="仿宋" w:hAnsi="仿宋" w:eastAsia="仿宋" w:cs="仿宋"/>
          <w:szCs w:val="24"/>
          <w:highlight w:val="none"/>
          <w:lang w:val="en-US" w:eastAsia="zh-CN"/>
        </w:rPr>
        <w:t>设备供货及</w:t>
      </w:r>
      <w:r>
        <w:rPr>
          <w:rFonts w:hint="eastAsia" w:ascii="仿宋" w:hAnsi="仿宋" w:eastAsia="仿宋" w:cs="仿宋"/>
          <w:szCs w:val="24"/>
          <w:highlight w:val="none"/>
        </w:rPr>
        <w:t>安装调试。安装调试完成</w:t>
      </w:r>
      <w:r>
        <w:rPr>
          <w:rFonts w:hint="eastAsia" w:ascii="仿宋" w:hAnsi="仿宋" w:eastAsia="仿宋" w:cs="仿宋"/>
          <w:szCs w:val="24"/>
          <w:highlight w:val="none"/>
          <w:lang w:val="zh-CN"/>
        </w:rPr>
        <w:t>后，组织验收。</w:t>
      </w:r>
    </w:p>
    <w:p>
      <w:pPr>
        <w:pStyle w:val="1018"/>
        <w:pageBreakBefore w:val="0"/>
        <w:kinsoku/>
        <w:wordWrap/>
        <w:overflowPunct/>
        <w:topLinePunct w:val="0"/>
        <w:bidi w:val="0"/>
        <w:spacing w:before="120" w:after="120" w:line="360" w:lineRule="auto"/>
        <w:ind w:firstLine="482"/>
        <w:rPr>
          <w:rFonts w:hint="eastAsia" w:ascii="仿宋" w:hAnsi="仿宋" w:eastAsia="仿宋" w:cs="仿宋"/>
          <w:b/>
          <w:bCs/>
          <w:szCs w:val="24"/>
          <w:highlight w:val="none"/>
        </w:rPr>
      </w:pPr>
      <w:r>
        <w:rPr>
          <w:rFonts w:hint="eastAsia" w:ascii="仿宋" w:hAnsi="仿宋" w:eastAsia="仿宋" w:cs="仿宋"/>
          <w:b/>
          <w:bCs/>
          <w:szCs w:val="24"/>
          <w:highlight w:val="none"/>
          <w:lang w:val="en-US" w:eastAsia="zh-CN"/>
        </w:rPr>
        <w:t>6</w:t>
      </w:r>
      <w:r>
        <w:rPr>
          <w:rFonts w:hint="eastAsia" w:ascii="仿宋" w:hAnsi="仿宋" w:eastAsia="仿宋" w:cs="仿宋"/>
          <w:b/>
          <w:bCs/>
          <w:szCs w:val="24"/>
          <w:highlight w:val="none"/>
        </w:rPr>
        <w:t>.2 验收方式</w:t>
      </w:r>
    </w:p>
    <w:p>
      <w:pPr>
        <w:pStyle w:val="1018"/>
        <w:pageBreakBefore w:val="0"/>
        <w:kinsoku/>
        <w:wordWrap/>
        <w:overflowPunct/>
        <w:topLinePunct w:val="0"/>
        <w:bidi w:val="0"/>
        <w:spacing w:before="120" w:after="120" w:line="360" w:lineRule="auto"/>
        <w:rPr>
          <w:rFonts w:hint="eastAsia" w:ascii="仿宋" w:hAnsi="仿宋" w:eastAsia="仿宋" w:cs="仿宋"/>
          <w:szCs w:val="24"/>
          <w:highlight w:val="none"/>
        </w:rPr>
      </w:pPr>
      <w:r>
        <w:rPr>
          <w:rFonts w:hint="eastAsia" w:ascii="仿宋" w:hAnsi="仿宋" w:eastAsia="仿宋" w:cs="仿宋"/>
          <w:szCs w:val="24"/>
          <w:highlight w:val="none"/>
          <w:lang w:val="zh-CN"/>
        </w:rPr>
        <w:t>验收检测：采购人有权在验货时对货物进行抽样并送交权威检测机构按相关标准进行检测。验货及抽样检测相关费用均由成交供应商承担。</w:t>
      </w:r>
    </w:p>
    <w:p>
      <w:pPr>
        <w:pStyle w:val="1018"/>
        <w:pageBreakBefore w:val="0"/>
        <w:kinsoku/>
        <w:wordWrap/>
        <w:overflowPunct/>
        <w:topLinePunct w:val="0"/>
        <w:bidi w:val="0"/>
        <w:spacing w:before="120" w:after="120" w:line="360" w:lineRule="auto"/>
        <w:ind w:firstLine="482"/>
        <w:rPr>
          <w:rFonts w:hint="eastAsia" w:ascii="仿宋" w:hAnsi="仿宋" w:eastAsia="仿宋" w:cs="仿宋"/>
          <w:b/>
          <w:bCs/>
          <w:szCs w:val="24"/>
          <w:highlight w:val="none"/>
        </w:rPr>
      </w:pPr>
      <w:r>
        <w:rPr>
          <w:rFonts w:hint="eastAsia" w:ascii="仿宋" w:hAnsi="仿宋" w:eastAsia="仿宋" w:cs="仿宋"/>
          <w:b/>
          <w:bCs/>
          <w:szCs w:val="24"/>
          <w:highlight w:val="none"/>
          <w:lang w:val="en-US" w:eastAsia="zh-CN"/>
        </w:rPr>
        <w:t>6</w:t>
      </w:r>
      <w:r>
        <w:rPr>
          <w:rFonts w:hint="eastAsia" w:ascii="仿宋" w:hAnsi="仿宋" w:eastAsia="仿宋" w:cs="仿宋"/>
          <w:b/>
          <w:bCs/>
          <w:szCs w:val="24"/>
          <w:highlight w:val="none"/>
        </w:rPr>
        <w:t>.3 投标报价</w:t>
      </w:r>
    </w:p>
    <w:p>
      <w:pPr>
        <w:pStyle w:val="1018"/>
        <w:pageBreakBefore w:val="0"/>
        <w:kinsoku/>
        <w:wordWrap/>
        <w:overflowPunct/>
        <w:topLinePunct w:val="0"/>
        <w:bidi w:val="0"/>
        <w:spacing w:before="120" w:after="120" w:line="360" w:lineRule="auto"/>
        <w:rPr>
          <w:rFonts w:hint="eastAsia" w:ascii="仿宋" w:hAnsi="仿宋" w:eastAsia="仿宋" w:cs="仿宋"/>
          <w:szCs w:val="24"/>
          <w:highlight w:val="none"/>
        </w:rPr>
      </w:pPr>
      <w:r>
        <w:rPr>
          <w:rFonts w:hint="eastAsia" w:ascii="仿宋" w:hAnsi="仿宋" w:eastAsia="仿宋" w:cs="仿宋"/>
          <w:szCs w:val="24"/>
          <w:highlight w:val="none"/>
        </w:rPr>
        <w:t>投标人以人民币报价且投标报价含设备费、运至买方指定地点的运输费、保险费、伴随服务费、调试费用、软件、上线、软件升级、培训、售后服务等一切费用，报价方式为交钥匙价格。</w:t>
      </w:r>
    </w:p>
    <w:p>
      <w:pPr>
        <w:pStyle w:val="1018"/>
        <w:pageBreakBefore w:val="0"/>
        <w:kinsoku/>
        <w:wordWrap/>
        <w:overflowPunct/>
        <w:topLinePunct w:val="0"/>
        <w:bidi w:val="0"/>
        <w:spacing w:before="120" w:after="120" w:line="360" w:lineRule="auto"/>
        <w:ind w:firstLine="482"/>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szCs w:val="24"/>
          <w:highlight w:val="none"/>
          <w:lang w:val="en-US" w:eastAsia="zh-CN"/>
        </w:rPr>
        <w:t>6</w:t>
      </w:r>
      <w:r>
        <w:rPr>
          <w:rFonts w:hint="eastAsia" w:ascii="仿宋" w:hAnsi="仿宋" w:eastAsia="仿宋" w:cs="仿宋"/>
          <w:b/>
          <w:bCs/>
          <w:szCs w:val="24"/>
          <w:highlight w:val="none"/>
        </w:rPr>
        <w:t>.4</w:t>
      </w:r>
      <w:r>
        <w:rPr>
          <w:rFonts w:hint="eastAsia" w:ascii="仿宋" w:hAnsi="仿宋" w:eastAsia="仿宋" w:cs="仿宋"/>
          <w:b/>
          <w:bCs/>
          <w:color w:val="auto"/>
          <w:kern w:val="2"/>
          <w:sz w:val="24"/>
          <w:szCs w:val="24"/>
          <w:highlight w:val="none"/>
          <w:lang w:val="en-US" w:eastAsia="zh-CN" w:bidi="ar-SA"/>
        </w:rPr>
        <w:t xml:space="preserve"> 付款方式：按照《浙江省财政厅关于进一步发挥政府采购政策功能全力推动经济稳进提质的通知》（浙财采监〔2022〕3号）等文件要求在合同中予以明确。</w:t>
      </w:r>
    </w:p>
    <w:p>
      <w:pPr>
        <w:keepNext/>
        <w:keepLines/>
        <w:pageBreakBefore w:val="0"/>
        <w:widowControl w:val="0"/>
        <w:numPr>
          <w:ilvl w:val="0"/>
          <w:numId w:val="0"/>
        </w:numPr>
        <w:kinsoku/>
        <w:wordWrap/>
        <w:overflowPunct/>
        <w:topLinePunct w:val="0"/>
        <w:autoSpaceDE w:val="0"/>
        <w:autoSpaceDN w:val="0"/>
        <w:bidi w:val="0"/>
        <w:adjustRightInd w:val="0"/>
        <w:spacing w:before="340" w:after="330" w:line="360" w:lineRule="auto"/>
        <w:jc w:val="both"/>
        <w:outlineLvl w:val="0"/>
        <w:rPr>
          <w:rFonts w:hint="eastAsia" w:ascii="仿宋" w:hAnsi="仿宋" w:eastAsia="仿宋" w:cs="仿宋"/>
          <w:b/>
          <w:bCs/>
          <w:color w:val="auto"/>
          <w:kern w:val="36"/>
          <w:sz w:val="30"/>
          <w:szCs w:val="30"/>
          <w:highlight w:val="none"/>
          <w:lang w:val="en-US" w:eastAsia="zh-CN" w:bidi="ar-SA"/>
        </w:rPr>
      </w:pPr>
      <w:r>
        <w:rPr>
          <w:rFonts w:hint="eastAsia" w:ascii="仿宋" w:hAnsi="仿宋" w:eastAsia="仿宋" w:cs="仿宋"/>
          <w:b/>
          <w:bCs/>
          <w:color w:val="auto"/>
          <w:kern w:val="36"/>
          <w:sz w:val="30"/>
          <w:szCs w:val="30"/>
          <w:highlight w:val="none"/>
          <w:lang w:val="en-US" w:eastAsia="zh-CN" w:bidi="ar-SA"/>
        </w:rPr>
        <w:t>七、最高限价</w:t>
      </w:r>
    </w:p>
    <w:p>
      <w:pPr>
        <w:pageBreakBefore w:val="0"/>
        <w:kinsoku/>
        <w:wordWrap/>
        <w:overflowPunct/>
        <w:topLinePunct w:val="0"/>
        <w:bidi w:val="0"/>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zh-CN" w:eastAsia="zh-CN" w:bidi="ar-SA"/>
        </w:rPr>
        <w:t>本次采购最高限价为人民币</w:t>
      </w:r>
      <w:r>
        <w:rPr>
          <w:rFonts w:hint="eastAsia" w:ascii="仿宋" w:hAnsi="仿宋" w:eastAsia="仿宋" w:cs="仿宋"/>
          <w:b w:val="0"/>
          <w:bCs w:val="0"/>
          <w:color w:val="auto"/>
          <w:kern w:val="2"/>
          <w:sz w:val="24"/>
          <w:szCs w:val="24"/>
          <w:highlight w:val="none"/>
          <w:lang w:val="en-US" w:eastAsia="zh-CN" w:bidi="ar-SA"/>
        </w:rPr>
        <w:t>8,050,000.00元（捌佰零伍万元）</w:t>
      </w:r>
      <w:r>
        <w:rPr>
          <w:rFonts w:hint="eastAsia" w:ascii="仿宋" w:hAnsi="仿宋" w:eastAsia="仿宋" w:cs="仿宋"/>
          <w:b w:val="0"/>
          <w:bCs w:val="0"/>
          <w:color w:val="auto"/>
          <w:kern w:val="2"/>
          <w:sz w:val="24"/>
          <w:szCs w:val="24"/>
          <w:highlight w:val="none"/>
          <w:lang w:val="zh-CN" w:eastAsia="zh-CN" w:bidi="ar-SA"/>
        </w:rPr>
        <w:t>整，任何超过最高限价的报价将被认定为无效报价。（投标报价包含材料、货物运输、配送、验收、送检费、安装、调试、培训、售后服务等一切费用）。</w:t>
      </w:r>
    </w:p>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 xml:space="preserve">第四部分   </w:t>
      </w:r>
      <w:bookmarkStart w:id="76" w:name="_Toc184312096"/>
      <w:bookmarkEnd w:id="76"/>
      <w:bookmarkStart w:id="77" w:name="_Toc184310283"/>
      <w:bookmarkEnd w:id="77"/>
      <w:bookmarkStart w:id="78" w:name="_Toc184310284"/>
      <w:bookmarkEnd w:id="78"/>
      <w:bookmarkStart w:id="79" w:name="_Toc184308079"/>
      <w:bookmarkEnd w:id="79"/>
      <w:bookmarkStart w:id="80" w:name="_Toc184314453"/>
      <w:bookmarkEnd w:id="80"/>
      <w:bookmarkStart w:id="81" w:name="_Toc184313239"/>
      <w:bookmarkEnd w:id="81"/>
      <w:bookmarkStart w:id="82" w:name="_Toc184308040"/>
      <w:bookmarkEnd w:id="82"/>
      <w:bookmarkStart w:id="83" w:name="_Toc184310291"/>
      <w:bookmarkEnd w:id="83"/>
      <w:bookmarkStart w:id="84" w:name="_Toc184312078"/>
      <w:bookmarkEnd w:id="84"/>
      <w:bookmarkStart w:id="85" w:name="_Toc184313238"/>
      <w:bookmarkEnd w:id="85"/>
      <w:bookmarkStart w:id="86" w:name="_Toc184313270"/>
      <w:bookmarkEnd w:id="86"/>
      <w:bookmarkStart w:id="87" w:name="_Toc184314444"/>
      <w:bookmarkEnd w:id="87"/>
      <w:bookmarkStart w:id="88" w:name="_Toc184310341"/>
      <w:bookmarkEnd w:id="88"/>
      <w:bookmarkStart w:id="89" w:name="_Toc184313249"/>
      <w:bookmarkEnd w:id="89"/>
      <w:bookmarkStart w:id="90" w:name="_Toc184310306"/>
      <w:bookmarkEnd w:id="90"/>
      <w:bookmarkStart w:id="91" w:name="_Toc184310315"/>
      <w:bookmarkEnd w:id="91"/>
      <w:bookmarkStart w:id="92" w:name="_Toc184314438"/>
      <w:bookmarkEnd w:id="92"/>
      <w:bookmarkStart w:id="93" w:name="_Toc184312106"/>
      <w:bookmarkEnd w:id="93"/>
      <w:bookmarkStart w:id="94" w:name="_Toc184312083"/>
      <w:bookmarkEnd w:id="94"/>
      <w:bookmarkStart w:id="95" w:name="_Toc184313259"/>
      <w:bookmarkEnd w:id="95"/>
      <w:bookmarkStart w:id="96" w:name="_Toc184312068"/>
      <w:bookmarkEnd w:id="96"/>
      <w:bookmarkStart w:id="97" w:name="_Toc184314447"/>
      <w:bookmarkEnd w:id="97"/>
      <w:bookmarkStart w:id="98" w:name="_Toc184308066"/>
      <w:bookmarkEnd w:id="98"/>
      <w:bookmarkStart w:id="99" w:name="_Toc184308074"/>
      <w:bookmarkEnd w:id="99"/>
      <w:bookmarkStart w:id="100" w:name="_Toc184308064"/>
      <w:bookmarkEnd w:id="100"/>
      <w:bookmarkStart w:id="101" w:name="_Toc184312070"/>
      <w:bookmarkEnd w:id="101"/>
      <w:bookmarkStart w:id="102" w:name="_Toc184308065"/>
      <w:bookmarkEnd w:id="102"/>
      <w:bookmarkStart w:id="103" w:name="_Toc184308061"/>
      <w:bookmarkEnd w:id="103"/>
      <w:bookmarkStart w:id="104" w:name="_Toc184313308"/>
      <w:bookmarkEnd w:id="104"/>
      <w:bookmarkStart w:id="105" w:name="_Toc184314475"/>
      <w:bookmarkEnd w:id="105"/>
      <w:bookmarkStart w:id="106" w:name="_Toc184314442"/>
      <w:bookmarkEnd w:id="106"/>
      <w:bookmarkStart w:id="107" w:name="_Toc184310337"/>
      <w:bookmarkEnd w:id="107"/>
      <w:bookmarkStart w:id="108" w:name="_Toc184308070"/>
      <w:bookmarkEnd w:id="108"/>
      <w:bookmarkStart w:id="109" w:name="_Toc184312088"/>
      <w:bookmarkEnd w:id="109"/>
      <w:bookmarkStart w:id="110" w:name="_Toc184308058"/>
      <w:bookmarkEnd w:id="110"/>
      <w:bookmarkStart w:id="111" w:name="_Toc184308053"/>
      <w:bookmarkEnd w:id="111"/>
      <w:bookmarkStart w:id="112" w:name="_Toc184314430"/>
      <w:bookmarkEnd w:id="112"/>
      <w:bookmarkStart w:id="113" w:name="_Toc184314445"/>
      <w:bookmarkEnd w:id="113"/>
      <w:bookmarkStart w:id="114" w:name="_Toc184313256"/>
      <w:bookmarkEnd w:id="114"/>
      <w:bookmarkStart w:id="115" w:name="_Toc184308084"/>
      <w:bookmarkEnd w:id="115"/>
      <w:bookmarkStart w:id="116" w:name="_Toc184314431"/>
      <w:bookmarkEnd w:id="116"/>
      <w:bookmarkStart w:id="117" w:name="_Toc184314432"/>
      <w:bookmarkEnd w:id="117"/>
      <w:bookmarkStart w:id="118" w:name="_Toc184312087"/>
      <w:bookmarkEnd w:id="118"/>
      <w:bookmarkStart w:id="119" w:name="_Toc184312084"/>
      <w:bookmarkEnd w:id="119"/>
      <w:bookmarkStart w:id="120" w:name="_Toc184312094"/>
      <w:bookmarkEnd w:id="120"/>
      <w:bookmarkStart w:id="121" w:name="_Toc184310292"/>
      <w:bookmarkEnd w:id="121"/>
      <w:bookmarkStart w:id="122" w:name="_Toc184313253"/>
      <w:bookmarkEnd w:id="122"/>
      <w:bookmarkStart w:id="123" w:name="_Toc184308055"/>
      <w:bookmarkEnd w:id="123"/>
      <w:bookmarkStart w:id="124" w:name="_Toc184312086"/>
      <w:bookmarkEnd w:id="124"/>
      <w:bookmarkStart w:id="125" w:name="_Toc184313251"/>
      <w:bookmarkEnd w:id="125"/>
      <w:bookmarkStart w:id="126" w:name="_Toc184313306"/>
      <w:bookmarkEnd w:id="126"/>
      <w:bookmarkStart w:id="127" w:name="_Toc184308081"/>
      <w:bookmarkEnd w:id="127"/>
      <w:bookmarkStart w:id="128" w:name="_Toc184313307"/>
      <w:bookmarkEnd w:id="128"/>
      <w:bookmarkStart w:id="129" w:name="_Toc184313263"/>
      <w:bookmarkEnd w:id="129"/>
      <w:bookmarkStart w:id="130" w:name="_Toc184313280"/>
      <w:bookmarkEnd w:id="130"/>
      <w:bookmarkStart w:id="131" w:name="_Toc184314458"/>
      <w:bookmarkEnd w:id="131"/>
      <w:bookmarkStart w:id="132" w:name="_Toc184308067"/>
      <w:bookmarkEnd w:id="132"/>
      <w:bookmarkStart w:id="133" w:name="_Toc184310281"/>
      <w:bookmarkEnd w:id="133"/>
      <w:bookmarkStart w:id="134" w:name="_Toc184312115"/>
      <w:bookmarkEnd w:id="134"/>
      <w:bookmarkStart w:id="135" w:name="_Toc184312098"/>
      <w:bookmarkEnd w:id="135"/>
      <w:bookmarkStart w:id="136" w:name="_Toc184312117"/>
      <w:bookmarkEnd w:id="136"/>
      <w:bookmarkStart w:id="137" w:name="_Toc184310314"/>
      <w:bookmarkEnd w:id="137"/>
      <w:bookmarkStart w:id="138" w:name="_Toc184310336"/>
      <w:bookmarkEnd w:id="138"/>
      <w:bookmarkStart w:id="139" w:name="_Toc184310273"/>
      <w:bookmarkEnd w:id="139"/>
      <w:bookmarkStart w:id="140" w:name="_Toc184310317"/>
      <w:bookmarkEnd w:id="140"/>
      <w:bookmarkStart w:id="141" w:name="_Toc184313303"/>
      <w:bookmarkEnd w:id="141"/>
      <w:bookmarkStart w:id="142" w:name="_Toc184314434"/>
      <w:bookmarkEnd w:id="142"/>
      <w:bookmarkStart w:id="143" w:name="_Toc184314429"/>
      <w:bookmarkEnd w:id="143"/>
      <w:bookmarkStart w:id="144" w:name="_Toc184312097"/>
      <w:bookmarkEnd w:id="144"/>
      <w:bookmarkStart w:id="145" w:name="_Toc184313287"/>
      <w:bookmarkEnd w:id="145"/>
      <w:bookmarkStart w:id="146" w:name="_Toc184314455"/>
      <w:bookmarkEnd w:id="146"/>
      <w:bookmarkStart w:id="147" w:name="_Toc184310275"/>
      <w:bookmarkEnd w:id="147"/>
      <w:bookmarkStart w:id="148" w:name="_Toc184313292"/>
      <w:bookmarkEnd w:id="148"/>
      <w:bookmarkStart w:id="149" w:name="_Toc184312112"/>
      <w:bookmarkEnd w:id="149"/>
      <w:bookmarkStart w:id="150" w:name="_Toc184308049"/>
      <w:bookmarkEnd w:id="150"/>
      <w:bookmarkStart w:id="151" w:name="_Toc184310312"/>
      <w:bookmarkEnd w:id="151"/>
      <w:bookmarkStart w:id="152" w:name="_Toc184310316"/>
      <w:bookmarkEnd w:id="152"/>
      <w:bookmarkStart w:id="153" w:name="_Toc184314417"/>
      <w:bookmarkEnd w:id="153"/>
      <w:bookmarkStart w:id="154" w:name="_Toc184308054"/>
      <w:bookmarkEnd w:id="154"/>
      <w:bookmarkStart w:id="155" w:name="_Toc184310274"/>
      <w:bookmarkEnd w:id="155"/>
      <w:bookmarkStart w:id="156" w:name="_Toc184310289"/>
      <w:bookmarkEnd w:id="156"/>
      <w:bookmarkStart w:id="157" w:name="_Toc184313277"/>
      <w:bookmarkEnd w:id="157"/>
      <w:bookmarkStart w:id="158" w:name="_Toc184308044"/>
      <w:bookmarkEnd w:id="158"/>
      <w:bookmarkStart w:id="159" w:name="_Toc184310342"/>
      <w:bookmarkEnd w:id="159"/>
      <w:bookmarkStart w:id="160" w:name="_Toc184308056"/>
      <w:bookmarkEnd w:id="160"/>
      <w:bookmarkStart w:id="161" w:name="_Toc184313275"/>
      <w:bookmarkEnd w:id="161"/>
      <w:bookmarkStart w:id="162" w:name="_Toc184310297"/>
      <w:bookmarkEnd w:id="162"/>
      <w:bookmarkStart w:id="163" w:name="_Toc184314459"/>
      <w:bookmarkEnd w:id="163"/>
      <w:bookmarkStart w:id="164" w:name="_Toc184314454"/>
      <w:bookmarkEnd w:id="164"/>
      <w:bookmarkStart w:id="165" w:name="_Toc184312116"/>
      <w:bookmarkEnd w:id="165"/>
      <w:bookmarkStart w:id="166" w:name="_Toc184310296"/>
      <w:bookmarkEnd w:id="166"/>
      <w:bookmarkStart w:id="167" w:name="_Toc184310298"/>
      <w:bookmarkEnd w:id="167"/>
      <w:bookmarkStart w:id="168" w:name="_Toc184310322"/>
      <w:bookmarkEnd w:id="168"/>
      <w:bookmarkStart w:id="169" w:name="_Toc184308101"/>
      <w:bookmarkEnd w:id="169"/>
      <w:bookmarkStart w:id="170" w:name="_Toc184314413"/>
      <w:bookmarkEnd w:id="170"/>
      <w:bookmarkStart w:id="171" w:name="_Toc184313266"/>
      <w:bookmarkEnd w:id="171"/>
      <w:bookmarkStart w:id="172" w:name="_Toc184312135"/>
      <w:bookmarkEnd w:id="172"/>
      <w:bookmarkStart w:id="173" w:name="_Toc184308039"/>
      <w:bookmarkEnd w:id="173"/>
      <w:bookmarkStart w:id="174" w:name="_Toc184312069"/>
      <w:bookmarkEnd w:id="174"/>
      <w:bookmarkStart w:id="175" w:name="_Toc184314478"/>
      <w:bookmarkEnd w:id="175"/>
      <w:bookmarkStart w:id="176" w:name="_Toc184308043"/>
      <w:bookmarkEnd w:id="176"/>
      <w:bookmarkStart w:id="177" w:name="_Toc184308104"/>
      <w:bookmarkEnd w:id="177"/>
      <w:bookmarkStart w:id="178" w:name="_Toc184313244"/>
      <w:bookmarkEnd w:id="178"/>
      <w:bookmarkStart w:id="179" w:name="_Toc184314433"/>
      <w:bookmarkEnd w:id="179"/>
      <w:bookmarkStart w:id="180" w:name="_Toc184308038"/>
      <w:bookmarkEnd w:id="180"/>
      <w:bookmarkStart w:id="181" w:name="_Toc184310290"/>
      <w:bookmarkEnd w:id="181"/>
      <w:bookmarkStart w:id="182" w:name="_Toc184310279"/>
      <w:bookmarkEnd w:id="182"/>
      <w:bookmarkStart w:id="183" w:name="_Toc184310335"/>
      <w:bookmarkEnd w:id="183"/>
      <w:bookmarkStart w:id="184" w:name="_Toc184314425"/>
      <w:bookmarkEnd w:id="184"/>
      <w:bookmarkStart w:id="185" w:name="_Toc184312092"/>
      <w:bookmarkEnd w:id="185"/>
      <w:bookmarkStart w:id="186" w:name="_Toc184308105"/>
      <w:bookmarkEnd w:id="186"/>
      <w:bookmarkStart w:id="187" w:name="_Toc184310339"/>
      <w:bookmarkEnd w:id="187"/>
      <w:bookmarkStart w:id="188" w:name="_Toc184313276"/>
      <w:bookmarkEnd w:id="188"/>
      <w:bookmarkStart w:id="189" w:name="_Toc184308062"/>
      <w:bookmarkEnd w:id="189"/>
      <w:bookmarkStart w:id="190" w:name="_Toc184313261"/>
      <w:bookmarkEnd w:id="190"/>
      <w:bookmarkStart w:id="191" w:name="_Toc184314449"/>
      <w:bookmarkEnd w:id="191"/>
      <w:bookmarkStart w:id="192" w:name="_Toc184314474"/>
      <w:bookmarkEnd w:id="192"/>
      <w:bookmarkStart w:id="193" w:name="_Toc184314418"/>
      <w:bookmarkEnd w:id="193"/>
      <w:bookmarkStart w:id="194" w:name="_Toc184313260"/>
      <w:bookmarkEnd w:id="194"/>
      <w:bookmarkStart w:id="195" w:name="_Toc184314411"/>
      <w:bookmarkEnd w:id="195"/>
      <w:bookmarkStart w:id="196" w:name="_Toc184312072"/>
      <w:bookmarkEnd w:id="196"/>
      <w:bookmarkStart w:id="197" w:name="_Toc184313262"/>
      <w:bookmarkEnd w:id="197"/>
      <w:bookmarkStart w:id="198" w:name="_Toc184314416"/>
      <w:bookmarkEnd w:id="198"/>
      <w:bookmarkStart w:id="199" w:name="_Toc184314450"/>
      <w:bookmarkEnd w:id="199"/>
      <w:bookmarkStart w:id="200" w:name="_Toc184310288"/>
      <w:bookmarkEnd w:id="200"/>
      <w:bookmarkStart w:id="201" w:name="_Toc184310299"/>
      <w:bookmarkEnd w:id="201"/>
      <w:bookmarkStart w:id="202" w:name="_Toc184314428"/>
      <w:bookmarkEnd w:id="202"/>
      <w:bookmarkStart w:id="203" w:name="_Toc184308075"/>
      <w:bookmarkEnd w:id="203"/>
      <w:bookmarkStart w:id="204" w:name="_Toc184312082"/>
      <w:bookmarkEnd w:id="204"/>
      <w:bookmarkStart w:id="205" w:name="_Toc184308042"/>
      <w:bookmarkEnd w:id="205"/>
      <w:bookmarkStart w:id="206" w:name="_Toc184308106"/>
      <w:bookmarkEnd w:id="206"/>
      <w:bookmarkStart w:id="207" w:name="_Toc184312074"/>
      <w:bookmarkEnd w:id="207"/>
      <w:bookmarkStart w:id="208" w:name="_Toc184312076"/>
      <w:bookmarkEnd w:id="208"/>
      <w:bookmarkStart w:id="209" w:name="_Toc184314477"/>
      <w:bookmarkEnd w:id="209"/>
      <w:bookmarkStart w:id="210" w:name="_Toc184312085"/>
      <w:bookmarkEnd w:id="210"/>
      <w:bookmarkStart w:id="211" w:name="_Toc184310277"/>
      <w:bookmarkEnd w:id="211"/>
      <w:bookmarkStart w:id="212" w:name="_Toc184314415"/>
      <w:bookmarkEnd w:id="212"/>
      <w:bookmarkStart w:id="213" w:name="_Toc184310280"/>
      <w:bookmarkEnd w:id="213"/>
      <w:bookmarkStart w:id="214" w:name="_Toc184308060"/>
      <w:bookmarkEnd w:id="214"/>
      <w:bookmarkStart w:id="215" w:name="_Toc184313282"/>
      <w:bookmarkEnd w:id="215"/>
      <w:bookmarkStart w:id="216" w:name="_Toc184312075"/>
      <w:bookmarkEnd w:id="216"/>
      <w:bookmarkStart w:id="217" w:name="_Toc184310294"/>
      <w:bookmarkEnd w:id="217"/>
      <w:bookmarkStart w:id="218" w:name="_Toc184310321"/>
      <w:bookmarkEnd w:id="218"/>
      <w:bookmarkStart w:id="219" w:name="_Toc184313296"/>
      <w:bookmarkEnd w:id="219"/>
      <w:bookmarkStart w:id="220" w:name="_Toc184312077"/>
      <w:bookmarkEnd w:id="220"/>
      <w:bookmarkStart w:id="221" w:name="_Toc184313245"/>
      <w:bookmarkEnd w:id="221"/>
      <w:bookmarkStart w:id="222" w:name="_Toc184314414"/>
      <w:bookmarkEnd w:id="222"/>
      <w:bookmarkStart w:id="223" w:name="_Toc184314448"/>
      <w:bookmarkEnd w:id="223"/>
      <w:bookmarkStart w:id="224" w:name="_Toc184310278"/>
      <w:bookmarkEnd w:id="224"/>
      <w:bookmarkStart w:id="225" w:name="_Toc184308059"/>
      <w:bookmarkEnd w:id="225"/>
      <w:bookmarkStart w:id="226" w:name="_Toc184310344"/>
      <w:bookmarkEnd w:id="226"/>
      <w:bookmarkStart w:id="227" w:name="_Toc184313246"/>
      <w:bookmarkEnd w:id="227"/>
      <w:bookmarkStart w:id="228" w:name="_Toc184312067"/>
      <w:bookmarkEnd w:id="228"/>
      <w:bookmarkStart w:id="229" w:name="_Toc184312073"/>
      <w:bookmarkEnd w:id="229"/>
      <w:bookmarkStart w:id="230" w:name="_Toc184310318"/>
      <w:bookmarkEnd w:id="230"/>
      <w:bookmarkStart w:id="231" w:name="_Toc184314467"/>
      <w:bookmarkEnd w:id="231"/>
      <w:bookmarkStart w:id="232" w:name="_Toc184312127"/>
      <w:bookmarkEnd w:id="232"/>
      <w:bookmarkStart w:id="233" w:name="_Toc184314461"/>
      <w:bookmarkEnd w:id="233"/>
      <w:bookmarkStart w:id="234" w:name="_Toc184312133"/>
      <w:bookmarkEnd w:id="234"/>
      <w:bookmarkStart w:id="235" w:name="_Toc184308063"/>
      <w:bookmarkEnd w:id="235"/>
      <w:bookmarkStart w:id="236" w:name="_Toc184312120"/>
      <w:bookmarkEnd w:id="236"/>
      <w:bookmarkStart w:id="237" w:name="_Toc184310272"/>
      <w:bookmarkEnd w:id="237"/>
      <w:bookmarkStart w:id="238" w:name="_Toc184314472"/>
      <w:bookmarkEnd w:id="238"/>
      <w:bookmarkStart w:id="239" w:name="_Toc184314457"/>
      <w:bookmarkEnd w:id="239"/>
      <w:bookmarkStart w:id="240" w:name="_Toc184312121"/>
      <w:bookmarkEnd w:id="240"/>
      <w:bookmarkStart w:id="241" w:name="_Toc184313288"/>
      <w:bookmarkEnd w:id="241"/>
      <w:bookmarkStart w:id="242" w:name="_Toc184310331"/>
      <w:bookmarkEnd w:id="242"/>
      <w:bookmarkStart w:id="243" w:name="_Toc184313268"/>
      <w:bookmarkEnd w:id="243"/>
      <w:bookmarkStart w:id="244" w:name="_Toc184310293"/>
      <w:bookmarkEnd w:id="244"/>
      <w:bookmarkStart w:id="245" w:name="_Toc184314446"/>
      <w:bookmarkEnd w:id="245"/>
      <w:bookmarkStart w:id="246" w:name="_Toc184310305"/>
      <w:bookmarkEnd w:id="246"/>
      <w:bookmarkStart w:id="247" w:name="_Toc184313240"/>
      <w:bookmarkEnd w:id="247"/>
      <w:bookmarkStart w:id="248" w:name="_Toc184308089"/>
      <w:bookmarkEnd w:id="248"/>
      <w:bookmarkStart w:id="249" w:name="_Toc184312107"/>
      <w:bookmarkEnd w:id="249"/>
      <w:bookmarkStart w:id="250" w:name="_Toc184308091"/>
      <w:bookmarkEnd w:id="250"/>
      <w:bookmarkStart w:id="251" w:name="_Toc184313294"/>
      <w:bookmarkEnd w:id="251"/>
      <w:bookmarkStart w:id="252" w:name="_Toc184308090"/>
      <w:bookmarkEnd w:id="252"/>
      <w:bookmarkStart w:id="253" w:name="_Toc184308094"/>
      <w:bookmarkEnd w:id="253"/>
      <w:bookmarkStart w:id="254" w:name="_Toc184314439"/>
      <w:bookmarkEnd w:id="254"/>
      <w:bookmarkStart w:id="255" w:name="_Toc184308041"/>
      <w:bookmarkEnd w:id="255"/>
      <w:bookmarkStart w:id="256" w:name="_Toc184312111"/>
      <w:bookmarkEnd w:id="256"/>
      <w:bookmarkStart w:id="257" w:name="_Toc184310276"/>
      <w:bookmarkEnd w:id="257"/>
      <w:bookmarkStart w:id="258" w:name="_Toc184310333"/>
      <w:bookmarkEnd w:id="258"/>
      <w:bookmarkStart w:id="259" w:name="_Toc184312103"/>
      <w:bookmarkEnd w:id="259"/>
      <w:bookmarkStart w:id="260" w:name="_Toc184310301"/>
      <w:bookmarkEnd w:id="260"/>
      <w:bookmarkStart w:id="261" w:name="_Toc184310302"/>
      <w:bookmarkEnd w:id="261"/>
      <w:bookmarkStart w:id="262" w:name="_Toc184310310"/>
      <w:bookmarkEnd w:id="262"/>
      <w:bookmarkStart w:id="263" w:name="_Toc184313257"/>
      <w:bookmarkEnd w:id="263"/>
      <w:bookmarkStart w:id="264" w:name="_Toc184314426"/>
      <w:bookmarkEnd w:id="264"/>
      <w:bookmarkStart w:id="265" w:name="_Toc184313269"/>
      <w:bookmarkEnd w:id="265"/>
      <w:bookmarkStart w:id="266" w:name="_Toc184314480"/>
      <w:bookmarkEnd w:id="266"/>
      <w:bookmarkStart w:id="267" w:name="_Toc184312101"/>
      <w:bookmarkEnd w:id="267"/>
      <w:bookmarkStart w:id="268" w:name="_Toc184313255"/>
      <w:bookmarkEnd w:id="268"/>
      <w:bookmarkStart w:id="269" w:name="_Toc184314423"/>
      <w:bookmarkEnd w:id="269"/>
      <w:bookmarkStart w:id="270" w:name="_Toc184314462"/>
      <w:bookmarkEnd w:id="270"/>
      <w:bookmarkStart w:id="271" w:name="_Toc184313273"/>
      <w:bookmarkEnd w:id="271"/>
      <w:bookmarkStart w:id="272" w:name="_Toc184313267"/>
      <w:bookmarkEnd w:id="272"/>
      <w:bookmarkStart w:id="273" w:name="_Toc184314479"/>
      <w:bookmarkEnd w:id="273"/>
      <w:bookmarkStart w:id="274" w:name="_Toc184310326"/>
      <w:bookmarkEnd w:id="274"/>
      <w:bookmarkStart w:id="275" w:name="_Toc184312093"/>
      <w:bookmarkEnd w:id="275"/>
      <w:bookmarkStart w:id="276" w:name="_Toc184313271"/>
      <w:bookmarkEnd w:id="276"/>
      <w:bookmarkStart w:id="277" w:name="_Toc184313281"/>
      <w:bookmarkEnd w:id="277"/>
      <w:bookmarkStart w:id="278" w:name="_Toc184310308"/>
      <w:bookmarkEnd w:id="278"/>
      <w:bookmarkStart w:id="279" w:name="_Toc184310300"/>
      <w:bookmarkEnd w:id="279"/>
      <w:bookmarkStart w:id="280" w:name="_Toc184308047"/>
      <w:bookmarkEnd w:id="280"/>
      <w:bookmarkStart w:id="281" w:name="_Toc184313283"/>
      <w:bookmarkEnd w:id="281"/>
      <w:bookmarkStart w:id="282" w:name="_Toc184312100"/>
      <w:bookmarkEnd w:id="282"/>
      <w:bookmarkStart w:id="283" w:name="_Toc184313301"/>
      <w:bookmarkEnd w:id="283"/>
      <w:bookmarkStart w:id="284" w:name="_Toc184313258"/>
      <w:bookmarkEnd w:id="284"/>
      <w:bookmarkStart w:id="285" w:name="_Toc184314463"/>
      <w:bookmarkEnd w:id="285"/>
      <w:bookmarkStart w:id="286" w:name="_Toc184314443"/>
      <w:bookmarkEnd w:id="286"/>
      <w:bookmarkStart w:id="287" w:name="_Toc184308037"/>
      <w:bookmarkEnd w:id="287"/>
      <w:bookmarkStart w:id="288" w:name="_Toc184312134"/>
      <w:bookmarkEnd w:id="288"/>
      <w:bookmarkStart w:id="289" w:name="_Toc184308103"/>
      <w:bookmarkEnd w:id="289"/>
      <w:bookmarkStart w:id="290" w:name="_Toc184308099"/>
      <w:bookmarkEnd w:id="290"/>
      <w:bookmarkStart w:id="291" w:name="_Toc184310334"/>
      <w:bookmarkEnd w:id="291"/>
      <w:bookmarkStart w:id="292" w:name="_Toc184308052"/>
      <w:bookmarkEnd w:id="292"/>
      <w:bookmarkStart w:id="293" w:name="_Toc184310282"/>
      <w:bookmarkEnd w:id="293"/>
      <w:bookmarkStart w:id="294" w:name="_Toc184310330"/>
      <w:bookmarkEnd w:id="294"/>
      <w:bookmarkStart w:id="295" w:name="_Toc184314470"/>
      <w:bookmarkEnd w:id="295"/>
      <w:bookmarkStart w:id="296" w:name="_Toc184312132"/>
      <w:bookmarkEnd w:id="296"/>
      <w:bookmarkStart w:id="297" w:name="_Toc184308046"/>
      <w:bookmarkEnd w:id="297"/>
      <w:bookmarkStart w:id="298" w:name="_Toc184313299"/>
      <w:bookmarkEnd w:id="298"/>
      <w:bookmarkStart w:id="299" w:name="_Toc184314468"/>
      <w:bookmarkEnd w:id="299"/>
      <w:bookmarkStart w:id="300" w:name="_Toc184308076"/>
      <w:bookmarkEnd w:id="300"/>
      <w:bookmarkStart w:id="301" w:name="_Toc184313304"/>
      <w:bookmarkEnd w:id="301"/>
      <w:bookmarkStart w:id="302" w:name="_Toc184314469"/>
      <w:bookmarkEnd w:id="302"/>
      <w:bookmarkStart w:id="303" w:name="_Toc184312091"/>
      <w:bookmarkEnd w:id="303"/>
      <w:bookmarkStart w:id="304" w:name="_Toc184308068"/>
      <w:bookmarkEnd w:id="304"/>
      <w:bookmarkStart w:id="305" w:name="_Toc184312128"/>
      <w:bookmarkEnd w:id="305"/>
      <w:bookmarkStart w:id="306" w:name="_Toc184310340"/>
      <w:bookmarkEnd w:id="306"/>
      <w:bookmarkStart w:id="307" w:name="_Toc184312130"/>
      <w:bookmarkEnd w:id="307"/>
      <w:bookmarkStart w:id="308" w:name="_Toc184313297"/>
      <w:bookmarkEnd w:id="308"/>
      <w:bookmarkStart w:id="309" w:name="_Toc184313286"/>
      <w:bookmarkEnd w:id="309"/>
      <w:bookmarkStart w:id="310" w:name="_Toc184308078"/>
      <w:bookmarkEnd w:id="310"/>
      <w:bookmarkStart w:id="311" w:name="_Toc184308082"/>
      <w:bookmarkEnd w:id="311"/>
      <w:bookmarkStart w:id="312" w:name="_Toc184308069"/>
      <w:bookmarkEnd w:id="312"/>
      <w:bookmarkStart w:id="313" w:name="_Toc184313285"/>
      <w:bookmarkEnd w:id="313"/>
      <w:bookmarkStart w:id="314" w:name="_Toc184314427"/>
      <w:bookmarkEnd w:id="314"/>
      <w:bookmarkStart w:id="315" w:name="_Toc184313265"/>
      <w:bookmarkEnd w:id="315"/>
      <w:bookmarkStart w:id="316" w:name="_Toc184314435"/>
      <w:bookmarkEnd w:id="316"/>
      <w:bookmarkStart w:id="317" w:name="_Toc184312110"/>
      <w:bookmarkEnd w:id="317"/>
      <w:bookmarkStart w:id="318" w:name="_Toc184314481"/>
      <w:bookmarkEnd w:id="318"/>
      <w:bookmarkStart w:id="319" w:name="_Toc184313305"/>
      <w:bookmarkEnd w:id="319"/>
      <w:bookmarkStart w:id="320" w:name="_Toc184312109"/>
      <w:bookmarkEnd w:id="320"/>
      <w:bookmarkStart w:id="321" w:name="_Toc184308097"/>
      <w:bookmarkEnd w:id="321"/>
      <w:bookmarkStart w:id="322" w:name="_Toc184312129"/>
      <w:bookmarkEnd w:id="322"/>
      <w:bookmarkStart w:id="323" w:name="_Toc184313278"/>
      <w:bookmarkEnd w:id="323"/>
      <w:bookmarkStart w:id="324" w:name="_Toc184312125"/>
      <w:bookmarkEnd w:id="324"/>
      <w:bookmarkStart w:id="325" w:name="_Toc184308098"/>
      <w:bookmarkEnd w:id="325"/>
      <w:bookmarkStart w:id="326" w:name="_Toc184314412"/>
      <w:bookmarkEnd w:id="326"/>
      <w:bookmarkStart w:id="327" w:name="_Toc184308080"/>
      <w:bookmarkEnd w:id="327"/>
      <w:bookmarkStart w:id="328" w:name="_Toc184313243"/>
      <w:bookmarkEnd w:id="328"/>
      <w:bookmarkStart w:id="329" w:name="_Toc184312090"/>
      <w:bookmarkEnd w:id="329"/>
      <w:bookmarkStart w:id="330" w:name="_Toc184313290"/>
      <w:bookmarkEnd w:id="330"/>
      <w:bookmarkStart w:id="331" w:name="_Toc184313300"/>
      <w:bookmarkEnd w:id="331"/>
      <w:bookmarkStart w:id="332" w:name="_Toc184308045"/>
      <w:bookmarkEnd w:id="332"/>
      <w:bookmarkStart w:id="333" w:name="_Toc184310304"/>
      <w:bookmarkEnd w:id="333"/>
      <w:bookmarkStart w:id="334" w:name="_Toc184310287"/>
      <w:bookmarkEnd w:id="334"/>
      <w:bookmarkStart w:id="335" w:name="_Toc184310332"/>
      <w:bookmarkEnd w:id="335"/>
      <w:bookmarkStart w:id="336" w:name="_Toc184313284"/>
      <w:bookmarkEnd w:id="336"/>
      <w:bookmarkStart w:id="337" w:name="_Toc184308073"/>
      <w:bookmarkEnd w:id="337"/>
      <w:bookmarkStart w:id="338" w:name="_Toc184312122"/>
      <w:bookmarkEnd w:id="338"/>
      <w:bookmarkStart w:id="339" w:name="_Toc184310329"/>
      <w:bookmarkEnd w:id="339"/>
      <w:bookmarkStart w:id="340" w:name="_Toc184314452"/>
      <w:bookmarkEnd w:id="340"/>
      <w:bookmarkStart w:id="341" w:name="_Toc184310295"/>
      <w:bookmarkEnd w:id="341"/>
      <w:bookmarkStart w:id="342" w:name="_Toc184310338"/>
      <w:bookmarkEnd w:id="342"/>
      <w:bookmarkStart w:id="343" w:name="_Toc184308092"/>
      <w:bookmarkEnd w:id="343"/>
      <w:bookmarkStart w:id="344" w:name="_Toc184314424"/>
      <w:bookmarkEnd w:id="344"/>
      <w:bookmarkStart w:id="345" w:name="_Toc184314471"/>
      <w:bookmarkEnd w:id="345"/>
      <w:bookmarkStart w:id="346" w:name="_Toc184312089"/>
      <w:bookmarkEnd w:id="346"/>
      <w:bookmarkStart w:id="347" w:name="_Toc184308050"/>
      <w:bookmarkEnd w:id="347"/>
      <w:bookmarkStart w:id="348" w:name="_Toc184313309"/>
      <w:bookmarkEnd w:id="348"/>
      <w:bookmarkStart w:id="349" w:name="_Toc184310320"/>
      <w:bookmarkEnd w:id="349"/>
      <w:bookmarkStart w:id="350" w:name="_Toc184308096"/>
      <w:bookmarkEnd w:id="350"/>
      <w:bookmarkStart w:id="351" w:name="_Toc184314437"/>
      <w:bookmarkEnd w:id="351"/>
      <w:bookmarkStart w:id="352" w:name="_Toc184308095"/>
      <w:bookmarkEnd w:id="352"/>
      <w:bookmarkStart w:id="353" w:name="_Toc184308036"/>
      <w:bookmarkEnd w:id="353"/>
      <w:bookmarkStart w:id="354" w:name="_Toc184313295"/>
      <w:bookmarkEnd w:id="354"/>
      <w:bookmarkStart w:id="355" w:name="_Toc184314410"/>
      <w:bookmarkEnd w:id="355"/>
      <w:bookmarkStart w:id="356" w:name="_Toc184310303"/>
      <w:bookmarkEnd w:id="356"/>
      <w:bookmarkStart w:id="357" w:name="_Toc184313310"/>
      <w:bookmarkEnd w:id="357"/>
      <w:bookmarkStart w:id="358" w:name="_Toc184308102"/>
      <w:bookmarkEnd w:id="358"/>
      <w:bookmarkStart w:id="359" w:name="_Toc184312108"/>
      <w:bookmarkEnd w:id="359"/>
      <w:bookmarkStart w:id="360" w:name="_Toc184312080"/>
      <w:bookmarkEnd w:id="360"/>
      <w:bookmarkStart w:id="361" w:name="_Toc184314441"/>
      <w:bookmarkEnd w:id="361"/>
      <w:bookmarkStart w:id="362" w:name="_Toc184313289"/>
      <w:bookmarkEnd w:id="362"/>
      <w:bookmarkStart w:id="363" w:name="_Toc184314451"/>
      <w:bookmarkEnd w:id="363"/>
      <w:bookmarkStart w:id="364" w:name="_Toc184310309"/>
      <w:bookmarkEnd w:id="364"/>
      <w:bookmarkStart w:id="365" w:name="_Toc184313302"/>
      <w:bookmarkEnd w:id="365"/>
      <w:bookmarkStart w:id="366" w:name="_Toc184312113"/>
      <w:bookmarkEnd w:id="366"/>
      <w:bookmarkStart w:id="367" w:name="_Toc184312124"/>
      <w:bookmarkEnd w:id="367"/>
      <w:bookmarkStart w:id="368" w:name="_Toc184312126"/>
      <w:bookmarkEnd w:id="368"/>
      <w:bookmarkStart w:id="369" w:name="_Toc184312071"/>
      <w:bookmarkEnd w:id="369"/>
      <w:bookmarkStart w:id="370" w:name="_Toc184312131"/>
      <w:bookmarkEnd w:id="370"/>
      <w:bookmarkStart w:id="371" w:name="_Toc184313252"/>
      <w:bookmarkEnd w:id="371"/>
      <w:bookmarkStart w:id="372" w:name="_Toc184310286"/>
      <w:bookmarkEnd w:id="372"/>
      <w:bookmarkStart w:id="373" w:name="_Toc184313293"/>
      <w:bookmarkEnd w:id="373"/>
      <w:bookmarkStart w:id="374" w:name="_Toc184314456"/>
      <w:bookmarkEnd w:id="374"/>
      <w:bookmarkStart w:id="375" w:name="_Toc184314465"/>
      <w:bookmarkEnd w:id="375"/>
      <w:bookmarkStart w:id="376" w:name="_Toc184313250"/>
      <w:bookmarkEnd w:id="376"/>
      <w:bookmarkStart w:id="377" w:name="_Toc184308087"/>
      <w:bookmarkEnd w:id="377"/>
      <w:bookmarkStart w:id="378" w:name="_Toc184313248"/>
      <w:bookmarkEnd w:id="378"/>
      <w:bookmarkStart w:id="379" w:name="_Toc184308107"/>
      <w:bookmarkEnd w:id="379"/>
      <w:bookmarkStart w:id="380" w:name="_Toc184310313"/>
      <w:bookmarkEnd w:id="380"/>
      <w:bookmarkStart w:id="381" w:name="_Toc184313298"/>
      <w:bookmarkEnd w:id="381"/>
      <w:bookmarkStart w:id="382" w:name="_Toc184313241"/>
      <w:bookmarkEnd w:id="382"/>
      <w:bookmarkStart w:id="383" w:name="_Toc184310327"/>
      <w:bookmarkEnd w:id="383"/>
      <w:bookmarkStart w:id="384" w:name="_Toc184312137"/>
      <w:bookmarkEnd w:id="384"/>
      <w:bookmarkStart w:id="385" w:name="_Toc184308077"/>
      <w:bookmarkEnd w:id="385"/>
      <w:bookmarkStart w:id="386" w:name="_Toc184308088"/>
      <w:bookmarkEnd w:id="386"/>
      <w:bookmarkStart w:id="387" w:name="_Toc184310325"/>
      <w:bookmarkEnd w:id="387"/>
      <w:bookmarkStart w:id="388" w:name="_Toc184312123"/>
      <w:bookmarkEnd w:id="388"/>
      <w:bookmarkStart w:id="389" w:name="_Toc184314422"/>
      <w:bookmarkEnd w:id="389"/>
      <w:bookmarkStart w:id="390" w:name="_Toc184312114"/>
      <w:bookmarkEnd w:id="390"/>
      <w:bookmarkStart w:id="391" w:name="_Toc184308085"/>
      <w:bookmarkEnd w:id="391"/>
      <w:bookmarkStart w:id="392" w:name="_Toc184314464"/>
      <w:bookmarkEnd w:id="392"/>
      <w:bookmarkStart w:id="393" w:name="_Toc184308093"/>
      <w:bookmarkEnd w:id="393"/>
      <w:bookmarkStart w:id="394" w:name="_Toc184314466"/>
      <w:bookmarkEnd w:id="394"/>
      <w:bookmarkStart w:id="395" w:name="_Toc184314476"/>
      <w:bookmarkEnd w:id="395"/>
      <w:bookmarkStart w:id="396" w:name="_Toc184312105"/>
      <w:bookmarkEnd w:id="396"/>
      <w:bookmarkStart w:id="397" w:name="_Toc184308072"/>
      <w:bookmarkEnd w:id="397"/>
      <w:bookmarkStart w:id="398" w:name="_Toc184314421"/>
      <w:bookmarkEnd w:id="398"/>
      <w:bookmarkStart w:id="399" w:name="_Toc184312119"/>
      <w:bookmarkEnd w:id="399"/>
      <w:bookmarkStart w:id="400" w:name="_Toc184314419"/>
      <w:bookmarkEnd w:id="400"/>
      <w:bookmarkStart w:id="401" w:name="_Toc184314436"/>
      <w:bookmarkEnd w:id="401"/>
      <w:bookmarkStart w:id="402" w:name="_Toc184310328"/>
      <w:bookmarkEnd w:id="402"/>
      <w:bookmarkStart w:id="403" w:name="_Toc184313242"/>
      <w:bookmarkEnd w:id="403"/>
      <w:bookmarkStart w:id="404" w:name="_Toc184310324"/>
      <w:bookmarkEnd w:id="404"/>
      <w:bookmarkStart w:id="405" w:name="_Toc184312136"/>
      <w:bookmarkEnd w:id="405"/>
      <w:bookmarkStart w:id="406" w:name="_Toc184310307"/>
      <w:bookmarkEnd w:id="406"/>
      <w:bookmarkStart w:id="407" w:name="_Toc184314460"/>
      <w:bookmarkEnd w:id="407"/>
      <w:bookmarkStart w:id="408" w:name="_Toc184312118"/>
      <w:bookmarkEnd w:id="408"/>
      <w:bookmarkStart w:id="409" w:name="_Toc184308051"/>
      <w:bookmarkEnd w:id="409"/>
      <w:bookmarkStart w:id="410" w:name="_Toc184312138"/>
      <w:bookmarkEnd w:id="410"/>
      <w:bookmarkStart w:id="411" w:name="_Toc184310323"/>
      <w:bookmarkEnd w:id="411"/>
      <w:bookmarkStart w:id="412" w:name="_Toc184312081"/>
      <w:bookmarkEnd w:id="412"/>
      <w:bookmarkStart w:id="413" w:name="_Toc184308083"/>
      <w:bookmarkEnd w:id="413"/>
      <w:bookmarkStart w:id="414" w:name="_Toc184314440"/>
      <w:bookmarkEnd w:id="414"/>
      <w:bookmarkStart w:id="415" w:name="_Toc184308071"/>
      <w:bookmarkEnd w:id="415"/>
      <w:bookmarkStart w:id="416" w:name="_Toc184313274"/>
      <w:bookmarkEnd w:id="416"/>
      <w:bookmarkStart w:id="417" w:name="_Toc184312139"/>
      <w:bookmarkEnd w:id="417"/>
      <w:bookmarkStart w:id="418" w:name="_Toc184314420"/>
      <w:bookmarkEnd w:id="418"/>
      <w:bookmarkStart w:id="419" w:name="_Toc184313291"/>
      <w:bookmarkEnd w:id="419"/>
      <w:bookmarkStart w:id="420" w:name="_Toc184308108"/>
      <w:bookmarkEnd w:id="420"/>
      <w:bookmarkStart w:id="421" w:name="_Toc184308048"/>
      <w:bookmarkEnd w:id="421"/>
      <w:bookmarkStart w:id="422" w:name="_Toc184312079"/>
      <w:bookmarkEnd w:id="422"/>
      <w:bookmarkStart w:id="423" w:name="_Toc184310285"/>
      <w:bookmarkEnd w:id="423"/>
      <w:bookmarkStart w:id="424" w:name="_Toc184308086"/>
      <w:bookmarkEnd w:id="424"/>
      <w:bookmarkStart w:id="425" w:name="_Toc184314482"/>
      <w:bookmarkEnd w:id="425"/>
      <w:bookmarkStart w:id="426" w:name="_Toc184308100"/>
      <w:bookmarkEnd w:id="426"/>
      <w:bookmarkStart w:id="427" w:name="_Toc184313264"/>
      <w:bookmarkEnd w:id="427"/>
      <w:bookmarkStart w:id="428" w:name="_Toc184313272"/>
      <w:bookmarkEnd w:id="428"/>
      <w:bookmarkStart w:id="429" w:name="_Toc184312104"/>
      <w:bookmarkEnd w:id="429"/>
      <w:bookmarkStart w:id="430" w:name="_Toc184312095"/>
      <w:bookmarkEnd w:id="430"/>
      <w:bookmarkStart w:id="431" w:name="_Toc184313254"/>
      <w:bookmarkEnd w:id="431"/>
      <w:bookmarkStart w:id="432" w:name="_Toc184313279"/>
      <w:bookmarkEnd w:id="432"/>
      <w:bookmarkStart w:id="433" w:name="_Toc184310343"/>
      <w:bookmarkEnd w:id="433"/>
      <w:bookmarkStart w:id="434" w:name="_Toc184312102"/>
      <w:bookmarkEnd w:id="434"/>
      <w:bookmarkStart w:id="435" w:name="_Toc184313247"/>
      <w:bookmarkEnd w:id="435"/>
      <w:bookmarkStart w:id="436" w:name="_Toc184314473"/>
      <w:bookmarkEnd w:id="436"/>
      <w:bookmarkStart w:id="437" w:name="_Toc184308057"/>
      <w:bookmarkEnd w:id="437"/>
      <w:bookmarkStart w:id="438" w:name="_Toc184310311"/>
      <w:bookmarkEnd w:id="438"/>
      <w:bookmarkStart w:id="439" w:name="_Toc184312099"/>
      <w:bookmarkEnd w:id="439"/>
      <w:bookmarkStart w:id="440" w:name="_Toc184310319"/>
      <w:bookmarkEnd w:id="440"/>
      <w:r>
        <w:rPr>
          <w:rFonts w:hint="eastAsia" w:ascii="宋体" w:hAnsi="宋体" w:eastAsia="宋体" w:cs="宋体"/>
          <w:b/>
          <w:sz w:val="36"/>
          <w:szCs w:val="36"/>
        </w:rPr>
        <w:t>评标办法</w:t>
      </w: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500" w:lineRule="exact"/>
        <w:ind w:firstLine="482" w:firstLineChars="200"/>
        <w:rPr>
          <w:rFonts w:hint="eastAsia" w:ascii="宋体" w:hAnsi="宋体" w:eastAsia="宋体" w:cs="宋体"/>
          <w:kern w:val="0"/>
          <w:sz w:val="24"/>
        </w:rPr>
      </w:pPr>
      <w:r>
        <w:rPr>
          <w:rFonts w:hint="eastAsia" w:ascii="宋体" w:hAnsi="宋体" w:eastAsia="宋体" w:cs="宋体"/>
          <w:b/>
          <w:kern w:val="0"/>
          <w:sz w:val="24"/>
        </w:rPr>
        <w:t>1.</w:t>
      </w:r>
      <w:r>
        <w:rPr>
          <w:rFonts w:hint="eastAsia" w:ascii="宋体" w:hAnsi="宋体" w:eastAsia="宋体" w:cs="宋体"/>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投标人为中标候选人。评分过程中采用四舍五入法，并保留小数2位。</w:t>
      </w:r>
    </w:p>
    <w:p>
      <w:pPr>
        <w:spacing w:line="500" w:lineRule="exact"/>
        <w:ind w:firstLine="482" w:firstLineChars="200"/>
        <w:rPr>
          <w:rFonts w:hint="eastAsia" w:ascii="宋体" w:hAnsi="宋体" w:eastAsia="宋体" w:cs="宋体"/>
          <w:kern w:val="0"/>
          <w:sz w:val="24"/>
        </w:rPr>
      </w:pPr>
      <w:r>
        <w:rPr>
          <w:rFonts w:hint="eastAsia" w:ascii="宋体" w:hAnsi="宋体" w:eastAsia="宋体" w:cs="宋体"/>
          <w:b/>
          <w:kern w:val="0"/>
          <w:sz w:val="24"/>
        </w:rPr>
        <w:t>2.</w:t>
      </w:r>
      <w:r>
        <w:rPr>
          <w:rFonts w:hint="eastAsia" w:ascii="宋体" w:hAnsi="宋体" w:eastAsia="宋体" w:cs="宋体"/>
          <w:kern w:val="0"/>
          <w:sz w:val="24"/>
        </w:rPr>
        <w:t>评分办法</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（1）满分为100分。总得分=技术、商务得分+报价得分；</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（2）技术、商务得分=技术、商务评分，技术、商务评分=各评委的有效评分的算术平均数；</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（3）报价得分=（评标基准价/投标报价）*价格权值*100，评标基准价=有效投标人的最低投标报价，价格权值=30%；</w:t>
      </w:r>
    </w:p>
    <w:p>
      <w:pPr>
        <w:spacing w:line="440" w:lineRule="exact"/>
        <w:ind w:firstLine="480" w:firstLineChars="200"/>
        <w:rPr>
          <w:rFonts w:hint="eastAsia" w:ascii="宋体" w:hAnsi="宋体" w:eastAsia="宋体" w:cs="宋体"/>
          <w:kern w:val="0"/>
          <w:sz w:val="24"/>
        </w:rPr>
      </w:pPr>
      <w:r>
        <w:rPr>
          <w:rFonts w:hint="eastAsia" w:ascii="宋体" w:hAnsi="宋体" w:eastAsia="宋体" w:cs="宋体"/>
          <w:kern w:val="0"/>
          <w:sz w:val="24"/>
        </w:rPr>
        <w:t>（4）技术、商务分评分细则（70分）：</w:t>
      </w:r>
    </w:p>
    <w:p>
      <w:pPr>
        <w:rPr>
          <w:rFonts w:hint="eastAsia"/>
          <w:lang w:eastAsia="zh-CN"/>
        </w:rPr>
      </w:pPr>
    </w:p>
    <w:tbl>
      <w:tblPr>
        <w:tblStyle w:val="66"/>
        <w:tblW w:w="9097" w:type="dxa"/>
        <w:jc w:val="center"/>
        <w:tblLayout w:type="fixed"/>
        <w:tblCellMar>
          <w:top w:w="0" w:type="dxa"/>
          <w:left w:w="0" w:type="dxa"/>
          <w:bottom w:w="0" w:type="dxa"/>
          <w:right w:w="0" w:type="dxa"/>
        </w:tblCellMar>
      </w:tblPr>
      <w:tblGrid>
        <w:gridCol w:w="703"/>
        <w:gridCol w:w="1047"/>
        <w:gridCol w:w="838"/>
        <w:gridCol w:w="5771"/>
        <w:gridCol w:w="738"/>
      </w:tblGrid>
      <w:tr>
        <w:tblPrEx>
          <w:tblCellMar>
            <w:top w:w="0" w:type="dxa"/>
            <w:left w:w="0" w:type="dxa"/>
            <w:bottom w:w="0" w:type="dxa"/>
            <w:right w:w="0" w:type="dxa"/>
          </w:tblCellMar>
        </w:tblPrEx>
        <w:trPr>
          <w:trHeight w:val="285" w:hRule="atLeast"/>
          <w:jc w:val="center"/>
        </w:trPr>
        <w:tc>
          <w:tcPr>
            <w:tcW w:w="7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04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b/>
                <w:sz w:val="24"/>
                <w:szCs w:val="24"/>
              </w:rPr>
            </w:pPr>
            <w:r>
              <w:rPr>
                <w:rFonts w:hint="eastAsia" w:ascii="仿宋" w:hAnsi="仿宋" w:eastAsia="仿宋" w:cs="仿宋"/>
                <w:b/>
                <w:sz w:val="24"/>
                <w:szCs w:val="24"/>
              </w:rPr>
              <w:t>评审内容</w:t>
            </w:r>
          </w:p>
        </w:tc>
        <w:tc>
          <w:tcPr>
            <w:tcW w:w="660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b/>
                <w:sz w:val="24"/>
                <w:szCs w:val="24"/>
              </w:rPr>
            </w:pPr>
            <w:r>
              <w:rPr>
                <w:rFonts w:hint="eastAsia" w:ascii="仿宋" w:hAnsi="仿宋" w:eastAsia="仿宋" w:cs="仿宋"/>
                <w:b/>
                <w:sz w:val="24"/>
                <w:szCs w:val="24"/>
              </w:rPr>
              <w:t>得分细则</w:t>
            </w:r>
          </w:p>
        </w:tc>
        <w:tc>
          <w:tcPr>
            <w:tcW w:w="7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b/>
                <w:sz w:val="24"/>
                <w:szCs w:val="24"/>
              </w:rPr>
            </w:pPr>
            <w:r>
              <w:rPr>
                <w:rFonts w:hint="eastAsia" w:ascii="仿宋" w:hAnsi="仿宋" w:eastAsia="仿宋" w:cs="仿宋"/>
                <w:b/>
                <w:sz w:val="24"/>
                <w:szCs w:val="24"/>
              </w:rPr>
              <w:t>满分</w:t>
            </w:r>
          </w:p>
        </w:tc>
      </w:tr>
      <w:tr>
        <w:tblPrEx>
          <w:tblCellMar>
            <w:top w:w="0" w:type="dxa"/>
            <w:left w:w="0" w:type="dxa"/>
            <w:bottom w:w="0" w:type="dxa"/>
            <w:right w:w="0" w:type="dxa"/>
          </w:tblCellMar>
        </w:tblPrEx>
        <w:trPr>
          <w:trHeight w:val="505" w:hRule="atLeast"/>
          <w:jc w:val="center"/>
        </w:trPr>
        <w:tc>
          <w:tcPr>
            <w:tcW w:w="7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104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综合实力</w:t>
            </w:r>
          </w:p>
        </w:tc>
        <w:tc>
          <w:tcPr>
            <w:tcW w:w="660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7"/>
              </w:numPr>
              <w:spacing w:line="360" w:lineRule="auto"/>
              <w:rPr>
                <w:rFonts w:hint="eastAsia" w:ascii="仿宋" w:hAnsi="仿宋" w:eastAsia="仿宋" w:cs="仿宋"/>
                <w:bCs/>
                <w:sz w:val="24"/>
                <w:szCs w:val="24"/>
                <w:lang w:val="zh-CN"/>
              </w:rPr>
            </w:pPr>
            <w:r>
              <w:rPr>
                <w:rFonts w:hint="eastAsia" w:ascii="仿宋" w:hAnsi="仿宋" w:eastAsia="仿宋" w:cs="仿宋"/>
                <w:bCs/>
                <w:sz w:val="24"/>
                <w:szCs w:val="24"/>
                <w:lang w:val="zh-CN"/>
              </w:rPr>
              <w:t>投标人</w:t>
            </w:r>
            <w:r>
              <w:rPr>
                <w:rFonts w:hint="eastAsia" w:ascii="仿宋" w:hAnsi="仿宋" w:eastAsia="仿宋" w:cs="仿宋"/>
                <w:bCs/>
                <w:sz w:val="24"/>
                <w:szCs w:val="24"/>
              </w:rPr>
              <w:t>具有</w:t>
            </w:r>
            <w:r>
              <w:rPr>
                <w:rFonts w:hint="eastAsia" w:ascii="仿宋" w:hAnsi="仿宋" w:eastAsia="仿宋" w:cs="仿宋"/>
                <w:bCs/>
                <w:sz w:val="24"/>
                <w:szCs w:val="24"/>
                <w:lang w:val="zh-CN"/>
              </w:rPr>
              <w:t>信息技术服务运行维护标准成熟度ITSS资质</w:t>
            </w:r>
            <w:r>
              <w:rPr>
                <w:rFonts w:hint="eastAsia" w:ascii="仿宋" w:hAnsi="仿宋" w:eastAsia="仿宋" w:cs="仿宋"/>
                <w:bCs/>
                <w:sz w:val="24"/>
                <w:szCs w:val="24"/>
              </w:rPr>
              <w:t>叁级及以上认证</w:t>
            </w:r>
            <w:r>
              <w:rPr>
                <w:rFonts w:hint="eastAsia" w:ascii="仿宋" w:hAnsi="仿宋" w:eastAsia="仿宋" w:cs="仿宋"/>
                <w:bCs/>
                <w:sz w:val="24"/>
                <w:szCs w:val="24"/>
                <w:lang w:val="zh-CN"/>
              </w:rPr>
              <w:t>证书、</w:t>
            </w:r>
            <w:r>
              <w:rPr>
                <w:rFonts w:hint="eastAsia" w:ascii="仿宋" w:hAnsi="仿宋" w:eastAsia="仿宋" w:cs="仿宋"/>
                <w:bCs/>
                <w:sz w:val="24"/>
                <w:szCs w:val="24"/>
              </w:rPr>
              <w:t>计算机软硬件运维服务ISO20000信息技术服务管理体系认证证书、信息系统集成及运维服务ISO27001信息安全管理体系认证证书、CCRC信息系统安全集成服务三级认证</w:t>
            </w:r>
            <w:r>
              <w:rPr>
                <w:rFonts w:hint="eastAsia" w:ascii="仿宋" w:hAnsi="仿宋" w:eastAsia="仿宋" w:cs="仿宋"/>
                <w:bCs/>
                <w:sz w:val="24"/>
                <w:szCs w:val="24"/>
                <w:lang w:val="zh-CN"/>
              </w:rPr>
              <w:t>及以上资质证书</w:t>
            </w:r>
            <w:r>
              <w:rPr>
                <w:rFonts w:hint="eastAsia" w:ascii="仿宋" w:hAnsi="仿宋" w:eastAsia="仿宋" w:cs="仿宋"/>
                <w:bCs/>
                <w:sz w:val="24"/>
                <w:szCs w:val="24"/>
              </w:rPr>
              <w:t>、CCRC信息系统安全运维服务三级认证及以上资质</w:t>
            </w:r>
            <w:r>
              <w:rPr>
                <w:rFonts w:hint="eastAsia" w:ascii="仿宋" w:hAnsi="仿宋" w:eastAsia="仿宋" w:cs="仿宋"/>
                <w:bCs/>
                <w:sz w:val="24"/>
                <w:szCs w:val="24"/>
                <w:lang w:val="zh-CN"/>
              </w:rPr>
              <w:t>，每项得1分，最高得</w:t>
            </w:r>
            <w:r>
              <w:rPr>
                <w:rFonts w:hint="eastAsia" w:ascii="仿宋" w:hAnsi="仿宋" w:eastAsia="仿宋" w:cs="仿宋"/>
                <w:bCs/>
                <w:sz w:val="24"/>
                <w:szCs w:val="24"/>
              </w:rPr>
              <w:t>5</w:t>
            </w:r>
            <w:r>
              <w:rPr>
                <w:rFonts w:hint="eastAsia" w:ascii="仿宋" w:hAnsi="仿宋" w:eastAsia="仿宋" w:cs="仿宋"/>
                <w:bCs/>
                <w:sz w:val="24"/>
                <w:szCs w:val="24"/>
                <w:lang w:val="zh-CN"/>
              </w:rPr>
              <w:t>分。（以上证书认证范围需覆盖系统集成或运维服务，投标文件中提供相关证书扫描件及相关官网平台截图并加盖投标人CA签章，不提供不得分，所有证书均需在有效期内。）</w:t>
            </w:r>
          </w:p>
          <w:p>
            <w:pPr>
              <w:numPr>
                <w:ilvl w:val="0"/>
                <w:numId w:val="17"/>
              </w:numPr>
              <w:spacing w:line="360" w:lineRule="auto"/>
              <w:rPr>
                <w:rFonts w:hint="eastAsia" w:ascii="仿宋" w:hAnsi="仿宋" w:eastAsia="仿宋" w:cs="仿宋"/>
                <w:bCs/>
                <w:sz w:val="24"/>
                <w:szCs w:val="24"/>
                <w:lang w:val="zh-CN"/>
              </w:rPr>
            </w:pPr>
            <w:r>
              <w:rPr>
                <w:rFonts w:hint="eastAsia" w:ascii="仿宋" w:hAnsi="仿宋" w:eastAsia="仿宋" w:cs="仿宋"/>
                <w:bCs/>
                <w:sz w:val="24"/>
                <w:szCs w:val="24"/>
                <w:lang w:val="zh-CN"/>
              </w:rPr>
              <w:t>投标人具备服务器虚拟化软件著作权证书及软件产品登记测试报告、桌面云管理平台软件著作权证书及软件产品登记测试报告，每项得1分，最高得</w:t>
            </w:r>
            <w:r>
              <w:rPr>
                <w:rFonts w:hint="eastAsia" w:ascii="仿宋" w:hAnsi="仿宋" w:eastAsia="仿宋" w:cs="仿宋"/>
                <w:bCs/>
                <w:sz w:val="24"/>
                <w:szCs w:val="24"/>
              </w:rPr>
              <w:t>2</w:t>
            </w:r>
            <w:r>
              <w:rPr>
                <w:rFonts w:hint="eastAsia" w:ascii="仿宋" w:hAnsi="仿宋" w:eastAsia="仿宋" w:cs="仿宋"/>
                <w:bCs/>
                <w:sz w:val="24"/>
                <w:szCs w:val="24"/>
                <w:lang w:val="zh-CN"/>
              </w:rPr>
              <w:t>分。</w:t>
            </w:r>
          </w:p>
          <w:p>
            <w:pPr>
              <w:numPr>
                <w:ilvl w:val="0"/>
                <w:numId w:val="17"/>
              </w:numPr>
              <w:spacing w:line="360" w:lineRule="auto"/>
              <w:rPr>
                <w:rFonts w:hint="eastAsia" w:ascii="仿宋" w:hAnsi="仿宋" w:eastAsia="仿宋" w:cs="仿宋"/>
                <w:bCs/>
                <w:sz w:val="24"/>
                <w:szCs w:val="24"/>
              </w:rPr>
            </w:pPr>
            <w:r>
              <w:rPr>
                <w:rFonts w:hint="eastAsia" w:ascii="仿宋" w:hAnsi="仿宋" w:eastAsia="仿宋" w:cs="仿宋"/>
                <w:bCs/>
                <w:sz w:val="24"/>
                <w:szCs w:val="24"/>
                <w:lang w:val="zh-CN"/>
              </w:rPr>
              <w:t>投标人能提供独立自主的基于客户移动设备的运维服务，具备IT运维智慧监控管理著作权证书得</w:t>
            </w:r>
            <w:r>
              <w:rPr>
                <w:rFonts w:hint="eastAsia" w:ascii="仿宋" w:hAnsi="仿宋" w:eastAsia="仿宋" w:cs="仿宋"/>
                <w:bCs/>
                <w:sz w:val="24"/>
                <w:szCs w:val="24"/>
              </w:rPr>
              <w:t>2</w:t>
            </w:r>
            <w:r>
              <w:rPr>
                <w:rFonts w:hint="eastAsia" w:ascii="仿宋" w:hAnsi="仿宋" w:eastAsia="仿宋" w:cs="仿宋"/>
                <w:bCs/>
                <w:sz w:val="24"/>
                <w:szCs w:val="24"/>
                <w:lang w:val="zh-CN"/>
              </w:rPr>
              <w:t>分；具备IT运维综合过程管理著作权证书得</w:t>
            </w:r>
            <w:r>
              <w:rPr>
                <w:rFonts w:hint="eastAsia" w:ascii="仿宋" w:hAnsi="仿宋" w:eastAsia="仿宋" w:cs="仿宋"/>
                <w:bCs/>
                <w:sz w:val="24"/>
                <w:szCs w:val="24"/>
              </w:rPr>
              <w:t>2</w:t>
            </w:r>
            <w:r>
              <w:rPr>
                <w:rFonts w:hint="eastAsia" w:ascii="仿宋" w:hAnsi="仿宋" w:eastAsia="仿宋" w:cs="仿宋"/>
                <w:bCs/>
                <w:sz w:val="24"/>
                <w:szCs w:val="24"/>
                <w:lang w:val="zh-CN"/>
              </w:rPr>
              <w:t>分；（投标文件中提供以上相关证书扫描件加盖投标人CA签章，不提供不得分。）</w:t>
            </w:r>
          </w:p>
        </w:tc>
        <w:tc>
          <w:tcPr>
            <w:tcW w:w="73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sz w:val="24"/>
                <w:szCs w:val="24"/>
              </w:rPr>
              <w:t>11</w:t>
            </w:r>
          </w:p>
        </w:tc>
      </w:tr>
      <w:tr>
        <w:tblPrEx>
          <w:tblCellMar>
            <w:top w:w="0" w:type="dxa"/>
            <w:left w:w="0" w:type="dxa"/>
            <w:bottom w:w="0" w:type="dxa"/>
            <w:right w:w="0" w:type="dxa"/>
          </w:tblCellMar>
        </w:tblPrEx>
        <w:trPr>
          <w:trHeight w:val="90" w:hRule="atLeast"/>
          <w:jc w:val="center"/>
        </w:trPr>
        <w:tc>
          <w:tcPr>
            <w:tcW w:w="7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104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成功案例及业绩</w:t>
            </w:r>
          </w:p>
        </w:tc>
        <w:tc>
          <w:tcPr>
            <w:tcW w:w="660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rPr>
                <w:rFonts w:hint="eastAsia" w:ascii="仿宋" w:hAnsi="仿宋" w:eastAsia="仿宋" w:cs="仿宋"/>
                <w:bCs/>
                <w:sz w:val="24"/>
                <w:szCs w:val="24"/>
              </w:rPr>
            </w:pPr>
            <w:r>
              <w:rPr>
                <w:rFonts w:hint="eastAsia" w:ascii="仿宋" w:hAnsi="仿宋" w:eastAsia="仿宋" w:cs="仿宋"/>
                <w:bCs/>
                <w:sz w:val="24"/>
                <w:szCs w:val="24"/>
              </w:rPr>
              <w:t>投标人业绩分：</w:t>
            </w:r>
            <w:r>
              <w:rPr>
                <w:rFonts w:hint="eastAsia" w:ascii="仿宋" w:hAnsi="仿宋" w:eastAsia="仿宋" w:cs="宋体"/>
                <w:sz w:val="24"/>
              </w:rPr>
              <w:t>2020年1月至今（以签订合同时间为准），具有云桌面项目建设成功实施案例，每个得1分，本项最高得3分。（投标文件中提供合同及验收意见书扫描件并加盖投标人CA签章，并要求注明用户单位联系人、联系方式，未按相关要求提供，不得分。）</w:t>
            </w:r>
          </w:p>
        </w:tc>
        <w:tc>
          <w:tcPr>
            <w:tcW w:w="7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r>
      <w:tr>
        <w:tblPrEx>
          <w:tblCellMar>
            <w:top w:w="0" w:type="dxa"/>
            <w:left w:w="0" w:type="dxa"/>
            <w:bottom w:w="0" w:type="dxa"/>
            <w:right w:w="0" w:type="dxa"/>
          </w:tblCellMar>
        </w:tblPrEx>
        <w:trPr>
          <w:trHeight w:val="285" w:hRule="atLeast"/>
          <w:jc w:val="center"/>
        </w:trPr>
        <w:tc>
          <w:tcPr>
            <w:tcW w:w="70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104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整体方案设计及技术条件</w:t>
            </w: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方案设计</w:t>
            </w:r>
          </w:p>
        </w:tc>
        <w:tc>
          <w:tcPr>
            <w:tcW w:w="57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投标方案满足诸暨教育桌面云项目建设规范，包含整体架构、计算资源架构、存储资源架构、网络资源架构、云管理平台、机房环境各个环节的详细设计，进行综合评分。要求系统的整体架构按照诸暨市智慧教育云平台对于虚拟化融合平台的要求进行设计，在服务器架构、存储架构、网络架构、虚拟机架构、终端架构、软件架构等各个环节有详细设计思路、设计方法、计算过程，并且各个环节的设计思路、设计方法、计算过程必须符合项目实施要求，本项最高得</w:t>
            </w:r>
            <w:r>
              <w:rPr>
                <w:rFonts w:hint="eastAsia" w:ascii="仿宋" w:hAnsi="仿宋" w:eastAsia="仿宋" w:cs="仿宋"/>
                <w:sz w:val="24"/>
                <w:szCs w:val="24"/>
              </w:rPr>
              <w:t>10</w:t>
            </w:r>
            <w:r>
              <w:rPr>
                <w:rFonts w:hint="eastAsia" w:ascii="仿宋" w:hAnsi="仿宋" w:eastAsia="仿宋" w:cs="仿宋"/>
                <w:sz w:val="24"/>
                <w:szCs w:val="24"/>
                <w:lang w:val="zh-CN"/>
              </w:rPr>
              <w:t>分。</w:t>
            </w:r>
          </w:p>
        </w:tc>
        <w:tc>
          <w:tcPr>
            <w:tcW w:w="7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sz w:val="24"/>
                <w:szCs w:val="24"/>
              </w:rPr>
              <w:t>10</w:t>
            </w:r>
          </w:p>
        </w:tc>
      </w:tr>
      <w:tr>
        <w:tblPrEx>
          <w:tblCellMar>
            <w:top w:w="0" w:type="dxa"/>
            <w:left w:w="0" w:type="dxa"/>
            <w:bottom w:w="0" w:type="dxa"/>
            <w:right w:w="0" w:type="dxa"/>
          </w:tblCellMar>
        </w:tblPrEx>
        <w:trPr>
          <w:trHeight w:val="285" w:hRule="atLeast"/>
          <w:jc w:val="center"/>
        </w:trPr>
        <w:tc>
          <w:tcPr>
            <w:tcW w:w="70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p>
        </w:tc>
        <w:tc>
          <w:tcPr>
            <w:tcW w:w="1047" w:type="dxa"/>
            <w:vMerge w:val="continue"/>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仿宋" w:hAnsi="仿宋" w:eastAsia="仿宋" w:cs="仿宋"/>
                <w:sz w:val="24"/>
                <w:szCs w:val="24"/>
              </w:rPr>
            </w:pP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技术要求</w:t>
            </w:r>
          </w:p>
        </w:tc>
        <w:tc>
          <w:tcPr>
            <w:tcW w:w="57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1.根据投标的产品基本性能配置是否符合招标文件的要求及符合程度进行评价，基本性能满足或高于要求得满分。</w:t>
            </w:r>
          </w:p>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2.打“★”号设备性能指标为必须满足招标文件要求，如出现负偏离，则做无效投标处理。</w:t>
            </w:r>
          </w:p>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3.其他设备性能指标中，每有一项负偏离的扣</w:t>
            </w:r>
            <w:r>
              <w:rPr>
                <w:rFonts w:hint="eastAsia" w:ascii="仿宋" w:hAnsi="仿宋" w:eastAsia="仿宋" w:cs="仿宋"/>
                <w:sz w:val="24"/>
                <w:szCs w:val="24"/>
              </w:rPr>
              <w:t>2</w:t>
            </w:r>
            <w:r>
              <w:rPr>
                <w:rFonts w:hint="eastAsia" w:ascii="仿宋" w:hAnsi="仿宋" w:eastAsia="仿宋" w:cs="仿宋"/>
                <w:sz w:val="24"/>
                <w:szCs w:val="24"/>
                <w:lang w:val="zh-CN"/>
              </w:rPr>
              <w:t>分，扣完为止。</w:t>
            </w:r>
          </w:p>
        </w:tc>
        <w:tc>
          <w:tcPr>
            <w:tcW w:w="7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14</w:t>
            </w:r>
          </w:p>
        </w:tc>
      </w:tr>
      <w:tr>
        <w:tblPrEx>
          <w:tblCellMar>
            <w:top w:w="0" w:type="dxa"/>
            <w:left w:w="0" w:type="dxa"/>
            <w:bottom w:w="0" w:type="dxa"/>
            <w:right w:w="0" w:type="dxa"/>
          </w:tblCellMar>
        </w:tblPrEx>
        <w:trPr>
          <w:trHeight w:val="825" w:hRule="atLeast"/>
          <w:jc w:val="center"/>
        </w:trPr>
        <w:tc>
          <w:tcPr>
            <w:tcW w:w="70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p>
        </w:tc>
        <w:tc>
          <w:tcPr>
            <w:tcW w:w="1047" w:type="dxa"/>
            <w:vMerge w:val="continue"/>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仿宋" w:hAnsi="仿宋" w:eastAsia="仿宋" w:cs="仿宋"/>
                <w:sz w:val="24"/>
                <w:szCs w:val="24"/>
              </w:rPr>
            </w:pP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兼容性</w:t>
            </w:r>
          </w:p>
        </w:tc>
        <w:tc>
          <w:tcPr>
            <w:tcW w:w="577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虚拟化融合平台系统整体架构、服务器架构、存储架构、网络架构、虚拟机架构、终端架构、软件架构、核心关键技术等方面必须构建在诸暨智慧教育云平台上，并且与诸暨智慧教育云前</w:t>
            </w:r>
            <w:r>
              <w:rPr>
                <w:rFonts w:hint="eastAsia" w:ascii="仿宋" w:hAnsi="仿宋" w:eastAsia="仿宋" w:cs="仿宋"/>
                <w:sz w:val="24"/>
                <w:szCs w:val="24"/>
              </w:rPr>
              <w:t>十一</w:t>
            </w:r>
            <w:r>
              <w:rPr>
                <w:rFonts w:hint="eastAsia" w:ascii="仿宋" w:hAnsi="仿宋" w:eastAsia="仿宋" w:cs="仿宋"/>
                <w:sz w:val="24"/>
                <w:szCs w:val="24"/>
                <w:lang w:val="zh-CN"/>
              </w:rPr>
              <w:t>期进行无缝集成，满足系统软硬件兼容性以及未来项目的平滑扩展。要求虚拟化融合平台的产品及方案设计必须与诸暨智慧教育云平台采用相同架构，能够使用同一套管理平台进行无缝集成并融合，平台的软硬件设施必须保证未来扩容时的平滑性。本项最高得</w:t>
            </w:r>
            <w:r>
              <w:rPr>
                <w:rFonts w:hint="eastAsia" w:ascii="仿宋" w:hAnsi="仿宋" w:eastAsia="仿宋" w:cs="仿宋"/>
                <w:sz w:val="24"/>
                <w:szCs w:val="24"/>
              </w:rPr>
              <w:t>10</w:t>
            </w:r>
            <w:r>
              <w:rPr>
                <w:rFonts w:hint="eastAsia" w:ascii="仿宋" w:hAnsi="仿宋" w:eastAsia="仿宋" w:cs="仿宋"/>
                <w:sz w:val="24"/>
                <w:szCs w:val="24"/>
                <w:lang w:val="zh-CN"/>
              </w:rPr>
              <w:t>分。</w:t>
            </w:r>
          </w:p>
        </w:tc>
        <w:tc>
          <w:tcPr>
            <w:tcW w:w="73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sz w:val="24"/>
                <w:szCs w:val="24"/>
              </w:rPr>
              <w:t>10</w:t>
            </w:r>
          </w:p>
        </w:tc>
      </w:tr>
      <w:tr>
        <w:tblPrEx>
          <w:tblCellMar>
            <w:top w:w="0" w:type="dxa"/>
            <w:left w:w="0" w:type="dxa"/>
            <w:bottom w:w="0" w:type="dxa"/>
            <w:right w:w="0" w:type="dxa"/>
          </w:tblCellMar>
        </w:tblPrEx>
        <w:trPr>
          <w:trHeight w:val="401" w:hRule="atLeast"/>
          <w:jc w:val="center"/>
        </w:trPr>
        <w:tc>
          <w:tcPr>
            <w:tcW w:w="7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104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实施管理</w:t>
            </w:r>
          </w:p>
        </w:tc>
        <w:tc>
          <w:tcPr>
            <w:tcW w:w="660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了解诸暨本地教育特色，进行过现场实地勘察及软硬件实施前的调研分析，提供符合实际情况的有效解决方案。充分理解</w:t>
            </w:r>
            <w:r>
              <w:rPr>
                <w:rFonts w:hint="eastAsia" w:ascii="仿宋" w:hAnsi="仿宋" w:eastAsia="仿宋" w:cs="仿宋"/>
                <w:sz w:val="24"/>
                <w:szCs w:val="24"/>
              </w:rPr>
              <w:t>诸暨教育桌面云</w:t>
            </w:r>
            <w:r>
              <w:rPr>
                <w:rFonts w:hint="eastAsia" w:ascii="仿宋" w:hAnsi="仿宋" w:eastAsia="仿宋" w:cs="仿宋"/>
                <w:sz w:val="24"/>
                <w:szCs w:val="24"/>
                <w:lang w:val="zh-CN"/>
              </w:rPr>
              <w:t>虚拟化融合平台的应用原理、应用方式、部署方式，具有与实施虚拟化融合平台相匹配的完备的项目管理组织，提供完善、详细的项目实施技术方案。</w:t>
            </w:r>
          </w:p>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提供完整的运营维护解决方案，具备齐全的技术支持团队。</w:t>
            </w:r>
          </w:p>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【评分标准】：</w:t>
            </w:r>
          </w:p>
          <w:p>
            <w:pPr>
              <w:spacing w:line="360" w:lineRule="auto"/>
              <w:rPr>
                <w:rFonts w:hint="eastAsia" w:ascii="仿宋" w:hAnsi="仿宋" w:eastAsia="仿宋" w:cs="仿宋"/>
                <w:sz w:val="24"/>
                <w:szCs w:val="24"/>
                <w:lang w:val="zh-CN"/>
              </w:rPr>
            </w:pPr>
            <w:r>
              <w:rPr>
                <w:rFonts w:hint="eastAsia" w:ascii="仿宋" w:hAnsi="仿宋" w:eastAsia="仿宋" w:cs="仿宋"/>
                <w:b/>
                <w:bCs/>
                <w:sz w:val="24"/>
                <w:szCs w:val="24"/>
                <w:lang w:val="zh-CN"/>
              </w:rPr>
              <w:t>优（</w:t>
            </w:r>
            <w:r>
              <w:rPr>
                <w:rFonts w:hint="eastAsia" w:ascii="仿宋" w:hAnsi="仿宋" w:eastAsia="仿宋" w:cs="仿宋"/>
                <w:b/>
                <w:bCs/>
                <w:sz w:val="24"/>
                <w:szCs w:val="24"/>
              </w:rPr>
              <w:t>4.1-9</w:t>
            </w:r>
            <w:r>
              <w:rPr>
                <w:rFonts w:hint="eastAsia" w:ascii="仿宋" w:hAnsi="仿宋" w:eastAsia="仿宋" w:cs="仿宋"/>
                <w:b/>
                <w:bCs/>
                <w:sz w:val="24"/>
                <w:szCs w:val="24"/>
                <w:lang w:val="zh-CN"/>
              </w:rPr>
              <w:t>分）：</w:t>
            </w:r>
            <w:r>
              <w:rPr>
                <w:rFonts w:hint="eastAsia" w:ascii="仿宋" w:hAnsi="仿宋" w:eastAsia="仿宋" w:cs="仿宋"/>
                <w:sz w:val="24"/>
                <w:szCs w:val="24"/>
                <w:lang w:val="zh-CN"/>
              </w:rPr>
              <w:t>投标方进行过现场实地勘察及软硬件实施前的调研分析，并提供用户盖章确认的现场勘察证明。在项目实施和服务过程中，提供完全的项目实施和服务队伍，技术团队主要成员（不少于10人，同时团队成员具有下列证书</w:t>
            </w:r>
            <w:r>
              <w:rPr>
                <w:rFonts w:hint="eastAsia" w:ascii="仿宋" w:hAnsi="仿宋" w:eastAsia="仿宋" w:cs="仿宋"/>
                <w:sz w:val="24"/>
                <w:szCs w:val="24"/>
              </w:rPr>
              <w:t>4</w:t>
            </w:r>
            <w:r>
              <w:rPr>
                <w:rFonts w:hint="eastAsia" w:ascii="仿宋" w:hAnsi="仿宋" w:eastAsia="仿宋" w:cs="仿宋"/>
                <w:sz w:val="24"/>
                <w:szCs w:val="24"/>
                <w:lang w:val="zh-CN"/>
              </w:rPr>
              <w:t>本（RHCE认证工程师资质、PMP认证证书、ITSS认证的服务工程师资格、CompTIA_Server+服务器高级工程师资质、HCIA-</w:t>
            </w:r>
            <w:r>
              <w:rPr>
                <w:rFonts w:hint="eastAsia" w:ascii="仿宋" w:hAnsi="仿宋" w:eastAsia="仿宋" w:cs="仿宋"/>
                <w:sz w:val="24"/>
                <w:szCs w:val="24"/>
              </w:rPr>
              <w:t>storage存储工程师</w:t>
            </w:r>
            <w:r>
              <w:rPr>
                <w:rFonts w:hint="eastAsia" w:ascii="仿宋" w:hAnsi="仿宋" w:eastAsia="仿宋" w:cs="仿宋"/>
                <w:sz w:val="24"/>
                <w:szCs w:val="24"/>
                <w:lang w:val="zh-CN"/>
              </w:rPr>
              <w:t>），同一人员不同证书仅按一本证书计算），必须具备不少于5个虚拟化融合平台项目的实施经验</w:t>
            </w:r>
          </w:p>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投标文件中提供用户盖章确认的现场勘察证明扫描件、相关人员的证书扫描件、投标人为相关人员缴纳的近3个月社保证明材料扫描件及相关实施经验的材料扫描件并加盖投标人CA签章）</w:t>
            </w:r>
            <w:r>
              <w:rPr>
                <w:rFonts w:hint="eastAsia" w:ascii="仿宋" w:hAnsi="仿宋" w:eastAsia="仿宋" w:cs="仿宋"/>
                <w:sz w:val="24"/>
                <w:szCs w:val="24"/>
                <w:lang w:val="zh-CN"/>
              </w:rPr>
              <w:t>。</w:t>
            </w:r>
          </w:p>
          <w:p>
            <w:pPr>
              <w:spacing w:line="360" w:lineRule="auto"/>
              <w:rPr>
                <w:rFonts w:hint="eastAsia" w:ascii="仿宋" w:hAnsi="仿宋" w:eastAsia="仿宋" w:cs="仿宋"/>
                <w:sz w:val="24"/>
                <w:szCs w:val="24"/>
                <w:lang w:val="zh-CN"/>
              </w:rPr>
            </w:pPr>
            <w:r>
              <w:rPr>
                <w:rFonts w:hint="eastAsia" w:ascii="仿宋" w:hAnsi="仿宋" w:eastAsia="仿宋" w:cs="仿宋"/>
                <w:b/>
                <w:bCs/>
                <w:sz w:val="24"/>
                <w:szCs w:val="24"/>
                <w:lang w:val="zh-CN"/>
              </w:rPr>
              <w:t>良（</w:t>
            </w:r>
            <w:r>
              <w:rPr>
                <w:rFonts w:hint="eastAsia" w:ascii="仿宋" w:hAnsi="仿宋" w:eastAsia="仿宋" w:cs="仿宋"/>
                <w:b/>
                <w:bCs/>
                <w:sz w:val="24"/>
                <w:szCs w:val="24"/>
              </w:rPr>
              <w:t>2.1-4</w:t>
            </w:r>
            <w:r>
              <w:rPr>
                <w:rFonts w:hint="eastAsia" w:ascii="仿宋" w:hAnsi="仿宋" w:eastAsia="仿宋" w:cs="仿宋"/>
                <w:b/>
                <w:bCs/>
                <w:sz w:val="24"/>
                <w:szCs w:val="24"/>
                <w:lang w:val="zh-CN"/>
              </w:rPr>
              <w:t>分）</w:t>
            </w:r>
            <w:r>
              <w:rPr>
                <w:rFonts w:hint="eastAsia" w:ascii="仿宋" w:hAnsi="仿宋" w:eastAsia="仿宋" w:cs="仿宋"/>
                <w:b/>
                <w:bCs/>
                <w:sz w:val="24"/>
                <w:szCs w:val="24"/>
              </w:rPr>
              <w:t>：</w:t>
            </w:r>
            <w:r>
              <w:rPr>
                <w:rFonts w:hint="eastAsia" w:ascii="仿宋" w:hAnsi="仿宋" w:eastAsia="仿宋" w:cs="仿宋"/>
                <w:sz w:val="24"/>
                <w:szCs w:val="24"/>
                <w:lang w:val="zh-CN"/>
              </w:rPr>
              <w:t>投标方进行过现场实地勘察及软硬件实施前的调研分析，</w:t>
            </w:r>
            <w:r>
              <w:rPr>
                <w:rFonts w:hint="eastAsia" w:ascii="仿宋" w:hAnsi="仿宋" w:eastAsia="仿宋" w:cs="仿宋"/>
                <w:sz w:val="24"/>
                <w:szCs w:val="24"/>
              </w:rPr>
              <w:t>并提供用户盖章确认的现场勘察证明。</w:t>
            </w:r>
            <w:r>
              <w:rPr>
                <w:rFonts w:hint="eastAsia" w:ascii="仿宋" w:hAnsi="仿宋" w:eastAsia="仿宋" w:cs="仿宋"/>
                <w:sz w:val="24"/>
                <w:szCs w:val="24"/>
                <w:lang w:val="zh-CN"/>
              </w:rPr>
              <w:t>在项目实施和服务过程中，提供项目实施和服务队伍，技术团队主要成员（不少于</w:t>
            </w:r>
            <w:r>
              <w:rPr>
                <w:rFonts w:hint="eastAsia" w:ascii="仿宋" w:hAnsi="仿宋" w:eastAsia="仿宋" w:cs="仿宋"/>
                <w:sz w:val="24"/>
                <w:szCs w:val="24"/>
              </w:rPr>
              <w:t>6</w:t>
            </w:r>
            <w:r>
              <w:rPr>
                <w:rFonts w:hint="eastAsia" w:ascii="仿宋" w:hAnsi="仿宋" w:eastAsia="仿宋" w:cs="仿宋"/>
                <w:sz w:val="24"/>
                <w:szCs w:val="24"/>
                <w:lang w:val="zh-CN"/>
              </w:rPr>
              <w:t>人，同时团队成员具有下列证书</w:t>
            </w:r>
            <w:r>
              <w:rPr>
                <w:rFonts w:hint="eastAsia" w:ascii="仿宋" w:hAnsi="仿宋" w:eastAsia="仿宋" w:cs="仿宋"/>
                <w:sz w:val="24"/>
                <w:szCs w:val="24"/>
              </w:rPr>
              <w:t>2本及以上</w:t>
            </w:r>
            <w:r>
              <w:rPr>
                <w:rFonts w:hint="eastAsia" w:ascii="仿宋" w:hAnsi="仿宋" w:eastAsia="仿宋" w:cs="仿宋"/>
                <w:sz w:val="24"/>
                <w:szCs w:val="24"/>
                <w:lang w:val="zh-CN"/>
              </w:rPr>
              <w:t>（RHCE认证工程师资质、PMP认证证书、ITSS认证的服务工程师资格、CompTIA_Server+服务器高级工程师资质），同一人员不同证书仅按一本证书计算），必须具备不少于3个虚拟化融合平台项目的实施经验</w:t>
            </w:r>
          </w:p>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投标文件中提供用户盖章确认的现场勘察证明扫描件、相关人员的证书扫描件、投标人为相关人员缴纳的近3个月社保证明材料扫描件及相关实施经验的材料扫描件并加盖投标人CA签章）</w:t>
            </w:r>
            <w:r>
              <w:rPr>
                <w:rFonts w:hint="eastAsia" w:ascii="仿宋" w:hAnsi="仿宋" w:eastAsia="仿宋" w:cs="仿宋"/>
                <w:sz w:val="24"/>
                <w:szCs w:val="24"/>
                <w:lang w:val="zh-CN"/>
              </w:rPr>
              <w:t>。</w:t>
            </w:r>
          </w:p>
          <w:p>
            <w:pPr>
              <w:spacing w:line="360" w:lineRule="auto"/>
              <w:rPr>
                <w:rFonts w:hint="eastAsia" w:ascii="仿宋" w:hAnsi="仿宋" w:eastAsia="仿宋" w:cs="仿宋"/>
                <w:sz w:val="24"/>
                <w:szCs w:val="24"/>
                <w:lang w:val="zh-CN"/>
              </w:rPr>
            </w:pPr>
            <w:r>
              <w:rPr>
                <w:rFonts w:hint="eastAsia" w:ascii="仿宋" w:hAnsi="仿宋" w:eastAsia="仿宋" w:cs="仿宋"/>
                <w:b/>
                <w:bCs/>
                <w:sz w:val="24"/>
                <w:szCs w:val="24"/>
                <w:lang w:val="zh-CN"/>
              </w:rPr>
              <w:t>一般（1</w:t>
            </w:r>
            <w:r>
              <w:rPr>
                <w:rFonts w:hint="eastAsia" w:ascii="仿宋" w:hAnsi="仿宋" w:eastAsia="仿宋" w:cs="仿宋"/>
                <w:b/>
                <w:bCs/>
                <w:sz w:val="24"/>
                <w:szCs w:val="24"/>
              </w:rPr>
              <w:t>-2</w:t>
            </w:r>
            <w:r>
              <w:rPr>
                <w:rFonts w:hint="eastAsia" w:ascii="仿宋" w:hAnsi="仿宋" w:eastAsia="仿宋" w:cs="仿宋"/>
                <w:b/>
                <w:bCs/>
                <w:sz w:val="24"/>
                <w:szCs w:val="24"/>
                <w:lang w:val="zh-CN"/>
              </w:rPr>
              <w:t>分）</w:t>
            </w:r>
            <w:r>
              <w:rPr>
                <w:rFonts w:hint="eastAsia" w:ascii="仿宋" w:hAnsi="仿宋" w:eastAsia="仿宋" w:cs="仿宋"/>
                <w:b/>
                <w:bCs/>
                <w:sz w:val="24"/>
                <w:szCs w:val="24"/>
              </w:rPr>
              <w:t>：</w:t>
            </w:r>
            <w:r>
              <w:rPr>
                <w:rFonts w:hint="eastAsia" w:ascii="仿宋" w:hAnsi="仿宋" w:eastAsia="仿宋" w:cs="仿宋"/>
                <w:sz w:val="24"/>
                <w:szCs w:val="24"/>
                <w:lang w:val="zh-CN"/>
              </w:rPr>
              <w:t>投标方未进行过现场实地勘察及软硬件实施前的调研分析，在项目实施和服务过程中，提供部分项目实施和服务队伍，技术团队主要成员（不少于3人，</w:t>
            </w:r>
            <w:r>
              <w:rPr>
                <w:rFonts w:hint="eastAsia" w:ascii="仿宋" w:hAnsi="仿宋" w:eastAsia="仿宋" w:cs="仿宋"/>
                <w:sz w:val="24"/>
                <w:szCs w:val="24"/>
              </w:rPr>
              <w:t>其中至少一人具有RHCE认证工程师资质</w:t>
            </w:r>
            <w:r>
              <w:rPr>
                <w:rFonts w:hint="eastAsia" w:ascii="仿宋" w:hAnsi="仿宋" w:eastAsia="仿宋" w:cs="仿宋"/>
                <w:sz w:val="24"/>
                <w:szCs w:val="24"/>
                <w:lang w:val="zh-CN"/>
              </w:rPr>
              <w:t>），必须具备不少于3个虚拟化融合平台项目的实施经验</w:t>
            </w:r>
          </w:p>
          <w:p>
            <w:p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rPr>
              <w:t>投标文件中提供用户盖章确认的现场勘察证明扫描件、相关人员的证书扫描件、投标人为相关人员缴纳的近3个月社保证明材料扫描件及相关实施经验的材料扫描件并加盖投标人CA签章）</w:t>
            </w:r>
            <w:r>
              <w:rPr>
                <w:rFonts w:hint="eastAsia" w:ascii="仿宋" w:hAnsi="仿宋" w:eastAsia="仿宋" w:cs="仿宋"/>
                <w:sz w:val="24"/>
                <w:szCs w:val="24"/>
                <w:lang w:val="zh-CN"/>
              </w:rPr>
              <w:t>。</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差（0分）：</w:t>
            </w:r>
            <w:r>
              <w:rPr>
                <w:rFonts w:hint="eastAsia" w:ascii="仿宋" w:hAnsi="仿宋" w:eastAsia="仿宋" w:cs="仿宋"/>
                <w:sz w:val="24"/>
                <w:szCs w:val="24"/>
                <w:lang w:val="zh-CN"/>
              </w:rPr>
              <w:t>投标方未进行过现场实地勘察及软硬件实施前的调研分析；或者在项目实施和服务过程中，不能提供完备的项目实施和服务队伍；或者技术团队主要成员无虚拟化融合平台项目的实施经验。</w:t>
            </w:r>
          </w:p>
        </w:tc>
        <w:tc>
          <w:tcPr>
            <w:tcW w:w="73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9</w:t>
            </w:r>
          </w:p>
        </w:tc>
      </w:tr>
      <w:tr>
        <w:tblPrEx>
          <w:tblCellMar>
            <w:top w:w="0" w:type="dxa"/>
            <w:left w:w="0" w:type="dxa"/>
            <w:bottom w:w="0" w:type="dxa"/>
            <w:right w:w="0" w:type="dxa"/>
          </w:tblCellMar>
        </w:tblPrEx>
        <w:trPr>
          <w:trHeight w:val="401" w:hRule="atLeast"/>
          <w:jc w:val="center"/>
        </w:trPr>
        <w:tc>
          <w:tcPr>
            <w:tcW w:w="7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104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售后服务</w:t>
            </w:r>
          </w:p>
        </w:tc>
        <w:tc>
          <w:tcPr>
            <w:tcW w:w="660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根据投标人的服务能力进行综合评分(要求售后服务方案科学合理、提供7*24小时服务、能提供维护车辆、能提供数量充足的维护人员、有常驻的本地化维护队伍等)，本项最高得5分。(投标文件中需提供相关佐证材料，如车辆行驶证且行驶证名称需与投标人名称一致，维护人员社保缴纳情况等，不提供不得分)</w:t>
            </w:r>
          </w:p>
          <w:p>
            <w:pPr>
              <w:spacing w:line="360" w:lineRule="auto"/>
              <w:rPr>
                <w:rFonts w:hint="eastAsia" w:ascii="仿宋" w:hAnsi="仿宋" w:eastAsia="仿宋" w:cs="仿宋"/>
                <w:sz w:val="24"/>
                <w:szCs w:val="24"/>
              </w:rPr>
            </w:pPr>
            <w:r>
              <w:rPr>
                <w:rFonts w:hint="eastAsia" w:ascii="仿宋" w:hAnsi="仿宋" w:eastAsia="仿宋" w:cs="仿宋"/>
                <w:sz w:val="24"/>
                <w:szCs w:val="24"/>
              </w:rPr>
              <w:t>2.投标人需要对本项目新采购设备提供售后运维服务，运维服务系统需支持Android和iOS，用户在移动设备端可以凭产品序列号直接通过服务系统查看新采购的设备信息及保修状况得2分；学校用户可以通过手机微信直接扫描资产标签二维码进行故障报修，同时还可将设备故障照片、拍摄故障视频、语音等附件上传得2分；运维服务系统为本项目提供专用报修二维码，内容需包含服务类型、项目名称、联系人及联系电话，方便学校用户进行快速报修服务得2分；学校报修人员通过微信公众号可以实时掌握当前报修服务的进度及服务人员当前位置得2分。（投标文件中须提供运维服务系统以上功能的截图并加盖</w:t>
            </w:r>
            <w:r>
              <w:rPr>
                <w:rFonts w:hint="eastAsia" w:ascii="仿宋" w:hAnsi="仿宋" w:eastAsia="仿宋" w:cs="仿宋"/>
                <w:sz w:val="24"/>
                <w:szCs w:val="24"/>
                <w:lang w:val="zh-CN"/>
              </w:rPr>
              <w:t>投标人</w:t>
            </w:r>
            <w:r>
              <w:rPr>
                <w:rFonts w:hint="eastAsia" w:ascii="仿宋" w:hAnsi="仿宋" w:eastAsia="仿宋" w:cs="仿宋"/>
                <w:sz w:val="24"/>
                <w:szCs w:val="24"/>
              </w:rPr>
              <w:t>CA签章，不提供不得分。）</w:t>
            </w:r>
          </w:p>
        </w:tc>
        <w:tc>
          <w:tcPr>
            <w:tcW w:w="73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13</w:t>
            </w:r>
          </w:p>
        </w:tc>
      </w:tr>
    </w:tbl>
    <w:p>
      <w:pPr>
        <w:pStyle w:val="10"/>
        <w:rPr>
          <w:rFonts w:hint="eastAsia" w:ascii="宋体" w:hAnsi="宋体" w:eastAsia="宋体" w:cs="宋体"/>
          <w:b/>
          <w:sz w:val="24"/>
          <w:szCs w:val="24"/>
        </w:rPr>
      </w:pPr>
      <w:r>
        <w:rPr>
          <w:rFonts w:hint="eastAsia" w:ascii="仿宋" w:hAnsi="仿宋" w:eastAsia="仿宋" w:cs="仿宋"/>
          <w:b/>
          <w:bCs/>
          <w:iCs/>
          <w:color w:val="auto"/>
          <w:sz w:val="24"/>
          <w:szCs w:val="24"/>
        </w:rPr>
        <w:t>注：</w:t>
      </w:r>
      <w:r>
        <w:rPr>
          <w:rFonts w:hint="eastAsia" w:ascii="仿宋" w:hAnsi="仿宋" w:eastAsia="仿宋" w:cs="仿宋"/>
          <w:b/>
          <w:bCs/>
          <w:color w:val="auto"/>
          <w:sz w:val="24"/>
          <w:szCs w:val="24"/>
          <w:lang w:bidi="ar"/>
        </w:rPr>
        <w:t>评分所有证书扫描件并加盖投标人CA签章（证书须在有效期内),若不在有效期范围内的，该项不得分。</w:t>
      </w:r>
    </w:p>
    <w:p>
      <w:pPr>
        <w:rPr>
          <w:rFonts w:hint="eastAsia"/>
          <w:lang w:eastAsia="zh-CN"/>
        </w:rPr>
      </w:pPr>
    </w:p>
    <w:p>
      <w:pPr>
        <w:spacing w:line="360" w:lineRule="auto"/>
        <w:outlineLvl w:val="0"/>
        <w:rPr>
          <w:rFonts w:hint="eastAsia" w:ascii="宋体" w:hAnsi="宋体" w:eastAsia="宋体" w:cs="宋体"/>
          <w:b/>
          <w:sz w:val="36"/>
          <w:szCs w:val="36"/>
        </w:rPr>
      </w:pPr>
      <w:r>
        <w:rPr>
          <w:rFonts w:hint="eastAsia" w:ascii="宋体" w:hAnsi="宋体" w:eastAsia="宋体" w:cs="宋体"/>
          <w:b/>
          <w:sz w:val="36"/>
          <w:szCs w:val="36"/>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64"/>
        <w:spacing w:before="0"/>
        <w:ind w:firstLine="508" w:firstLineChars="212"/>
        <w:rPr>
          <w:rFonts w:hint="eastAsia" w:ascii="宋体" w:hAnsi="宋体" w:eastAsia="宋体" w:cs="宋体"/>
          <w:kern w:val="0"/>
          <w:szCs w:val="24"/>
        </w:rPr>
      </w:pPr>
      <w:r>
        <w:rPr>
          <w:rFonts w:hint="eastAsia" w:ascii="宋体" w:hAnsi="宋体" w:eastAsia="宋体" w:cs="宋体"/>
          <w:kern w:val="0"/>
        </w:rPr>
        <w:t>3.4</w:t>
      </w:r>
      <w:r>
        <w:rPr>
          <w:rFonts w:hint="eastAsia" w:ascii="宋体" w:hAnsi="宋体" w:eastAsia="宋体" w:cs="宋体"/>
          <w:kern w:val="0"/>
          <w:szCs w:val="24"/>
        </w:rPr>
        <w:t>.1投标文件报价出现前后不一致的，按照下列规定修正：</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3.4.1.5同时出现两种以上不一致的，按照3.4.1规定的顺序修正。修正后的报价按照《政府采购货物和服务招标投标管理办法》（财政部令第87号）第五十一条第二款的规定经投标人确认后产生约束力。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4"/>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32"/>
        </w:rPr>
      </w:pPr>
      <w:r>
        <w:rPr>
          <w:rFonts w:hint="eastAsia" w:ascii="宋体" w:hAnsi="宋体" w:eastAsia="宋体" w:cs="宋体"/>
          <w:b/>
          <w:sz w:val="32"/>
        </w:rPr>
        <w:t>四、评标中的其他事项</w:t>
      </w:r>
    </w:p>
    <w:p>
      <w:pPr>
        <w:pStyle w:val="164"/>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有下列情况之一的，投标无效：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4.2.12投标人仅提交备份投标文件，没有在电子交易平台传输递交投标文件的，投标无效；</w:t>
      </w:r>
    </w:p>
    <w:p>
      <w:pPr>
        <w:pStyle w:val="10"/>
        <w:ind w:left="862" w:leftChars="205"/>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6"/>
        <w:snapToGrid w:val="0"/>
        <w:spacing w:line="360" w:lineRule="auto"/>
        <w:ind w:firstLine="472" w:firstLineChars="196"/>
        <w:rPr>
          <w:rFonts w:hint="eastAsia" w:ascii="宋体" w:hAnsi="宋体" w:eastAsia="宋体" w:cs="宋体"/>
        </w:rPr>
      </w:pPr>
      <w:r>
        <w:rPr>
          <w:rFonts w:hint="eastAsia" w:ascii="宋体" w:hAnsi="宋体" w:eastAsia="宋体" w:cs="宋体"/>
          <w:b/>
        </w:rPr>
        <w:t>4.3.废标。</w:t>
      </w:r>
      <w:r>
        <w:rPr>
          <w:rFonts w:hint="eastAsia" w:ascii="宋体" w:hAnsi="宋体" w:eastAsia="宋体" w:cs="宋体"/>
        </w:rPr>
        <w:t>根据《中华人民共和国政府采购法》第三十六条之规定，在采购中，出现下列情形之一的，应予废标：</w:t>
      </w:r>
    </w:p>
    <w:p>
      <w:pPr>
        <w:pStyle w:val="6"/>
        <w:snapToGrid w:val="0"/>
        <w:spacing w:line="360" w:lineRule="auto"/>
        <w:rPr>
          <w:rFonts w:hint="eastAsia" w:ascii="宋体" w:hAnsi="宋体" w:eastAsia="宋体" w:cs="宋体"/>
        </w:rPr>
      </w:pPr>
      <w:r>
        <w:rPr>
          <w:rFonts w:hint="eastAsia" w:ascii="宋体" w:hAnsi="宋体" w:eastAsia="宋体" w:cs="宋体"/>
        </w:rPr>
        <w:t>4.3.1符合专业条件的供应商或者对招标文件作实质响应的供应商不足3家的；</w:t>
      </w:r>
    </w:p>
    <w:p>
      <w:pPr>
        <w:pStyle w:val="6"/>
        <w:snapToGrid w:val="0"/>
        <w:spacing w:line="360" w:lineRule="auto"/>
        <w:rPr>
          <w:rFonts w:hint="eastAsia" w:ascii="宋体" w:hAnsi="宋体" w:eastAsia="宋体" w:cs="宋体"/>
        </w:rPr>
      </w:pPr>
      <w:r>
        <w:rPr>
          <w:rFonts w:hint="eastAsia" w:ascii="宋体" w:hAnsi="宋体" w:eastAsia="宋体" w:cs="宋体"/>
        </w:rPr>
        <w:t>4.3.2出现影响采购公正的违法、违规行为的；</w:t>
      </w:r>
    </w:p>
    <w:p>
      <w:pPr>
        <w:pStyle w:val="6"/>
        <w:snapToGrid w:val="0"/>
        <w:spacing w:line="360" w:lineRule="auto"/>
        <w:rPr>
          <w:rFonts w:hint="eastAsia" w:ascii="宋体" w:hAnsi="宋体" w:eastAsia="宋体" w:cs="宋体"/>
        </w:rPr>
      </w:pPr>
      <w:r>
        <w:rPr>
          <w:rFonts w:hint="eastAsia" w:ascii="宋体" w:hAnsi="宋体" w:eastAsia="宋体" w:cs="宋体"/>
        </w:rPr>
        <w:t>4.3.3投标人的报价均超过了采购预算，采购人不能支付的；</w:t>
      </w:r>
    </w:p>
    <w:p>
      <w:pPr>
        <w:pStyle w:val="6"/>
        <w:snapToGrid w:val="0"/>
        <w:spacing w:line="360" w:lineRule="auto"/>
        <w:rPr>
          <w:rFonts w:hint="eastAsia" w:ascii="宋体" w:hAnsi="宋体" w:eastAsia="宋体" w:cs="宋体"/>
        </w:rPr>
      </w:pPr>
      <w:r>
        <w:rPr>
          <w:rFonts w:hint="eastAsia" w:ascii="宋体" w:hAnsi="宋体" w:eastAsia="宋体" w:cs="宋体"/>
        </w:rPr>
        <w:t>4.3.4因重大变故，采购任务取消的。</w:t>
      </w:r>
    </w:p>
    <w:p>
      <w:pPr>
        <w:pStyle w:val="6"/>
        <w:snapToGrid w:val="0"/>
        <w:spacing w:line="360" w:lineRule="auto"/>
        <w:rPr>
          <w:rFonts w:hint="eastAsia" w:ascii="宋体" w:hAnsi="宋体" w:eastAsia="宋体" w:cs="宋体"/>
        </w:rPr>
      </w:pPr>
      <w:r>
        <w:rPr>
          <w:rFonts w:hint="eastAsia" w:ascii="宋体" w:hAnsi="宋体" w:eastAsia="宋体" w:cs="宋体"/>
        </w:rPr>
        <w:t>废标后，采购代理机构应当将废标理由通知所有投标人。</w:t>
      </w:r>
    </w:p>
    <w:p>
      <w:pPr>
        <w:pStyle w:val="6"/>
        <w:snapToGrid w:val="0"/>
        <w:spacing w:line="360" w:lineRule="auto"/>
        <w:ind w:firstLine="482"/>
        <w:rPr>
          <w:rFonts w:hint="eastAsia" w:ascii="宋体" w:hAnsi="宋体" w:eastAsia="宋体" w:cs="宋体"/>
        </w:rPr>
      </w:pPr>
      <w:r>
        <w:rPr>
          <w:rFonts w:hint="eastAsia" w:ascii="宋体" w:hAnsi="宋体" w:eastAsia="宋体" w:cs="宋体"/>
          <w:b/>
        </w:rPr>
        <w:t>4.4.修改招标文件，重新组织采购活动。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6"/>
        <w:snapToGrid w:val="0"/>
        <w:spacing w:line="360" w:lineRule="auto"/>
        <w:ind w:firstLine="482"/>
        <w:rPr>
          <w:rFonts w:hint="eastAsia" w:ascii="宋体" w:hAnsi="宋体" w:eastAsia="宋体" w:cs="宋体"/>
        </w:rPr>
      </w:pPr>
      <w:r>
        <w:rPr>
          <w:rFonts w:hint="eastAsia" w:ascii="宋体" w:hAnsi="宋体" w:eastAsia="宋体" w:cs="宋体"/>
          <w:b/>
          <w:kern w:val="0"/>
        </w:rPr>
        <w:t>4.5.重新开展采购。</w:t>
      </w:r>
      <w:r>
        <w:rPr>
          <w:rFonts w:hint="eastAsia" w:ascii="宋体" w:hAnsi="宋体" w:eastAsia="宋体" w:cs="宋体"/>
        </w:rPr>
        <w:t>有政府采购法第七十一条、第七十二条规定的违法行为之一，影响或者可能影响中标、成交结果的，依照下列规定处理：</w:t>
      </w:r>
    </w:p>
    <w:p>
      <w:pPr>
        <w:pStyle w:val="6"/>
        <w:snapToGrid w:val="0"/>
        <w:spacing w:line="360" w:lineRule="auto"/>
        <w:ind w:firstLine="600" w:firstLineChars="250"/>
        <w:rPr>
          <w:rFonts w:hint="eastAsia" w:ascii="宋体" w:hAnsi="宋体" w:eastAsia="宋体" w:cs="宋体"/>
        </w:rPr>
      </w:pPr>
      <w:r>
        <w:rPr>
          <w:rFonts w:hint="eastAsia" w:ascii="宋体" w:hAnsi="宋体" w:eastAsia="宋体" w:cs="宋体"/>
        </w:rPr>
        <w:t>4.5.1未确定中标或者中标人的，终止本次政府采购活动，重新开展政府采购活动。</w:t>
      </w:r>
    </w:p>
    <w:p>
      <w:pPr>
        <w:pStyle w:val="6"/>
        <w:snapToGrid w:val="0"/>
        <w:spacing w:line="360" w:lineRule="auto"/>
        <w:ind w:firstLine="600" w:firstLineChars="250"/>
        <w:rPr>
          <w:rFonts w:hint="eastAsia" w:ascii="宋体" w:hAnsi="宋体" w:eastAsia="宋体" w:cs="宋体"/>
        </w:rPr>
      </w:pPr>
      <w:r>
        <w:rPr>
          <w:rFonts w:hint="eastAsia" w:ascii="宋体" w:hAnsi="宋体" w:eastAsia="宋体" w:cs="宋体"/>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hint="eastAsia" w:ascii="宋体" w:hAnsi="宋体" w:eastAsia="宋体" w:cs="宋体"/>
        </w:rPr>
      </w:pPr>
      <w:r>
        <w:rPr>
          <w:rFonts w:hint="eastAsia" w:ascii="宋体" w:hAnsi="宋体" w:eastAsia="宋体" w:cs="宋体"/>
        </w:rPr>
        <w:t>4.5.3政府采购合同已签订但尚未履行的，撤销合同，从合格的中标或者成交候选人中另行确定中标或者中标人；没有合格的中标或者成交候选人的，重新开展政府采购活动。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hint="eastAsia" w:ascii="宋体" w:hAnsi="宋体" w:eastAsia="宋体" w:cs="宋体"/>
        </w:rPr>
      </w:pPr>
      <w:r>
        <w:rPr>
          <w:rFonts w:hint="eastAsia" w:ascii="宋体" w:hAnsi="宋体" w:eastAsia="宋体" w:cs="宋体"/>
        </w:rPr>
        <w:t>4.5.4政府采购合同已经履行，给采购人、供应商造成损失的，由责任人承担赔偿责任。</w:t>
      </w:r>
    </w:p>
    <w:p>
      <w:pPr>
        <w:pStyle w:val="6"/>
        <w:snapToGrid w:val="0"/>
        <w:spacing w:line="360" w:lineRule="auto"/>
        <w:rPr>
          <w:rFonts w:hint="eastAsia" w:ascii="宋体" w:hAnsi="宋体" w:eastAsia="宋体" w:cs="宋体"/>
        </w:rPr>
      </w:pPr>
      <w:r>
        <w:rPr>
          <w:rFonts w:hint="eastAsia" w:ascii="宋体" w:hAnsi="宋体" w:eastAsia="宋体" w:cs="宋体"/>
        </w:rPr>
        <w:t>4.5.5政府采购当事人有其他违反政府采购法或者政府采购法实施条例等法律法规规定的行为，经改正后仍然影响或者可能影响中标、成交结果或者依法被认定为中标、成交无效的，依照4.5.1-4.5.4规定处理。</w:t>
      </w:r>
    </w:p>
    <w:bookmarkEnd w:id="25"/>
    <w:p>
      <w:pPr>
        <w:pStyle w:val="10"/>
        <w:ind w:left="0" w:leftChars="0" w:firstLine="0" w:firstLineChars="0"/>
        <w:rPr>
          <w:rFonts w:hint="eastAsia" w:ascii="宋体" w:hAnsi="宋体" w:eastAsia="宋体" w:cs="宋体"/>
          <w:lang w:val="en-US"/>
        </w:rPr>
      </w:pPr>
    </w:p>
    <w:p>
      <w:pPr>
        <w:rPr>
          <w:rFonts w:hint="eastAsia" w:ascii="宋体" w:hAnsi="宋体" w:eastAsia="宋体" w:cs="宋体"/>
        </w:rPr>
      </w:pPr>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ind w:left="720" w:leftChars="343" w:firstLine="1084" w:firstLineChars="300"/>
        <w:outlineLvl w:val="0"/>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rPr>
          <w:rFonts w:hint="eastAsia"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（货物类）</w:t>
      </w:r>
    </w:p>
    <w:p>
      <w:pPr>
        <w:pStyle w:val="710"/>
        <w:rPr>
          <w:rFonts w:hint="eastAsia" w:ascii="宋体" w:hAnsi="宋体" w:eastAsia="宋体" w:cs="宋体"/>
          <w:szCs w:val="24"/>
        </w:rPr>
      </w:pPr>
    </w:p>
    <w:p>
      <w:pPr>
        <w:pStyle w:val="710"/>
        <w:rPr>
          <w:rFonts w:hint="eastAsia" w:ascii="宋体" w:hAnsi="宋体" w:eastAsia="宋体" w:cs="宋体"/>
          <w:szCs w:val="24"/>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pStyle w:val="710"/>
        <w:jc w:val="center"/>
        <w:rPr>
          <w:rFonts w:hint="eastAsia" w:ascii="宋体" w:hAnsi="宋体" w:eastAsia="宋体" w:cs="宋体"/>
          <w:szCs w:val="24"/>
        </w:rPr>
      </w:pPr>
    </w:p>
    <w:p>
      <w:pPr>
        <w:pStyle w:val="6"/>
        <w:rPr>
          <w:rFonts w:hint="eastAsia" w:ascii="宋体" w:hAnsi="宋体" w:eastAsia="宋体" w:cs="宋体"/>
        </w:rPr>
      </w:pPr>
    </w:p>
    <w:p>
      <w:pPr>
        <w:pStyle w:val="710"/>
        <w:ind w:firstLine="2843" w:firstLineChars="1180"/>
        <w:rPr>
          <w:rFonts w:hint="eastAsia" w:ascii="宋体" w:hAnsi="宋体" w:eastAsia="宋体" w:cs="宋体"/>
          <w:b/>
          <w:szCs w:val="24"/>
        </w:rPr>
      </w:pPr>
      <w:r>
        <w:rPr>
          <w:rFonts w:hint="eastAsia" w:ascii="宋体" w:hAnsi="宋体" w:eastAsia="宋体" w:cs="宋体"/>
          <w:b/>
          <w:szCs w:val="24"/>
        </w:rPr>
        <w:t>通用合同书</w:t>
      </w:r>
    </w:p>
    <w:p>
      <w:pPr>
        <w:pStyle w:val="710"/>
        <w:rPr>
          <w:rFonts w:hint="eastAsia" w:ascii="宋体" w:hAnsi="宋体" w:eastAsia="宋体" w:cs="宋体"/>
          <w:szCs w:val="24"/>
        </w:rPr>
      </w:pPr>
    </w:p>
    <w:p>
      <w:pPr>
        <w:pStyle w:val="710"/>
        <w:rPr>
          <w:rFonts w:hint="eastAsia" w:ascii="宋体" w:hAnsi="宋体" w:eastAsia="宋体" w:cs="宋体"/>
          <w:szCs w:val="24"/>
        </w:rPr>
      </w:pPr>
    </w:p>
    <w:p>
      <w:pPr>
        <w:pStyle w:val="6"/>
        <w:rPr>
          <w:rFonts w:hint="eastAsia" w:ascii="宋体" w:hAnsi="宋体" w:eastAsia="宋体" w:cs="宋体"/>
        </w:rPr>
      </w:pP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rPr>
        <w:t xml:space="preserve">                                   </w:t>
      </w:r>
    </w:p>
    <w:p>
      <w:pPr>
        <w:pStyle w:val="605"/>
        <w:spacing w:before="120" w:line="22" w:lineRule="atLeast"/>
        <w:rPr>
          <w:rFonts w:hint="eastAsia" w:ascii="宋体" w:hAnsi="宋体" w:eastAsia="宋体" w:cs="宋体"/>
          <w:szCs w:val="24"/>
        </w:rPr>
      </w:pPr>
    </w:p>
    <w:p>
      <w:pPr>
        <w:pStyle w:val="605"/>
        <w:spacing w:before="120" w:line="22" w:lineRule="atLeast"/>
        <w:rPr>
          <w:rFonts w:hint="eastAsia" w:ascii="宋体" w:hAnsi="宋体" w:eastAsia="宋体" w:cs="宋体"/>
          <w:szCs w:val="24"/>
        </w:rPr>
      </w:pPr>
    </w:p>
    <w:p>
      <w:pPr>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jc w:val="left"/>
        <w:rPr>
          <w:rFonts w:hint="eastAsia" w:ascii="宋体" w:hAnsi="宋体" w:eastAsia="宋体" w:cs="宋体"/>
          <w:kern w:val="0"/>
          <w:sz w:val="24"/>
        </w:rPr>
        <w:sectPr>
          <w:pgSz w:w="11907" w:h="16840"/>
          <w:pgMar w:top="1474" w:right="1814" w:bottom="1474" w:left="1814" w:header="851" w:footer="851" w:gutter="0"/>
          <w:cols w:space="720" w:num="1"/>
        </w:sectPr>
      </w:pPr>
    </w:p>
    <w:p>
      <w:pPr>
        <w:pStyle w:val="10"/>
        <w:rPr>
          <w:rFonts w:hint="eastAsia" w:ascii="宋体" w:hAnsi="宋体" w:eastAsia="宋体" w:cs="宋体"/>
          <w:lang w:val="en-US"/>
        </w:rPr>
      </w:pPr>
    </w:p>
    <w:p>
      <w:pPr>
        <w:ind w:firstLine="420" w:firstLineChars="200"/>
        <w:rPr>
          <w:rFonts w:hint="eastAsia" w:ascii="宋体" w:hAnsi="宋体" w:eastAsia="宋体" w:cs="宋体"/>
          <w:u w:val="single"/>
        </w:rPr>
      </w:pPr>
      <w:r>
        <w:rPr>
          <w:rFonts w:hint="eastAsia" w:ascii="宋体" w:hAnsi="宋体" w:eastAsia="宋体" w:cs="宋体"/>
          <w:u w:val="single"/>
        </w:rPr>
        <w:t xml:space="preserve">                      </w:t>
      </w:r>
      <w:r>
        <w:rPr>
          <w:rFonts w:hint="eastAsia" w:ascii="宋体" w:hAnsi="宋体" w:eastAsia="宋体" w:cs="宋体"/>
        </w:rPr>
        <w:t>（甲方）</w:t>
      </w:r>
      <w:r>
        <w:rPr>
          <w:rFonts w:hint="eastAsia" w:ascii="宋体" w:hAnsi="宋体" w:eastAsia="宋体" w:cs="宋体"/>
          <w:u w:val="single"/>
        </w:rPr>
        <w:t xml:space="preserve">                    </w:t>
      </w:r>
      <w:r>
        <w:rPr>
          <w:rFonts w:hint="eastAsia" w:ascii="宋体" w:hAnsi="宋体" w:eastAsia="宋体" w:cs="宋体"/>
        </w:rPr>
        <w:t xml:space="preserve"> （项目名称）经诸暨市公共资源交易中心以招标文件（编号：诸政采20</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号）进行公开招标。甲方确定</w:t>
      </w:r>
      <w:r>
        <w:rPr>
          <w:rFonts w:hint="eastAsia" w:ascii="宋体" w:hAnsi="宋体" w:eastAsia="宋体" w:cs="宋体"/>
          <w:u w:val="single"/>
        </w:rPr>
        <w:t xml:space="preserve">                              </w:t>
      </w:r>
      <w:r>
        <w:rPr>
          <w:rFonts w:hint="eastAsia" w:ascii="宋体" w:hAnsi="宋体" w:eastAsia="宋体" w:cs="宋体"/>
        </w:rPr>
        <w:t>（乙方）为中标人。甲、乙双方依据《中华人民共和国政府采购法》、《中华人民共和国民法典》，在平等自愿的基础上，同意按照下面的条款和条件，签署本合同。</w:t>
      </w:r>
    </w:p>
    <w:p>
      <w:pPr>
        <w:rPr>
          <w:rFonts w:hint="eastAsia" w:ascii="宋体" w:hAnsi="宋体" w:eastAsia="宋体" w:cs="宋体"/>
          <w:b/>
          <w:bCs/>
          <w:u w:val="single"/>
        </w:rPr>
      </w:pPr>
      <w:r>
        <w:rPr>
          <w:rFonts w:hint="eastAsia" w:ascii="宋体" w:hAnsi="宋体" w:eastAsia="宋体" w:cs="宋体"/>
          <w:b/>
          <w:bCs/>
        </w:rPr>
        <w:t>（一）项目采购依据</w:t>
      </w:r>
    </w:p>
    <w:p>
      <w:pPr>
        <w:ind w:firstLine="420" w:firstLineChars="200"/>
        <w:rPr>
          <w:rFonts w:hint="eastAsia" w:ascii="宋体" w:hAnsi="宋体" w:eastAsia="宋体" w:cs="宋体"/>
        </w:rPr>
      </w:pPr>
      <w:r>
        <w:rPr>
          <w:rFonts w:hint="eastAsia" w:ascii="宋体" w:hAnsi="宋体" w:eastAsia="宋体" w:cs="宋体"/>
        </w:rPr>
        <w:t xml:space="preserve">政府采购预算执行确认书。 </w:t>
      </w:r>
    </w:p>
    <w:p>
      <w:pPr>
        <w:rPr>
          <w:rFonts w:hint="eastAsia" w:ascii="宋体" w:hAnsi="宋体" w:eastAsia="宋体" w:cs="宋体"/>
          <w:b/>
          <w:bCs/>
        </w:rPr>
      </w:pPr>
      <w:r>
        <w:rPr>
          <w:rFonts w:hint="eastAsia" w:ascii="宋体" w:hAnsi="宋体" w:eastAsia="宋体" w:cs="宋体"/>
          <w:b/>
          <w:bCs/>
        </w:rPr>
        <w:t>（二）下列文件构成本合同的组成部分</w:t>
      </w:r>
    </w:p>
    <w:p>
      <w:pPr>
        <w:ind w:firstLine="420" w:firstLineChars="200"/>
        <w:rPr>
          <w:rFonts w:hint="eastAsia" w:ascii="宋体" w:hAnsi="宋体" w:eastAsia="宋体" w:cs="宋体"/>
        </w:rPr>
      </w:pPr>
      <w:r>
        <w:rPr>
          <w:rFonts w:hint="eastAsia" w:ascii="宋体" w:hAnsi="宋体" w:eastAsia="宋体" w:cs="宋体"/>
        </w:rPr>
        <w:t>以下文件为本合同的组成部分，应该认为是一个整体，彼此相互解释，相互补充。</w:t>
      </w:r>
    </w:p>
    <w:p>
      <w:pPr>
        <w:ind w:firstLine="420" w:firstLineChars="200"/>
        <w:rPr>
          <w:rFonts w:hint="eastAsia" w:ascii="宋体" w:hAnsi="宋体" w:eastAsia="宋体" w:cs="宋体"/>
        </w:rPr>
      </w:pPr>
      <w:r>
        <w:rPr>
          <w:rFonts w:hint="eastAsia" w:ascii="宋体" w:hAnsi="宋体" w:eastAsia="宋体" w:cs="宋体"/>
        </w:rPr>
        <w:t>a. 本合同书</w:t>
      </w:r>
    </w:p>
    <w:p>
      <w:pPr>
        <w:ind w:firstLine="420" w:firstLineChars="200"/>
        <w:rPr>
          <w:rFonts w:hint="eastAsia" w:ascii="宋体" w:hAnsi="宋体" w:eastAsia="宋体" w:cs="宋体"/>
        </w:rPr>
      </w:pPr>
      <w:r>
        <w:rPr>
          <w:rFonts w:hint="eastAsia" w:ascii="宋体" w:hAnsi="宋体" w:eastAsia="宋体" w:cs="宋体"/>
        </w:rPr>
        <w:t>b. 中标通知书</w:t>
      </w:r>
    </w:p>
    <w:p>
      <w:pPr>
        <w:ind w:firstLine="420" w:firstLineChars="200"/>
        <w:rPr>
          <w:rFonts w:hint="eastAsia" w:ascii="宋体" w:hAnsi="宋体" w:eastAsia="宋体" w:cs="宋体"/>
        </w:rPr>
      </w:pPr>
      <w:r>
        <w:rPr>
          <w:rFonts w:hint="eastAsia" w:ascii="宋体" w:hAnsi="宋体" w:eastAsia="宋体" w:cs="宋体"/>
        </w:rPr>
        <w:t>c. 询标承诺</w:t>
      </w:r>
    </w:p>
    <w:p>
      <w:pPr>
        <w:ind w:firstLine="420" w:firstLineChars="200"/>
        <w:rPr>
          <w:rFonts w:hint="eastAsia" w:ascii="宋体" w:hAnsi="宋体" w:eastAsia="宋体" w:cs="宋体"/>
        </w:rPr>
      </w:pPr>
      <w:r>
        <w:rPr>
          <w:rFonts w:hint="eastAsia" w:ascii="宋体" w:hAnsi="宋体" w:eastAsia="宋体" w:cs="宋体"/>
        </w:rPr>
        <w:t>d. 投标文件</w:t>
      </w:r>
    </w:p>
    <w:p>
      <w:pPr>
        <w:ind w:firstLine="420" w:firstLineChars="200"/>
        <w:rPr>
          <w:rFonts w:hint="eastAsia" w:ascii="宋体" w:hAnsi="宋体" w:eastAsia="宋体" w:cs="宋体"/>
        </w:rPr>
      </w:pPr>
      <w:r>
        <w:rPr>
          <w:rFonts w:hint="eastAsia" w:ascii="宋体" w:hAnsi="宋体" w:eastAsia="宋体" w:cs="宋体"/>
        </w:rPr>
        <w:t>e. 招标文件</w:t>
      </w:r>
    </w:p>
    <w:p>
      <w:pPr>
        <w:rPr>
          <w:rFonts w:hint="eastAsia" w:ascii="宋体" w:hAnsi="宋体" w:eastAsia="宋体" w:cs="宋体"/>
          <w:b/>
          <w:bCs/>
        </w:rPr>
      </w:pPr>
      <w:r>
        <w:rPr>
          <w:rFonts w:hint="eastAsia" w:ascii="宋体" w:hAnsi="宋体" w:eastAsia="宋体" w:cs="宋体"/>
          <w:b/>
          <w:bCs/>
        </w:rPr>
        <w:t>（三）合同标的物</w:t>
      </w:r>
    </w:p>
    <w:tbl>
      <w:tblPr>
        <w:tblStyle w:val="66"/>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rPr>
                <w:rFonts w:hint="eastAsia" w:ascii="宋体" w:hAnsi="宋体" w:eastAsia="宋体" w:cs="宋体"/>
              </w:rPr>
            </w:pPr>
            <w:r>
              <w:rPr>
                <w:rFonts w:hint="eastAsia" w:ascii="宋体" w:hAnsi="宋体" w:eastAsia="宋体" w:cs="宋体"/>
              </w:rPr>
              <w:t>产品名称</w:t>
            </w:r>
          </w:p>
        </w:tc>
        <w:tc>
          <w:tcPr>
            <w:tcW w:w="3960" w:type="dxa"/>
            <w:vAlign w:val="center"/>
          </w:tcPr>
          <w:p>
            <w:pPr>
              <w:jc w:val="center"/>
              <w:rPr>
                <w:rFonts w:hint="eastAsia" w:ascii="宋体" w:hAnsi="宋体" w:eastAsia="宋体" w:cs="宋体"/>
              </w:rPr>
            </w:pPr>
            <w:r>
              <w:rPr>
                <w:rFonts w:hint="eastAsia" w:ascii="宋体" w:hAnsi="宋体" w:eastAsia="宋体" w:cs="宋体"/>
              </w:rPr>
              <w:t>规格、型号（或服务内容）</w:t>
            </w:r>
          </w:p>
        </w:tc>
        <w:tc>
          <w:tcPr>
            <w:tcW w:w="1080" w:type="dxa"/>
            <w:vAlign w:val="center"/>
          </w:tcPr>
          <w:p>
            <w:pPr>
              <w:jc w:val="center"/>
              <w:rPr>
                <w:rFonts w:hint="eastAsia" w:ascii="宋体" w:hAnsi="宋体" w:eastAsia="宋体" w:cs="宋体"/>
              </w:rPr>
            </w:pPr>
            <w:r>
              <w:rPr>
                <w:rFonts w:hint="eastAsia" w:ascii="宋体" w:hAnsi="宋体" w:eastAsia="宋体" w:cs="宋体"/>
              </w:rPr>
              <w:t>数量</w:t>
            </w:r>
          </w:p>
        </w:tc>
        <w:tc>
          <w:tcPr>
            <w:tcW w:w="1260" w:type="dxa"/>
            <w:vAlign w:val="center"/>
          </w:tcPr>
          <w:p>
            <w:pPr>
              <w:jc w:val="center"/>
              <w:rPr>
                <w:rFonts w:hint="eastAsia" w:ascii="宋体" w:hAnsi="宋体" w:eastAsia="宋体" w:cs="宋体"/>
              </w:rPr>
            </w:pPr>
            <w:r>
              <w:rPr>
                <w:rFonts w:hint="eastAsia" w:ascii="宋体" w:hAnsi="宋体" w:eastAsia="宋体" w:cs="宋体"/>
              </w:rPr>
              <w:t>单价（元）</w:t>
            </w:r>
          </w:p>
        </w:tc>
        <w:tc>
          <w:tcPr>
            <w:tcW w:w="1440" w:type="dxa"/>
            <w:vAlign w:val="center"/>
          </w:tcPr>
          <w:p>
            <w:pPr>
              <w:jc w:val="center"/>
              <w:rPr>
                <w:rFonts w:hint="eastAsia" w:ascii="宋体" w:hAnsi="宋体" w:eastAsia="宋体" w:cs="宋体"/>
              </w:rPr>
            </w:pPr>
            <w:r>
              <w:rPr>
                <w:rFonts w:hint="eastAsia" w:ascii="宋体" w:hAnsi="宋体" w:eastAsia="宋体" w:cs="宋体"/>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rPr>
                <w:rFonts w:hint="eastAsia" w:ascii="宋体" w:hAnsi="宋体" w:eastAsia="宋体" w:cs="宋体"/>
              </w:rPr>
            </w:pPr>
          </w:p>
        </w:tc>
        <w:tc>
          <w:tcPr>
            <w:tcW w:w="3960" w:type="dxa"/>
          </w:tcPr>
          <w:p>
            <w:pPr>
              <w:jc w:val="center"/>
              <w:rPr>
                <w:rFonts w:hint="eastAsia" w:ascii="宋体" w:hAnsi="宋体" w:eastAsia="宋体" w:cs="宋体"/>
              </w:rPr>
            </w:pPr>
          </w:p>
        </w:tc>
        <w:tc>
          <w:tcPr>
            <w:tcW w:w="1080" w:type="dxa"/>
          </w:tcPr>
          <w:p>
            <w:pPr>
              <w:jc w:val="center"/>
              <w:rPr>
                <w:rFonts w:hint="eastAsia" w:ascii="宋体" w:hAnsi="宋体" w:eastAsia="宋体" w:cs="宋体"/>
              </w:rPr>
            </w:pPr>
          </w:p>
        </w:tc>
        <w:tc>
          <w:tcPr>
            <w:tcW w:w="1260" w:type="dxa"/>
          </w:tcPr>
          <w:p>
            <w:pPr>
              <w:jc w:val="center"/>
              <w:rPr>
                <w:rFonts w:hint="eastAsia" w:ascii="宋体" w:hAnsi="宋体" w:eastAsia="宋体" w:cs="宋体"/>
              </w:rPr>
            </w:pPr>
          </w:p>
        </w:tc>
        <w:tc>
          <w:tcPr>
            <w:tcW w:w="1440" w:type="dxa"/>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rPr>
                <w:rFonts w:hint="eastAsia" w:ascii="宋体" w:hAnsi="宋体" w:eastAsia="宋体" w:cs="宋体"/>
              </w:rPr>
            </w:pPr>
          </w:p>
        </w:tc>
        <w:tc>
          <w:tcPr>
            <w:tcW w:w="3960" w:type="dxa"/>
          </w:tcPr>
          <w:p>
            <w:pPr>
              <w:jc w:val="center"/>
              <w:rPr>
                <w:rFonts w:hint="eastAsia" w:ascii="宋体" w:hAnsi="宋体" w:eastAsia="宋体" w:cs="宋体"/>
              </w:rPr>
            </w:pPr>
          </w:p>
        </w:tc>
        <w:tc>
          <w:tcPr>
            <w:tcW w:w="1080" w:type="dxa"/>
          </w:tcPr>
          <w:p>
            <w:pPr>
              <w:jc w:val="center"/>
              <w:rPr>
                <w:rFonts w:hint="eastAsia" w:ascii="宋体" w:hAnsi="宋体" w:eastAsia="宋体" w:cs="宋体"/>
              </w:rPr>
            </w:pPr>
          </w:p>
        </w:tc>
        <w:tc>
          <w:tcPr>
            <w:tcW w:w="1260" w:type="dxa"/>
          </w:tcPr>
          <w:p>
            <w:pPr>
              <w:jc w:val="center"/>
              <w:rPr>
                <w:rFonts w:hint="eastAsia" w:ascii="宋体" w:hAnsi="宋体" w:eastAsia="宋体" w:cs="宋体"/>
              </w:rPr>
            </w:pPr>
          </w:p>
        </w:tc>
        <w:tc>
          <w:tcPr>
            <w:tcW w:w="1440" w:type="dxa"/>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rPr>
                <w:rFonts w:hint="eastAsia" w:ascii="宋体" w:hAnsi="宋体" w:eastAsia="宋体" w:cs="宋体"/>
              </w:rPr>
            </w:pPr>
          </w:p>
        </w:tc>
        <w:tc>
          <w:tcPr>
            <w:tcW w:w="3960" w:type="dxa"/>
          </w:tcPr>
          <w:p>
            <w:pPr>
              <w:jc w:val="center"/>
              <w:rPr>
                <w:rFonts w:hint="eastAsia" w:ascii="宋体" w:hAnsi="宋体" w:eastAsia="宋体" w:cs="宋体"/>
              </w:rPr>
            </w:pPr>
          </w:p>
        </w:tc>
        <w:tc>
          <w:tcPr>
            <w:tcW w:w="1080" w:type="dxa"/>
          </w:tcPr>
          <w:p>
            <w:pPr>
              <w:jc w:val="center"/>
              <w:rPr>
                <w:rFonts w:hint="eastAsia" w:ascii="宋体" w:hAnsi="宋体" w:eastAsia="宋体" w:cs="宋体"/>
              </w:rPr>
            </w:pPr>
          </w:p>
        </w:tc>
        <w:tc>
          <w:tcPr>
            <w:tcW w:w="1260" w:type="dxa"/>
          </w:tcPr>
          <w:p>
            <w:pPr>
              <w:jc w:val="center"/>
              <w:rPr>
                <w:rFonts w:hint="eastAsia" w:ascii="宋体" w:hAnsi="宋体" w:eastAsia="宋体" w:cs="宋体"/>
              </w:rPr>
            </w:pPr>
          </w:p>
        </w:tc>
        <w:tc>
          <w:tcPr>
            <w:tcW w:w="1440" w:type="dxa"/>
          </w:tcPr>
          <w:p>
            <w:pPr>
              <w:jc w:val="center"/>
              <w:rPr>
                <w:rFonts w:hint="eastAsia" w:ascii="宋体" w:hAnsi="宋体" w:eastAsia="宋体" w:cs="宋体"/>
              </w:rPr>
            </w:pPr>
          </w:p>
        </w:tc>
      </w:tr>
    </w:tbl>
    <w:p>
      <w:pPr>
        <w:ind w:firstLine="420" w:firstLineChars="200"/>
        <w:rPr>
          <w:rFonts w:hint="eastAsia" w:ascii="宋体" w:hAnsi="宋体" w:eastAsia="宋体" w:cs="宋体"/>
        </w:rPr>
      </w:pPr>
      <w:r>
        <w:rPr>
          <w:rFonts w:hint="eastAsia" w:ascii="宋体" w:hAnsi="宋体" w:eastAsia="宋体" w:cs="宋体"/>
        </w:rPr>
        <w:t>（具体标的物或服务内容可根据实际修改）</w:t>
      </w:r>
    </w:p>
    <w:p>
      <w:pPr>
        <w:rPr>
          <w:rFonts w:hint="eastAsia" w:ascii="宋体" w:hAnsi="宋体" w:eastAsia="宋体" w:cs="宋体"/>
          <w:b/>
          <w:bCs/>
        </w:rPr>
      </w:pPr>
      <w:r>
        <w:rPr>
          <w:rFonts w:hint="eastAsia" w:ascii="宋体" w:hAnsi="宋体" w:eastAsia="宋体" w:cs="宋体"/>
          <w:b/>
          <w:bCs/>
        </w:rPr>
        <w:t>（四）合同总价</w:t>
      </w:r>
    </w:p>
    <w:p>
      <w:pPr>
        <w:ind w:firstLine="420" w:firstLineChars="200"/>
        <w:rPr>
          <w:rFonts w:hint="eastAsia" w:ascii="宋体" w:hAnsi="宋体" w:eastAsia="宋体" w:cs="宋体"/>
        </w:rPr>
      </w:pPr>
      <w:r>
        <w:rPr>
          <w:rFonts w:hint="eastAsia" w:ascii="宋体" w:hAnsi="宋体" w:eastAsia="宋体" w:cs="宋体"/>
        </w:rPr>
        <w:t>本合同总价为</w:t>
      </w:r>
      <w:r>
        <w:rPr>
          <w:rFonts w:hint="eastAsia" w:ascii="宋体" w:hAnsi="宋体" w:eastAsia="宋体" w:cs="宋体"/>
          <w:u w:val="single"/>
        </w:rPr>
        <w:t xml:space="preserve">       </w:t>
      </w:r>
      <w:r>
        <w:rPr>
          <w:rFonts w:hint="eastAsia" w:ascii="宋体" w:hAnsi="宋体" w:eastAsia="宋体" w:cs="宋体"/>
        </w:rPr>
        <w:t>元人民币，大写</w:t>
      </w:r>
      <w:r>
        <w:rPr>
          <w:rFonts w:hint="eastAsia" w:ascii="宋体" w:hAnsi="宋体" w:eastAsia="宋体" w:cs="宋体"/>
          <w:u w:val="single"/>
        </w:rPr>
        <w:t xml:space="preserve">                                    </w:t>
      </w:r>
      <w:r>
        <w:rPr>
          <w:rFonts w:hint="eastAsia" w:ascii="宋体" w:hAnsi="宋体" w:eastAsia="宋体" w:cs="宋体"/>
        </w:rPr>
        <w:t>。</w:t>
      </w:r>
    </w:p>
    <w:p>
      <w:pPr>
        <w:rPr>
          <w:rFonts w:hint="eastAsia" w:ascii="宋体" w:hAnsi="宋体" w:eastAsia="宋体" w:cs="宋体"/>
          <w:b/>
          <w:bCs/>
        </w:rPr>
      </w:pPr>
      <w:r>
        <w:rPr>
          <w:rFonts w:hint="eastAsia" w:ascii="宋体" w:hAnsi="宋体" w:eastAsia="宋体" w:cs="宋体"/>
          <w:b/>
          <w:bCs/>
        </w:rPr>
        <w:t>（五）合同价款的支付</w:t>
      </w:r>
    </w:p>
    <w:p>
      <w:pPr>
        <w:ind w:firstLine="420" w:firstLineChars="200"/>
        <w:rPr>
          <w:rFonts w:hint="eastAsia" w:ascii="宋体" w:hAnsi="宋体" w:eastAsia="宋体" w:cs="宋体"/>
        </w:rPr>
      </w:pPr>
      <w:r>
        <w:rPr>
          <w:rFonts w:hint="eastAsia" w:ascii="宋体" w:hAnsi="宋体" w:eastAsia="宋体" w:cs="宋体"/>
        </w:rPr>
        <w:t>1.本合同中甲乙双方之间所发生的一切费用以人民币进行结算。</w:t>
      </w:r>
    </w:p>
    <w:p>
      <w:pPr>
        <w:ind w:firstLine="420" w:firstLineChars="200"/>
        <w:rPr>
          <w:rFonts w:hint="eastAsia" w:ascii="宋体" w:hAnsi="宋体" w:eastAsia="宋体" w:cs="宋体"/>
        </w:rPr>
      </w:pPr>
      <w:r>
        <w:rPr>
          <w:rFonts w:hint="eastAsia" w:ascii="宋体" w:hAnsi="宋体" w:eastAsia="宋体" w:cs="宋体"/>
        </w:rPr>
        <w:t>2.支付方式：</w:t>
      </w:r>
    </w:p>
    <w:tbl>
      <w:tblPr>
        <w:tblStyle w:val="66"/>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宋体" w:hAnsi="宋体" w:eastAsia="宋体" w:cs="宋体"/>
              </w:rPr>
            </w:pPr>
            <w:r>
              <w:rPr>
                <w:rFonts w:hint="eastAsia" w:ascii="宋体" w:hAnsi="宋体" w:eastAsia="宋体" w:cs="宋体"/>
              </w:rPr>
              <w:t>付款次数</w:t>
            </w:r>
          </w:p>
        </w:tc>
        <w:tc>
          <w:tcPr>
            <w:tcW w:w="1985" w:type="dxa"/>
            <w:vAlign w:val="center"/>
          </w:tcPr>
          <w:p>
            <w:pPr>
              <w:jc w:val="center"/>
              <w:rPr>
                <w:rFonts w:hint="eastAsia" w:ascii="宋体" w:hAnsi="宋体" w:eastAsia="宋体" w:cs="宋体"/>
              </w:rPr>
            </w:pPr>
            <w:r>
              <w:rPr>
                <w:rFonts w:hint="eastAsia" w:ascii="宋体" w:hAnsi="宋体" w:eastAsia="宋体" w:cs="宋体"/>
              </w:rPr>
              <w:t>约定支付条件</w:t>
            </w:r>
          </w:p>
        </w:tc>
        <w:tc>
          <w:tcPr>
            <w:tcW w:w="4394" w:type="dxa"/>
            <w:vAlign w:val="center"/>
          </w:tcPr>
          <w:p>
            <w:pPr>
              <w:jc w:val="center"/>
              <w:rPr>
                <w:rFonts w:hint="eastAsia" w:ascii="宋体" w:hAnsi="宋体" w:eastAsia="宋体" w:cs="宋体"/>
              </w:rPr>
            </w:pPr>
            <w:r>
              <w:rPr>
                <w:rFonts w:hint="eastAsia" w:ascii="宋体" w:hAnsi="宋体" w:eastAsia="宋体" w:cs="宋体"/>
              </w:rPr>
              <w:t>付款条件</w:t>
            </w:r>
          </w:p>
        </w:tc>
        <w:tc>
          <w:tcPr>
            <w:tcW w:w="1413" w:type="dxa"/>
            <w:vAlign w:val="center"/>
          </w:tcPr>
          <w:p>
            <w:pPr>
              <w:jc w:val="center"/>
              <w:rPr>
                <w:rFonts w:hint="eastAsia" w:ascii="宋体" w:hAnsi="宋体" w:eastAsia="宋体" w:cs="宋体"/>
              </w:rPr>
            </w:pPr>
            <w:r>
              <w:rPr>
                <w:rFonts w:hint="eastAsia" w:ascii="宋体" w:hAnsi="宋体" w:eastAsia="宋体" w:cs="宋体"/>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宋体" w:hAnsi="宋体" w:eastAsia="宋体" w:cs="宋体"/>
              </w:rPr>
            </w:pPr>
            <w:r>
              <w:rPr>
                <w:rFonts w:hint="eastAsia" w:ascii="宋体" w:hAnsi="宋体" w:eastAsia="宋体" w:cs="宋体"/>
              </w:rPr>
              <w:t>1</w:t>
            </w:r>
          </w:p>
        </w:tc>
        <w:tc>
          <w:tcPr>
            <w:tcW w:w="1985" w:type="dxa"/>
            <w:vAlign w:val="center"/>
          </w:tcPr>
          <w:p>
            <w:pPr>
              <w:jc w:val="center"/>
              <w:rPr>
                <w:rFonts w:hint="eastAsia" w:ascii="宋体" w:hAnsi="宋体" w:eastAsia="宋体" w:cs="宋体"/>
              </w:rPr>
            </w:pPr>
            <w:r>
              <w:rPr>
                <w:rFonts w:hint="eastAsia" w:ascii="宋体" w:hAnsi="宋体" w:eastAsia="宋体" w:cs="宋体"/>
              </w:rPr>
              <w:t>合同签订后</w:t>
            </w:r>
          </w:p>
        </w:tc>
        <w:tc>
          <w:tcPr>
            <w:tcW w:w="4394" w:type="dxa"/>
            <w:vAlign w:val="center"/>
          </w:tcPr>
          <w:p>
            <w:pPr>
              <w:jc w:val="center"/>
              <w:rPr>
                <w:rFonts w:hint="eastAsia" w:ascii="宋体" w:hAnsi="宋体" w:eastAsia="宋体" w:cs="宋体"/>
              </w:rPr>
            </w:pPr>
            <w:r>
              <w:rPr>
                <w:rFonts w:hint="eastAsia" w:ascii="宋体" w:hAnsi="宋体" w:eastAsia="宋体" w:cs="宋体"/>
              </w:rPr>
              <w:t>满足合同约定支付条件，甲方收到乙方提供的同等金额的正规发票后 7 个工作日内，向乙方支付合同总价</w:t>
            </w:r>
            <w:r>
              <w:rPr>
                <w:rFonts w:hint="eastAsia" w:ascii="宋体" w:hAnsi="宋体" w:eastAsia="宋体" w:cs="宋体"/>
                <w:u w:val="single"/>
              </w:rPr>
              <w:t xml:space="preserve">     </w:t>
            </w:r>
            <w:r>
              <w:rPr>
                <w:rFonts w:hint="eastAsia" w:ascii="宋体" w:hAnsi="宋体" w:eastAsia="宋体" w:cs="宋体"/>
              </w:rPr>
              <w:t>%的预付款；</w:t>
            </w:r>
          </w:p>
        </w:tc>
        <w:tc>
          <w:tcPr>
            <w:tcW w:w="1413"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宋体" w:hAnsi="宋体" w:eastAsia="宋体" w:cs="宋体"/>
              </w:rPr>
            </w:pPr>
            <w:r>
              <w:rPr>
                <w:rFonts w:hint="eastAsia" w:ascii="宋体" w:hAnsi="宋体" w:eastAsia="宋体" w:cs="宋体"/>
              </w:rPr>
              <w:t>2</w:t>
            </w:r>
          </w:p>
        </w:tc>
        <w:tc>
          <w:tcPr>
            <w:tcW w:w="1985" w:type="dxa"/>
            <w:vAlign w:val="center"/>
          </w:tcPr>
          <w:p>
            <w:pPr>
              <w:jc w:val="center"/>
              <w:rPr>
                <w:rFonts w:hint="eastAsia" w:ascii="宋体" w:hAnsi="宋体" w:eastAsia="宋体" w:cs="宋体"/>
              </w:rPr>
            </w:pPr>
            <w:r>
              <w:rPr>
                <w:rFonts w:hint="eastAsia" w:ascii="宋体" w:hAnsi="宋体" w:eastAsia="宋体" w:cs="宋体"/>
              </w:rPr>
              <w:t>项目验收合格后</w:t>
            </w:r>
          </w:p>
        </w:tc>
        <w:tc>
          <w:tcPr>
            <w:tcW w:w="4394" w:type="dxa"/>
            <w:vAlign w:val="center"/>
          </w:tcPr>
          <w:p>
            <w:pPr>
              <w:jc w:val="center"/>
              <w:rPr>
                <w:rFonts w:hint="eastAsia" w:ascii="宋体" w:hAnsi="宋体" w:eastAsia="宋体" w:cs="宋体"/>
              </w:rPr>
            </w:pPr>
            <w:r>
              <w:rPr>
                <w:rFonts w:hint="eastAsia" w:ascii="宋体" w:hAnsi="宋体" w:eastAsia="宋体" w:cs="宋体"/>
              </w:rPr>
              <w:t>满足合同约定支付条件，甲方收到乙方提供</w:t>
            </w:r>
          </w:p>
          <w:p>
            <w:pPr>
              <w:jc w:val="center"/>
              <w:rPr>
                <w:rFonts w:hint="eastAsia" w:ascii="宋体" w:hAnsi="宋体" w:eastAsia="宋体" w:cs="宋体"/>
              </w:rPr>
            </w:pPr>
            <w:r>
              <w:rPr>
                <w:rFonts w:hint="eastAsia" w:ascii="宋体" w:hAnsi="宋体" w:eastAsia="宋体" w:cs="宋体"/>
              </w:rPr>
              <w:t>的同等金额的正规发票后 7 个工作日内，向</w:t>
            </w:r>
          </w:p>
          <w:p>
            <w:pPr>
              <w:jc w:val="center"/>
              <w:rPr>
                <w:rFonts w:hint="eastAsia" w:ascii="宋体" w:hAnsi="宋体" w:eastAsia="宋体" w:cs="宋体"/>
              </w:rPr>
            </w:pPr>
            <w:r>
              <w:rPr>
                <w:rFonts w:hint="eastAsia" w:ascii="宋体" w:hAnsi="宋体" w:eastAsia="宋体" w:cs="宋体"/>
              </w:rPr>
              <w:t>乙方支付合同总价</w:t>
            </w:r>
            <w:r>
              <w:rPr>
                <w:rFonts w:hint="eastAsia" w:ascii="宋体" w:hAnsi="宋体" w:eastAsia="宋体" w:cs="宋体"/>
                <w:u w:val="single"/>
              </w:rPr>
              <w:t xml:space="preserve">      </w:t>
            </w:r>
            <w:r>
              <w:rPr>
                <w:rFonts w:hint="eastAsia" w:ascii="宋体" w:hAnsi="宋体" w:eastAsia="宋体" w:cs="宋体"/>
              </w:rPr>
              <w:t>%的合同款。</w:t>
            </w:r>
          </w:p>
        </w:tc>
        <w:tc>
          <w:tcPr>
            <w:tcW w:w="1413"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宋体" w:hAnsi="宋体" w:eastAsia="宋体" w:cs="宋体"/>
              </w:rPr>
            </w:pPr>
            <w:r>
              <w:rPr>
                <w:rFonts w:hint="eastAsia" w:ascii="宋体" w:hAnsi="宋体" w:eastAsia="宋体" w:cs="宋体"/>
              </w:rPr>
              <w:t>3</w:t>
            </w:r>
          </w:p>
        </w:tc>
        <w:tc>
          <w:tcPr>
            <w:tcW w:w="1985" w:type="dxa"/>
            <w:vAlign w:val="center"/>
          </w:tcPr>
          <w:p>
            <w:pPr>
              <w:rPr>
                <w:rFonts w:hint="eastAsia" w:ascii="宋体" w:hAnsi="宋体" w:eastAsia="宋体" w:cs="宋体"/>
              </w:rPr>
            </w:pPr>
          </w:p>
        </w:tc>
        <w:tc>
          <w:tcPr>
            <w:tcW w:w="4394"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r>
    </w:tbl>
    <w:p>
      <w:pPr>
        <w:ind w:firstLine="420" w:firstLineChars="200"/>
        <w:rPr>
          <w:rFonts w:hint="eastAsia" w:ascii="宋体" w:hAnsi="宋体" w:eastAsia="宋体" w:cs="宋体"/>
        </w:rPr>
      </w:pPr>
      <w:r>
        <w:rPr>
          <w:rFonts w:hint="eastAsia" w:ascii="宋体" w:hAnsi="宋体" w:eastAsia="宋体" w:cs="宋体"/>
        </w:rPr>
        <w:t>3.甲方应付合同款至以下乙方指定的银行账户：</w:t>
      </w:r>
    </w:p>
    <w:p>
      <w:pPr>
        <w:ind w:firstLine="420" w:firstLineChars="200"/>
        <w:rPr>
          <w:rFonts w:hint="eastAsia" w:ascii="宋体" w:hAnsi="宋体" w:eastAsia="宋体" w:cs="宋体"/>
        </w:rPr>
      </w:pPr>
      <w:r>
        <w:rPr>
          <w:rFonts w:hint="eastAsia" w:ascii="宋体" w:hAnsi="宋体" w:eastAsia="宋体" w:cs="宋体"/>
        </w:rPr>
        <w:t>开户名称：</w:t>
      </w:r>
    </w:p>
    <w:p>
      <w:pPr>
        <w:ind w:firstLine="420" w:firstLineChars="200"/>
        <w:rPr>
          <w:rFonts w:hint="eastAsia" w:ascii="宋体" w:hAnsi="宋体" w:eastAsia="宋体" w:cs="宋体"/>
        </w:rPr>
      </w:pPr>
      <w:r>
        <w:rPr>
          <w:rFonts w:hint="eastAsia" w:ascii="宋体" w:hAnsi="宋体" w:eastAsia="宋体" w:cs="宋体"/>
        </w:rPr>
        <w:t>开户银行：</w:t>
      </w:r>
    </w:p>
    <w:p>
      <w:pPr>
        <w:ind w:firstLine="420" w:firstLineChars="200"/>
        <w:rPr>
          <w:rFonts w:hint="eastAsia" w:ascii="宋体" w:hAnsi="宋体" w:eastAsia="宋体" w:cs="宋体"/>
        </w:rPr>
      </w:pPr>
      <w:r>
        <w:rPr>
          <w:rFonts w:hint="eastAsia" w:ascii="宋体" w:hAnsi="宋体" w:eastAsia="宋体" w:cs="宋体"/>
        </w:rPr>
        <w:t>账 号：</w:t>
      </w:r>
    </w:p>
    <w:p>
      <w:pPr>
        <w:rPr>
          <w:rFonts w:hint="eastAsia" w:ascii="宋体" w:hAnsi="宋体" w:eastAsia="宋体" w:cs="宋体"/>
          <w:b/>
          <w:bCs/>
        </w:rPr>
      </w:pPr>
      <w:r>
        <w:rPr>
          <w:rFonts w:hint="eastAsia" w:ascii="宋体" w:hAnsi="宋体" w:eastAsia="宋体" w:cs="宋体"/>
          <w:b/>
          <w:bCs/>
        </w:rPr>
        <w:t>（六）履约保证金</w:t>
      </w:r>
    </w:p>
    <w:p>
      <w:pPr>
        <w:ind w:firstLine="420" w:firstLineChars="200"/>
        <w:rPr>
          <w:rFonts w:hint="eastAsia" w:ascii="宋体" w:hAnsi="宋体" w:eastAsia="宋体" w:cs="宋体"/>
        </w:rPr>
      </w:pPr>
      <w:r>
        <w:rPr>
          <w:rFonts w:hint="eastAsia" w:ascii="宋体" w:hAnsi="宋体" w:eastAsia="宋体" w:cs="宋体"/>
        </w:rPr>
        <w:t>1.乙方应在合同签订后 5 个工作日内向甲方提交履约保证金为【/】元。</w:t>
      </w:r>
    </w:p>
    <w:p>
      <w:pPr>
        <w:ind w:firstLine="420" w:firstLineChars="200"/>
        <w:rPr>
          <w:rFonts w:hint="eastAsia" w:ascii="宋体" w:hAnsi="宋体" w:eastAsia="宋体" w:cs="宋体"/>
        </w:rPr>
      </w:pPr>
      <w:r>
        <w:rPr>
          <w:rFonts w:hint="eastAsia" w:ascii="宋体" w:hAnsi="宋体" w:eastAsia="宋体" w:cs="宋体"/>
        </w:rPr>
        <w:t>2.履约保证金用于补偿甲方因乙方不能履行其合同义务而蒙受的损失。</w:t>
      </w:r>
    </w:p>
    <w:p>
      <w:pPr>
        <w:ind w:firstLine="420" w:firstLineChars="200"/>
        <w:rPr>
          <w:rFonts w:hint="eastAsia" w:ascii="宋体" w:hAnsi="宋体" w:eastAsia="宋体" w:cs="宋体"/>
        </w:rPr>
      </w:pPr>
      <w:r>
        <w:rPr>
          <w:rFonts w:hint="eastAsia" w:ascii="宋体" w:hAnsi="宋体" w:eastAsia="宋体" w:cs="宋体"/>
        </w:rPr>
        <w:t>3.履约保证金有效期限：合同签订之日起至项目通过甲方验收后结束。</w:t>
      </w:r>
    </w:p>
    <w:p>
      <w:pPr>
        <w:ind w:firstLine="420" w:firstLineChars="200"/>
        <w:rPr>
          <w:rFonts w:hint="eastAsia" w:ascii="宋体" w:hAnsi="宋体" w:eastAsia="宋体" w:cs="宋体"/>
        </w:rPr>
      </w:pPr>
      <w:r>
        <w:rPr>
          <w:rFonts w:hint="eastAsia" w:ascii="宋体" w:hAnsi="宋体" w:eastAsia="宋体" w:cs="宋体"/>
        </w:rPr>
        <w:t>4.履约保证金退还：有效期限满后，按合同约定扣除相关款项（如有）后无息退还。</w:t>
      </w:r>
    </w:p>
    <w:p>
      <w:pPr>
        <w:rPr>
          <w:rFonts w:hint="eastAsia" w:ascii="宋体" w:hAnsi="宋体" w:eastAsia="宋体" w:cs="宋体"/>
          <w:b/>
          <w:bCs/>
        </w:rPr>
      </w:pPr>
      <w:r>
        <w:rPr>
          <w:rFonts w:hint="eastAsia" w:ascii="宋体" w:hAnsi="宋体" w:eastAsia="宋体" w:cs="宋体"/>
          <w:b/>
          <w:bCs/>
        </w:rPr>
        <w:t>（七）服务要求</w:t>
      </w:r>
    </w:p>
    <w:p>
      <w:pPr>
        <w:ind w:firstLine="420" w:firstLineChars="200"/>
        <w:rPr>
          <w:rFonts w:hint="eastAsia" w:ascii="宋体" w:hAnsi="宋体" w:eastAsia="宋体" w:cs="宋体"/>
        </w:rPr>
      </w:pPr>
      <w:r>
        <w:rPr>
          <w:rFonts w:hint="eastAsia" w:ascii="宋体" w:hAnsi="宋体" w:eastAsia="宋体" w:cs="宋体"/>
        </w:rPr>
        <w:t>服务期内，乙方应在充分了解甲方现有环境基础上，提供规范化、高质量的服务，具体服务内容与要求详见附件。</w:t>
      </w:r>
    </w:p>
    <w:p>
      <w:pPr>
        <w:ind w:firstLine="420" w:firstLineChars="200"/>
        <w:rPr>
          <w:rFonts w:hint="eastAsia" w:ascii="宋体" w:hAnsi="宋体" w:eastAsia="宋体" w:cs="宋体"/>
        </w:rPr>
      </w:pPr>
      <w:r>
        <w:rPr>
          <w:rFonts w:hint="eastAsia" w:ascii="宋体" w:hAnsi="宋体" w:eastAsia="宋体" w:cs="宋体"/>
        </w:rPr>
        <w:t>履行期限：</w:t>
      </w:r>
    </w:p>
    <w:p>
      <w:pPr>
        <w:ind w:firstLine="420" w:firstLineChars="200"/>
        <w:rPr>
          <w:rFonts w:hint="eastAsia" w:ascii="宋体" w:hAnsi="宋体" w:eastAsia="宋体" w:cs="宋体"/>
        </w:rPr>
      </w:pPr>
      <w:r>
        <w:rPr>
          <w:rFonts w:hint="eastAsia" w:ascii="宋体" w:hAnsi="宋体" w:eastAsia="宋体" w:cs="宋体"/>
        </w:rPr>
        <w:t>履行地点：</w:t>
      </w:r>
    </w:p>
    <w:p>
      <w:pPr>
        <w:rPr>
          <w:rFonts w:hint="eastAsia" w:ascii="宋体" w:hAnsi="宋体" w:eastAsia="宋体" w:cs="宋体"/>
          <w:b/>
          <w:bCs/>
        </w:rPr>
      </w:pPr>
      <w:r>
        <w:rPr>
          <w:rFonts w:hint="eastAsia" w:ascii="宋体" w:hAnsi="宋体" w:eastAsia="宋体" w:cs="宋体"/>
          <w:b/>
          <w:bCs/>
        </w:rPr>
        <w:t>（八）服务人员</w:t>
      </w:r>
    </w:p>
    <w:p>
      <w:pPr>
        <w:ind w:firstLine="420" w:firstLineChars="200"/>
        <w:rPr>
          <w:rFonts w:hint="eastAsia" w:ascii="宋体" w:hAnsi="宋体" w:eastAsia="宋体" w:cs="宋体"/>
        </w:rPr>
      </w:pPr>
      <w:r>
        <w:rPr>
          <w:rFonts w:hint="eastAsia" w:ascii="宋体" w:hAnsi="宋体" w:eastAsia="宋体" w:cs="宋体"/>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rPr>
          <w:rFonts w:hint="eastAsia" w:ascii="宋体" w:hAnsi="宋体" w:eastAsia="宋体" w:cs="宋体"/>
        </w:rPr>
      </w:pPr>
      <w:r>
        <w:rPr>
          <w:rFonts w:hint="eastAsia" w:ascii="宋体" w:hAnsi="宋体" w:eastAsia="宋体" w:cs="宋体"/>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rPr>
          <w:rFonts w:hint="eastAsia" w:ascii="宋体" w:hAnsi="宋体" w:eastAsia="宋体" w:cs="宋体"/>
        </w:rPr>
      </w:pPr>
      <w:r>
        <w:rPr>
          <w:rFonts w:hint="eastAsia" w:ascii="宋体" w:hAnsi="宋体" w:eastAsia="宋体" w:cs="宋体"/>
        </w:rPr>
        <w:t>甲乙双方指定代表，作为履行本合同服务事宜的主要联系人。</w:t>
      </w:r>
    </w:p>
    <w:p>
      <w:pPr>
        <w:ind w:firstLine="420" w:firstLineChars="200"/>
        <w:rPr>
          <w:rFonts w:hint="eastAsia" w:ascii="宋体" w:hAnsi="宋体" w:eastAsia="宋体" w:cs="宋体"/>
          <w:u w:val="single"/>
        </w:rPr>
      </w:pPr>
      <w:r>
        <w:rPr>
          <w:rFonts w:hint="eastAsia" w:ascii="宋体" w:hAnsi="宋体" w:eastAsia="宋体" w:cs="宋体"/>
        </w:rPr>
        <w:t>甲方代表：</w:t>
      </w:r>
      <w:r>
        <w:rPr>
          <w:rFonts w:hint="eastAsia" w:ascii="宋体" w:hAnsi="宋体" w:eastAsia="宋体" w:cs="宋体"/>
          <w:u w:val="single"/>
        </w:rPr>
        <w:t xml:space="preserve">                 </w:t>
      </w:r>
      <w:r>
        <w:rPr>
          <w:rFonts w:hint="eastAsia" w:ascii="宋体" w:hAnsi="宋体" w:eastAsia="宋体" w:cs="宋体"/>
        </w:rPr>
        <w:t>电话：</w:t>
      </w:r>
      <w:r>
        <w:rPr>
          <w:rFonts w:hint="eastAsia" w:ascii="宋体" w:hAnsi="宋体" w:eastAsia="宋体" w:cs="宋体"/>
          <w:u w:val="single"/>
        </w:rPr>
        <w:t xml:space="preserve">                     </w:t>
      </w:r>
    </w:p>
    <w:p>
      <w:pPr>
        <w:ind w:firstLine="420" w:firstLineChars="200"/>
        <w:rPr>
          <w:rFonts w:hint="eastAsia" w:ascii="宋体" w:hAnsi="宋体" w:eastAsia="宋体" w:cs="宋体"/>
          <w:u w:val="single"/>
        </w:rPr>
      </w:pPr>
      <w:r>
        <w:rPr>
          <w:rFonts w:hint="eastAsia" w:ascii="宋体" w:hAnsi="宋体" w:eastAsia="宋体" w:cs="宋体"/>
        </w:rPr>
        <w:t>乙方代表：</w:t>
      </w:r>
      <w:r>
        <w:rPr>
          <w:rFonts w:hint="eastAsia" w:ascii="宋体" w:hAnsi="宋体" w:eastAsia="宋体" w:cs="宋体"/>
          <w:u w:val="single"/>
        </w:rPr>
        <w:t xml:space="preserve">                 </w:t>
      </w:r>
      <w:r>
        <w:rPr>
          <w:rFonts w:hint="eastAsia" w:ascii="宋体" w:hAnsi="宋体" w:eastAsia="宋体" w:cs="宋体"/>
        </w:rPr>
        <w:t>电话：</w:t>
      </w:r>
      <w:r>
        <w:rPr>
          <w:rFonts w:hint="eastAsia" w:ascii="宋体" w:hAnsi="宋体" w:eastAsia="宋体" w:cs="宋体"/>
          <w:u w:val="single"/>
        </w:rPr>
        <w:t xml:space="preserve">                     </w:t>
      </w:r>
    </w:p>
    <w:p>
      <w:pPr>
        <w:rPr>
          <w:rFonts w:hint="eastAsia" w:ascii="宋体" w:hAnsi="宋体" w:eastAsia="宋体" w:cs="宋体"/>
          <w:b/>
          <w:bCs/>
        </w:rPr>
      </w:pPr>
      <w:r>
        <w:rPr>
          <w:rFonts w:hint="eastAsia" w:ascii="宋体" w:hAnsi="宋体" w:eastAsia="宋体" w:cs="宋体"/>
          <w:b/>
          <w:bCs/>
        </w:rPr>
        <w:t>（九）服务考核</w:t>
      </w:r>
    </w:p>
    <w:p>
      <w:pPr>
        <w:ind w:firstLine="420" w:firstLineChars="200"/>
        <w:rPr>
          <w:rFonts w:hint="eastAsia" w:ascii="宋体" w:hAnsi="宋体" w:eastAsia="宋体" w:cs="宋体"/>
        </w:rPr>
      </w:pPr>
      <w:r>
        <w:rPr>
          <w:rFonts w:hint="eastAsia" w:ascii="宋体" w:hAnsi="宋体" w:eastAsia="宋体" w:cs="宋体"/>
        </w:rPr>
        <w:t>甲方对乙方服务质量进行客观评估，具体考核办法（如有）作为合同附件。</w:t>
      </w:r>
    </w:p>
    <w:p>
      <w:pPr>
        <w:ind w:firstLine="420" w:firstLineChars="200"/>
        <w:rPr>
          <w:rFonts w:hint="eastAsia" w:ascii="宋体" w:hAnsi="宋体" w:eastAsia="宋体" w:cs="宋体"/>
        </w:rPr>
      </w:pPr>
      <w:r>
        <w:rPr>
          <w:rFonts w:hint="eastAsia" w:ascii="宋体" w:hAnsi="宋体" w:eastAsia="宋体" w:cs="宋体"/>
        </w:rPr>
        <w:t>项目完成后，乙方应及时向甲方发出书面履约完成通知，甲方在收到乙方履约完成通知后，按《浙江省财政厅关于印发浙江省政府采购合同暂行办法的通知》（浙财采监〔2017〕11 号）相关规定组织验收。验收小组完成验收后应出具验收书，验收书应包括每一项技术、服务、安全等标准的履约情况。</w:t>
      </w:r>
    </w:p>
    <w:p>
      <w:pPr>
        <w:rPr>
          <w:rFonts w:hint="eastAsia" w:ascii="宋体" w:hAnsi="宋体" w:eastAsia="宋体" w:cs="宋体"/>
          <w:b/>
          <w:bCs/>
        </w:rPr>
      </w:pPr>
      <w:r>
        <w:rPr>
          <w:rFonts w:hint="eastAsia" w:ascii="宋体" w:hAnsi="宋体" w:eastAsia="宋体" w:cs="宋体"/>
          <w:b/>
          <w:bCs/>
        </w:rPr>
        <w:t>（十）违约责任</w:t>
      </w:r>
    </w:p>
    <w:p>
      <w:pPr>
        <w:ind w:firstLine="420" w:firstLineChars="200"/>
        <w:rPr>
          <w:rFonts w:hint="eastAsia" w:ascii="宋体" w:hAnsi="宋体" w:eastAsia="宋体" w:cs="宋体"/>
        </w:rPr>
      </w:pPr>
      <w:r>
        <w:rPr>
          <w:rFonts w:hint="eastAsia" w:ascii="宋体" w:hAnsi="宋体" w:eastAsia="宋体" w:cs="宋体"/>
        </w:rPr>
        <w:t>除合同规定的不可抗力外，如果乙方没有按照合同规定的时间提供服务，甲方可要求乙方支付违约金。违约金按每周合同款的</w:t>
      </w:r>
      <w:r>
        <w:rPr>
          <w:rFonts w:hint="eastAsia" w:ascii="宋体" w:hAnsi="宋体" w:eastAsia="宋体" w:cs="宋体"/>
          <w:u w:val="single"/>
        </w:rPr>
        <w:t xml:space="preserve">     </w:t>
      </w:r>
      <w:r>
        <w:rPr>
          <w:rFonts w:hint="eastAsia" w:ascii="宋体" w:hAnsi="宋体" w:eastAsia="宋体" w:cs="宋体"/>
        </w:rPr>
        <w:t>%计收。但违约金的最高限额为合同价的</w:t>
      </w:r>
      <w:r>
        <w:rPr>
          <w:rFonts w:hint="eastAsia" w:ascii="宋体" w:hAnsi="宋体" w:eastAsia="宋体" w:cs="宋体"/>
          <w:u w:val="single"/>
        </w:rPr>
        <w:t xml:space="preserve">    </w:t>
      </w:r>
      <w:r>
        <w:rPr>
          <w:rFonts w:hint="eastAsia" w:ascii="宋体" w:hAnsi="宋体" w:eastAsia="宋体" w:cs="宋体"/>
        </w:rPr>
        <w:t>%。一周按 7 天计算，不足 7 天按一周计算。如果达到最高限额，甲方有权解除合同。</w:t>
      </w:r>
    </w:p>
    <w:p>
      <w:pPr>
        <w:ind w:firstLine="420" w:firstLineChars="200"/>
        <w:rPr>
          <w:rFonts w:hint="eastAsia" w:ascii="宋体" w:hAnsi="宋体" w:eastAsia="宋体" w:cs="宋体"/>
        </w:rPr>
      </w:pPr>
      <w:r>
        <w:rPr>
          <w:rFonts w:hint="eastAsia" w:ascii="宋体" w:hAnsi="宋体" w:eastAsia="宋体" w:cs="宋体"/>
        </w:rPr>
        <w:t>项目结束时验收不合格，乙方应在收到甲方通知后</w:t>
      </w:r>
      <w:r>
        <w:rPr>
          <w:rFonts w:hint="eastAsia" w:ascii="宋体" w:hAnsi="宋体" w:eastAsia="宋体" w:cs="宋体"/>
          <w:u w:val="single"/>
        </w:rPr>
        <w:t xml:space="preserve"> 7 </w:t>
      </w:r>
      <w:r>
        <w:rPr>
          <w:rFonts w:hint="eastAsia" w:ascii="宋体" w:hAnsi="宋体" w:eastAsia="宋体" w:cs="宋体"/>
        </w:rPr>
        <w:t>日内退还甲方已支付的合同款，逾期退还合同款的，每日按未退还金额的</w:t>
      </w:r>
      <w:r>
        <w:rPr>
          <w:rFonts w:hint="eastAsia" w:ascii="宋体" w:hAnsi="宋体" w:eastAsia="宋体" w:cs="宋体"/>
          <w:u w:val="single"/>
        </w:rPr>
        <w:t xml:space="preserve">      </w:t>
      </w:r>
      <w:r>
        <w:rPr>
          <w:rFonts w:hint="eastAsia" w:ascii="宋体" w:hAnsi="宋体" w:eastAsia="宋体" w:cs="宋体"/>
        </w:rPr>
        <w:t>%支付违约金。</w:t>
      </w:r>
    </w:p>
    <w:p>
      <w:pPr>
        <w:ind w:firstLine="420" w:firstLineChars="200"/>
        <w:rPr>
          <w:rFonts w:hint="eastAsia" w:ascii="宋体" w:hAnsi="宋体" w:eastAsia="宋体" w:cs="宋体"/>
        </w:rPr>
      </w:pPr>
      <w:r>
        <w:rPr>
          <w:rFonts w:hint="eastAsia" w:ascii="宋体" w:hAnsi="宋体" w:eastAsia="宋体" w:cs="宋体"/>
        </w:rPr>
        <w:t>其他违约条款双方协商确定：</w:t>
      </w:r>
      <w:r>
        <w:rPr>
          <w:rFonts w:hint="eastAsia" w:ascii="宋体" w:hAnsi="宋体" w:eastAsia="宋体" w:cs="宋体"/>
          <w:u w:val="single"/>
        </w:rPr>
        <w:t xml:space="preserve">                             。</w:t>
      </w:r>
    </w:p>
    <w:p>
      <w:pPr>
        <w:rPr>
          <w:rFonts w:hint="eastAsia" w:ascii="宋体" w:hAnsi="宋体" w:eastAsia="宋体" w:cs="宋体"/>
          <w:b/>
          <w:bCs/>
        </w:rPr>
      </w:pPr>
      <w:r>
        <w:rPr>
          <w:rFonts w:hint="eastAsia" w:ascii="宋体" w:hAnsi="宋体" w:eastAsia="宋体" w:cs="宋体"/>
          <w:b/>
          <w:bCs/>
        </w:rPr>
        <w:t>（十一）解决争议的方法</w:t>
      </w:r>
    </w:p>
    <w:p>
      <w:pPr>
        <w:ind w:firstLine="420" w:firstLineChars="200"/>
        <w:rPr>
          <w:rFonts w:hint="eastAsia" w:ascii="宋体" w:hAnsi="宋体" w:eastAsia="宋体" w:cs="宋体"/>
        </w:rPr>
      </w:pPr>
      <w:r>
        <w:rPr>
          <w:rFonts w:hint="eastAsia" w:ascii="宋体" w:hAnsi="宋体" w:eastAsia="宋体" w:cs="宋体"/>
        </w:rPr>
        <w:t>因合同履行中发生的争议，可通过合同当事人双方友好协商解决。如自协商开始之起 15 日内得不到解决，双方应将争议提交政府采购监管部门调解。调解不成的，可向</w:t>
      </w:r>
      <w:r>
        <w:rPr>
          <w:rFonts w:hint="eastAsia" w:ascii="宋体" w:hAnsi="宋体" w:eastAsia="宋体" w:cs="宋体"/>
          <w:u w:val="single"/>
        </w:rPr>
        <w:t>（1）向绍兴市仲裁委员会申请仲裁；（2）向                           人民法院起诉</w:t>
      </w:r>
      <w:r>
        <w:rPr>
          <w:rFonts w:hint="eastAsia" w:ascii="宋体" w:hAnsi="宋体" w:eastAsia="宋体" w:cs="宋体"/>
        </w:rPr>
        <w:t>。诉讼费用除人民法院另有裁决外，应由败诉方负担。</w:t>
      </w:r>
    </w:p>
    <w:p>
      <w:pPr>
        <w:rPr>
          <w:rFonts w:hint="eastAsia" w:ascii="宋体" w:hAnsi="宋体" w:eastAsia="宋体" w:cs="宋体"/>
          <w:b/>
          <w:bCs/>
        </w:rPr>
      </w:pPr>
      <w:r>
        <w:rPr>
          <w:rFonts w:hint="eastAsia" w:ascii="宋体" w:hAnsi="宋体" w:eastAsia="宋体" w:cs="宋体"/>
          <w:b/>
          <w:bCs/>
        </w:rPr>
        <w:t>（十二）违约解除合同</w:t>
      </w:r>
    </w:p>
    <w:p>
      <w:pPr>
        <w:ind w:firstLine="420" w:firstLineChars="200"/>
        <w:rPr>
          <w:rFonts w:hint="eastAsia" w:ascii="宋体" w:hAnsi="宋体" w:eastAsia="宋体" w:cs="宋体"/>
        </w:rPr>
      </w:pPr>
      <w:r>
        <w:rPr>
          <w:rFonts w:hint="eastAsia" w:ascii="宋体" w:hAnsi="宋体" w:eastAsia="宋体" w:cs="宋体"/>
        </w:rPr>
        <w:t>1.在乙方违约的情况下，甲方可向乙方发出书面通知，部分或全部终止合同,同时保留向乙方追诉的权利：</w:t>
      </w:r>
    </w:p>
    <w:p>
      <w:pPr>
        <w:ind w:firstLine="420" w:firstLineChars="200"/>
        <w:rPr>
          <w:rFonts w:hint="eastAsia" w:ascii="宋体" w:hAnsi="宋体" w:eastAsia="宋体" w:cs="宋体"/>
        </w:rPr>
      </w:pPr>
      <w:r>
        <w:rPr>
          <w:rFonts w:hint="eastAsia" w:ascii="宋体" w:hAnsi="宋体" w:eastAsia="宋体" w:cs="宋体"/>
        </w:rPr>
        <w:t>乙方未能在合同规定的限期或甲方同意延长的限期内，提供全部或部分标的物的；</w:t>
      </w:r>
    </w:p>
    <w:p>
      <w:pPr>
        <w:ind w:firstLine="420" w:firstLineChars="200"/>
        <w:rPr>
          <w:rFonts w:hint="eastAsia" w:ascii="宋体" w:hAnsi="宋体" w:eastAsia="宋体" w:cs="宋体"/>
        </w:rPr>
      </w:pPr>
      <w:r>
        <w:rPr>
          <w:rFonts w:hint="eastAsia" w:ascii="宋体" w:hAnsi="宋体" w:eastAsia="宋体" w:cs="宋体"/>
        </w:rPr>
        <w:t>乙方未能履行合同规定的其它主要义务的；</w:t>
      </w:r>
    </w:p>
    <w:p>
      <w:pPr>
        <w:ind w:firstLine="420" w:firstLineChars="200"/>
        <w:rPr>
          <w:rFonts w:hint="eastAsia" w:ascii="宋体" w:hAnsi="宋体" w:eastAsia="宋体" w:cs="宋体"/>
        </w:rPr>
      </w:pPr>
      <w:r>
        <w:rPr>
          <w:rFonts w:hint="eastAsia" w:ascii="宋体" w:hAnsi="宋体" w:eastAsia="宋体" w:cs="宋体"/>
        </w:rPr>
        <w:t>甲方认为乙方在本合同履行过程中有腐败和欺诈等行为的。</w:t>
      </w:r>
    </w:p>
    <w:p>
      <w:pPr>
        <w:ind w:firstLine="420" w:firstLineChars="200"/>
        <w:rPr>
          <w:rFonts w:hint="eastAsia" w:ascii="宋体" w:hAnsi="宋体" w:eastAsia="宋体" w:cs="宋体"/>
        </w:rPr>
      </w:pPr>
      <w:r>
        <w:rPr>
          <w:rFonts w:hint="eastAsia" w:ascii="宋体" w:hAnsi="宋体" w:eastAsia="宋体" w:cs="宋体"/>
        </w:rPr>
        <w:t>2.甲方解除合同的，合同于甲方发出书面解除合同通知书送达乙方之日起解除。乙方应在合同解除后</w:t>
      </w:r>
      <w:r>
        <w:rPr>
          <w:rFonts w:hint="eastAsia" w:ascii="宋体" w:hAnsi="宋体" w:eastAsia="宋体" w:cs="宋体"/>
          <w:u w:val="single"/>
        </w:rPr>
        <w:t xml:space="preserve"> 7 </w:t>
      </w:r>
      <w:r>
        <w:rPr>
          <w:rFonts w:hint="eastAsia" w:ascii="宋体" w:hAnsi="宋体" w:eastAsia="宋体" w:cs="宋体"/>
        </w:rPr>
        <w:t>日内退还甲方已支付的合同款，逾期退还合同款的，每日按未退还金额的</w:t>
      </w:r>
      <w:r>
        <w:rPr>
          <w:rFonts w:hint="eastAsia" w:ascii="宋体" w:hAnsi="宋体" w:eastAsia="宋体" w:cs="宋体"/>
          <w:u w:val="single"/>
        </w:rPr>
        <w:t xml:space="preserve">    </w:t>
      </w:r>
      <w:r>
        <w:rPr>
          <w:rFonts w:hint="eastAsia" w:ascii="宋体" w:hAnsi="宋体" w:eastAsia="宋体" w:cs="宋体"/>
        </w:rPr>
        <w:t xml:space="preserve"> %支付违约金。</w:t>
      </w:r>
    </w:p>
    <w:p>
      <w:pPr>
        <w:rPr>
          <w:rFonts w:hint="eastAsia" w:ascii="宋体" w:hAnsi="宋体" w:eastAsia="宋体" w:cs="宋体"/>
          <w:b/>
          <w:bCs/>
        </w:rPr>
      </w:pPr>
      <w:r>
        <w:rPr>
          <w:rFonts w:hint="eastAsia" w:ascii="宋体" w:hAnsi="宋体" w:eastAsia="宋体" w:cs="宋体"/>
          <w:b/>
          <w:bCs/>
        </w:rPr>
        <w:t>（十三）破产终止合同</w:t>
      </w:r>
    </w:p>
    <w:p>
      <w:pPr>
        <w:ind w:firstLine="420" w:firstLineChars="200"/>
        <w:rPr>
          <w:rFonts w:hint="eastAsia" w:ascii="宋体" w:hAnsi="宋体" w:eastAsia="宋体" w:cs="宋体"/>
        </w:rPr>
      </w:pPr>
      <w:r>
        <w:rPr>
          <w:rFonts w:hint="eastAsia" w:ascii="宋体" w:hAnsi="宋体" w:eastAsia="宋体" w:cs="宋体"/>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rFonts w:hint="eastAsia" w:ascii="宋体" w:hAnsi="宋体" w:eastAsia="宋体" w:cs="宋体"/>
          <w:b/>
          <w:bCs/>
        </w:rPr>
      </w:pPr>
      <w:r>
        <w:rPr>
          <w:rFonts w:hint="eastAsia" w:ascii="宋体" w:hAnsi="宋体" w:eastAsia="宋体" w:cs="宋体"/>
          <w:b/>
          <w:bCs/>
        </w:rPr>
        <w:t>（十四）转让和分包</w:t>
      </w:r>
    </w:p>
    <w:p>
      <w:pPr>
        <w:ind w:firstLine="420" w:firstLineChars="200"/>
        <w:rPr>
          <w:rFonts w:hint="eastAsia" w:ascii="宋体" w:hAnsi="宋体" w:eastAsia="宋体" w:cs="宋体"/>
        </w:rPr>
      </w:pPr>
      <w:r>
        <w:rPr>
          <w:rFonts w:hint="eastAsia" w:ascii="宋体" w:hAnsi="宋体" w:eastAsia="宋体" w:cs="宋体"/>
        </w:rPr>
        <w:t>1.政府采购合同不能转让。</w:t>
      </w:r>
    </w:p>
    <w:p>
      <w:pPr>
        <w:ind w:firstLine="420" w:firstLineChars="200"/>
        <w:rPr>
          <w:rFonts w:hint="eastAsia" w:ascii="宋体" w:hAnsi="宋体" w:eastAsia="宋体" w:cs="宋体"/>
        </w:rPr>
      </w:pPr>
      <w:r>
        <w:rPr>
          <w:rFonts w:hint="eastAsia" w:ascii="宋体" w:hAnsi="宋体" w:eastAsia="宋体" w:cs="宋体"/>
        </w:rPr>
        <w:t>2.本项目内容</w:t>
      </w:r>
      <w:r>
        <w:rPr>
          <w:rFonts w:hint="eastAsia" w:ascii="宋体" w:hAnsi="宋体" w:eastAsia="宋体" w:cs="宋体"/>
          <w:u w:val="single"/>
        </w:rPr>
        <w:t>不</w:t>
      </w:r>
      <w:r>
        <w:rPr>
          <w:rFonts w:hint="eastAsia" w:ascii="宋体" w:hAnsi="宋体" w:eastAsia="宋体" w:cs="宋体"/>
        </w:rPr>
        <w:t>允许分包（按照招标文件要求）。</w:t>
      </w:r>
    </w:p>
    <w:p>
      <w:pPr>
        <w:rPr>
          <w:rFonts w:hint="eastAsia" w:ascii="宋体" w:hAnsi="宋体" w:eastAsia="宋体" w:cs="宋体"/>
          <w:b/>
          <w:bCs/>
        </w:rPr>
      </w:pPr>
      <w:r>
        <w:rPr>
          <w:rFonts w:hint="eastAsia" w:ascii="宋体" w:hAnsi="宋体" w:eastAsia="宋体" w:cs="宋体"/>
          <w:b/>
          <w:bCs/>
        </w:rPr>
        <w:t>（十五）合同变更、解除</w:t>
      </w:r>
    </w:p>
    <w:p>
      <w:pPr>
        <w:ind w:firstLine="420" w:firstLineChars="200"/>
        <w:rPr>
          <w:rFonts w:hint="eastAsia" w:ascii="宋体" w:hAnsi="宋体" w:eastAsia="宋体" w:cs="宋体"/>
        </w:rPr>
      </w:pPr>
      <w:r>
        <w:rPr>
          <w:rFonts w:hint="eastAsia" w:ascii="宋体" w:hAnsi="宋体" w:eastAsia="宋体" w:cs="宋体"/>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pPr>
        <w:rPr>
          <w:rFonts w:hint="eastAsia" w:ascii="宋体" w:hAnsi="宋体" w:eastAsia="宋体" w:cs="宋体"/>
          <w:b/>
          <w:bCs/>
        </w:rPr>
      </w:pPr>
      <w:r>
        <w:rPr>
          <w:rFonts w:hint="eastAsia" w:ascii="宋体" w:hAnsi="宋体" w:eastAsia="宋体" w:cs="宋体"/>
          <w:b/>
          <w:bCs/>
        </w:rPr>
        <w:t>（十六）通知</w:t>
      </w:r>
    </w:p>
    <w:p>
      <w:pPr>
        <w:ind w:firstLine="420" w:firstLineChars="200"/>
        <w:rPr>
          <w:rFonts w:hint="eastAsia" w:ascii="宋体" w:hAnsi="宋体" w:eastAsia="宋体" w:cs="宋体"/>
        </w:rPr>
      </w:pPr>
      <w:r>
        <w:rPr>
          <w:rFonts w:hint="eastAsia" w:ascii="宋体" w:hAnsi="宋体" w:eastAsia="宋体" w:cs="宋体"/>
        </w:rPr>
        <w:t>本合同任何一方给另一方的通知，都应以书面形式发送，而另一方也应以书面形式确认并发送到对方明确的地址。</w:t>
      </w:r>
    </w:p>
    <w:p>
      <w:pPr>
        <w:rPr>
          <w:rFonts w:hint="eastAsia" w:ascii="宋体" w:hAnsi="宋体" w:eastAsia="宋体" w:cs="宋体"/>
          <w:b/>
          <w:bCs/>
        </w:rPr>
      </w:pPr>
      <w:r>
        <w:rPr>
          <w:rFonts w:hint="eastAsia" w:ascii="宋体" w:hAnsi="宋体" w:eastAsia="宋体" w:cs="宋体"/>
          <w:b/>
          <w:bCs/>
        </w:rPr>
        <w:t>（十七）计量单位</w:t>
      </w:r>
    </w:p>
    <w:p>
      <w:pPr>
        <w:ind w:firstLine="420" w:firstLineChars="200"/>
        <w:rPr>
          <w:rFonts w:hint="eastAsia" w:ascii="宋体" w:hAnsi="宋体" w:eastAsia="宋体" w:cs="宋体"/>
        </w:rPr>
      </w:pPr>
      <w:r>
        <w:rPr>
          <w:rFonts w:hint="eastAsia" w:ascii="宋体" w:hAnsi="宋体" w:eastAsia="宋体" w:cs="宋体"/>
        </w:rPr>
        <w:t>除技术规范中另有规定外，计量单位均使用国家法定计量单位。</w:t>
      </w:r>
    </w:p>
    <w:p>
      <w:pPr>
        <w:rPr>
          <w:rFonts w:hint="eastAsia" w:ascii="宋体" w:hAnsi="宋体" w:eastAsia="宋体" w:cs="宋体"/>
          <w:b/>
          <w:bCs/>
        </w:rPr>
      </w:pPr>
      <w:r>
        <w:rPr>
          <w:rFonts w:hint="eastAsia" w:ascii="宋体" w:hAnsi="宋体" w:eastAsia="宋体" w:cs="宋体"/>
          <w:b/>
          <w:bCs/>
        </w:rPr>
        <w:t>（十八）不可抗力</w:t>
      </w:r>
    </w:p>
    <w:p>
      <w:pPr>
        <w:ind w:firstLine="420" w:firstLineChars="200"/>
        <w:rPr>
          <w:rFonts w:hint="eastAsia" w:ascii="宋体" w:hAnsi="宋体" w:eastAsia="宋体" w:cs="宋体"/>
        </w:rPr>
      </w:pPr>
      <w:r>
        <w:rPr>
          <w:rFonts w:hint="eastAsia" w:ascii="宋体" w:hAnsi="宋体" w:eastAsia="宋体" w:cs="宋体"/>
        </w:rPr>
        <w:t>1.如果双方中任何一方遭遇法律规定的不可抗力，致使合同履行受阻时，履行合同的期限应予延长，延长的期限应相当于不可抗力所影响的时间。</w:t>
      </w:r>
    </w:p>
    <w:p>
      <w:pPr>
        <w:ind w:firstLine="420" w:firstLineChars="200"/>
        <w:rPr>
          <w:rFonts w:hint="eastAsia" w:ascii="宋体" w:hAnsi="宋体" w:eastAsia="宋体" w:cs="宋体"/>
        </w:rPr>
      </w:pPr>
      <w:r>
        <w:rPr>
          <w:rFonts w:hint="eastAsia" w:ascii="宋体" w:hAnsi="宋体" w:eastAsia="宋体" w:cs="宋体"/>
        </w:rPr>
        <w:t>2.受事故影响的一方应在不可抗力的事故发生后尽快书面形式通知另一方，并在事故发生后合同规定时间内，将有关部门出具的证明文件送达另一方。</w:t>
      </w:r>
    </w:p>
    <w:p>
      <w:pPr>
        <w:ind w:firstLine="420" w:firstLineChars="200"/>
        <w:rPr>
          <w:rFonts w:hint="eastAsia" w:ascii="宋体" w:hAnsi="宋体" w:eastAsia="宋体" w:cs="宋体"/>
        </w:rPr>
      </w:pPr>
      <w:r>
        <w:rPr>
          <w:rFonts w:hint="eastAsia" w:ascii="宋体" w:hAnsi="宋体" w:eastAsia="宋体" w:cs="宋体"/>
        </w:rPr>
        <w:t>3.不可抗力使合同的某些内容有变更必要的，双方应通过协商达成进一步履行合同的协议，因不可抗力致使合同不能履行的，合同终止。</w:t>
      </w:r>
    </w:p>
    <w:p>
      <w:pPr>
        <w:rPr>
          <w:rFonts w:hint="eastAsia" w:ascii="宋体" w:hAnsi="宋体" w:eastAsia="宋体" w:cs="宋体"/>
          <w:b/>
          <w:bCs/>
        </w:rPr>
      </w:pPr>
      <w:r>
        <w:rPr>
          <w:rFonts w:hint="eastAsia" w:ascii="宋体" w:hAnsi="宋体" w:eastAsia="宋体" w:cs="宋体"/>
          <w:b/>
          <w:bCs/>
        </w:rPr>
        <w:t>（十九）合同解释</w:t>
      </w:r>
    </w:p>
    <w:p>
      <w:pPr>
        <w:ind w:firstLine="420" w:firstLineChars="200"/>
        <w:rPr>
          <w:rFonts w:hint="eastAsia" w:ascii="宋体" w:hAnsi="宋体" w:eastAsia="宋体" w:cs="宋体"/>
        </w:rPr>
      </w:pPr>
      <w:r>
        <w:rPr>
          <w:rFonts w:hint="eastAsia" w:ascii="宋体" w:hAnsi="宋体" w:eastAsia="宋体" w:cs="宋体"/>
        </w:rPr>
        <w:t>本合同应按照《中华人民共和国政府采购法》、《中华人民共和国民法典》、《浙江省政府采购合同暂行办法》等进行解释。</w:t>
      </w:r>
    </w:p>
    <w:p>
      <w:pPr>
        <w:rPr>
          <w:rFonts w:hint="eastAsia" w:ascii="宋体" w:hAnsi="宋体" w:eastAsia="宋体" w:cs="宋体"/>
        </w:rPr>
      </w:pPr>
      <w:r>
        <w:rPr>
          <w:rFonts w:hint="eastAsia" w:ascii="宋体" w:hAnsi="宋体" w:eastAsia="宋体" w:cs="宋体"/>
          <w:b/>
          <w:bCs/>
        </w:rPr>
        <w:t>（二十）合同的生效及其他</w:t>
      </w:r>
    </w:p>
    <w:p>
      <w:pPr>
        <w:ind w:firstLine="420" w:firstLineChars="200"/>
        <w:rPr>
          <w:rFonts w:hint="eastAsia" w:ascii="宋体" w:hAnsi="宋体" w:eastAsia="宋体" w:cs="宋体"/>
        </w:rPr>
      </w:pPr>
      <w:r>
        <w:rPr>
          <w:rFonts w:hint="eastAsia" w:ascii="宋体" w:hAnsi="宋体" w:eastAsia="宋体" w:cs="宋体"/>
        </w:rPr>
        <w:t>政府采购项目的采购合同内容的确定应以招标文件和投标文件为基础，不得违背其实质性内容。</w:t>
      </w:r>
    </w:p>
    <w:p>
      <w:pPr>
        <w:rPr>
          <w:rFonts w:hint="eastAsia" w:ascii="宋体" w:hAnsi="宋体" w:eastAsia="宋体" w:cs="宋体"/>
        </w:rPr>
      </w:pPr>
      <w:r>
        <w:rPr>
          <w:rFonts w:hint="eastAsia" w:ascii="宋体" w:hAnsi="宋体" w:eastAsia="宋体" w:cs="宋体"/>
        </w:rPr>
        <w:t>合同将在双方签字盖章后开始生效。授权代表签署的应附法定代表人授权书。</w:t>
      </w:r>
    </w:p>
    <w:p>
      <w:pPr>
        <w:rPr>
          <w:rFonts w:hint="eastAsia" w:ascii="宋体" w:hAnsi="宋体" w:eastAsia="宋体" w:cs="宋体"/>
          <w:b/>
          <w:bCs/>
        </w:rPr>
      </w:pPr>
      <w:r>
        <w:rPr>
          <w:rFonts w:hint="eastAsia" w:ascii="宋体" w:hAnsi="宋体" w:eastAsia="宋体" w:cs="宋体"/>
          <w:b/>
          <w:bCs/>
        </w:rPr>
        <w:t>（二十一）合同附件（如有）</w:t>
      </w:r>
    </w:p>
    <w:p>
      <w:pPr>
        <w:rPr>
          <w:rFonts w:hint="eastAsia" w:ascii="宋体" w:hAnsi="宋体" w:eastAsia="宋体" w:cs="宋体"/>
          <w:b/>
          <w:bCs/>
        </w:rPr>
      </w:pPr>
      <w:r>
        <w:rPr>
          <w:rFonts w:hint="eastAsia" w:ascii="宋体" w:hAnsi="宋体" w:eastAsia="宋体" w:cs="宋体"/>
          <w:b/>
          <w:bCs/>
        </w:rPr>
        <w:t>（二十二）合同份数</w:t>
      </w:r>
    </w:p>
    <w:p>
      <w:pPr>
        <w:rPr>
          <w:rFonts w:hint="eastAsia" w:ascii="宋体" w:hAnsi="宋体" w:eastAsia="宋体" w:cs="宋体"/>
        </w:rPr>
      </w:pPr>
      <w:r>
        <w:rPr>
          <w:rFonts w:hint="eastAsia" w:ascii="宋体" w:hAnsi="宋体" w:eastAsia="宋体" w:cs="宋体"/>
        </w:rPr>
        <w:t>本合同一式</w:t>
      </w:r>
      <w:r>
        <w:rPr>
          <w:rFonts w:hint="eastAsia" w:ascii="宋体" w:hAnsi="宋体" w:eastAsia="宋体" w:cs="宋体"/>
          <w:u w:val="single"/>
        </w:rPr>
        <w:t>五</w:t>
      </w:r>
      <w:r>
        <w:rPr>
          <w:rFonts w:hint="eastAsia" w:ascii="宋体" w:hAnsi="宋体" w:eastAsia="宋体" w:cs="宋体"/>
        </w:rPr>
        <w:t>份，具同等法律效力。</w:t>
      </w:r>
    </w:p>
    <w:tbl>
      <w:tblPr>
        <w:tblStyle w:val="6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rPr>
                <w:rFonts w:hint="eastAsia" w:ascii="宋体" w:hAnsi="宋体" w:eastAsia="宋体" w:cs="宋体"/>
              </w:rPr>
            </w:pPr>
            <w:r>
              <w:rPr>
                <w:rFonts w:hint="eastAsia" w:ascii="宋体" w:hAnsi="宋体" w:eastAsia="宋体" w:cs="宋体"/>
              </w:rPr>
              <w:t>甲方</w:t>
            </w:r>
          </w:p>
        </w:tc>
        <w:tc>
          <w:tcPr>
            <w:tcW w:w="4234" w:type="dxa"/>
            <w:vAlign w:val="center"/>
          </w:tcPr>
          <w:p>
            <w:pPr>
              <w:jc w:val="center"/>
              <w:rPr>
                <w:rFonts w:hint="eastAsia" w:ascii="宋体" w:hAnsi="宋体" w:eastAsia="宋体" w:cs="宋体"/>
              </w:rPr>
            </w:pPr>
            <w:r>
              <w:rPr>
                <w:rFonts w:hint="eastAsia" w:ascii="宋体" w:hAnsi="宋体" w:eastAsia="宋体" w:cs="宋体"/>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pPr>
              <w:rPr>
                <w:rFonts w:hint="eastAsia" w:ascii="宋体" w:hAnsi="宋体" w:eastAsia="宋体" w:cs="宋体"/>
              </w:rPr>
            </w:pPr>
            <w:r>
              <w:rPr>
                <w:rFonts w:hint="eastAsia" w:ascii="宋体" w:hAnsi="宋体" w:eastAsia="宋体" w:cs="宋体"/>
              </w:rPr>
              <w:t>单位名称（盖章）</w:t>
            </w:r>
          </w:p>
          <w:p>
            <w:pPr>
              <w:rPr>
                <w:rFonts w:hint="eastAsia" w:ascii="宋体" w:hAnsi="宋体" w:eastAsia="宋体" w:cs="宋体"/>
              </w:rPr>
            </w:pPr>
            <w:r>
              <w:rPr>
                <w:rFonts w:hint="eastAsia" w:ascii="宋体" w:hAnsi="宋体" w:eastAsia="宋体" w:cs="宋体"/>
              </w:rPr>
              <w:t>单位地址：</w:t>
            </w:r>
          </w:p>
          <w:p>
            <w:pPr>
              <w:rPr>
                <w:rFonts w:hint="eastAsia" w:ascii="宋体" w:hAnsi="宋体" w:eastAsia="宋体" w:cs="宋体"/>
              </w:rPr>
            </w:pPr>
            <w:r>
              <w:rPr>
                <w:rFonts w:hint="eastAsia" w:ascii="宋体" w:hAnsi="宋体" w:eastAsia="宋体" w:cs="宋体"/>
              </w:rPr>
              <w:t>法定代表人：</w:t>
            </w:r>
          </w:p>
          <w:p>
            <w:pPr>
              <w:rPr>
                <w:rFonts w:hint="eastAsia" w:ascii="宋体" w:hAnsi="宋体" w:eastAsia="宋体" w:cs="宋体"/>
              </w:rPr>
            </w:pPr>
            <w:r>
              <w:rPr>
                <w:rFonts w:hint="eastAsia" w:ascii="宋体" w:hAnsi="宋体" w:eastAsia="宋体" w:cs="宋体"/>
              </w:rPr>
              <w:t>委托代理人：</w:t>
            </w:r>
          </w:p>
          <w:p>
            <w:pPr>
              <w:rPr>
                <w:rFonts w:hint="eastAsia" w:ascii="宋体" w:hAnsi="宋体" w:eastAsia="宋体" w:cs="宋体"/>
              </w:rPr>
            </w:pPr>
            <w:r>
              <w:rPr>
                <w:rFonts w:hint="eastAsia" w:ascii="宋体" w:hAnsi="宋体" w:eastAsia="宋体" w:cs="宋体"/>
              </w:rPr>
              <w:t>联系电话：</w:t>
            </w:r>
          </w:p>
          <w:p>
            <w:pPr>
              <w:rPr>
                <w:rFonts w:hint="eastAsia" w:ascii="宋体" w:hAnsi="宋体" w:eastAsia="宋体" w:cs="宋体"/>
              </w:rPr>
            </w:pPr>
            <w:r>
              <w:rPr>
                <w:rFonts w:hint="eastAsia" w:ascii="宋体" w:hAnsi="宋体" w:eastAsia="宋体" w:cs="宋体"/>
              </w:rPr>
              <w:t>传真号码：</w:t>
            </w:r>
          </w:p>
          <w:p>
            <w:pPr>
              <w:rPr>
                <w:rFonts w:hint="eastAsia" w:ascii="宋体" w:hAnsi="宋体" w:eastAsia="宋体" w:cs="宋体"/>
              </w:rPr>
            </w:pPr>
            <w:r>
              <w:rPr>
                <w:rFonts w:hint="eastAsia" w:ascii="宋体" w:hAnsi="宋体" w:eastAsia="宋体" w:cs="宋体"/>
              </w:rPr>
              <w:t>邮政编码：</w:t>
            </w:r>
          </w:p>
          <w:p>
            <w:pPr>
              <w:rPr>
                <w:rFonts w:hint="eastAsia" w:ascii="宋体" w:hAnsi="宋体" w:eastAsia="宋体" w:cs="宋体"/>
              </w:rPr>
            </w:pPr>
            <w:r>
              <w:rPr>
                <w:rFonts w:hint="eastAsia" w:ascii="宋体" w:hAnsi="宋体" w:eastAsia="宋体" w:cs="宋体"/>
              </w:rPr>
              <w:t>开户银行：</w:t>
            </w:r>
          </w:p>
          <w:p>
            <w:pPr>
              <w:rPr>
                <w:rFonts w:hint="eastAsia" w:ascii="宋体" w:hAnsi="宋体" w:eastAsia="宋体" w:cs="宋体"/>
              </w:rPr>
            </w:pPr>
            <w:r>
              <w:rPr>
                <w:rFonts w:hint="eastAsia" w:ascii="宋体" w:hAnsi="宋体" w:eastAsia="宋体" w:cs="宋体"/>
              </w:rPr>
              <w:t>账    号：</w:t>
            </w:r>
          </w:p>
          <w:p>
            <w:pPr>
              <w:rPr>
                <w:rFonts w:hint="eastAsia" w:ascii="宋体" w:hAnsi="宋体" w:eastAsia="宋体" w:cs="宋体"/>
              </w:rPr>
            </w:pPr>
            <w:r>
              <w:rPr>
                <w:rFonts w:hint="eastAsia" w:ascii="宋体" w:hAnsi="宋体" w:eastAsia="宋体" w:cs="宋体"/>
              </w:rPr>
              <w:t>税    号：</w:t>
            </w:r>
          </w:p>
          <w:p>
            <w:pPr>
              <w:rPr>
                <w:rFonts w:hint="eastAsia" w:ascii="宋体" w:hAnsi="宋体" w:eastAsia="宋体" w:cs="宋体"/>
              </w:rPr>
            </w:pPr>
            <w:r>
              <w:rPr>
                <w:rFonts w:hint="eastAsia" w:ascii="宋体" w:hAnsi="宋体" w:eastAsia="宋体" w:cs="宋体"/>
              </w:rPr>
              <w:t>签订时间：</w:t>
            </w:r>
          </w:p>
        </w:tc>
        <w:tc>
          <w:tcPr>
            <w:tcW w:w="4234" w:type="dxa"/>
          </w:tcPr>
          <w:p>
            <w:pPr>
              <w:rPr>
                <w:rFonts w:hint="eastAsia" w:ascii="宋体" w:hAnsi="宋体" w:eastAsia="宋体" w:cs="宋体"/>
              </w:rPr>
            </w:pPr>
            <w:r>
              <w:rPr>
                <w:rFonts w:hint="eastAsia" w:ascii="宋体" w:hAnsi="宋体" w:eastAsia="宋体" w:cs="宋体"/>
              </w:rPr>
              <w:t>单位名称（盖章）</w:t>
            </w:r>
          </w:p>
          <w:p>
            <w:pPr>
              <w:rPr>
                <w:rFonts w:hint="eastAsia" w:ascii="宋体" w:hAnsi="宋体" w:eastAsia="宋体" w:cs="宋体"/>
              </w:rPr>
            </w:pPr>
            <w:r>
              <w:rPr>
                <w:rFonts w:hint="eastAsia" w:ascii="宋体" w:hAnsi="宋体" w:eastAsia="宋体" w:cs="宋体"/>
              </w:rPr>
              <w:t>单位地址：</w:t>
            </w:r>
          </w:p>
          <w:p>
            <w:pPr>
              <w:rPr>
                <w:rFonts w:hint="eastAsia" w:ascii="宋体" w:hAnsi="宋体" w:eastAsia="宋体" w:cs="宋体"/>
              </w:rPr>
            </w:pPr>
            <w:r>
              <w:rPr>
                <w:rFonts w:hint="eastAsia" w:ascii="宋体" w:hAnsi="宋体" w:eastAsia="宋体" w:cs="宋体"/>
              </w:rPr>
              <w:t>法定代表人：</w:t>
            </w:r>
          </w:p>
          <w:p>
            <w:pPr>
              <w:rPr>
                <w:rFonts w:hint="eastAsia" w:ascii="宋体" w:hAnsi="宋体" w:eastAsia="宋体" w:cs="宋体"/>
              </w:rPr>
            </w:pPr>
            <w:r>
              <w:rPr>
                <w:rFonts w:hint="eastAsia" w:ascii="宋体" w:hAnsi="宋体" w:eastAsia="宋体" w:cs="宋体"/>
              </w:rPr>
              <w:t>委托代理人：</w:t>
            </w:r>
          </w:p>
          <w:p>
            <w:pPr>
              <w:rPr>
                <w:rFonts w:hint="eastAsia" w:ascii="宋体" w:hAnsi="宋体" w:eastAsia="宋体" w:cs="宋体"/>
              </w:rPr>
            </w:pPr>
            <w:r>
              <w:rPr>
                <w:rFonts w:hint="eastAsia" w:ascii="宋体" w:hAnsi="宋体" w:eastAsia="宋体" w:cs="宋体"/>
              </w:rPr>
              <w:t>联系电话：</w:t>
            </w:r>
          </w:p>
          <w:p>
            <w:pPr>
              <w:rPr>
                <w:rFonts w:hint="eastAsia" w:ascii="宋体" w:hAnsi="宋体" w:eastAsia="宋体" w:cs="宋体"/>
              </w:rPr>
            </w:pPr>
            <w:r>
              <w:rPr>
                <w:rFonts w:hint="eastAsia" w:ascii="宋体" w:hAnsi="宋体" w:eastAsia="宋体" w:cs="宋体"/>
              </w:rPr>
              <w:t>传真号码：</w:t>
            </w:r>
          </w:p>
          <w:p>
            <w:pPr>
              <w:rPr>
                <w:rFonts w:hint="eastAsia" w:ascii="宋体" w:hAnsi="宋体" w:eastAsia="宋体" w:cs="宋体"/>
              </w:rPr>
            </w:pPr>
            <w:r>
              <w:rPr>
                <w:rFonts w:hint="eastAsia" w:ascii="宋体" w:hAnsi="宋体" w:eastAsia="宋体" w:cs="宋体"/>
              </w:rPr>
              <w:t>邮政编码：</w:t>
            </w:r>
          </w:p>
          <w:p>
            <w:pPr>
              <w:rPr>
                <w:rFonts w:hint="eastAsia" w:ascii="宋体" w:hAnsi="宋体" w:eastAsia="宋体" w:cs="宋体"/>
              </w:rPr>
            </w:pPr>
            <w:r>
              <w:rPr>
                <w:rFonts w:hint="eastAsia" w:ascii="宋体" w:hAnsi="宋体" w:eastAsia="宋体" w:cs="宋体"/>
              </w:rPr>
              <w:t>开户银行：</w:t>
            </w:r>
          </w:p>
          <w:p>
            <w:pPr>
              <w:rPr>
                <w:rFonts w:hint="eastAsia" w:ascii="宋体" w:hAnsi="宋体" w:eastAsia="宋体" w:cs="宋体"/>
              </w:rPr>
            </w:pPr>
            <w:r>
              <w:rPr>
                <w:rFonts w:hint="eastAsia" w:ascii="宋体" w:hAnsi="宋体" w:eastAsia="宋体" w:cs="宋体"/>
              </w:rPr>
              <w:t>账    号：</w:t>
            </w:r>
          </w:p>
          <w:p>
            <w:pPr>
              <w:rPr>
                <w:rFonts w:hint="eastAsia" w:ascii="宋体" w:hAnsi="宋体" w:eastAsia="宋体" w:cs="宋体"/>
              </w:rPr>
            </w:pPr>
            <w:r>
              <w:rPr>
                <w:rFonts w:hint="eastAsia" w:ascii="宋体" w:hAnsi="宋体" w:eastAsia="宋体" w:cs="宋体"/>
              </w:rPr>
              <w:t>税    号：</w:t>
            </w:r>
          </w:p>
          <w:p>
            <w:pPr>
              <w:rPr>
                <w:rFonts w:hint="eastAsia" w:ascii="宋体" w:hAnsi="宋体" w:eastAsia="宋体" w:cs="宋体"/>
              </w:rPr>
            </w:pPr>
            <w:r>
              <w:rPr>
                <w:rFonts w:hint="eastAsia" w:ascii="宋体" w:hAnsi="宋体" w:eastAsia="宋体" w:cs="宋体"/>
              </w:rPr>
              <w:t>签订时间：</w:t>
            </w:r>
          </w:p>
        </w:tc>
      </w:tr>
    </w:tbl>
    <w:p>
      <w:pPr>
        <w:rPr>
          <w:rFonts w:hint="eastAsia" w:ascii="宋体" w:hAnsi="宋体" w:eastAsia="宋体" w:cs="宋体"/>
        </w:rPr>
      </w:pPr>
    </w:p>
    <w:p>
      <w:pPr>
        <w:rPr>
          <w:rFonts w:hint="eastAsia" w:ascii="宋体" w:hAnsi="宋体" w:eastAsia="宋体" w:cs="宋体"/>
        </w:rPr>
      </w:pPr>
    </w:p>
    <w:p>
      <w:pPr>
        <w:ind w:firstLine="422" w:firstLineChars="200"/>
        <w:rPr>
          <w:rFonts w:hint="eastAsia" w:ascii="宋体" w:hAnsi="宋体" w:eastAsia="宋体" w:cs="宋体"/>
          <w:b/>
          <w:color w:val="FF0000"/>
        </w:rPr>
      </w:pPr>
      <w:r>
        <w:rPr>
          <w:rFonts w:hint="eastAsia" w:ascii="宋体" w:hAnsi="宋体" w:eastAsia="宋体" w:cs="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hint="eastAsia" w:ascii="宋体" w:hAnsi="宋体" w:eastAsia="宋体" w:cs="宋体"/>
          <w:sz w:val="24"/>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rPr>
          <w:rFonts w:hint="eastAsia" w:ascii="宋体" w:hAnsi="宋体" w:eastAsia="宋体" w:cs="宋体"/>
          <w:b/>
          <w:bCs/>
          <w:sz w:val="32"/>
          <w:szCs w:val="32"/>
        </w:rPr>
      </w:pPr>
    </w:p>
    <w:p>
      <w:pPr>
        <w:spacing w:line="360" w:lineRule="auto"/>
        <w:ind w:left="720" w:firstLine="723" w:firstLineChars="200"/>
        <w:jc w:val="left"/>
        <w:outlineLvl w:val="0"/>
        <w:rPr>
          <w:rFonts w:hint="eastAsia" w:ascii="宋体" w:hAnsi="宋体" w:eastAsia="宋体" w:cs="宋体"/>
          <w:b/>
          <w:sz w:val="36"/>
          <w:szCs w:val="20"/>
        </w:rPr>
      </w:pPr>
      <w:r>
        <w:rPr>
          <w:rFonts w:hint="eastAsia" w:ascii="宋体" w:hAnsi="宋体" w:eastAsia="宋体" w:cs="宋体"/>
          <w:b/>
          <w:sz w:val="36"/>
          <w:szCs w:val="20"/>
        </w:rPr>
        <w:t>第六部分 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z w:val="24"/>
        </w:rPr>
        <w:t>（2）落实政府采购政策需满足的资格要求（如需）……………………（页码）</w:t>
      </w:r>
    </w:p>
    <w:p>
      <w:pPr>
        <w:snapToGrid w:val="0"/>
        <w:spacing w:line="360" w:lineRule="auto"/>
        <w:rPr>
          <w:rFonts w:hint="eastAsia" w:ascii="宋体" w:hAnsi="宋体" w:eastAsia="宋体" w:cs="宋体"/>
          <w:sz w:val="24"/>
        </w:rPr>
      </w:pPr>
      <w:r>
        <w:rPr>
          <w:rFonts w:hint="eastAsia" w:ascii="宋体" w:hAnsi="宋体" w:eastAsia="宋体" w:cs="宋体"/>
          <w:sz w:val="24"/>
        </w:rPr>
        <w:t>（3）本项目的特定资格要求（如需）……………………………………（页码）</w:t>
      </w: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我方参与（项目名称）【招标编号：（采购编号）】政府采购活动，郑重承诺：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sz w:val="24"/>
        </w:rPr>
        <w:t>（一）具备《中华人民共和国政府采购法》第二十二条规定的以下条件：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rPr>
          <w:rFonts w:hint="eastAsia" w:ascii="宋体" w:hAnsi="宋体" w:eastAsia="宋体" w:cs="宋体"/>
          <w:b/>
          <w:kern w:val="0"/>
          <w:sz w:val="32"/>
          <w:szCs w:val="32"/>
        </w:rPr>
      </w:pPr>
    </w:p>
    <w:p>
      <w:pPr>
        <w:pStyle w:val="10"/>
        <w:ind w:left="0" w:firstLine="0"/>
        <w:rPr>
          <w:rFonts w:hint="eastAsia" w:ascii="宋体" w:hAnsi="宋体" w:eastAsia="宋体" w:cs="宋体"/>
          <w:lang w:val="en-US"/>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二、落实政府采购政策需满足的资格要求</w:t>
      </w:r>
    </w:p>
    <w:p>
      <w:pPr>
        <w:spacing w:line="360" w:lineRule="auto"/>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rPr>
      </w:pPr>
      <w:r>
        <w:rPr>
          <w:rFonts w:hint="eastAsia" w:ascii="宋体" w:hAnsi="宋体" w:eastAsia="宋体" w:cs="宋体"/>
          <w:b/>
          <w:sz w:val="24"/>
        </w:rPr>
        <w:t>A</w:t>
      </w:r>
      <w:r>
        <w:rPr>
          <w:rFonts w:hint="eastAsia" w:ascii="宋体" w:hAnsi="宋体" w:eastAsia="宋体" w:cs="宋体"/>
          <w:sz w:val="24"/>
        </w:rPr>
        <w:t xml:space="preserve">.专门面向中小企业，货物全部由符合政策要求的中小企业（或小微企业）制造或者服务全部由符合政策要求的中小企业（或小微企业）承接的，提供相应的中小企业声明函（附件4）。 </w:t>
      </w:r>
    </w:p>
    <w:p>
      <w:pPr>
        <w:widowControl/>
        <w:spacing w:line="360" w:lineRule="auto"/>
        <w:ind w:firstLine="472" w:firstLineChars="196"/>
        <w:jc w:val="left"/>
        <w:rPr>
          <w:rFonts w:hint="eastAsia" w:ascii="宋体" w:hAnsi="宋体" w:eastAsia="宋体" w:cs="宋体"/>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kern w:val="0"/>
          <w:sz w:val="32"/>
          <w:szCs w:val="32"/>
          <w:lang w:val="zh-CN"/>
        </w:rPr>
      </w:pPr>
      <w:r>
        <w:rPr>
          <w:rFonts w:hint="eastAsia" w:ascii="宋体" w:hAnsi="宋体" w:eastAsia="宋体" w:cs="宋体"/>
          <w:b/>
          <w:sz w:val="24"/>
        </w:rPr>
        <w:t xml:space="preserve">    </w:t>
      </w:r>
      <w:r>
        <w:rPr>
          <w:rFonts w:hint="eastAsia" w:ascii="宋体" w:hAnsi="宋体" w:eastAsia="宋体" w:cs="宋体"/>
          <w:b/>
          <w:kern w:val="0"/>
          <w:sz w:val="32"/>
          <w:szCs w:val="32"/>
          <w:lang w:val="zh-CN"/>
        </w:rPr>
        <w:t>联合协议</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eastAsia="宋体" w:cs="宋体"/>
          <w:sz w:val="24"/>
        </w:rPr>
        <w:t>（项目名称）【招标编号：（采购编号）】</w:t>
      </w:r>
      <w:r>
        <w:rPr>
          <w:rFonts w:hint="eastAsia" w:ascii="宋体" w:hAnsi="宋体" w:eastAsia="宋体" w:cs="宋体"/>
          <w:kern w:val="0"/>
          <w:sz w:val="24"/>
          <w:lang w:val="zh-CN"/>
        </w:rPr>
        <w:t xml:space="preserve">投标。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w:t>
      </w: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rPr>
        <w:t>（项目名称）【招标编号：（采购编号）】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10"/>
        <w:ind w:left="664" w:leftChars="316" w:firstLine="229" w:firstLineChars="95"/>
        <w:rPr>
          <w:rFonts w:hint="eastAsia"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五、违约责任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七、其他</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snapToGrid w:val="0"/>
        <w:spacing w:line="360" w:lineRule="auto"/>
        <w:ind w:firstLine="5640" w:firstLineChars="2350"/>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widowControl/>
        <w:spacing w:line="360" w:lineRule="auto"/>
        <w:ind w:left="150"/>
        <w:jc w:val="center"/>
        <w:rPr>
          <w:rFonts w:hint="eastAsia" w:ascii="宋体" w:hAnsi="宋体" w:eastAsia="宋体" w:cs="宋体"/>
          <w:b/>
          <w:kern w:val="0"/>
          <w:sz w:val="32"/>
          <w:szCs w:val="32"/>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三、本项目的特定资格要求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pStyle w:val="10"/>
        <w:rPr>
          <w:rFonts w:hint="eastAsia" w:ascii="宋体" w:hAnsi="宋体" w:eastAsia="宋体" w:cs="宋体"/>
          <w:lang w:val="en-US"/>
        </w:rPr>
      </w:pPr>
    </w:p>
    <w:p>
      <w:pPr>
        <w:rPr>
          <w:rFonts w:hint="eastAsia" w:ascii="宋体" w:hAnsi="宋体" w:eastAsia="宋体" w:cs="宋体"/>
        </w:rPr>
      </w:pPr>
    </w:p>
    <w:p>
      <w:pPr>
        <w:spacing w:line="360" w:lineRule="auto"/>
        <w:jc w:val="center"/>
        <w:outlineLvl w:val="0"/>
        <w:rPr>
          <w:rFonts w:hint="eastAsia" w:ascii="宋体" w:hAnsi="宋体" w:eastAsia="宋体" w:cs="宋体"/>
          <w:b/>
          <w:kern w:val="0"/>
          <w:sz w:val="36"/>
          <w:szCs w:val="36"/>
        </w:rPr>
      </w:pPr>
    </w:p>
    <w:p>
      <w:pPr>
        <w:snapToGrid w:val="0"/>
        <w:spacing w:line="360" w:lineRule="auto"/>
        <w:ind w:right="480"/>
        <w:jc w:val="center"/>
        <w:rPr>
          <w:rFonts w:hint="eastAsia" w:ascii="宋体" w:hAnsi="宋体" w:eastAsia="宋体" w:cs="宋体"/>
          <w:b/>
          <w:kern w:val="0"/>
          <w:sz w:val="32"/>
          <w:szCs w:val="32"/>
        </w:rPr>
      </w:pPr>
    </w:p>
    <w:p>
      <w:pPr>
        <w:spacing w:line="360" w:lineRule="auto"/>
        <w:jc w:val="center"/>
        <w:outlineLvl w:val="0"/>
        <w:rPr>
          <w:rFonts w:hint="eastAsia" w:ascii="宋体" w:hAnsi="宋体" w:eastAsia="宋体" w:cs="宋体"/>
          <w:b/>
          <w:kern w:val="0"/>
          <w:sz w:val="36"/>
          <w:szCs w:val="36"/>
        </w:rPr>
      </w:pPr>
    </w:p>
    <w:p>
      <w:pPr>
        <w:snapToGrid w:val="0"/>
        <w:spacing w:line="360" w:lineRule="auto"/>
        <w:ind w:right="480"/>
        <w:jc w:val="center"/>
        <w:rPr>
          <w:rFonts w:hint="eastAsia" w:ascii="宋体" w:hAnsi="宋体" w:eastAsia="宋体" w:cs="宋体"/>
          <w:b/>
          <w:kern w:val="0"/>
          <w:sz w:val="32"/>
          <w:szCs w:val="32"/>
        </w:rPr>
      </w:pPr>
    </w:p>
    <w:p>
      <w:pPr>
        <w:spacing w:line="360" w:lineRule="auto"/>
        <w:jc w:val="center"/>
        <w:outlineLvl w:val="0"/>
        <w:rPr>
          <w:rFonts w:hint="eastAsia" w:ascii="宋体" w:hAnsi="宋体" w:eastAsia="宋体" w:cs="宋体"/>
          <w:b/>
          <w:kern w:val="0"/>
          <w:sz w:val="36"/>
          <w:szCs w:val="36"/>
        </w:rPr>
      </w:pPr>
    </w:p>
    <w:p>
      <w:pPr>
        <w:pStyle w:val="10"/>
        <w:rPr>
          <w:rFonts w:hint="eastAsia" w:ascii="宋体" w:hAnsi="宋体" w:eastAsia="宋体" w:cs="宋体"/>
          <w:lang w:val="en-US"/>
        </w:rPr>
      </w:pP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（3）符合性审查资料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（4）评标标准相应的商务技术资料（如需）</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（5）商务技术偏离表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eastAsia="宋体" w:cs="宋体"/>
          <w:sz w:val="24"/>
        </w:rPr>
        <w:t>6</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1、我方承诺投标有效期从提交投标文件的截止之日起</w:t>
      </w:r>
      <w:r>
        <w:rPr>
          <w:rFonts w:hint="eastAsia" w:ascii="宋体" w:hAnsi="宋体" w:eastAsia="宋体" w:cs="宋体"/>
          <w:sz w:val="24"/>
          <w:u w:val="single"/>
        </w:rPr>
        <w:t xml:space="preserve">     </w:t>
      </w:r>
      <w:r>
        <w:rPr>
          <w:rFonts w:hint="eastAsia" w:ascii="宋体" w:hAnsi="宋体" w:eastAsia="宋体" w:cs="宋体"/>
          <w:sz w:val="24"/>
        </w:rPr>
        <w:t>天（不少于90天）</w:t>
      </w:r>
      <w:r>
        <w:rPr>
          <w:rFonts w:hint="eastAsia" w:ascii="宋体" w:hAnsi="宋体" w:eastAsia="宋体" w:cs="宋体"/>
        </w:rPr>
        <w:t>，</w:t>
      </w:r>
      <w:r>
        <w:rPr>
          <w:rFonts w:hint="eastAsia" w:ascii="宋体" w:hAnsi="宋体" w:eastAsia="宋体" w:cs="宋体"/>
          <w:sz w:val="24"/>
        </w:rPr>
        <w:t>本投标文件在投标有效期满之前均具有约束力。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2、我方的投标文件包括以下内容：</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2.1资格文件：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2.1.1承诺函；</w:t>
      </w:r>
    </w:p>
    <w:p>
      <w:pPr>
        <w:snapToGrid w:val="0"/>
        <w:spacing w:line="360" w:lineRule="auto"/>
        <w:ind w:left="210" w:leftChars="1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2.2.1投标函；</w:t>
      </w:r>
      <w:r>
        <w:rPr>
          <w:rFonts w:hint="eastAsia" w:ascii="宋体" w:hAnsi="宋体" w:eastAsia="宋体" w:cs="宋体"/>
          <w:sz w:val="24"/>
          <w:lang w:val="zh-CN"/>
        </w:rPr>
        <w:t xml:space="preserve"> </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2.2.3联合协议（如需）；</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2.2.4分包意向协议（如需）；</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2.2.5符合性审查资料；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2.2.6评标标准相应的商务技术资料；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2.2.7商务技术偏离表；</w:t>
      </w:r>
    </w:p>
    <w:p>
      <w:pPr>
        <w:snapToGrid w:val="0"/>
        <w:spacing w:line="360" w:lineRule="auto"/>
        <w:ind w:left="420" w:leftChars="2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3报价文件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2.3.1开标一览表（报价表）；</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2.3.2中小企业声明函（如需）。</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4、如我方中标，我方承诺：</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5、其他补充说明:</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3600" w:firstLineChars="1500"/>
        <w:rPr>
          <w:rFonts w:hint="eastAsia" w:ascii="宋体" w:hAnsi="宋体" w:eastAsia="宋体" w:cs="宋体"/>
          <w:sz w:val="24"/>
        </w:rPr>
      </w:pP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投标人名称（电子签名）：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pStyle w:val="10"/>
        <w:rPr>
          <w:rFonts w:hint="eastAsia" w:ascii="宋体" w:hAnsi="宋体" w:eastAsia="宋体" w:cs="宋体"/>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r>
        <w:rPr>
          <w:rFonts w:hint="eastAsia" w:ascii="宋体" w:hAnsi="宋体" w:eastAsia="宋体" w:cs="宋体"/>
        </w:rPr>
        <w:t xml:space="preserve">                               </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 xml:space="preserve">      </w:t>
      </w:r>
      <w:r>
        <w:rPr>
          <w:rFonts w:hint="eastAsia" w:ascii="宋体" w:hAnsi="宋体" w:eastAsia="宋体" w:cs="宋体"/>
          <w:b/>
          <w:kern w:val="0"/>
          <w:sz w:val="32"/>
          <w:szCs w:val="32"/>
        </w:rPr>
        <w:t xml:space="preserve"> </w:t>
      </w:r>
      <w:r>
        <w:rPr>
          <w:rFonts w:hint="eastAsia" w:ascii="宋体" w:hAnsi="宋体" w:eastAsia="宋体" w:cs="宋体"/>
          <w:b/>
          <w:kern w:val="0"/>
          <w:sz w:val="32"/>
          <w:szCs w:val="32"/>
          <w:lang w:val="zh-CN"/>
        </w:rPr>
        <w:t>授权委托书（适用于联合体投标）</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180"/>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80"/>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80"/>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三、符合性审查资料</w:t>
      </w:r>
    </w:p>
    <w:p>
      <w:pPr>
        <w:jc w:val="center"/>
        <w:rPr>
          <w:rFonts w:hint="eastAsia" w:ascii="宋体" w:hAnsi="宋体" w:eastAsia="宋体" w:cs="宋体"/>
          <w:b/>
          <w:kern w:val="0"/>
          <w:sz w:val="32"/>
          <w:szCs w:val="32"/>
        </w:rPr>
      </w:pPr>
    </w:p>
    <w:tbl>
      <w:tblPr>
        <w:tblStyle w:val="6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99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3714"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hint="eastAsia" w:ascii="宋体" w:hAnsi="宋体" w:eastAsia="宋体" w:cs="宋体"/>
                <w:sz w:val="24"/>
              </w:rPr>
            </w:pPr>
            <w:r>
              <w:rPr>
                <w:rFonts w:hint="eastAsia" w:ascii="宋体" w:hAnsi="宋体" w:eastAsia="宋体" w:cs="宋体"/>
                <w:sz w:val="24"/>
              </w:rPr>
              <w:t>1</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投标文件按照招标文件要求签署、盖章。</w:t>
            </w:r>
          </w:p>
        </w:tc>
        <w:tc>
          <w:tcPr>
            <w:tcW w:w="3714" w:type="dxa"/>
            <w:vAlign w:val="center"/>
          </w:tcPr>
          <w:p>
            <w:pPr>
              <w:spacing w:line="360" w:lineRule="auto"/>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hint="eastAsia" w:ascii="宋体" w:hAnsi="宋体" w:eastAsia="宋体" w:cs="宋体"/>
                <w:sz w:val="24"/>
              </w:rPr>
            </w:pPr>
            <w:r>
              <w:rPr>
                <w:rFonts w:hint="eastAsia" w:ascii="宋体" w:hAnsi="宋体" w:eastAsia="宋体" w:cs="宋体"/>
                <w:sz w:val="24"/>
              </w:rPr>
              <w:t>2</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hint="eastAsia" w:ascii="宋体" w:hAnsi="宋体" w:eastAsia="宋体" w:cs="宋体"/>
                <w:sz w:val="24"/>
              </w:rPr>
            </w:pPr>
            <w:r>
              <w:rPr>
                <w:rFonts w:hint="eastAsia" w:ascii="宋体" w:hAnsi="宋体" w:eastAsia="宋体" w:cs="宋体"/>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hint="eastAsia" w:ascii="宋体" w:hAnsi="宋体" w:eastAsia="宋体" w:cs="宋体"/>
                <w:sz w:val="24"/>
              </w:rPr>
            </w:pPr>
            <w:r>
              <w:rPr>
                <w:rFonts w:hint="eastAsia" w:ascii="宋体" w:hAnsi="宋体" w:eastAsia="宋体" w:cs="宋体"/>
                <w:sz w:val="24"/>
              </w:rPr>
              <w:t>3</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3714" w:type="dxa"/>
            <w:vAlign w:val="center"/>
          </w:tcPr>
          <w:p>
            <w:pPr>
              <w:spacing w:line="360" w:lineRule="auto"/>
              <w:rPr>
                <w:rFonts w:hint="eastAsia" w:ascii="宋体" w:hAnsi="宋体" w:eastAsia="宋体" w:cs="宋体"/>
                <w:sz w:val="24"/>
              </w:rPr>
            </w:pPr>
            <w:r>
              <w:rPr>
                <w:rFonts w:hint="eastAsia" w:ascii="宋体" w:hAnsi="宋体" w:eastAsia="宋体" w:cs="宋体"/>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hint="eastAsia" w:ascii="宋体" w:hAnsi="宋体" w:eastAsia="宋体" w:cs="宋体"/>
                <w:sz w:val="24"/>
              </w:rPr>
            </w:pPr>
            <w:r>
              <w:rPr>
                <w:rFonts w:hint="eastAsia" w:ascii="宋体" w:hAnsi="宋体" w:eastAsia="宋体" w:cs="宋体"/>
                <w:sz w:val="24"/>
              </w:rPr>
              <w:t>4</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3714" w:type="dxa"/>
            <w:vAlign w:val="center"/>
          </w:tcPr>
          <w:p>
            <w:pPr>
              <w:spacing w:line="360" w:lineRule="auto"/>
              <w:rPr>
                <w:rFonts w:hint="eastAsia" w:ascii="宋体" w:hAnsi="宋体" w:eastAsia="宋体" w:cs="宋体"/>
                <w:sz w:val="24"/>
              </w:rPr>
            </w:pPr>
            <w:r>
              <w:rPr>
                <w:rFonts w:hint="eastAsia" w:ascii="宋体" w:hAnsi="宋体" w:eastAsia="宋体" w:cs="宋体"/>
                <w:sz w:val="24"/>
              </w:rPr>
              <w:t>招标文件其它实质性要求相应的材料（“★” 系指实质性要求条款，招标文件无其它实质性要求的，无需提供）</w:t>
            </w:r>
          </w:p>
        </w:tc>
      </w:tr>
    </w:tbl>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pStyle w:val="10"/>
        <w:rPr>
          <w:rFonts w:hint="eastAsia" w:ascii="宋体" w:hAnsi="宋体" w:eastAsia="宋体" w:cs="宋体"/>
          <w:kern w:val="0"/>
        </w:rPr>
      </w:pPr>
    </w:p>
    <w:p>
      <w:pPr>
        <w:rPr>
          <w:rFonts w:hint="eastAsia" w:ascii="宋体" w:hAnsi="宋体" w:eastAsia="宋体" w:cs="宋体"/>
          <w:b/>
          <w:kern w:val="0"/>
          <w:sz w:val="32"/>
          <w:szCs w:val="32"/>
        </w:rPr>
      </w:pPr>
    </w:p>
    <w:p>
      <w:pPr>
        <w:pStyle w:val="10"/>
        <w:rPr>
          <w:rFonts w:hint="eastAsia" w:ascii="宋体" w:hAnsi="宋体" w:eastAsia="宋体" w:cs="宋体"/>
          <w:kern w:val="0"/>
        </w:rPr>
      </w:pPr>
    </w:p>
    <w:p>
      <w:pPr>
        <w:rPr>
          <w:rFonts w:hint="eastAsia" w:ascii="宋体" w:hAnsi="宋体" w:eastAsia="宋体" w:cs="宋体"/>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jc w:val="center"/>
        <w:rPr>
          <w:rFonts w:hint="eastAsia" w:ascii="宋体" w:hAnsi="宋体" w:eastAsia="宋体" w:cs="宋体"/>
        </w:rPr>
      </w:pPr>
      <w:r>
        <w:rPr>
          <w:rFonts w:hint="eastAsia" w:ascii="宋体" w:hAnsi="宋体" w:eastAsia="宋体" w:cs="宋体"/>
          <w:b/>
          <w:kern w:val="0"/>
          <w:sz w:val="32"/>
          <w:szCs w:val="32"/>
        </w:rPr>
        <w:t>四、评标标准相应的商务技术资料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pStyle w:val="10"/>
        <w:rPr>
          <w:rFonts w:hint="eastAsia" w:ascii="宋体" w:hAnsi="宋体" w:eastAsia="宋体" w:cs="宋体"/>
          <w:lang w:val="en-US"/>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五、商务技术偏离表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289" w:type="dxa"/>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940" w:type="dxa"/>
          </w:tcPr>
          <w:p>
            <w:pPr>
              <w:jc w:val="center"/>
              <w:rPr>
                <w:rFonts w:hint="eastAsia" w:ascii="宋体" w:hAnsi="宋体" w:eastAsia="宋体" w:cs="宋体"/>
                <w:b/>
                <w:bCs/>
                <w:sz w:val="24"/>
              </w:rPr>
            </w:pPr>
            <w:r>
              <w:rPr>
                <w:rFonts w:hint="eastAsia" w:ascii="宋体" w:hAnsi="宋体" w:eastAsia="宋体" w:cs="宋体"/>
                <w:b/>
                <w:bCs/>
                <w:sz w:val="24"/>
              </w:rPr>
              <w:t>投标文件章节（页码）及具体内容</w:t>
            </w:r>
          </w:p>
        </w:tc>
        <w:tc>
          <w:tcPr>
            <w:tcW w:w="1276" w:type="dxa"/>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289" w:type="dxa"/>
          </w:tcPr>
          <w:p>
            <w:pPr>
              <w:jc w:val="center"/>
              <w:rPr>
                <w:rFonts w:hint="eastAsia" w:ascii="宋体" w:hAnsi="宋体" w:eastAsia="宋体" w:cs="宋体"/>
                <w:b/>
                <w:kern w:val="0"/>
                <w:sz w:val="32"/>
                <w:szCs w:val="32"/>
              </w:rPr>
            </w:pPr>
          </w:p>
        </w:tc>
        <w:tc>
          <w:tcPr>
            <w:tcW w:w="3940"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289" w:type="dxa"/>
          </w:tcPr>
          <w:p>
            <w:pPr>
              <w:jc w:val="center"/>
              <w:rPr>
                <w:rFonts w:hint="eastAsia" w:ascii="宋体" w:hAnsi="宋体" w:eastAsia="宋体" w:cs="宋体"/>
                <w:b/>
                <w:kern w:val="0"/>
                <w:sz w:val="32"/>
                <w:szCs w:val="32"/>
              </w:rPr>
            </w:pPr>
          </w:p>
        </w:tc>
        <w:tc>
          <w:tcPr>
            <w:tcW w:w="3940"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289" w:type="dxa"/>
          </w:tcPr>
          <w:p>
            <w:pPr>
              <w:jc w:val="center"/>
              <w:rPr>
                <w:rFonts w:hint="eastAsia" w:ascii="宋体" w:hAnsi="宋体" w:eastAsia="宋体" w:cs="宋体"/>
                <w:b/>
                <w:kern w:val="0"/>
                <w:sz w:val="32"/>
                <w:szCs w:val="32"/>
              </w:rPr>
            </w:pPr>
          </w:p>
        </w:tc>
        <w:tc>
          <w:tcPr>
            <w:tcW w:w="3940"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bl>
    <w:p>
      <w:pPr>
        <w:pStyle w:val="37"/>
        <w:spacing w:line="400" w:lineRule="atLeast"/>
        <w:rPr>
          <w:rFonts w:hint="eastAsia" w:ascii="宋体" w:hAnsi="宋体" w:eastAsia="宋体" w:cs="宋体"/>
          <w:snapToGrid/>
          <w:kern w:val="0"/>
          <w:sz w:val="24"/>
          <w:szCs w:val="24"/>
        </w:rPr>
      </w:pPr>
      <w:r>
        <w:rPr>
          <w:rFonts w:hint="eastAsia" w:ascii="宋体" w:hAnsi="宋体" w:eastAsia="宋体" w:cs="宋体"/>
          <w:snapToGrid/>
          <w:kern w:val="0"/>
          <w:sz w:val="24"/>
          <w:szCs w:val="24"/>
        </w:rPr>
        <w:t>注：</w:t>
      </w:r>
    </w:p>
    <w:p>
      <w:pPr>
        <w:pStyle w:val="37"/>
        <w:spacing w:line="400" w:lineRule="atLeast"/>
        <w:rPr>
          <w:rFonts w:hint="eastAsia" w:ascii="宋体" w:hAnsi="宋体" w:eastAsia="宋体" w:cs="宋体"/>
          <w:snapToGrid/>
          <w:kern w:val="0"/>
          <w:sz w:val="24"/>
          <w:szCs w:val="24"/>
        </w:rPr>
      </w:pPr>
      <w:r>
        <w:rPr>
          <w:rFonts w:hint="eastAsia" w:ascii="宋体" w:hAnsi="宋体" w:eastAsia="宋体" w:cs="宋体"/>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7"/>
        <w:spacing w:line="400" w:lineRule="atLeast"/>
        <w:rPr>
          <w:rFonts w:hint="eastAsia" w:ascii="宋体" w:hAnsi="宋体" w:eastAsia="宋体" w:cs="宋体"/>
          <w:snapToGrid/>
          <w:kern w:val="0"/>
          <w:sz w:val="24"/>
          <w:szCs w:val="24"/>
        </w:rPr>
      </w:pPr>
      <w:r>
        <w:rPr>
          <w:rFonts w:hint="eastAsia" w:ascii="宋体" w:hAnsi="宋体" w:eastAsia="宋体" w:cs="宋体"/>
          <w:snapToGrid/>
          <w:kern w:val="0"/>
          <w:sz w:val="24"/>
          <w:szCs w:val="24"/>
        </w:rPr>
        <w:t>2、投标人递交的技术规格书中必须真实逐条列明，否则由投标人自行承担相关风险。</w:t>
      </w:r>
    </w:p>
    <w:p>
      <w:pPr>
        <w:pStyle w:val="37"/>
        <w:spacing w:line="400" w:lineRule="atLeast"/>
        <w:rPr>
          <w:rFonts w:hint="eastAsia" w:ascii="宋体" w:hAnsi="宋体" w:eastAsia="宋体" w:cs="宋体"/>
          <w:snapToGrid/>
          <w:kern w:val="0"/>
          <w:sz w:val="24"/>
          <w:szCs w:val="24"/>
        </w:rPr>
      </w:pPr>
      <w:r>
        <w:rPr>
          <w:rFonts w:hint="eastAsia" w:ascii="宋体" w:hAnsi="宋体" w:eastAsia="宋体" w:cs="宋体"/>
          <w:snapToGrid/>
          <w:kern w:val="0"/>
          <w:sz w:val="24"/>
          <w:szCs w:val="24"/>
        </w:rPr>
        <w:t>3、此表在不改变格式的情况下可自行制作。</w:t>
      </w:r>
    </w:p>
    <w:p>
      <w:pPr>
        <w:pStyle w:val="37"/>
        <w:spacing w:line="400" w:lineRule="atLeast"/>
        <w:rPr>
          <w:rFonts w:hint="eastAsia" w:ascii="宋体" w:hAnsi="宋体" w:eastAsia="宋体" w:cs="宋体"/>
          <w:snapToGrid/>
          <w:kern w:val="0"/>
          <w:sz w:val="24"/>
          <w:szCs w:val="24"/>
        </w:rPr>
      </w:pPr>
      <w:r>
        <w:rPr>
          <w:rFonts w:hint="eastAsia" w:ascii="宋体" w:hAnsi="宋体" w:eastAsia="宋体" w:cs="宋体"/>
          <w:snapToGrid/>
          <w:kern w:val="0"/>
          <w:sz w:val="24"/>
          <w:szCs w:val="24"/>
        </w:rPr>
        <w:t>4、此表置于商务技术文件中。</w:t>
      </w:r>
    </w:p>
    <w:p>
      <w:pPr>
        <w:jc w:val="left"/>
        <w:rPr>
          <w:rFonts w:hint="eastAsia" w:ascii="宋体" w:hAnsi="宋体" w:eastAsia="宋体" w:cs="宋体"/>
          <w:b/>
          <w:kern w:val="0"/>
          <w:sz w:val="24"/>
        </w:rPr>
      </w:pPr>
      <w:r>
        <w:rPr>
          <w:rFonts w:hint="eastAsia" w:ascii="宋体" w:hAnsi="宋体" w:eastAsia="宋体" w:cs="宋体"/>
          <w:b/>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bCs/>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1911" w:firstLineChars="595"/>
        <w:rPr>
          <w:rFonts w:hint="eastAsia" w:ascii="宋体" w:hAnsi="宋体" w:eastAsia="宋体" w:cs="宋体"/>
          <w:b/>
          <w:kern w:val="0"/>
          <w:sz w:val="32"/>
          <w:szCs w:val="32"/>
        </w:rPr>
      </w:pPr>
      <w:r>
        <w:rPr>
          <w:rFonts w:hint="eastAsia" w:ascii="宋体" w:hAnsi="宋体" w:eastAsia="宋体" w:cs="宋体"/>
          <w:b/>
          <w:kern w:val="0"/>
          <w:sz w:val="32"/>
          <w:szCs w:val="32"/>
        </w:rPr>
        <w:t>六、</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rPr>
          <w:rFonts w:hint="eastAsia" w:ascii="宋体" w:hAnsi="宋体" w:eastAsia="宋体" w:cs="宋体"/>
          <w:sz w:val="24"/>
        </w:rPr>
      </w:pPr>
      <w:r>
        <w:rPr>
          <w:rFonts w:hint="eastAsia" w:ascii="宋体" w:hAnsi="宋体" w:eastAsia="宋体" w:cs="宋体"/>
          <w:sz w:val="24"/>
        </w:rPr>
        <w:t>（2）中小企业声明函（如需）……………………………………………………（页码）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70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701"/>
        <w:keepNext w:val="0"/>
        <w:pageBreakBefore w:val="0"/>
        <w:numPr>
          <w:ilvl w:val="0"/>
          <w:numId w:val="18"/>
        </w:numPr>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开标一览表（报价表）</w:t>
      </w:r>
    </w:p>
    <w:p>
      <w:pPr>
        <w:pStyle w:val="701"/>
        <w:keepNext w:val="0"/>
        <w:pageBreakBefore w:val="0"/>
        <w:tabs>
          <w:tab w:val="clear" w:pos="720"/>
        </w:tabs>
        <w:snapToGrid w:val="0"/>
        <w:spacing w:before="120" w:after="120"/>
        <w:jc w:val="both"/>
        <w:outlineLvl w:val="9"/>
        <w:rPr>
          <w:rFonts w:hint="eastAsia" w:ascii="宋体" w:hAnsi="宋体" w:eastAsia="宋体" w:cs="宋体"/>
          <w:kern w:val="2"/>
          <w:sz w:val="32"/>
          <w:szCs w:val="32"/>
        </w:rPr>
      </w:pPr>
    </w:p>
    <w:tbl>
      <w:tblPr>
        <w:tblStyle w:val="66"/>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417"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1843" w:type="dxa"/>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品牌（如果有）</w:t>
            </w:r>
          </w:p>
        </w:tc>
        <w:tc>
          <w:tcPr>
            <w:tcW w:w="3118"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规格型号（或具体服务）</w:t>
            </w:r>
          </w:p>
        </w:tc>
        <w:tc>
          <w:tcPr>
            <w:tcW w:w="993"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数量</w:t>
            </w:r>
          </w:p>
        </w:tc>
        <w:tc>
          <w:tcPr>
            <w:tcW w:w="1559"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单价</w:t>
            </w:r>
          </w:p>
        </w:tc>
        <w:tc>
          <w:tcPr>
            <w:tcW w:w="1984"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总价</w:t>
            </w:r>
          </w:p>
        </w:tc>
        <w:tc>
          <w:tcPr>
            <w:tcW w:w="3119" w:type="dxa"/>
            <w:vAlign w:val="center"/>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服务要求（年限）</w:t>
            </w:r>
          </w:p>
          <w:p>
            <w:pPr>
              <w:spacing w:line="360" w:lineRule="auto"/>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w:t>
            </w: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sz w:val="24"/>
              </w:rPr>
            </w:pP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sz w:val="24"/>
              </w:rPr>
            </w:pP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投标报价（小写）</w:t>
            </w:r>
          </w:p>
        </w:tc>
        <w:tc>
          <w:tcPr>
            <w:tcW w:w="7655" w:type="dxa"/>
            <w:gridSpan w:val="4"/>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投标报价（大写）</w:t>
            </w:r>
          </w:p>
        </w:tc>
        <w:tc>
          <w:tcPr>
            <w:tcW w:w="7655" w:type="dxa"/>
            <w:gridSpan w:val="4"/>
            <w:vAlign w:val="center"/>
          </w:tcPr>
          <w:p>
            <w:pPr>
              <w:spacing w:line="360" w:lineRule="auto"/>
              <w:jc w:val="center"/>
              <w:rPr>
                <w:rFonts w:hint="eastAsia" w:ascii="宋体" w:hAnsi="宋体" w:eastAsia="宋体" w:cs="宋体"/>
                <w:sz w:val="24"/>
              </w:rPr>
            </w:pPr>
          </w:p>
        </w:tc>
      </w:tr>
    </w:tbl>
    <w:p>
      <w:pPr>
        <w:snapToGrid w:val="0"/>
        <w:spacing w:line="360" w:lineRule="auto"/>
        <w:ind w:firstLine="8674" w:firstLineChars="3600"/>
        <w:rPr>
          <w:rFonts w:hint="eastAsia" w:ascii="宋体" w:hAnsi="宋体" w:eastAsia="宋体" w:cs="宋体"/>
          <w:b/>
          <w:kern w:val="0"/>
          <w:sz w:val="24"/>
          <w:lang w:val="zh-CN"/>
        </w:rPr>
      </w:pPr>
    </w:p>
    <w:p>
      <w:pPr>
        <w:snapToGrid w:val="0"/>
        <w:spacing w:line="360" w:lineRule="auto"/>
        <w:ind w:firstLine="8674" w:firstLineChars="3600"/>
        <w:rPr>
          <w:rFonts w:hint="eastAsia" w:ascii="宋体" w:hAnsi="宋体" w:eastAsia="宋体" w:cs="宋体"/>
          <w:b/>
          <w:kern w:val="0"/>
          <w:sz w:val="24"/>
          <w:lang w:val="zh-CN"/>
        </w:rPr>
      </w:pPr>
    </w:p>
    <w:p>
      <w:pPr>
        <w:snapToGrid w:val="0"/>
        <w:spacing w:line="360" w:lineRule="auto"/>
        <w:ind w:firstLine="8674" w:firstLineChars="3600"/>
        <w:rPr>
          <w:rFonts w:hint="eastAsia" w:ascii="宋体" w:hAnsi="宋体" w:eastAsia="宋体" w:cs="宋体"/>
          <w:b/>
          <w:kern w:val="0"/>
          <w:sz w:val="24"/>
          <w:lang w:val="zh-CN"/>
        </w:rPr>
      </w:pPr>
      <w:r>
        <w:rPr>
          <w:rFonts w:hint="eastAsia" w:ascii="宋体" w:hAnsi="宋体" w:eastAsia="宋体" w:cs="宋体"/>
          <w:b/>
          <w:kern w:val="0"/>
          <w:sz w:val="24"/>
          <w:lang w:val="zh-CN"/>
        </w:rPr>
        <w:t>投标人名称（电子签名）：</w:t>
      </w:r>
    </w:p>
    <w:p>
      <w:pPr>
        <w:snapToGrid w:val="0"/>
        <w:spacing w:line="360" w:lineRule="auto"/>
        <w:ind w:firstLine="9638" w:firstLineChars="4000"/>
        <w:rPr>
          <w:rFonts w:hint="eastAsia" w:ascii="宋体" w:hAnsi="宋体" w:eastAsia="宋体" w:cs="宋体"/>
          <w:b/>
          <w:kern w:val="0"/>
          <w:sz w:val="24"/>
          <w:lang w:val="zh-CN"/>
        </w:rPr>
      </w:pPr>
      <w:r>
        <w:rPr>
          <w:rFonts w:hint="eastAsia" w:ascii="宋体" w:hAnsi="宋体" w:eastAsia="宋体" w:cs="宋体"/>
          <w:b/>
          <w:kern w:val="0"/>
          <w:sz w:val="24"/>
          <w:lang w:val="zh-CN"/>
        </w:rPr>
        <w:t>日  期：</w:t>
      </w:r>
    </w:p>
    <w:p>
      <w:pPr>
        <w:snapToGrid w:val="0"/>
        <w:spacing w:line="360" w:lineRule="auto"/>
        <w:ind w:left="480"/>
        <w:rPr>
          <w:rFonts w:hint="eastAsia" w:ascii="宋体" w:hAnsi="宋体" w:eastAsia="宋体" w:cs="宋体"/>
          <w:b/>
          <w:kern w:val="0"/>
          <w:sz w:val="24"/>
          <w:lang w:val="zh-CN"/>
        </w:rPr>
      </w:pPr>
    </w:p>
    <w:p>
      <w:pPr>
        <w:snapToGrid w:val="0"/>
        <w:spacing w:line="360" w:lineRule="auto"/>
        <w:ind w:left="480"/>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spacing w:line="360" w:lineRule="auto"/>
        <w:ind w:left="-2" w:leftChars="-1"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1、投标人需按本表格式填写，单位统一均为人民币元。</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2、有关本项目实施所涉及的一切费用均计入报价。</w:t>
      </w:r>
      <w:r>
        <w:rPr>
          <w:rFonts w:hint="eastAsia" w:ascii="宋体" w:hAnsi="宋体" w:eastAsia="宋体" w:cs="宋体"/>
          <w:b/>
          <w:kern w:val="0"/>
          <w:sz w:val="24"/>
          <w:lang w:val="zh-CN"/>
        </w:rPr>
        <w:t>采购人将以合同形式有偿取得货物或服务，不接受投标人给予的赠品、回扣或者与采购无关的其他商品、服务</w:t>
      </w:r>
      <w:r>
        <w:rPr>
          <w:rFonts w:hint="eastAsia" w:ascii="宋体" w:hAnsi="宋体" w:eastAsia="宋体" w:cs="宋体"/>
          <w:kern w:val="0"/>
          <w:sz w:val="24"/>
          <w:lang w:val="zh-CN"/>
        </w:rPr>
        <w:t>，</w:t>
      </w:r>
      <w:r>
        <w:rPr>
          <w:rFonts w:hint="eastAsia" w:ascii="宋体" w:hAnsi="宋体" w:eastAsia="宋体" w:cs="宋体"/>
          <w:b/>
          <w:kern w:val="0"/>
          <w:sz w:val="24"/>
          <w:lang w:val="zh-CN"/>
        </w:rPr>
        <w:t>不得出现“0元”“免费赠送”等形式的无偿报价，</w:t>
      </w:r>
      <w:r>
        <w:rPr>
          <w:rFonts w:hint="eastAsia" w:ascii="宋体" w:hAnsi="宋体" w:eastAsia="宋体" w:cs="宋体"/>
          <w:b/>
          <w:kern w:val="0"/>
          <w:sz w:val="24"/>
        </w:rPr>
        <w:t>否则视为</w:t>
      </w:r>
      <w:r>
        <w:rPr>
          <w:rFonts w:hint="eastAsia" w:ascii="宋体" w:hAnsi="宋体" w:eastAsia="宋体" w:cs="宋体"/>
          <w:b/>
          <w:sz w:val="24"/>
        </w:rPr>
        <w:t>投标文件含有采购人不能接受的附加条件的，投标无效</w:t>
      </w:r>
      <w:r>
        <w:rPr>
          <w:rFonts w:hint="eastAsia" w:ascii="宋体" w:hAnsi="宋体" w:eastAsia="宋体" w:cs="宋体"/>
          <w:b/>
          <w:kern w:val="0"/>
          <w:sz w:val="24"/>
          <w:lang w:val="zh-CN"/>
        </w:rPr>
        <w:t>。</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szCs w:val="22"/>
          <w:lang w:val="zh-CN"/>
        </w:rPr>
        <w:t>5、</w:t>
      </w:r>
      <w:r>
        <w:rPr>
          <w:rFonts w:hint="eastAsia" w:ascii="宋体" w:hAnsi="宋体" w:eastAsia="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kern w:val="0"/>
          <w:sz w:val="24"/>
        </w:rPr>
      </w:pPr>
    </w:p>
    <w:p>
      <w:pPr>
        <w:pStyle w:val="70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70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701"/>
        <w:keepNext w:val="0"/>
        <w:pageBreakBefore w:val="0"/>
        <w:tabs>
          <w:tab w:val="clear" w:pos="720"/>
        </w:tabs>
        <w:snapToGrid w:val="0"/>
        <w:spacing w:before="120" w:after="120"/>
        <w:ind w:firstLine="643"/>
        <w:outlineLvl w:val="9"/>
        <w:rPr>
          <w:rFonts w:hint="eastAsia"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hint="eastAsia" w:ascii="宋体" w:hAnsi="宋体" w:eastAsia="宋体" w:cs="宋体"/>
          <w:b/>
          <w:sz w:val="24"/>
        </w:rPr>
      </w:pPr>
      <w:r>
        <w:rPr>
          <w:rFonts w:hint="eastAsia" w:ascii="宋体" w:hAnsi="宋体" w:eastAsia="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701"/>
        <w:keepNext w:val="0"/>
        <w:pageBreakBefore w:val="0"/>
        <w:tabs>
          <w:tab w:val="clear" w:pos="720"/>
        </w:tabs>
        <w:snapToGrid w:val="0"/>
        <w:spacing w:before="120" w:after="120"/>
        <w:ind w:firstLine="643"/>
        <w:outlineLvl w:val="9"/>
        <w:rPr>
          <w:rFonts w:hint="eastAsia" w:ascii="宋体" w:hAnsi="宋体" w:eastAsia="宋体" w:cs="宋体"/>
          <w:b w:val="0"/>
          <w:sz w:val="32"/>
          <w:szCs w:val="32"/>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tabs>
          <w:tab w:val="left" w:pos="8085"/>
        </w:tabs>
        <w:spacing w:line="360" w:lineRule="auto"/>
        <w:ind w:firstLine="1285" w:firstLineChars="400"/>
        <w:jc w:val="left"/>
        <w:rPr>
          <w:rFonts w:hint="eastAsia"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spacing w:line="360" w:lineRule="auto"/>
        <w:ind w:firstLine="480" w:firstLineChars="200"/>
        <w:rPr>
          <w:rFonts w:hint="eastAsia" w:ascii="宋体" w:hAnsi="宋体" w:eastAsia="宋体" w:cs="宋体"/>
          <w:sz w:val="24"/>
        </w:rPr>
      </w:pPr>
      <w:r>
        <w:rPr>
          <w:rFonts w:hint="eastAsia" w:ascii="宋体" w:hAnsi="宋体" w:eastAsia="宋体" w:cs="宋体"/>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hint="eastAsia" w:ascii="宋体" w:hAnsi="宋体" w:eastAsia="宋体" w:cs="宋体"/>
          <w:b/>
          <w:bCs/>
          <w:kern w:val="0"/>
          <w:sz w:val="24"/>
        </w:rPr>
      </w:pPr>
    </w:p>
    <w:p>
      <w:pPr>
        <w:pStyle w:val="9"/>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441" w:name="_Toc465665161"/>
      <w:r>
        <w:rPr>
          <w:rFonts w:hint="eastAsia" w:ascii="宋体" w:hAnsi="宋体" w:eastAsia="宋体" w:cs="宋体"/>
        </w:rPr>
        <w:t>附件</w:t>
      </w:r>
      <w:bookmarkEnd w:id="441"/>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442" w:name="OLE_LINK14"/>
      <w:bookmarkStart w:id="443" w:name="OLE_LINK13"/>
      <w:r>
        <w:rPr>
          <w:rFonts w:hint="eastAsia" w:ascii="宋体" w:hAnsi="宋体" w:eastAsia="宋体" w:cs="宋体"/>
          <w:b/>
          <w:spacing w:val="6"/>
          <w:sz w:val="32"/>
          <w:szCs w:val="32"/>
        </w:rPr>
        <w:t>残疾人福利性单位声明函</w:t>
      </w:r>
    </w:p>
    <w:bookmarkEnd w:id="442"/>
    <w:bookmarkEnd w:id="443"/>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sz w:val="24"/>
          <w:u w:val="single"/>
        </w:rPr>
      </w:pPr>
    </w:p>
    <w:p>
      <w:pPr>
        <w:pStyle w:val="64"/>
      </w:pPr>
      <w:r>
        <w:rPr>
          <w:spacing w:val="-2"/>
        </w:rPr>
        <w:t>中小企业声明函（服务</w:t>
      </w:r>
      <w:r>
        <w:rPr>
          <w:spacing w:val="-10"/>
        </w:rPr>
        <w:t>）</w:t>
      </w:r>
    </w:p>
    <w:p>
      <w:pPr>
        <w:autoSpaceDE/>
        <w:autoSpaceDN/>
        <w:adjustRightInd w:val="0"/>
        <w:spacing w:before="0" w:after="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本公司（联合体）郑重声明，根据《政府采购促进中小企业发展管理办法》</w:t>
      </w:r>
    </w:p>
    <w:p>
      <w:pPr>
        <w:autoSpaceDE/>
        <w:autoSpaceDN/>
        <w:adjustRightInd w:val="0"/>
        <w:spacing w:before="0" w:after="0" w:line="360" w:lineRule="auto"/>
        <w:ind w:right="0"/>
        <w:jc w:val="both"/>
        <w:rPr>
          <w:rFonts w:hint="eastAsia" w:ascii="宋体" w:hAnsi="宋体" w:eastAsia="宋体" w:cs="宋体"/>
          <w:kern w:val="2"/>
          <w:sz w:val="24"/>
          <w:szCs w:val="24"/>
        </w:rPr>
      </w:pPr>
      <w:r>
        <w:rPr>
          <w:rFonts w:hint="eastAsia" w:ascii="宋体" w:hAnsi="宋体" w:eastAsia="宋体" w:cs="宋体"/>
          <w:kern w:val="2"/>
          <w:sz w:val="24"/>
          <w:szCs w:val="24"/>
        </w:rPr>
        <w:t>（财库﹝2020﹞46 号）的规定，本公司（联合体）参加</w:t>
      </w:r>
      <w:r>
        <w:rPr>
          <w:rFonts w:hint="eastAsia" w:ascii="宋体" w:hAnsi="宋体" w:eastAsia="宋体" w:cs="宋体"/>
          <w:kern w:val="2"/>
          <w:sz w:val="24"/>
          <w:szCs w:val="24"/>
          <w:lang w:eastAsia="zh-CN"/>
        </w:rPr>
        <w:t>（单位名称）</w:t>
      </w:r>
      <w:r>
        <w:rPr>
          <w:rFonts w:hint="eastAsia" w:ascii="宋体" w:hAnsi="宋体" w:eastAsia="宋体" w:cs="宋体"/>
          <w:kern w:val="2"/>
          <w:sz w:val="24"/>
          <w:szCs w:val="24"/>
        </w:rPr>
        <w:t>的</w:t>
      </w:r>
      <w:r>
        <w:rPr>
          <w:rFonts w:hint="eastAsia" w:ascii="宋体" w:hAnsi="宋体" w:eastAsia="宋体" w:cs="宋体"/>
          <w:kern w:val="2"/>
          <w:sz w:val="24"/>
          <w:szCs w:val="24"/>
          <w:lang w:eastAsia="zh-CN"/>
        </w:rPr>
        <w:t>（项目名称）</w:t>
      </w:r>
      <w:r>
        <w:rPr>
          <w:rFonts w:hint="eastAsia" w:ascii="宋体" w:hAnsi="宋体" w:eastAsia="宋体" w:cs="宋体"/>
          <w:kern w:val="2"/>
          <w:sz w:val="24"/>
          <w:szCs w:val="24"/>
        </w:rPr>
        <w:t>采购活动，</w:t>
      </w:r>
      <w:r>
        <w:rPr>
          <w:rFonts w:hint="eastAsia" w:ascii="宋体" w:hAnsi="宋体" w:eastAsia="宋体" w:cs="宋体"/>
          <w:kern w:val="2"/>
          <w:sz w:val="24"/>
          <w:szCs w:val="24"/>
          <w:lang w:eastAsia="zh-CN"/>
        </w:rPr>
        <w:t>提供的</w:t>
      </w:r>
      <w:r>
        <w:rPr>
          <w:rFonts w:hint="eastAsia" w:ascii="宋体" w:hAnsi="宋体" w:eastAsia="宋体" w:cs="宋体"/>
          <w:kern w:val="2"/>
          <w:sz w:val="24"/>
          <w:szCs w:val="24"/>
        </w:rPr>
        <w:t>服务全部由符合政策要求的中小企业承接。相关企业（含联合体中的中小企业、签订分包意向协议的中小企业）的具体情况如下：</w:t>
      </w:r>
    </w:p>
    <w:p>
      <w:pPr>
        <w:autoSpaceDE/>
        <w:autoSpaceDN/>
        <w:adjustRightInd w:val="0"/>
        <w:spacing w:before="0" w:after="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u w:val="single"/>
          <w:lang w:eastAsia="zh-CN"/>
        </w:rPr>
        <w:t>（标的名称）</w:t>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eastAsia="zh-CN"/>
        </w:rPr>
        <w:t>采购文件中明确的所属行业</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 xml:space="preserve">；承接企业为 </w:t>
      </w:r>
      <w:r>
        <w:rPr>
          <w:rFonts w:hint="eastAsia" w:ascii="宋体" w:hAnsi="宋体" w:eastAsia="宋体" w:cs="宋体"/>
          <w:kern w:val="2"/>
          <w:sz w:val="24"/>
          <w:szCs w:val="24"/>
          <w:u w:val="single"/>
        </w:rPr>
        <w:t xml:space="preserve">（企业名称） </w:t>
      </w:r>
      <w:r>
        <w:rPr>
          <w:rFonts w:hint="eastAsia" w:ascii="宋体" w:hAnsi="宋体" w:eastAsia="宋体" w:cs="宋体"/>
          <w:kern w:val="2"/>
          <w:sz w:val="24"/>
          <w:szCs w:val="24"/>
        </w:rPr>
        <w:t>，从业人员</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人，营业收入为</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万元，资产总额为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万元</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u w:val="single"/>
        </w:rPr>
        <w:t xml:space="preserve">（中型企业、小型企业、微型企业） </w:t>
      </w:r>
      <w:r>
        <w:rPr>
          <w:rFonts w:hint="eastAsia" w:ascii="宋体" w:hAnsi="宋体" w:eastAsia="宋体" w:cs="宋体"/>
          <w:kern w:val="2"/>
          <w:sz w:val="24"/>
          <w:szCs w:val="24"/>
        </w:rPr>
        <w:t>；</w:t>
      </w:r>
    </w:p>
    <w:p>
      <w:pPr>
        <w:autoSpaceDE/>
        <w:autoSpaceDN/>
        <w:adjustRightInd w:val="0"/>
        <w:spacing w:before="0" w:after="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2、</w:t>
      </w:r>
      <w:r>
        <w:rPr>
          <w:rFonts w:hint="eastAsia" w:ascii="宋体" w:hAnsi="宋体" w:eastAsia="宋体" w:cs="宋体"/>
          <w:kern w:val="2"/>
          <w:sz w:val="24"/>
          <w:szCs w:val="24"/>
          <w:u w:val="single"/>
          <w:lang w:eastAsia="zh-CN"/>
        </w:rPr>
        <w:t>（标的名称）</w:t>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eastAsia="zh-CN"/>
        </w:rPr>
        <w:t>采购文件中明确的所属行业</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 xml:space="preserve">；承接企业为 </w:t>
      </w:r>
      <w:r>
        <w:rPr>
          <w:rFonts w:hint="eastAsia" w:ascii="宋体" w:hAnsi="宋体" w:eastAsia="宋体" w:cs="宋体"/>
          <w:kern w:val="2"/>
          <w:sz w:val="24"/>
          <w:szCs w:val="24"/>
          <w:u w:val="single"/>
        </w:rPr>
        <w:t xml:space="preserve">（企业名称） </w:t>
      </w:r>
      <w:r>
        <w:rPr>
          <w:rFonts w:hint="eastAsia" w:ascii="宋体" w:hAnsi="宋体" w:eastAsia="宋体" w:cs="宋体"/>
          <w:kern w:val="2"/>
          <w:sz w:val="24"/>
          <w:szCs w:val="24"/>
        </w:rPr>
        <w:t>，从业人员</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人，营业收入为</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万元，资产总额为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万元</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u w:val="single"/>
        </w:rPr>
        <w:t xml:space="preserve">（中型企业、小型企业、微型企业） </w:t>
      </w:r>
      <w:r>
        <w:rPr>
          <w:rFonts w:hint="eastAsia" w:ascii="宋体" w:hAnsi="宋体" w:eastAsia="宋体" w:cs="宋体"/>
          <w:kern w:val="2"/>
          <w:sz w:val="24"/>
          <w:szCs w:val="24"/>
        </w:rPr>
        <w:t>；</w:t>
      </w:r>
    </w:p>
    <w:p>
      <w:pPr>
        <w:autoSpaceDE/>
        <w:autoSpaceDN/>
        <w:adjustRightInd w:val="0"/>
        <w:spacing w:before="0" w:after="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w:t>
      </w:r>
    </w:p>
    <w:p>
      <w:pPr>
        <w:autoSpaceDE/>
        <w:autoSpaceDN/>
        <w:adjustRightInd w:val="0"/>
        <w:spacing w:before="0" w:after="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以上企业，不属于大企业的分支机构，不存在控股股东为大企业的情形，也不存在与大企业的负责人为同一人的情形。</w:t>
      </w:r>
    </w:p>
    <w:p>
      <w:pPr>
        <w:autoSpaceDE/>
        <w:autoSpaceDN/>
        <w:adjustRightInd w:val="0"/>
        <w:spacing w:before="0" w:after="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本企业对上述声明内容的真实性负责。如有虚假，将依法承担相应责任。</w:t>
      </w:r>
    </w:p>
    <w:p>
      <w:pPr>
        <w:autoSpaceDE/>
        <w:autoSpaceDN/>
        <w:adjustRightInd w:val="0"/>
        <w:spacing w:before="0" w:after="0" w:line="360" w:lineRule="auto"/>
        <w:ind w:left="4807" w:leftChars="2289" w:right="0" w:firstLine="0" w:firstLineChars="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rPr>
        <w:t>投标人名称（电子签名）：</w:t>
      </w:r>
      <w:r>
        <w:rPr>
          <w:rFonts w:hint="eastAsia" w:ascii="宋体" w:hAnsi="宋体" w:eastAsia="宋体" w:cs="宋体"/>
          <w:kern w:val="2"/>
          <w:sz w:val="24"/>
          <w:szCs w:val="24"/>
          <w:lang w:val="en-US" w:eastAsia="zh-CN"/>
        </w:rPr>
        <w:t xml:space="preserve">   </w:t>
      </w:r>
    </w:p>
    <w:p>
      <w:pPr>
        <w:autoSpaceDE/>
        <w:autoSpaceDN/>
        <w:adjustRightInd w:val="0"/>
        <w:spacing w:before="0" w:after="0" w:line="360" w:lineRule="auto"/>
        <w:ind w:left="4807" w:leftChars="2289" w:right="0" w:firstLine="0" w:firstLineChars="0"/>
        <w:jc w:val="both"/>
        <w:rPr>
          <w:rFonts w:hint="eastAsia" w:ascii="宋体" w:hAnsi="宋体" w:eastAsia="宋体" w:cs="宋体"/>
          <w:kern w:val="2"/>
          <w:sz w:val="24"/>
          <w:szCs w:val="24"/>
        </w:rPr>
      </w:pPr>
      <w:r>
        <w:rPr>
          <w:rFonts w:hint="eastAsia" w:ascii="宋体" w:hAnsi="宋体" w:eastAsia="宋体" w:cs="宋体"/>
          <w:kern w:val="2"/>
          <w:sz w:val="24"/>
          <w:szCs w:val="24"/>
        </w:rPr>
        <w:t>日 期：</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 xml:space="preserve">年 </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 xml:space="preserve">月 </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日</w:t>
      </w:r>
    </w:p>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outlineLvl w:val="0"/>
        <w:rPr>
          <w:rFonts w:hint="eastAsia" w:ascii="宋体" w:hAnsi="宋体" w:eastAsia="宋体" w:cs="宋体"/>
          <w:b/>
          <w:sz w:val="32"/>
          <w:szCs w:val="32"/>
        </w:rPr>
      </w:pPr>
    </w:p>
    <w:sectPr>
      <w:headerReference r:id="rId17" w:type="first"/>
      <w:footerReference r:id="rId20" w:type="first"/>
      <w:headerReference r:id="rId16" w:type="default"/>
      <w:footerReference r:id="rId18" w:type="default"/>
      <w:footerReference r:id="rId19" w:type="even"/>
      <w:pgSz w:w="11907" w:h="16840"/>
      <w:pgMar w:top="1474" w:right="1814" w:bottom="1474" w:left="1814"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 New Roman (正文 CS 字体)">
    <w:altName w:val="宋体"/>
    <w:panose1 w:val="00000000000000000000"/>
    <w:charset w:val="86"/>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bookmarkStart w:id="444" w:name="_Toc164085800"/>
    <w:bookmarkStart w:id="445" w:name="_Toc131845147"/>
    <w:bookmarkStart w:id="446" w:name="_Toc36110187"/>
    <w:bookmarkStart w:id="447" w:name="_Toc91899912"/>
    <w:r>
      <w:rPr>
        <w:rFonts w:hint="eastAsia" w:ascii="仿宋_GB2312" w:eastAsia="仿宋_GB2312"/>
        <w:kern w:val="0"/>
        <w:szCs w:val="21"/>
      </w:rPr>
      <w:t xml:space="preserve"> 页</w:t>
    </w:r>
    <w:bookmarkEnd w:id="444"/>
    <w:bookmarkEnd w:id="445"/>
    <w:bookmarkEnd w:id="446"/>
    <w:bookmarkEnd w:id="44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w:t>
    </w:r>
    <w:r>
      <w:rPr>
        <w:rFonts w:hint="eastAsia"/>
      </w:rPr>
      <w:t xml:space="preserve">             诸暨</w:t>
    </w:r>
    <w:r>
      <w:t>市政府采购公开招标文件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w:t>
    </w:r>
    <w:r>
      <w:rPr>
        <w:rFonts w:hint="eastAsia"/>
      </w:rPr>
      <w:t>诸暨</w:t>
    </w:r>
    <w:r>
      <w:t>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45627"/>
    <w:multiLevelType w:val="singleLevel"/>
    <w:tmpl w:val="B9745627"/>
    <w:lvl w:ilvl="0" w:tentative="0">
      <w:start w:val="1"/>
      <w:numFmt w:val="bullet"/>
      <w:lvlText w:val=""/>
      <w:lvlJc w:val="left"/>
      <w:pPr>
        <w:ind w:left="420" w:hanging="420"/>
      </w:pPr>
      <w:rPr>
        <w:rFonts w:hint="default" w:ascii="Wingdings" w:hAnsi="Wingdings"/>
      </w:rPr>
    </w:lvl>
  </w:abstractNum>
  <w:abstractNum w:abstractNumId="1">
    <w:nsid w:val="E2DDFBF9"/>
    <w:multiLevelType w:val="singleLevel"/>
    <w:tmpl w:val="E2DDFBF9"/>
    <w:lvl w:ilvl="0" w:tentative="0">
      <w:start w:val="3"/>
      <w:numFmt w:val="chineseCounting"/>
      <w:suff w:val="space"/>
      <w:lvlText w:val="第%1部分"/>
      <w:lvlJc w:val="left"/>
      <w:rPr>
        <w:rFonts w:hint="eastAsia"/>
      </w:rPr>
    </w:lvl>
  </w:abstractNum>
  <w:abstractNum w:abstractNumId="2">
    <w:nsid w:val="E4426496"/>
    <w:multiLevelType w:val="singleLevel"/>
    <w:tmpl w:val="E4426496"/>
    <w:lvl w:ilvl="0" w:tentative="0">
      <w:start w:val="1"/>
      <w:numFmt w:val="decimal"/>
      <w:lvlText w:val="%1."/>
      <w:lvlJc w:val="left"/>
      <w:pPr>
        <w:tabs>
          <w:tab w:val="left" w:pos="312"/>
        </w:tabs>
      </w:pPr>
    </w:lvl>
  </w:abstractNum>
  <w:abstractNum w:abstractNumId="3">
    <w:nsid w:val="00000000"/>
    <w:multiLevelType w:val="multilevel"/>
    <w:tmpl w:val="00000000"/>
    <w:lvl w:ilvl="0" w:tentative="0">
      <w:start w:val="1"/>
      <w:numFmt w:val="chineseCounting"/>
      <w:suff w:val="nothing"/>
      <w:lvlText w:val="%1、"/>
      <w:lvlJc w:val="left"/>
      <w:pPr>
        <w:ind w:left="420" w:firstLine="0"/>
      </w:pPr>
      <w:rPr>
        <w:rFonts w:hint="eastAsia"/>
      </w:rPr>
    </w:lvl>
    <w:lvl w:ilvl="1" w:tentative="0">
      <w:start w:val="1"/>
      <w:numFmt w:val="lowerLetter"/>
      <w:lvlText w:val="%2."/>
      <w:lvlJc w:val="left"/>
      <w:pPr>
        <w:tabs>
          <w:tab w:val="left" w:pos="840"/>
        </w:tabs>
        <w:ind w:left="840" w:hanging="420"/>
      </w:pPr>
      <w:rPr>
        <w:rFonts w:hint="default"/>
      </w:rPr>
    </w:lvl>
    <w:lvl w:ilvl="2" w:tentative="0">
      <w:start w:val="1"/>
      <w:numFmt w:val="lowerLetter"/>
      <w:lvlText w:val="%3)"/>
      <w:lvlJc w:val="left"/>
      <w:pPr>
        <w:tabs>
          <w:tab w:val="left" w:pos="1260"/>
        </w:tabs>
        <w:ind w:left="1260" w:hanging="420"/>
      </w:pPr>
      <w:rPr>
        <w:rFonts w:hint="default"/>
      </w:rPr>
    </w:lvl>
    <w:lvl w:ilvl="3" w:tentative="0">
      <w:start w:val="1"/>
      <w:numFmt w:val="lowerRoman"/>
      <w:lvlText w:val="%4."/>
      <w:lvlJc w:val="left"/>
      <w:pPr>
        <w:tabs>
          <w:tab w:val="left" w:pos="1680"/>
        </w:tabs>
        <w:ind w:left="1680" w:hanging="420"/>
      </w:pPr>
      <w:rPr>
        <w:rFonts w:hint="default"/>
      </w:rPr>
    </w:lvl>
    <w:lvl w:ilvl="4" w:tentative="0">
      <w:start w:val="1"/>
      <w:numFmt w:val="lowerRoman"/>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Letter"/>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4">
    <w:nsid w:val="00000002"/>
    <w:multiLevelType w:val="multilevel"/>
    <w:tmpl w:val="00000002"/>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
    <w:nsid w:val="00000003"/>
    <w:multiLevelType w:val="singleLevel"/>
    <w:tmpl w:val="00000003"/>
    <w:lvl w:ilvl="0" w:tentative="0">
      <w:start w:val="3"/>
      <w:numFmt w:val="chineseCounting"/>
      <w:suff w:val="space"/>
      <w:lvlText w:val="%1．"/>
      <w:lvlJc w:val="left"/>
      <w:rPr>
        <w:rFonts w:hint="eastAsia"/>
      </w:rPr>
    </w:lvl>
  </w:abstractNum>
  <w:abstractNum w:abstractNumId="6">
    <w:nsid w:val="030E6DD2"/>
    <w:multiLevelType w:val="multilevel"/>
    <w:tmpl w:val="030E6DD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077D7FCE"/>
    <w:multiLevelType w:val="multilevel"/>
    <w:tmpl w:val="077D7FC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9B14F21"/>
    <w:multiLevelType w:val="multilevel"/>
    <w:tmpl w:val="19B14F21"/>
    <w:lvl w:ilvl="0" w:tentative="0">
      <w:start w:val="1"/>
      <w:numFmt w:val="decimal"/>
      <w:suff w:val="space"/>
      <w:lvlText w:val="第%1章"/>
      <w:lvlJc w:val="left"/>
      <w:pPr>
        <w:ind w:left="425" w:hanging="425"/>
      </w:pPr>
      <w:rPr>
        <w:rFonts w:hint="eastAsia"/>
      </w:rPr>
    </w:lvl>
    <w:lvl w:ilvl="1" w:tentative="0">
      <w:start w:val="1"/>
      <w:numFmt w:val="decimal"/>
      <w:pStyle w:val="973"/>
      <w:suff w:val="space"/>
      <w:lvlText w:val="%1.%2"/>
      <w:lvlJc w:val="left"/>
      <w:pPr>
        <w:ind w:left="425" w:hanging="425"/>
      </w:pPr>
      <w:rPr>
        <w:rFonts w:hint="eastAsia"/>
      </w:rPr>
    </w:lvl>
    <w:lvl w:ilvl="2" w:tentative="0">
      <w:start w:val="1"/>
      <w:numFmt w:val="decimal"/>
      <w:suff w:val="space"/>
      <w:lvlText w:val="%1.%2.%3"/>
      <w:lvlJc w:val="left"/>
      <w:rPr>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ind w:left="425" w:hanging="425"/>
      </w:pPr>
      <w:rPr>
        <w:rFonts w:hint="eastAsia"/>
      </w:rPr>
    </w:lvl>
    <w:lvl w:ilvl="4" w:tentative="0">
      <w:start w:val="1"/>
      <w:numFmt w:val="decimal"/>
      <w:suff w:val="space"/>
      <w:lvlText w:val="%1.%2.%3.%4.%5"/>
      <w:lvlJc w:val="left"/>
      <w:pPr>
        <w:ind w:left="425" w:hanging="425"/>
      </w:pPr>
      <w:rPr>
        <w:rFonts w:hint="eastAsia"/>
      </w:rPr>
    </w:lvl>
    <w:lvl w:ilvl="5" w:tentative="0">
      <w:start w:val="1"/>
      <w:numFmt w:val="decimal"/>
      <w:suff w:val="spac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0">
    <w:nsid w:val="38BA7696"/>
    <w:multiLevelType w:val="multilevel"/>
    <w:tmpl w:val="38BA769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41243603"/>
    <w:multiLevelType w:val="multilevel"/>
    <w:tmpl w:val="41243603"/>
    <w:lvl w:ilvl="0" w:tentative="0">
      <w:start w:val="1"/>
      <w:numFmt w:val="bullet"/>
      <w:lvlText w:val=""/>
      <w:lvlJc w:val="left"/>
      <w:pPr>
        <w:ind w:left="1131" w:hanging="420"/>
      </w:pPr>
      <w:rPr>
        <w:rFonts w:hint="default" w:ascii="Wingdings" w:hAnsi="Wingdings"/>
      </w:rPr>
    </w:lvl>
    <w:lvl w:ilvl="1" w:tentative="0">
      <w:start w:val="1"/>
      <w:numFmt w:val="bullet"/>
      <w:lvlText w:val=""/>
      <w:lvlJc w:val="left"/>
      <w:pPr>
        <w:ind w:left="1551" w:hanging="420"/>
      </w:pPr>
      <w:rPr>
        <w:rFonts w:hint="default" w:ascii="Wingdings" w:hAnsi="Wingdings"/>
      </w:rPr>
    </w:lvl>
    <w:lvl w:ilvl="2" w:tentative="0">
      <w:start w:val="1"/>
      <w:numFmt w:val="bullet"/>
      <w:lvlText w:val=""/>
      <w:lvlJc w:val="left"/>
      <w:pPr>
        <w:ind w:left="1971" w:hanging="420"/>
      </w:pPr>
      <w:rPr>
        <w:rFonts w:hint="default" w:ascii="Wingdings" w:hAnsi="Wingdings"/>
      </w:rPr>
    </w:lvl>
    <w:lvl w:ilvl="3" w:tentative="0">
      <w:start w:val="1"/>
      <w:numFmt w:val="bullet"/>
      <w:lvlText w:val=""/>
      <w:lvlJc w:val="left"/>
      <w:pPr>
        <w:ind w:left="2391" w:hanging="420"/>
      </w:pPr>
      <w:rPr>
        <w:rFonts w:hint="default" w:ascii="Wingdings" w:hAnsi="Wingdings"/>
      </w:rPr>
    </w:lvl>
    <w:lvl w:ilvl="4" w:tentative="0">
      <w:start w:val="1"/>
      <w:numFmt w:val="bullet"/>
      <w:lvlText w:val=""/>
      <w:lvlJc w:val="left"/>
      <w:pPr>
        <w:ind w:left="2811" w:hanging="420"/>
      </w:pPr>
      <w:rPr>
        <w:rFonts w:hint="default" w:ascii="Wingdings" w:hAnsi="Wingdings"/>
      </w:rPr>
    </w:lvl>
    <w:lvl w:ilvl="5" w:tentative="0">
      <w:start w:val="1"/>
      <w:numFmt w:val="bullet"/>
      <w:lvlText w:val=""/>
      <w:lvlJc w:val="left"/>
      <w:pPr>
        <w:ind w:left="3231" w:hanging="420"/>
      </w:pPr>
      <w:rPr>
        <w:rFonts w:hint="default" w:ascii="Wingdings" w:hAnsi="Wingdings"/>
      </w:rPr>
    </w:lvl>
    <w:lvl w:ilvl="6" w:tentative="0">
      <w:start w:val="1"/>
      <w:numFmt w:val="bullet"/>
      <w:lvlText w:val=""/>
      <w:lvlJc w:val="left"/>
      <w:pPr>
        <w:ind w:left="3651" w:hanging="420"/>
      </w:pPr>
      <w:rPr>
        <w:rFonts w:hint="default" w:ascii="Wingdings" w:hAnsi="Wingdings"/>
      </w:rPr>
    </w:lvl>
    <w:lvl w:ilvl="7" w:tentative="0">
      <w:start w:val="1"/>
      <w:numFmt w:val="bullet"/>
      <w:lvlText w:val=""/>
      <w:lvlJc w:val="left"/>
      <w:pPr>
        <w:ind w:left="4071" w:hanging="420"/>
      </w:pPr>
      <w:rPr>
        <w:rFonts w:hint="default" w:ascii="Wingdings" w:hAnsi="Wingdings"/>
      </w:rPr>
    </w:lvl>
    <w:lvl w:ilvl="8" w:tentative="0">
      <w:start w:val="1"/>
      <w:numFmt w:val="bullet"/>
      <w:lvlText w:val=""/>
      <w:lvlJc w:val="left"/>
      <w:pPr>
        <w:ind w:left="4491" w:hanging="420"/>
      </w:pPr>
      <w:rPr>
        <w:rFonts w:hint="default" w:ascii="Wingdings" w:hAnsi="Wingdings"/>
      </w:rPr>
    </w:lvl>
  </w:abstractNum>
  <w:abstractNum w:abstractNumId="12">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DFC0CEE"/>
    <w:multiLevelType w:val="multilevel"/>
    <w:tmpl w:val="4DFC0CEE"/>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4E465744"/>
    <w:multiLevelType w:val="singleLevel"/>
    <w:tmpl w:val="4E465744"/>
    <w:lvl w:ilvl="0" w:tentative="0">
      <w:start w:val="1"/>
      <w:numFmt w:val="chineseCounting"/>
      <w:suff w:val="nothing"/>
      <w:lvlText w:val="%1、"/>
      <w:lvlJc w:val="left"/>
      <w:rPr>
        <w:rFonts w:hint="eastAsia"/>
      </w:rPr>
    </w:lvl>
  </w:abstractNum>
  <w:abstractNum w:abstractNumId="15">
    <w:nsid w:val="4EAF669B"/>
    <w:multiLevelType w:val="multilevel"/>
    <w:tmpl w:val="4EAF669B"/>
    <w:lvl w:ilvl="0" w:tentative="0">
      <w:start w:val="1"/>
      <w:numFmt w:val="decimalEnclosedCircle"/>
      <w:pStyle w:val="996"/>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671430BD"/>
    <w:multiLevelType w:val="multilevel"/>
    <w:tmpl w:val="671430BD"/>
    <w:lvl w:ilvl="0" w:tentative="0">
      <w:start w:val="1"/>
      <w:numFmt w:val="decimal"/>
      <w:lvlText w:val="%1"/>
      <w:lvlJc w:val="left"/>
      <w:pPr>
        <w:ind w:left="360" w:hanging="360"/>
      </w:pPr>
      <w:rPr>
        <w:rFonts w:hint="default"/>
      </w:rPr>
    </w:lvl>
    <w:lvl w:ilvl="1" w:tentative="0">
      <w:start w:val="1"/>
      <w:numFmt w:val="decimal"/>
      <w:lvlText w:val="%1.%2"/>
      <w:lvlJc w:val="center"/>
      <w:pPr>
        <w:ind w:left="800" w:hanging="360"/>
      </w:pPr>
      <w:rPr>
        <w:rFonts w:hint="default"/>
      </w:rPr>
    </w:lvl>
    <w:lvl w:ilvl="2" w:tentative="0">
      <w:start w:val="1"/>
      <w:numFmt w:val="decimal"/>
      <w:lvlText w:val="%1.%2.%3"/>
      <w:lvlJc w:val="left"/>
      <w:pPr>
        <w:ind w:left="1600" w:hanging="720"/>
      </w:pPr>
      <w:rPr>
        <w:rFonts w:hint="default"/>
      </w:rPr>
    </w:lvl>
    <w:lvl w:ilvl="3" w:tentative="0">
      <w:start w:val="1"/>
      <w:numFmt w:val="decimal"/>
      <w:lvlText w:val="%1.%2.%3.%4"/>
      <w:lvlJc w:val="left"/>
      <w:pPr>
        <w:ind w:left="2400" w:hanging="1080"/>
      </w:pPr>
      <w:rPr>
        <w:rFonts w:hint="default"/>
      </w:rPr>
    </w:lvl>
    <w:lvl w:ilvl="4" w:tentative="0">
      <w:start w:val="1"/>
      <w:numFmt w:val="decimal"/>
      <w:lvlText w:val="%1.%2.%3.%4.%5"/>
      <w:lvlJc w:val="left"/>
      <w:pPr>
        <w:ind w:left="2840" w:hanging="1080"/>
      </w:pPr>
      <w:rPr>
        <w:rFonts w:hint="default"/>
      </w:rPr>
    </w:lvl>
    <w:lvl w:ilvl="5" w:tentative="0">
      <w:start w:val="1"/>
      <w:numFmt w:val="decimal"/>
      <w:lvlText w:val="%1.%2.%3.%4.%5.%6"/>
      <w:lvlJc w:val="left"/>
      <w:pPr>
        <w:ind w:left="3640" w:hanging="1440"/>
      </w:pPr>
      <w:rPr>
        <w:rFonts w:hint="default"/>
      </w:rPr>
    </w:lvl>
    <w:lvl w:ilvl="6" w:tentative="0">
      <w:start w:val="1"/>
      <w:numFmt w:val="decimal"/>
      <w:lvlText w:val="%1.%2.%3.%4.%5.%6.%7"/>
      <w:lvlJc w:val="left"/>
      <w:pPr>
        <w:ind w:left="4080" w:hanging="1440"/>
      </w:pPr>
      <w:rPr>
        <w:rFonts w:hint="default"/>
      </w:rPr>
    </w:lvl>
    <w:lvl w:ilvl="7" w:tentative="0">
      <w:start w:val="1"/>
      <w:numFmt w:val="decimal"/>
      <w:lvlText w:val="%1.%2.%3.%4.%5.%6.%7.%8"/>
      <w:lvlJc w:val="left"/>
      <w:pPr>
        <w:ind w:left="4880" w:hanging="1800"/>
      </w:pPr>
      <w:rPr>
        <w:rFonts w:hint="default"/>
      </w:rPr>
    </w:lvl>
    <w:lvl w:ilvl="8" w:tentative="0">
      <w:start w:val="1"/>
      <w:numFmt w:val="decimal"/>
      <w:lvlText w:val="%1.%2.%3.%4.%5.%6.%7.%8.%9"/>
      <w:lvlJc w:val="left"/>
      <w:pPr>
        <w:ind w:left="5680" w:hanging="2160"/>
      </w:pPr>
      <w:rPr>
        <w:rFonts w:hint="default"/>
      </w:rPr>
    </w:lvl>
  </w:abstractNum>
  <w:abstractNum w:abstractNumId="17">
    <w:nsid w:val="7A4F0D8F"/>
    <w:multiLevelType w:val="multilevel"/>
    <w:tmpl w:val="7A4F0D8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9"/>
  </w:num>
  <w:num w:numId="2">
    <w:abstractNumId w:val="15"/>
  </w:num>
  <w:num w:numId="3">
    <w:abstractNumId w:val="8"/>
  </w:num>
  <w:num w:numId="4">
    <w:abstractNumId w:val="12"/>
  </w:num>
  <w:num w:numId="5">
    <w:abstractNumId w:val="1"/>
  </w:num>
  <w:num w:numId="6">
    <w:abstractNumId w:val="4"/>
  </w:num>
  <w:num w:numId="7">
    <w:abstractNumId w:val="0"/>
  </w:num>
  <w:num w:numId="8">
    <w:abstractNumId w:val="13"/>
  </w:num>
  <w:num w:numId="9">
    <w:abstractNumId w:val="10"/>
  </w:num>
  <w:num w:numId="10">
    <w:abstractNumId w:val="11"/>
  </w:num>
  <w:num w:numId="11">
    <w:abstractNumId w:val="6"/>
  </w:num>
  <w:num w:numId="12">
    <w:abstractNumId w:val="7"/>
  </w:num>
  <w:num w:numId="13">
    <w:abstractNumId w:val="17"/>
  </w:num>
  <w:num w:numId="14">
    <w:abstractNumId w:val="3"/>
  </w:num>
  <w:num w:numId="15">
    <w:abstractNumId w:val="16"/>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OGVlYzFiNjhmZTdhMjVmNDYyMmYxMThlNjlkZTQifQ=="/>
  </w:docVars>
  <w:rsids>
    <w:rsidRoot w:val="00172A27"/>
    <w:rsid w:val="00000451"/>
    <w:rsid w:val="000004F6"/>
    <w:rsid w:val="00000B83"/>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2F76"/>
    <w:rsid w:val="000232FD"/>
    <w:rsid w:val="00023323"/>
    <w:rsid w:val="000233E4"/>
    <w:rsid w:val="00023495"/>
    <w:rsid w:val="00023777"/>
    <w:rsid w:val="000240F7"/>
    <w:rsid w:val="00024130"/>
    <w:rsid w:val="00024584"/>
    <w:rsid w:val="00024616"/>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18D"/>
    <w:rsid w:val="000326A7"/>
    <w:rsid w:val="00032EA0"/>
    <w:rsid w:val="000331B0"/>
    <w:rsid w:val="000336D4"/>
    <w:rsid w:val="00033EBA"/>
    <w:rsid w:val="00034FA7"/>
    <w:rsid w:val="0003533D"/>
    <w:rsid w:val="000357E4"/>
    <w:rsid w:val="00035ACA"/>
    <w:rsid w:val="00040447"/>
    <w:rsid w:val="00040494"/>
    <w:rsid w:val="00040B70"/>
    <w:rsid w:val="00042441"/>
    <w:rsid w:val="00042533"/>
    <w:rsid w:val="00042DBB"/>
    <w:rsid w:val="00042E65"/>
    <w:rsid w:val="00043351"/>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7D0"/>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428"/>
    <w:rsid w:val="00064278"/>
    <w:rsid w:val="000646CA"/>
    <w:rsid w:val="000665C4"/>
    <w:rsid w:val="00067057"/>
    <w:rsid w:val="00067821"/>
    <w:rsid w:val="0006785E"/>
    <w:rsid w:val="00067F92"/>
    <w:rsid w:val="00067FA7"/>
    <w:rsid w:val="0007038E"/>
    <w:rsid w:val="0007077C"/>
    <w:rsid w:val="00070825"/>
    <w:rsid w:val="0007164A"/>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0B"/>
    <w:rsid w:val="00081671"/>
    <w:rsid w:val="00082AD4"/>
    <w:rsid w:val="00083E07"/>
    <w:rsid w:val="00084D27"/>
    <w:rsid w:val="00084ED6"/>
    <w:rsid w:val="000854EC"/>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633"/>
    <w:rsid w:val="00092FE9"/>
    <w:rsid w:val="000936BF"/>
    <w:rsid w:val="0009382F"/>
    <w:rsid w:val="00093A30"/>
    <w:rsid w:val="00094342"/>
    <w:rsid w:val="0009459A"/>
    <w:rsid w:val="000945BA"/>
    <w:rsid w:val="00095954"/>
    <w:rsid w:val="000960BA"/>
    <w:rsid w:val="0009662A"/>
    <w:rsid w:val="0009690D"/>
    <w:rsid w:val="00096DFF"/>
    <w:rsid w:val="000A0729"/>
    <w:rsid w:val="000A0E69"/>
    <w:rsid w:val="000A1A52"/>
    <w:rsid w:val="000A1F98"/>
    <w:rsid w:val="000A2289"/>
    <w:rsid w:val="000A3D58"/>
    <w:rsid w:val="000A3FE3"/>
    <w:rsid w:val="000A47B0"/>
    <w:rsid w:val="000A4851"/>
    <w:rsid w:val="000A49BB"/>
    <w:rsid w:val="000A4CF8"/>
    <w:rsid w:val="000A4F22"/>
    <w:rsid w:val="000A5674"/>
    <w:rsid w:val="000A5A46"/>
    <w:rsid w:val="000A7299"/>
    <w:rsid w:val="000A752E"/>
    <w:rsid w:val="000B0E04"/>
    <w:rsid w:val="000B1095"/>
    <w:rsid w:val="000B1328"/>
    <w:rsid w:val="000B1886"/>
    <w:rsid w:val="000B268D"/>
    <w:rsid w:val="000B291B"/>
    <w:rsid w:val="000B3153"/>
    <w:rsid w:val="000B3830"/>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92"/>
    <w:rsid w:val="000C64CC"/>
    <w:rsid w:val="000C6688"/>
    <w:rsid w:val="000C692E"/>
    <w:rsid w:val="000C6B28"/>
    <w:rsid w:val="000C6C0C"/>
    <w:rsid w:val="000C6E6D"/>
    <w:rsid w:val="000C7BEB"/>
    <w:rsid w:val="000D0124"/>
    <w:rsid w:val="000D11E5"/>
    <w:rsid w:val="000D19E8"/>
    <w:rsid w:val="000D1FA1"/>
    <w:rsid w:val="000D2834"/>
    <w:rsid w:val="000D2CAC"/>
    <w:rsid w:val="000D34C8"/>
    <w:rsid w:val="000D34FD"/>
    <w:rsid w:val="000D3BE5"/>
    <w:rsid w:val="000D3C37"/>
    <w:rsid w:val="000D4086"/>
    <w:rsid w:val="000D43FE"/>
    <w:rsid w:val="000D453A"/>
    <w:rsid w:val="000D4AFA"/>
    <w:rsid w:val="000D4C37"/>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5DA"/>
    <w:rsid w:val="000E5B7E"/>
    <w:rsid w:val="000E5FF9"/>
    <w:rsid w:val="000E6AE1"/>
    <w:rsid w:val="000E7142"/>
    <w:rsid w:val="000E7632"/>
    <w:rsid w:val="000E7737"/>
    <w:rsid w:val="000E7739"/>
    <w:rsid w:val="000E77EE"/>
    <w:rsid w:val="000F1604"/>
    <w:rsid w:val="000F1AE8"/>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D35"/>
    <w:rsid w:val="00101FFB"/>
    <w:rsid w:val="00103251"/>
    <w:rsid w:val="00103509"/>
    <w:rsid w:val="0010393D"/>
    <w:rsid w:val="00103EBD"/>
    <w:rsid w:val="00104699"/>
    <w:rsid w:val="00104E5B"/>
    <w:rsid w:val="00104EEC"/>
    <w:rsid w:val="001050DC"/>
    <w:rsid w:val="00105482"/>
    <w:rsid w:val="001056A5"/>
    <w:rsid w:val="00105BA9"/>
    <w:rsid w:val="00105C46"/>
    <w:rsid w:val="00105FE1"/>
    <w:rsid w:val="00106AAA"/>
    <w:rsid w:val="00106E0E"/>
    <w:rsid w:val="001078A5"/>
    <w:rsid w:val="00107BBD"/>
    <w:rsid w:val="00107BC7"/>
    <w:rsid w:val="00110033"/>
    <w:rsid w:val="001102B5"/>
    <w:rsid w:val="001102C0"/>
    <w:rsid w:val="00111C7D"/>
    <w:rsid w:val="00112038"/>
    <w:rsid w:val="001127FF"/>
    <w:rsid w:val="00112B0B"/>
    <w:rsid w:val="00112EB5"/>
    <w:rsid w:val="0011383E"/>
    <w:rsid w:val="00113EE3"/>
    <w:rsid w:val="00114847"/>
    <w:rsid w:val="0011585B"/>
    <w:rsid w:val="00115B1A"/>
    <w:rsid w:val="001160FF"/>
    <w:rsid w:val="001164F4"/>
    <w:rsid w:val="001168F8"/>
    <w:rsid w:val="001174A3"/>
    <w:rsid w:val="001176FF"/>
    <w:rsid w:val="00120579"/>
    <w:rsid w:val="0012153F"/>
    <w:rsid w:val="0012159D"/>
    <w:rsid w:val="00121804"/>
    <w:rsid w:val="00121EC9"/>
    <w:rsid w:val="00122146"/>
    <w:rsid w:val="001224FE"/>
    <w:rsid w:val="001231D3"/>
    <w:rsid w:val="001232A7"/>
    <w:rsid w:val="00123F7C"/>
    <w:rsid w:val="001240F0"/>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24E"/>
    <w:rsid w:val="001433BC"/>
    <w:rsid w:val="00143872"/>
    <w:rsid w:val="00143A85"/>
    <w:rsid w:val="00144649"/>
    <w:rsid w:val="00145022"/>
    <w:rsid w:val="00145662"/>
    <w:rsid w:val="001458E3"/>
    <w:rsid w:val="00145BC8"/>
    <w:rsid w:val="00145C6D"/>
    <w:rsid w:val="001460FC"/>
    <w:rsid w:val="00146151"/>
    <w:rsid w:val="00146326"/>
    <w:rsid w:val="00147032"/>
    <w:rsid w:val="001470CB"/>
    <w:rsid w:val="00147255"/>
    <w:rsid w:val="00147EA7"/>
    <w:rsid w:val="00151820"/>
    <w:rsid w:val="00151B2F"/>
    <w:rsid w:val="00152104"/>
    <w:rsid w:val="001524DC"/>
    <w:rsid w:val="001525E5"/>
    <w:rsid w:val="00153859"/>
    <w:rsid w:val="00153915"/>
    <w:rsid w:val="001539F0"/>
    <w:rsid w:val="00154BBA"/>
    <w:rsid w:val="00155B95"/>
    <w:rsid w:val="00156853"/>
    <w:rsid w:val="00156C61"/>
    <w:rsid w:val="00157432"/>
    <w:rsid w:val="00161185"/>
    <w:rsid w:val="001620BA"/>
    <w:rsid w:val="001623AC"/>
    <w:rsid w:val="00162BAA"/>
    <w:rsid w:val="001632DE"/>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18E"/>
    <w:rsid w:val="001752DB"/>
    <w:rsid w:val="001755DC"/>
    <w:rsid w:val="00175942"/>
    <w:rsid w:val="00176AA6"/>
    <w:rsid w:val="00177063"/>
    <w:rsid w:val="0017796C"/>
    <w:rsid w:val="00177AB0"/>
    <w:rsid w:val="00177F6E"/>
    <w:rsid w:val="00180A47"/>
    <w:rsid w:val="001815C0"/>
    <w:rsid w:val="001827B7"/>
    <w:rsid w:val="001827EF"/>
    <w:rsid w:val="00182982"/>
    <w:rsid w:val="001829BC"/>
    <w:rsid w:val="00182D68"/>
    <w:rsid w:val="00183031"/>
    <w:rsid w:val="00183468"/>
    <w:rsid w:val="0018397E"/>
    <w:rsid w:val="00184466"/>
    <w:rsid w:val="00184DBF"/>
    <w:rsid w:val="001852A8"/>
    <w:rsid w:val="001858E6"/>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A61"/>
    <w:rsid w:val="00196CD6"/>
    <w:rsid w:val="0019736B"/>
    <w:rsid w:val="0019756A"/>
    <w:rsid w:val="001A06B5"/>
    <w:rsid w:val="001A07F8"/>
    <w:rsid w:val="001A0A23"/>
    <w:rsid w:val="001A0C98"/>
    <w:rsid w:val="001A128B"/>
    <w:rsid w:val="001A1475"/>
    <w:rsid w:val="001A1F0E"/>
    <w:rsid w:val="001A3335"/>
    <w:rsid w:val="001A402C"/>
    <w:rsid w:val="001A470F"/>
    <w:rsid w:val="001A473A"/>
    <w:rsid w:val="001A4ED9"/>
    <w:rsid w:val="001A5785"/>
    <w:rsid w:val="001A5FD7"/>
    <w:rsid w:val="001A6643"/>
    <w:rsid w:val="001A66A6"/>
    <w:rsid w:val="001A6BAF"/>
    <w:rsid w:val="001A6BBB"/>
    <w:rsid w:val="001A79A2"/>
    <w:rsid w:val="001B06A6"/>
    <w:rsid w:val="001B13BF"/>
    <w:rsid w:val="001B16F5"/>
    <w:rsid w:val="001B1C1F"/>
    <w:rsid w:val="001B20A2"/>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33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D77A1"/>
    <w:rsid w:val="001E12F9"/>
    <w:rsid w:val="001E17E3"/>
    <w:rsid w:val="001E2052"/>
    <w:rsid w:val="001E2492"/>
    <w:rsid w:val="001E257C"/>
    <w:rsid w:val="001E286C"/>
    <w:rsid w:val="001E2F34"/>
    <w:rsid w:val="001E35EE"/>
    <w:rsid w:val="001E3DAD"/>
    <w:rsid w:val="001E4B2C"/>
    <w:rsid w:val="001E507F"/>
    <w:rsid w:val="001E56C2"/>
    <w:rsid w:val="001E59FB"/>
    <w:rsid w:val="001E6BF0"/>
    <w:rsid w:val="001E7F81"/>
    <w:rsid w:val="001F0FD1"/>
    <w:rsid w:val="001F1526"/>
    <w:rsid w:val="001F19D1"/>
    <w:rsid w:val="001F1CB9"/>
    <w:rsid w:val="001F1F18"/>
    <w:rsid w:val="001F210D"/>
    <w:rsid w:val="001F255D"/>
    <w:rsid w:val="001F2D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5C6"/>
    <w:rsid w:val="0020569E"/>
    <w:rsid w:val="00206698"/>
    <w:rsid w:val="00206736"/>
    <w:rsid w:val="00206C88"/>
    <w:rsid w:val="00210B9C"/>
    <w:rsid w:val="00211185"/>
    <w:rsid w:val="00211A94"/>
    <w:rsid w:val="002126F2"/>
    <w:rsid w:val="00213478"/>
    <w:rsid w:val="00213D5D"/>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05C"/>
    <w:rsid w:val="00217E1F"/>
    <w:rsid w:val="002204BC"/>
    <w:rsid w:val="00220F7B"/>
    <w:rsid w:val="002213CE"/>
    <w:rsid w:val="00221AF7"/>
    <w:rsid w:val="00222494"/>
    <w:rsid w:val="00222775"/>
    <w:rsid w:val="002227C0"/>
    <w:rsid w:val="00222A31"/>
    <w:rsid w:val="00222CF6"/>
    <w:rsid w:val="00222F6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1A7"/>
    <w:rsid w:val="002359FC"/>
    <w:rsid w:val="002361C8"/>
    <w:rsid w:val="00236690"/>
    <w:rsid w:val="0023669D"/>
    <w:rsid w:val="002370CB"/>
    <w:rsid w:val="00237EAE"/>
    <w:rsid w:val="00237FA2"/>
    <w:rsid w:val="002403D5"/>
    <w:rsid w:val="00240C1F"/>
    <w:rsid w:val="00240F55"/>
    <w:rsid w:val="00240F67"/>
    <w:rsid w:val="00241144"/>
    <w:rsid w:val="00242510"/>
    <w:rsid w:val="00242E1F"/>
    <w:rsid w:val="00242F79"/>
    <w:rsid w:val="00243AB6"/>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546"/>
    <w:rsid w:val="00261AFE"/>
    <w:rsid w:val="0026212A"/>
    <w:rsid w:val="002621D7"/>
    <w:rsid w:val="00262996"/>
    <w:rsid w:val="00263044"/>
    <w:rsid w:val="00263759"/>
    <w:rsid w:val="002638BD"/>
    <w:rsid w:val="00264660"/>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718"/>
    <w:rsid w:val="00271C53"/>
    <w:rsid w:val="0027244F"/>
    <w:rsid w:val="00273052"/>
    <w:rsid w:val="002739CE"/>
    <w:rsid w:val="00273C5F"/>
    <w:rsid w:val="002741D4"/>
    <w:rsid w:val="0027438F"/>
    <w:rsid w:val="002743AC"/>
    <w:rsid w:val="0027499D"/>
    <w:rsid w:val="00274E9D"/>
    <w:rsid w:val="002751CA"/>
    <w:rsid w:val="0027544D"/>
    <w:rsid w:val="00277196"/>
    <w:rsid w:val="002775ED"/>
    <w:rsid w:val="002778AB"/>
    <w:rsid w:val="002802A5"/>
    <w:rsid w:val="00280564"/>
    <w:rsid w:val="00280CFB"/>
    <w:rsid w:val="00280D24"/>
    <w:rsid w:val="002815C4"/>
    <w:rsid w:val="00281BCB"/>
    <w:rsid w:val="00281C76"/>
    <w:rsid w:val="00282201"/>
    <w:rsid w:val="0028316D"/>
    <w:rsid w:val="00283296"/>
    <w:rsid w:val="00284F3A"/>
    <w:rsid w:val="0028583E"/>
    <w:rsid w:val="00285853"/>
    <w:rsid w:val="00285B1A"/>
    <w:rsid w:val="00285FF3"/>
    <w:rsid w:val="002866EC"/>
    <w:rsid w:val="0028744E"/>
    <w:rsid w:val="002876D2"/>
    <w:rsid w:val="00287936"/>
    <w:rsid w:val="00287BB7"/>
    <w:rsid w:val="002903C5"/>
    <w:rsid w:val="0029041B"/>
    <w:rsid w:val="00290746"/>
    <w:rsid w:val="00290A99"/>
    <w:rsid w:val="00290EAF"/>
    <w:rsid w:val="00290F91"/>
    <w:rsid w:val="00291363"/>
    <w:rsid w:val="0029159A"/>
    <w:rsid w:val="00291CF1"/>
    <w:rsid w:val="00292AA1"/>
    <w:rsid w:val="00294012"/>
    <w:rsid w:val="002945B0"/>
    <w:rsid w:val="0029499D"/>
    <w:rsid w:val="00294A13"/>
    <w:rsid w:val="00294B10"/>
    <w:rsid w:val="00294DF9"/>
    <w:rsid w:val="00295073"/>
    <w:rsid w:val="00295468"/>
    <w:rsid w:val="00296604"/>
    <w:rsid w:val="00296B02"/>
    <w:rsid w:val="00296C32"/>
    <w:rsid w:val="002977CE"/>
    <w:rsid w:val="00297AF5"/>
    <w:rsid w:val="002A0134"/>
    <w:rsid w:val="002A02D6"/>
    <w:rsid w:val="002A07C4"/>
    <w:rsid w:val="002A0921"/>
    <w:rsid w:val="002A0CB3"/>
    <w:rsid w:val="002A1887"/>
    <w:rsid w:val="002A2001"/>
    <w:rsid w:val="002A4060"/>
    <w:rsid w:val="002A4868"/>
    <w:rsid w:val="002A4A05"/>
    <w:rsid w:val="002A4D71"/>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3EAF"/>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2F8"/>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4D"/>
    <w:rsid w:val="002D65AD"/>
    <w:rsid w:val="002D6782"/>
    <w:rsid w:val="002D74A4"/>
    <w:rsid w:val="002D7DB2"/>
    <w:rsid w:val="002D7DBD"/>
    <w:rsid w:val="002D7EA8"/>
    <w:rsid w:val="002D7F2F"/>
    <w:rsid w:val="002E00E1"/>
    <w:rsid w:val="002E0102"/>
    <w:rsid w:val="002E03AE"/>
    <w:rsid w:val="002E0542"/>
    <w:rsid w:val="002E05F2"/>
    <w:rsid w:val="002E0E87"/>
    <w:rsid w:val="002E1278"/>
    <w:rsid w:val="002E12FA"/>
    <w:rsid w:val="002E13CF"/>
    <w:rsid w:val="002E201C"/>
    <w:rsid w:val="002E22CA"/>
    <w:rsid w:val="002E236F"/>
    <w:rsid w:val="002E3360"/>
    <w:rsid w:val="002E37C5"/>
    <w:rsid w:val="002E3956"/>
    <w:rsid w:val="002E3C08"/>
    <w:rsid w:val="002E3CF2"/>
    <w:rsid w:val="002E469E"/>
    <w:rsid w:val="002E4C01"/>
    <w:rsid w:val="002E4D50"/>
    <w:rsid w:val="002E5448"/>
    <w:rsid w:val="002E55FF"/>
    <w:rsid w:val="002E587E"/>
    <w:rsid w:val="002E672A"/>
    <w:rsid w:val="002E6853"/>
    <w:rsid w:val="002E7EC1"/>
    <w:rsid w:val="002E7EE5"/>
    <w:rsid w:val="002F0323"/>
    <w:rsid w:val="002F0DFB"/>
    <w:rsid w:val="002F134F"/>
    <w:rsid w:val="002F1D0B"/>
    <w:rsid w:val="002F1E1D"/>
    <w:rsid w:val="002F1F02"/>
    <w:rsid w:val="002F2330"/>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89"/>
    <w:rsid w:val="00303AB6"/>
    <w:rsid w:val="00304640"/>
    <w:rsid w:val="00304AC1"/>
    <w:rsid w:val="00305090"/>
    <w:rsid w:val="00305454"/>
    <w:rsid w:val="00305B9F"/>
    <w:rsid w:val="00305D19"/>
    <w:rsid w:val="00305E21"/>
    <w:rsid w:val="003066C6"/>
    <w:rsid w:val="003066FA"/>
    <w:rsid w:val="00306AD6"/>
    <w:rsid w:val="003077F4"/>
    <w:rsid w:val="00307DC7"/>
    <w:rsid w:val="00307FF2"/>
    <w:rsid w:val="00310EDB"/>
    <w:rsid w:val="00311C51"/>
    <w:rsid w:val="00311D56"/>
    <w:rsid w:val="00311FBD"/>
    <w:rsid w:val="00312016"/>
    <w:rsid w:val="00312340"/>
    <w:rsid w:val="00312DFC"/>
    <w:rsid w:val="0031318C"/>
    <w:rsid w:val="003135FD"/>
    <w:rsid w:val="00313C9D"/>
    <w:rsid w:val="0031430C"/>
    <w:rsid w:val="00314484"/>
    <w:rsid w:val="00314919"/>
    <w:rsid w:val="00314C5A"/>
    <w:rsid w:val="0031531A"/>
    <w:rsid w:val="00315394"/>
    <w:rsid w:val="00315533"/>
    <w:rsid w:val="00315D77"/>
    <w:rsid w:val="00315D8E"/>
    <w:rsid w:val="00316002"/>
    <w:rsid w:val="00316CDE"/>
    <w:rsid w:val="0031752D"/>
    <w:rsid w:val="00317709"/>
    <w:rsid w:val="00320688"/>
    <w:rsid w:val="00320B75"/>
    <w:rsid w:val="0032111D"/>
    <w:rsid w:val="00321DB7"/>
    <w:rsid w:val="00321E7A"/>
    <w:rsid w:val="0032226D"/>
    <w:rsid w:val="00322D0D"/>
    <w:rsid w:val="003235E6"/>
    <w:rsid w:val="00324038"/>
    <w:rsid w:val="00324951"/>
    <w:rsid w:val="003249F6"/>
    <w:rsid w:val="00324B2F"/>
    <w:rsid w:val="00325FCC"/>
    <w:rsid w:val="00326106"/>
    <w:rsid w:val="00326422"/>
    <w:rsid w:val="00326805"/>
    <w:rsid w:val="003269B7"/>
    <w:rsid w:val="00326C0E"/>
    <w:rsid w:val="003272A3"/>
    <w:rsid w:val="003272E4"/>
    <w:rsid w:val="00327B71"/>
    <w:rsid w:val="00331461"/>
    <w:rsid w:val="003316A8"/>
    <w:rsid w:val="00331C80"/>
    <w:rsid w:val="00331CC9"/>
    <w:rsid w:val="003320D7"/>
    <w:rsid w:val="00332265"/>
    <w:rsid w:val="00332771"/>
    <w:rsid w:val="00332862"/>
    <w:rsid w:val="00332D52"/>
    <w:rsid w:val="00333337"/>
    <w:rsid w:val="00333A28"/>
    <w:rsid w:val="00333B6C"/>
    <w:rsid w:val="00334927"/>
    <w:rsid w:val="003360AD"/>
    <w:rsid w:val="0033631D"/>
    <w:rsid w:val="003369C7"/>
    <w:rsid w:val="00336FFF"/>
    <w:rsid w:val="003373A6"/>
    <w:rsid w:val="00337409"/>
    <w:rsid w:val="00337590"/>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767"/>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9D2"/>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77D8E"/>
    <w:rsid w:val="00381014"/>
    <w:rsid w:val="00381604"/>
    <w:rsid w:val="00381C68"/>
    <w:rsid w:val="00381F60"/>
    <w:rsid w:val="00383204"/>
    <w:rsid w:val="00383AB0"/>
    <w:rsid w:val="003847BB"/>
    <w:rsid w:val="00384814"/>
    <w:rsid w:val="00384836"/>
    <w:rsid w:val="00384C0A"/>
    <w:rsid w:val="0038537C"/>
    <w:rsid w:val="00385B16"/>
    <w:rsid w:val="00385B96"/>
    <w:rsid w:val="0038637D"/>
    <w:rsid w:val="003868F6"/>
    <w:rsid w:val="003869DC"/>
    <w:rsid w:val="00386C07"/>
    <w:rsid w:val="00386F58"/>
    <w:rsid w:val="0038700D"/>
    <w:rsid w:val="0038702A"/>
    <w:rsid w:val="003879CE"/>
    <w:rsid w:val="00387B88"/>
    <w:rsid w:val="003903A6"/>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C2D"/>
    <w:rsid w:val="003971A1"/>
    <w:rsid w:val="00397B07"/>
    <w:rsid w:val="003A0F6B"/>
    <w:rsid w:val="003A12B6"/>
    <w:rsid w:val="003A1C44"/>
    <w:rsid w:val="003A20D5"/>
    <w:rsid w:val="003A24CC"/>
    <w:rsid w:val="003A2512"/>
    <w:rsid w:val="003A2A53"/>
    <w:rsid w:val="003A2EE8"/>
    <w:rsid w:val="003A373C"/>
    <w:rsid w:val="003A5378"/>
    <w:rsid w:val="003A553C"/>
    <w:rsid w:val="003A56DF"/>
    <w:rsid w:val="003A592A"/>
    <w:rsid w:val="003A6008"/>
    <w:rsid w:val="003A703F"/>
    <w:rsid w:val="003A7E2B"/>
    <w:rsid w:val="003A7E40"/>
    <w:rsid w:val="003B0336"/>
    <w:rsid w:val="003B0A3A"/>
    <w:rsid w:val="003B0D79"/>
    <w:rsid w:val="003B2930"/>
    <w:rsid w:val="003B2B84"/>
    <w:rsid w:val="003B31A7"/>
    <w:rsid w:val="003B3243"/>
    <w:rsid w:val="003B4587"/>
    <w:rsid w:val="003B4B51"/>
    <w:rsid w:val="003B4FE1"/>
    <w:rsid w:val="003B514E"/>
    <w:rsid w:val="003B52D1"/>
    <w:rsid w:val="003B5531"/>
    <w:rsid w:val="003B636A"/>
    <w:rsid w:val="003B67D7"/>
    <w:rsid w:val="003B69CE"/>
    <w:rsid w:val="003B7403"/>
    <w:rsid w:val="003B7FD8"/>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D7833"/>
    <w:rsid w:val="003D7897"/>
    <w:rsid w:val="003E006E"/>
    <w:rsid w:val="003E0947"/>
    <w:rsid w:val="003E0E96"/>
    <w:rsid w:val="003E1762"/>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DF6"/>
    <w:rsid w:val="003F42FF"/>
    <w:rsid w:val="003F4B48"/>
    <w:rsid w:val="003F4DDC"/>
    <w:rsid w:val="003F56B8"/>
    <w:rsid w:val="003F5F1A"/>
    <w:rsid w:val="003F6073"/>
    <w:rsid w:val="003F6327"/>
    <w:rsid w:val="003F7425"/>
    <w:rsid w:val="003F765B"/>
    <w:rsid w:val="003F7CB8"/>
    <w:rsid w:val="00400CB4"/>
    <w:rsid w:val="00401359"/>
    <w:rsid w:val="00401386"/>
    <w:rsid w:val="004013E6"/>
    <w:rsid w:val="00401E31"/>
    <w:rsid w:val="00402BBA"/>
    <w:rsid w:val="0040313F"/>
    <w:rsid w:val="0040353A"/>
    <w:rsid w:val="004035D0"/>
    <w:rsid w:val="0040361D"/>
    <w:rsid w:val="00403795"/>
    <w:rsid w:val="004041FB"/>
    <w:rsid w:val="0040443E"/>
    <w:rsid w:val="004044E9"/>
    <w:rsid w:val="004056B6"/>
    <w:rsid w:val="00405764"/>
    <w:rsid w:val="00406745"/>
    <w:rsid w:val="0040674B"/>
    <w:rsid w:val="00406B32"/>
    <w:rsid w:val="004074FA"/>
    <w:rsid w:val="004078AC"/>
    <w:rsid w:val="00407A56"/>
    <w:rsid w:val="00407FCC"/>
    <w:rsid w:val="0041035A"/>
    <w:rsid w:val="00410E76"/>
    <w:rsid w:val="004112D1"/>
    <w:rsid w:val="004113C9"/>
    <w:rsid w:val="00411D1E"/>
    <w:rsid w:val="00411DF2"/>
    <w:rsid w:val="00411F3A"/>
    <w:rsid w:val="004120DF"/>
    <w:rsid w:val="0041224F"/>
    <w:rsid w:val="004126B5"/>
    <w:rsid w:val="004136C4"/>
    <w:rsid w:val="0041442F"/>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297"/>
    <w:rsid w:val="00425341"/>
    <w:rsid w:val="004255FE"/>
    <w:rsid w:val="00425674"/>
    <w:rsid w:val="00425A82"/>
    <w:rsid w:val="00425C60"/>
    <w:rsid w:val="00426191"/>
    <w:rsid w:val="00426B2C"/>
    <w:rsid w:val="00427FA8"/>
    <w:rsid w:val="0043009D"/>
    <w:rsid w:val="0043026B"/>
    <w:rsid w:val="00430299"/>
    <w:rsid w:val="004306D4"/>
    <w:rsid w:val="00431A2A"/>
    <w:rsid w:val="00432DA0"/>
    <w:rsid w:val="00432ECA"/>
    <w:rsid w:val="0043554E"/>
    <w:rsid w:val="004355D4"/>
    <w:rsid w:val="004357B1"/>
    <w:rsid w:val="00435821"/>
    <w:rsid w:val="0043583E"/>
    <w:rsid w:val="00436CCE"/>
    <w:rsid w:val="00436EAD"/>
    <w:rsid w:val="004375E1"/>
    <w:rsid w:val="00437A2F"/>
    <w:rsid w:val="00440262"/>
    <w:rsid w:val="004406BF"/>
    <w:rsid w:val="00440814"/>
    <w:rsid w:val="00440E03"/>
    <w:rsid w:val="0044105D"/>
    <w:rsid w:val="00441424"/>
    <w:rsid w:val="00442731"/>
    <w:rsid w:val="00442C12"/>
    <w:rsid w:val="004434DF"/>
    <w:rsid w:val="0044354B"/>
    <w:rsid w:val="0044493E"/>
    <w:rsid w:val="00444A1F"/>
    <w:rsid w:val="00444FC6"/>
    <w:rsid w:val="0044502F"/>
    <w:rsid w:val="00445874"/>
    <w:rsid w:val="0044593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4EA0"/>
    <w:rsid w:val="00455967"/>
    <w:rsid w:val="00455F71"/>
    <w:rsid w:val="00456272"/>
    <w:rsid w:val="0045637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83B"/>
    <w:rsid w:val="00466978"/>
    <w:rsid w:val="00466ABA"/>
    <w:rsid w:val="00467254"/>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E80"/>
    <w:rsid w:val="0047471E"/>
    <w:rsid w:val="004749DA"/>
    <w:rsid w:val="00474DEF"/>
    <w:rsid w:val="00475729"/>
    <w:rsid w:val="004758E7"/>
    <w:rsid w:val="00475BAB"/>
    <w:rsid w:val="00476422"/>
    <w:rsid w:val="004764C6"/>
    <w:rsid w:val="00476AC1"/>
    <w:rsid w:val="00476F97"/>
    <w:rsid w:val="00477247"/>
    <w:rsid w:val="004776BB"/>
    <w:rsid w:val="004776FB"/>
    <w:rsid w:val="0048055E"/>
    <w:rsid w:val="00480A01"/>
    <w:rsid w:val="00480C2B"/>
    <w:rsid w:val="00480DC5"/>
    <w:rsid w:val="00480FD9"/>
    <w:rsid w:val="0048131D"/>
    <w:rsid w:val="00481D0B"/>
    <w:rsid w:val="0048233E"/>
    <w:rsid w:val="00482498"/>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C71"/>
    <w:rsid w:val="0049117E"/>
    <w:rsid w:val="00492503"/>
    <w:rsid w:val="004925C8"/>
    <w:rsid w:val="00492AF9"/>
    <w:rsid w:val="00492B52"/>
    <w:rsid w:val="00492B76"/>
    <w:rsid w:val="0049333E"/>
    <w:rsid w:val="0049418F"/>
    <w:rsid w:val="0049570D"/>
    <w:rsid w:val="00495C48"/>
    <w:rsid w:val="00495DC6"/>
    <w:rsid w:val="00496CCE"/>
    <w:rsid w:val="00497303"/>
    <w:rsid w:val="004978C1"/>
    <w:rsid w:val="00497AAD"/>
    <w:rsid w:val="00497BD7"/>
    <w:rsid w:val="00497D1A"/>
    <w:rsid w:val="00497D46"/>
    <w:rsid w:val="004A00C9"/>
    <w:rsid w:val="004A03D0"/>
    <w:rsid w:val="004A1009"/>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909"/>
    <w:rsid w:val="004B0BE8"/>
    <w:rsid w:val="004B0C6D"/>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004"/>
    <w:rsid w:val="004C612E"/>
    <w:rsid w:val="004C61B8"/>
    <w:rsid w:val="004C69FE"/>
    <w:rsid w:val="004C6C0A"/>
    <w:rsid w:val="004C6C6D"/>
    <w:rsid w:val="004C77FF"/>
    <w:rsid w:val="004C7DB0"/>
    <w:rsid w:val="004C7FFC"/>
    <w:rsid w:val="004D0223"/>
    <w:rsid w:val="004D0C4C"/>
    <w:rsid w:val="004D1652"/>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2F7"/>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C23"/>
    <w:rsid w:val="004F4FAC"/>
    <w:rsid w:val="004F4FE8"/>
    <w:rsid w:val="004F5056"/>
    <w:rsid w:val="004F531B"/>
    <w:rsid w:val="004F560C"/>
    <w:rsid w:val="004F5DBB"/>
    <w:rsid w:val="004F5EA8"/>
    <w:rsid w:val="004F60B4"/>
    <w:rsid w:val="004F61A3"/>
    <w:rsid w:val="004F6874"/>
    <w:rsid w:val="004F7922"/>
    <w:rsid w:val="004F7A1F"/>
    <w:rsid w:val="004F7B47"/>
    <w:rsid w:val="00500487"/>
    <w:rsid w:val="0050079C"/>
    <w:rsid w:val="0050106A"/>
    <w:rsid w:val="005010BC"/>
    <w:rsid w:val="00501848"/>
    <w:rsid w:val="00502B31"/>
    <w:rsid w:val="0050434C"/>
    <w:rsid w:val="00504BDA"/>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25F5"/>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195F"/>
    <w:rsid w:val="005224BC"/>
    <w:rsid w:val="00522928"/>
    <w:rsid w:val="00522FF1"/>
    <w:rsid w:val="00523946"/>
    <w:rsid w:val="0052397A"/>
    <w:rsid w:val="005256D6"/>
    <w:rsid w:val="00525AD8"/>
    <w:rsid w:val="00526429"/>
    <w:rsid w:val="005266C1"/>
    <w:rsid w:val="005267F4"/>
    <w:rsid w:val="005269D3"/>
    <w:rsid w:val="005269E5"/>
    <w:rsid w:val="00527317"/>
    <w:rsid w:val="00527ED6"/>
    <w:rsid w:val="0053024F"/>
    <w:rsid w:val="00530F6C"/>
    <w:rsid w:val="00531064"/>
    <w:rsid w:val="005312CB"/>
    <w:rsid w:val="005313B2"/>
    <w:rsid w:val="00531911"/>
    <w:rsid w:val="00531E92"/>
    <w:rsid w:val="005324D7"/>
    <w:rsid w:val="005326F0"/>
    <w:rsid w:val="00532764"/>
    <w:rsid w:val="00532AA5"/>
    <w:rsid w:val="00532C5F"/>
    <w:rsid w:val="00532E35"/>
    <w:rsid w:val="00533233"/>
    <w:rsid w:val="00533417"/>
    <w:rsid w:val="00533499"/>
    <w:rsid w:val="005335A2"/>
    <w:rsid w:val="00533D13"/>
    <w:rsid w:val="00533DEC"/>
    <w:rsid w:val="00534026"/>
    <w:rsid w:val="00534D55"/>
    <w:rsid w:val="00535B53"/>
    <w:rsid w:val="00535BC8"/>
    <w:rsid w:val="00535D24"/>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88D"/>
    <w:rsid w:val="00546BF8"/>
    <w:rsid w:val="00547BA2"/>
    <w:rsid w:val="00550301"/>
    <w:rsid w:val="00550AC5"/>
    <w:rsid w:val="00550B7E"/>
    <w:rsid w:val="00551052"/>
    <w:rsid w:val="00551451"/>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85A"/>
    <w:rsid w:val="00564DA7"/>
    <w:rsid w:val="00565204"/>
    <w:rsid w:val="00565473"/>
    <w:rsid w:val="00565795"/>
    <w:rsid w:val="00565DAC"/>
    <w:rsid w:val="00565F0D"/>
    <w:rsid w:val="005662DC"/>
    <w:rsid w:val="00566329"/>
    <w:rsid w:val="00566716"/>
    <w:rsid w:val="005668B9"/>
    <w:rsid w:val="00566E39"/>
    <w:rsid w:val="0056704E"/>
    <w:rsid w:val="00567623"/>
    <w:rsid w:val="005701C2"/>
    <w:rsid w:val="00570763"/>
    <w:rsid w:val="0057200B"/>
    <w:rsid w:val="00572297"/>
    <w:rsid w:val="0057345D"/>
    <w:rsid w:val="0057347D"/>
    <w:rsid w:val="00573560"/>
    <w:rsid w:val="005749E6"/>
    <w:rsid w:val="00574E7B"/>
    <w:rsid w:val="00574F36"/>
    <w:rsid w:val="0057656F"/>
    <w:rsid w:val="00576B5C"/>
    <w:rsid w:val="005770CC"/>
    <w:rsid w:val="005802F9"/>
    <w:rsid w:val="005806D5"/>
    <w:rsid w:val="00580DFC"/>
    <w:rsid w:val="0058134C"/>
    <w:rsid w:val="005815CD"/>
    <w:rsid w:val="00581F7F"/>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AFC"/>
    <w:rsid w:val="00592CC3"/>
    <w:rsid w:val="00594437"/>
    <w:rsid w:val="00594B70"/>
    <w:rsid w:val="0059593B"/>
    <w:rsid w:val="00596CFA"/>
    <w:rsid w:val="00596E5B"/>
    <w:rsid w:val="00596EC6"/>
    <w:rsid w:val="005975CE"/>
    <w:rsid w:val="005A0088"/>
    <w:rsid w:val="005A04F6"/>
    <w:rsid w:val="005A06CC"/>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45"/>
    <w:rsid w:val="005B1A8A"/>
    <w:rsid w:val="005B1AAB"/>
    <w:rsid w:val="005B2578"/>
    <w:rsid w:val="005B2930"/>
    <w:rsid w:val="005B2B87"/>
    <w:rsid w:val="005B2FAA"/>
    <w:rsid w:val="005B3378"/>
    <w:rsid w:val="005B33C8"/>
    <w:rsid w:val="005B387B"/>
    <w:rsid w:val="005B3B01"/>
    <w:rsid w:val="005B4333"/>
    <w:rsid w:val="005B48BE"/>
    <w:rsid w:val="005B58F7"/>
    <w:rsid w:val="005B5981"/>
    <w:rsid w:val="005B5994"/>
    <w:rsid w:val="005B6474"/>
    <w:rsid w:val="005B666D"/>
    <w:rsid w:val="005B667A"/>
    <w:rsid w:val="005B6865"/>
    <w:rsid w:val="005B7F2B"/>
    <w:rsid w:val="005C039B"/>
    <w:rsid w:val="005C059F"/>
    <w:rsid w:val="005C07CE"/>
    <w:rsid w:val="005C0B8F"/>
    <w:rsid w:val="005C0E5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19E"/>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3D51"/>
    <w:rsid w:val="005E4543"/>
    <w:rsid w:val="005E4A1C"/>
    <w:rsid w:val="005E56C9"/>
    <w:rsid w:val="005E5CF7"/>
    <w:rsid w:val="005E5FF0"/>
    <w:rsid w:val="005E6422"/>
    <w:rsid w:val="005E642A"/>
    <w:rsid w:val="005E65A7"/>
    <w:rsid w:val="005E721E"/>
    <w:rsid w:val="005F0857"/>
    <w:rsid w:val="005F1470"/>
    <w:rsid w:val="005F15A9"/>
    <w:rsid w:val="005F2807"/>
    <w:rsid w:val="005F2CD5"/>
    <w:rsid w:val="005F3382"/>
    <w:rsid w:val="005F3720"/>
    <w:rsid w:val="005F3B02"/>
    <w:rsid w:val="005F5506"/>
    <w:rsid w:val="005F5A0D"/>
    <w:rsid w:val="005F60DF"/>
    <w:rsid w:val="005F615B"/>
    <w:rsid w:val="005F61DF"/>
    <w:rsid w:val="005F66CC"/>
    <w:rsid w:val="005F680A"/>
    <w:rsid w:val="005F6880"/>
    <w:rsid w:val="005F6B3E"/>
    <w:rsid w:val="005F6ED2"/>
    <w:rsid w:val="005F6EE8"/>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33"/>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BBF"/>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DF8"/>
    <w:rsid w:val="00635B73"/>
    <w:rsid w:val="00635BB7"/>
    <w:rsid w:val="00636CC7"/>
    <w:rsid w:val="00637F27"/>
    <w:rsid w:val="006405EC"/>
    <w:rsid w:val="00640A4D"/>
    <w:rsid w:val="006418F2"/>
    <w:rsid w:val="00641A84"/>
    <w:rsid w:val="00641B05"/>
    <w:rsid w:val="00641DA1"/>
    <w:rsid w:val="00641E5B"/>
    <w:rsid w:val="00642C69"/>
    <w:rsid w:val="0064330A"/>
    <w:rsid w:val="00643407"/>
    <w:rsid w:val="00643F89"/>
    <w:rsid w:val="00644334"/>
    <w:rsid w:val="0064487C"/>
    <w:rsid w:val="00644BED"/>
    <w:rsid w:val="00644E2E"/>
    <w:rsid w:val="00645A3A"/>
    <w:rsid w:val="00645B87"/>
    <w:rsid w:val="00645CB4"/>
    <w:rsid w:val="00646084"/>
    <w:rsid w:val="006468ED"/>
    <w:rsid w:val="00646AAE"/>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50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C0"/>
    <w:rsid w:val="00692416"/>
    <w:rsid w:val="00692AFF"/>
    <w:rsid w:val="00692D2D"/>
    <w:rsid w:val="00693B73"/>
    <w:rsid w:val="006945A1"/>
    <w:rsid w:val="00694A53"/>
    <w:rsid w:val="00694EC0"/>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1AE"/>
    <w:rsid w:val="006A150D"/>
    <w:rsid w:val="006A1B00"/>
    <w:rsid w:val="006A2766"/>
    <w:rsid w:val="006A39D0"/>
    <w:rsid w:val="006A3E91"/>
    <w:rsid w:val="006A4321"/>
    <w:rsid w:val="006A4324"/>
    <w:rsid w:val="006A4E20"/>
    <w:rsid w:val="006A4F11"/>
    <w:rsid w:val="006A563C"/>
    <w:rsid w:val="006A5A6F"/>
    <w:rsid w:val="006A5F7E"/>
    <w:rsid w:val="006A6786"/>
    <w:rsid w:val="006A7B7C"/>
    <w:rsid w:val="006A7C29"/>
    <w:rsid w:val="006B0580"/>
    <w:rsid w:val="006B0DA2"/>
    <w:rsid w:val="006B0F70"/>
    <w:rsid w:val="006B1486"/>
    <w:rsid w:val="006B169F"/>
    <w:rsid w:val="006B1BEB"/>
    <w:rsid w:val="006B1D06"/>
    <w:rsid w:val="006B2107"/>
    <w:rsid w:val="006B2823"/>
    <w:rsid w:val="006B2870"/>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2"/>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38"/>
    <w:rsid w:val="006E0849"/>
    <w:rsid w:val="006E08EF"/>
    <w:rsid w:val="006E11D6"/>
    <w:rsid w:val="006E17AC"/>
    <w:rsid w:val="006E189B"/>
    <w:rsid w:val="006E20D9"/>
    <w:rsid w:val="006E27DC"/>
    <w:rsid w:val="006E2902"/>
    <w:rsid w:val="006E2F9D"/>
    <w:rsid w:val="006E30C1"/>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81D"/>
    <w:rsid w:val="006F7974"/>
    <w:rsid w:val="006F7C2C"/>
    <w:rsid w:val="006F7FD5"/>
    <w:rsid w:val="00700405"/>
    <w:rsid w:val="00700D18"/>
    <w:rsid w:val="0070168D"/>
    <w:rsid w:val="00701BC8"/>
    <w:rsid w:val="00701C36"/>
    <w:rsid w:val="00702F2D"/>
    <w:rsid w:val="0070353F"/>
    <w:rsid w:val="0070415E"/>
    <w:rsid w:val="00704631"/>
    <w:rsid w:val="00704B79"/>
    <w:rsid w:val="00704E7D"/>
    <w:rsid w:val="00705060"/>
    <w:rsid w:val="00705351"/>
    <w:rsid w:val="00705619"/>
    <w:rsid w:val="00705992"/>
    <w:rsid w:val="00705E93"/>
    <w:rsid w:val="00705ECF"/>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0A5"/>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3EF5"/>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237"/>
    <w:rsid w:val="00733772"/>
    <w:rsid w:val="00733A43"/>
    <w:rsid w:val="00733AE4"/>
    <w:rsid w:val="00733D5F"/>
    <w:rsid w:val="00734932"/>
    <w:rsid w:val="00735D53"/>
    <w:rsid w:val="0073618A"/>
    <w:rsid w:val="007364A3"/>
    <w:rsid w:val="00736740"/>
    <w:rsid w:val="00737316"/>
    <w:rsid w:val="007378FD"/>
    <w:rsid w:val="007400A5"/>
    <w:rsid w:val="007403FE"/>
    <w:rsid w:val="007404D2"/>
    <w:rsid w:val="007413EB"/>
    <w:rsid w:val="007413FB"/>
    <w:rsid w:val="00742D32"/>
    <w:rsid w:val="00742E9B"/>
    <w:rsid w:val="007432BD"/>
    <w:rsid w:val="007444E6"/>
    <w:rsid w:val="0074592C"/>
    <w:rsid w:val="00745C91"/>
    <w:rsid w:val="00746098"/>
    <w:rsid w:val="00746D58"/>
    <w:rsid w:val="00747578"/>
    <w:rsid w:val="0075096B"/>
    <w:rsid w:val="00750D12"/>
    <w:rsid w:val="00750D33"/>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1F60"/>
    <w:rsid w:val="0076216B"/>
    <w:rsid w:val="00762948"/>
    <w:rsid w:val="00762A81"/>
    <w:rsid w:val="00763137"/>
    <w:rsid w:val="00763726"/>
    <w:rsid w:val="00763AED"/>
    <w:rsid w:val="00763F8B"/>
    <w:rsid w:val="007640F3"/>
    <w:rsid w:val="0076417E"/>
    <w:rsid w:val="0076497F"/>
    <w:rsid w:val="00765820"/>
    <w:rsid w:val="007660EC"/>
    <w:rsid w:val="007662C7"/>
    <w:rsid w:val="00766862"/>
    <w:rsid w:val="0076751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24B"/>
    <w:rsid w:val="00783959"/>
    <w:rsid w:val="00783BA5"/>
    <w:rsid w:val="007844A9"/>
    <w:rsid w:val="00785091"/>
    <w:rsid w:val="0078638C"/>
    <w:rsid w:val="007869F9"/>
    <w:rsid w:val="00786CBB"/>
    <w:rsid w:val="00786E21"/>
    <w:rsid w:val="0079038E"/>
    <w:rsid w:val="00790EBB"/>
    <w:rsid w:val="00790F52"/>
    <w:rsid w:val="00791C6E"/>
    <w:rsid w:val="007921F7"/>
    <w:rsid w:val="007926E5"/>
    <w:rsid w:val="00792909"/>
    <w:rsid w:val="00792BC6"/>
    <w:rsid w:val="00792C3F"/>
    <w:rsid w:val="00792EE2"/>
    <w:rsid w:val="00792EFD"/>
    <w:rsid w:val="00792F32"/>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C13"/>
    <w:rsid w:val="007A3D85"/>
    <w:rsid w:val="007A3E0D"/>
    <w:rsid w:val="007A42B4"/>
    <w:rsid w:val="007A436D"/>
    <w:rsid w:val="007A4791"/>
    <w:rsid w:val="007A5335"/>
    <w:rsid w:val="007A54F6"/>
    <w:rsid w:val="007A55FE"/>
    <w:rsid w:val="007A582C"/>
    <w:rsid w:val="007A5950"/>
    <w:rsid w:val="007A6D91"/>
    <w:rsid w:val="007A7618"/>
    <w:rsid w:val="007B00C9"/>
    <w:rsid w:val="007B02C7"/>
    <w:rsid w:val="007B0306"/>
    <w:rsid w:val="007B08E4"/>
    <w:rsid w:val="007B0D86"/>
    <w:rsid w:val="007B2738"/>
    <w:rsid w:val="007B28C3"/>
    <w:rsid w:val="007B3A8E"/>
    <w:rsid w:val="007B3AFB"/>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A16"/>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31"/>
    <w:rsid w:val="007D4DED"/>
    <w:rsid w:val="007D508D"/>
    <w:rsid w:val="007D5BA2"/>
    <w:rsid w:val="007D5ED3"/>
    <w:rsid w:val="007D682F"/>
    <w:rsid w:val="007D6FB9"/>
    <w:rsid w:val="007D7211"/>
    <w:rsid w:val="007E0595"/>
    <w:rsid w:val="007E0A63"/>
    <w:rsid w:val="007E0C63"/>
    <w:rsid w:val="007E0E05"/>
    <w:rsid w:val="007E0F5D"/>
    <w:rsid w:val="007E23A1"/>
    <w:rsid w:val="007E259F"/>
    <w:rsid w:val="007E347E"/>
    <w:rsid w:val="007E3B5D"/>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1276"/>
    <w:rsid w:val="00812657"/>
    <w:rsid w:val="00812A1A"/>
    <w:rsid w:val="00812DFF"/>
    <w:rsid w:val="0081362F"/>
    <w:rsid w:val="0081383A"/>
    <w:rsid w:val="0081497F"/>
    <w:rsid w:val="00814B90"/>
    <w:rsid w:val="00814FC7"/>
    <w:rsid w:val="00815D93"/>
    <w:rsid w:val="0081660C"/>
    <w:rsid w:val="00816CD0"/>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809"/>
    <w:rsid w:val="00832B44"/>
    <w:rsid w:val="00832EC9"/>
    <w:rsid w:val="00833307"/>
    <w:rsid w:val="00833583"/>
    <w:rsid w:val="00833B5B"/>
    <w:rsid w:val="00833E9A"/>
    <w:rsid w:val="00834419"/>
    <w:rsid w:val="00834FEF"/>
    <w:rsid w:val="0083506E"/>
    <w:rsid w:val="00835AA0"/>
    <w:rsid w:val="00836323"/>
    <w:rsid w:val="0083655A"/>
    <w:rsid w:val="008367FF"/>
    <w:rsid w:val="00837D3D"/>
    <w:rsid w:val="00837E1B"/>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AAD"/>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1EE"/>
    <w:rsid w:val="00871333"/>
    <w:rsid w:val="00871390"/>
    <w:rsid w:val="00871952"/>
    <w:rsid w:val="00872006"/>
    <w:rsid w:val="00872386"/>
    <w:rsid w:val="008726D7"/>
    <w:rsid w:val="00873128"/>
    <w:rsid w:val="008735BC"/>
    <w:rsid w:val="00873AAC"/>
    <w:rsid w:val="00873C61"/>
    <w:rsid w:val="00873DFD"/>
    <w:rsid w:val="008741DC"/>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3739"/>
    <w:rsid w:val="0088434F"/>
    <w:rsid w:val="00884371"/>
    <w:rsid w:val="008848E2"/>
    <w:rsid w:val="00884B7A"/>
    <w:rsid w:val="00884D47"/>
    <w:rsid w:val="00885601"/>
    <w:rsid w:val="008856C5"/>
    <w:rsid w:val="00886112"/>
    <w:rsid w:val="008864B1"/>
    <w:rsid w:val="008872B3"/>
    <w:rsid w:val="00887392"/>
    <w:rsid w:val="00887D75"/>
    <w:rsid w:val="00890A64"/>
    <w:rsid w:val="00890A96"/>
    <w:rsid w:val="00890C40"/>
    <w:rsid w:val="0089122E"/>
    <w:rsid w:val="008912A7"/>
    <w:rsid w:val="0089183A"/>
    <w:rsid w:val="008920B4"/>
    <w:rsid w:val="008925EB"/>
    <w:rsid w:val="0089275E"/>
    <w:rsid w:val="00892B43"/>
    <w:rsid w:val="00893432"/>
    <w:rsid w:val="00893936"/>
    <w:rsid w:val="00893CE2"/>
    <w:rsid w:val="00893F41"/>
    <w:rsid w:val="00895144"/>
    <w:rsid w:val="00895615"/>
    <w:rsid w:val="00895963"/>
    <w:rsid w:val="00896CAF"/>
    <w:rsid w:val="008972B6"/>
    <w:rsid w:val="00897339"/>
    <w:rsid w:val="00897697"/>
    <w:rsid w:val="008977E1"/>
    <w:rsid w:val="00897BFA"/>
    <w:rsid w:val="00897D19"/>
    <w:rsid w:val="008A0044"/>
    <w:rsid w:val="008A052D"/>
    <w:rsid w:val="008A0BFE"/>
    <w:rsid w:val="008A1932"/>
    <w:rsid w:val="008A21D9"/>
    <w:rsid w:val="008A232D"/>
    <w:rsid w:val="008A3182"/>
    <w:rsid w:val="008A3C76"/>
    <w:rsid w:val="008A3D54"/>
    <w:rsid w:val="008A3E10"/>
    <w:rsid w:val="008A411C"/>
    <w:rsid w:val="008A4630"/>
    <w:rsid w:val="008A47CE"/>
    <w:rsid w:val="008A4DFA"/>
    <w:rsid w:val="008A5A61"/>
    <w:rsid w:val="008A5F2F"/>
    <w:rsid w:val="008A6BAE"/>
    <w:rsid w:val="008A7350"/>
    <w:rsid w:val="008A7A72"/>
    <w:rsid w:val="008A7A85"/>
    <w:rsid w:val="008B06A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A58"/>
    <w:rsid w:val="008C6E0C"/>
    <w:rsid w:val="008C7273"/>
    <w:rsid w:val="008C78F8"/>
    <w:rsid w:val="008C7B81"/>
    <w:rsid w:val="008D05DF"/>
    <w:rsid w:val="008D0909"/>
    <w:rsid w:val="008D09E8"/>
    <w:rsid w:val="008D0E65"/>
    <w:rsid w:val="008D0FF4"/>
    <w:rsid w:val="008D110A"/>
    <w:rsid w:val="008D1612"/>
    <w:rsid w:val="008D2259"/>
    <w:rsid w:val="008D2531"/>
    <w:rsid w:val="008D2833"/>
    <w:rsid w:val="008D2A5B"/>
    <w:rsid w:val="008D313A"/>
    <w:rsid w:val="008D3172"/>
    <w:rsid w:val="008D3381"/>
    <w:rsid w:val="008D33FE"/>
    <w:rsid w:val="008D3B9F"/>
    <w:rsid w:val="008D3D02"/>
    <w:rsid w:val="008D3D5A"/>
    <w:rsid w:val="008D4226"/>
    <w:rsid w:val="008D4787"/>
    <w:rsid w:val="008D4D7C"/>
    <w:rsid w:val="008D5432"/>
    <w:rsid w:val="008D54C0"/>
    <w:rsid w:val="008D5558"/>
    <w:rsid w:val="008D5806"/>
    <w:rsid w:val="008D5ED9"/>
    <w:rsid w:val="008D7247"/>
    <w:rsid w:val="008D7567"/>
    <w:rsid w:val="008E0EE4"/>
    <w:rsid w:val="008E0FD3"/>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D73"/>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C3"/>
    <w:rsid w:val="00902B29"/>
    <w:rsid w:val="009033B2"/>
    <w:rsid w:val="00903C83"/>
    <w:rsid w:val="00903D77"/>
    <w:rsid w:val="0090408F"/>
    <w:rsid w:val="0090446A"/>
    <w:rsid w:val="00904537"/>
    <w:rsid w:val="00904DC3"/>
    <w:rsid w:val="0090534A"/>
    <w:rsid w:val="00905469"/>
    <w:rsid w:val="00906078"/>
    <w:rsid w:val="0090629C"/>
    <w:rsid w:val="00906653"/>
    <w:rsid w:val="009066BA"/>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D97"/>
    <w:rsid w:val="00923E1A"/>
    <w:rsid w:val="0092459E"/>
    <w:rsid w:val="009245CC"/>
    <w:rsid w:val="0092490A"/>
    <w:rsid w:val="00925A3E"/>
    <w:rsid w:val="009261DB"/>
    <w:rsid w:val="00926939"/>
    <w:rsid w:val="00926F4C"/>
    <w:rsid w:val="00927330"/>
    <w:rsid w:val="00927710"/>
    <w:rsid w:val="009307CA"/>
    <w:rsid w:val="00930C00"/>
    <w:rsid w:val="009312F9"/>
    <w:rsid w:val="00931445"/>
    <w:rsid w:val="009318E1"/>
    <w:rsid w:val="00931AB8"/>
    <w:rsid w:val="00931C19"/>
    <w:rsid w:val="00931C63"/>
    <w:rsid w:val="00931D10"/>
    <w:rsid w:val="0093218A"/>
    <w:rsid w:val="0093386D"/>
    <w:rsid w:val="00934C8E"/>
    <w:rsid w:val="00935194"/>
    <w:rsid w:val="009364A3"/>
    <w:rsid w:val="00936EA5"/>
    <w:rsid w:val="00937114"/>
    <w:rsid w:val="0094015D"/>
    <w:rsid w:val="009405EB"/>
    <w:rsid w:val="00940916"/>
    <w:rsid w:val="00940FB4"/>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5FB"/>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A4D"/>
    <w:rsid w:val="00962FB8"/>
    <w:rsid w:val="00963183"/>
    <w:rsid w:val="0096373F"/>
    <w:rsid w:val="00963D21"/>
    <w:rsid w:val="00964007"/>
    <w:rsid w:val="00964283"/>
    <w:rsid w:val="009642A4"/>
    <w:rsid w:val="009643F4"/>
    <w:rsid w:val="009645A6"/>
    <w:rsid w:val="00964DFD"/>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9B2"/>
    <w:rsid w:val="009804D0"/>
    <w:rsid w:val="0098055B"/>
    <w:rsid w:val="00980B30"/>
    <w:rsid w:val="009810BE"/>
    <w:rsid w:val="009817BC"/>
    <w:rsid w:val="009819A7"/>
    <w:rsid w:val="0098220A"/>
    <w:rsid w:val="00982E75"/>
    <w:rsid w:val="00983337"/>
    <w:rsid w:val="009836AA"/>
    <w:rsid w:val="0098432C"/>
    <w:rsid w:val="009846BF"/>
    <w:rsid w:val="009851F5"/>
    <w:rsid w:val="0098534B"/>
    <w:rsid w:val="00985616"/>
    <w:rsid w:val="00986019"/>
    <w:rsid w:val="00986281"/>
    <w:rsid w:val="00986F59"/>
    <w:rsid w:val="00986FC9"/>
    <w:rsid w:val="0098764E"/>
    <w:rsid w:val="00987683"/>
    <w:rsid w:val="00987826"/>
    <w:rsid w:val="00987B4F"/>
    <w:rsid w:val="00987D58"/>
    <w:rsid w:val="00987D8D"/>
    <w:rsid w:val="0099010A"/>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774"/>
    <w:rsid w:val="00994DA1"/>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0AB"/>
    <w:rsid w:val="009A754E"/>
    <w:rsid w:val="009A7B8A"/>
    <w:rsid w:val="009A7E7C"/>
    <w:rsid w:val="009B001A"/>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5ED8"/>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2CB"/>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08"/>
    <w:rsid w:val="009F33DC"/>
    <w:rsid w:val="009F3673"/>
    <w:rsid w:val="009F4550"/>
    <w:rsid w:val="009F56C0"/>
    <w:rsid w:val="009F5C76"/>
    <w:rsid w:val="009F66EA"/>
    <w:rsid w:val="00A000C5"/>
    <w:rsid w:val="00A007B4"/>
    <w:rsid w:val="00A00930"/>
    <w:rsid w:val="00A00CA0"/>
    <w:rsid w:val="00A00E00"/>
    <w:rsid w:val="00A01221"/>
    <w:rsid w:val="00A012A8"/>
    <w:rsid w:val="00A012F1"/>
    <w:rsid w:val="00A016FF"/>
    <w:rsid w:val="00A01886"/>
    <w:rsid w:val="00A0207F"/>
    <w:rsid w:val="00A021AF"/>
    <w:rsid w:val="00A027B1"/>
    <w:rsid w:val="00A028C9"/>
    <w:rsid w:val="00A02B3F"/>
    <w:rsid w:val="00A0307A"/>
    <w:rsid w:val="00A03A7C"/>
    <w:rsid w:val="00A044AA"/>
    <w:rsid w:val="00A0700C"/>
    <w:rsid w:val="00A102F8"/>
    <w:rsid w:val="00A10A20"/>
    <w:rsid w:val="00A11510"/>
    <w:rsid w:val="00A117D5"/>
    <w:rsid w:val="00A11C11"/>
    <w:rsid w:val="00A12349"/>
    <w:rsid w:val="00A12720"/>
    <w:rsid w:val="00A12ED1"/>
    <w:rsid w:val="00A13121"/>
    <w:rsid w:val="00A131F5"/>
    <w:rsid w:val="00A133C1"/>
    <w:rsid w:val="00A13414"/>
    <w:rsid w:val="00A13675"/>
    <w:rsid w:val="00A138B7"/>
    <w:rsid w:val="00A13F2D"/>
    <w:rsid w:val="00A1476B"/>
    <w:rsid w:val="00A148A0"/>
    <w:rsid w:val="00A14AA8"/>
    <w:rsid w:val="00A14F81"/>
    <w:rsid w:val="00A1535F"/>
    <w:rsid w:val="00A15CB1"/>
    <w:rsid w:val="00A15DCC"/>
    <w:rsid w:val="00A15DD4"/>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2DB"/>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3BC"/>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31F2"/>
    <w:rsid w:val="00A54909"/>
    <w:rsid w:val="00A54DC0"/>
    <w:rsid w:val="00A550C9"/>
    <w:rsid w:val="00A55228"/>
    <w:rsid w:val="00A55410"/>
    <w:rsid w:val="00A55A04"/>
    <w:rsid w:val="00A564DE"/>
    <w:rsid w:val="00A6054E"/>
    <w:rsid w:val="00A60799"/>
    <w:rsid w:val="00A60A26"/>
    <w:rsid w:val="00A60EB1"/>
    <w:rsid w:val="00A6170B"/>
    <w:rsid w:val="00A61991"/>
    <w:rsid w:val="00A61B7F"/>
    <w:rsid w:val="00A61B91"/>
    <w:rsid w:val="00A61C3A"/>
    <w:rsid w:val="00A620E8"/>
    <w:rsid w:val="00A63335"/>
    <w:rsid w:val="00A634EB"/>
    <w:rsid w:val="00A63685"/>
    <w:rsid w:val="00A63EA5"/>
    <w:rsid w:val="00A64545"/>
    <w:rsid w:val="00A645AC"/>
    <w:rsid w:val="00A647C5"/>
    <w:rsid w:val="00A64C79"/>
    <w:rsid w:val="00A65EFB"/>
    <w:rsid w:val="00A66E28"/>
    <w:rsid w:val="00A67220"/>
    <w:rsid w:val="00A67239"/>
    <w:rsid w:val="00A67429"/>
    <w:rsid w:val="00A677E7"/>
    <w:rsid w:val="00A678F1"/>
    <w:rsid w:val="00A67CE9"/>
    <w:rsid w:val="00A70590"/>
    <w:rsid w:val="00A7062E"/>
    <w:rsid w:val="00A70834"/>
    <w:rsid w:val="00A71542"/>
    <w:rsid w:val="00A7171F"/>
    <w:rsid w:val="00A71FA0"/>
    <w:rsid w:val="00A71FBD"/>
    <w:rsid w:val="00A7201C"/>
    <w:rsid w:val="00A72727"/>
    <w:rsid w:val="00A727D8"/>
    <w:rsid w:val="00A72C1A"/>
    <w:rsid w:val="00A72FCE"/>
    <w:rsid w:val="00A732FB"/>
    <w:rsid w:val="00A7463E"/>
    <w:rsid w:val="00A758E2"/>
    <w:rsid w:val="00A765B1"/>
    <w:rsid w:val="00A772F2"/>
    <w:rsid w:val="00A7755C"/>
    <w:rsid w:val="00A77828"/>
    <w:rsid w:val="00A77BAA"/>
    <w:rsid w:val="00A800F9"/>
    <w:rsid w:val="00A803A6"/>
    <w:rsid w:val="00A8073D"/>
    <w:rsid w:val="00A807A1"/>
    <w:rsid w:val="00A80D02"/>
    <w:rsid w:val="00A815FB"/>
    <w:rsid w:val="00A81AEB"/>
    <w:rsid w:val="00A82411"/>
    <w:rsid w:val="00A82D32"/>
    <w:rsid w:val="00A82EAE"/>
    <w:rsid w:val="00A82FC7"/>
    <w:rsid w:val="00A847F9"/>
    <w:rsid w:val="00A84F27"/>
    <w:rsid w:val="00A8519C"/>
    <w:rsid w:val="00A855EE"/>
    <w:rsid w:val="00A8597A"/>
    <w:rsid w:val="00A85B87"/>
    <w:rsid w:val="00A85F83"/>
    <w:rsid w:val="00A86019"/>
    <w:rsid w:val="00A86EED"/>
    <w:rsid w:val="00A87314"/>
    <w:rsid w:val="00A8733A"/>
    <w:rsid w:val="00A9043F"/>
    <w:rsid w:val="00A9151F"/>
    <w:rsid w:val="00A9196B"/>
    <w:rsid w:val="00A91BB5"/>
    <w:rsid w:val="00A91BEE"/>
    <w:rsid w:val="00A91C0D"/>
    <w:rsid w:val="00A91D4B"/>
    <w:rsid w:val="00A920B2"/>
    <w:rsid w:val="00A92A96"/>
    <w:rsid w:val="00A92AF0"/>
    <w:rsid w:val="00A933FE"/>
    <w:rsid w:val="00A937D5"/>
    <w:rsid w:val="00A93C70"/>
    <w:rsid w:val="00A9420B"/>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8D9"/>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D08"/>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A2E"/>
    <w:rsid w:val="00AD5F0A"/>
    <w:rsid w:val="00AD6A5B"/>
    <w:rsid w:val="00AD6B4F"/>
    <w:rsid w:val="00AD6D19"/>
    <w:rsid w:val="00AD7812"/>
    <w:rsid w:val="00AD7B2C"/>
    <w:rsid w:val="00AD7C42"/>
    <w:rsid w:val="00AD7CFA"/>
    <w:rsid w:val="00AE06B0"/>
    <w:rsid w:val="00AE0BD6"/>
    <w:rsid w:val="00AE11C1"/>
    <w:rsid w:val="00AE163D"/>
    <w:rsid w:val="00AE1A42"/>
    <w:rsid w:val="00AE1C5C"/>
    <w:rsid w:val="00AE315E"/>
    <w:rsid w:val="00AE319F"/>
    <w:rsid w:val="00AE31D9"/>
    <w:rsid w:val="00AE3CF0"/>
    <w:rsid w:val="00AE4546"/>
    <w:rsid w:val="00AE48E9"/>
    <w:rsid w:val="00AE64D4"/>
    <w:rsid w:val="00AE6575"/>
    <w:rsid w:val="00AE71EE"/>
    <w:rsid w:val="00AF03CF"/>
    <w:rsid w:val="00AF0A0A"/>
    <w:rsid w:val="00AF14FC"/>
    <w:rsid w:val="00AF180F"/>
    <w:rsid w:val="00AF1ED2"/>
    <w:rsid w:val="00AF1F4E"/>
    <w:rsid w:val="00AF1F70"/>
    <w:rsid w:val="00AF2302"/>
    <w:rsid w:val="00AF262A"/>
    <w:rsid w:val="00AF3557"/>
    <w:rsid w:val="00AF3F86"/>
    <w:rsid w:val="00AF4CEE"/>
    <w:rsid w:val="00AF4F4A"/>
    <w:rsid w:val="00AF584C"/>
    <w:rsid w:val="00AF5D84"/>
    <w:rsid w:val="00AF5F16"/>
    <w:rsid w:val="00AF6476"/>
    <w:rsid w:val="00AF669D"/>
    <w:rsid w:val="00AF672C"/>
    <w:rsid w:val="00AF673E"/>
    <w:rsid w:val="00AF6ABE"/>
    <w:rsid w:val="00AF7389"/>
    <w:rsid w:val="00AF79DF"/>
    <w:rsid w:val="00AF7C37"/>
    <w:rsid w:val="00B00378"/>
    <w:rsid w:val="00B006FB"/>
    <w:rsid w:val="00B00D91"/>
    <w:rsid w:val="00B00E81"/>
    <w:rsid w:val="00B00E84"/>
    <w:rsid w:val="00B01A2E"/>
    <w:rsid w:val="00B01D35"/>
    <w:rsid w:val="00B01DC4"/>
    <w:rsid w:val="00B01DD9"/>
    <w:rsid w:val="00B01F0E"/>
    <w:rsid w:val="00B038F1"/>
    <w:rsid w:val="00B03C1B"/>
    <w:rsid w:val="00B04678"/>
    <w:rsid w:val="00B047C9"/>
    <w:rsid w:val="00B04A04"/>
    <w:rsid w:val="00B04B78"/>
    <w:rsid w:val="00B04C37"/>
    <w:rsid w:val="00B04C4C"/>
    <w:rsid w:val="00B04F00"/>
    <w:rsid w:val="00B05AA7"/>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3B7"/>
    <w:rsid w:val="00B14561"/>
    <w:rsid w:val="00B14F47"/>
    <w:rsid w:val="00B15282"/>
    <w:rsid w:val="00B15286"/>
    <w:rsid w:val="00B1539F"/>
    <w:rsid w:val="00B1550D"/>
    <w:rsid w:val="00B15EA7"/>
    <w:rsid w:val="00B15F6C"/>
    <w:rsid w:val="00B15FC0"/>
    <w:rsid w:val="00B163E8"/>
    <w:rsid w:val="00B1767E"/>
    <w:rsid w:val="00B20760"/>
    <w:rsid w:val="00B210C7"/>
    <w:rsid w:val="00B2125C"/>
    <w:rsid w:val="00B215E2"/>
    <w:rsid w:val="00B21676"/>
    <w:rsid w:val="00B219E1"/>
    <w:rsid w:val="00B21ECF"/>
    <w:rsid w:val="00B22150"/>
    <w:rsid w:val="00B226DE"/>
    <w:rsid w:val="00B22FB5"/>
    <w:rsid w:val="00B23330"/>
    <w:rsid w:val="00B23635"/>
    <w:rsid w:val="00B241D5"/>
    <w:rsid w:val="00B24BE9"/>
    <w:rsid w:val="00B2551D"/>
    <w:rsid w:val="00B25F6D"/>
    <w:rsid w:val="00B25F8C"/>
    <w:rsid w:val="00B260BE"/>
    <w:rsid w:val="00B26677"/>
    <w:rsid w:val="00B26A96"/>
    <w:rsid w:val="00B274E3"/>
    <w:rsid w:val="00B2765C"/>
    <w:rsid w:val="00B27C4B"/>
    <w:rsid w:val="00B30563"/>
    <w:rsid w:val="00B3069E"/>
    <w:rsid w:val="00B30A76"/>
    <w:rsid w:val="00B31246"/>
    <w:rsid w:val="00B31E65"/>
    <w:rsid w:val="00B32295"/>
    <w:rsid w:val="00B336FD"/>
    <w:rsid w:val="00B338B3"/>
    <w:rsid w:val="00B33AB5"/>
    <w:rsid w:val="00B3412E"/>
    <w:rsid w:val="00B343E0"/>
    <w:rsid w:val="00B35B6D"/>
    <w:rsid w:val="00B35D53"/>
    <w:rsid w:val="00B36492"/>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BD7"/>
    <w:rsid w:val="00B51F56"/>
    <w:rsid w:val="00B52150"/>
    <w:rsid w:val="00B52234"/>
    <w:rsid w:val="00B53623"/>
    <w:rsid w:val="00B53D1D"/>
    <w:rsid w:val="00B53E98"/>
    <w:rsid w:val="00B53F9B"/>
    <w:rsid w:val="00B5406E"/>
    <w:rsid w:val="00B54B19"/>
    <w:rsid w:val="00B55F64"/>
    <w:rsid w:val="00B56ECA"/>
    <w:rsid w:val="00B57003"/>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524"/>
    <w:rsid w:val="00B65788"/>
    <w:rsid w:val="00B65844"/>
    <w:rsid w:val="00B66054"/>
    <w:rsid w:val="00B6677F"/>
    <w:rsid w:val="00B66C7A"/>
    <w:rsid w:val="00B672EA"/>
    <w:rsid w:val="00B6747B"/>
    <w:rsid w:val="00B70200"/>
    <w:rsid w:val="00B702D7"/>
    <w:rsid w:val="00B70389"/>
    <w:rsid w:val="00B70E01"/>
    <w:rsid w:val="00B72CF0"/>
    <w:rsid w:val="00B7380E"/>
    <w:rsid w:val="00B73EFC"/>
    <w:rsid w:val="00B740F6"/>
    <w:rsid w:val="00B74615"/>
    <w:rsid w:val="00B74789"/>
    <w:rsid w:val="00B755B6"/>
    <w:rsid w:val="00B75977"/>
    <w:rsid w:val="00B75A48"/>
    <w:rsid w:val="00B75CC0"/>
    <w:rsid w:val="00B76021"/>
    <w:rsid w:val="00B76FCD"/>
    <w:rsid w:val="00B7764D"/>
    <w:rsid w:val="00B804F8"/>
    <w:rsid w:val="00B8095A"/>
    <w:rsid w:val="00B80AF0"/>
    <w:rsid w:val="00B80D52"/>
    <w:rsid w:val="00B81274"/>
    <w:rsid w:val="00B815D3"/>
    <w:rsid w:val="00B81742"/>
    <w:rsid w:val="00B817B5"/>
    <w:rsid w:val="00B81E9D"/>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3E4"/>
    <w:rsid w:val="00B93849"/>
    <w:rsid w:val="00B938BD"/>
    <w:rsid w:val="00B93BE0"/>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4B7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14"/>
    <w:rsid w:val="00BC0A5A"/>
    <w:rsid w:val="00BC0E64"/>
    <w:rsid w:val="00BC2110"/>
    <w:rsid w:val="00BC25D1"/>
    <w:rsid w:val="00BC2DBD"/>
    <w:rsid w:val="00BC3200"/>
    <w:rsid w:val="00BC3BCB"/>
    <w:rsid w:val="00BC3C44"/>
    <w:rsid w:val="00BC3CF1"/>
    <w:rsid w:val="00BC428A"/>
    <w:rsid w:val="00BC4C40"/>
    <w:rsid w:val="00BC5A29"/>
    <w:rsid w:val="00BC5AE3"/>
    <w:rsid w:val="00BC5BAD"/>
    <w:rsid w:val="00BC692A"/>
    <w:rsid w:val="00BC76C5"/>
    <w:rsid w:val="00BC7E5B"/>
    <w:rsid w:val="00BC7F94"/>
    <w:rsid w:val="00BD1039"/>
    <w:rsid w:val="00BD10B7"/>
    <w:rsid w:val="00BD138A"/>
    <w:rsid w:val="00BD164A"/>
    <w:rsid w:val="00BD1BDD"/>
    <w:rsid w:val="00BD1D7D"/>
    <w:rsid w:val="00BD1E27"/>
    <w:rsid w:val="00BD2B4D"/>
    <w:rsid w:val="00BD2F08"/>
    <w:rsid w:val="00BD2FB9"/>
    <w:rsid w:val="00BD31C2"/>
    <w:rsid w:val="00BD3683"/>
    <w:rsid w:val="00BD3A95"/>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F7E"/>
    <w:rsid w:val="00BE7F4D"/>
    <w:rsid w:val="00BF016E"/>
    <w:rsid w:val="00BF03C0"/>
    <w:rsid w:val="00BF0EBF"/>
    <w:rsid w:val="00BF1534"/>
    <w:rsid w:val="00BF2021"/>
    <w:rsid w:val="00BF21D4"/>
    <w:rsid w:val="00BF2DDC"/>
    <w:rsid w:val="00BF32DE"/>
    <w:rsid w:val="00BF3F71"/>
    <w:rsid w:val="00BF452B"/>
    <w:rsid w:val="00BF4A15"/>
    <w:rsid w:val="00BF4E0E"/>
    <w:rsid w:val="00BF4E27"/>
    <w:rsid w:val="00BF4F7C"/>
    <w:rsid w:val="00BF537B"/>
    <w:rsid w:val="00BF5901"/>
    <w:rsid w:val="00BF5A41"/>
    <w:rsid w:val="00BF626A"/>
    <w:rsid w:val="00BF688E"/>
    <w:rsid w:val="00BF6D77"/>
    <w:rsid w:val="00BF739A"/>
    <w:rsid w:val="00BF7EF5"/>
    <w:rsid w:val="00C00BF6"/>
    <w:rsid w:val="00C019E5"/>
    <w:rsid w:val="00C0234A"/>
    <w:rsid w:val="00C0247B"/>
    <w:rsid w:val="00C0378E"/>
    <w:rsid w:val="00C042AE"/>
    <w:rsid w:val="00C04314"/>
    <w:rsid w:val="00C04BD0"/>
    <w:rsid w:val="00C054A5"/>
    <w:rsid w:val="00C05730"/>
    <w:rsid w:val="00C05AF4"/>
    <w:rsid w:val="00C05AFD"/>
    <w:rsid w:val="00C060EA"/>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6EE2"/>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CF"/>
    <w:rsid w:val="00C304E9"/>
    <w:rsid w:val="00C30B0B"/>
    <w:rsid w:val="00C31320"/>
    <w:rsid w:val="00C316B4"/>
    <w:rsid w:val="00C332D4"/>
    <w:rsid w:val="00C33A66"/>
    <w:rsid w:val="00C33E51"/>
    <w:rsid w:val="00C33E88"/>
    <w:rsid w:val="00C3499A"/>
    <w:rsid w:val="00C34C45"/>
    <w:rsid w:val="00C34C47"/>
    <w:rsid w:val="00C34FCE"/>
    <w:rsid w:val="00C3517E"/>
    <w:rsid w:val="00C35411"/>
    <w:rsid w:val="00C35EED"/>
    <w:rsid w:val="00C36B2C"/>
    <w:rsid w:val="00C3701A"/>
    <w:rsid w:val="00C376D2"/>
    <w:rsid w:val="00C379EF"/>
    <w:rsid w:val="00C405C8"/>
    <w:rsid w:val="00C40C2F"/>
    <w:rsid w:val="00C415AC"/>
    <w:rsid w:val="00C41771"/>
    <w:rsid w:val="00C4297A"/>
    <w:rsid w:val="00C4360C"/>
    <w:rsid w:val="00C439B8"/>
    <w:rsid w:val="00C43A0B"/>
    <w:rsid w:val="00C43EDA"/>
    <w:rsid w:val="00C43FEC"/>
    <w:rsid w:val="00C4414C"/>
    <w:rsid w:val="00C4443C"/>
    <w:rsid w:val="00C44B5D"/>
    <w:rsid w:val="00C45512"/>
    <w:rsid w:val="00C45FD3"/>
    <w:rsid w:val="00C4602B"/>
    <w:rsid w:val="00C46564"/>
    <w:rsid w:val="00C46BFA"/>
    <w:rsid w:val="00C46DDF"/>
    <w:rsid w:val="00C500A1"/>
    <w:rsid w:val="00C50A02"/>
    <w:rsid w:val="00C51149"/>
    <w:rsid w:val="00C5117E"/>
    <w:rsid w:val="00C512D1"/>
    <w:rsid w:val="00C51856"/>
    <w:rsid w:val="00C51B04"/>
    <w:rsid w:val="00C51DB5"/>
    <w:rsid w:val="00C524B2"/>
    <w:rsid w:val="00C53CE9"/>
    <w:rsid w:val="00C54042"/>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00"/>
    <w:rsid w:val="00C62B88"/>
    <w:rsid w:val="00C62CD3"/>
    <w:rsid w:val="00C634AA"/>
    <w:rsid w:val="00C634F9"/>
    <w:rsid w:val="00C63B44"/>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732"/>
    <w:rsid w:val="00C76C0C"/>
    <w:rsid w:val="00C76FFC"/>
    <w:rsid w:val="00C774E0"/>
    <w:rsid w:val="00C776BA"/>
    <w:rsid w:val="00C7791E"/>
    <w:rsid w:val="00C80A8A"/>
    <w:rsid w:val="00C81716"/>
    <w:rsid w:val="00C832CB"/>
    <w:rsid w:val="00C84085"/>
    <w:rsid w:val="00C845DA"/>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350"/>
    <w:rsid w:val="00CA1FEA"/>
    <w:rsid w:val="00CA2528"/>
    <w:rsid w:val="00CA35AF"/>
    <w:rsid w:val="00CA3B07"/>
    <w:rsid w:val="00CA3CAB"/>
    <w:rsid w:val="00CA3FC0"/>
    <w:rsid w:val="00CA533F"/>
    <w:rsid w:val="00CA5685"/>
    <w:rsid w:val="00CA6A2E"/>
    <w:rsid w:val="00CA6B56"/>
    <w:rsid w:val="00CA6F45"/>
    <w:rsid w:val="00CA7D3E"/>
    <w:rsid w:val="00CB0317"/>
    <w:rsid w:val="00CB0662"/>
    <w:rsid w:val="00CB0A82"/>
    <w:rsid w:val="00CB0F2F"/>
    <w:rsid w:val="00CB1556"/>
    <w:rsid w:val="00CB2913"/>
    <w:rsid w:val="00CB3970"/>
    <w:rsid w:val="00CB42B9"/>
    <w:rsid w:val="00CB4550"/>
    <w:rsid w:val="00CB4F39"/>
    <w:rsid w:val="00CB51C4"/>
    <w:rsid w:val="00CB52A4"/>
    <w:rsid w:val="00CB537C"/>
    <w:rsid w:val="00CB5A26"/>
    <w:rsid w:val="00CB645B"/>
    <w:rsid w:val="00CB6A93"/>
    <w:rsid w:val="00CB6C79"/>
    <w:rsid w:val="00CB77C3"/>
    <w:rsid w:val="00CB7E9C"/>
    <w:rsid w:val="00CC0072"/>
    <w:rsid w:val="00CC027A"/>
    <w:rsid w:val="00CC0915"/>
    <w:rsid w:val="00CC104F"/>
    <w:rsid w:val="00CC1398"/>
    <w:rsid w:val="00CC1AF5"/>
    <w:rsid w:val="00CC1B74"/>
    <w:rsid w:val="00CC291E"/>
    <w:rsid w:val="00CC2D03"/>
    <w:rsid w:val="00CC2EB0"/>
    <w:rsid w:val="00CC4701"/>
    <w:rsid w:val="00CC56B4"/>
    <w:rsid w:val="00CC5F95"/>
    <w:rsid w:val="00CC642A"/>
    <w:rsid w:val="00CC6AC7"/>
    <w:rsid w:val="00CC6D5A"/>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E97"/>
    <w:rsid w:val="00CD64E1"/>
    <w:rsid w:val="00CD66BA"/>
    <w:rsid w:val="00CD699D"/>
    <w:rsid w:val="00CD6BA3"/>
    <w:rsid w:val="00CD70DB"/>
    <w:rsid w:val="00CD7544"/>
    <w:rsid w:val="00CD78D4"/>
    <w:rsid w:val="00CE0697"/>
    <w:rsid w:val="00CE0BE3"/>
    <w:rsid w:val="00CE11E7"/>
    <w:rsid w:val="00CE14CB"/>
    <w:rsid w:val="00CE2E2E"/>
    <w:rsid w:val="00CE3202"/>
    <w:rsid w:val="00CE3A51"/>
    <w:rsid w:val="00CE41F9"/>
    <w:rsid w:val="00CE48B4"/>
    <w:rsid w:val="00CE59F6"/>
    <w:rsid w:val="00CE66CD"/>
    <w:rsid w:val="00CE6BA9"/>
    <w:rsid w:val="00CE71C3"/>
    <w:rsid w:val="00CE727A"/>
    <w:rsid w:val="00CF029C"/>
    <w:rsid w:val="00CF0AF0"/>
    <w:rsid w:val="00CF157E"/>
    <w:rsid w:val="00CF1631"/>
    <w:rsid w:val="00CF1834"/>
    <w:rsid w:val="00CF1AAA"/>
    <w:rsid w:val="00CF1EC2"/>
    <w:rsid w:val="00CF2197"/>
    <w:rsid w:val="00CF2ACF"/>
    <w:rsid w:val="00CF345B"/>
    <w:rsid w:val="00CF475F"/>
    <w:rsid w:val="00CF4A35"/>
    <w:rsid w:val="00CF5008"/>
    <w:rsid w:val="00CF5069"/>
    <w:rsid w:val="00CF5E34"/>
    <w:rsid w:val="00CF638E"/>
    <w:rsid w:val="00CF6707"/>
    <w:rsid w:val="00CF7101"/>
    <w:rsid w:val="00CF7327"/>
    <w:rsid w:val="00CF7385"/>
    <w:rsid w:val="00CF7539"/>
    <w:rsid w:val="00CF75C6"/>
    <w:rsid w:val="00CF7B77"/>
    <w:rsid w:val="00CF7DF5"/>
    <w:rsid w:val="00D001D2"/>
    <w:rsid w:val="00D006F7"/>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10A"/>
    <w:rsid w:val="00D2371E"/>
    <w:rsid w:val="00D237E0"/>
    <w:rsid w:val="00D23A17"/>
    <w:rsid w:val="00D25037"/>
    <w:rsid w:val="00D25382"/>
    <w:rsid w:val="00D25676"/>
    <w:rsid w:val="00D2579F"/>
    <w:rsid w:val="00D2580E"/>
    <w:rsid w:val="00D265A7"/>
    <w:rsid w:val="00D2690C"/>
    <w:rsid w:val="00D26D88"/>
    <w:rsid w:val="00D27129"/>
    <w:rsid w:val="00D276CF"/>
    <w:rsid w:val="00D279E7"/>
    <w:rsid w:val="00D27C8C"/>
    <w:rsid w:val="00D27F75"/>
    <w:rsid w:val="00D3040B"/>
    <w:rsid w:val="00D3046D"/>
    <w:rsid w:val="00D30497"/>
    <w:rsid w:val="00D30C4D"/>
    <w:rsid w:val="00D30F5F"/>
    <w:rsid w:val="00D31243"/>
    <w:rsid w:val="00D316D9"/>
    <w:rsid w:val="00D31B07"/>
    <w:rsid w:val="00D31B9D"/>
    <w:rsid w:val="00D3272E"/>
    <w:rsid w:val="00D32FA0"/>
    <w:rsid w:val="00D33112"/>
    <w:rsid w:val="00D331CB"/>
    <w:rsid w:val="00D336DC"/>
    <w:rsid w:val="00D3497A"/>
    <w:rsid w:val="00D35F2F"/>
    <w:rsid w:val="00D35FC6"/>
    <w:rsid w:val="00D36BB8"/>
    <w:rsid w:val="00D377D4"/>
    <w:rsid w:val="00D401A1"/>
    <w:rsid w:val="00D40217"/>
    <w:rsid w:val="00D40385"/>
    <w:rsid w:val="00D404CE"/>
    <w:rsid w:val="00D40E8F"/>
    <w:rsid w:val="00D40F54"/>
    <w:rsid w:val="00D412BF"/>
    <w:rsid w:val="00D417C6"/>
    <w:rsid w:val="00D417D0"/>
    <w:rsid w:val="00D42B0C"/>
    <w:rsid w:val="00D42D6E"/>
    <w:rsid w:val="00D4374A"/>
    <w:rsid w:val="00D43DEF"/>
    <w:rsid w:val="00D44259"/>
    <w:rsid w:val="00D45C61"/>
    <w:rsid w:val="00D45DDC"/>
    <w:rsid w:val="00D47F6F"/>
    <w:rsid w:val="00D5064C"/>
    <w:rsid w:val="00D50C94"/>
    <w:rsid w:val="00D511E7"/>
    <w:rsid w:val="00D517ED"/>
    <w:rsid w:val="00D5251C"/>
    <w:rsid w:val="00D52F56"/>
    <w:rsid w:val="00D539DA"/>
    <w:rsid w:val="00D54A50"/>
    <w:rsid w:val="00D54FFD"/>
    <w:rsid w:val="00D5552C"/>
    <w:rsid w:val="00D5556D"/>
    <w:rsid w:val="00D556E7"/>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2CC"/>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60D5"/>
    <w:rsid w:val="00D774F4"/>
    <w:rsid w:val="00D77687"/>
    <w:rsid w:val="00D77AF6"/>
    <w:rsid w:val="00D804C5"/>
    <w:rsid w:val="00D815E6"/>
    <w:rsid w:val="00D81A28"/>
    <w:rsid w:val="00D81BDE"/>
    <w:rsid w:val="00D8201D"/>
    <w:rsid w:val="00D82B00"/>
    <w:rsid w:val="00D82B04"/>
    <w:rsid w:val="00D82BE4"/>
    <w:rsid w:val="00D82E05"/>
    <w:rsid w:val="00D835C3"/>
    <w:rsid w:val="00D83C0D"/>
    <w:rsid w:val="00D83C80"/>
    <w:rsid w:val="00D83F5B"/>
    <w:rsid w:val="00D85E32"/>
    <w:rsid w:val="00D85FDE"/>
    <w:rsid w:val="00D8665E"/>
    <w:rsid w:val="00D869C1"/>
    <w:rsid w:val="00D869F2"/>
    <w:rsid w:val="00D86EC6"/>
    <w:rsid w:val="00D872FB"/>
    <w:rsid w:val="00D87418"/>
    <w:rsid w:val="00D87A39"/>
    <w:rsid w:val="00D87FE6"/>
    <w:rsid w:val="00D90BC3"/>
    <w:rsid w:val="00D90C93"/>
    <w:rsid w:val="00D90DB9"/>
    <w:rsid w:val="00D90E98"/>
    <w:rsid w:val="00D91001"/>
    <w:rsid w:val="00D910FF"/>
    <w:rsid w:val="00D91337"/>
    <w:rsid w:val="00D915C9"/>
    <w:rsid w:val="00D918DA"/>
    <w:rsid w:val="00D9198F"/>
    <w:rsid w:val="00D92078"/>
    <w:rsid w:val="00D926F0"/>
    <w:rsid w:val="00D92A87"/>
    <w:rsid w:val="00D92F17"/>
    <w:rsid w:val="00D9384E"/>
    <w:rsid w:val="00D93AEE"/>
    <w:rsid w:val="00D9413E"/>
    <w:rsid w:val="00D94C8D"/>
    <w:rsid w:val="00D95C9B"/>
    <w:rsid w:val="00D95F88"/>
    <w:rsid w:val="00D96698"/>
    <w:rsid w:val="00D96876"/>
    <w:rsid w:val="00D96940"/>
    <w:rsid w:val="00D96B12"/>
    <w:rsid w:val="00D96F59"/>
    <w:rsid w:val="00DA0175"/>
    <w:rsid w:val="00DA099C"/>
    <w:rsid w:val="00DA0F18"/>
    <w:rsid w:val="00DA20F4"/>
    <w:rsid w:val="00DA2125"/>
    <w:rsid w:val="00DA21EC"/>
    <w:rsid w:val="00DA24DE"/>
    <w:rsid w:val="00DA270C"/>
    <w:rsid w:val="00DA281F"/>
    <w:rsid w:val="00DA3030"/>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289"/>
    <w:rsid w:val="00DB440B"/>
    <w:rsid w:val="00DB4426"/>
    <w:rsid w:val="00DB4522"/>
    <w:rsid w:val="00DB4B40"/>
    <w:rsid w:val="00DB4F12"/>
    <w:rsid w:val="00DB4F21"/>
    <w:rsid w:val="00DB4F42"/>
    <w:rsid w:val="00DB540C"/>
    <w:rsid w:val="00DB6F96"/>
    <w:rsid w:val="00DB71B9"/>
    <w:rsid w:val="00DB7662"/>
    <w:rsid w:val="00DB7E46"/>
    <w:rsid w:val="00DB7F0D"/>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C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3B58"/>
    <w:rsid w:val="00DF3BAF"/>
    <w:rsid w:val="00DF4FF1"/>
    <w:rsid w:val="00DF56A3"/>
    <w:rsid w:val="00DF5B33"/>
    <w:rsid w:val="00DF6FD2"/>
    <w:rsid w:val="00DF72EF"/>
    <w:rsid w:val="00DF743D"/>
    <w:rsid w:val="00DF7724"/>
    <w:rsid w:val="00E000D8"/>
    <w:rsid w:val="00E00C1E"/>
    <w:rsid w:val="00E00F5F"/>
    <w:rsid w:val="00E010E6"/>
    <w:rsid w:val="00E01117"/>
    <w:rsid w:val="00E01377"/>
    <w:rsid w:val="00E014E7"/>
    <w:rsid w:val="00E0232F"/>
    <w:rsid w:val="00E026A9"/>
    <w:rsid w:val="00E0356F"/>
    <w:rsid w:val="00E03B42"/>
    <w:rsid w:val="00E03BE1"/>
    <w:rsid w:val="00E03C10"/>
    <w:rsid w:val="00E0479F"/>
    <w:rsid w:val="00E04816"/>
    <w:rsid w:val="00E04982"/>
    <w:rsid w:val="00E04D6A"/>
    <w:rsid w:val="00E052C6"/>
    <w:rsid w:val="00E058DB"/>
    <w:rsid w:val="00E05950"/>
    <w:rsid w:val="00E05CD4"/>
    <w:rsid w:val="00E05DE8"/>
    <w:rsid w:val="00E06100"/>
    <w:rsid w:val="00E0614E"/>
    <w:rsid w:val="00E06E97"/>
    <w:rsid w:val="00E06F23"/>
    <w:rsid w:val="00E0765A"/>
    <w:rsid w:val="00E07B8F"/>
    <w:rsid w:val="00E10712"/>
    <w:rsid w:val="00E10DD1"/>
    <w:rsid w:val="00E1224C"/>
    <w:rsid w:val="00E1254C"/>
    <w:rsid w:val="00E12BDF"/>
    <w:rsid w:val="00E12D39"/>
    <w:rsid w:val="00E13326"/>
    <w:rsid w:val="00E13463"/>
    <w:rsid w:val="00E13601"/>
    <w:rsid w:val="00E13D07"/>
    <w:rsid w:val="00E14356"/>
    <w:rsid w:val="00E14961"/>
    <w:rsid w:val="00E14D76"/>
    <w:rsid w:val="00E14EE9"/>
    <w:rsid w:val="00E15183"/>
    <w:rsid w:val="00E152D5"/>
    <w:rsid w:val="00E15D6C"/>
    <w:rsid w:val="00E1702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8F0"/>
    <w:rsid w:val="00E3394F"/>
    <w:rsid w:val="00E33A0B"/>
    <w:rsid w:val="00E34A2F"/>
    <w:rsid w:val="00E35A45"/>
    <w:rsid w:val="00E35DD3"/>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692"/>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9C2"/>
    <w:rsid w:val="00E55B3C"/>
    <w:rsid w:val="00E56795"/>
    <w:rsid w:val="00E57932"/>
    <w:rsid w:val="00E606C4"/>
    <w:rsid w:val="00E60811"/>
    <w:rsid w:val="00E60AB8"/>
    <w:rsid w:val="00E6103E"/>
    <w:rsid w:val="00E61359"/>
    <w:rsid w:val="00E6185F"/>
    <w:rsid w:val="00E61D32"/>
    <w:rsid w:val="00E63C60"/>
    <w:rsid w:val="00E64050"/>
    <w:rsid w:val="00E64B7B"/>
    <w:rsid w:val="00E6514D"/>
    <w:rsid w:val="00E65161"/>
    <w:rsid w:val="00E652C9"/>
    <w:rsid w:val="00E6593B"/>
    <w:rsid w:val="00E65D74"/>
    <w:rsid w:val="00E662BF"/>
    <w:rsid w:val="00E66E11"/>
    <w:rsid w:val="00E670B1"/>
    <w:rsid w:val="00E672C6"/>
    <w:rsid w:val="00E70192"/>
    <w:rsid w:val="00E70C55"/>
    <w:rsid w:val="00E70E34"/>
    <w:rsid w:val="00E71809"/>
    <w:rsid w:val="00E71BBF"/>
    <w:rsid w:val="00E71D1E"/>
    <w:rsid w:val="00E726F2"/>
    <w:rsid w:val="00E728E2"/>
    <w:rsid w:val="00E738FA"/>
    <w:rsid w:val="00E739B6"/>
    <w:rsid w:val="00E74A2B"/>
    <w:rsid w:val="00E74F8F"/>
    <w:rsid w:val="00E75667"/>
    <w:rsid w:val="00E756D3"/>
    <w:rsid w:val="00E75A5A"/>
    <w:rsid w:val="00E76004"/>
    <w:rsid w:val="00E7608F"/>
    <w:rsid w:val="00E760D7"/>
    <w:rsid w:val="00E769CC"/>
    <w:rsid w:val="00E77124"/>
    <w:rsid w:val="00E77341"/>
    <w:rsid w:val="00E7783E"/>
    <w:rsid w:val="00E778B8"/>
    <w:rsid w:val="00E800C7"/>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5E9A"/>
    <w:rsid w:val="00E875A7"/>
    <w:rsid w:val="00E87A37"/>
    <w:rsid w:val="00E87B30"/>
    <w:rsid w:val="00E87CF7"/>
    <w:rsid w:val="00E9036E"/>
    <w:rsid w:val="00E9078A"/>
    <w:rsid w:val="00E912FD"/>
    <w:rsid w:val="00E91B26"/>
    <w:rsid w:val="00E92C6E"/>
    <w:rsid w:val="00E92D0B"/>
    <w:rsid w:val="00E92FFF"/>
    <w:rsid w:val="00E93195"/>
    <w:rsid w:val="00E932E0"/>
    <w:rsid w:val="00E9391C"/>
    <w:rsid w:val="00E93D05"/>
    <w:rsid w:val="00E94A9C"/>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551"/>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65A"/>
    <w:rsid w:val="00EC1E8A"/>
    <w:rsid w:val="00EC240C"/>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F31"/>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79C"/>
    <w:rsid w:val="00EE2989"/>
    <w:rsid w:val="00EE2A9D"/>
    <w:rsid w:val="00EE32D5"/>
    <w:rsid w:val="00EE3384"/>
    <w:rsid w:val="00EE4236"/>
    <w:rsid w:val="00EE499F"/>
    <w:rsid w:val="00EE56E2"/>
    <w:rsid w:val="00EE5FCD"/>
    <w:rsid w:val="00EE63BF"/>
    <w:rsid w:val="00EE6D45"/>
    <w:rsid w:val="00EE6E89"/>
    <w:rsid w:val="00EE79F7"/>
    <w:rsid w:val="00EF0D4B"/>
    <w:rsid w:val="00EF0FE6"/>
    <w:rsid w:val="00EF1130"/>
    <w:rsid w:val="00EF1432"/>
    <w:rsid w:val="00EF1511"/>
    <w:rsid w:val="00EF1F01"/>
    <w:rsid w:val="00EF2686"/>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5BA"/>
    <w:rsid w:val="00F04D19"/>
    <w:rsid w:val="00F050A3"/>
    <w:rsid w:val="00F06340"/>
    <w:rsid w:val="00F0665D"/>
    <w:rsid w:val="00F06D42"/>
    <w:rsid w:val="00F07134"/>
    <w:rsid w:val="00F0724D"/>
    <w:rsid w:val="00F07378"/>
    <w:rsid w:val="00F106D7"/>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17FA3"/>
    <w:rsid w:val="00F2005E"/>
    <w:rsid w:val="00F20197"/>
    <w:rsid w:val="00F20369"/>
    <w:rsid w:val="00F20607"/>
    <w:rsid w:val="00F208BB"/>
    <w:rsid w:val="00F20C9E"/>
    <w:rsid w:val="00F213D8"/>
    <w:rsid w:val="00F21A5D"/>
    <w:rsid w:val="00F21C13"/>
    <w:rsid w:val="00F21CC9"/>
    <w:rsid w:val="00F22362"/>
    <w:rsid w:val="00F22796"/>
    <w:rsid w:val="00F2296A"/>
    <w:rsid w:val="00F234A4"/>
    <w:rsid w:val="00F2363A"/>
    <w:rsid w:val="00F23863"/>
    <w:rsid w:val="00F238F7"/>
    <w:rsid w:val="00F23BA0"/>
    <w:rsid w:val="00F2420C"/>
    <w:rsid w:val="00F24C28"/>
    <w:rsid w:val="00F254C4"/>
    <w:rsid w:val="00F25641"/>
    <w:rsid w:val="00F256D8"/>
    <w:rsid w:val="00F25824"/>
    <w:rsid w:val="00F25E8C"/>
    <w:rsid w:val="00F26065"/>
    <w:rsid w:val="00F266E3"/>
    <w:rsid w:val="00F2689C"/>
    <w:rsid w:val="00F2736B"/>
    <w:rsid w:val="00F27E44"/>
    <w:rsid w:val="00F30313"/>
    <w:rsid w:val="00F303BC"/>
    <w:rsid w:val="00F30472"/>
    <w:rsid w:val="00F31052"/>
    <w:rsid w:val="00F318A1"/>
    <w:rsid w:val="00F31CF5"/>
    <w:rsid w:val="00F3265C"/>
    <w:rsid w:val="00F32C4A"/>
    <w:rsid w:val="00F33262"/>
    <w:rsid w:val="00F33C76"/>
    <w:rsid w:val="00F343EE"/>
    <w:rsid w:val="00F353F4"/>
    <w:rsid w:val="00F35494"/>
    <w:rsid w:val="00F35607"/>
    <w:rsid w:val="00F359AB"/>
    <w:rsid w:val="00F35DBA"/>
    <w:rsid w:val="00F3619D"/>
    <w:rsid w:val="00F36DDE"/>
    <w:rsid w:val="00F3722A"/>
    <w:rsid w:val="00F37366"/>
    <w:rsid w:val="00F37C99"/>
    <w:rsid w:val="00F37EE3"/>
    <w:rsid w:val="00F37FCC"/>
    <w:rsid w:val="00F419B8"/>
    <w:rsid w:val="00F41C0F"/>
    <w:rsid w:val="00F42856"/>
    <w:rsid w:val="00F42ED7"/>
    <w:rsid w:val="00F43777"/>
    <w:rsid w:val="00F4482B"/>
    <w:rsid w:val="00F44F02"/>
    <w:rsid w:val="00F45020"/>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2DD"/>
    <w:rsid w:val="00F51A82"/>
    <w:rsid w:val="00F51B78"/>
    <w:rsid w:val="00F51BDD"/>
    <w:rsid w:val="00F52065"/>
    <w:rsid w:val="00F521CE"/>
    <w:rsid w:val="00F5253E"/>
    <w:rsid w:val="00F5254B"/>
    <w:rsid w:val="00F5294F"/>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D69"/>
    <w:rsid w:val="00F67079"/>
    <w:rsid w:val="00F67B58"/>
    <w:rsid w:val="00F67E81"/>
    <w:rsid w:val="00F70124"/>
    <w:rsid w:val="00F7044B"/>
    <w:rsid w:val="00F70FD4"/>
    <w:rsid w:val="00F71342"/>
    <w:rsid w:val="00F71C68"/>
    <w:rsid w:val="00F724E2"/>
    <w:rsid w:val="00F74103"/>
    <w:rsid w:val="00F7410A"/>
    <w:rsid w:val="00F745A4"/>
    <w:rsid w:val="00F74C0C"/>
    <w:rsid w:val="00F7520B"/>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3F3"/>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1A6"/>
    <w:rsid w:val="00F971CA"/>
    <w:rsid w:val="00F97A34"/>
    <w:rsid w:val="00F97E4A"/>
    <w:rsid w:val="00F97EA1"/>
    <w:rsid w:val="00FA003A"/>
    <w:rsid w:val="00FA05C8"/>
    <w:rsid w:val="00FA0678"/>
    <w:rsid w:val="00FA0711"/>
    <w:rsid w:val="00FA0DB6"/>
    <w:rsid w:val="00FA1475"/>
    <w:rsid w:val="00FA23F7"/>
    <w:rsid w:val="00FA27EB"/>
    <w:rsid w:val="00FA35B6"/>
    <w:rsid w:val="00FA3A64"/>
    <w:rsid w:val="00FA3EBC"/>
    <w:rsid w:val="00FA423C"/>
    <w:rsid w:val="00FA44D0"/>
    <w:rsid w:val="00FA4590"/>
    <w:rsid w:val="00FA55A2"/>
    <w:rsid w:val="00FA672F"/>
    <w:rsid w:val="00FA775E"/>
    <w:rsid w:val="00FA7792"/>
    <w:rsid w:val="00FA79AB"/>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2AF"/>
    <w:rsid w:val="00FC38D4"/>
    <w:rsid w:val="00FC391E"/>
    <w:rsid w:val="00FC39B3"/>
    <w:rsid w:val="00FC3BB7"/>
    <w:rsid w:val="00FC4345"/>
    <w:rsid w:val="00FC444A"/>
    <w:rsid w:val="00FC453D"/>
    <w:rsid w:val="00FC4A89"/>
    <w:rsid w:val="00FC4D5C"/>
    <w:rsid w:val="00FC619B"/>
    <w:rsid w:val="00FC61A2"/>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000"/>
    <w:rsid w:val="00FE713E"/>
    <w:rsid w:val="00FE735F"/>
    <w:rsid w:val="00FE7877"/>
    <w:rsid w:val="00FE7DD1"/>
    <w:rsid w:val="00FF0B4F"/>
    <w:rsid w:val="00FF0F58"/>
    <w:rsid w:val="00FF183C"/>
    <w:rsid w:val="00FF1A06"/>
    <w:rsid w:val="00FF1AD3"/>
    <w:rsid w:val="00FF1B46"/>
    <w:rsid w:val="00FF219D"/>
    <w:rsid w:val="00FF2A7B"/>
    <w:rsid w:val="00FF30A8"/>
    <w:rsid w:val="00FF3D2B"/>
    <w:rsid w:val="00FF49B4"/>
    <w:rsid w:val="00FF49F4"/>
    <w:rsid w:val="00FF5538"/>
    <w:rsid w:val="00FF5AAE"/>
    <w:rsid w:val="00FF5C6A"/>
    <w:rsid w:val="00FF651D"/>
    <w:rsid w:val="00FF6843"/>
    <w:rsid w:val="00FF6C25"/>
    <w:rsid w:val="010651D9"/>
    <w:rsid w:val="011F6449"/>
    <w:rsid w:val="01236AFB"/>
    <w:rsid w:val="019B53E2"/>
    <w:rsid w:val="019F7441"/>
    <w:rsid w:val="01AC55E5"/>
    <w:rsid w:val="01B37585"/>
    <w:rsid w:val="01BD22AF"/>
    <w:rsid w:val="01D55165"/>
    <w:rsid w:val="01DF6BF8"/>
    <w:rsid w:val="01EC2C57"/>
    <w:rsid w:val="026B2E25"/>
    <w:rsid w:val="02824D4D"/>
    <w:rsid w:val="02DC4B10"/>
    <w:rsid w:val="02DD76CE"/>
    <w:rsid w:val="02F36323"/>
    <w:rsid w:val="02F5619C"/>
    <w:rsid w:val="03202EB8"/>
    <w:rsid w:val="0326446A"/>
    <w:rsid w:val="032D5555"/>
    <w:rsid w:val="036634D2"/>
    <w:rsid w:val="03DD35E4"/>
    <w:rsid w:val="04076900"/>
    <w:rsid w:val="041A5A3B"/>
    <w:rsid w:val="042311BA"/>
    <w:rsid w:val="04253689"/>
    <w:rsid w:val="042B157A"/>
    <w:rsid w:val="04462456"/>
    <w:rsid w:val="048F763B"/>
    <w:rsid w:val="049F330E"/>
    <w:rsid w:val="04AA775C"/>
    <w:rsid w:val="04AF1889"/>
    <w:rsid w:val="04F66F48"/>
    <w:rsid w:val="05251E14"/>
    <w:rsid w:val="05A16594"/>
    <w:rsid w:val="05A7762D"/>
    <w:rsid w:val="060E5941"/>
    <w:rsid w:val="06110FAF"/>
    <w:rsid w:val="06163EAC"/>
    <w:rsid w:val="06493CA7"/>
    <w:rsid w:val="065A6178"/>
    <w:rsid w:val="066F1CF3"/>
    <w:rsid w:val="06930BB8"/>
    <w:rsid w:val="06A63E6D"/>
    <w:rsid w:val="07245D42"/>
    <w:rsid w:val="07264C62"/>
    <w:rsid w:val="075E4A1B"/>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41FF3"/>
    <w:rsid w:val="0A5B7E63"/>
    <w:rsid w:val="0AA374A5"/>
    <w:rsid w:val="0AAB7649"/>
    <w:rsid w:val="0ABC5606"/>
    <w:rsid w:val="0B30404E"/>
    <w:rsid w:val="0B4C6C14"/>
    <w:rsid w:val="0B631A88"/>
    <w:rsid w:val="0B683D45"/>
    <w:rsid w:val="0B7F3F11"/>
    <w:rsid w:val="0B884417"/>
    <w:rsid w:val="0B9B1F72"/>
    <w:rsid w:val="0BF6188C"/>
    <w:rsid w:val="0BF73C91"/>
    <w:rsid w:val="0C003744"/>
    <w:rsid w:val="0C0C51C6"/>
    <w:rsid w:val="0C170175"/>
    <w:rsid w:val="0C571A41"/>
    <w:rsid w:val="0C5C1171"/>
    <w:rsid w:val="0C5E1CBC"/>
    <w:rsid w:val="0C615B50"/>
    <w:rsid w:val="0C6F5DE9"/>
    <w:rsid w:val="0C7334FF"/>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855655"/>
    <w:rsid w:val="0E9D0089"/>
    <w:rsid w:val="0EB803EE"/>
    <w:rsid w:val="0EF94D4B"/>
    <w:rsid w:val="0F315B21"/>
    <w:rsid w:val="0F4958DC"/>
    <w:rsid w:val="0F515DF7"/>
    <w:rsid w:val="0F596BA8"/>
    <w:rsid w:val="0F6248D2"/>
    <w:rsid w:val="0F693536"/>
    <w:rsid w:val="0F7B0511"/>
    <w:rsid w:val="0F7B76D9"/>
    <w:rsid w:val="0F816ACD"/>
    <w:rsid w:val="0F90162D"/>
    <w:rsid w:val="0F9832DB"/>
    <w:rsid w:val="0FBF3FD2"/>
    <w:rsid w:val="0FBF7FF3"/>
    <w:rsid w:val="104650B3"/>
    <w:rsid w:val="10646583"/>
    <w:rsid w:val="107D4B15"/>
    <w:rsid w:val="108A3C80"/>
    <w:rsid w:val="10C26171"/>
    <w:rsid w:val="10F33360"/>
    <w:rsid w:val="10FC16EA"/>
    <w:rsid w:val="110F1D40"/>
    <w:rsid w:val="11266F33"/>
    <w:rsid w:val="118963A1"/>
    <w:rsid w:val="11C6522A"/>
    <w:rsid w:val="11E104CC"/>
    <w:rsid w:val="11E20309"/>
    <w:rsid w:val="12255233"/>
    <w:rsid w:val="124164F5"/>
    <w:rsid w:val="12530213"/>
    <w:rsid w:val="127723A9"/>
    <w:rsid w:val="12862074"/>
    <w:rsid w:val="12883966"/>
    <w:rsid w:val="129E45B4"/>
    <w:rsid w:val="12B225D0"/>
    <w:rsid w:val="12C81DAF"/>
    <w:rsid w:val="12D81596"/>
    <w:rsid w:val="13072A44"/>
    <w:rsid w:val="13207E3D"/>
    <w:rsid w:val="135F4BE2"/>
    <w:rsid w:val="13765CAF"/>
    <w:rsid w:val="139B1A0A"/>
    <w:rsid w:val="139D25C7"/>
    <w:rsid w:val="13BF3CE4"/>
    <w:rsid w:val="141008D8"/>
    <w:rsid w:val="14125FE6"/>
    <w:rsid w:val="146D271E"/>
    <w:rsid w:val="14982588"/>
    <w:rsid w:val="149A5AD9"/>
    <w:rsid w:val="14A7619D"/>
    <w:rsid w:val="150536C3"/>
    <w:rsid w:val="150C1963"/>
    <w:rsid w:val="150D6DB1"/>
    <w:rsid w:val="151447A0"/>
    <w:rsid w:val="154A6454"/>
    <w:rsid w:val="15762120"/>
    <w:rsid w:val="168C444D"/>
    <w:rsid w:val="16A8729C"/>
    <w:rsid w:val="16B33777"/>
    <w:rsid w:val="16BC70A7"/>
    <w:rsid w:val="16C6339E"/>
    <w:rsid w:val="172F2D79"/>
    <w:rsid w:val="17557BEF"/>
    <w:rsid w:val="17D349C1"/>
    <w:rsid w:val="1830729E"/>
    <w:rsid w:val="183354F1"/>
    <w:rsid w:val="1870062C"/>
    <w:rsid w:val="18817102"/>
    <w:rsid w:val="18830A15"/>
    <w:rsid w:val="18852B28"/>
    <w:rsid w:val="188B5321"/>
    <w:rsid w:val="18A04C81"/>
    <w:rsid w:val="18B12B28"/>
    <w:rsid w:val="194D0112"/>
    <w:rsid w:val="199306BA"/>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FE15FD"/>
    <w:rsid w:val="1D266CE1"/>
    <w:rsid w:val="1D3963AF"/>
    <w:rsid w:val="1D6A673C"/>
    <w:rsid w:val="1D9247AE"/>
    <w:rsid w:val="1DAF11C4"/>
    <w:rsid w:val="1DB567EC"/>
    <w:rsid w:val="1DF51A98"/>
    <w:rsid w:val="1E0D5462"/>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0E9130E"/>
    <w:rsid w:val="211116EB"/>
    <w:rsid w:val="21127D99"/>
    <w:rsid w:val="213469E8"/>
    <w:rsid w:val="214E5572"/>
    <w:rsid w:val="216133FC"/>
    <w:rsid w:val="21D56769"/>
    <w:rsid w:val="21E52EF3"/>
    <w:rsid w:val="21FB5D7B"/>
    <w:rsid w:val="220B1C3D"/>
    <w:rsid w:val="221D1D20"/>
    <w:rsid w:val="22334A87"/>
    <w:rsid w:val="229B7831"/>
    <w:rsid w:val="22BE6801"/>
    <w:rsid w:val="230A49E1"/>
    <w:rsid w:val="233500BF"/>
    <w:rsid w:val="23377FF7"/>
    <w:rsid w:val="236B425F"/>
    <w:rsid w:val="23836192"/>
    <w:rsid w:val="23901F29"/>
    <w:rsid w:val="239C0061"/>
    <w:rsid w:val="23B908A4"/>
    <w:rsid w:val="23C80C52"/>
    <w:rsid w:val="23E95BEF"/>
    <w:rsid w:val="23FD0064"/>
    <w:rsid w:val="245375B0"/>
    <w:rsid w:val="24642C0A"/>
    <w:rsid w:val="24931521"/>
    <w:rsid w:val="24B22173"/>
    <w:rsid w:val="24B95AD9"/>
    <w:rsid w:val="24BE24DA"/>
    <w:rsid w:val="24CF5825"/>
    <w:rsid w:val="24D663E6"/>
    <w:rsid w:val="24D77F2B"/>
    <w:rsid w:val="24DB3775"/>
    <w:rsid w:val="2503311B"/>
    <w:rsid w:val="258B00E2"/>
    <w:rsid w:val="259011F8"/>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693E94"/>
    <w:rsid w:val="29806583"/>
    <w:rsid w:val="298B3C4C"/>
    <w:rsid w:val="29A60575"/>
    <w:rsid w:val="29E72052"/>
    <w:rsid w:val="29F26D24"/>
    <w:rsid w:val="2A15033F"/>
    <w:rsid w:val="2A1662C1"/>
    <w:rsid w:val="2A1C7367"/>
    <w:rsid w:val="2A2815FA"/>
    <w:rsid w:val="2A6D6092"/>
    <w:rsid w:val="2A7D76B4"/>
    <w:rsid w:val="2A823E07"/>
    <w:rsid w:val="2B437463"/>
    <w:rsid w:val="2B7807EE"/>
    <w:rsid w:val="2BBF00EC"/>
    <w:rsid w:val="2BC37CFD"/>
    <w:rsid w:val="2BD5237F"/>
    <w:rsid w:val="2BE536CE"/>
    <w:rsid w:val="2BE758D9"/>
    <w:rsid w:val="2C09049E"/>
    <w:rsid w:val="2C0A653C"/>
    <w:rsid w:val="2C191F85"/>
    <w:rsid w:val="2CC515CB"/>
    <w:rsid w:val="2CE82D6F"/>
    <w:rsid w:val="2D343236"/>
    <w:rsid w:val="2DBD6243"/>
    <w:rsid w:val="2DD15014"/>
    <w:rsid w:val="2DF72DE4"/>
    <w:rsid w:val="2DFA0539"/>
    <w:rsid w:val="2E0220AF"/>
    <w:rsid w:val="2E4B082A"/>
    <w:rsid w:val="2E5D4E86"/>
    <w:rsid w:val="2E5D790B"/>
    <w:rsid w:val="2E9A3C18"/>
    <w:rsid w:val="2EA85AEA"/>
    <w:rsid w:val="2EBB0FEE"/>
    <w:rsid w:val="2EC63002"/>
    <w:rsid w:val="2F0A6B38"/>
    <w:rsid w:val="2F946CCB"/>
    <w:rsid w:val="2FCB51E4"/>
    <w:rsid w:val="2FD25781"/>
    <w:rsid w:val="2FFD7934"/>
    <w:rsid w:val="30733ACD"/>
    <w:rsid w:val="308C3862"/>
    <w:rsid w:val="309379D8"/>
    <w:rsid w:val="30941830"/>
    <w:rsid w:val="30A270F7"/>
    <w:rsid w:val="30DF1478"/>
    <w:rsid w:val="30E328E2"/>
    <w:rsid w:val="30EC586F"/>
    <w:rsid w:val="31184CE2"/>
    <w:rsid w:val="31973C03"/>
    <w:rsid w:val="319C6071"/>
    <w:rsid w:val="31AC537E"/>
    <w:rsid w:val="31E3679B"/>
    <w:rsid w:val="31E732FD"/>
    <w:rsid w:val="31F91B2E"/>
    <w:rsid w:val="32472D67"/>
    <w:rsid w:val="32517576"/>
    <w:rsid w:val="327750C2"/>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0A3A1E"/>
    <w:rsid w:val="358D5588"/>
    <w:rsid w:val="363A3B40"/>
    <w:rsid w:val="365302AE"/>
    <w:rsid w:val="36607A0A"/>
    <w:rsid w:val="366E227C"/>
    <w:rsid w:val="366F2E0D"/>
    <w:rsid w:val="367B6A5C"/>
    <w:rsid w:val="36A74ADA"/>
    <w:rsid w:val="36AD60D5"/>
    <w:rsid w:val="36B224F9"/>
    <w:rsid w:val="36DC3659"/>
    <w:rsid w:val="36EC0CC9"/>
    <w:rsid w:val="373F410B"/>
    <w:rsid w:val="37EE7094"/>
    <w:rsid w:val="38296C89"/>
    <w:rsid w:val="383002EB"/>
    <w:rsid w:val="38586797"/>
    <w:rsid w:val="38771749"/>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2F7467"/>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317CA"/>
    <w:rsid w:val="3EC33DFA"/>
    <w:rsid w:val="3F060E16"/>
    <w:rsid w:val="3F1D1096"/>
    <w:rsid w:val="3F2F0234"/>
    <w:rsid w:val="3F3D112F"/>
    <w:rsid w:val="3F6363FE"/>
    <w:rsid w:val="3F756B8F"/>
    <w:rsid w:val="3F95482B"/>
    <w:rsid w:val="4019356B"/>
    <w:rsid w:val="40592157"/>
    <w:rsid w:val="406E1CAE"/>
    <w:rsid w:val="40816222"/>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15D4"/>
    <w:rsid w:val="4360274F"/>
    <w:rsid w:val="43977AB6"/>
    <w:rsid w:val="43A3342B"/>
    <w:rsid w:val="43C77C27"/>
    <w:rsid w:val="43DE09EE"/>
    <w:rsid w:val="43F959BD"/>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36E80"/>
    <w:rsid w:val="46893F2B"/>
    <w:rsid w:val="46C4686E"/>
    <w:rsid w:val="46D22DEF"/>
    <w:rsid w:val="46EB7AE7"/>
    <w:rsid w:val="477B778F"/>
    <w:rsid w:val="478203EC"/>
    <w:rsid w:val="47B025FA"/>
    <w:rsid w:val="4809698F"/>
    <w:rsid w:val="4811697D"/>
    <w:rsid w:val="487A3E25"/>
    <w:rsid w:val="488B5503"/>
    <w:rsid w:val="48937E21"/>
    <w:rsid w:val="489A0361"/>
    <w:rsid w:val="48B94FF3"/>
    <w:rsid w:val="48E37AAB"/>
    <w:rsid w:val="48EA6063"/>
    <w:rsid w:val="48FD4B4C"/>
    <w:rsid w:val="490A68E0"/>
    <w:rsid w:val="491055FE"/>
    <w:rsid w:val="495F5B3E"/>
    <w:rsid w:val="496F77D7"/>
    <w:rsid w:val="497654FD"/>
    <w:rsid w:val="49B64211"/>
    <w:rsid w:val="49F6167F"/>
    <w:rsid w:val="4A064FA0"/>
    <w:rsid w:val="4A16615C"/>
    <w:rsid w:val="4A4424D7"/>
    <w:rsid w:val="4A5D6CA6"/>
    <w:rsid w:val="4AB82D0F"/>
    <w:rsid w:val="4AEB7664"/>
    <w:rsid w:val="4AFD7C19"/>
    <w:rsid w:val="4B0567D1"/>
    <w:rsid w:val="4B236AAE"/>
    <w:rsid w:val="4B707271"/>
    <w:rsid w:val="4B9739F7"/>
    <w:rsid w:val="4BAE4439"/>
    <w:rsid w:val="4BEE2503"/>
    <w:rsid w:val="4C245A30"/>
    <w:rsid w:val="4C312D9A"/>
    <w:rsid w:val="4CA0556E"/>
    <w:rsid w:val="4CB6685F"/>
    <w:rsid w:val="4CBD61CB"/>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022E9"/>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541EF"/>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862BDB"/>
    <w:rsid w:val="57921984"/>
    <w:rsid w:val="579737F0"/>
    <w:rsid w:val="57AB7B30"/>
    <w:rsid w:val="57AF5251"/>
    <w:rsid w:val="57B26373"/>
    <w:rsid w:val="57B63F04"/>
    <w:rsid w:val="57CD20C2"/>
    <w:rsid w:val="57D675AB"/>
    <w:rsid w:val="57D95FDD"/>
    <w:rsid w:val="57EE013B"/>
    <w:rsid w:val="58466FCB"/>
    <w:rsid w:val="58917D2F"/>
    <w:rsid w:val="5894085C"/>
    <w:rsid w:val="58AE4F0C"/>
    <w:rsid w:val="58B85899"/>
    <w:rsid w:val="58E363A9"/>
    <w:rsid w:val="59304D51"/>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AD90EFC"/>
    <w:rsid w:val="5B0D5B7E"/>
    <w:rsid w:val="5B2E1A1D"/>
    <w:rsid w:val="5B843A1C"/>
    <w:rsid w:val="5B873E3F"/>
    <w:rsid w:val="5BED535D"/>
    <w:rsid w:val="5C02690E"/>
    <w:rsid w:val="5C196DA7"/>
    <w:rsid w:val="5C2A048C"/>
    <w:rsid w:val="5C43052E"/>
    <w:rsid w:val="5C80234E"/>
    <w:rsid w:val="5C8A680C"/>
    <w:rsid w:val="5D0C4701"/>
    <w:rsid w:val="5D0F0395"/>
    <w:rsid w:val="5D221076"/>
    <w:rsid w:val="5D397964"/>
    <w:rsid w:val="5D3E5B64"/>
    <w:rsid w:val="5D4D2245"/>
    <w:rsid w:val="5D5A391C"/>
    <w:rsid w:val="5D5F10C0"/>
    <w:rsid w:val="5D891B7B"/>
    <w:rsid w:val="5DAD38EE"/>
    <w:rsid w:val="5E006862"/>
    <w:rsid w:val="5E0207B9"/>
    <w:rsid w:val="5E1834A1"/>
    <w:rsid w:val="5E1F70B7"/>
    <w:rsid w:val="5E261785"/>
    <w:rsid w:val="5E4A7017"/>
    <w:rsid w:val="5E552BBA"/>
    <w:rsid w:val="5E611C10"/>
    <w:rsid w:val="5EFC7377"/>
    <w:rsid w:val="5F06174D"/>
    <w:rsid w:val="5F3A3602"/>
    <w:rsid w:val="5F6277C6"/>
    <w:rsid w:val="5F6D0B1D"/>
    <w:rsid w:val="5F8D0B82"/>
    <w:rsid w:val="5F990328"/>
    <w:rsid w:val="5FCC5339"/>
    <w:rsid w:val="5FE34A5B"/>
    <w:rsid w:val="5FFE1E36"/>
    <w:rsid w:val="60232584"/>
    <w:rsid w:val="605B738C"/>
    <w:rsid w:val="607330CE"/>
    <w:rsid w:val="60825176"/>
    <w:rsid w:val="609F2AC4"/>
    <w:rsid w:val="60FA2EE8"/>
    <w:rsid w:val="61054A27"/>
    <w:rsid w:val="610A52BC"/>
    <w:rsid w:val="611D2366"/>
    <w:rsid w:val="61421856"/>
    <w:rsid w:val="615227C4"/>
    <w:rsid w:val="61654E3F"/>
    <w:rsid w:val="6182292A"/>
    <w:rsid w:val="619F7F92"/>
    <w:rsid w:val="61F94C26"/>
    <w:rsid w:val="62000E56"/>
    <w:rsid w:val="622A29BB"/>
    <w:rsid w:val="624F3E49"/>
    <w:rsid w:val="62632286"/>
    <w:rsid w:val="62885958"/>
    <w:rsid w:val="62F40B65"/>
    <w:rsid w:val="62FC2CFE"/>
    <w:rsid w:val="63024505"/>
    <w:rsid w:val="635B1DB5"/>
    <w:rsid w:val="635E61EC"/>
    <w:rsid w:val="63711FED"/>
    <w:rsid w:val="63795CCD"/>
    <w:rsid w:val="63880DDC"/>
    <w:rsid w:val="638D750D"/>
    <w:rsid w:val="63AC6CC0"/>
    <w:rsid w:val="64055776"/>
    <w:rsid w:val="64240056"/>
    <w:rsid w:val="643E143A"/>
    <w:rsid w:val="648B6EEF"/>
    <w:rsid w:val="64B870CB"/>
    <w:rsid w:val="64C158BF"/>
    <w:rsid w:val="64CE2EAA"/>
    <w:rsid w:val="653C3090"/>
    <w:rsid w:val="65854376"/>
    <w:rsid w:val="658767BE"/>
    <w:rsid w:val="65892531"/>
    <w:rsid w:val="66195831"/>
    <w:rsid w:val="662E75B1"/>
    <w:rsid w:val="66342C2E"/>
    <w:rsid w:val="663E784C"/>
    <w:rsid w:val="668B6A45"/>
    <w:rsid w:val="672F3F24"/>
    <w:rsid w:val="673E055F"/>
    <w:rsid w:val="67551CE3"/>
    <w:rsid w:val="67950A9A"/>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0D044B"/>
    <w:rsid w:val="6B147746"/>
    <w:rsid w:val="6B185D04"/>
    <w:rsid w:val="6B24787C"/>
    <w:rsid w:val="6B573233"/>
    <w:rsid w:val="6B5B6274"/>
    <w:rsid w:val="6B935D53"/>
    <w:rsid w:val="6C196F71"/>
    <w:rsid w:val="6C226FCB"/>
    <w:rsid w:val="6C31226F"/>
    <w:rsid w:val="6C552F0B"/>
    <w:rsid w:val="6C8C67B7"/>
    <w:rsid w:val="6C9D744C"/>
    <w:rsid w:val="6D167928"/>
    <w:rsid w:val="6D26299B"/>
    <w:rsid w:val="6D33492A"/>
    <w:rsid w:val="6D4772EC"/>
    <w:rsid w:val="6D7222A9"/>
    <w:rsid w:val="6D9078AF"/>
    <w:rsid w:val="6DAA3FEF"/>
    <w:rsid w:val="6DC0172B"/>
    <w:rsid w:val="6DCB690C"/>
    <w:rsid w:val="6DD41A5B"/>
    <w:rsid w:val="6DDE549B"/>
    <w:rsid w:val="6DF43C2E"/>
    <w:rsid w:val="6DF51CA3"/>
    <w:rsid w:val="6E8335BD"/>
    <w:rsid w:val="6E8E12EF"/>
    <w:rsid w:val="6E972936"/>
    <w:rsid w:val="6ED446C5"/>
    <w:rsid w:val="6F2A7D94"/>
    <w:rsid w:val="6F8331F1"/>
    <w:rsid w:val="6FAE1A09"/>
    <w:rsid w:val="6FD75BF8"/>
    <w:rsid w:val="6FEE472F"/>
    <w:rsid w:val="707723D0"/>
    <w:rsid w:val="70F5661B"/>
    <w:rsid w:val="71360107"/>
    <w:rsid w:val="713B688E"/>
    <w:rsid w:val="71B7463E"/>
    <w:rsid w:val="71D43752"/>
    <w:rsid w:val="71F1796A"/>
    <w:rsid w:val="72154626"/>
    <w:rsid w:val="72262B5D"/>
    <w:rsid w:val="72283FF7"/>
    <w:rsid w:val="722E7212"/>
    <w:rsid w:val="723A0474"/>
    <w:rsid w:val="725923E4"/>
    <w:rsid w:val="72864BF7"/>
    <w:rsid w:val="729023FC"/>
    <w:rsid w:val="73020614"/>
    <w:rsid w:val="73413D4F"/>
    <w:rsid w:val="73C0646E"/>
    <w:rsid w:val="742222F5"/>
    <w:rsid w:val="74476126"/>
    <w:rsid w:val="7452087C"/>
    <w:rsid w:val="74706664"/>
    <w:rsid w:val="747F3682"/>
    <w:rsid w:val="749C4185"/>
    <w:rsid w:val="74AE5BA3"/>
    <w:rsid w:val="74CC6652"/>
    <w:rsid w:val="75067759"/>
    <w:rsid w:val="752E6DCD"/>
    <w:rsid w:val="754D0962"/>
    <w:rsid w:val="7551380D"/>
    <w:rsid w:val="75600BE5"/>
    <w:rsid w:val="7564475C"/>
    <w:rsid w:val="7583797F"/>
    <w:rsid w:val="75CD2682"/>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B52B29"/>
    <w:rsid w:val="77D1700D"/>
    <w:rsid w:val="77EC04CC"/>
    <w:rsid w:val="780C357D"/>
    <w:rsid w:val="784D5514"/>
    <w:rsid w:val="78775729"/>
    <w:rsid w:val="78A42DB0"/>
    <w:rsid w:val="78A656AB"/>
    <w:rsid w:val="78B2245C"/>
    <w:rsid w:val="78E172CC"/>
    <w:rsid w:val="78EA1D1F"/>
    <w:rsid w:val="7904172F"/>
    <w:rsid w:val="790F7E27"/>
    <w:rsid w:val="792A231A"/>
    <w:rsid w:val="79316829"/>
    <w:rsid w:val="797E66A9"/>
    <w:rsid w:val="79A97383"/>
    <w:rsid w:val="79DD07CC"/>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B63E1"/>
    <w:rsid w:val="7BD743B5"/>
    <w:rsid w:val="7BEE0103"/>
    <w:rsid w:val="7C0A0FE4"/>
    <w:rsid w:val="7C254906"/>
    <w:rsid w:val="7C590818"/>
    <w:rsid w:val="7C7C10F6"/>
    <w:rsid w:val="7C853BEA"/>
    <w:rsid w:val="7C881368"/>
    <w:rsid w:val="7C8A453D"/>
    <w:rsid w:val="7C9716C4"/>
    <w:rsid w:val="7CD576ED"/>
    <w:rsid w:val="7CE27788"/>
    <w:rsid w:val="7CF008DB"/>
    <w:rsid w:val="7D0C32F1"/>
    <w:rsid w:val="7D0F408D"/>
    <w:rsid w:val="7D491C6C"/>
    <w:rsid w:val="7D5429C0"/>
    <w:rsid w:val="7D6E6D43"/>
    <w:rsid w:val="7DB57A34"/>
    <w:rsid w:val="7DE60973"/>
    <w:rsid w:val="7DEF0916"/>
    <w:rsid w:val="7E1E5218"/>
    <w:rsid w:val="7E5A4CCF"/>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nhideWhenUsed="0" w:uiPriority="0" w:semiHidden="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9">
    <w:name w:val="heading 1"/>
    <w:basedOn w:val="1"/>
    <w:next w:val="1"/>
    <w:link w:val="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10">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11">
    <w:name w:val="heading 3"/>
    <w:basedOn w:val="1"/>
    <w:next w:val="1"/>
    <w:link w:val="86"/>
    <w:qFormat/>
    <w:uiPriority w:val="9"/>
    <w:pPr>
      <w:keepNext/>
      <w:keepLines/>
      <w:tabs>
        <w:tab w:val="left" w:pos="900"/>
      </w:tabs>
      <w:spacing w:before="260" w:after="260" w:line="416" w:lineRule="auto"/>
      <w:ind w:left="900" w:hanging="720"/>
      <w:outlineLvl w:val="2"/>
    </w:pPr>
    <w:rPr>
      <w:b/>
      <w:bCs/>
      <w:sz w:val="32"/>
      <w:szCs w:val="32"/>
    </w:rPr>
  </w:style>
  <w:style w:type="paragraph" w:styleId="12">
    <w:name w:val="heading 4"/>
    <w:basedOn w:val="1"/>
    <w:next w:val="1"/>
    <w:link w:val="8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3">
    <w:name w:val="heading 5"/>
    <w:basedOn w:val="1"/>
    <w:next w:val="1"/>
    <w:link w:val="88"/>
    <w:qFormat/>
    <w:uiPriority w:val="0"/>
    <w:pPr>
      <w:keepNext/>
      <w:keepLines/>
      <w:tabs>
        <w:tab w:val="left" w:pos="1008"/>
      </w:tabs>
      <w:spacing w:before="280" w:after="290" w:line="376" w:lineRule="auto"/>
      <w:ind w:left="1008" w:hanging="1008"/>
      <w:outlineLvl w:val="4"/>
    </w:pPr>
    <w:rPr>
      <w:b/>
      <w:bCs/>
      <w:sz w:val="28"/>
      <w:szCs w:val="28"/>
    </w:rPr>
  </w:style>
  <w:style w:type="paragraph" w:styleId="14">
    <w:name w:val="heading 6"/>
    <w:basedOn w:val="1"/>
    <w:next w:val="1"/>
    <w:link w:val="8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5">
    <w:name w:val="heading 7"/>
    <w:basedOn w:val="1"/>
    <w:next w:val="1"/>
    <w:link w:val="90"/>
    <w:qFormat/>
    <w:uiPriority w:val="0"/>
    <w:pPr>
      <w:keepNext/>
      <w:keepLines/>
      <w:tabs>
        <w:tab w:val="left" w:pos="1296"/>
      </w:tabs>
      <w:spacing w:before="240" w:after="64" w:line="320" w:lineRule="auto"/>
      <w:ind w:left="1296" w:hanging="1296"/>
      <w:outlineLvl w:val="6"/>
    </w:pPr>
    <w:rPr>
      <w:b/>
      <w:bCs/>
      <w:sz w:val="24"/>
    </w:rPr>
  </w:style>
  <w:style w:type="paragraph" w:styleId="16">
    <w:name w:val="heading 8"/>
    <w:basedOn w:val="1"/>
    <w:next w:val="1"/>
    <w:link w:val="9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7">
    <w:name w:val="heading 9"/>
    <w:basedOn w:val="1"/>
    <w:next w:val="1"/>
    <w:link w:val="9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ind w:firstLine="200" w:firstLineChars="200"/>
    </w:pPr>
    <w:rPr>
      <w:rFonts w:ascii="Arial" w:hAnsi="Arial"/>
      <w:spacing w:val="-5"/>
      <w:kern w:val="0"/>
      <w:sz w:val="24"/>
      <w:szCs w:val="20"/>
    </w:rPr>
  </w:style>
  <w:style w:type="paragraph" w:styleId="3">
    <w:name w:val="Body Text"/>
    <w:basedOn w:val="1"/>
    <w:next w:val="4"/>
    <w:link w:val="98"/>
    <w:qFormat/>
    <w:uiPriority w:val="0"/>
    <w:pPr>
      <w:autoSpaceDE w:val="0"/>
      <w:autoSpaceDN w:val="0"/>
      <w:spacing w:line="360" w:lineRule="auto"/>
    </w:pPr>
    <w:rPr>
      <w:rFonts w:ascii="宋体" w:hAnsi="Arial" w:cs="Arial"/>
      <w:snapToGrid w:val="0"/>
      <w:sz w:val="24"/>
      <w:szCs w:val="21"/>
      <w:lang w:val="zh-CN"/>
    </w:rPr>
  </w:style>
  <w:style w:type="paragraph" w:styleId="4">
    <w:name w:val="Body Text First Indent"/>
    <w:basedOn w:val="3"/>
    <w:next w:val="5"/>
    <w:link w:val="116"/>
    <w:qFormat/>
    <w:uiPriority w:val="99"/>
    <w:pPr>
      <w:ind w:firstLine="420"/>
    </w:pPr>
    <w:rPr>
      <w:rFonts w:hAnsi="Calibri" w:cs="Times New Roman"/>
      <w:snapToGrid/>
      <w:szCs w:val="20"/>
    </w:rPr>
  </w:style>
  <w:style w:type="paragraph" w:styleId="5">
    <w:name w:val="Body Text First Indent 2"/>
    <w:basedOn w:val="6"/>
    <w:next w:val="8"/>
    <w:link w:val="117"/>
    <w:qFormat/>
    <w:uiPriority w:val="0"/>
    <w:pPr>
      <w:adjustRightInd/>
      <w:spacing w:after="120" w:line="240" w:lineRule="auto"/>
      <w:ind w:left="420" w:leftChars="200" w:firstLine="210"/>
    </w:pPr>
    <w:rPr>
      <w:sz w:val="21"/>
    </w:rPr>
  </w:style>
  <w:style w:type="paragraph" w:styleId="6">
    <w:name w:val="Body Text Indent"/>
    <w:basedOn w:val="1"/>
    <w:next w:val="7"/>
    <w:link w:val="99"/>
    <w:qFormat/>
    <w:uiPriority w:val="99"/>
    <w:pPr>
      <w:spacing w:line="480" w:lineRule="exact"/>
      <w:ind w:firstLine="480" w:firstLineChars="200"/>
    </w:pPr>
    <w:rPr>
      <w:rFonts w:ascii="宋体" w:hAnsi="宋体"/>
      <w:sz w:val="24"/>
    </w:rPr>
  </w:style>
  <w:style w:type="paragraph" w:styleId="7">
    <w:name w:val="Normal Indent"/>
    <w:basedOn w:val="1"/>
    <w:next w:val="6"/>
    <w:link w:val="85"/>
    <w:qFormat/>
    <w:uiPriority w:val="99"/>
    <w:pPr>
      <w:widowControl/>
      <w:snapToGrid w:val="0"/>
      <w:spacing w:line="480" w:lineRule="exact"/>
      <w:ind w:firstLine="567"/>
    </w:pPr>
    <w:rPr>
      <w:rFonts w:ascii="宋体"/>
      <w:snapToGrid w:val="0"/>
      <w:color w:val="000000"/>
      <w:kern w:val="28"/>
      <w:sz w:val="28"/>
      <w:szCs w:val="20"/>
    </w:rPr>
  </w:style>
  <w:style w:type="paragraph" w:customStyle="1" w:styleId="8">
    <w:name w:val="xl53"/>
    <w:next w:val="1"/>
    <w:qFormat/>
    <w:uiPriority w:val="0"/>
    <w:pPr>
      <w:widowControl w:val="0"/>
      <w:pBdr>
        <w:top w:val="single" w:color="auto" w:sz="4" w:space="0"/>
        <w:left w:val="single" w:color="auto" w:sz="8" w:space="0"/>
        <w:bottom w:val="single" w:color="auto" w:sz="8" w:space="0"/>
        <w:right w:val="single" w:color="auto" w:sz="4" w:space="0"/>
      </w:pBdr>
      <w:autoSpaceDE w:val="0"/>
      <w:autoSpaceDN w:val="0"/>
      <w:adjustRightInd w:val="0"/>
      <w:spacing w:before="100" w:beforeAutospacing="1" w:after="100" w:afterAutospacing="1" w:line="100" w:lineRule="exact"/>
      <w:jc w:val="center"/>
    </w:pPr>
    <w:rPr>
      <w:rFonts w:ascii="宋体" w:hAnsi="宋体" w:eastAsia="宋体" w:cs="Times New Roman"/>
      <w:b/>
      <w:bCs/>
      <w:color w:val="000000"/>
      <w:sz w:val="20"/>
      <w:szCs w:val="21"/>
      <w:lang w:val="en-US" w:eastAsia="zh-CN" w:bidi="ar-SA"/>
    </w:rPr>
  </w:style>
  <w:style w:type="paragraph" w:styleId="18">
    <w:name w:val="toc 7"/>
    <w:basedOn w:val="1"/>
    <w:next w:val="1"/>
    <w:qFormat/>
    <w:uiPriority w:val="0"/>
    <w:pPr>
      <w:ind w:left="2520" w:leftChars="1200"/>
    </w:pPr>
  </w:style>
  <w:style w:type="paragraph" w:styleId="19">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2">
    <w:name w:val="caption"/>
    <w:basedOn w:val="1"/>
    <w:next w:val="1"/>
    <w:link w:val="93"/>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List Bullet"/>
    <w:basedOn w:val="1"/>
    <w:qFormat/>
    <w:uiPriority w:val="0"/>
    <w:pPr>
      <w:tabs>
        <w:tab w:val="left" w:pos="360"/>
      </w:tabs>
      <w:adjustRightInd/>
      <w:spacing w:line="360" w:lineRule="auto"/>
      <w:ind w:left="360" w:hanging="360" w:hangingChars="200"/>
    </w:pPr>
    <w:rPr>
      <w:rFonts w:ascii="Times New Roman (正文 CS 字体)" w:hAnsi="Times New Roman (正文 CS 字体)" w:eastAsia="等线" w:cs="Times New Roman (正文 CS 字体)"/>
      <w:sz w:val="24"/>
    </w:rPr>
  </w:style>
  <w:style w:type="paragraph" w:styleId="25">
    <w:name w:val="Document Map"/>
    <w:basedOn w:val="1"/>
    <w:link w:val="94"/>
    <w:qFormat/>
    <w:uiPriority w:val="0"/>
    <w:pPr>
      <w:shd w:val="clear" w:color="auto" w:fill="000080"/>
    </w:pPr>
  </w:style>
  <w:style w:type="paragraph" w:styleId="26">
    <w:name w:val="annotation text"/>
    <w:basedOn w:val="1"/>
    <w:link w:val="95"/>
    <w:qFormat/>
    <w:uiPriority w:val="99"/>
    <w:pPr>
      <w:jc w:val="left"/>
    </w:pPr>
  </w:style>
  <w:style w:type="paragraph" w:styleId="27">
    <w:name w:val="Salutation"/>
    <w:basedOn w:val="1"/>
    <w:next w:val="1"/>
    <w:link w:val="96"/>
    <w:qFormat/>
    <w:uiPriority w:val="0"/>
    <w:rPr>
      <w:rFonts w:ascii="仿宋_GB2312" w:eastAsia="仿宋_GB2312"/>
      <w:sz w:val="28"/>
      <w:szCs w:val="20"/>
    </w:rPr>
  </w:style>
  <w:style w:type="paragraph" w:styleId="28">
    <w:name w:val="Body Text 3"/>
    <w:basedOn w:val="1"/>
    <w:link w:val="97"/>
    <w:qFormat/>
    <w:uiPriority w:val="99"/>
    <w:pPr>
      <w:jc w:val="center"/>
    </w:pPr>
    <w:rPr>
      <w:szCs w:val="20"/>
    </w:rPr>
  </w:style>
  <w:style w:type="paragraph" w:styleId="29">
    <w:name w:val="List Bullet 3"/>
    <w:basedOn w:val="1"/>
    <w:unhideWhenUsed/>
    <w:qFormat/>
    <w:uiPriority w:val="0"/>
    <w:pPr>
      <w:snapToGrid w:val="0"/>
      <w:spacing w:line="360" w:lineRule="auto"/>
      <w:ind w:left="360" w:right="238" w:hanging="360"/>
      <w:contextualSpacing/>
    </w:pPr>
    <w:rPr>
      <w:sz w:val="24"/>
    </w:rPr>
  </w:style>
  <w:style w:type="paragraph" w:styleId="30">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100"/>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link w:val="101"/>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102"/>
    <w:qFormat/>
    <w:uiPriority w:val="0"/>
    <w:pPr>
      <w:ind w:left="100" w:leftChars="2500"/>
    </w:pPr>
    <w:rPr>
      <w:rFonts w:ascii="宋体"/>
      <w:sz w:val="24"/>
      <w:szCs w:val="21"/>
      <w:lang w:val="zh-CN"/>
    </w:rPr>
  </w:style>
  <w:style w:type="paragraph" w:styleId="41">
    <w:name w:val="Body Text Indent 2"/>
    <w:basedOn w:val="1"/>
    <w:link w:val="103"/>
    <w:qFormat/>
    <w:uiPriority w:val="0"/>
    <w:pPr>
      <w:spacing w:line="360" w:lineRule="auto"/>
      <w:ind w:firstLine="601"/>
      <w:textAlignment w:val="baseline"/>
    </w:pPr>
    <w:rPr>
      <w:rFonts w:ascii="宋体"/>
      <w:kern w:val="0"/>
      <w:sz w:val="28"/>
      <w:szCs w:val="20"/>
    </w:rPr>
  </w:style>
  <w:style w:type="paragraph" w:styleId="42">
    <w:name w:val="endnote text"/>
    <w:basedOn w:val="1"/>
    <w:link w:val="104"/>
    <w:qFormat/>
    <w:uiPriority w:val="0"/>
    <w:rPr>
      <w:lang w:val="zh-CN"/>
    </w:rPr>
  </w:style>
  <w:style w:type="paragraph" w:styleId="43">
    <w:name w:val="Balloon Text"/>
    <w:basedOn w:val="1"/>
    <w:link w:val="105"/>
    <w:qFormat/>
    <w:uiPriority w:val="0"/>
    <w:rPr>
      <w:sz w:val="18"/>
      <w:szCs w:val="18"/>
    </w:rPr>
  </w:style>
  <w:style w:type="paragraph" w:styleId="44">
    <w:name w:val="footer"/>
    <w:basedOn w:val="1"/>
    <w:link w:val="106"/>
    <w:qFormat/>
    <w:uiPriority w:val="0"/>
    <w:pPr>
      <w:tabs>
        <w:tab w:val="center" w:pos="4153"/>
        <w:tab w:val="right" w:pos="8306"/>
      </w:tabs>
      <w:snapToGrid w:val="0"/>
      <w:jc w:val="left"/>
    </w:pPr>
    <w:rPr>
      <w:sz w:val="18"/>
      <w:szCs w:val="18"/>
    </w:rPr>
  </w:style>
  <w:style w:type="paragraph" w:styleId="45">
    <w:name w:val="header"/>
    <w:basedOn w:val="1"/>
    <w:link w:val="107"/>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108"/>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0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7"/>
    <w:link w:val="110"/>
    <w:qFormat/>
    <w:uiPriority w:val="0"/>
    <w:pPr>
      <w:adjustRightInd/>
      <w:snapToGrid/>
      <w:spacing w:before="60" w:after="60" w:line="300" w:lineRule="exact"/>
      <w:ind w:firstLine="0"/>
    </w:pPr>
    <w:rPr>
      <w:rFonts w:ascii="Calibri"/>
      <w:snapToGrid/>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111"/>
    <w:qFormat/>
    <w:uiPriority w:val="0"/>
    <w:pPr>
      <w:spacing w:line="360" w:lineRule="auto"/>
      <w:ind w:firstLine="420"/>
    </w:pPr>
    <w:rPr>
      <w:sz w:val="24"/>
      <w:szCs w:val="20"/>
    </w:rPr>
  </w:style>
  <w:style w:type="paragraph" w:styleId="58">
    <w:name w:val="index 7"/>
    <w:basedOn w:val="1"/>
    <w:next w:val="1"/>
    <w:qFormat/>
    <w:uiPriority w:val="0"/>
    <w:pPr>
      <w:adjustRightInd/>
      <w:ind w:left="1200" w:leftChars="1200"/>
    </w:pPr>
    <w:rPr>
      <w:rFonts w:ascii="Times New Roman (正文 CS 字体)" w:hAnsi="Times New Roman (正文 CS 字体)" w:eastAsia="等线" w:cs="Times New Roman (正文 CS 字体)"/>
    </w:rPr>
  </w:style>
  <w:style w:type="paragraph" w:styleId="59">
    <w:name w:val="toc 2"/>
    <w:basedOn w:val="1"/>
    <w:next w:val="1"/>
    <w:qFormat/>
    <w:uiPriority w:val="0"/>
    <w:pPr>
      <w:ind w:left="420" w:leftChars="200"/>
    </w:pPr>
  </w:style>
  <w:style w:type="paragraph" w:styleId="60">
    <w:name w:val="toc 9"/>
    <w:basedOn w:val="1"/>
    <w:next w:val="1"/>
    <w:qFormat/>
    <w:uiPriority w:val="0"/>
    <w:pPr>
      <w:ind w:left="3360" w:leftChars="1600"/>
    </w:pPr>
  </w:style>
  <w:style w:type="paragraph" w:styleId="61">
    <w:name w:val="Body Text 2"/>
    <w:basedOn w:val="1"/>
    <w:link w:val="112"/>
    <w:qFormat/>
    <w:uiPriority w:val="0"/>
    <w:pPr>
      <w:spacing w:after="120" w:line="480" w:lineRule="auto"/>
    </w:pPr>
  </w:style>
  <w:style w:type="paragraph" w:styleId="62">
    <w:name w:val="HTML Preformatted"/>
    <w:basedOn w:val="1"/>
    <w:link w:val="1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link w:val="1015"/>
    <w:qFormat/>
    <w:uiPriority w:val="0"/>
    <w:pPr>
      <w:widowControl/>
      <w:spacing w:before="100" w:beforeAutospacing="1" w:after="100" w:afterAutospacing="1"/>
      <w:jc w:val="left"/>
    </w:pPr>
    <w:rPr>
      <w:rFonts w:ascii="宋体" w:hAnsi="宋体"/>
      <w:kern w:val="0"/>
      <w:sz w:val="24"/>
    </w:rPr>
  </w:style>
  <w:style w:type="paragraph" w:styleId="64">
    <w:name w:val="Title"/>
    <w:basedOn w:val="1"/>
    <w:link w:val="114"/>
    <w:qFormat/>
    <w:uiPriority w:val="0"/>
    <w:pPr>
      <w:widowControl/>
      <w:overflowPunct w:val="0"/>
      <w:autoSpaceDE w:val="0"/>
      <w:autoSpaceDN w:val="0"/>
      <w:jc w:val="center"/>
      <w:textAlignment w:val="baseline"/>
    </w:pPr>
    <w:rPr>
      <w:b/>
      <w:kern w:val="0"/>
      <w:sz w:val="24"/>
      <w:szCs w:val="20"/>
      <w:lang w:val="en-GB"/>
    </w:rPr>
  </w:style>
  <w:style w:type="paragraph" w:styleId="65">
    <w:name w:val="annotation subject"/>
    <w:basedOn w:val="26"/>
    <w:next w:val="26"/>
    <w:link w:val="115"/>
    <w:qFormat/>
    <w:uiPriority w:val="0"/>
    <w:rPr>
      <w:b/>
      <w:bCs/>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0"/>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正文文本 31"/>
    <w:basedOn w:val="1"/>
    <w:qFormat/>
    <w:uiPriority w:val="0"/>
    <w:pPr>
      <w:spacing w:after="120"/>
    </w:pPr>
    <w:rPr>
      <w:sz w:val="16"/>
      <w:szCs w:val="16"/>
    </w:rPr>
  </w:style>
  <w:style w:type="character" w:customStyle="1" w:styleId="84">
    <w:name w:val="标题 1 Char"/>
    <w:link w:val="9"/>
    <w:qFormat/>
    <w:uiPriority w:val="9"/>
    <w:rPr>
      <w:b/>
      <w:bCs/>
      <w:kern w:val="44"/>
      <w:sz w:val="44"/>
      <w:szCs w:val="44"/>
    </w:rPr>
  </w:style>
  <w:style w:type="character" w:customStyle="1" w:styleId="85">
    <w:name w:val="正文缩进 Char2"/>
    <w:link w:val="7"/>
    <w:qFormat/>
    <w:uiPriority w:val="0"/>
    <w:rPr>
      <w:rFonts w:ascii="宋体" w:eastAsia="宋体"/>
      <w:snapToGrid w:val="0"/>
      <w:color w:val="000000"/>
      <w:kern w:val="28"/>
      <w:sz w:val="28"/>
      <w:lang w:val="en-US" w:eastAsia="zh-CN" w:bidi="ar-SA"/>
    </w:rPr>
  </w:style>
  <w:style w:type="character" w:customStyle="1" w:styleId="86">
    <w:name w:val="标题 3 Char"/>
    <w:basedOn w:val="73"/>
    <w:link w:val="11"/>
    <w:qFormat/>
    <w:uiPriority w:val="9"/>
    <w:rPr>
      <w:b/>
      <w:bCs/>
      <w:kern w:val="2"/>
      <w:sz w:val="32"/>
      <w:szCs w:val="32"/>
    </w:rPr>
  </w:style>
  <w:style w:type="character" w:customStyle="1" w:styleId="87">
    <w:name w:val="标题 4 Char2"/>
    <w:link w:val="12"/>
    <w:qFormat/>
    <w:uiPriority w:val="9"/>
    <w:rPr>
      <w:rFonts w:ascii="Arial" w:hAnsi="Arial" w:eastAsia="黑体"/>
      <w:b/>
      <w:bCs/>
      <w:kern w:val="2"/>
      <w:sz w:val="28"/>
      <w:szCs w:val="28"/>
      <w:lang w:val="zh-CN"/>
    </w:rPr>
  </w:style>
  <w:style w:type="character" w:customStyle="1" w:styleId="88">
    <w:name w:val="标题 5 Char"/>
    <w:link w:val="13"/>
    <w:qFormat/>
    <w:uiPriority w:val="9"/>
    <w:rPr>
      <w:b/>
      <w:bCs/>
      <w:kern w:val="2"/>
      <w:sz w:val="28"/>
      <w:szCs w:val="28"/>
    </w:rPr>
  </w:style>
  <w:style w:type="character" w:customStyle="1" w:styleId="89">
    <w:name w:val="标题 6 Char"/>
    <w:link w:val="14"/>
    <w:qFormat/>
    <w:uiPriority w:val="0"/>
    <w:rPr>
      <w:rFonts w:ascii="Arial" w:hAnsi="Arial" w:eastAsia="黑体"/>
      <w:b/>
      <w:bCs/>
      <w:kern w:val="2"/>
      <w:sz w:val="24"/>
      <w:szCs w:val="24"/>
    </w:rPr>
  </w:style>
  <w:style w:type="character" w:customStyle="1" w:styleId="90">
    <w:name w:val="标题 7 Char"/>
    <w:link w:val="15"/>
    <w:qFormat/>
    <w:uiPriority w:val="0"/>
    <w:rPr>
      <w:b/>
      <w:bCs/>
      <w:kern w:val="2"/>
      <w:sz w:val="24"/>
      <w:szCs w:val="24"/>
    </w:rPr>
  </w:style>
  <w:style w:type="character" w:customStyle="1" w:styleId="91">
    <w:name w:val="标题 8 Char"/>
    <w:link w:val="16"/>
    <w:qFormat/>
    <w:uiPriority w:val="0"/>
    <w:rPr>
      <w:rFonts w:ascii="Arial" w:hAnsi="Arial" w:eastAsia="黑体"/>
      <w:kern w:val="2"/>
      <w:sz w:val="24"/>
      <w:szCs w:val="24"/>
    </w:rPr>
  </w:style>
  <w:style w:type="character" w:customStyle="1" w:styleId="92">
    <w:name w:val="标题 9 Char"/>
    <w:link w:val="17"/>
    <w:qFormat/>
    <w:uiPriority w:val="0"/>
    <w:rPr>
      <w:rFonts w:ascii="Arial" w:hAnsi="Arial" w:eastAsia="黑体"/>
      <w:kern w:val="2"/>
      <w:sz w:val="21"/>
      <w:szCs w:val="21"/>
    </w:rPr>
  </w:style>
  <w:style w:type="character" w:customStyle="1" w:styleId="93">
    <w:name w:val="题注 Char"/>
    <w:link w:val="22"/>
    <w:qFormat/>
    <w:uiPriority w:val="0"/>
    <w:rPr>
      <w:b/>
      <w:kern w:val="2"/>
      <w:sz w:val="28"/>
    </w:rPr>
  </w:style>
  <w:style w:type="character" w:customStyle="1" w:styleId="94">
    <w:name w:val="文档结构图 Char1"/>
    <w:link w:val="25"/>
    <w:qFormat/>
    <w:uiPriority w:val="0"/>
    <w:rPr>
      <w:kern w:val="2"/>
      <w:sz w:val="21"/>
      <w:szCs w:val="24"/>
      <w:shd w:val="clear" w:color="auto" w:fill="000080"/>
    </w:rPr>
  </w:style>
  <w:style w:type="character" w:customStyle="1" w:styleId="95">
    <w:name w:val="批注文字 Char1"/>
    <w:link w:val="26"/>
    <w:qFormat/>
    <w:uiPriority w:val="0"/>
    <w:rPr>
      <w:kern w:val="2"/>
      <w:sz w:val="21"/>
      <w:szCs w:val="24"/>
    </w:rPr>
  </w:style>
  <w:style w:type="character" w:customStyle="1" w:styleId="96">
    <w:name w:val="称呼 Char"/>
    <w:link w:val="27"/>
    <w:qFormat/>
    <w:uiPriority w:val="0"/>
    <w:rPr>
      <w:rFonts w:ascii="仿宋_GB2312" w:eastAsia="仿宋_GB2312"/>
      <w:kern w:val="2"/>
      <w:sz w:val="28"/>
    </w:rPr>
  </w:style>
  <w:style w:type="character" w:customStyle="1" w:styleId="97">
    <w:name w:val="正文文本 3 Char"/>
    <w:link w:val="28"/>
    <w:qFormat/>
    <w:uiPriority w:val="99"/>
    <w:rPr>
      <w:kern w:val="2"/>
      <w:sz w:val="21"/>
    </w:rPr>
  </w:style>
  <w:style w:type="character" w:customStyle="1" w:styleId="9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99">
    <w:name w:val="正文文本缩进 Char3"/>
    <w:link w:val="6"/>
    <w:qFormat/>
    <w:uiPriority w:val="0"/>
    <w:rPr>
      <w:rFonts w:ascii="宋体" w:hAnsi="宋体"/>
      <w:kern w:val="2"/>
      <w:sz w:val="24"/>
      <w:szCs w:val="24"/>
    </w:rPr>
  </w:style>
  <w:style w:type="character" w:customStyle="1" w:styleId="100">
    <w:name w:val="HTML 地址 Char"/>
    <w:link w:val="34"/>
    <w:qFormat/>
    <w:uiPriority w:val="0"/>
    <w:rPr>
      <w:rFonts w:ascii="宋体" w:hAnsi="宋体"/>
      <w:i/>
      <w:iCs/>
      <w:sz w:val="24"/>
      <w:szCs w:val="24"/>
    </w:rPr>
  </w:style>
  <w:style w:type="character" w:customStyle="1" w:styleId="101">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102">
    <w:name w:val="日期 Char"/>
    <w:link w:val="40"/>
    <w:qFormat/>
    <w:uiPriority w:val="0"/>
    <w:rPr>
      <w:rFonts w:ascii="宋体"/>
      <w:kern w:val="2"/>
      <w:sz w:val="24"/>
      <w:szCs w:val="21"/>
      <w:lang w:val="zh-CN"/>
    </w:rPr>
  </w:style>
  <w:style w:type="character" w:customStyle="1" w:styleId="103">
    <w:name w:val="正文文本缩进 2 Char"/>
    <w:link w:val="41"/>
    <w:qFormat/>
    <w:uiPriority w:val="0"/>
    <w:rPr>
      <w:rFonts w:ascii="宋体"/>
      <w:sz w:val="28"/>
    </w:rPr>
  </w:style>
  <w:style w:type="character" w:customStyle="1" w:styleId="104">
    <w:name w:val="尾注文本 Char"/>
    <w:link w:val="42"/>
    <w:qFormat/>
    <w:uiPriority w:val="0"/>
    <w:rPr>
      <w:kern w:val="2"/>
      <w:sz w:val="21"/>
      <w:szCs w:val="24"/>
      <w:lang w:val="zh-CN"/>
    </w:rPr>
  </w:style>
  <w:style w:type="character" w:customStyle="1" w:styleId="105">
    <w:name w:val="批注框文本 Char"/>
    <w:link w:val="43"/>
    <w:qFormat/>
    <w:uiPriority w:val="0"/>
    <w:rPr>
      <w:kern w:val="2"/>
      <w:sz w:val="18"/>
      <w:szCs w:val="18"/>
    </w:rPr>
  </w:style>
  <w:style w:type="character" w:customStyle="1" w:styleId="106">
    <w:name w:val="页脚 Char2"/>
    <w:link w:val="44"/>
    <w:qFormat/>
    <w:locked/>
    <w:uiPriority w:val="99"/>
    <w:rPr>
      <w:kern w:val="2"/>
      <w:sz w:val="18"/>
      <w:szCs w:val="18"/>
    </w:rPr>
  </w:style>
  <w:style w:type="character" w:customStyle="1" w:styleId="107">
    <w:name w:val="页眉 Char2"/>
    <w:link w:val="45"/>
    <w:qFormat/>
    <w:uiPriority w:val="99"/>
    <w:rPr>
      <w:kern w:val="2"/>
      <w:sz w:val="18"/>
      <w:szCs w:val="18"/>
    </w:rPr>
  </w:style>
  <w:style w:type="character" w:customStyle="1" w:styleId="108">
    <w:name w:val="签名 Char"/>
    <w:link w:val="46"/>
    <w:qFormat/>
    <w:uiPriority w:val="0"/>
    <w:rPr>
      <w:rFonts w:eastAsia="仿宋_GB2312"/>
      <w:sz w:val="24"/>
    </w:rPr>
  </w:style>
  <w:style w:type="character" w:customStyle="1" w:styleId="109">
    <w:name w:val="副标题 Char"/>
    <w:link w:val="51"/>
    <w:qFormat/>
    <w:uiPriority w:val="0"/>
    <w:rPr>
      <w:rFonts w:ascii="Arial" w:hAnsi="Arial" w:eastAsia="隶书"/>
      <w:b/>
      <w:bCs/>
      <w:kern w:val="28"/>
      <w:sz w:val="44"/>
      <w:szCs w:val="32"/>
      <w:lang w:val="en-US" w:eastAsia="zh-CN" w:bidi="ar-SA"/>
    </w:rPr>
  </w:style>
  <w:style w:type="character" w:customStyle="1" w:styleId="110">
    <w:name w:val="脚注文本 Char"/>
    <w:link w:val="54"/>
    <w:qFormat/>
    <w:uiPriority w:val="0"/>
    <w:rPr>
      <w:color w:val="0000FF"/>
      <w:sz w:val="21"/>
    </w:rPr>
  </w:style>
  <w:style w:type="character" w:customStyle="1" w:styleId="111">
    <w:name w:val="正文文本缩进 3 Char"/>
    <w:link w:val="57"/>
    <w:qFormat/>
    <w:uiPriority w:val="0"/>
    <w:rPr>
      <w:kern w:val="2"/>
      <w:sz w:val="24"/>
    </w:rPr>
  </w:style>
  <w:style w:type="character" w:customStyle="1" w:styleId="112">
    <w:name w:val="正文文本 2 Char1"/>
    <w:link w:val="61"/>
    <w:qFormat/>
    <w:uiPriority w:val="0"/>
    <w:rPr>
      <w:kern w:val="2"/>
      <w:sz w:val="21"/>
      <w:szCs w:val="24"/>
    </w:rPr>
  </w:style>
  <w:style w:type="character" w:customStyle="1" w:styleId="113">
    <w:name w:val="HTML 预设格式 Char"/>
    <w:link w:val="62"/>
    <w:qFormat/>
    <w:uiPriority w:val="0"/>
    <w:rPr>
      <w:rFonts w:ascii="黑体" w:hAnsi="Courier New" w:eastAsia="黑体"/>
    </w:rPr>
  </w:style>
  <w:style w:type="character" w:customStyle="1" w:styleId="114">
    <w:name w:val="标题 Char2"/>
    <w:link w:val="64"/>
    <w:qFormat/>
    <w:uiPriority w:val="0"/>
    <w:rPr>
      <w:b/>
      <w:sz w:val="24"/>
      <w:lang w:val="en-GB"/>
    </w:rPr>
  </w:style>
  <w:style w:type="character" w:customStyle="1" w:styleId="115">
    <w:name w:val="批注主题 Char1"/>
    <w:link w:val="65"/>
    <w:qFormat/>
    <w:uiPriority w:val="0"/>
    <w:rPr>
      <w:b/>
      <w:bCs/>
      <w:kern w:val="2"/>
      <w:sz w:val="21"/>
      <w:szCs w:val="24"/>
    </w:rPr>
  </w:style>
  <w:style w:type="character" w:customStyle="1" w:styleId="116">
    <w:name w:val="正文首行缩进 Char"/>
    <w:link w:val="4"/>
    <w:qFormat/>
    <w:uiPriority w:val="99"/>
    <w:rPr>
      <w:rFonts w:ascii="宋体"/>
      <w:kern w:val="2"/>
      <w:sz w:val="24"/>
      <w:lang w:val="zh-CN"/>
    </w:rPr>
  </w:style>
  <w:style w:type="character" w:customStyle="1" w:styleId="117">
    <w:name w:val="正文首行缩进 2 Char"/>
    <w:link w:val="5"/>
    <w:qFormat/>
    <w:uiPriority w:val="0"/>
    <w:rPr>
      <w:rFonts w:ascii="宋体" w:hAnsi="宋体"/>
      <w:kern w:val="2"/>
      <w:sz w:val="21"/>
      <w:szCs w:val="24"/>
    </w:rPr>
  </w:style>
  <w:style w:type="character" w:customStyle="1" w:styleId="118">
    <w:name w:val="表格非标题文字 Char"/>
    <w:link w:val="119"/>
    <w:qFormat/>
    <w:uiPriority w:val="0"/>
    <w:rPr>
      <w:rFonts w:ascii="Futura Bk" w:hAnsi="Futura Bk"/>
      <w:kern w:val="2"/>
      <w:sz w:val="18"/>
      <w:szCs w:val="21"/>
      <w:lang w:val="en-US" w:eastAsia="zh-CN" w:bidi="ar-SA"/>
    </w:rPr>
  </w:style>
  <w:style w:type="paragraph" w:customStyle="1" w:styleId="119">
    <w:name w:val="表格非标题文字"/>
    <w:link w:val="118"/>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20">
    <w:name w:val="*正文 Char"/>
    <w:link w:val="121"/>
    <w:qFormat/>
    <w:locked/>
    <w:uiPriority w:val="0"/>
    <w:rPr>
      <w:rFonts w:ascii="宋体" w:hAnsi="宋体"/>
      <w:sz w:val="24"/>
    </w:rPr>
  </w:style>
  <w:style w:type="paragraph" w:customStyle="1" w:styleId="121">
    <w:name w:val="*正文"/>
    <w:basedOn w:val="1"/>
    <w:link w:val="120"/>
    <w:qFormat/>
    <w:uiPriority w:val="0"/>
    <w:pPr>
      <w:snapToGrid w:val="0"/>
      <w:spacing w:line="360" w:lineRule="auto"/>
      <w:ind w:firstLine="482"/>
      <w:jc w:val="left"/>
    </w:pPr>
    <w:rPr>
      <w:rFonts w:ascii="宋体" w:hAnsi="宋体"/>
      <w:kern w:val="0"/>
      <w:sz w:val="24"/>
      <w:szCs w:val="20"/>
    </w:rPr>
  </w:style>
  <w:style w:type="character" w:customStyle="1" w:styleId="122">
    <w:name w:val="Char Char71"/>
    <w:semiHidden/>
    <w:qFormat/>
    <w:uiPriority w:val="0"/>
    <w:rPr>
      <w:rFonts w:eastAsia="宋体"/>
      <w:kern w:val="2"/>
      <w:sz w:val="21"/>
      <w:szCs w:val="24"/>
      <w:lang w:val="en-US" w:eastAsia="zh-CN" w:bidi="ar-SA"/>
    </w:rPr>
  </w:style>
  <w:style w:type="character" w:customStyle="1" w:styleId="123">
    <w:name w:val="Char Char6"/>
    <w:qFormat/>
    <w:uiPriority w:val="0"/>
    <w:rPr>
      <w:rFonts w:eastAsia="宋体"/>
      <w:kern w:val="2"/>
      <w:sz w:val="21"/>
      <w:szCs w:val="24"/>
      <w:lang w:val="en-US" w:eastAsia="zh-CN" w:bidi="ar-SA"/>
    </w:rPr>
  </w:style>
  <w:style w:type="character" w:customStyle="1" w:styleId="124">
    <w:name w:val="正文缩进 Char"/>
    <w:qFormat/>
    <w:uiPriority w:val="0"/>
    <w:rPr>
      <w:rFonts w:eastAsia="宋体"/>
      <w:kern w:val="2"/>
      <w:sz w:val="21"/>
      <w:lang w:val="en-US" w:eastAsia="zh-CN"/>
    </w:rPr>
  </w:style>
  <w:style w:type="character" w:customStyle="1" w:styleId="125">
    <w:name w:val="正文首行缩进 Char1"/>
    <w:qFormat/>
    <w:uiPriority w:val="0"/>
    <w:rPr>
      <w:rFonts w:ascii="宋体" w:hAnsi="Times New Roman" w:eastAsia="宋体" w:cs="Times New Roman"/>
      <w:snapToGrid w:val="0"/>
      <w:kern w:val="2"/>
      <w:sz w:val="24"/>
      <w:szCs w:val="21"/>
      <w:lang w:val="zh-CN"/>
    </w:rPr>
  </w:style>
  <w:style w:type="character" w:customStyle="1" w:styleId="126">
    <w:name w:val="Char Char28"/>
    <w:qFormat/>
    <w:uiPriority w:val="6"/>
    <w:rPr>
      <w:rFonts w:ascii="仿宋_GB2312" w:hAnsi="仿宋_GB2312" w:eastAsia="仿宋_GB2312"/>
      <w:kern w:val="1"/>
      <w:sz w:val="28"/>
    </w:rPr>
  </w:style>
  <w:style w:type="character" w:customStyle="1" w:styleId="1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8">
    <w:name w:val="Heading 1 Char"/>
    <w:qFormat/>
    <w:uiPriority w:val="6"/>
    <w:rPr>
      <w:rFonts w:ascii="Times New Roman" w:hAnsi="Times New Roman" w:eastAsia="黑体" w:cs="Times New Roman"/>
      <w:b/>
      <w:kern w:val="0"/>
      <w:sz w:val="24"/>
      <w:szCs w:val="24"/>
    </w:rPr>
  </w:style>
  <w:style w:type="character" w:customStyle="1" w:styleId="129">
    <w:name w:val="U_正文 Char"/>
    <w:link w:val="130"/>
    <w:qFormat/>
    <w:uiPriority w:val="0"/>
    <w:rPr>
      <w:sz w:val="24"/>
      <w:szCs w:val="24"/>
    </w:rPr>
  </w:style>
  <w:style w:type="paragraph" w:customStyle="1" w:styleId="130">
    <w:name w:val="U_正文"/>
    <w:basedOn w:val="1"/>
    <w:link w:val="129"/>
    <w:qFormat/>
    <w:uiPriority w:val="0"/>
    <w:pPr>
      <w:adjustRightInd/>
      <w:spacing w:beforeLines="20" w:afterLines="20" w:line="300" w:lineRule="auto"/>
      <w:ind w:firstLine="200" w:firstLineChars="200"/>
    </w:pPr>
    <w:rPr>
      <w:kern w:val="0"/>
      <w:sz w:val="24"/>
    </w:rPr>
  </w:style>
  <w:style w:type="character" w:customStyle="1" w:styleId="131">
    <w:name w:val="HTML 地址 Char1"/>
    <w:qFormat/>
    <w:uiPriority w:val="0"/>
    <w:rPr>
      <w:rFonts w:ascii="Times New Roman" w:hAnsi="Times New Roman" w:eastAsia="宋体" w:cs="Times New Roman"/>
      <w:i/>
      <w:iCs/>
      <w:szCs w:val="24"/>
    </w:rPr>
  </w:style>
  <w:style w:type="character" w:customStyle="1" w:styleId="132">
    <w:name w:val="Char Char51"/>
    <w:qFormat/>
    <w:uiPriority w:val="0"/>
    <w:rPr>
      <w:rFonts w:ascii="宋体" w:hAnsi="Courier New" w:eastAsia="宋体"/>
      <w:kern w:val="2"/>
      <w:sz w:val="21"/>
      <w:lang w:val="en-US" w:eastAsia="zh-CN"/>
    </w:rPr>
  </w:style>
  <w:style w:type="character" w:customStyle="1" w:styleId="133">
    <w:name w:val="表正文 Char"/>
    <w:qFormat/>
    <w:uiPriority w:val="0"/>
    <w:rPr>
      <w:rFonts w:ascii="宋体" w:eastAsia="宋体"/>
      <w:snapToGrid w:val="0"/>
      <w:color w:val="000000"/>
      <w:kern w:val="28"/>
      <w:sz w:val="28"/>
      <w:lang w:val="en-US" w:eastAsia="zh-CN" w:bidi="ar-SA"/>
    </w:rPr>
  </w:style>
  <w:style w:type="character" w:customStyle="1" w:styleId="134">
    <w:name w:val="Char Char34"/>
    <w:qFormat/>
    <w:uiPriority w:val="6"/>
    <w:rPr>
      <w:b/>
      <w:kern w:val="1"/>
      <w:sz w:val="28"/>
      <w:szCs w:val="28"/>
    </w:rPr>
  </w:style>
  <w:style w:type="character" w:customStyle="1" w:styleId="1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6">
    <w:name w:val="哈哈正文 Char"/>
    <w:link w:val="137"/>
    <w:qFormat/>
    <w:uiPriority w:val="0"/>
    <w:rPr>
      <w:rFonts w:ascii="宋体" w:hAnsi="宋体" w:eastAsia="宋体"/>
      <w:kern w:val="2"/>
      <w:sz w:val="24"/>
      <w:lang w:bidi="ar-SA"/>
    </w:rPr>
  </w:style>
  <w:style w:type="paragraph" w:customStyle="1" w:styleId="137">
    <w:name w:val="哈哈正文"/>
    <w:basedOn w:val="1"/>
    <w:link w:val="136"/>
    <w:qFormat/>
    <w:uiPriority w:val="0"/>
    <w:pPr>
      <w:adjustRightInd/>
      <w:spacing w:line="360" w:lineRule="auto"/>
      <w:ind w:firstLine="200" w:firstLineChars="200"/>
    </w:pPr>
    <w:rPr>
      <w:rFonts w:ascii="宋体" w:hAnsi="宋体"/>
      <w:sz w:val="24"/>
      <w:szCs w:val="20"/>
    </w:rPr>
  </w:style>
  <w:style w:type="character" w:customStyle="1" w:styleId="138">
    <w:name w:val="未处理的提及1"/>
    <w:qFormat/>
    <w:uiPriority w:val="0"/>
    <w:rPr>
      <w:color w:val="808080"/>
      <w:shd w:val="clear" w:color="auto" w:fill="E6E6E6"/>
    </w:rPr>
  </w:style>
  <w:style w:type="character" w:customStyle="1" w:styleId="139">
    <w:name w:val="txt"/>
    <w:qFormat/>
    <w:uiPriority w:val="0"/>
    <w:rPr>
      <w:rFonts w:ascii="仿宋_GB2312" w:eastAsia="微软雅黑"/>
      <w:b/>
      <w:kern w:val="2"/>
      <w:sz w:val="32"/>
      <w:szCs w:val="32"/>
      <w:lang w:val="en-US" w:eastAsia="zh-CN" w:bidi="ar-SA"/>
    </w:rPr>
  </w:style>
  <w:style w:type="character" w:customStyle="1" w:styleId="140">
    <w:name w:val="二级标题 Char Char"/>
    <w:qFormat/>
    <w:uiPriority w:val="0"/>
    <w:rPr>
      <w:rFonts w:ascii="宋体" w:hAnsi="宋体" w:eastAsia="宋体"/>
      <w:b/>
      <w:snapToGrid w:val="0"/>
      <w:kern w:val="2"/>
      <w:sz w:val="24"/>
      <w:szCs w:val="24"/>
      <w:lang w:val="en-US" w:eastAsia="zh-CN" w:bidi="ar-SA"/>
    </w:rPr>
  </w:style>
  <w:style w:type="character" w:customStyle="1" w:styleId="141">
    <w:name w:val="Char Char32"/>
    <w:qFormat/>
    <w:uiPriority w:val="6"/>
    <w:rPr>
      <w:b/>
      <w:kern w:val="1"/>
      <w:sz w:val="24"/>
      <w:szCs w:val="24"/>
    </w:rPr>
  </w:style>
  <w:style w:type="character" w:customStyle="1" w:styleId="142">
    <w:name w:val="PI Char1"/>
    <w:qFormat/>
    <w:uiPriority w:val="0"/>
    <w:rPr>
      <w:rFonts w:ascii="宋体" w:hAnsi="宋体"/>
      <w:kern w:val="2"/>
      <w:sz w:val="24"/>
      <w:szCs w:val="24"/>
    </w:rPr>
  </w:style>
  <w:style w:type="character" w:customStyle="1" w:styleId="143">
    <w:name w:val="tw4winTerm"/>
    <w:qFormat/>
    <w:uiPriority w:val="0"/>
    <w:rPr>
      <w:color w:val="0000FF"/>
    </w:rPr>
  </w:style>
  <w:style w:type="character" w:customStyle="1" w:styleId="144">
    <w:name w:val="Footer Char"/>
    <w:qFormat/>
    <w:locked/>
    <w:uiPriority w:val="0"/>
    <w:rPr>
      <w:rFonts w:eastAsia="宋体"/>
      <w:kern w:val="2"/>
      <w:sz w:val="18"/>
      <w:lang w:val="en-US" w:eastAsia="zh-CN" w:bidi="ar-SA"/>
    </w:rPr>
  </w:style>
  <w:style w:type="character" w:customStyle="1" w:styleId="145">
    <w:name w:val="普通文字 Char Char1"/>
    <w:qFormat/>
    <w:uiPriority w:val="0"/>
    <w:rPr>
      <w:rFonts w:ascii="宋体" w:hAnsi="Courier New"/>
      <w:kern w:val="2"/>
      <w:sz w:val="21"/>
    </w:rPr>
  </w:style>
  <w:style w:type="character" w:customStyle="1" w:styleId="146">
    <w:name w:val="Char Char101"/>
    <w:qFormat/>
    <w:uiPriority w:val="6"/>
    <w:rPr>
      <w:rFonts w:ascii="宋体" w:hAnsi="宋体"/>
      <w:kern w:val="2"/>
      <w:sz w:val="21"/>
      <w:szCs w:val="24"/>
      <w:lang w:val="en-US" w:eastAsia="zh-CN"/>
    </w:rPr>
  </w:style>
  <w:style w:type="character" w:customStyle="1" w:styleId="147">
    <w:name w:val="标题 4 Char"/>
    <w:qFormat/>
    <w:uiPriority w:val="0"/>
    <w:rPr>
      <w:rFonts w:ascii="Arial" w:hAnsi="Arial" w:eastAsia="黑体"/>
      <w:b/>
      <w:kern w:val="2"/>
      <w:sz w:val="28"/>
    </w:rPr>
  </w:style>
  <w:style w:type="character" w:customStyle="1" w:styleId="148">
    <w:name w:val="链接"/>
    <w:qFormat/>
    <w:uiPriority w:val="0"/>
    <w:rPr>
      <w:color w:val="0000FF"/>
      <w:sz w:val="21"/>
      <w:szCs w:val="21"/>
      <w:u w:val="single"/>
    </w:rPr>
  </w:style>
  <w:style w:type="character" w:customStyle="1" w:styleId="149">
    <w:name w:val="h4 Char"/>
    <w:qFormat/>
    <w:uiPriority w:val="0"/>
    <w:rPr>
      <w:rFonts w:ascii="Arial" w:hAnsi="Arial" w:eastAsia="黑体"/>
      <w:b/>
      <w:bCs/>
      <w:kern w:val="2"/>
      <w:sz w:val="28"/>
      <w:szCs w:val="28"/>
      <w:lang w:val="zh-CN" w:eastAsia="zh-CN" w:bidi="ar-SA"/>
    </w:rPr>
  </w:style>
  <w:style w:type="character" w:customStyle="1" w:styleId="150">
    <w:name w:val="5正文 Char"/>
    <w:link w:val="151"/>
    <w:qFormat/>
    <w:uiPriority w:val="0"/>
    <w:rPr>
      <w:rFonts w:ascii="仿宋_GB2312" w:hAnsi="微软雅黑" w:eastAsia="仿宋_GB2312"/>
      <w:sz w:val="28"/>
      <w:szCs w:val="21"/>
    </w:rPr>
  </w:style>
  <w:style w:type="paragraph" w:customStyle="1" w:styleId="151">
    <w:name w:val="5正文"/>
    <w:basedOn w:val="1"/>
    <w:link w:val="150"/>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52">
    <w:name w:val="标题 3 字符"/>
    <w:qFormat/>
    <w:uiPriority w:val="9"/>
    <w:rPr>
      <w:b/>
      <w:bCs/>
      <w:kern w:val="2"/>
      <w:sz w:val="32"/>
      <w:szCs w:val="32"/>
    </w:rPr>
  </w:style>
  <w:style w:type="character" w:customStyle="1" w:styleId="153">
    <w:name w:val="样式6 Char"/>
    <w:qFormat/>
    <w:uiPriority w:val="0"/>
    <w:rPr>
      <w:rFonts w:ascii="仿宋_GB2312" w:hAnsi="宋体" w:eastAsia="仿宋_GB2312"/>
      <w:b/>
      <w:bCs/>
      <w:kern w:val="2"/>
      <w:sz w:val="24"/>
      <w:szCs w:val="24"/>
      <w:lang w:val="en-US" w:eastAsia="zh-CN" w:bidi="ar-SA"/>
    </w:rPr>
  </w:style>
  <w:style w:type="character" w:customStyle="1" w:styleId="154">
    <w:name w:val="Char Char14"/>
    <w:qFormat/>
    <w:uiPriority w:val="6"/>
    <w:rPr>
      <w:rFonts w:ascii="黑体" w:hAnsi="黑体" w:eastAsia="黑体"/>
    </w:rPr>
  </w:style>
  <w:style w:type="character" w:customStyle="1" w:styleId="155">
    <w:name w:val="Heading 2 Hidden Char"/>
    <w:qFormat/>
    <w:uiPriority w:val="0"/>
    <w:rPr>
      <w:rFonts w:ascii="仿宋_GB2312" w:eastAsia="仿宋_GB2312"/>
      <w:b/>
      <w:bCs/>
      <w:kern w:val="2"/>
      <w:sz w:val="24"/>
      <w:szCs w:val="24"/>
      <w:lang w:val="zh-CN" w:eastAsia="zh-CN" w:bidi="ar-SA"/>
    </w:rPr>
  </w:style>
  <w:style w:type="character" w:customStyle="1" w:styleId="156">
    <w:name w:val="font11"/>
    <w:basedOn w:val="73"/>
    <w:qFormat/>
    <w:uiPriority w:val="0"/>
    <w:rPr>
      <w:rFonts w:hint="default" w:ascii="Times New Roman" w:hAnsi="Times New Roman" w:cs="Times New Roman"/>
      <w:color w:val="000000"/>
      <w:sz w:val="22"/>
      <w:szCs w:val="22"/>
      <w:u w:val="none"/>
    </w:rPr>
  </w:style>
  <w:style w:type="character" w:customStyle="1" w:styleId="157">
    <w:name w:val="表正文 Char1"/>
    <w:qFormat/>
    <w:uiPriority w:val="0"/>
    <w:rPr>
      <w:rFonts w:ascii="宋体" w:eastAsia="宋体"/>
      <w:snapToGrid w:val="0"/>
      <w:color w:val="000000"/>
      <w:kern w:val="28"/>
      <w:sz w:val="28"/>
    </w:rPr>
  </w:style>
  <w:style w:type="character" w:customStyle="1" w:styleId="158">
    <w:name w:val="blue1"/>
    <w:basedOn w:val="73"/>
    <w:qFormat/>
    <w:uiPriority w:val="0"/>
    <w:rPr>
      <w:rFonts w:ascii="Arial" w:hAnsi="Arial" w:eastAsia="黑体" w:cs="Arial"/>
      <w:snapToGrid w:val="0"/>
      <w:kern w:val="0"/>
      <w:szCs w:val="21"/>
    </w:rPr>
  </w:style>
  <w:style w:type="character" w:customStyle="1" w:styleId="159">
    <w:name w:val="标书1 Char"/>
    <w:qFormat/>
    <w:uiPriority w:val="0"/>
    <w:rPr>
      <w:rFonts w:eastAsia="宋体"/>
      <w:b/>
      <w:bCs/>
      <w:kern w:val="44"/>
      <w:sz w:val="44"/>
      <w:szCs w:val="44"/>
      <w:lang w:val="en-US" w:eastAsia="zh-CN" w:bidi="ar-SA"/>
    </w:rPr>
  </w:style>
  <w:style w:type="character" w:customStyle="1" w:styleId="160">
    <w:name w:val="样式5 Char"/>
    <w:qFormat/>
    <w:uiPriority w:val="0"/>
    <w:rPr>
      <w:rFonts w:ascii="仿宋_GB2312" w:hAnsi="仿宋" w:eastAsia="仿宋_GB2312"/>
      <w:kern w:val="2"/>
      <w:sz w:val="24"/>
      <w:szCs w:val="24"/>
    </w:rPr>
  </w:style>
  <w:style w:type="character" w:customStyle="1" w:styleId="161">
    <w:name w:val="样式4 Char"/>
    <w:qFormat/>
    <w:uiPriority w:val="0"/>
    <w:rPr>
      <w:rFonts w:ascii="仿宋_GB2312" w:hAnsi="仿宋" w:eastAsia="仿宋_GB2312"/>
      <w:b/>
      <w:kern w:val="2"/>
      <w:sz w:val="32"/>
      <w:szCs w:val="32"/>
      <w:lang w:bidi="ar-SA"/>
    </w:rPr>
  </w:style>
  <w:style w:type="character" w:customStyle="1" w:styleId="162">
    <w:name w:val="插图说明 Char"/>
    <w:qFormat/>
    <w:uiPriority w:val="0"/>
    <w:rPr>
      <w:rFonts w:eastAsia="黑体"/>
      <w:sz w:val="24"/>
      <w:lang w:val="en-US" w:eastAsia="zh-CN"/>
    </w:rPr>
  </w:style>
  <w:style w:type="character" w:customStyle="1" w:styleId="163">
    <w:name w:val="正文2 Char Char"/>
    <w:link w:val="164"/>
    <w:qFormat/>
    <w:uiPriority w:val="0"/>
    <w:rPr>
      <w:rFonts w:eastAsia="宋体"/>
      <w:kern w:val="2"/>
      <w:sz w:val="24"/>
      <w:lang w:val="en-US" w:eastAsia="zh-CN" w:bidi="ar-SA"/>
    </w:rPr>
  </w:style>
  <w:style w:type="paragraph" w:customStyle="1" w:styleId="164">
    <w:name w:val="正文2"/>
    <w:basedOn w:val="1"/>
    <w:link w:val="163"/>
    <w:qFormat/>
    <w:uiPriority w:val="0"/>
    <w:pPr>
      <w:spacing w:before="156" w:line="360" w:lineRule="auto"/>
      <w:ind w:firstLine="510" w:firstLineChars="200"/>
    </w:pPr>
    <w:rPr>
      <w:sz w:val="24"/>
      <w:szCs w:val="20"/>
    </w:rPr>
  </w:style>
  <w:style w:type="character" w:customStyle="1" w:styleId="165">
    <w:name w:val="Char Char24"/>
    <w:qFormat/>
    <w:uiPriority w:val="6"/>
    <w:rPr>
      <w:kern w:val="1"/>
      <w:sz w:val="21"/>
    </w:rPr>
  </w:style>
  <w:style w:type="character" w:customStyle="1" w:styleId="166">
    <w:name w:val="普通文字 Char1 Char"/>
    <w:qFormat/>
    <w:uiPriority w:val="0"/>
    <w:rPr>
      <w:rFonts w:ascii="宋体" w:hAnsi="Courier New" w:eastAsia="宋体"/>
      <w:kern w:val="2"/>
      <w:sz w:val="21"/>
      <w:szCs w:val="24"/>
      <w:lang w:val="en-US" w:eastAsia="zh-CN" w:bidi="ar-SA"/>
    </w:rPr>
  </w:style>
  <w:style w:type="character" w:customStyle="1" w:styleId="167">
    <w:name w:val="h3 Char1"/>
    <w:qFormat/>
    <w:uiPriority w:val="0"/>
    <w:rPr>
      <w:rFonts w:eastAsia="宋体"/>
      <w:b/>
      <w:bCs/>
      <w:kern w:val="2"/>
      <w:sz w:val="32"/>
      <w:szCs w:val="32"/>
      <w:lang w:bidi="ar-SA"/>
    </w:rPr>
  </w:style>
  <w:style w:type="character" w:customStyle="1" w:styleId="168">
    <w:name w:val="标题 Char1"/>
    <w:qFormat/>
    <w:uiPriority w:val="0"/>
    <w:rPr>
      <w:rFonts w:ascii="Cambria" w:hAnsi="Cambria" w:eastAsia="宋体" w:cs="Times New Roman"/>
      <w:b/>
      <w:bCs/>
      <w:sz w:val="32"/>
      <w:szCs w:val="32"/>
      <w:lang w:bidi="ar-SA"/>
    </w:rPr>
  </w:style>
  <w:style w:type="character" w:customStyle="1" w:styleId="169">
    <w:name w:val="gf正文1 Char"/>
    <w:qFormat/>
    <w:uiPriority w:val="0"/>
    <w:rPr>
      <w:rFonts w:ascii="宋体" w:hAnsi="宋体" w:eastAsia="宋体" w:cs="宋体"/>
      <w:kern w:val="2"/>
      <w:sz w:val="24"/>
      <w:szCs w:val="24"/>
      <w:lang w:val="en-US" w:eastAsia="zh-CN" w:bidi="ar-SA"/>
    </w:rPr>
  </w:style>
  <w:style w:type="character" w:customStyle="1" w:styleId="170">
    <w:name w:val="正文文本缩进 Char1"/>
    <w:qFormat/>
    <w:uiPriority w:val="0"/>
    <w:rPr>
      <w:rFonts w:ascii="Calibri" w:hAnsi="Calibri"/>
      <w:sz w:val="28"/>
    </w:rPr>
  </w:style>
  <w:style w:type="character" w:customStyle="1" w:styleId="171">
    <w:name w:val="No Spacing Char"/>
    <w:link w:val="172"/>
    <w:qFormat/>
    <w:uiPriority w:val="1"/>
    <w:rPr>
      <w:sz w:val="22"/>
      <w:szCs w:val="22"/>
      <w:lang w:val="en-US" w:eastAsia="zh-CN" w:bidi="ar-SA"/>
    </w:rPr>
  </w:style>
  <w:style w:type="paragraph" w:customStyle="1" w:styleId="172">
    <w:name w:val="无间隔1"/>
    <w:link w:val="171"/>
    <w:qFormat/>
    <w:uiPriority w:val="1"/>
    <w:rPr>
      <w:rFonts w:ascii="Times New Roman" w:hAnsi="Times New Roman" w:eastAsia="宋体" w:cs="Times New Roman"/>
      <w:sz w:val="22"/>
      <w:szCs w:val="22"/>
      <w:lang w:val="en-US" w:eastAsia="zh-CN" w:bidi="ar-SA"/>
    </w:rPr>
  </w:style>
  <w:style w:type="character" w:customStyle="1" w:styleId="173">
    <w:name w:val="样式7 Char"/>
    <w:qFormat/>
    <w:uiPriority w:val="0"/>
    <w:rPr>
      <w:rFonts w:ascii="仿宋_GB2312" w:hAnsi="仿宋" w:eastAsia="仿宋_GB2312"/>
      <w:b/>
      <w:kern w:val="2"/>
      <w:sz w:val="24"/>
      <w:szCs w:val="24"/>
    </w:rPr>
  </w:style>
  <w:style w:type="character" w:customStyle="1" w:styleId="174">
    <w:name w:val="font12gray1"/>
    <w:qFormat/>
    <w:uiPriority w:val="0"/>
    <w:rPr>
      <w:rFonts w:ascii="仿宋_GB2312" w:eastAsia="微软雅黑"/>
      <w:b/>
      <w:spacing w:val="300"/>
      <w:kern w:val="2"/>
      <w:sz w:val="18"/>
      <w:szCs w:val="18"/>
      <w:lang w:val="en-US" w:eastAsia="zh-CN" w:bidi="ar-SA"/>
    </w:rPr>
  </w:style>
  <w:style w:type="character" w:customStyle="1" w:styleId="175">
    <w:name w:val="Char Char7"/>
    <w:semiHidden/>
    <w:qFormat/>
    <w:uiPriority w:val="0"/>
    <w:rPr>
      <w:rFonts w:eastAsia="宋体"/>
      <w:kern w:val="2"/>
      <w:sz w:val="21"/>
      <w:szCs w:val="24"/>
      <w:lang w:val="en-US" w:eastAsia="zh-CN" w:bidi="ar-SA"/>
    </w:rPr>
  </w:style>
  <w:style w:type="character" w:customStyle="1" w:styleId="176">
    <w:name w:val="表名 Char"/>
    <w:qFormat/>
    <w:uiPriority w:val="0"/>
    <w:rPr>
      <w:rFonts w:eastAsia="宋体"/>
      <w:b/>
      <w:bCs/>
      <w:kern w:val="2"/>
      <w:sz w:val="24"/>
      <w:szCs w:val="24"/>
      <w:lang w:val="en-US" w:eastAsia="zh-CN" w:bidi="ar-SA"/>
    </w:rPr>
  </w:style>
  <w:style w:type="character" w:customStyle="1" w:styleId="177">
    <w:name w:val="Document Map Char"/>
    <w:qFormat/>
    <w:locked/>
    <w:uiPriority w:val="0"/>
    <w:rPr>
      <w:rFonts w:eastAsia="宋体"/>
      <w:kern w:val="2"/>
      <w:sz w:val="21"/>
      <w:szCs w:val="24"/>
      <w:lang w:val="en-US" w:eastAsia="zh-CN" w:bidi="ar-SA"/>
    </w:rPr>
  </w:style>
  <w:style w:type="character" w:customStyle="1" w:styleId="178">
    <w:name w:val="font41"/>
    <w:qFormat/>
    <w:uiPriority w:val="0"/>
    <w:rPr>
      <w:rFonts w:hint="eastAsia" w:ascii="仿宋_GB2312" w:eastAsia="仿宋_GB2312" w:cs="仿宋_GB2312"/>
      <w:color w:val="000000"/>
      <w:sz w:val="22"/>
      <w:szCs w:val="22"/>
      <w:u w:val="none"/>
    </w:rPr>
  </w:style>
  <w:style w:type="character" w:customStyle="1" w:styleId="179">
    <w:name w:val="纯文本 Char_0"/>
    <w:link w:val="180"/>
    <w:qFormat/>
    <w:uiPriority w:val="0"/>
    <w:rPr>
      <w:rFonts w:ascii="宋体" w:hAnsi="Courier New"/>
      <w:kern w:val="2"/>
      <w:sz w:val="21"/>
      <w:szCs w:val="21"/>
      <w:lang w:val="en-US" w:eastAsia="zh-CN"/>
    </w:rPr>
  </w:style>
  <w:style w:type="paragraph" w:customStyle="1" w:styleId="180">
    <w:name w:val="纯文本_0_0"/>
    <w:basedOn w:val="181"/>
    <w:link w:val="179"/>
    <w:qFormat/>
    <w:uiPriority w:val="0"/>
    <w:rPr>
      <w:rFonts w:ascii="宋体" w:hAnsi="Courier New"/>
      <w:szCs w:val="21"/>
    </w:rPr>
  </w:style>
  <w:style w:type="paragraph" w:customStyle="1" w:styleId="18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2">
    <w:name w:val="Balloon Text Char"/>
    <w:qFormat/>
    <w:locked/>
    <w:uiPriority w:val="0"/>
    <w:rPr>
      <w:rFonts w:eastAsia="宋体"/>
      <w:kern w:val="2"/>
      <w:sz w:val="18"/>
      <w:szCs w:val="18"/>
      <w:lang w:val="en-US" w:eastAsia="zh-CN" w:bidi="ar-SA"/>
    </w:rPr>
  </w:style>
  <w:style w:type="character" w:customStyle="1" w:styleId="183">
    <w:name w:val="正文 项目2 Char"/>
    <w:basedOn w:val="184"/>
    <w:qFormat/>
    <w:uiPriority w:val="0"/>
    <w:rPr>
      <w:rFonts w:ascii="仿宋_GB2312" w:hAnsi="仿宋_GB2312" w:eastAsia="仿宋_GB2312"/>
      <w:kern w:val="2"/>
      <w:sz w:val="24"/>
      <w:lang w:bidi="ar-SA"/>
    </w:rPr>
  </w:style>
  <w:style w:type="character" w:customStyle="1" w:styleId="184">
    <w:name w:val="正文 项目 Char"/>
    <w:qFormat/>
    <w:uiPriority w:val="0"/>
    <w:rPr>
      <w:rFonts w:ascii="仿宋_GB2312" w:hAnsi="仿宋_GB2312" w:eastAsia="仿宋_GB2312"/>
      <w:kern w:val="2"/>
      <w:sz w:val="24"/>
      <w:lang w:bidi="ar-SA"/>
    </w:rPr>
  </w:style>
  <w:style w:type="character" w:customStyle="1" w:styleId="185">
    <w:name w:val="h Char Char1"/>
    <w:qFormat/>
    <w:uiPriority w:val="0"/>
    <w:rPr>
      <w:rFonts w:eastAsia="宋体"/>
      <w:kern w:val="2"/>
      <w:sz w:val="18"/>
      <w:szCs w:val="18"/>
      <w:lang w:val="en-US" w:eastAsia="zh-CN" w:bidi="ar-SA"/>
    </w:rPr>
  </w:style>
  <w:style w:type="character" w:customStyle="1" w:styleId="186">
    <w:name w:val="Char Char27"/>
    <w:qFormat/>
    <w:uiPriority w:val="6"/>
    <w:rPr>
      <w:rFonts w:ascii="宋体" w:hAnsi="宋体" w:eastAsia="宋体"/>
      <w:color w:val="000000"/>
      <w:kern w:val="1"/>
      <w:sz w:val="28"/>
      <w:lang w:val="en-US" w:eastAsia="zh-CN" w:bidi="ar-SA"/>
    </w:rPr>
  </w:style>
  <w:style w:type="character" w:customStyle="1" w:styleId="187">
    <w:name w:val="px14"/>
    <w:qFormat/>
    <w:uiPriority w:val="0"/>
    <w:rPr>
      <w:rFonts w:ascii="仿宋_GB2312" w:eastAsia="微软雅黑" w:cs="Times New Roman"/>
      <w:b/>
      <w:kern w:val="2"/>
      <w:sz w:val="32"/>
      <w:szCs w:val="32"/>
      <w:lang w:val="en-US" w:eastAsia="zh-CN" w:bidi="ar-SA"/>
    </w:rPr>
  </w:style>
  <w:style w:type="character" w:customStyle="1" w:styleId="188">
    <w:name w:val="HTML 预设格式 Char1"/>
    <w:qFormat/>
    <w:uiPriority w:val="0"/>
    <w:rPr>
      <w:rFonts w:ascii="Courier New" w:hAnsi="Courier New" w:eastAsia="宋体" w:cs="Courier New"/>
      <w:sz w:val="20"/>
      <w:szCs w:val="20"/>
    </w:rPr>
  </w:style>
  <w:style w:type="character" w:customStyle="1" w:styleId="189">
    <w:name w:val="普通文字 Char1"/>
    <w:qFormat/>
    <w:uiPriority w:val="0"/>
    <w:rPr>
      <w:rFonts w:ascii="宋体" w:hAnsi="Courier New" w:eastAsia="宋体"/>
      <w:kern w:val="2"/>
      <w:sz w:val="21"/>
      <w:lang w:val="en-US" w:eastAsia="zh-CN"/>
    </w:rPr>
  </w:style>
  <w:style w:type="character" w:customStyle="1" w:styleId="190">
    <w:name w:val="hei16b1"/>
    <w:qFormat/>
    <w:uiPriority w:val="0"/>
    <w:rPr>
      <w:rFonts w:hint="default" w:ascii="Arial" w:hAnsi="Arial" w:cs="Arial"/>
      <w:b/>
      <w:bCs/>
      <w:color w:val="000000"/>
      <w:sz w:val="24"/>
      <w:szCs w:val="24"/>
    </w:rPr>
  </w:style>
  <w:style w:type="character" w:customStyle="1" w:styleId="191">
    <w:name w:val="正文（绿盟科技） Char"/>
    <w:link w:val="192"/>
    <w:qFormat/>
    <w:uiPriority w:val="0"/>
    <w:rPr>
      <w:rFonts w:ascii="Arial" w:hAnsi="Arial"/>
      <w:sz w:val="21"/>
      <w:szCs w:val="21"/>
    </w:rPr>
  </w:style>
  <w:style w:type="paragraph" w:customStyle="1" w:styleId="192">
    <w:name w:val="正文（绿盟科技）"/>
    <w:link w:val="191"/>
    <w:qFormat/>
    <w:uiPriority w:val="0"/>
    <w:pPr>
      <w:spacing w:line="300" w:lineRule="auto"/>
    </w:pPr>
    <w:rPr>
      <w:rFonts w:ascii="Arial" w:hAnsi="Arial" w:eastAsia="宋体" w:cs="Times New Roman"/>
      <w:sz w:val="21"/>
      <w:szCs w:val="21"/>
      <w:lang w:val="en-US" w:eastAsia="zh-CN" w:bidi="ar-SA"/>
    </w:rPr>
  </w:style>
  <w:style w:type="character" w:customStyle="1" w:styleId="193">
    <w:name w:val="Char Char19"/>
    <w:qFormat/>
    <w:uiPriority w:val="6"/>
    <w:rPr>
      <w:rFonts w:ascii="宋体" w:hAnsi="宋体"/>
      <w:i/>
      <w:sz w:val="24"/>
      <w:szCs w:val="24"/>
    </w:rPr>
  </w:style>
  <w:style w:type="character" w:customStyle="1" w:styleId="194">
    <w:name w:val="页脚 Char"/>
    <w:qFormat/>
    <w:uiPriority w:val="99"/>
    <w:rPr>
      <w:rFonts w:eastAsia="仿宋_GB2312"/>
      <w:kern w:val="2"/>
      <w:sz w:val="18"/>
      <w:lang w:val="en-US" w:eastAsia="zh-CN"/>
    </w:rPr>
  </w:style>
  <w:style w:type="character" w:customStyle="1" w:styleId="195">
    <w:name w:val="批注主题 Char"/>
    <w:qFormat/>
    <w:uiPriority w:val="0"/>
    <w:rPr>
      <w:rFonts w:eastAsia="宋体"/>
      <w:b/>
      <w:bCs/>
      <w:kern w:val="2"/>
      <w:sz w:val="21"/>
      <w:szCs w:val="24"/>
      <w:lang w:val="en-US" w:eastAsia="zh-CN" w:bidi="ar-SA"/>
    </w:rPr>
  </w:style>
  <w:style w:type="character" w:customStyle="1" w:styleId="196">
    <w:name w:val="Comment Text Char"/>
    <w:qFormat/>
    <w:locked/>
    <w:uiPriority w:val="0"/>
    <w:rPr>
      <w:rFonts w:ascii="宋体" w:hAnsi="宋体" w:eastAsia="宋体"/>
      <w:kern w:val="2"/>
      <w:sz w:val="24"/>
      <w:lang w:val="en-US" w:eastAsia="zh-CN" w:bidi="ar-SA"/>
    </w:rPr>
  </w:style>
  <w:style w:type="character" w:customStyle="1" w:styleId="197">
    <w:name w:val="标题 2 字符"/>
    <w:qFormat/>
    <w:uiPriority w:val="1"/>
    <w:rPr>
      <w:rFonts w:ascii="仿宋_GB2312" w:hAnsi="Times New Roman" w:eastAsia="仿宋_GB2312" w:cs="Times New Roman"/>
      <w:b/>
      <w:kern w:val="2"/>
      <w:sz w:val="24"/>
      <w:lang w:val="zh-CN"/>
    </w:rPr>
  </w:style>
  <w:style w:type="character" w:customStyle="1" w:styleId="198">
    <w:name w:val="Char Char72"/>
    <w:qFormat/>
    <w:uiPriority w:val="0"/>
    <w:rPr>
      <w:rFonts w:eastAsia="宋体"/>
      <w:kern w:val="2"/>
      <w:sz w:val="21"/>
      <w:szCs w:val="24"/>
      <w:lang w:val="en-US" w:eastAsia="zh-CN" w:bidi="ar-SA"/>
    </w:rPr>
  </w:style>
  <w:style w:type="character" w:customStyle="1" w:styleId="199">
    <w:name w:val="正文文本缩进 Char2"/>
    <w:qFormat/>
    <w:uiPriority w:val="0"/>
    <w:rPr>
      <w:rFonts w:ascii="Times New Roman" w:hAnsi="Times New Roman" w:eastAsia="宋体" w:cs="Times New Roman"/>
      <w:snapToGrid w:val="0"/>
      <w:kern w:val="0"/>
      <w:szCs w:val="24"/>
    </w:rPr>
  </w:style>
  <w:style w:type="character" w:customStyle="1" w:styleId="200">
    <w:name w:val="样式2 Char"/>
    <w:qFormat/>
    <w:uiPriority w:val="0"/>
    <w:rPr>
      <w:rFonts w:ascii="仿宋_GB2312" w:hAnsi="仿宋" w:eastAsia="仿宋_GB2312" w:cs="仿宋_GB2312"/>
      <w:b/>
      <w:bCs/>
      <w:sz w:val="32"/>
      <w:szCs w:val="30"/>
      <w:lang w:val="zh-CN"/>
    </w:rPr>
  </w:style>
  <w:style w:type="character" w:customStyle="1" w:styleId="201">
    <w:name w:val="表格名称[858D7CFB-ED40-4347-BF05-701D383B685F]"/>
    <w:link w:val="202"/>
    <w:qFormat/>
    <w:uiPriority w:val="0"/>
    <w:rPr>
      <w:sz w:val="32"/>
    </w:rPr>
  </w:style>
  <w:style w:type="paragraph" w:customStyle="1" w:styleId="202">
    <w:name w:val="表格名称"/>
    <w:basedOn w:val="10"/>
    <w:link w:val="20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3">
    <w:name w:val="Char Char4"/>
    <w:qFormat/>
    <w:uiPriority w:val="0"/>
    <w:rPr>
      <w:rFonts w:eastAsia="宋体"/>
      <w:b/>
      <w:sz w:val="24"/>
      <w:lang w:val="en-GB" w:eastAsia="zh-CN" w:bidi="ar-SA"/>
    </w:rPr>
  </w:style>
  <w:style w:type="character" w:customStyle="1" w:styleId="204">
    <w:name w:val="c7 style3"/>
    <w:qFormat/>
    <w:uiPriority w:val="0"/>
  </w:style>
  <w:style w:type="character" w:customStyle="1" w:styleId="205">
    <w:name w:val="正文文本 3 Char1"/>
    <w:semiHidden/>
    <w:qFormat/>
    <w:uiPriority w:val="99"/>
    <w:rPr>
      <w:rFonts w:ascii="Times New Roman" w:hAnsi="Times New Roman" w:eastAsia="宋体" w:cs="Times New Roman"/>
      <w:sz w:val="16"/>
      <w:szCs w:val="16"/>
    </w:rPr>
  </w:style>
  <w:style w:type="character" w:customStyle="1" w:styleId="206">
    <w:name w:val="tw4winInternal"/>
    <w:qFormat/>
    <w:uiPriority w:val="0"/>
    <w:rPr>
      <w:rFonts w:ascii="Courier New" w:hAnsi="Courier New" w:cs="Courier New"/>
      <w:color w:val="FF0000"/>
      <w:lang w:val="en-US" w:eastAsia="zh-CN"/>
    </w:rPr>
  </w:style>
  <w:style w:type="character" w:customStyle="1" w:styleId="207">
    <w:name w:val="Char Char10"/>
    <w:semiHidden/>
    <w:qFormat/>
    <w:uiPriority w:val="0"/>
    <w:rPr>
      <w:rFonts w:ascii="宋体" w:hAnsi="宋体"/>
      <w:kern w:val="2"/>
      <w:sz w:val="21"/>
      <w:szCs w:val="24"/>
      <w:lang w:val="en-US" w:eastAsia="zh-CN"/>
    </w:rPr>
  </w:style>
  <w:style w:type="character" w:customStyle="1" w:styleId="208">
    <w:name w:val="shadow11"/>
    <w:qFormat/>
    <w:uiPriority w:val="0"/>
    <w:rPr>
      <w:color w:val="000000"/>
      <w:sz w:val="21"/>
    </w:rPr>
  </w:style>
  <w:style w:type="character" w:customStyle="1" w:styleId="209">
    <w:name w:val="正文非缩进 Char3"/>
    <w:qFormat/>
    <w:uiPriority w:val="0"/>
    <w:rPr>
      <w:rFonts w:ascii="宋体" w:eastAsia="宋体"/>
      <w:snapToGrid w:val="0"/>
      <w:color w:val="000000"/>
      <w:kern w:val="28"/>
      <w:sz w:val="28"/>
      <w:lang w:val="en-US" w:eastAsia="zh-CN" w:bidi="ar-SA"/>
    </w:rPr>
  </w:style>
  <w:style w:type="character" w:customStyle="1" w:styleId="210">
    <w:name w:val="Char Char"/>
    <w:qFormat/>
    <w:uiPriority w:val="0"/>
    <w:rPr>
      <w:rFonts w:ascii="宋体" w:hAnsi="Courier New" w:eastAsia="宋体"/>
      <w:kern w:val="2"/>
      <w:sz w:val="21"/>
      <w:lang w:val="en-US" w:eastAsia="zh-CN" w:bidi="ar-SA"/>
    </w:rPr>
  </w:style>
  <w:style w:type="character" w:customStyle="1" w:styleId="211">
    <w:name w:val="签名 Char1"/>
    <w:qFormat/>
    <w:uiPriority w:val="0"/>
    <w:rPr>
      <w:rFonts w:ascii="Times New Roman" w:hAnsi="Times New Roman" w:eastAsia="宋体" w:cs="Times New Roman"/>
      <w:szCs w:val="24"/>
    </w:rPr>
  </w:style>
  <w:style w:type="character" w:customStyle="1" w:styleId="212">
    <w:name w:val="Char Char18"/>
    <w:qFormat/>
    <w:uiPriority w:val="6"/>
    <w:rPr>
      <w:rFonts w:ascii="宋体" w:hAnsi="宋体"/>
      <w:sz w:val="28"/>
    </w:rPr>
  </w:style>
  <w:style w:type="character" w:customStyle="1" w:styleId="213">
    <w:name w:val="批注文字 Char"/>
    <w:qFormat/>
    <w:uiPriority w:val="99"/>
    <w:rPr>
      <w:kern w:val="2"/>
      <w:sz w:val="21"/>
      <w:szCs w:val="24"/>
    </w:rPr>
  </w:style>
  <w:style w:type="character" w:customStyle="1" w:styleId="214">
    <w:name w:val="Char Char22"/>
    <w:qFormat/>
    <w:uiPriority w:val="6"/>
    <w:rPr>
      <w:rFonts w:ascii="宋体" w:hAnsi="宋体"/>
      <w:kern w:val="1"/>
      <w:sz w:val="24"/>
      <w:szCs w:val="24"/>
    </w:rPr>
  </w:style>
  <w:style w:type="character" w:customStyle="1" w:styleId="215">
    <w:name w:val="pt141"/>
    <w:qFormat/>
    <w:uiPriority w:val="0"/>
    <w:rPr>
      <w:color w:val="330066"/>
      <w:sz w:val="22"/>
      <w:szCs w:val="22"/>
    </w:rPr>
  </w:style>
  <w:style w:type="character" w:customStyle="1" w:styleId="216">
    <w:name w:val="正文文本缩进 2 Char1"/>
    <w:semiHidden/>
    <w:qFormat/>
    <w:uiPriority w:val="99"/>
    <w:rPr>
      <w:rFonts w:ascii="Times New Roman" w:hAnsi="Times New Roman" w:eastAsia="宋体" w:cs="Times New Roman"/>
      <w:szCs w:val="24"/>
    </w:rPr>
  </w:style>
  <w:style w:type="character" w:customStyle="1" w:styleId="217">
    <w:name w:val="Char Char611"/>
    <w:qFormat/>
    <w:uiPriority w:val="0"/>
    <w:rPr>
      <w:rFonts w:eastAsia="宋体"/>
      <w:kern w:val="2"/>
      <w:sz w:val="21"/>
      <w:szCs w:val="24"/>
      <w:lang w:val="en-US" w:eastAsia="zh-CN" w:bidi="ar-SA"/>
    </w:rPr>
  </w:style>
  <w:style w:type="character" w:customStyle="1" w:styleId="218">
    <w:name w:val="highlight1"/>
    <w:qFormat/>
    <w:uiPriority w:val="0"/>
    <w:rPr>
      <w:rFonts w:ascii="仿宋_GB2312" w:eastAsia="微软雅黑"/>
      <w:b/>
      <w:kern w:val="2"/>
      <w:sz w:val="23"/>
      <w:szCs w:val="23"/>
      <w:lang w:val="en-US" w:eastAsia="zh-CN" w:bidi="ar-SA"/>
    </w:rPr>
  </w:style>
  <w:style w:type="character" w:customStyle="1" w:styleId="219">
    <w:name w:val="my正文 Char"/>
    <w:link w:val="220"/>
    <w:qFormat/>
    <w:locked/>
    <w:uiPriority w:val="0"/>
    <w:rPr>
      <w:rFonts w:ascii="Tahoma" w:hAnsi="Tahoma"/>
      <w:sz w:val="24"/>
      <w:szCs w:val="24"/>
    </w:rPr>
  </w:style>
  <w:style w:type="paragraph" w:customStyle="1" w:styleId="220">
    <w:name w:val="my正文"/>
    <w:basedOn w:val="1"/>
    <w:link w:val="219"/>
    <w:qFormat/>
    <w:uiPriority w:val="0"/>
    <w:pPr>
      <w:adjustRightInd/>
      <w:spacing w:line="360" w:lineRule="auto"/>
      <w:ind w:firstLine="480" w:firstLineChars="200"/>
    </w:pPr>
    <w:rPr>
      <w:rFonts w:ascii="Tahoma" w:hAnsi="Tahoma"/>
      <w:kern w:val="0"/>
      <w:sz w:val="24"/>
    </w:rPr>
  </w:style>
  <w:style w:type="character" w:customStyle="1" w:styleId="221">
    <w:name w:val="Used by Word for text of Help footnotes Char Char1"/>
    <w:qFormat/>
    <w:uiPriority w:val="0"/>
    <w:rPr>
      <w:color w:val="0000FF"/>
      <w:sz w:val="21"/>
    </w:rPr>
  </w:style>
  <w:style w:type="character" w:customStyle="1" w:styleId="222">
    <w:name w:val="页眉 Char"/>
    <w:qFormat/>
    <w:uiPriority w:val="99"/>
    <w:rPr>
      <w:rFonts w:eastAsia="仿宋_GB2312"/>
      <w:kern w:val="2"/>
      <w:sz w:val="18"/>
      <w:lang w:val="en-US" w:eastAsia="zh-CN"/>
    </w:rPr>
  </w:style>
  <w:style w:type="character" w:customStyle="1" w:styleId="223">
    <w:name w:val="FA正文 Char Char"/>
    <w:qFormat/>
    <w:uiPriority w:val="0"/>
    <w:rPr>
      <w:rFonts w:hAnsi="宋体"/>
      <w:kern w:val="2"/>
      <w:sz w:val="24"/>
      <w:lang w:bidi="ar-SA"/>
    </w:rPr>
  </w:style>
  <w:style w:type="character" w:customStyle="1" w:styleId="224">
    <w:name w:val="纯文本 字符"/>
    <w:qFormat/>
    <w:uiPriority w:val="99"/>
    <w:rPr>
      <w:rFonts w:ascii="宋体" w:hAnsi="Courier New" w:eastAsia="宋体" w:cs="Arial"/>
      <w:snapToGrid w:val="0"/>
      <w:kern w:val="2"/>
      <w:sz w:val="21"/>
      <w:szCs w:val="21"/>
      <w:lang w:val="en-US" w:eastAsia="zh-CN" w:bidi="ar-SA"/>
    </w:rPr>
  </w:style>
  <w:style w:type="character" w:customStyle="1" w:styleId="225">
    <w:name w:val="3级 Char"/>
    <w:link w:val="226"/>
    <w:qFormat/>
    <w:uiPriority w:val="0"/>
    <w:rPr>
      <w:rFonts w:ascii="宋体" w:hAnsi="宋体"/>
      <w:b/>
      <w:bCs/>
      <w:snapToGrid/>
      <w:sz w:val="28"/>
    </w:rPr>
  </w:style>
  <w:style w:type="paragraph" w:customStyle="1" w:styleId="226">
    <w:name w:val="3级"/>
    <w:basedOn w:val="227"/>
    <w:link w:val="225"/>
    <w:qFormat/>
    <w:uiPriority w:val="0"/>
    <w:pPr>
      <w:ind w:left="0" w:right="466" w:firstLine="288"/>
    </w:pPr>
    <w:rPr>
      <w:rFonts w:hAnsi="宋体"/>
      <w:snapToGrid/>
    </w:rPr>
  </w:style>
  <w:style w:type="paragraph" w:customStyle="1" w:styleId="227">
    <w:name w:val="样式 标题 3h33rd level3BOD 0H3l3CTHeading 3 - oldLevel 3 He..."/>
    <w:basedOn w:val="11"/>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8">
    <w:name w:val="myp11"/>
    <w:qFormat/>
    <w:uiPriority w:val="0"/>
    <w:rPr>
      <w:rFonts w:ascii="仿宋_GB2312" w:eastAsia="微软雅黑"/>
      <w:b/>
      <w:kern w:val="2"/>
      <w:sz w:val="32"/>
      <w:szCs w:val="32"/>
      <w:lang w:val="en-US" w:eastAsia="zh-CN" w:bidi="ar-SA"/>
    </w:rPr>
  </w:style>
  <w:style w:type="character" w:customStyle="1" w:styleId="229">
    <w:name w:val="H6 Char"/>
    <w:qFormat/>
    <w:uiPriority w:val="0"/>
    <w:rPr>
      <w:rFonts w:ascii="Arial" w:hAnsi="Arial" w:eastAsia="黑体"/>
      <w:b/>
      <w:bCs/>
      <w:kern w:val="2"/>
      <w:sz w:val="24"/>
      <w:szCs w:val="24"/>
    </w:rPr>
  </w:style>
  <w:style w:type="character" w:customStyle="1" w:styleId="230">
    <w:name w:val="Char Char91"/>
    <w:qFormat/>
    <w:uiPriority w:val="0"/>
    <w:rPr>
      <w:rFonts w:eastAsia="宋体"/>
      <w:kern w:val="2"/>
      <w:sz w:val="18"/>
      <w:szCs w:val="18"/>
      <w:lang w:val="en-US" w:eastAsia="zh-CN" w:bidi="ar-SA"/>
    </w:rPr>
  </w:style>
  <w:style w:type="character" w:customStyle="1" w:styleId="231">
    <w:name w:val="副标题 Char1"/>
    <w:qFormat/>
    <w:uiPriority w:val="0"/>
    <w:rPr>
      <w:rFonts w:ascii="Cambria" w:hAnsi="Cambria" w:eastAsia="宋体" w:cs="Times New Roman"/>
      <w:b/>
      <w:bCs/>
      <w:snapToGrid w:val="0"/>
      <w:kern w:val="28"/>
      <w:sz w:val="32"/>
      <w:szCs w:val="32"/>
    </w:rPr>
  </w:style>
  <w:style w:type="character" w:customStyle="1" w:styleId="232">
    <w:name w:val="font61"/>
    <w:qFormat/>
    <w:uiPriority w:val="0"/>
    <w:rPr>
      <w:rFonts w:hint="eastAsia" w:ascii="仿宋" w:hAnsi="仿宋" w:eastAsia="仿宋" w:cs="仿宋"/>
      <w:color w:val="000000"/>
      <w:sz w:val="20"/>
      <w:szCs w:val="20"/>
      <w:u w:val="none"/>
    </w:rPr>
  </w:style>
  <w:style w:type="character" w:customStyle="1" w:styleId="2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4">
    <w:name w:val="Char Char211"/>
    <w:qFormat/>
    <w:uiPriority w:val="0"/>
    <w:rPr>
      <w:rFonts w:eastAsia="宋体"/>
      <w:b/>
      <w:bCs/>
      <w:kern w:val="2"/>
      <w:sz w:val="21"/>
      <w:szCs w:val="24"/>
      <w:lang w:val="en-US" w:eastAsia="zh-CN" w:bidi="ar-SA"/>
    </w:rPr>
  </w:style>
  <w:style w:type="character" w:customStyle="1" w:styleId="235">
    <w:name w:val="标题 2 Char"/>
    <w:qFormat/>
    <w:uiPriority w:val="9"/>
    <w:rPr>
      <w:rFonts w:ascii="Arial" w:hAnsi="Arial" w:eastAsia="黑体"/>
      <w:b/>
      <w:kern w:val="2"/>
      <w:sz w:val="32"/>
      <w:lang w:val="en-US" w:eastAsia="zh-CN"/>
    </w:rPr>
  </w:style>
  <w:style w:type="character" w:customStyle="1" w:styleId="236">
    <w:name w:val="maywed421"/>
    <w:qFormat/>
    <w:uiPriority w:val="0"/>
    <w:rPr>
      <w:color w:val="366FB6"/>
      <w:u w:val="none"/>
    </w:rPr>
  </w:style>
  <w:style w:type="character" w:customStyle="1" w:styleId="237">
    <w:name w:val="正文文本缩进 Char"/>
    <w:qFormat/>
    <w:uiPriority w:val="99"/>
    <w:rPr>
      <w:rFonts w:ascii="宋体" w:hAnsi="宋体"/>
      <w:kern w:val="2"/>
      <w:sz w:val="24"/>
      <w:szCs w:val="24"/>
    </w:rPr>
  </w:style>
  <w:style w:type="character" w:customStyle="1" w:styleId="238">
    <w:name w:val="Char Char102"/>
    <w:semiHidden/>
    <w:qFormat/>
    <w:uiPriority w:val="0"/>
    <w:rPr>
      <w:rFonts w:ascii="宋体" w:hAnsi="宋体"/>
      <w:kern w:val="2"/>
      <w:sz w:val="21"/>
      <w:szCs w:val="24"/>
      <w:lang w:val="en-US" w:eastAsia="zh-CN"/>
    </w:rPr>
  </w:style>
  <w:style w:type="character" w:customStyle="1" w:styleId="239">
    <w:name w:val="页眉 Char1"/>
    <w:qFormat/>
    <w:uiPriority w:val="0"/>
    <w:rPr>
      <w:rFonts w:eastAsia="宋体"/>
      <w:kern w:val="2"/>
      <w:sz w:val="18"/>
      <w:szCs w:val="18"/>
      <w:lang w:val="en-US" w:eastAsia="zh-CN" w:bidi="ar-SA"/>
    </w:rPr>
  </w:style>
  <w:style w:type="character" w:customStyle="1" w:styleId="240">
    <w:name w:val="md"/>
    <w:basedOn w:val="73"/>
    <w:qFormat/>
    <w:uiPriority w:val="0"/>
    <w:rPr>
      <w:rFonts w:ascii="Arial" w:hAnsi="Arial" w:eastAsia="黑体" w:cs="Arial"/>
      <w:snapToGrid w:val="0"/>
      <w:kern w:val="0"/>
      <w:szCs w:val="21"/>
    </w:rPr>
  </w:style>
  <w:style w:type="character" w:customStyle="1" w:styleId="241">
    <w:name w:val="big1"/>
    <w:qFormat/>
    <w:uiPriority w:val="0"/>
    <w:rPr>
      <w:rFonts w:hint="eastAsia" w:ascii="宋体" w:hAnsi="宋体" w:eastAsia="宋体"/>
      <w:color w:val="333333"/>
      <w:sz w:val="22"/>
      <w:szCs w:val="22"/>
    </w:rPr>
  </w:style>
  <w:style w:type="character" w:customStyle="1" w:styleId="242">
    <w:name w:val="Char Char311"/>
    <w:qFormat/>
    <w:uiPriority w:val="0"/>
    <w:rPr>
      <w:rFonts w:eastAsia="宋体"/>
      <w:kern w:val="2"/>
      <w:sz w:val="21"/>
      <w:szCs w:val="24"/>
      <w:lang w:val="en-US" w:eastAsia="zh-CN" w:bidi="ar-SA"/>
    </w:rPr>
  </w:style>
  <w:style w:type="character" w:customStyle="1" w:styleId="243">
    <w:name w:val="Char Char81"/>
    <w:qFormat/>
    <w:uiPriority w:val="6"/>
    <w:rPr>
      <w:rFonts w:eastAsia="宋体"/>
      <w:b/>
      <w:sz w:val="24"/>
      <w:lang w:val="en-GB" w:eastAsia="zh-CN"/>
    </w:rPr>
  </w:style>
  <w:style w:type="character" w:customStyle="1" w:styleId="244">
    <w:name w:val="样式3 Char"/>
    <w:basedOn w:val="200"/>
    <w:qFormat/>
    <w:uiPriority w:val="0"/>
    <w:rPr>
      <w:rFonts w:ascii="仿宋_GB2312" w:hAnsi="仿宋" w:eastAsia="仿宋_GB2312" w:cs="仿宋_GB2312"/>
      <w:sz w:val="32"/>
      <w:szCs w:val="30"/>
      <w:lang w:val="zh-CN"/>
    </w:rPr>
  </w:style>
  <w:style w:type="character" w:customStyle="1" w:styleId="245">
    <w:name w:val="正文首行缩进 2 Char1"/>
    <w:qFormat/>
    <w:uiPriority w:val="0"/>
    <w:rPr>
      <w:rFonts w:ascii="Times New Roman" w:hAnsi="Times New Roman" w:eastAsia="宋体" w:cs="Times New Roman"/>
      <w:kern w:val="2"/>
      <w:sz w:val="24"/>
      <w:szCs w:val="24"/>
    </w:rPr>
  </w:style>
  <w:style w:type="character" w:customStyle="1" w:styleId="246">
    <w:name w:val="副标题 Char2"/>
    <w:qFormat/>
    <w:uiPriority w:val="0"/>
    <w:rPr>
      <w:rFonts w:ascii="Cambria" w:hAnsi="Cambria" w:eastAsia="宋体" w:cs="Times New Roman"/>
      <w:b/>
      <w:bCs/>
      <w:snapToGrid w:val="0"/>
      <w:kern w:val="28"/>
      <w:sz w:val="32"/>
      <w:szCs w:val="32"/>
    </w:rPr>
  </w:style>
  <w:style w:type="character" w:customStyle="1" w:styleId="247">
    <w:name w:val="标题4-dyf Char"/>
    <w:link w:val="248"/>
    <w:qFormat/>
    <w:uiPriority w:val="0"/>
    <w:rPr>
      <w:rFonts w:ascii="Cambria" w:hAnsi="Cambria"/>
      <w:b/>
      <w:bCs/>
      <w:color w:val="000000"/>
      <w:kern w:val="2"/>
      <w:sz w:val="21"/>
      <w:szCs w:val="21"/>
    </w:rPr>
  </w:style>
  <w:style w:type="paragraph" w:customStyle="1" w:styleId="248">
    <w:name w:val="标题4-dyf"/>
    <w:basedOn w:val="12"/>
    <w:link w:val="2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9">
    <w:name w:val="dectext1"/>
    <w:qFormat/>
    <w:uiPriority w:val="0"/>
    <w:rPr>
      <w:rFonts w:ascii="宋体" w:hAnsi="宋体" w:eastAsia="宋体"/>
      <w:color w:val="333333"/>
      <w:sz w:val="21"/>
      <w:szCs w:val="21"/>
      <w:u w:val="none"/>
    </w:rPr>
  </w:style>
  <w:style w:type="character" w:customStyle="1" w:styleId="250">
    <w:name w:val="冯 Char"/>
    <w:link w:val="251"/>
    <w:qFormat/>
    <w:uiPriority w:val="0"/>
    <w:rPr>
      <w:rFonts w:ascii="宋体" w:hAnsi="宋体"/>
      <w:color w:val="000000"/>
      <w:sz w:val="24"/>
      <w:szCs w:val="24"/>
    </w:rPr>
  </w:style>
  <w:style w:type="paragraph" w:customStyle="1" w:styleId="251">
    <w:name w:val="冯"/>
    <w:basedOn w:val="1"/>
    <w:link w:val="250"/>
    <w:qFormat/>
    <w:uiPriority w:val="0"/>
    <w:pPr>
      <w:widowControl/>
      <w:adjustRightInd/>
      <w:spacing w:line="360" w:lineRule="auto"/>
      <w:ind w:firstLine="480" w:firstLineChars="200"/>
    </w:pPr>
    <w:rPr>
      <w:rFonts w:ascii="宋体" w:hAnsi="宋体"/>
      <w:color w:val="000000"/>
      <w:kern w:val="0"/>
      <w:sz w:val="24"/>
    </w:rPr>
  </w:style>
  <w:style w:type="character" w:customStyle="1" w:styleId="252">
    <w:name w:val="Header Char"/>
    <w:qFormat/>
    <w:locked/>
    <w:uiPriority w:val="0"/>
    <w:rPr>
      <w:rFonts w:eastAsia="宋体"/>
      <w:kern w:val="2"/>
      <w:sz w:val="18"/>
      <w:szCs w:val="18"/>
      <w:lang w:val="en-US" w:eastAsia="zh-CN" w:bidi="ar-SA"/>
    </w:rPr>
  </w:style>
  <w:style w:type="character" w:customStyle="1" w:styleId="253">
    <w:name w:val="Char Char12"/>
    <w:qFormat/>
    <w:uiPriority w:val="0"/>
    <w:rPr>
      <w:rFonts w:ascii="仿宋_GB2312" w:eastAsia="仿宋_GB2312"/>
      <w:b/>
      <w:bCs/>
      <w:kern w:val="2"/>
      <w:sz w:val="24"/>
      <w:szCs w:val="24"/>
      <w:lang w:val="zh-CN" w:eastAsia="zh-CN" w:bidi="ar-SA"/>
    </w:rPr>
  </w:style>
  <w:style w:type="character" w:customStyle="1" w:styleId="254">
    <w:name w:val="普通文字 Char3"/>
    <w:qFormat/>
    <w:uiPriority w:val="0"/>
    <w:rPr>
      <w:rFonts w:ascii="宋体" w:hAnsi="Courier New" w:eastAsia="宋体"/>
      <w:kern w:val="2"/>
      <w:sz w:val="21"/>
      <w:lang w:val="en-US" w:eastAsia="zh-CN" w:bidi="ar-SA"/>
    </w:rPr>
  </w:style>
  <w:style w:type="character" w:customStyle="1" w:styleId="255">
    <w:name w:val="公文正文 Char"/>
    <w:qFormat/>
    <w:uiPriority w:val="0"/>
    <w:rPr>
      <w:rFonts w:ascii="仿宋_GB2312" w:eastAsia="仿宋_GB2312"/>
      <w:kern w:val="2"/>
      <w:sz w:val="24"/>
      <w:szCs w:val="24"/>
      <w:lang w:val="en-US" w:eastAsia="zh-CN" w:bidi="ar-SA"/>
    </w:rPr>
  </w:style>
  <w:style w:type="character" w:customStyle="1" w:styleId="256">
    <w:name w:val="正文首行缩进 Char Char Char Char Char"/>
    <w:qFormat/>
    <w:uiPriority w:val="0"/>
    <w:rPr>
      <w:rFonts w:ascii="宋体"/>
      <w:kern w:val="2"/>
      <w:sz w:val="24"/>
      <w:lang w:val="zh-CN"/>
    </w:rPr>
  </w:style>
  <w:style w:type="character" w:customStyle="1" w:styleId="257">
    <w:name w:val="PI Char"/>
    <w:qFormat/>
    <w:uiPriority w:val="0"/>
    <w:rPr>
      <w:rFonts w:ascii="宋体" w:hAnsi="宋体" w:eastAsia="宋体"/>
      <w:kern w:val="2"/>
      <w:sz w:val="24"/>
      <w:szCs w:val="24"/>
      <w:lang w:val="en-US" w:eastAsia="zh-CN" w:bidi="ar-SA"/>
    </w:rPr>
  </w:style>
  <w:style w:type="character" w:customStyle="1" w:styleId="258">
    <w:name w:val="Default Char"/>
    <w:link w:val="259"/>
    <w:qFormat/>
    <w:uiPriority w:val="0"/>
    <w:rPr>
      <w:rFonts w:ascii="仿宋_GB2312" w:eastAsia="仿宋_GB2312" w:cs="仿宋_GB2312"/>
      <w:color w:val="000000"/>
      <w:sz w:val="24"/>
      <w:szCs w:val="24"/>
      <w:lang w:val="en-US" w:eastAsia="zh-CN" w:bidi="ar-SA"/>
    </w:rPr>
  </w:style>
  <w:style w:type="paragraph" w:customStyle="1" w:styleId="259">
    <w:name w:val="Default"/>
    <w:link w:val="2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60">
    <w:name w:val="style91"/>
    <w:qFormat/>
    <w:uiPriority w:val="0"/>
    <w:rPr>
      <w:color w:val="333333"/>
    </w:rPr>
  </w:style>
  <w:style w:type="character" w:customStyle="1" w:styleId="261">
    <w:name w:val="列出段落 Char2"/>
    <w:qFormat/>
    <w:uiPriority w:val="34"/>
    <w:rPr>
      <w:rFonts w:ascii="Calibri" w:hAnsi="Calibri"/>
      <w:kern w:val="2"/>
      <w:sz w:val="28"/>
    </w:rPr>
  </w:style>
  <w:style w:type="character" w:customStyle="1" w:styleId="262">
    <w:name w:val="mdeck"/>
    <w:qFormat/>
    <w:uiPriority w:val="0"/>
    <w:rPr>
      <w:rFonts w:ascii="仿宋_GB2312" w:eastAsia="微软雅黑"/>
      <w:b/>
      <w:kern w:val="2"/>
      <w:sz w:val="32"/>
      <w:szCs w:val="32"/>
      <w:lang w:val="en-US" w:eastAsia="zh-CN" w:bidi="ar-SA"/>
    </w:rPr>
  </w:style>
  <w:style w:type="character" w:customStyle="1" w:styleId="263">
    <w:name w:val="unnamed11"/>
    <w:qFormat/>
    <w:uiPriority w:val="0"/>
    <w:rPr>
      <w:sz w:val="20"/>
      <w:szCs w:val="20"/>
    </w:rPr>
  </w:style>
  <w:style w:type="character" w:customStyle="1" w:styleId="264">
    <w:name w:val="正文文本 Char2"/>
    <w:semiHidden/>
    <w:qFormat/>
    <w:uiPriority w:val="99"/>
    <w:rPr>
      <w:rFonts w:ascii="Times New Roman" w:hAnsi="Times New Roman" w:eastAsia="宋体" w:cs="Times New Roman"/>
      <w:snapToGrid w:val="0"/>
      <w:kern w:val="0"/>
      <w:szCs w:val="24"/>
    </w:rPr>
  </w:style>
  <w:style w:type="character" w:customStyle="1" w:styleId="265">
    <w:name w:val="标书正文格式 Char"/>
    <w:qFormat/>
    <w:uiPriority w:val="0"/>
    <w:rPr>
      <w:rFonts w:eastAsia="楷体_GB2312"/>
      <w:kern w:val="2"/>
      <w:sz w:val="24"/>
      <w:szCs w:val="24"/>
      <w:lang w:bidi="ar-SA"/>
    </w:rPr>
  </w:style>
  <w:style w:type="character" w:customStyle="1" w:styleId="266">
    <w:name w:val="Char Char11"/>
    <w:qFormat/>
    <w:locked/>
    <w:uiPriority w:val="0"/>
    <w:rPr>
      <w:rFonts w:ascii="宋体" w:hAnsi="宋体" w:eastAsia="宋体"/>
      <w:b/>
      <w:kern w:val="2"/>
      <w:sz w:val="24"/>
      <w:szCs w:val="24"/>
      <w:lang w:val="en-US" w:eastAsia="zh-CN" w:bidi="ar-SA"/>
    </w:rPr>
  </w:style>
  <w:style w:type="character" w:customStyle="1" w:styleId="267">
    <w:name w:val="ca-131"/>
    <w:qFormat/>
    <w:uiPriority w:val="0"/>
    <w:rPr>
      <w:rFonts w:hint="eastAsia" w:ascii="仿宋_GB2312" w:eastAsia="仿宋_GB2312"/>
      <w:b/>
      <w:bCs/>
      <w:color w:val="000000"/>
      <w:spacing w:val="-20"/>
      <w:sz w:val="24"/>
      <w:szCs w:val="24"/>
    </w:rPr>
  </w:style>
  <w:style w:type="character" w:customStyle="1" w:styleId="268">
    <w:name w:val="tw4winMark"/>
    <w:qFormat/>
    <w:uiPriority w:val="0"/>
    <w:rPr>
      <w:rFonts w:ascii="Courier New" w:hAnsi="Courier New" w:cs="Courier New"/>
      <w:vanish/>
      <w:color w:val="800080"/>
      <w:sz w:val="24"/>
      <w:szCs w:val="24"/>
      <w:vertAlign w:val="subscript"/>
    </w:rPr>
  </w:style>
  <w:style w:type="character" w:customStyle="1" w:styleId="269">
    <w:name w:val="正文样式 Char"/>
    <w:link w:val="270"/>
    <w:qFormat/>
    <w:uiPriority w:val="0"/>
    <w:rPr>
      <w:rFonts w:ascii="Calibri" w:hAnsi="Calibri"/>
      <w:sz w:val="24"/>
      <w:szCs w:val="24"/>
    </w:rPr>
  </w:style>
  <w:style w:type="paragraph" w:customStyle="1" w:styleId="270">
    <w:name w:val="正文样式"/>
    <w:basedOn w:val="1"/>
    <w:link w:val="269"/>
    <w:qFormat/>
    <w:uiPriority w:val="0"/>
    <w:pPr>
      <w:adjustRightInd/>
      <w:spacing w:line="360" w:lineRule="auto"/>
      <w:ind w:firstLine="480" w:firstLineChars="200"/>
    </w:pPr>
    <w:rPr>
      <w:kern w:val="0"/>
      <w:sz w:val="24"/>
    </w:rPr>
  </w:style>
  <w:style w:type="character" w:customStyle="1" w:styleId="271">
    <w:name w:val="表正文 Char3"/>
    <w:qFormat/>
    <w:uiPriority w:val="0"/>
    <w:rPr>
      <w:rFonts w:eastAsia="宋体"/>
    </w:rPr>
  </w:style>
  <w:style w:type="character" w:customStyle="1" w:styleId="272">
    <w:name w:val="H5 Char"/>
    <w:qFormat/>
    <w:uiPriority w:val="0"/>
    <w:rPr>
      <w:b/>
      <w:bCs/>
      <w:kern w:val="2"/>
      <w:sz w:val="28"/>
      <w:szCs w:val="28"/>
    </w:rPr>
  </w:style>
  <w:style w:type="character" w:customStyle="1" w:styleId="273">
    <w:name w:val="Char Char3"/>
    <w:qFormat/>
    <w:uiPriority w:val="0"/>
    <w:rPr>
      <w:rFonts w:eastAsia="宋体"/>
      <w:kern w:val="2"/>
      <w:sz w:val="21"/>
      <w:szCs w:val="24"/>
      <w:lang w:val="en-US" w:eastAsia="zh-CN" w:bidi="ar-SA"/>
    </w:rPr>
  </w:style>
  <w:style w:type="character" w:customStyle="1" w:styleId="274">
    <w:name w:val="正文 编号 Char"/>
    <w:qFormat/>
    <w:uiPriority w:val="0"/>
    <w:rPr>
      <w:rFonts w:ascii="仿宋_GB2312" w:hAnsi="仿宋_GB2312" w:eastAsia="仿宋_GB2312"/>
      <w:kern w:val="2"/>
      <w:sz w:val="24"/>
      <w:lang w:bidi="ar-SA"/>
    </w:rPr>
  </w:style>
  <w:style w:type="character" w:customStyle="1" w:styleId="275">
    <w:name w:val="question-title2"/>
    <w:qFormat/>
    <w:uiPriority w:val="6"/>
    <w:rPr>
      <w:rFonts w:ascii="Arial" w:hAnsi="Arial" w:eastAsia="黑体" w:cs="Arial"/>
      <w:snapToGrid w:val="0"/>
      <w:kern w:val="0"/>
      <w:szCs w:val="21"/>
    </w:rPr>
  </w:style>
  <w:style w:type="character" w:customStyle="1" w:styleId="276">
    <w:name w:val="gf正文1 Char Char"/>
    <w:link w:val="277"/>
    <w:qFormat/>
    <w:uiPriority w:val="0"/>
    <w:rPr>
      <w:rFonts w:ascii="宋体" w:hAnsi="宋体" w:cs="宋体"/>
      <w:kern w:val="2"/>
      <w:sz w:val="24"/>
      <w:szCs w:val="24"/>
    </w:rPr>
  </w:style>
  <w:style w:type="paragraph" w:customStyle="1" w:styleId="277">
    <w:name w:val="gf正文1"/>
    <w:basedOn w:val="1"/>
    <w:link w:val="27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8">
    <w:name w:val="Char Char15"/>
    <w:qFormat/>
    <w:uiPriority w:val="6"/>
    <w:rPr>
      <w:rFonts w:ascii="宋体" w:hAnsi="宋体"/>
      <w:kern w:val="1"/>
      <w:sz w:val="21"/>
    </w:rPr>
  </w:style>
  <w:style w:type="character" w:customStyle="1" w:styleId="279">
    <w:name w:val="正文缩进 Char3"/>
    <w:qFormat/>
    <w:uiPriority w:val="0"/>
    <w:rPr>
      <w:rFonts w:ascii="宋体" w:eastAsia="宋体"/>
      <w:snapToGrid w:val="0"/>
      <w:color w:val="000000"/>
      <w:kern w:val="28"/>
      <w:sz w:val="28"/>
      <w:lang w:val="en-US" w:eastAsia="zh-CN" w:bidi="ar-SA"/>
    </w:rPr>
  </w:style>
  <w:style w:type="character" w:customStyle="1" w:styleId="280">
    <w:name w:val="列出段落 Char1"/>
    <w:link w:val="281"/>
    <w:qFormat/>
    <w:uiPriority w:val="0"/>
    <w:rPr>
      <w:rFonts w:ascii="Calibri" w:hAnsi="Calibri"/>
      <w:sz w:val="24"/>
      <w:lang w:eastAsia="en-US"/>
    </w:rPr>
  </w:style>
  <w:style w:type="paragraph" w:customStyle="1" w:styleId="281">
    <w:name w:val="列表1"/>
    <w:basedOn w:val="1"/>
    <w:next w:val="282"/>
    <w:link w:val="280"/>
    <w:qFormat/>
    <w:uiPriority w:val="0"/>
    <w:pPr>
      <w:widowControl/>
      <w:adjustRightInd/>
      <w:spacing w:after="200" w:line="360" w:lineRule="auto"/>
      <w:ind w:left="720" w:firstLine="200" w:firstLineChars="200"/>
      <w:jc w:val="left"/>
    </w:pPr>
    <w:rPr>
      <w:kern w:val="0"/>
      <w:sz w:val="24"/>
      <w:szCs w:val="20"/>
      <w:lang w:eastAsia="en-US"/>
    </w:rPr>
  </w:style>
  <w:style w:type="paragraph" w:styleId="282">
    <w:name w:val="List Paragraph"/>
    <w:basedOn w:val="1"/>
    <w:qFormat/>
    <w:uiPriority w:val="0"/>
    <w:pPr>
      <w:spacing w:line="360" w:lineRule="auto"/>
      <w:ind w:firstLine="200" w:firstLineChars="200"/>
    </w:pPr>
    <w:rPr>
      <w:rFonts w:eastAsia="楷体_GB2312" w:cs="Lucida Sans"/>
      <w:sz w:val="24"/>
    </w:rPr>
  </w:style>
  <w:style w:type="character" w:customStyle="1" w:styleId="283">
    <w:name w:val="Char Char8"/>
    <w:qFormat/>
    <w:uiPriority w:val="0"/>
    <w:rPr>
      <w:rFonts w:eastAsia="宋体"/>
      <w:b/>
      <w:sz w:val="24"/>
      <w:lang w:val="en-GB" w:eastAsia="zh-CN"/>
    </w:rPr>
  </w:style>
  <w:style w:type="character" w:customStyle="1" w:styleId="284">
    <w:name w:val="Normal Indent Char Char"/>
    <w:qFormat/>
    <w:uiPriority w:val="0"/>
    <w:rPr>
      <w:rFonts w:eastAsia="宋体"/>
      <w:kern w:val="2"/>
      <w:sz w:val="21"/>
      <w:lang w:val="en-US" w:eastAsia="zh-CN" w:bidi="ar-SA"/>
    </w:rPr>
  </w:style>
  <w:style w:type="character" w:customStyle="1" w:styleId="285">
    <w:name w:val="列表段落 字符"/>
    <w:link w:val="286"/>
    <w:qFormat/>
    <w:uiPriority w:val="34"/>
  </w:style>
  <w:style w:type="paragraph" w:customStyle="1" w:styleId="286">
    <w:name w:val="_Style 280"/>
    <w:basedOn w:val="1"/>
    <w:next w:val="282"/>
    <w:link w:val="285"/>
    <w:qFormat/>
    <w:uiPriority w:val="34"/>
    <w:pPr>
      <w:adjustRightInd/>
      <w:ind w:firstLine="420" w:firstLineChars="200"/>
    </w:pPr>
    <w:rPr>
      <w:rFonts w:ascii="Calibri" w:hAnsi="Calibri"/>
      <w:szCs w:val="22"/>
    </w:rPr>
  </w:style>
  <w:style w:type="character" w:customStyle="1" w:styleId="287">
    <w:name w:val="Ò³Ã¼ Char Char1"/>
    <w:qFormat/>
    <w:uiPriority w:val="0"/>
    <w:rPr>
      <w:rFonts w:eastAsia="宋体"/>
      <w:kern w:val="2"/>
      <w:sz w:val="18"/>
      <w:szCs w:val="18"/>
      <w:lang w:val="en-US" w:eastAsia="zh-CN" w:bidi="ar-SA"/>
    </w:rPr>
  </w:style>
  <w:style w:type="character" w:customStyle="1" w:styleId="288">
    <w:name w:val="方案正文 Char"/>
    <w:qFormat/>
    <w:uiPriority w:val="0"/>
    <w:rPr>
      <w:rFonts w:ascii="仿宋_GB2312" w:eastAsia="仿宋_GB2312"/>
      <w:b/>
      <w:color w:val="000000"/>
      <w:kern w:val="2"/>
      <w:sz w:val="24"/>
      <w:lang w:val="en-US" w:eastAsia="zh-CN" w:bidi="ar-SA"/>
    </w:rPr>
  </w:style>
  <w:style w:type="character" w:customStyle="1" w:styleId="289">
    <w:name w:val="Char Char30"/>
    <w:qFormat/>
    <w:uiPriority w:val="6"/>
    <w:rPr>
      <w:rFonts w:ascii="Arial" w:hAnsi="Arial" w:eastAsia="黑体"/>
      <w:kern w:val="1"/>
      <w:sz w:val="21"/>
      <w:szCs w:val="21"/>
    </w:rPr>
  </w:style>
  <w:style w:type="character" w:customStyle="1" w:styleId="290">
    <w:name w:val="font01"/>
    <w:qFormat/>
    <w:uiPriority w:val="0"/>
    <w:rPr>
      <w:rFonts w:hint="eastAsia" w:ascii="微软雅黑" w:hAnsi="微软雅黑" w:eastAsia="微软雅黑" w:cs="微软雅黑"/>
      <w:color w:val="000000"/>
      <w:sz w:val="20"/>
      <w:szCs w:val="20"/>
      <w:u w:val="none"/>
    </w:rPr>
  </w:style>
  <w:style w:type="character" w:customStyle="1" w:styleId="291">
    <w:name w:val="Char Char20"/>
    <w:qFormat/>
    <w:uiPriority w:val="6"/>
    <w:rPr>
      <w:kern w:val="1"/>
      <w:sz w:val="24"/>
    </w:rPr>
  </w:style>
  <w:style w:type="character" w:customStyle="1" w:styleId="292">
    <w:name w:val="tw4winExternal"/>
    <w:qFormat/>
    <w:uiPriority w:val="0"/>
    <w:rPr>
      <w:rFonts w:ascii="Courier New" w:hAnsi="Courier New" w:cs="Courier New"/>
      <w:color w:val="808080"/>
      <w:lang w:val="en-US" w:eastAsia="zh-CN"/>
    </w:rPr>
  </w:style>
  <w:style w:type="character" w:customStyle="1" w:styleId="293">
    <w:name w:val="标题 4 Char1"/>
    <w:qFormat/>
    <w:uiPriority w:val="9"/>
    <w:rPr>
      <w:rFonts w:ascii="Cambria" w:hAnsi="Cambria" w:eastAsia="宋体" w:cs="Times New Roman"/>
      <w:b/>
      <w:bCs/>
      <w:kern w:val="2"/>
      <w:sz w:val="28"/>
      <w:szCs w:val="28"/>
    </w:rPr>
  </w:style>
  <w:style w:type="character" w:customStyle="1" w:styleId="294">
    <w:name w:val="批注文字 Char2"/>
    <w:qFormat/>
    <w:uiPriority w:val="99"/>
    <w:rPr>
      <w:rFonts w:ascii="Times New Roman" w:hAnsi="Times New Roman" w:eastAsia="宋体" w:cs="Times New Roman"/>
      <w:snapToGrid w:val="0"/>
      <w:kern w:val="0"/>
      <w:szCs w:val="24"/>
    </w:rPr>
  </w:style>
  <w:style w:type="character" w:customStyle="1" w:styleId="295">
    <w:name w:val="正文文本 2 Char"/>
    <w:qFormat/>
    <w:uiPriority w:val="0"/>
    <w:rPr>
      <w:rFonts w:eastAsia="宋体"/>
      <w:kern w:val="2"/>
      <w:sz w:val="21"/>
      <w:szCs w:val="24"/>
      <w:lang w:val="en-US" w:eastAsia="zh-CN" w:bidi="ar-SA"/>
    </w:rPr>
  </w:style>
  <w:style w:type="character" w:customStyle="1" w:styleId="296">
    <w:name w:val="Ò³Ã¼ Char Char"/>
    <w:qFormat/>
    <w:uiPriority w:val="0"/>
    <w:rPr>
      <w:rFonts w:eastAsia="宋体"/>
      <w:kern w:val="2"/>
      <w:sz w:val="18"/>
      <w:lang w:val="en-US" w:eastAsia="zh-CN" w:bidi="ar-SA"/>
    </w:rPr>
  </w:style>
  <w:style w:type="character" w:customStyle="1" w:styleId="297">
    <w:name w:val="message1"/>
    <w:qFormat/>
    <w:uiPriority w:val="0"/>
    <w:rPr>
      <w:rFonts w:hint="default" w:ascii="Tahoma" w:hAnsi="Tahoma" w:cs="Tahoma"/>
      <w:sz w:val="18"/>
      <w:szCs w:val="18"/>
    </w:rPr>
  </w:style>
  <w:style w:type="character" w:customStyle="1" w:styleId="298">
    <w:name w:val="Char Char23"/>
    <w:qFormat/>
    <w:uiPriority w:val="6"/>
    <w:rPr>
      <w:color w:val="0000FF"/>
      <w:sz w:val="21"/>
    </w:rPr>
  </w:style>
  <w:style w:type="character" w:customStyle="1" w:styleId="299">
    <w:name w:val="批注框文本 字符"/>
    <w:qFormat/>
    <w:uiPriority w:val="0"/>
    <w:rPr>
      <w:rFonts w:ascii="Arial" w:hAnsi="Arial" w:eastAsia="黑体" w:cs="Arial"/>
      <w:snapToGrid w:val="0"/>
      <w:kern w:val="0"/>
      <w:sz w:val="18"/>
      <w:szCs w:val="18"/>
    </w:rPr>
  </w:style>
  <w:style w:type="character" w:customStyle="1" w:styleId="300">
    <w:name w:val="纯文本 Char2"/>
    <w:semiHidden/>
    <w:qFormat/>
    <w:uiPriority w:val="99"/>
    <w:rPr>
      <w:rFonts w:ascii="宋体" w:hAnsi="Courier New" w:eastAsia="宋体" w:cs="Courier New"/>
    </w:rPr>
  </w:style>
  <w:style w:type="character" w:customStyle="1" w:styleId="301">
    <w:name w:val="Char Char25"/>
    <w:qFormat/>
    <w:uiPriority w:val="6"/>
    <w:rPr>
      <w:rFonts w:ascii="宋体" w:hAnsi="宋体"/>
      <w:kern w:val="1"/>
      <w:sz w:val="24"/>
      <w:lang w:val="zh-CN"/>
    </w:rPr>
  </w:style>
  <w:style w:type="character" w:customStyle="1" w:styleId="302">
    <w:name w:val="Char Char411"/>
    <w:qFormat/>
    <w:uiPriority w:val="0"/>
    <w:rPr>
      <w:rFonts w:eastAsia="宋体"/>
      <w:b/>
      <w:sz w:val="24"/>
      <w:lang w:val="en-GB" w:eastAsia="zh-CN" w:bidi="ar-SA"/>
    </w:rPr>
  </w:style>
  <w:style w:type="character" w:customStyle="1" w:styleId="303">
    <w:name w:val="Heading 7 Char"/>
    <w:qFormat/>
    <w:locked/>
    <w:uiPriority w:val="0"/>
    <w:rPr>
      <w:rFonts w:ascii="宋体" w:hAnsi="宋体" w:eastAsia="宋体"/>
      <w:b/>
      <w:bCs/>
      <w:kern w:val="2"/>
      <w:sz w:val="24"/>
      <w:szCs w:val="24"/>
      <w:lang w:val="en-US" w:eastAsia="zh-CN" w:bidi="ar-SA"/>
    </w:rPr>
  </w:style>
  <w:style w:type="character" w:customStyle="1" w:styleId="304">
    <w:name w:val="此正文 Char"/>
    <w:link w:val="305"/>
    <w:qFormat/>
    <w:uiPriority w:val="0"/>
    <w:rPr>
      <w:kern w:val="2"/>
      <w:sz w:val="24"/>
      <w:szCs w:val="24"/>
    </w:rPr>
  </w:style>
  <w:style w:type="paragraph" w:customStyle="1" w:styleId="305">
    <w:name w:val="此正文"/>
    <w:basedOn w:val="1"/>
    <w:link w:val="304"/>
    <w:qFormat/>
    <w:uiPriority w:val="0"/>
    <w:pPr>
      <w:adjustRightInd/>
      <w:spacing w:line="360" w:lineRule="auto"/>
      <w:ind w:firstLine="200" w:firstLineChars="200"/>
    </w:pPr>
    <w:rPr>
      <w:sz w:val="24"/>
    </w:rPr>
  </w:style>
  <w:style w:type="character" w:customStyle="1" w:styleId="306">
    <w:name w:val="Char Char2"/>
    <w:qFormat/>
    <w:uiPriority w:val="0"/>
    <w:rPr>
      <w:rFonts w:eastAsia="宋体"/>
      <w:b/>
      <w:bCs/>
      <w:kern w:val="2"/>
      <w:sz w:val="21"/>
      <w:szCs w:val="24"/>
      <w:lang w:val="en-US" w:eastAsia="zh-CN" w:bidi="ar-SA"/>
    </w:rPr>
  </w:style>
  <w:style w:type="character" w:customStyle="1" w:styleId="307">
    <w:name w:val="Footer-Even Char1"/>
    <w:qFormat/>
    <w:uiPriority w:val="0"/>
    <w:rPr>
      <w:rFonts w:eastAsia="宋体"/>
      <w:kern w:val="2"/>
      <w:sz w:val="18"/>
      <w:szCs w:val="18"/>
      <w:lang w:val="en-US" w:eastAsia="zh-CN" w:bidi="ar-SA"/>
    </w:rPr>
  </w:style>
  <w:style w:type="character" w:customStyle="1" w:styleId="308">
    <w:name w:val="Char Char29"/>
    <w:qFormat/>
    <w:uiPriority w:val="6"/>
    <w:rPr>
      <w:rFonts w:ascii="Arial" w:hAnsi="Arial" w:eastAsia="微软雅黑"/>
      <w:b/>
      <w:kern w:val="1"/>
      <w:sz w:val="44"/>
      <w:szCs w:val="32"/>
      <w:lang w:val="en-US" w:eastAsia="zh-CN" w:bidi="ar-SA"/>
    </w:rPr>
  </w:style>
  <w:style w:type="character" w:customStyle="1" w:styleId="309">
    <w:name w:val="font81"/>
    <w:qFormat/>
    <w:uiPriority w:val="0"/>
    <w:rPr>
      <w:rFonts w:ascii="微软雅黑" w:hAnsi="微软雅黑" w:eastAsia="微软雅黑" w:cs="微软雅黑"/>
      <w:color w:val="000000"/>
      <w:sz w:val="20"/>
      <w:szCs w:val="20"/>
      <w:u w:val="none"/>
    </w:rPr>
  </w:style>
  <w:style w:type="character" w:customStyle="1" w:styleId="310">
    <w:name w:val="Char Char312"/>
    <w:qFormat/>
    <w:uiPriority w:val="0"/>
    <w:rPr>
      <w:rFonts w:ascii="Times New Roman" w:hAnsi="Times New Roman" w:eastAsia="宋体" w:cs="Times New Roman"/>
      <w:b/>
      <w:kern w:val="2"/>
      <w:sz w:val="32"/>
      <w:szCs w:val="24"/>
      <w:lang w:val="en-US" w:eastAsia="zh-CN" w:bidi="ar-SA"/>
    </w:rPr>
  </w:style>
  <w:style w:type="character" w:customStyle="1" w:styleId="311">
    <w:name w:val="t21"/>
    <w:qFormat/>
    <w:uiPriority w:val="0"/>
    <w:rPr>
      <w:rFonts w:ascii="仿宋_GB2312" w:eastAsia="微软雅黑"/>
      <w:b/>
      <w:kern w:val="2"/>
      <w:sz w:val="23"/>
      <w:szCs w:val="23"/>
      <w:lang w:val="en-US" w:eastAsia="zh-CN" w:bidi="ar-SA"/>
    </w:rPr>
  </w:style>
  <w:style w:type="character" w:customStyle="1" w:styleId="312">
    <w:name w:val="样式8 Char"/>
    <w:qFormat/>
    <w:uiPriority w:val="0"/>
    <w:rPr>
      <w:rFonts w:ascii="仿宋_GB2312" w:hAnsi="宋体" w:eastAsia="仿宋_GB2312"/>
      <w:b/>
      <w:bCs/>
      <w:kern w:val="2"/>
      <w:sz w:val="24"/>
      <w:szCs w:val="24"/>
    </w:rPr>
  </w:style>
  <w:style w:type="character" w:customStyle="1" w:styleId="313">
    <w:name w:val="表格 Char Char"/>
    <w:qFormat/>
    <w:uiPriority w:val="0"/>
    <w:rPr>
      <w:rFonts w:ascii="宋体" w:hAnsi="宋体" w:eastAsia="宋体"/>
      <w:lang w:bidi="ar-SA"/>
    </w:rPr>
  </w:style>
  <w:style w:type="character" w:customStyle="1" w:styleId="314">
    <w:name w:val="正文文本 字符1"/>
    <w:qFormat/>
    <w:uiPriority w:val="0"/>
    <w:rPr>
      <w:rFonts w:ascii="Calibri" w:hAnsi="Calibri" w:eastAsia="黑体" w:cs="Arial"/>
      <w:snapToGrid w:val="0"/>
      <w:kern w:val="2"/>
      <w:sz w:val="28"/>
      <w:szCs w:val="21"/>
    </w:rPr>
  </w:style>
  <w:style w:type="character" w:customStyle="1" w:styleId="315">
    <w:name w:val="标题 6 Char1"/>
    <w:qFormat/>
    <w:uiPriority w:val="0"/>
    <w:rPr>
      <w:rFonts w:ascii="Arial" w:hAnsi="Arial" w:eastAsia="黑体" w:cs="Times New Roman"/>
      <w:b/>
      <w:sz w:val="24"/>
      <w:szCs w:val="20"/>
      <w:lang w:bidi="ar-SA"/>
    </w:rPr>
  </w:style>
  <w:style w:type="character" w:customStyle="1" w:styleId="316">
    <w:name w:val="带编号样式 Char"/>
    <w:qFormat/>
    <w:uiPriority w:val="0"/>
    <w:rPr>
      <w:rFonts w:ascii="仿宋_GB2312" w:eastAsia="仿宋_GB2312"/>
      <w:color w:val="000000"/>
      <w:sz w:val="24"/>
      <w:lang w:bidi="ar-SA"/>
    </w:rPr>
  </w:style>
  <w:style w:type="character" w:customStyle="1" w:styleId="317">
    <w:name w:val="unnamed31"/>
    <w:qFormat/>
    <w:uiPriority w:val="0"/>
    <w:rPr>
      <w:rFonts w:ascii="Tahoma" w:hAnsi="Tahoma" w:eastAsia="宋体"/>
      <w:b/>
      <w:kern w:val="2"/>
      <w:sz w:val="24"/>
      <w:szCs w:val="32"/>
      <w:u w:val="none"/>
      <w:lang w:val="en-US" w:eastAsia="zh-CN" w:bidi="ar-SA"/>
    </w:rPr>
  </w:style>
  <w:style w:type="character" w:customStyle="1" w:styleId="318">
    <w:name w:val="正文首行缩进 Char Char Char Char Char Char1"/>
    <w:qFormat/>
    <w:uiPriority w:val="0"/>
    <w:rPr>
      <w:rFonts w:ascii="宋体" w:eastAsia="宋体"/>
      <w:kern w:val="2"/>
      <w:sz w:val="24"/>
      <w:szCs w:val="24"/>
      <w:lang w:val="zh-CN" w:bidi="ar-SA"/>
    </w:rPr>
  </w:style>
  <w:style w:type="character" w:customStyle="1" w:styleId="319">
    <w:name w:val="文本正文 Char Char"/>
    <w:qFormat/>
    <w:locked/>
    <w:uiPriority w:val="0"/>
    <w:rPr>
      <w:sz w:val="24"/>
      <w:lang w:bidi="ar-SA"/>
    </w:rPr>
  </w:style>
  <w:style w:type="character" w:customStyle="1" w:styleId="320">
    <w:name w:val="正文缩进 字符"/>
    <w:qFormat/>
    <w:uiPriority w:val="0"/>
    <w:rPr>
      <w:rFonts w:ascii="宋体" w:eastAsia="宋体"/>
      <w:snapToGrid w:val="0"/>
      <w:color w:val="000000"/>
      <w:kern w:val="28"/>
      <w:sz w:val="28"/>
      <w:lang w:val="en-US" w:eastAsia="zh-CN" w:bidi="ar-SA"/>
    </w:rPr>
  </w:style>
  <w:style w:type="character" w:customStyle="1" w:styleId="321">
    <w:name w:val="样式 样式 标题 4h4H4Fab-4T5Ref Heading 1rh1Heading sqlsect 1.2.3.... +... Char"/>
    <w:link w:val="322"/>
    <w:qFormat/>
    <w:uiPriority w:val="0"/>
    <w:rPr>
      <w:rFonts w:ascii="微软雅黑" w:hAnsi="微软雅黑" w:eastAsia="微软雅黑"/>
      <w:b/>
      <w:bCs/>
      <w:kern w:val="2"/>
      <w:sz w:val="24"/>
      <w:szCs w:val="28"/>
    </w:rPr>
  </w:style>
  <w:style w:type="paragraph" w:customStyle="1" w:styleId="322">
    <w:name w:val="样式 样式 标题 4h4H4Fab-4T5Ref Heading 1rh1Heading sqlsect 1.2.3.... +..."/>
    <w:basedOn w:val="323"/>
    <w:link w:val="321"/>
    <w:qFormat/>
    <w:uiPriority w:val="0"/>
    <w:pPr>
      <w:tabs>
        <w:tab w:val="left" w:pos="2356"/>
      </w:tabs>
    </w:pPr>
  </w:style>
  <w:style w:type="paragraph" w:customStyle="1" w:styleId="323">
    <w:name w:val="样式 标题 4h4H4Fab-4T5Ref Heading 1rh1Heading sqlsect 1.2.3...."/>
    <w:basedOn w:val="12"/>
    <w:link w:val="32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4">
    <w:name w:val="样式 标题 4h4H4Fab-4T5Ref Heading 1rh1Heading sqlsect 1.2.3.... Char"/>
    <w:link w:val="323"/>
    <w:qFormat/>
    <w:uiPriority w:val="0"/>
    <w:rPr>
      <w:rFonts w:ascii="微软雅黑" w:hAnsi="微软雅黑" w:eastAsia="微软雅黑"/>
      <w:b/>
      <w:bCs/>
      <w:kern w:val="2"/>
      <w:sz w:val="24"/>
      <w:szCs w:val="28"/>
    </w:rPr>
  </w:style>
  <w:style w:type="character" w:customStyle="1" w:styleId="325">
    <w:name w:val="正文非缩进 Char"/>
    <w:qFormat/>
    <w:uiPriority w:val="0"/>
    <w:rPr>
      <w:rFonts w:ascii="宋体" w:eastAsia="宋体"/>
      <w:snapToGrid w:val="0"/>
      <w:color w:val="000000"/>
      <w:kern w:val="28"/>
      <w:sz w:val="28"/>
      <w:lang w:val="en-US" w:eastAsia="zh-CN" w:bidi="ar-SA"/>
    </w:rPr>
  </w:style>
  <w:style w:type="character" w:customStyle="1" w:styleId="326">
    <w:name w:val="Char Char5"/>
    <w:qFormat/>
    <w:uiPriority w:val="0"/>
    <w:rPr>
      <w:rFonts w:ascii="宋体" w:hAnsi="Courier New" w:eastAsia="宋体"/>
      <w:kern w:val="2"/>
      <w:sz w:val="21"/>
      <w:lang w:val="en-US" w:eastAsia="zh-CN"/>
    </w:rPr>
  </w:style>
  <w:style w:type="character" w:customStyle="1" w:styleId="327">
    <w:name w:val="称呼 Char1"/>
    <w:qFormat/>
    <w:uiPriority w:val="0"/>
    <w:rPr>
      <w:rFonts w:ascii="Times New Roman" w:hAnsi="Times New Roman" w:eastAsia="宋体" w:cs="Times New Roman"/>
      <w:szCs w:val="24"/>
    </w:rPr>
  </w:style>
  <w:style w:type="character" w:customStyle="1" w:styleId="328">
    <w:name w:val="正文1 Char"/>
    <w:qFormat/>
    <w:uiPriority w:val="0"/>
    <w:rPr>
      <w:rFonts w:ascii="宋体" w:eastAsia="宋体"/>
      <w:snapToGrid w:val="0"/>
      <w:color w:val="000000"/>
      <w:kern w:val="28"/>
      <w:sz w:val="28"/>
      <w:lang w:val="en-US" w:eastAsia="zh-CN" w:bidi="ar-SA"/>
    </w:rPr>
  </w:style>
  <w:style w:type="character" w:customStyle="1" w:styleId="329">
    <w:name w:val="正文缩进 Char1"/>
    <w:qFormat/>
    <w:uiPriority w:val="0"/>
    <w:rPr>
      <w:rFonts w:ascii="宋体" w:eastAsia="宋体"/>
      <w:snapToGrid w:val="0"/>
      <w:color w:val="000000"/>
      <w:kern w:val="28"/>
      <w:sz w:val="28"/>
      <w:lang w:val="en-US" w:eastAsia="zh-CN" w:bidi="ar-SA"/>
    </w:rPr>
  </w:style>
  <w:style w:type="character" w:customStyle="1" w:styleId="330">
    <w:name w:val="font21"/>
    <w:qFormat/>
    <w:uiPriority w:val="0"/>
    <w:rPr>
      <w:rFonts w:hint="eastAsia" w:ascii="宋体" w:hAnsi="宋体" w:eastAsia="宋体"/>
      <w:kern w:val="2"/>
      <w:sz w:val="28"/>
      <w:szCs w:val="28"/>
      <w:lang w:val="en-US" w:eastAsia="zh-CN" w:bidi="ar-SA"/>
    </w:rPr>
  </w:style>
  <w:style w:type="character" w:customStyle="1" w:styleId="331">
    <w:name w:val="Char Char26"/>
    <w:qFormat/>
    <w:uiPriority w:val="6"/>
    <w:rPr>
      <w:kern w:val="1"/>
      <w:sz w:val="21"/>
      <w:szCs w:val="24"/>
    </w:rPr>
  </w:style>
  <w:style w:type="character" w:customStyle="1" w:styleId="332">
    <w:name w:val="Item List Char"/>
    <w:link w:val="333"/>
    <w:qFormat/>
    <w:uiPriority w:val="0"/>
    <w:rPr>
      <w:rFonts w:ascii="Arial"/>
      <w:bCs/>
      <w:sz w:val="21"/>
      <w:szCs w:val="21"/>
      <w:lang w:val="en-US" w:eastAsia="zh-CN" w:bidi="ar-SA"/>
    </w:rPr>
  </w:style>
  <w:style w:type="paragraph" w:customStyle="1" w:styleId="333">
    <w:name w:val="Item List"/>
    <w:link w:val="3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34">
    <w:name w:val="批注框文本 Char1"/>
    <w:qFormat/>
    <w:uiPriority w:val="0"/>
    <w:rPr>
      <w:rFonts w:ascii="Times New Roman" w:hAnsi="Times New Roman" w:eastAsia="宋体" w:cs="Times New Roman"/>
      <w:sz w:val="18"/>
      <w:szCs w:val="18"/>
    </w:rPr>
  </w:style>
  <w:style w:type="character" w:customStyle="1" w:styleId="335">
    <w:name w:val="纯文本 Char1"/>
    <w:link w:val="336"/>
    <w:qFormat/>
    <w:uiPriority w:val="0"/>
    <w:rPr>
      <w:rFonts w:ascii="宋体" w:hAnsi="Courier New"/>
    </w:rPr>
  </w:style>
  <w:style w:type="paragraph" w:customStyle="1" w:styleId="336">
    <w:name w:val="纯文本1"/>
    <w:basedOn w:val="1"/>
    <w:link w:val="335"/>
    <w:qFormat/>
    <w:uiPriority w:val="0"/>
    <w:pPr>
      <w:adjustRightInd/>
    </w:pPr>
    <w:rPr>
      <w:rFonts w:ascii="宋体" w:hAnsi="Courier New"/>
      <w:kern w:val="0"/>
      <w:sz w:val="20"/>
      <w:szCs w:val="20"/>
    </w:rPr>
  </w:style>
  <w:style w:type="character" w:customStyle="1" w:styleId="337">
    <w:name w:val="h3 Char"/>
    <w:qFormat/>
    <w:uiPriority w:val="0"/>
    <w:rPr>
      <w:rFonts w:eastAsia="宋体"/>
      <w:b/>
      <w:kern w:val="2"/>
      <w:sz w:val="32"/>
      <w:lang w:val="en-US" w:eastAsia="zh-CN" w:bidi="ar-SA"/>
    </w:rPr>
  </w:style>
  <w:style w:type="character" w:customStyle="1" w:styleId="338">
    <w:name w:val="dandyren_title1"/>
    <w:qFormat/>
    <w:uiPriority w:val="0"/>
    <w:rPr>
      <w:b/>
      <w:bCs/>
      <w:color w:val="FF6633"/>
      <w:sz w:val="18"/>
      <w:szCs w:val="18"/>
    </w:rPr>
  </w:style>
  <w:style w:type="character" w:customStyle="1" w:styleId="339">
    <w:name w:val="Char Char31"/>
    <w:qFormat/>
    <w:uiPriority w:val="6"/>
    <w:rPr>
      <w:rFonts w:ascii="Arial" w:hAnsi="Arial" w:eastAsia="黑体"/>
      <w:kern w:val="1"/>
      <w:sz w:val="24"/>
      <w:szCs w:val="24"/>
    </w:rPr>
  </w:style>
  <w:style w:type="character" w:customStyle="1" w:styleId="340">
    <w:name w:val="h Char1"/>
    <w:qFormat/>
    <w:uiPriority w:val="0"/>
    <w:rPr>
      <w:sz w:val="18"/>
      <w:szCs w:val="18"/>
    </w:rPr>
  </w:style>
  <w:style w:type="character" w:customStyle="1" w:styleId="341">
    <w:name w:val="solutionfonts"/>
    <w:qFormat/>
    <w:uiPriority w:val="0"/>
  </w:style>
  <w:style w:type="character" w:customStyle="1" w:styleId="342">
    <w:name w:val="首行缩进 Char"/>
    <w:qFormat/>
    <w:uiPriority w:val="0"/>
    <w:rPr>
      <w:rFonts w:ascii="宋体" w:eastAsia="宋体"/>
      <w:kern w:val="2"/>
      <w:sz w:val="24"/>
      <w:lang w:val="en-US" w:eastAsia="zh-CN" w:bidi="ar-SA"/>
    </w:rPr>
  </w:style>
  <w:style w:type="character" w:customStyle="1" w:styleId="343">
    <w:name w:val="Char Char52"/>
    <w:qFormat/>
    <w:uiPriority w:val="0"/>
    <w:rPr>
      <w:rFonts w:ascii="宋体" w:hAnsi="Courier New" w:eastAsia="宋体"/>
      <w:kern w:val="2"/>
      <w:sz w:val="21"/>
      <w:lang w:val="en-US" w:eastAsia="zh-CN"/>
    </w:rPr>
  </w:style>
  <w:style w:type="character" w:customStyle="1" w:styleId="344">
    <w:name w:val="font31"/>
    <w:qFormat/>
    <w:uiPriority w:val="0"/>
    <w:rPr>
      <w:rFonts w:hint="eastAsia" w:ascii="仿宋" w:hAnsi="仿宋" w:eastAsia="仿宋" w:cs="仿宋"/>
      <w:color w:val="000000"/>
      <w:sz w:val="20"/>
      <w:szCs w:val="20"/>
      <w:u w:val="none"/>
    </w:rPr>
  </w:style>
  <w:style w:type="character" w:customStyle="1" w:styleId="345">
    <w:name w:val="正文说明 Char"/>
    <w:link w:val="346"/>
    <w:qFormat/>
    <w:uiPriority w:val="0"/>
    <w:rPr>
      <w:sz w:val="24"/>
      <w:szCs w:val="24"/>
    </w:rPr>
  </w:style>
  <w:style w:type="paragraph" w:customStyle="1" w:styleId="346">
    <w:name w:val="正文说明"/>
    <w:basedOn w:val="1"/>
    <w:link w:val="345"/>
    <w:qFormat/>
    <w:uiPriority w:val="0"/>
    <w:pPr>
      <w:adjustRightInd/>
      <w:spacing w:line="360" w:lineRule="auto"/>
    </w:pPr>
    <w:rPr>
      <w:kern w:val="0"/>
      <w:sz w:val="24"/>
    </w:rPr>
  </w:style>
  <w:style w:type="character" w:customStyle="1" w:styleId="347">
    <w:name w:val="脚注文本 Char1"/>
    <w:qFormat/>
    <w:uiPriority w:val="0"/>
    <w:rPr>
      <w:rFonts w:ascii="Times New Roman" w:hAnsi="Times New Roman" w:eastAsia="宋体" w:cs="Times New Roman"/>
      <w:sz w:val="18"/>
      <w:szCs w:val="18"/>
    </w:rPr>
  </w:style>
  <w:style w:type="character" w:customStyle="1" w:styleId="348">
    <w:name w:val="Char Char1211"/>
    <w:qFormat/>
    <w:uiPriority w:val="0"/>
    <w:rPr>
      <w:rFonts w:ascii="仿宋_GB2312" w:eastAsia="仿宋_GB2312"/>
      <w:b/>
      <w:bCs/>
      <w:kern w:val="2"/>
      <w:sz w:val="24"/>
      <w:szCs w:val="24"/>
      <w:lang w:val="zh-CN" w:eastAsia="zh-CN" w:bidi="ar-SA"/>
    </w:rPr>
  </w:style>
  <w:style w:type="character" w:customStyle="1" w:styleId="349">
    <w:name w:val="标题 Char"/>
    <w:qFormat/>
    <w:uiPriority w:val="0"/>
    <w:rPr>
      <w:rFonts w:eastAsia="宋体"/>
      <w:b/>
      <w:sz w:val="24"/>
      <w:lang w:val="en-GB" w:eastAsia="zh-CN" w:bidi="ar-SA"/>
    </w:rPr>
  </w:style>
  <w:style w:type="character" w:customStyle="1" w:styleId="350">
    <w:name w:val="Char Char35"/>
    <w:qFormat/>
    <w:uiPriority w:val="6"/>
    <w:rPr>
      <w:rFonts w:ascii="Arial" w:hAnsi="Arial" w:eastAsia="黑体"/>
      <w:b/>
      <w:kern w:val="1"/>
      <w:sz w:val="28"/>
      <w:szCs w:val="28"/>
      <w:lang w:val="zh-CN"/>
    </w:rPr>
  </w:style>
  <w:style w:type="character" w:customStyle="1" w:styleId="351">
    <w:name w:val="纯文本 Char Char Char"/>
    <w:qFormat/>
    <w:uiPriority w:val="0"/>
    <w:rPr>
      <w:rFonts w:ascii="宋体" w:hAnsi="Courier New" w:eastAsia="宋体"/>
      <w:kern w:val="2"/>
      <w:sz w:val="21"/>
      <w:lang w:val="en-US" w:eastAsia="zh-CN" w:bidi="ar-SA"/>
    </w:rPr>
  </w:style>
  <w:style w:type="character" w:customStyle="1" w:styleId="352">
    <w:name w:val="Table Text Char"/>
    <w:link w:val="353"/>
    <w:qFormat/>
    <w:uiPriority w:val="0"/>
    <w:rPr>
      <w:sz w:val="24"/>
      <w:szCs w:val="24"/>
    </w:rPr>
  </w:style>
  <w:style w:type="paragraph" w:customStyle="1" w:styleId="353">
    <w:name w:val="Table Text"/>
    <w:basedOn w:val="1"/>
    <w:link w:val="352"/>
    <w:qFormat/>
    <w:uiPriority w:val="0"/>
    <w:pPr>
      <w:widowControl/>
      <w:spacing w:before="60" w:after="60"/>
      <w:jc w:val="left"/>
    </w:pPr>
    <w:rPr>
      <w:kern w:val="0"/>
      <w:sz w:val="24"/>
    </w:rPr>
  </w:style>
  <w:style w:type="character" w:customStyle="1" w:styleId="354">
    <w:name w:val="正文1 Char1"/>
    <w:qFormat/>
    <w:uiPriority w:val="0"/>
    <w:rPr>
      <w:rFonts w:ascii="仿宋_GB2312" w:hAnsi="Courier New" w:eastAsia="仿宋_GB2312"/>
      <w:kern w:val="28"/>
      <w:sz w:val="24"/>
      <w:szCs w:val="24"/>
      <w:lang w:val="en-US" w:eastAsia="zh-CN"/>
    </w:rPr>
  </w:style>
  <w:style w:type="character" w:customStyle="1" w:styleId="355">
    <w:name w:val="页脚 Char1"/>
    <w:qFormat/>
    <w:uiPriority w:val="0"/>
    <w:rPr>
      <w:rFonts w:eastAsia="宋体"/>
      <w:kern w:val="2"/>
      <w:sz w:val="18"/>
      <w:szCs w:val="18"/>
      <w:lang w:val="en-US" w:eastAsia="zh-CN" w:bidi="ar-SA"/>
    </w:rPr>
  </w:style>
  <w:style w:type="character" w:customStyle="1" w:styleId="356">
    <w:name w:val="Bold"/>
    <w:qFormat/>
    <w:uiPriority w:val="0"/>
    <w:rPr>
      <w:rFonts w:ascii="Arial" w:hAnsi="Arial" w:eastAsia="黑体" w:cs="Times New Roman"/>
      <w:b/>
      <w:kern w:val="2"/>
      <w:sz w:val="32"/>
      <w:szCs w:val="32"/>
      <w:lang w:val="en-US" w:eastAsia="zh-CN" w:bidi="ar-SA"/>
    </w:rPr>
  </w:style>
  <w:style w:type="character" w:customStyle="1" w:styleId="357">
    <w:name w:val="hui3"/>
    <w:qFormat/>
    <w:uiPriority w:val="0"/>
    <w:rPr>
      <w:color w:val="333333"/>
    </w:rPr>
  </w:style>
  <w:style w:type="character" w:customStyle="1" w:styleId="358">
    <w:name w:val="Char Char17"/>
    <w:qFormat/>
    <w:uiPriority w:val="6"/>
    <w:rPr>
      <w:rFonts w:eastAsia="仿宋_GB2312"/>
      <w:sz w:val="24"/>
    </w:rPr>
  </w:style>
  <w:style w:type="character" w:customStyle="1" w:styleId="359">
    <w:name w:val="标题 4 字符"/>
    <w:qFormat/>
    <w:uiPriority w:val="9"/>
    <w:rPr>
      <w:rFonts w:ascii="等线 Light" w:hAnsi="等线 Light" w:eastAsia="等线 Light" w:cs="Times New Roman"/>
      <w:b/>
      <w:bCs/>
      <w:snapToGrid w:val="0"/>
      <w:kern w:val="0"/>
      <w:sz w:val="28"/>
      <w:szCs w:val="28"/>
    </w:rPr>
  </w:style>
  <w:style w:type="character" w:customStyle="1" w:styleId="360">
    <w:name w:val="Char Char37"/>
    <w:qFormat/>
    <w:uiPriority w:val="6"/>
    <w:rPr>
      <w:b/>
      <w:kern w:val="1"/>
      <w:sz w:val="44"/>
      <w:szCs w:val="44"/>
    </w:rPr>
  </w:style>
  <w:style w:type="character" w:customStyle="1" w:styleId="361">
    <w:name w:val="列出段落 Char"/>
    <w:qFormat/>
    <w:uiPriority w:val="0"/>
    <w:rPr>
      <w:rFonts w:eastAsia="楷体_GB2312" w:cs="Lucida Sans"/>
      <w:kern w:val="2"/>
      <w:sz w:val="24"/>
      <w:szCs w:val="24"/>
      <w:lang w:val="en-US" w:eastAsia="zh-CN" w:bidi="ar-SA"/>
    </w:rPr>
  </w:style>
  <w:style w:type="character" w:customStyle="1" w:styleId="362">
    <w:name w:val="正文文本缩进 3 Char1"/>
    <w:semiHidden/>
    <w:qFormat/>
    <w:uiPriority w:val="99"/>
    <w:rPr>
      <w:rFonts w:ascii="Times New Roman" w:hAnsi="Times New Roman" w:eastAsia="宋体" w:cs="Times New Roman"/>
      <w:sz w:val="16"/>
      <w:szCs w:val="16"/>
    </w:rPr>
  </w:style>
  <w:style w:type="character" w:customStyle="1" w:styleId="363">
    <w:name w:val="公文正文 Char Char"/>
    <w:link w:val="364"/>
    <w:qFormat/>
    <w:uiPriority w:val="0"/>
    <w:rPr>
      <w:rFonts w:ascii="仿宋_GB2312" w:eastAsia="仿宋_GB2312"/>
      <w:kern w:val="2"/>
      <w:sz w:val="24"/>
      <w:szCs w:val="24"/>
    </w:rPr>
  </w:style>
  <w:style w:type="paragraph" w:customStyle="1" w:styleId="364">
    <w:name w:val="公文正文"/>
    <w:basedOn w:val="1"/>
    <w:link w:val="363"/>
    <w:qFormat/>
    <w:uiPriority w:val="0"/>
    <w:pPr>
      <w:adjustRightInd/>
      <w:spacing w:before="156" w:line="360" w:lineRule="auto"/>
      <w:ind w:firstLine="360" w:firstLineChars="200"/>
    </w:pPr>
    <w:rPr>
      <w:rFonts w:ascii="仿宋_GB2312" w:eastAsia="仿宋_GB2312"/>
      <w:sz w:val="24"/>
    </w:rPr>
  </w:style>
  <w:style w:type="character" w:customStyle="1" w:styleId="365">
    <w:name w:val="Table Text Char1"/>
    <w:qFormat/>
    <w:uiPriority w:val="0"/>
    <w:rPr>
      <w:rFonts w:eastAsia="宋体"/>
      <w:sz w:val="24"/>
      <w:szCs w:val="24"/>
      <w:lang w:val="en-US" w:eastAsia="zh-CN" w:bidi="ar-SA"/>
    </w:rPr>
  </w:style>
  <w:style w:type="character" w:customStyle="1" w:styleId="366">
    <w:name w:val="标题 1 Char Char"/>
    <w:qFormat/>
    <w:uiPriority w:val="0"/>
    <w:rPr>
      <w:rFonts w:hint="eastAsia" w:ascii="宋体" w:hAnsi="宋体" w:eastAsia="宋体"/>
      <w:b/>
      <w:spacing w:val="-2"/>
      <w:sz w:val="24"/>
      <w:lang w:val="en-US" w:eastAsia="zh-CN" w:bidi="ar-SA"/>
    </w:rPr>
  </w:style>
  <w:style w:type="character" w:customStyle="1" w:styleId="367">
    <w:name w:val="正文（缩进2汉字） Char"/>
    <w:link w:val="368"/>
    <w:qFormat/>
    <w:uiPriority w:val="0"/>
    <w:rPr>
      <w:rFonts w:ascii="宋体"/>
    </w:rPr>
  </w:style>
  <w:style w:type="paragraph" w:customStyle="1" w:styleId="368">
    <w:name w:val="正文（缩进2汉字）"/>
    <w:basedOn w:val="1"/>
    <w:link w:val="3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9">
    <w:name w:val="标书表格字体格式 Char"/>
    <w:qFormat/>
    <w:uiPriority w:val="0"/>
    <w:rPr>
      <w:kern w:val="2"/>
      <w:sz w:val="21"/>
      <w:szCs w:val="24"/>
      <w:lang w:bidi="ar-SA"/>
    </w:rPr>
  </w:style>
  <w:style w:type="character" w:customStyle="1" w:styleId="370">
    <w:name w:val="tw4winError"/>
    <w:qFormat/>
    <w:uiPriority w:val="0"/>
    <w:rPr>
      <w:rFonts w:ascii="Courier New" w:hAnsi="Courier New" w:cs="Courier New"/>
      <w:color w:val="00FF00"/>
      <w:sz w:val="40"/>
      <w:szCs w:val="40"/>
    </w:rPr>
  </w:style>
  <w:style w:type="character" w:customStyle="1" w:styleId="371">
    <w:name w:val="Body Text(ch) Char Char"/>
    <w:qFormat/>
    <w:uiPriority w:val="0"/>
    <w:rPr>
      <w:rFonts w:ascii="宋体"/>
      <w:kern w:val="2"/>
      <w:sz w:val="24"/>
      <w:szCs w:val="21"/>
      <w:lang w:val="zh-CN"/>
    </w:rPr>
  </w:style>
  <w:style w:type="character" w:customStyle="1" w:styleId="372">
    <w:name w:val="正文首行缩进两字 Char"/>
    <w:qFormat/>
    <w:uiPriority w:val="0"/>
    <w:rPr>
      <w:sz w:val="24"/>
      <w:szCs w:val="24"/>
      <w:lang w:val="en-US" w:eastAsia="zh-CN" w:bidi="ar-SA"/>
    </w:rPr>
  </w:style>
  <w:style w:type="character" w:customStyle="1" w:styleId="373">
    <w:name w:val="正文文本 Char"/>
    <w:qFormat/>
    <w:uiPriority w:val="0"/>
    <w:rPr>
      <w:rFonts w:eastAsia="宋体"/>
      <w:kern w:val="2"/>
      <w:sz w:val="24"/>
      <w:szCs w:val="24"/>
      <w:lang w:val="en-US" w:eastAsia="zh-CN" w:bidi="ar-SA"/>
    </w:rPr>
  </w:style>
  <w:style w:type="character" w:customStyle="1" w:styleId="374">
    <w:name w:val="文档结构图 字符1"/>
    <w:qFormat/>
    <w:uiPriority w:val="0"/>
    <w:rPr>
      <w:rFonts w:ascii="宋体" w:hAnsi="Calibri" w:eastAsia="黑体" w:cs="Arial"/>
      <w:snapToGrid w:val="0"/>
      <w:kern w:val="2"/>
      <w:sz w:val="18"/>
      <w:szCs w:val="18"/>
    </w:rPr>
  </w:style>
  <w:style w:type="character" w:customStyle="1" w:styleId="375">
    <w:name w:val="content"/>
    <w:qFormat/>
    <w:uiPriority w:val="0"/>
  </w:style>
  <w:style w:type="character" w:customStyle="1" w:styleId="376">
    <w:name w:val="tw4winPopup"/>
    <w:qFormat/>
    <w:uiPriority w:val="0"/>
    <w:rPr>
      <w:rFonts w:ascii="Courier New" w:hAnsi="Courier New" w:cs="Courier New"/>
      <w:color w:val="008000"/>
      <w:lang w:val="en-US" w:eastAsia="zh-CN"/>
    </w:rPr>
  </w:style>
  <w:style w:type="character" w:customStyle="1" w:styleId="377">
    <w:name w:val="param-name"/>
    <w:qFormat/>
    <w:uiPriority w:val="99"/>
    <w:rPr>
      <w:rFonts w:ascii="Arial" w:hAnsi="Arial" w:eastAsia="黑体" w:cs="Arial"/>
      <w:snapToGrid w:val="0"/>
      <w:kern w:val="0"/>
      <w:szCs w:val="21"/>
    </w:rPr>
  </w:style>
  <w:style w:type="character" w:customStyle="1" w:styleId="378">
    <w:name w:val="标准正文格式 Char"/>
    <w:qFormat/>
    <w:uiPriority w:val="0"/>
    <w:rPr>
      <w:rFonts w:ascii="宋体" w:eastAsia="仿宋_GB2312" w:cs="宋体"/>
      <w:color w:val="000000"/>
      <w:sz w:val="24"/>
      <w:lang w:val="en-US" w:eastAsia="zh-CN" w:bidi="ar-SA"/>
    </w:rPr>
  </w:style>
  <w:style w:type="character" w:customStyle="1" w:styleId="379">
    <w:name w:val="Char Char212"/>
    <w:qFormat/>
    <w:uiPriority w:val="0"/>
    <w:rPr>
      <w:rFonts w:eastAsia="宋体"/>
      <w:b/>
      <w:bCs/>
      <w:kern w:val="2"/>
      <w:sz w:val="21"/>
      <w:szCs w:val="24"/>
      <w:lang w:val="en-US" w:eastAsia="zh-CN" w:bidi="ar-SA"/>
    </w:rPr>
  </w:style>
  <w:style w:type="character" w:customStyle="1" w:styleId="380">
    <w:name w:val="文档结构图 Char"/>
    <w:qFormat/>
    <w:uiPriority w:val="0"/>
    <w:rPr>
      <w:rFonts w:eastAsia="宋体"/>
      <w:kern w:val="2"/>
      <w:sz w:val="21"/>
      <w:szCs w:val="24"/>
      <w:lang w:val="en-US" w:eastAsia="zh-CN" w:bidi="ar-SA"/>
    </w:rPr>
  </w:style>
  <w:style w:type="character" w:customStyle="1" w:styleId="381">
    <w:name w:val="zbggmain style9"/>
    <w:qFormat/>
    <w:uiPriority w:val="0"/>
  </w:style>
  <w:style w:type="character" w:customStyle="1" w:styleId="382">
    <w:name w:val="Char Char16"/>
    <w:qFormat/>
    <w:uiPriority w:val="6"/>
    <w:rPr>
      <w:kern w:val="1"/>
      <w:sz w:val="18"/>
      <w:szCs w:val="18"/>
    </w:rPr>
  </w:style>
  <w:style w:type="character" w:customStyle="1" w:styleId="383">
    <w:name w:val="font51"/>
    <w:qFormat/>
    <w:uiPriority w:val="0"/>
    <w:rPr>
      <w:rFonts w:hint="eastAsia" w:ascii="仿宋" w:hAnsi="仿宋" w:eastAsia="仿宋" w:cs="仿宋"/>
      <w:color w:val="000000"/>
      <w:sz w:val="20"/>
      <w:szCs w:val="20"/>
      <w:u w:val="none"/>
    </w:rPr>
  </w:style>
  <w:style w:type="character" w:customStyle="1" w:styleId="384">
    <w:name w:val="Char Char82"/>
    <w:qFormat/>
    <w:uiPriority w:val="0"/>
    <w:rPr>
      <w:rFonts w:eastAsia="宋体"/>
      <w:b/>
      <w:sz w:val="24"/>
      <w:lang w:val="en-GB" w:eastAsia="zh-CN"/>
    </w:rPr>
  </w:style>
  <w:style w:type="character" w:customStyle="1" w:styleId="385">
    <w:name w:val="日期 Char1"/>
    <w:semiHidden/>
    <w:qFormat/>
    <w:uiPriority w:val="99"/>
    <w:rPr>
      <w:rFonts w:ascii="Times New Roman" w:hAnsi="Times New Roman" w:eastAsia="宋体" w:cs="Times New Roman"/>
      <w:szCs w:val="24"/>
    </w:rPr>
  </w:style>
  <w:style w:type="character" w:customStyle="1" w:styleId="386">
    <w:name w:val="页眉 字符"/>
    <w:qFormat/>
    <w:uiPriority w:val="99"/>
    <w:rPr>
      <w:kern w:val="2"/>
      <w:sz w:val="18"/>
      <w:szCs w:val="18"/>
    </w:rPr>
  </w:style>
  <w:style w:type="character" w:customStyle="1" w:styleId="387">
    <w:name w:val="Char Char33"/>
    <w:qFormat/>
    <w:uiPriority w:val="6"/>
    <w:rPr>
      <w:rFonts w:ascii="Arial" w:hAnsi="Arial" w:eastAsia="黑体"/>
      <w:b/>
      <w:kern w:val="1"/>
      <w:sz w:val="24"/>
      <w:szCs w:val="24"/>
    </w:rPr>
  </w:style>
  <w:style w:type="character" w:customStyle="1" w:styleId="388">
    <w:name w:val="b11_01b Char"/>
    <w:link w:val="389"/>
    <w:qFormat/>
    <w:uiPriority w:val="0"/>
    <w:rPr>
      <w:rFonts w:ascii="Verdana" w:hAnsi="Verdana"/>
      <w:b/>
      <w:bCs/>
      <w:color w:val="4A82CA"/>
      <w:sz w:val="17"/>
      <w:szCs w:val="17"/>
    </w:rPr>
  </w:style>
  <w:style w:type="paragraph" w:customStyle="1" w:styleId="389">
    <w:name w:val="b11_01b"/>
    <w:basedOn w:val="1"/>
    <w:next w:val="1"/>
    <w:link w:val="3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90">
    <w:name w:val="Char Char121"/>
    <w:qFormat/>
    <w:uiPriority w:val="6"/>
    <w:rPr>
      <w:rFonts w:ascii="仿宋_GB2312" w:eastAsia="仿宋_GB2312"/>
      <w:b/>
      <w:bCs/>
      <w:kern w:val="2"/>
      <w:sz w:val="24"/>
      <w:szCs w:val="24"/>
      <w:lang w:val="zh-CN" w:eastAsia="zh-CN" w:bidi="ar-SA"/>
    </w:rPr>
  </w:style>
  <w:style w:type="character" w:customStyle="1" w:styleId="391">
    <w:name w:val="Footer-Even Char"/>
    <w:qFormat/>
    <w:uiPriority w:val="0"/>
    <w:rPr>
      <w:rFonts w:eastAsia="宋体"/>
      <w:kern w:val="2"/>
      <w:sz w:val="18"/>
      <w:lang w:val="en-US" w:eastAsia="zh-CN" w:bidi="ar-SA"/>
    </w:rPr>
  </w:style>
  <w:style w:type="character" w:customStyle="1" w:styleId="392">
    <w:name w:val="Char Char36"/>
    <w:qFormat/>
    <w:uiPriority w:val="6"/>
    <w:rPr>
      <w:rFonts w:ascii="仿宋_GB2312" w:hAnsi="仿宋_GB2312" w:eastAsia="仿宋_GB2312" w:cs="Arial"/>
      <w:b/>
      <w:kern w:val="1"/>
      <w:sz w:val="32"/>
      <w:szCs w:val="32"/>
      <w:lang w:val="zh-CN" w:eastAsia="zh-CN" w:bidi="ar-SA"/>
    </w:rPr>
  </w:style>
  <w:style w:type="character" w:customStyle="1" w:styleId="393">
    <w:name w:val="Char Char61"/>
    <w:qFormat/>
    <w:uiPriority w:val="6"/>
    <w:rPr>
      <w:rFonts w:eastAsia="宋体"/>
      <w:kern w:val="2"/>
      <w:sz w:val="21"/>
      <w:szCs w:val="24"/>
      <w:lang w:val="en-US" w:eastAsia="zh-CN" w:bidi="ar-SA"/>
    </w:rPr>
  </w:style>
  <w:style w:type="character" w:customStyle="1" w:styleId="394">
    <w:name w:val="正文文字缩进 2 Char Char"/>
    <w:qFormat/>
    <w:uiPriority w:val="0"/>
    <w:rPr>
      <w:rFonts w:ascii="宋体"/>
      <w:sz w:val="28"/>
    </w:rPr>
  </w:style>
  <w:style w:type="character" w:customStyle="1" w:styleId="395">
    <w:name w:val="f141"/>
    <w:qFormat/>
    <w:uiPriority w:val="0"/>
    <w:rPr>
      <w:rFonts w:ascii="Tahoma" w:hAnsi="Tahoma" w:eastAsia="宋体"/>
      <w:b/>
      <w:kern w:val="2"/>
      <w:sz w:val="21"/>
      <w:szCs w:val="21"/>
      <w:lang w:val="en-US" w:eastAsia="zh-CN" w:bidi="ar-SA"/>
    </w:rPr>
  </w:style>
  <w:style w:type="character" w:customStyle="1" w:styleId="396">
    <w:name w:val="段落 Char Char"/>
    <w:link w:val="397"/>
    <w:qFormat/>
    <w:uiPriority w:val="0"/>
    <w:rPr>
      <w:rFonts w:ascii="宋体" w:hAnsi="宋体"/>
      <w:sz w:val="24"/>
    </w:rPr>
  </w:style>
  <w:style w:type="paragraph" w:customStyle="1" w:styleId="397">
    <w:name w:val="段落"/>
    <w:basedOn w:val="1"/>
    <w:link w:val="396"/>
    <w:qFormat/>
    <w:uiPriority w:val="0"/>
    <w:pPr>
      <w:adjustRightInd/>
      <w:spacing w:line="360" w:lineRule="auto"/>
      <w:ind w:firstLine="480" w:firstLineChars="200"/>
    </w:pPr>
    <w:rPr>
      <w:rFonts w:ascii="宋体" w:hAnsi="宋体"/>
      <w:kern w:val="0"/>
      <w:sz w:val="24"/>
      <w:szCs w:val="20"/>
    </w:rPr>
  </w:style>
  <w:style w:type="character" w:customStyle="1" w:styleId="398">
    <w:name w:val="标题 3 Char2"/>
    <w:qFormat/>
    <w:uiPriority w:val="0"/>
    <w:rPr>
      <w:rFonts w:eastAsia="宋体"/>
      <w:b/>
      <w:bCs/>
      <w:kern w:val="2"/>
      <w:sz w:val="32"/>
      <w:szCs w:val="32"/>
      <w:lang w:val="en-US" w:eastAsia="zh-CN" w:bidi="ar-SA"/>
    </w:rPr>
  </w:style>
  <w:style w:type="character" w:customStyle="1" w:styleId="399">
    <w:name w:val="apple-converted-space"/>
    <w:qFormat/>
    <w:uiPriority w:val="0"/>
  </w:style>
  <w:style w:type="character" w:customStyle="1" w:styleId="400">
    <w:name w:val="Char Char9"/>
    <w:qFormat/>
    <w:uiPriority w:val="0"/>
    <w:rPr>
      <w:rFonts w:eastAsia="宋体"/>
      <w:kern w:val="2"/>
      <w:sz w:val="18"/>
      <w:szCs w:val="18"/>
      <w:lang w:val="en-US" w:eastAsia="zh-CN" w:bidi="ar-SA"/>
    </w:rPr>
  </w:style>
  <w:style w:type="character" w:customStyle="1" w:styleId="401">
    <w:name w:val="Char Char41"/>
    <w:qFormat/>
    <w:uiPriority w:val="0"/>
    <w:rPr>
      <w:rFonts w:eastAsia="宋体"/>
      <w:b/>
      <w:sz w:val="24"/>
      <w:lang w:val="en-GB" w:eastAsia="zh-CN" w:bidi="ar-SA"/>
    </w:rPr>
  </w:style>
  <w:style w:type="character" w:customStyle="1" w:styleId="402">
    <w:name w:val="large1"/>
    <w:qFormat/>
    <w:uiPriority w:val="0"/>
    <w:rPr>
      <w:rFonts w:hint="eastAsia" w:ascii="宋体" w:hAnsi="宋体" w:eastAsia="宋体"/>
      <w:sz w:val="21"/>
      <w:szCs w:val="21"/>
    </w:rPr>
  </w:style>
  <w:style w:type="character" w:customStyle="1" w:styleId="403">
    <w:name w:val="正文段 Char"/>
    <w:link w:val="404"/>
    <w:qFormat/>
    <w:uiPriority w:val="0"/>
    <w:rPr>
      <w:sz w:val="24"/>
    </w:rPr>
  </w:style>
  <w:style w:type="paragraph" w:customStyle="1" w:styleId="404">
    <w:name w:val="正文段"/>
    <w:basedOn w:val="1"/>
    <w:link w:val="403"/>
    <w:qFormat/>
    <w:uiPriority w:val="0"/>
    <w:pPr>
      <w:widowControl/>
      <w:snapToGrid w:val="0"/>
      <w:spacing w:afterLines="50"/>
      <w:ind w:firstLine="200" w:firstLineChars="200"/>
    </w:pPr>
    <w:rPr>
      <w:kern w:val="0"/>
      <w:sz w:val="24"/>
      <w:szCs w:val="20"/>
    </w:rPr>
  </w:style>
  <w:style w:type="character" w:customStyle="1" w:styleId="405">
    <w:name w:val="Char Char13"/>
    <w:qFormat/>
    <w:uiPriority w:val="6"/>
    <w:rPr>
      <w:rFonts w:ascii="宋体" w:hAnsi="宋体"/>
      <w:kern w:val="1"/>
      <w:sz w:val="21"/>
      <w:szCs w:val="24"/>
    </w:rPr>
  </w:style>
  <w:style w:type="character" w:customStyle="1" w:styleId="4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7">
    <w:name w:val="冯广丽 Char"/>
    <w:link w:val="408"/>
    <w:qFormat/>
    <w:uiPriority w:val="0"/>
    <w:rPr>
      <w:rFonts w:ascii="宋体" w:hAnsi="宋体"/>
      <w:kern w:val="2"/>
      <w:sz w:val="24"/>
      <w:szCs w:val="22"/>
    </w:rPr>
  </w:style>
  <w:style w:type="paragraph" w:customStyle="1" w:styleId="408">
    <w:name w:val="冯广丽"/>
    <w:basedOn w:val="1"/>
    <w:link w:val="407"/>
    <w:qFormat/>
    <w:uiPriority w:val="0"/>
    <w:pPr>
      <w:adjustRightInd/>
      <w:spacing w:line="360" w:lineRule="auto"/>
      <w:ind w:firstLine="480" w:firstLineChars="200"/>
    </w:pPr>
    <w:rPr>
      <w:rFonts w:ascii="宋体" w:hAnsi="宋体"/>
      <w:sz w:val="24"/>
      <w:szCs w:val="22"/>
    </w:rPr>
  </w:style>
  <w:style w:type="character" w:customStyle="1" w:styleId="409">
    <w:name w:val="批注文字 字符"/>
    <w:qFormat/>
    <w:uiPriority w:val="0"/>
    <w:rPr>
      <w:rFonts w:ascii="Arial" w:hAnsi="Arial" w:eastAsia="黑体" w:cs="Arial"/>
      <w:snapToGrid w:val="0"/>
      <w:kern w:val="0"/>
      <w:szCs w:val="21"/>
    </w:rPr>
  </w:style>
  <w:style w:type="character" w:customStyle="1" w:styleId="410">
    <w:name w:val="Char Char161"/>
    <w:qFormat/>
    <w:uiPriority w:val="0"/>
    <w:rPr>
      <w:rFonts w:eastAsia="宋体"/>
      <w:b/>
      <w:kern w:val="2"/>
      <w:sz w:val="32"/>
      <w:lang w:val="en-US" w:eastAsia="zh-CN"/>
    </w:rPr>
  </w:style>
  <w:style w:type="character" w:customStyle="1" w:styleId="411">
    <w:name w:val="javascript"/>
    <w:qFormat/>
    <w:uiPriority w:val="0"/>
  </w:style>
  <w:style w:type="character" w:customStyle="1" w:styleId="412">
    <w:name w:val="图名 Char"/>
    <w:qFormat/>
    <w:uiPriority w:val="0"/>
    <w:rPr>
      <w:rFonts w:ascii="Arial" w:hAnsi="Arial" w:eastAsia="黑体"/>
      <w:kern w:val="2"/>
      <w:sz w:val="24"/>
      <w:szCs w:val="24"/>
      <w:lang w:val="en-US" w:eastAsia="zh-CN" w:bidi="ar-SA"/>
    </w:rPr>
  </w:style>
  <w:style w:type="character" w:customStyle="1" w:styleId="413">
    <w:name w:val="Used by Word for text of Help footnotes Char Char"/>
    <w:qFormat/>
    <w:uiPriority w:val="0"/>
    <w:rPr>
      <w:rFonts w:ascii="Times New Roman" w:hAnsi="Times New Roman" w:eastAsia="宋体" w:cs="Times New Roman"/>
      <w:sz w:val="20"/>
      <w:szCs w:val="20"/>
    </w:rPr>
  </w:style>
  <w:style w:type="character" w:customStyle="1" w:styleId="414">
    <w:name w:val="编号，小四 Char"/>
    <w:link w:val="415"/>
    <w:qFormat/>
    <w:uiPriority w:val="0"/>
    <w:rPr>
      <w:rFonts w:ascii="Arial" w:hAnsi="Arial"/>
      <w:sz w:val="24"/>
    </w:rPr>
  </w:style>
  <w:style w:type="paragraph" w:customStyle="1" w:styleId="415">
    <w:name w:val="编号，小四"/>
    <w:basedOn w:val="1"/>
    <w:link w:val="414"/>
    <w:qFormat/>
    <w:uiPriority w:val="0"/>
    <w:pPr>
      <w:tabs>
        <w:tab w:val="left" w:pos="432"/>
      </w:tabs>
      <w:adjustRightInd/>
      <w:spacing w:line="360" w:lineRule="auto"/>
      <w:ind w:left="432" w:hanging="432"/>
    </w:pPr>
    <w:rPr>
      <w:rFonts w:ascii="Arial" w:hAnsi="Arial"/>
      <w:kern w:val="0"/>
      <w:sz w:val="24"/>
      <w:szCs w:val="20"/>
    </w:rPr>
  </w:style>
  <w:style w:type="character" w:customStyle="1" w:styleId="416">
    <w:name w:val="Font Style82"/>
    <w:qFormat/>
    <w:uiPriority w:val="99"/>
    <w:rPr>
      <w:rFonts w:ascii="宋体" w:eastAsia="宋体" w:cs="宋体"/>
      <w:color w:val="000000"/>
      <w:sz w:val="14"/>
      <w:szCs w:val="14"/>
    </w:rPr>
  </w:style>
  <w:style w:type="character" w:customStyle="1" w:styleId="417">
    <w:name w:val="标题 2 Char Char"/>
    <w:qFormat/>
    <w:uiPriority w:val="0"/>
    <w:rPr>
      <w:rFonts w:ascii="楷体_GB2312" w:hAnsi="Arial" w:eastAsia="楷体_GB2312"/>
      <w:b/>
      <w:bCs/>
      <w:kern w:val="2"/>
      <w:sz w:val="24"/>
      <w:szCs w:val="32"/>
      <w:lang w:val="en-US" w:eastAsia="zh-CN" w:bidi="ar-SA"/>
    </w:rPr>
  </w:style>
  <w:style w:type="character" w:customStyle="1" w:styleId="418">
    <w:name w:val="未用 Char"/>
    <w:qFormat/>
    <w:uiPriority w:val="0"/>
    <w:rPr>
      <w:rFonts w:ascii="Arial" w:hAnsi="Arial" w:eastAsia="黑体"/>
      <w:kern w:val="2"/>
      <w:sz w:val="21"/>
      <w:szCs w:val="21"/>
      <w:lang w:val="en-US" w:eastAsia="zh-CN" w:bidi="ar-SA"/>
    </w:rPr>
  </w:style>
  <w:style w:type="character" w:customStyle="1" w:styleId="419">
    <w:name w:val="myp1111"/>
    <w:qFormat/>
    <w:uiPriority w:val="0"/>
    <w:rPr>
      <w:rFonts w:hint="default" w:ascii="ˎ̥" w:hAnsi="ˎ̥"/>
      <w:color w:val="000000"/>
      <w:sz w:val="20"/>
      <w:szCs w:val="20"/>
      <w:u w:val="none"/>
    </w:rPr>
  </w:style>
  <w:style w:type="character" w:customStyle="1" w:styleId="420">
    <w:name w:val="h Char Char"/>
    <w:qFormat/>
    <w:uiPriority w:val="0"/>
    <w:rPr>
      <w:rFonts w:eastAsia="宋体"/>
      <w:kern w:val="2"/>
      <w:sz w:val="18"/>
      <w:lang w:val="en-US" w:eastAsia="zh-CN" w:bidi="ar-SA"/>
    </w:rPr>
  </w:style>
  <w:style w:type="character" w:customStyle="1" w:styleId="421">
    <w:name w:val="仿宋正文 Char"/>
    <w:link w:val="422"/>
    <w:qFormat/>
    <w:uiPriority w:val="0"/>
    <w:rPr>
      <w:rFonts w:ascii="仿宋_GB2312" w:eastAsia="仿宋_GB2312"/>
      <w:kern w:val="2"/>
      <w:sz w:val="24"/>
      <w:lang w:val="en-US" w:eastAsia="zh-CN" w:bidi="ar-SA"/>
    </w:rPr>
  </w:style>
  <w:style w:type="paragraph" w:customStyle="1" w:styleId="422">
    <w:name w:val="仿宋正文"/>
    <w:basedOn w:val="1"/>
    <w:link w:val="421"/>
    <w:qFormat/>
    <w:uiPriority w:val="0"/>
    <w:pPr>
      <w:adjustRightInd/>
      <w:spacing w:line="360" w:lineRule="auto"/>
      <w:ind w:firstLine="480" w:firstLineChars="200"/>
    </w:pPr>
    <w:rPr>
      <w:rFonts w:ascii="仿宋_GB2312" w:eastAsia="仿宋_GB2312"/>
      <w:sz w:val="24"/>
      <w:szCs w:val="20"/>
    </w:rPr>
  </w:style>
  <w:style w:type="character" w:customStyle="1" w:styleId="423">
    <w:name w:val="正文首行缩进 Char Char Char Char Char Char"/>
    <w:qFormat/>
    <w:uiPriority w:val="0"/>
    <w:rPr>
      <w:rFonts w:ascii="宋体" w:eastAsia="宋体"/>
      <w:kern w:val="2"/>
      <w:sz w:val="24"/>
      <w:lang w:val="zh-CN" w:bidi="ar-SA"/>
    </w:rPr>
  </w:style>
  <w:style w:type="character" w:customStyle="1" w:styleId="424">
    <w:name w:val="样式 宋体"/>
    <w:qFormat/>
    <w:uiPriority w:val="0"/>
    <w:rPr>
      <w:rFonts w:ascii="宋体" w:hAnsi="宋体"/>
      <w:sz w:val="24"/>
    </w:rPr>
  </w:style>
  <w:style w:type="character" w:customStyle="1" w:styleId="425">
    <w:name w:val="tw4winJump"/>
    <w:qFormat/>
    <w:uiPriority w:val="0"/>
    <w:rPr>
      <w:rFonts w:ascii="Courier New" w:hAnsi="Courier New" w:cs="Courier New"/>
      <w:color w:val="008080"/>
      <w:lang w:val="en-US" w:eastAsia="zh-CN"/>
    </w:rPr>
  </w:style>
  <w:style w:type="character" w:customStyle="1" w:styleId="426">
    <w:name w:val="标题 1 字符"/>
    <w:qFormat/>
    <w:uiPriority w:val="9"/>
    <w:rPr>
      <w:rFonts w:ascii="Arial" w:hAnsi="Arial" w:eastAsia="黑体" w:cs="Arial"/>
      <w:b/>
      <w:bCs/>
      <w:snapToGrid w:val="0"/>
      <w:kern w:val="44"/>
      <w:sz w:val="44"/>
      <w:szCs w:val="44"/>
    </w:rPr>
  </w:style>
  <w:style w:type="character" w:customStyle="1" w:styleId="427">
    <w:name w:val="style36"/>
    <w:basedOn w:val="73"/>
    <w:qFormat/>
    <w:uiPriority w:val="0"/>
    <w:rPr>
      <w:rFonts w:ascii="Arial" w:hAnsi="Arial" w:eastAsia="黑体" w:cs="Arial"/>
      <w:snapToGrid w:val="0"/>
      <w:kern w:val="0"/>
      <w:szCs w:val="21"/>
    </w:rPr>
  </w:style>
  <w:style w:type="character" w:customStyle="1" w:styleId="428">
    <w:name w:val="pt9"/>
    <w:qFormat/>
    <w:uiPriority w:val="0"/>
    <w:rPr>
      <w:rFonts w:ascii="仿宋_GB2312" w:eastAsia="微软雅黑"/>
      <w:b/>
      <w:kern w:val="2"/>
      <w:sz w:val="32"/>
      <w:szCs w:val="32"/>
      <w:lang w:val="en-US" w:eastAsia="zh-CN" w:bidi="ar-SA"/>
    </w:rPr>
  </w:style>
  <w:style w:type="character" w:customStyle="1" w:styleId="429">
    <w:name w:val="DO_NOT_TRANSLATE"/>
    <w:qFormat/>
    <w:uiPriority w:val="0"/>
    <w:rPr>
      <w:rFonts w:ascii="Courier New" w:hAnsi="Courier New" w:cs="Courier New"/>
      <w:color w:val="800000"/>
      <w:lang w:val="en-US" w:eastAsia="zh-CN"/>
    </w:rPr>
  </w:style>
  <w:style w:type="character" w:customStyle="1" w:styleId="430">
    <w:name w:val="标书1 Char1"/>
    <w:qFormat/>
    <w:uiPriority w:val="0"/>
    <w:rPr>
      <w:rFonts w:eastAsia="宋体"/>
      <w:b/>
      <w:bCs/>
      <w:kern w:val="44"/>
      <w:sz w:val="44"/>
      <w:szCs w:val="44"/>
      <w:lang w:val="en-US" w:eastAsia="zh-CN" w:bidi="ar-SA"/>
    </w:rPr>
  </w:style>
  <w:style w:type="character" w:customStyle="1" w:styleId="431">
    <w:name w:val="页脚 字符"/>
    <w:qFormat/>
    <w:uiPriority w:val="99"/>
    <w:rPr>
      <w:kern w:val="2"/>
      <w:sz w:val="18"/>
      <w:szCs w:val="18"/>
    </w:rPr>
  </w:style>
  <w:style w:type="character" w:customStyle="1" w:styleId="432">
    <w:name w:val="正文2 Char"/>
    <w:qFormat/>
    <w:uiPriority w:val="0"/>
    <w:rPr>
      <w:rFonts w:eastAsia="宋体"/>
      <w:kern w:val="2"/>
      <w:sz w:val="24"/>
      <w:lang w:val="en-US" w:eastAsia="zh-CN" w:bidi="ar-SA"/>
    </w:rPr>
  </w:style>
  <w:style w:type="character" w:customStyle="1" w:styleId="433">
    <w:name w:val="Char Char21"/>
    <w:qFormat/>
    <w:uiPriority w:val="6"/>
    <w:rPr>
      <w:rFonts w:ascii="宋体" w:hAnsi="宋体"/>
      <w:kern w:val="1"/>
      <w:sz w:val="24"/>
      <w:szCs w:val="21"/>
      <w:lang w:val="zh-CN"/>
    </w:rPr>
  </w:style>
  <w:style w:type="character" w:customStyle="1" w:styleId="434">
    <w:name w:val="样式 正文缩进 + 首行缩进:  2 字符 Char Char"/>
    <w:link w:val="435"/>
    <w:qFormat/>
    <w:uiPriority w:val="0"/>
    <w:rPr>
      <w:rFonts w:cs="宋体"/>
      <w:kern w:val="2"/>
      <w:sz w:val="24"/>
    </w:rPr>
  </w:style>
  <w:style w:type="paragraph" w:customStyle="1" w:styleId="435">
    <w:name w:val="样式 正文缩进 + 首行缩进:  2 字符"/>
    <w:basedOn w:val="7"/>
    <w:link w:val="434"/>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6">
    <w:name w:val="gray6"/>
    <w:basedOn w:val="73"/>
    <w:qFormat/>
    <w:uiPriority w:val="0"/>
    <w:rPr>
      <w:rFonts w:ascii="Arial" w:hAnsi="Arial" w:eastAsia="黑体" w:cs="Arial"/>
      <w:snapToGrid w:val="0"/>
      <w:kern w:val="0"/>
      <w:szCs w:val="21"/>
    </w:rPr>
  </w:style>
  <w:style w:type="character" w:customStyle="1" w:styleId="437">
    <w:name w:val="hui"/>
    <w:basedOn w:val="73"/>
    <w:qFormat/>
    <w:uiPriority w:val="0"/>
    <w:rPr>
      <w:rFonts w:ascii="Arial" w:hAnsi="Arial" w:eastAsia="黑体" w:cs="Arial"/>
      <w:snapToGrid w:val="0"/>
      <w:kern w:val="0"/>
      <w:szCs w:val="21"/>
    </w:rPr>
  </w:style>
  <w:style w:type="character" w:customStyle="1" w:styleId="438">
    <w:name w:val="哈哈正文 Char Char"/>
    <w:qFormat/>
    <w:uiPriority w:val="0"/>
    <w:rPr>
      <w:rFonts w:ascii="宋体" w:hAnsi="宋体" w:eastAsia="宋体" w:cs="宋体"/>
      <w:kern w:val="2"/>
      <w:sz w:val="24"/>
      <w:lang w:val="en-US" w:eastAsia="zh-CN" w:bidi="ar-SA"/>
    </w:rPr>
  </w:style>
  <w:style w:type="paragraph" w:customStyle="1" w:styleId="439">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1">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6">
    <w:name w:val="标题4_自定义"/>
    <w:basedOn w:val="12"/>
    <w:qFormat/>
    <w:uiPriority w:val="0"/>
    <w:pPr>
      <w:adjustRightInd/>
      <w:spacing w:before="0" w:after="0" w:line="360" w:lineRule="auto"/>
    </w:pPr>
    <w:rPr>
      <w:rFonts w:ascii="Verdana" w:eastAsia="Verdana"/>
      <w:sz w:val="21"/>
      <w:lang w:val="en-US"/>
    </w:rPr>
  </w:style>
  <w:style w:type="paragraph" w:customStyle="1" w:styleId="447">
    <w:name w:val="正文 内标 序号标"/>
    <w:basedOn w:val="448"/>
    <w:qFormat/>
    <w:uiPriority w:val="0"/>
    <w:pPr>
      <w:tabs>
        <w:tab w:val="left" w:pos="0"/>
      </w:tabs>
      <w:adjustRightInd/>
      <w:spacing w:before="0"/>
      <w:ind w:firstLine="482"/>
    </w:pPr>
    <w:rPr>
      <w:rFonts w:ascii="微软雅黑" w:hAnsi="微软雅黑"/>
      <w:sz w:val="24"/>
      <w:szCs w:val="24"/>
    </w:rPr>
  </w:style>
  <w:style w:type="paragraph" w:customStyle="1" w:styleId="448">
    <w:name w:val="My正文"/>
    <w:basedOn w:val="1"/>
    <w:qFormat/>
    <w:uiPriority w:val="0"/>
    <w:pPr>
      <w:spacing w:before="120" w:line="360" w:lineRule="auto"/>
      <w:ind w:firstLine="567"/>
    </w:pPr>
    <w:rPr>
      <w:rFonts w:ascii="Arial" w:hAnsi="Arial"/>
      <w:sz w:val="20"/>
      <w:szCs w:val="20"/>
    </w:rPr>
  </w:style>
  <w:style w:type="paragraph" w:customStyle="1" w:styleId="44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5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2">
    <w:name w:val="修订2"/>
    <w:qFormat/>
    <w:uiPriority w:val="0"/>
    <w:rPr>
      <w:rFonts w:ascii="Times New Roman" w:hAnsi="Times New Roman" w:eastAsia="宋体" w:cs="Times New Roman"/>
      <w:kern w:val="2"/>
      <w:sz w:val="21"/>
      <w:lang w:val="en-US" w:eastAsia="zh-CN" w:bidi="ar-SA"/>
    </w:rPr>
  </w:style>
  <w:style w:type="paragraph" w:customStyle="1" w:styleId="45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6">
    <w:name w:val="封面公司名"/>
    <w:qFormat/>
    <w:uiPriority w:val="0"/>
    <w:pPr>
      <w:jc w:val="center"/>
    </w:pPr>
    <w:rPr>
      <w:rFonts w:ascii="Arial" w:hAnsi="Arial" w:eastAsia="楷体_GB2312" w:cs="宋体"/>
      <w:bCs/>
      <w:kern w:val="2"/>
      <w:sz w:val="28"/>
      <w:lang w:val="en-US" w:eastAsia="zh-CN" w:bidi="ar-SA"/>
    </w:rPr>
  </w:style>
  <w:style w:type="paragraph" w:customStyle="1" w:styleId="457">
    <w:name w:val="Char1 Char Char Char5"/>
    <w:basedOn w:val="1"/>
    <w:qFormat/>
    <w:uiPriority w:val="0"/>
    <w:pPr>
      <w:adjustRightInd/>
      <w:ind w:firstLine="200" w:firstLineChars="200"/>
    </w:pPr>
    <w:rPr>
      <w:rFonts w:ascii="Tahoma" w:hAnsi="Tahoma"/>
      <w:sz w:val="24"/>
      <w:szCs w:val="20"/>
    </w:rPr>
  </w:style>
  <w:style w:type="paragraph" w:customStyle="1" w:styleId="45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qFormat/>
    <w:uiPriority w:val="0"/>
    <w:pPr>
      <w:tabs>
        <w:tab w:val="left" w:pos="360"/>
      </w:tabs>
    </w:pPr>
    <w:rPr>
      <w:sz w:val="24"/>
      <w:szCs w:val="20"/>
    </w:rPr>
  </w:style>
  <w:style w:type="paragraph" w:customStyle="1" w:styleId="461">
    <w:name w:val="Char Char11 Char Char Char"/>
    <w:basedOn w:val="1"/>
    <w:qFormat/>
    <w:uiPriority w:val="0"/>
    <w:pPr>
      <w:spacing w:line="360" w:lineRule="auto"/>
    </w:pPr>
    <w:rPr>
      <w:szCs w:val="20"/>
    </w:rPr>
  </w:style>
  <w:style w:type="paragraph" w:customStyle="1" w:styleId="46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4">
    <w:name w:val="样式3"/>
    <w:basedOn w:val="465"/>
    <w:qFormat/>
    <w:uiPriority w:val="0"/>
    <w:pPr>
      <w:tabs>
        <w:tab w:val="left" w:pos="2790"/>
        <w:tab w:val="left" w:pos="4230"/>
      </w:tabs>
      <w:spacing w:beforeLines="100"/>
      <w:jc w:val="left"/>
    </w:pPr>
  </w:style>
  <w:style w:type="paragraph" w:customStyle="1" w:styleId="46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qFormat/>
    <w:uiPriority w:val="0"/>
    <w:pPr>
      <w:tabs>
        <w:tab w:val="left" w:pos="840"/>
      </w:tabs>
      <w:ind w:left="840" w:hanging="420"/>
    </w:pPr>
    <w:rPr>
      <w:rFonts w:ascii="Tahoma" w:hAnsi="Tahoma"/>
      <w:sz w:val="24"/>
    </w:rPr>
  </w:style>
  <w:style w:type="paragraph" w:customStyle="1" w:styleId="46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10"/>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0">
    <w:name w:val="正文21"/>
    <w:basedOn w:val="1"/>
    <w:qFormat/>
    <w:uiPriority w:val="0"/>
    <w:pPr>
      <w:adjustRightInd/>
      <w:spacing w:before="156" w:line="360" w:lineRule="auto"/>
      <w:ind w:firstLine="510" w:firstLineChars="200"/>
    </w:pPr>
    <w:rPr>
      <w:sz w:val="24"/>
      <w:szCs w:val="20"/>
    </w:rPr>
  </w:style>
  <w:style w:type="paragraph" w:customStyle="1" w:styleId="471">
    <w:name w:val="Test2"/>
    <w:basedOn w:val="10"/>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qFormat/>
    <w:uiPriority w:val="0"/>
    <w:rPr>
      <w:rFonts w:ascii="仿宋_GB2312" w:eastAsia="仿宋_GB2312"/>
      <w:b/>
      <w:sz w:val="32"/>
      <w:szCs w:val="32"/>
    </w:rPr>
  </w:style>
  <w:style w:type="paragraph" w:customStyle="1" w:styleId="47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qFormat/>
    <w:uiPriority w:val="0"/>
    <w:pPr>
      <w:keepNext/>
      <w:tabs>
        <w:tab w:val="left" w:pos="360"/>
      </w:tabs>
      <w:outlineLvl w:val="5"/>
    </w:pPr>
  </w:style>
  <w:style w:type="paragraph" w:customStyle="1" w:styleId="479">
    <w:name w:val="5级标题"/>
    <w:basedOn w:val="480"/>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80">
    <w:name w:val="4级标题"/>
    <w:basedOn w:val="28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1">
    <w:name w:val="样式 正文文本缩进 + 段前: 2 字符"/>
    <w:basedOn w:val="1"/>
    <w:qFormat/>
    <w:uiPriority w:val="0"/>
    <w:pPr>
      <w:adjustRightInd/>
      <w:ind w:left="420" w:leftChars="200"/>
      <w:jc w:val="left"/>
    </w:pPr>
    <w:rPr>
      <w:sz w:val="28"/>
      <w:szCs w:val="20"/>
      <w:lang w:eastAsia="zh-TW"/>
    </w:rPr>
  </w:style>
  <w:style w:type="paragraph" w:customStyle="1" w:styleId="482">
    <w:name w:val="Char2 Char Char"/>
    <w:basedOn w:val="1"/>
    <w:qFormat/>
    <w:uiPriority w:val="0"/>
    <w:pPr>
      <w:adjustRightInd/>
    </w:pPr>
    <w:rPr>
      <w:rFonts w:ascii="Tahoma" w:hAnsi="Tahoma"/>
      <w:sz w:val="24"/>
      <w:szCs w:val="20"/>
    </w:rPr>
  </w:style>
  <w:style w:type="paragraph" w:customStyle="1" w:styleId="483">
    <w:name w:val="_Style 11"/>
    <w:basedOn w:val="1"/>
    <w:qFormat/>
    <w:uiPriority w:val="34"/>
    <w:pPr>
      <w:adjustRightInd/>
      <w:ind w:firstLine="420" w:firstLineChars="200"/>
    </w:pPr>
    <w:rPr>
      <w:rFonts w:eastAsia="仿宋_GB2312"/>
      <w:sz w:val="28"/>
    </w:rPr>
  </w:style>
  <w:style w:type="paragraph" w:customStyle="1" w:styleId="48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qFormat/>
    <w:uiPriority w:val="0"/>
    <w:rPr>
      <w:rFonts w:ascii="Tahoma" w:hAnsi="Tahoma"/>
      <w:sz w:val="24"/>
      <w:szCs w:val="20"/>
    </w:rPr>
  </w:style>
  <w:style w:type="paragraph" w:customStyle="1" w:styleId="486">
    <w:name w:val="数字标题6"/>
    <w:basedOn w:val="14"/>
    <w:next w:val="1"/>
    <w:qFormat/>
    <w:uiPriority w:val="0"/>
    <w:pPr>
      <w:tabs>
        <w:tab w:val="left" w:pos="1080"/>
      </w:tabs>
      <w:ind w:left="1080" w:hanging="1080"/>
    </w:pPr>
    <w:rPr>
      <w:rFonts w:ascii="Times New Roman" w:hAnsi="Times New Roman" w:eastAsia="宋体"/>
      <w:i/>
    </w:rPr>
  </w:style>
  <w:style w:type="paragraph" w:customStyle="1" w:styleId="48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8">
    <w:name w:val="No Spacing"/>
    <w:basedOn w:val="1"/>
    <w:link w:val="489"/>
    <w:qFormat/>
    <w:uiPriority w:val="1"/>
    <w:rPr>
      <w:szCs w:val="22"/>
    </w:rPr>
  </w:style>
  <w:style w:type="character" w:customStyle="1" w:styleId="489">
    <w:name w:val="无间隔 Char"/>
    <w:link w:val="488"/>
    <w:qFormat/>
    <w:uiPriority w:val="99"/>
    <w:rPr>
      <w:kern w:val="2"/>
      <w:sz w:val="21"/>
      <w:szCs w:val="22"/>
    </w:rPr>
  </w:style>
  <w:style w:type="paragraph" w:customStyle="1" w:styleId="49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1">
    <w:name w:val="Char Char Char Char Char Char Char Char Char Char Char Char1 Char1"/>
    <w:basedOn w:val="1"/>
    <w:qFormat/>
    <w:uiPriority w:val="6"/>
    <w:rPr>
      <w:rFonts w:ascii="Tahoma" w:hAnsi="Tahoma" w:cs="仿宋_GB2312"/>
      <w:sz w:val="24"/>
      <w:szCs w:val="20"/>
    </w:rPr>
  </w:style>
  <w:style w:type="paragraph" w:customStyle="1" w:styleId="49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5">
    <w:name w:val="MM Topic 2"/>
    <w:basedOn w:val="10"/>
    <w:qFormat/>
    <w:uiPriority w:val="0"/>
    <w:pPr>
      <w:tabs>
        <w:tab w:val="left" w:pos="1260"/>
      </w:tabs>
      <w:ind w:left="1260" w:hanging="420"/>
    </w:pPr>
    <w:rPr>
      <w:rFonts w:ascii="Arial" w:hAnsi="Arial" w:eastAsia="黑体"/>
      <w:lang w:val="en-US"/>
    </w:rPr>
  </w:style>
  <w:style w:type="paragraph" w:customStyle="1" w:styleId="496">
    <w:name w:val="五级无标题条"/>
    <w:basedOn w:val="1"/>
    <w:qFormat/>
    <w:uiPriority w:val="0"/>
    <w:pPr>
      <w:adjustRightInd/>
    </w:pPr>
  </w:style>
  <w:style w:type="paragraph" w:customStyle="1" w:styleId="497">
    <w:name w:val="Char5"/>
    <w:basedOn w:val="1"/>
    <w:qFormat/>
    <w:uiPriority w:val="0"/>
    <w:rPr>
      <w:rFonts w:ascii="仿宋_GB2312" w:eastAsia="仿宋_GB2312"/>
      <w:b/>
      <w:sz w:val="32"/>
      <w:szCs w:val="32"/>
    </w:rPr>
  </w:style>
  <w:style w:type="paragraph" w:customStyle="1" w:styleId="498">
    <w:name w:val="TOC 标题1"/>
    <w:basedOn w:val="9"/>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9">
    <w:name w:val="彩色列表 - 强调文字颜色 12"/>
    <w:basedOn w:val="1"/>
    <w:qFormat/>
    <w:uiPriority w:val="0"/>
    <w:pPr>
      <w:adjustRightInd/>
      <w:ind w:firstLine="420" w:firstLineChars="200"/>
    </w:pPr>
    <w:rPr>
      <w:rFonts w:ascii="Calibri" w:hAnsi="Calibri"/>
      <w:szCs w:val="22"/>
    </w:rPr>
  </w:style>
  <w:style w:type="paragraph" w:customStyle="1" w:styleId="50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01">
    <w:name w:val="Char2"/>
    <w:basedOn w:val="1"/>
    <w:qFormat/>
    <w:uiPriority w:val="0"/>
    <w:rPr>
      <w:rFonts w:ascii="仿宋_GB2312" w:eastAsia="仿宋_GB2312"/>
      <w:b/>
      <w:sz w:val="32"/>
      <w:szCs w:val="32"/>
    </w:rPr>
  </w:style>
  <w:style w:type="paragraph" w:customStyle="1" w:styleId="502">
    <w:name w:val="数字标题3"/>
    <w:basedOn w:val="11"/>
    <w:next w:val="1"/>
    <w:qFormat/>
    <w:uiPriority w:val="0"/>
    <w:pPr>
      <w:spacing w:line="240" w:lineRule="auto"/>
    </w:pPr>
    <w:rPr>
      <w:sz w:val="28"/>
      <w:szCs w:val="28"/>
    </w:rPr>
  </w:style>
  <w:style w:type="paragraph" w:customStyle="1" w:styleId="503">
    <w:name w:val="FA正文"/>
    <w:basedOn w:val="1"/>
    <w:qFormat/>
    <w:uiPriority w:val="0"/>
    <w:pPr>
      <w:spacing w:line="360" w:lineRule="auto"/>
      <w:ind w:firstLine="480" w:firstLineChars="200"/>
    </w:pPr>
    <w:rPr>
      <w:rFonts w:hAnsi="宋体"/>
      <w:sz w:val="24"/>
      <w:szCs w:val="20"/>
    </w:rPr>
  </w:style>
  <w:style w:type="paragraph" w:customStyle="1" w:styleId="504">
    <w:name w:val="MM Topic 5"/>
    <w:basedOn w:val="13"/>
    <w:qFormat/>
    <w:uiPriority w:val="0"/>
    <w:pPr>
      <w:tabs>
        <w:tab w:val="left" w:pos="2520"/>
      </w:tabs>
      <w:adjustRightInd/>
      <w:ind w:left="2520" w:hanging="420"/>
    </w:pPr>
  </w:style>
  <w:style w:type="paragraph" w:customStyle="1" w:styleId="505">
    <w:name w:val="Char Char Char Char Char Char Char Char Char Char1"/>
    <w:basedOn w:val="1"/>
    <w:qFormat/>
    <w:uiPriority w:val="0"/>
    <w:rPr>
      <w:rFonts w:ascii="仿宋_GB2312" w:eastAsia="仿宋_GB2312"/>
      <w:b/>
      <w:sz w:val="32"/>
      <w:szCs w:val="32"/>
    </w:rPr>
  </w:style>
  <w:style w:type="paragraph" w:customStyle="1" w:styleId="50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7">
    <w:name w:val="修订1"/>
    <w:qFormat/>
    <w:uiPriority w:val="3"/>
    <w:rPr>
      <w:rFonts w:ascii="Times New Roman" w:hAnsi="Times New Roman" w:eastAsia="宋体" w:cs="Times New Roman"/>
      <w:color w:val="000000"/>
      <w:kern w:val="1"/>
      <w:sz w:val="21"/>
      <w:lang w:val="en-US" w:eastAsia="zh-CN" w:bidi="ar-SA"/>
    </w:rPr>
  </w:style>
  <w:style w:type="paragraph" w:customStyle="1" w:styleId="508">
    <w:name w:val="Char2 Char Char Char"/>
    <w:basedOn w:val="1"/>
    <w:qFormat/>
    <w:uiPriority w:val="0"/>
    <w:rPr>
      <w:rFonts w:ascii="仿宋_GB2312" w:eastAsia="仿宋_GB2312"/>
      <w:b/>
      <w:sz w:val="32"/>
      <w:szCs w:val="32"/>
    </w:rPr>
  </w:style>
  <w:style w:type="paragraph" w:customStyle="1" w:styleId="509">
    <w:name w:val="Char2 Char Char Char1"/>
    <w:basedOn w:val="1"/>
    <w:qFormat/>
    <w:uiPriority w:val="6"/>
    <w:rPr>
      <w:rFonts w:ascii="仿宋_GB2312" w:eastAsia="仿宋_GB2312"/>
      <w:b/>
      <w:sz w:val="32"/>
      <w:szCs w:val="32"/>
    </w:rPr>
  </w:style>
  <w:style w:type="paragraph" w:customStyle="1" w:styleId="510">
    <w:name w:val="默认段落样式"/>
    <w:basedOn w:val="164"/>
    <w:qFormat/>
    <w:uiPriority w:val="0"/>
    <w:pPr>
      <w:spacing w:before="0"/>
      <w:ind w:firstLine="480"/>
      <w:outlineLvl w:val="2"/>
    </w:pPr>
    <w:rPr>
      <w:rFonts w:ascii="仿宋_GB2312" w:hAnsi="宋体" w:eastAsia="仿宋_GB2312"/>
      <w:color w:val="000000"/>
      <w:szCs w:val="24"/>
    </w:rPr>
  </w:style>
  <w:style w:type="paragraph" w:customStyle="1" w:styleId="511">
    <w:name w:val="图中文字"/>
    <w:basedOn w:val="1"/>
    <w:qFormat/>
    <w:uiPriority w:val="0"/>
    <w:pPr>
      <w:snapToGrid w:val="0"/>
      <w:spacing w:line="0" w:lineRule="atLeast"/>
      <w:ind w:firstLine="200" w:firstLineChars="200"/>
      <w:jc w:val="center"/>
    </w:pPr>
    <w:rPr>
      <w:sz w:val="24"/>
      <w:szCs w:val="20"/>
    </w:rPr>
  </w:style>
  <w:style w:type="paragraph" w:customStyle="1" w:styleId="51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3">
    <w:name w:val="MM Topic 3"/>
    <w:basedOn w:val="11"/>
    <w:qFormat/>
    <w:uiPriority w:val="0"/>
    <w:pPr>
      <w:tabs>
        <w:tab w:val="left" w:pos="1680"/>
      </w:tabs>
      <w:adjustRightInd/>
      <w:ind w:left="1680" w:hanging="420"/>
    </w:pPr>
  </w:style>
  <w:style w:type="paragraph" w:customStyle="1" w:styleId="514">
    <w:name w:val="标准小四"/>
    <w:basedOn w:val="1"/>
    <w:qFormat/>
    <w:uiPriority w:val="0"/>
    <w:pPr>
      <w:spacing w:line="360" w:lineRule="auto"/>
      <w:ind w:firstLine="480" w:firstLineChars="200"/>
    </w:pPr>
    <w:rPr>
      <w:rFonts w:ascii="Arial" w:hAnsi="Arial"/>
      <w:sz w:val="24"/>
      <w:szCs w:val="21"/>
    </w:rPr>
  </w:style>
  <w:style w:type="paragraph" w:customStyle="1" w:styleId="515">
    <w:name w:val="样式 标题 2H2h2Underrubrik1prop2l2Chapter Titlesect 1.2DO NO..."/>
    <w:basedOn w:val="10"/>
    <w:qFormat/>
    <w:uiPriority w:val="0"/>
    <w:pPr>
      <w:spacing w:before="120" w:after="120"/>
      <w:ind w:left="425" w:hanging="425"/>
    </w:pPr>
    <w:rPr>
      <w:rFonts w:ascii="微软雅黑" w:hAnsi="微软雅黑" w:eastAsia="微软雅黑" w:cs="宋体"/>
      <w:szCs w:val="20"/>
      <w:lang w:val="en-US"/>
    </w:rPr>
  </w:style>
  <w:style w:type="paragraph" w:customStyle="1" w:styleId="516">
    <w:name w:val="表格（小）"/>
    <w:basedOn w:val="1"/>
    <w:qFormat/>
    <w:uiPriority w:val="0"/>
    <w:pPr>
      <w:adjustRightInd/>
      <w:snapToGrid w:val="0"/>
      <w:spacing w:line="300" w:lineRule="auto"/>
    </w:pPr>
    <w:rPr>
      <w:rFonts w:eastAsia="仿宋"/>
      <w:szCs w:val="21"/>
    </w:rPr>
  </w:style>
  <w:style w:type="paragraph" w:customStyle="1" w:styleId="51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8">
    <w:name w:val="Char2 Char Char1"/>
    <w:basedOn w:val="1"/>
    <w:qFormat/>
    <w:uiPriority w:val="6"/>
    <w:pPr>
      <w:adjustRightInd/>
    </w:pPr>
    <w:rPr>
      <w:rFonts w:ascii="Tahoma" w:hAnsi="Tahoma"/>
      <w:sz w:val="24"/>
      <w:szCs w:val="20"/>
    </w:rPr>
  </w:style>
  <w:style w:type="paragraph" w:customStyle="1" w:styleId="519">
    <w:name w:val="列出段落5"/>
    <w:basedOn w:val="1"/>
    <w:qFormat/>
    <w:uiPriority w:val="0"/>
    <w:pPr>
      <w:spacing w:line="360" w:lineRule="auto"/>
      <w:ind w:firstLine="200" w:firstLineChars="200"/>
    </w:pPr>
    <w:rPr>
      <w:rFonts w:eastAsia="楷体_GB2312" w:cs="Lucida Sans"/>
      <w:sz w:val="24"/>
    </w:rPr>
  </w:style>
  <w:style w:type="paragraph" w:customStyle="1" w:styleId="52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2">
    <w:name w:val="TOC 标题111"/>
    <w:basedOn w:val="9"/>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6">
    <w:name w:val="_Style 3"/>
    <w:basedOn w:val="1"/>
    <w:qFormat/>
    <w:uiPriority w:val="0"/>
    <w:pPr>
      <w:adjustRightInd/>
      <w:ind w:firstLine="420" w:firstLineChars="200"/>
    </w:pPr>
    <w:rPr>
      <w:rFonts w:eastAsia="仿宋_GB2312"/>
      <w:sz w:val="28"/>
    </w:rPr>
  </w:style>
  <w:style w:type="paragraph" w:customStyle="1" w:styleId="52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8">
    <w:name w:val="Bulleting First Indent 1"/>
    <w:basedOn w:val="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9">
    <w:name w:val="左对齐表格文字"/>
    <w:basedOn w:val="1"/>
    <w:qFormat/>
    <w:uiPriority w:val="0"/>
    <w:pPr>
      <w:adjustRightInd/>
      <w:ind w:firstLine="200" w:firstLineChars="200"/>
      <w:jc w:val="right"/>
    </w:pPr>
  </w:style>
  <w:style w:type="paragraph" w:customStyle="1" w:styleId="530">
    <w:name w:val="Char Char11 Char Char Char Char Char Char Char Char Char"/>
    <w:basedOn w:val="1"/>
    <w:qFormat/>
    <w:uiPriority w:val="0"/>
    <w:pPr>
      <w:spacing w:line="360" w:lineRule="auto"/>
    </w:pPr>
    <w:rPr>
      <w:szCs w:val="20"/>
    </w:rPr>
  </w:style>
  <w:style w:type="paragraph" w:customStyle="1" w:styleId="531">
    <w:name w:val="正文1.25"/>
    <w:basedOn w:val="1"/>
    <w:qFormat/>
    <w:uiPriority w:val="0"/>
    <w:pPr>
      <w:adjustRightInd/>
      <w:spacing w:line="300" w:lineRule="auto"/>
      <w:ind w:firstLine="480" w:firstLineChars="200"/>
    </w:pPr>
    <w:rPr>
      <w:sz w:val="24"/>
      <w:szCs w:val="20"/>
    </w:rPr>
  </w:style>
  <w:style w:type="paragraph" w:customStyle="1" w:styleId="53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1 Char Char Char1"/>
    <w:basedOn w:val="1"/>
    <w:qFormat/>
    <w:uiPriority w:val="6"/>
    <w:rPr>
      <w:rFonts w:ascii="仿宋_GB2312" w:eastAsia="仿宋_GB2312"/>
      <w:b/>
      <w:sz w:val="32"/>
      <w:szCs w:val="20"/>
    </w:rPr>
  </w:style>
  <w:style w:type="paragraph" w:customStyle="1" w:styleId="536">
    <w:name w:val="列出段落2"/>
    <w:basedOn w:val="1"/>
    <w:qFormat/>
    <w:uiPriority w:val="0"/>
    <w:pPr>
      <w:adjustRightInd/>
      <w:ind w:firstLine="420" w:firstLineChars="200"/>
    </w:pPr>
    <w:rPr>
      <w:rFonts w:ascii="宋体" w:hAnsi="宋体"/>
      <w:sz w:val="24"/>
    </w:rPr>
  </w:style>
  <w:style w:type="paragraph" w:customStyle="1" w:styleId="537">
    <w:name w:val="默认段落字体 Para Char Char Char Char Char Char Char"/>
    <w:basedOn w:val="1"/>
    <w:qFormat/>
    <w:uiPriority w:val="0"/>
    <w:rPr>
      <w:rFonts w:eastAsia="仿宋_GB2312"/>
      <w:sz w:val="28"/>
      <w:szCs w:val="20"/>
    </w:rPr>
  </w:style>
  <w:style w:type="paragraph" w:customStyle="1" w:styleId="53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9">
    <w:name w:val="样式 标题 4PIM 4H4h4bulletblbbH41H42H43H44H45H46H47H48...1"/>
    <w:basedOn w:val="12"/>
    <w:qFormat/>
    <w:uiPriority w:val="0"/>
    <w:pPr>
      <w:widowControl/>
      <w:jc w:val="left"/>
    </w:pPr>
    <w:rPr>
      <w:rFonts w:cs="宋体"/>
      <w:sz w:val="24"/>
      <w:szCs w:val="20"/>
    </w:rPr>
  </w:style>
  <w:style w:type="paragraph" w:customStyle="1" w:styleId="540">
    <w:name w:val="彩色列表 - 强调文字颜色 11"/>
    <w:basedOn w:val="1"/>
    <w:qFormat/>
    <w:uiPriority w:val="0"/>
    <w:pPr>
      <w:adjustRightInd/>
      <w:ind w:firstLine="420" w:firstLineChars="200"/>
    </w:pPr>
    <w:rPr>
      <w:rFonts w:ascii="Calibri" w:hAnsi="Calibri"/>
      <w:szCs w:val="22"/>
    </w:rPr>
  </w:style>
  <w:style w:type="paragraph" w:customStyle="1" w:styleId="541">
    <w:name w:val="加粗正文"/>
    <w:basedOn w:val="1"/>
    <w:qFormat/>
    <w:uiPriority w:val="0"/>
    <w:pPr>
      <w:adjustRightInd/>
      <w:spacing w:beforeLines="50" w:afterLines="50" w:line="360" w:lineRule="auto"/>
      <w:ind w:firstLine="422" w:firstLineChars="200"/>
    </w:pPr>
    <w:rPr>
      <w:b/>
      <w:bCs/>
      <w:szCs w:val="21"/>
    </w:rPr>
  </w:style>
  <w:style w:type="paragraph" w:customStyle="1" w:styleId="54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4">
    <w:name w:val="Char Char Char1 Char1"/>
    <w:basedOn w:val="1"/>
    <w:qFormat/>
    <w:uiPriority w:val="6"/>
    <w:rPr>
      <w:szCs w:val="20"/>
    </w:rPr>
  </w:style>
  <w:style w:type="paragraph" w:customStyle="1" w:styleId="54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6">
    <w:name w:val="样式 标题 2 + 宋体 左侧:  1.76 厘米 首行缩进:  0 厘米"/>
    <w:basedOn w:val="10"/>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0">
    <w:name w:val="CM14"/>
    <w:basedOn w:val="259"/>
    <w:next w:val="259"/>
    <w:qFormat/>
    <w:uiPriority w:val="0"/>
    <w:pPr>
      <w:spacing w:after="68"/>
    </w:pPr>
    <w:rPr>
      <w:rFonts w:ascii="FHLHE E+ Futura Bk" w:eastAsia="FHLHE E+ Futura Bk" w:cs="Times New Roman"/>
      <w:color w:val="auto"/>
    </w:rPr>
  </w:style>
  <w:style w:type="paragraph" w:customStyle="1" w:styleId="55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4">
    <w:name w:val="正文文字 2"/>
    <w:basedOn w:val="259"/>
    <w:next w:val="259"/>
    <w:qFormat/>
    <w:uiPriority w:val="0"/>
    <w:rPr>
      <w:rFonts w:ascii="宋体" w:eastAsia="宋体" w:cs="Times New Roman"/>
      <w:color w:val="auto"/>
    </w:rPr>
  </w:style>
  <w:style w:type="paragraph" w:customStyle="1" w:styleId="555">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6">
    <w:name w:val="Char Char1 Char"/>
    <w:basedOn w:val="1"/>
    <w:qFormat/>
    <w:uiPriority w:val="0"/>
    <w:rPr>
      <w:rFonts w:ascii="仿宋_GB2312" w:eastAsia="仿宋_GB2312"/>
      <w:b/>
      <w:sz w:val="32"/>
      <w:szCs w:val="32"/>
    </w:rPr>
  </w:style>
  <w:style w:type="paragraph" w:customStyle="1" w:styleId="55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9">
    <w:name w:val="Char Char111"/>
    <w:basedOn w:val="1"/>
    <w:qFormat/>
    <w:uiPriority w:val="0"/>
    <w:pPr>
      <w:spacing w:line="360" w:lineRule="auto"/>
    </w:pPr>
    <w:rPr>
      <w:szCs w:val="20"/>
    </w:rPr>
  </w:style>
  <w:style w:type="paragraph" w:customStyle="1" w:styleId="560">
    <w:name w:val="Char"/>
    <w:basedOn w:val="1"/>
    <w:qFormat/>
    <w:uiPriority w:val="0"/>
    <w:rPr>
      <w:rFonts w:ascii="仿宋_GB2312" w:eastAsia="仿宋_GB2312"/>
      <w:b/>
      <w:sz w:val="32"/>
      <w:szCs w:val="32"/>
    </w:rPr>
  </w:style>
  <w:style w:type="paragraph" w:customStyle="1" w:styleId="56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3">
    <w:name w:val="Char Char Char1 Char"/>
    <w:basedOn w:val="1"/>
    <w:qFormat/>
    <w:uiPriority w:val="0"/>
    <w:rPr>
      <w:szCs w:val="20"/>
    </w:rPr>
  </w:style>
  <w:style w:type="paragraph" w:customStyle="1" w:styleId="564">
    <w:name w:val="正文标准"/>
    <w:basedOn w:val="1"/>
    <w:qFormat/>
    <w:uiPriority w:val="0"/>
    <w:pPr>
      <w:adjustRightInd/>
      <w:spacing w:line="360" w:lineRule="auto"/>
      <w:ind w:firstLine="200" w:firstLineChars="200"/>
    </w:pPr>
    <w:rPr>
      <w:rFonts w:ascii="宋体" w:hAnsi="Calibri"/>
      <w:sz w:val="24"/>
    </w:rPr>
  </w:style>
  <w:style w:type="paragraph" w:customStyle="1" w:styleId="56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8">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6">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7">
    <w:name w:val="Char Char Char Char Char Char Char Char Char Char"/>
    <w:basedOn w:val="1"/>
    <w:qFormat/>
    <w:uiPriority w:val="0"/>
    <w:rPr>
      <w:rFonts w:ascii="仿宋_GB2312" w:eastAsia="仿宋_GB2312"/>
      <w:b/>
      <w:sz w:val="32"/>
      <w:szCs w:val="32"/>
    </w:rPr>
  </w:style>
  <w:style w:type="paragraph" w:customStyle="1" w:styleId="57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9">
    <w:name w:val="_正文段落"/>
    <w:basedOn w:val="1"/>
    <w:link w:val="580"/>
    <w:qFormat/>
    <w:uiPriority w:val="0"/>
    <w:pPr>
      <w:adjustRightInd/>
      <w:ind w:firstLine="560"/>
    </w:pPr>
    <w:rPr>
      <w:rFonts w:ascii="仿宋_GB2312" w:hAnsi="仿宋" w:eastAsia="仿宋_GB2312"/>
      <w:kern w:val="0"/>
      <w:sz w:val="28"/>
      <w:szCs w:val="28"/>
    </w:rPr>
  </w:style>
  <w:style w:type="character" w:customStyle="1" w:styleId="580">
    <w:name w:val="_正文段落 Char"/>
    <w:link w:val="579"/>
    <w:qFormat/>
    <w:uiPriority w:val="0"/>
    <w:rPr>
      <w:rFonts w:ascii="仿宋_GB2312" w:hAnsi="仿宋" w:eastAsia="仿宋_GB2312"/>
      <w:sz w:val="28"/>
      <w:szCs w:val="28"/>
    </w:rPr>
  </w:style>
  <w:style w:type="paragraph" w:customStyle="1" w:styleId="58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3">
    <w:name w:val="正文（首行缩进）"/>
    <w:basedOn w:val="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7">
    <w:name w:val="Char Char Char1 Char2"/>
    <w:basedOn w:val="1"/>
    <w:qFormat/>
    <w:uiPriority w:val="0"/>
    <w:rPr>
      <w:szCs w:val="20"/>
    </w:rPr>
  </w:style>
  <w:style w:type="paragraph" w:customStyle="1" w:styleId="58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9">
    <w:name w:val="默认段落字体 Para Char"/>
    <w:basedOn w:val="1"/>
    <w:qFormat/>
    <w:uiPriority w:val="0"/>
    <w:rPr>
      <w:rFonts w:ascii="Tahoma" w:hAnsi="Tahoma"/>
      <w:sz w:val="24"/>
      <w:szCs w:val="20"/>
    </w:rPr>
  </w:style>
  <w:style w:type="paragraph" w:customStyle="1" w:styleId="590">
    <w:name w:val="标题五"/>
    <w:basedOn w:val="1"/>
    <w:qFormat/>
    <w:uiPriority w:val="0"/>
    <w:pPr>
      <w:adjustRightInd/>
      <w:spacing w:beforeLines="50" w:line="360" w:lineRule="auto"/>
    </w:pPr>
    <w:rPr>
      <w:b/>
      <w:sz w:val="24"/>
    </w:rPr>
  </w:style>
  <w:style w:type="paragraph" w:customStyle="1" w:styleId="591">
    <w:name w:val="Char Char1101"/>
    <w:basedOn w:val="1"/>
    <w:qFormat/>
    <w:uiPriority w:val="0"/>
    <w:pPr>
      <w:spacing w:line="360" w:lineRule="auto"/>
    </w:pPr>
    <w:rPr>
      <w:rFonts w:ascii="Tahoma" w:hAnsi="Tahoma"/>
      <w:sz w:val="24"/>
      <w:szCs w:val="20"/>
    </w:rPr>
  </w:style>
  <w:style w:type="paragraph" w:customStyle="1" w:styleId="592">
    <w:name w:val="Char Char Char Char Char Char Char Char1"/>
    <w:basedOn w:val="1"/>
    <w:qFormat/>
    <w:uiPriority w:val="0"/>
    <w:pPr>
      <w:tabs>
        <w:tab w:val="left" w:pos="360"/>
      </w:tabs>
    </w:pPr>
    <w:rPr>
      <w:sz w:val="24"/>
      <w:szCs w:val="20"/>
    </w:rPr>
  </w:style>
  <w:style w:type="paragraph" w:customStyle="1" w:styleId="593">
    <w:name w:val="Char Char Char 字元 字元"/>
    <w:basedOn w:val="1"/>
    <w:qFormat/>
    <w:uiPriority w:val="0"/>
    <w:pPr>
      <w:adjustRightInd/>
      <w:spacing w:line="360" w:lineRule="auto"/>
      <w:ind w:firstLine="200" w:firstLineChars="200"/>
    </w:pPr>
    <w:rPr>
      <w:szCs w:val="20"/>
    </w:rPr>
  </w:style>
  <w:style w:type="paragraph" w:customStyle="1" w:styleId="59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5">
    <w:name w:val="Char Char Char Char Char Char Char"/>
    <w:basedOn w:val="1"/>
    <w:qFormat/>
    <w:uiPriority w:val="0"/>
    <w:rPr>
      <w:rFonts w:ascii="仿宋_GB2312" w:eastAsia="仿宋_GB2312"/>
      <w:b/>
      <w:sz w:val="32"/>
      <w:szCs w:val="32"/>
    </w:rPr>
  </w:style>
  <w:style w:type="paragraph" w:customStyle="1" w:styleId="59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8">
    <w:name w:val="样式 标题 22h2L1 Heading 2H2sect 1.2H21sect 1.21H22sect 1.2..."/>
    <w:basedOn w:val="10"/>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9">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600">
    <w:name w:val="批注框文本 Char Char"/>
    <w:basedOn w:val="1"/>
    <w:qFormat/>
    <w:uiPriority w:val="0"/>
    <w:pPr>
      <w:adjustRightInd/>
    </w:pPr>
    <w:rPr>
      <w:sz w:val="18"/>
      <w:szCs w:val="20"/>
    </w:rPr>
  </w:style>
  <w:style w:type="paragraph" w:customStyle="1" w:styleId="60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5">
    <w:name w:val="索引 11"/>
    <w:basedOn w:val="1"/>
    <w:next w:val="1"/>
    <w:qFormat/>
    <w:uiPriority w:val="99"/>
    <w:pPr>
      <w:adjustRightInd/>
      <w:spacing w:line="360" w:lineRule="auto"/>
    </w:pPr>
    <w:rPr>
      <w:rFonts w:ascii="仿宋_GB2312" w:eastAsia="仿宋_GB2312"/>
      <w:sz w:val="24"/>
      <w:szCs w:val="20"/>
    </w:rPr>
  </w:style>
  <w:style w:type="paragraph" w:customStyle="1" w:styleId="60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8">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9">
    <w:name w:val="文档正文"/>
    <w:basedOn w:val="1"/>
    <w:link w:val="610"/>
    <w:qFormat/>
    <w:uiPriority w:val="0"/>
    <w:pPr>
      <w:spacing w:line="480" w:lineRule="atLeast"/>
      <w:ind w:firstLine="567"/>
      <w:textAlignment w:val="baseline"/>
    </w:pPr>
    <w:rPr>
      <w:kern w:val="0"/>
      <w:sz w:val="24"/>
      <w:szCs w:val="20"/>
    </w:rPr>
  </w:style>
  <w:style w:type="character" w:customStyle="1" w:styleId="610">
    <w:name w:val="文档正文 Char"/>
    <w:link w:val="609"/>
    <w:qFormat/>
    <w:uiPriority w:val="0"/>
    <w:rPr>
      <w:sz w:val="24"/>
    </w:rPr>
  </w:style>
  <w:style w:type="paragraph" w:customStyle="1" w:styleId="611">
    <w:name w:val="正文文字表格居中"/>
    <w:basedOn w:val="1"/>
    <w:next w:val="61"/>
    <w:qFormat/>
    <w:uiPriority w:val="0"/>
    <w:pPr>
      <w:snapToGrid w:val="0"/>
      <w:spacing w:line="360" w:lineRule="auto"/>
    </w:pPr>
    <w:rPr>
      <w:rFonts w:ascii="宋体"/>
      <w:b/>
      <w:sz w:val="24"/>
      <w:szCs w:val="20"/>
    </w:rPr>
  </w:style>
  <w:style w:type="paragraph" w:customStyle="1" w:styleId="61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3">
    <w:name w:val="小节"/>
    <w:basedOn w:val="11"/>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4">
    <w:name w:val="Plain Text1"/>
    <w:basedOn w:val="1"/>
    <w:qFormat/>
    <w:uiPriority w:val="7"/>
    <w:pPr>
      <w:adjustRightInd/>
    </w:pPr>
    <w:rPr>
      <w:rFonts w:ascii="宋体" w:hAnsi="Courier New"/>
    </w:rPr>
  </w:style>
  <w:style w:type="paragraph" w:customStyle="1" w:styleId="615">
    <w:name w:val="Char3"/>
    <w:basedOn w:val="1"/>
    <w:qFormat/>
    <w:uiPriority w:val="0"/>
    <w:pPr>
      <w:adjustRightInd/>
    </w:pPr>
    <w:rPr>
      <w:rFonts w:ascii="仿宋_GB2312" w:eastAsia="仿宋_GB2312"/>
      <w:b/>
      <w:sz w:val="32"/>
      <w:szCs w:val="32"/>
    </w:rPr>
  </w:style>
  <w:style w:type="paragraph" w:customStyle="1" w:styleId="61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8">
    <w:name w:val="标题2"/>
    <w:basedOn w:val="10"/>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9">
    <w:name w:val="List Paragraph1"/>
    <w:basedOn w:val="1"/>
    <w:qFormat/>
    <w:uiPriority w:val="0"/>
    <w:pPr>
      <w:spacing w:line="360" w:lineRule="auto"/>
      <w:ind w:firstLine="200" w:firstLineChars="200"/>
    </w:pPr>
    <w:rPr>
      <w:rFonts w:eastAsia="楷体_GB2312" w:cs="Lucida Sans"/>
      <w:sz w:val="24"/>
    </w:rPr>
  </w:style>
  <w:style w:type="paragraph" w:customStyle="1" w:styleId="620">
    <w:name w:val="样式 标题 3标题 3 Char第二层条h33Bold Headbh章标题1小标题level_3PIM 3..."/>
    <w:basedOn w:val="11"/>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2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3">
    <w:name w:val="Char3 Char Char Char"/>
    <w:basedOn w:val="1"/>
    <w:qFormat/>
    <w:uiPriority w:val="0"/>
    <w:pPr>
      <w:widowControl/>
      <w:adjustRightInd/>
      <w:spacing w:after="160" w:line="240" w:lineRule="exact"/>
      <w:jc w:val="left"/>
    </w:pPr>
    <w:rPr>
      <w:szCs w:val="20"/>
    </w:rPr>
  </w:style>
  <w:style w:type="paragraph" w:customStyle="1" w:styleId="624">
    <w:name w:val="表格标题2"/>
    <w:basedOn w:val="625"/>
    <w:qFormat/>
    <w:uiPriority w:val="0"/>
    <w:rPr>
      <w:b/>
    </w:rPr>
  </w:style>
  <w:style w:type="paragraph" w:customStyle="1" w:styleId="625">
    <w:name w:val="表格内文"/>
    <w:basedOn w:val="1"/>
    <w:qFormat/>
    <w:uiPriority w:val="0"/>
    <w:pPr>
      <w:adjustRightInd/>
      <w:spacing w:line="360" w:lineRule="auto"/>
    </w:pPr>
    <w:rPr>
      <w:rFonts w:ascii="宋体" w:hAnsi="宋体" w:cs="宋体"/>
      <w:color w:val="000000"/>
      <w:szCs w:val="20"/>
    </w:rPr>
  </w:style>
  <w:style w:type="paragraph" w:customStyle="1" w:styleId="626">
    <w:name w:val="Char Char Char Char Char Char Char Char Char Char2"/>
    <w:basedOn w:val="1"/>
    <w:qFormat/>
    <w:uiPriority w:val="0"/>
    <w:rPr>
      <w:rFonts w:ascii="仿宋_GB2312" w:eastAsia="仿宋_GB2312"/>
      <w:b/>
      <w:sz w:val="32"/>
      <w:szCs w:val="32"/>
    </w:rPr>
  </w:style>
  <w:style w:type="paragraph" w:customStyle="1" w:styleId="62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9">
    <w:name w:val="Char Char11 Char Char Char Char Char Char Char Char Char11"/>
    <w:basedOn w:val="1"/>
    <w:qFormat/>
    <w:uiPriority w:val="0"/>
    <w:pPr>
      <w:spacing w:line="360" w:lineRule="auto"/>
    </w:pPr>
    <w:rPr>
      <w:szCs w:val="20"/>
    </w:rPr>
  </w:style>
  <w:style w:type="paragraph" w:customStyle="1" w:styleId="63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3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32">
    <w:name w:val="MM Topic 1"/>
    <w:basedOn w:val="9"/>
    <w:qFormat/>
    <w:uiPriority w:val="0"/>
    <w:pPr>
      <w:tabs>
        <w:tab w:val="left" w:pos="840"/>
      </w:tabs>
      <w:adjustRightInd/>
      <w:ind w:left="840" w:hanging="420"/>
    </w:pPr>
  </w:style>
  <w:style w:type="paragraph" w:customStyle="1" w:styleId="633">
    <w:name w:val="样式 标题 2标题2H2Heading 2 HiddenHeading 2 CCBSheading 22nd lev..."/>
    <w:basedOn w:val="10"/>
    <w:qFormat/>
    <w:uiPriority w:val="0"/>
    <w:pPr>
      <w:widowControl/>
      <w:spacing w:before="260" w:after="260" w:line="416" w:lineRule="auto"/>
      <w:ind w:left="0" w:firstLine="0"/>
    </w:pPr>
    <w:rPr>
      <w:rFonts w:ascii="Arial" w:hAnsi="Arial" w:eastAsia="黑体"/>
      <w:sz w:val="30"/>
      <w:szCs w:val="21"/>
    </w:rPr>
  </w:style>
  <w:style w:type="paragraph" w:customStyle="1" w:styleId="634">
    <w:name w:val="文本正文 Char"/>
    <w:basedOn w:val="1"/>
    <w:qFormat/>
    <w:uiPriority w:val="0"/>
    <w:pPr>
      <w:spacing w:line="360" w:lineRule="auto"/>
      <w:ind w:firstLine="200" w:firstLineChars="200"/>
    </w:pPr>
    <w:rPr>
      <w:kern w:val="0"/>
      <w:sz w:val="24"/>
      <w:szCs w:val="20"/>
    </w:rPr>
  </w:style>
  <w:style w:type="paragraph" w:customStyle="1" w:styleId="635">
    <w:name w:val="表格"/>
    <w:basedOn w:val="1"/>
    <w:link w:val="636"/>
    <w:qFormat/>
    <w:uiPriority w:val="0"/>
    <w:pPr>
      <w:snapToGrid w:val="0"/>
      <w:ind w:firstLine="42" w:firstLineChars="21"/>
    </w:pPr>
    <w:rPr>
      <w:rFonts w:ascii="宋体" w:hAnsi="宋体"/>
      <w:kern w:val="0"/>
      <w:sz w:val="20"/>
      <w:szCs w:val="20"/>
    </w:rPr>
  </w:style>
  <w:style w:type="character" w:customStyle="1" w:styleId="636">
    <w:name w:val="表格 字符"/>
    <w:basedOn w:val="73"/>
    <w:link w:val="635"/>
    <w:qFormat/>
    <w:uiPriority w:val="0"/>
    <w:rPr>
      <w:rFonts w:ascii="宋体" w:hAnsi="宋体"/>
    </w:rPr>
  </w:style>
  <w:style w:type="paragraph" w:customStyle="1" w:styleId="637">
    <w:name w:val="标书标题4"/>
    <w:basedOn w:val="12"/>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40">
    <w:name w:val="表格项目符号 2"/>
    <w:basedOn w:val="33"/>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1">
    <w:name w:val="EB_表格"/>
    <w:basedOn w:val="1"/>
    <w:qFormat/>
    <w:uiPriority w:val="0"/>
    <w:pPr>
      <w:adjustRightInd/>
      <w:spacing w:line="300" w:lineRule="auto"/>
      <w:jc w:val="center"/>
    </w:pPr>
  </w:style>
  <w:style w:type="paragraph" w:customStyle="1" w:styleId="642">
    <w:name w:val="_Style 6"/>
    <w:basedOn w:val="1"/>
    <w:qFormat/>
    <w:uiPriority w:val="34"/>
    <w:pPr>
      <w:adjustRightInd/>
      <w:ind w:firstLine="420" w:firstLineChars="200"/>
    </w:pPr>
    <w:rPr>
      <w:rFonts w:eastAsia="仿宋_GB2312"/>
      <w:sz w:val="28"/>
    </w:rPr>
  </w:style>
  <w:style w:type="paragraph" w:customStyle="1" w:styleId="64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5">
    <w:name w:val="!大节"/>
    <w:basedOn w:val="10"/>
    <w:qFormat/>
    <w:uiPriority w:val="0"/>
    <w:pPr>
      <w:spacing w:before="260" w:after="260" w:line="415" w:lineRule="auto"/>
      <w:ind w:left="420" w:hanging="420"/>
    </w:pPr>
    <w:rPr>
      <w:rFonts w:ascii="Arial" w:hAnsi="Arial" w:eastAsia="微软雅黑"/>
      <w:lang w:val="en-US"/>
    </w:rPr>
  </w:style>
  <w:style w:type="paragraph" w:customStyle="1" w:styleId="64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7">
    <w:name w:val="正文表标题"/>
    <w:next w:val="64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50">
    <w:name w:val="trademark"/>
    <w:qFormat/>
    <w:uiPriority w:val="0"/>
    <w:pPr>
      <w:spacing w:after="60"/>
    </w:pPr>
    <w:rPr>
      <w:rFonts w:ascii="Futura Bk" w:hAnsi="Futura Bk" w:eastAsia="宋体" w:cs="Times New Roman"/>
      <w:sz w:val="15"/>
      <w:lang w:val="en-US" w:eastAsia="en-US" w:bidi="ar-SA"/>
    </w:rPr>
  </w:style>
  <w:style w:type="paragraph" w:customStyle="1" w:styleId="65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2">
    <w:name w:val="Char Char1 Char Char Char Char Char Char1"/>
    <w:basedOn w:val="1"/>
    <w:qFormat/>
    <w:uiPriority w:val="0"/>
    <w:rPr>
      <w:rFonts w:ascii="仿宋_GB2312" w:eastAsia="仿宋_GB2312"/>
      <w:b/>
      <w:sz w:val="32"/>
      <w:szCs w:val="20"/>
    </w:rPr>
  </w:style>
  <w:style w:type="paragraph" w:customStyle="1" w:styleId="65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4">
    <w:name w:val="Char1 Char Char Char1"/>
    <w:basedOn w:val="1"/>
    <w:qFormat/>
    <w:uiPriority w:val="0"/>
    <w:pPr>
      <w:adjustRightInd/>
      <w:ind w:firstLine="200" w:firstLineChars="200"/>
    </w:pPr>
    <w:rPr>
      <w:rFonts w:ascii="Tahoma" w:hAnsi="Tahoma"/>
      <w:sz w:val="24"/>
      <w:szCs w:val="20"/>
    </w:rPr>
  </w:style>
  <w:style w:type="paragraph" w:customStyle="1" w:styleId="655">
    <w:name w:val="a1"/>
    <w:basedOn w:val="1"/>
    <w:qFormat/>
    <w:uiPriority w:val="0"/>
    <w:pPr>
      <w:widowControl/>
      <w:spacing w:line="300" w:lineRule="atLeast"/>
      <w:jc w:val="left"/>
    </w:pPr>
    <w:rPr>
      <w:rFonts w:ascii="宋体" w:hAnsi="宋体"/>
      <w:kern w:val="0"/>
      <w:sz w:val="18"/>
      <w:szCs w:val="20"/>
    </w:rPr>
  </w:style>
  <w:style w:type="paragraph" w:customStyle="1" w:styleId="656">
    <w:name w:val="样式7"/>
    <w:basedOn w:val="657"/>
    <w:next w:val="1"/>
    <w:qFormat/>
    <w:uiPriority w:val="0"/>
    <w:pPr>
      <w:spacing w:afterLines="50"/>
      <w:jc w:val="left"/>
      <w:outlineLvl w:val="3"/>
    </w:pPr>
    <w:rPr>
      <w:sz w:val="24"/>
      <w:szCs w:val="24"/>
    </w:rPr>
  </w:style>
  <w:style w:type="paragraph" w:customStyle="1" w:styleId="65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60">
    <w:name w:val="样式 样式2 + 左侧:  1 字符 右侧:  1 字符"/>
    <w:basedOn w:val="465"/>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1">
    <w:name w:val="Char2 Char Char2"/>
    <w:basedOn w:val="1"/>
    <w:qFormat/>
    <w:uiPriority w:val="0"/>
    <w:pPr>
      <w:adjustRightInd/>
    </w:pPr>
    <w:rPr>
      <w:rFonts w:ascii="Tahoma" w:hAnsi="Tahoma"/>
      <w:sz w:val="24"/>
      <w:szCs w:val="20"/>
    </w:rPr>
  </w:style>
  <w:style w:type="paragraph" w:customStyle="1" w:styleId="66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3">
    <w:name w:val="三级条标题"/>
    <w:basedOn w:val="664"/>
    <w:next w:val="648"/>
    <w:qFormat/>
    <w:uiPriority w:val="0"/>
    <w:pPr>
      <w:tabs>
        <w:tab w:val="left" w:pos="1260"/>
        <w:tab w:val="left" w:pos="1680"/>
        <w:tab w:val="left" w:pos="2100"/>
        <w:tab w:val="left" w:pos="2520"/>
      </w:tabs>
      <w:ind w:left="2520"/>
      <w:outlineLvl w:val="4"/>
    </w:pPr>
  </w:style>
  <w:style w:type="paragraph" w:customStyle="1" w:styleId="664">
    <w:name w:val="二级条标题"/>
    <w:basedOn w:val="665"/>
    <w:next w:val="648"/>
    <w:qFormat/>
    <w:uiPriority w:val="0"/>
    <w:pPr>
      <w:tabs>
        <w:tab w:val="left" w:pos="1260"/>
        <w:tab w:val="left" w:pos="1680"/>
        <w:tab w:val="left" w:pos="2100"/>
      </w:tabs>
      <w:ind w:left="0"/>
      <w:outlineLvl w:val="3"/>
    </w:pPr>
  </w:style>
  <w:style w:type="paragraph" w:customStyle="1" w:styleId="665">
    <w:name w:val="一级条标题"/>
    <w:basedOn w:val="666"/>
    <w:next w:val="648"/>
    <w:qFormat/>
    <w:uiPriority w:val="0"/>
    <w:pPr>
      <w:tabs>
        <w:tab w:val="left" w:pos="1260"/>
        <w:tab w:val="left" w:pos="1680"/>
      </w:tabs>
      <w:spacing w:beforeLines="0" w:afterLines="0"/>
      <w:ind w:left="1680"/>
      <w:outlineLvl w:val="2"/>
    </w:pPr>
  </w:style>
  <w:style w:type="paragraph" w:customStyle="1" w:styleId="666">
    <w:name w:val="章标题"/>
    <w:next w:val="64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7">
    <w:name w:val="数字标题2"/>
    <w:basedOn w:val="10"/>
    <w:next w:val="1"/>
    <w:qFormat/>
    <w:uiPriority w:val="0"/>
    <w:pPr>
      <w:tabs>
        <w:tab w:val="left" w:pos="480"/>
      </w:tabs>
      <w:ind w:left="480" w:hanging="480"/>
    </w:pPr>
    <w:rPr>
      <w:rFonts w:ascii="Times New Roman" w:eastAsia="宋体"/>
      <w:i/>
      <w:sz w:val="36"/>
      <w:szCs w:val="36"/>
      <w:lang w:val="en-US"/>
    </w:rPr>
  </w:style>
  <w:style w:type="paragraph" w:customStyle="1" w:styleId="6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9">
    <w:name w:val="样式 标题 1Level 1 HeadPIM 1Section Headh1l11Heading 0Datash..."/>
    <w:basedOn w:val="9"/>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7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1">
    <w:name w:val="样式 标题 1章节第一层h1H"/>
    <w:basedOn w:val="9"/>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3">
    <w:name w:val="正文 项目2"/>
    <w:basedOn w:val="674"/>
    <w:qFormat/>
    <w:uiPriority w:val="0"/>
    <w:pPr>
      <w:tabs>
        <w:tab w:val="left" w:pos="840"/>
      </w:tabs>
      <w:spacing w:after="0"/>
      <w:ind w:left="900"/>
    </w:pPr>
  </w:style>
  <w:style w:type="paragraph" w:customStyle="1" w:styleId="67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5">
    <w:name w:val="Body Text 2*"/>
    <w:basedOn w:val="1"/>
    <w:qFormat/>
    <w:uiPriority w:val="6"/>
    <w:pPr>
      <w:widowControl/>
      <w:adjustRightInd/>
      <w:ind w:left="720" w:hanging="720"/>
    </w:pPr>
    <w:rPr>
      <w:color w:val="000000"/>
      <w:kern w:val="0"/>
      <w:sz w:val="24"/>
      <w:szCs w:val="20"/>
      <w:lang w:val="en-GB"/>
    </w:rPr>
  </w:style>
  <w:style w:type="paragraph" w:customStyle="1" w:styleId="676">
    <w:name w:val="表1"/>
    <w:basedOn w:val="1"/>
    <w:qFormat/>
    <w:uiPriority w:val="0"/>
    <w:pPr>
      <w:tabs>
        <w:tab w:val="left" w:pos="703"/>
      </w:tabs>
      <w:adjustRightInd/>
      <w:spacing w:line="360" w:lineRule="auto"/>
      <w:ind w:left="703"/>
      <w:jc w:val="center"/>
    </w:pPr>
  </w:style>
  <w:style w:type="paragraph" w:customStyle="1" w:styleId="67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80">
    <w:name w:val="2级标题"/>
    <w:basedOn w:val="681"/>
    <w:qFormat/>
    <w:uiPriority w:val="0"/>
    <w:pPr>
      <w:jc w:val="left"/>
      <w:outlineLvl w:val="1"/>
    </w:pPr>
    <w:rPr>
      <w:rFonts w:ascii="Times New Roman" w:hAnsi="Times New Roman" w:eastAsia="仿宋"/>
      <w:sz w:val="30"/>
    </w:rPr>
  </w:style>
  <w:style w:type="paragraph" w:customStyle="1" w:styleId="68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8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6">
    <w:name w:val="bullet"/>
    <w:basedOn w:val="1"/>
    <w:qFormat/>
    <w:uiPriority w:val="0"/>
    <w:pPr>
      <w:tabs>
        <w:tab w:val="left" w:pos="840"/>
      </w:tabs>
      <w:adjustRightInd/>
      <w:ind w:left="840" w:hanging="420"/>
    </w:pPr>
  </w:style>
  <w:style w:type="paragraph" w:customStyle="1" w:styleId="6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9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4">
    <w:name w:val="MM Topic 4"/>
    <w:basedOn w:val="12"/>
    <w:qFormat/>
    <w:uiPriority w:val="0"/>
    <w:pPr>
      <w:tabs>
        <w:tab w:val="left" w:pos="2100"/>
      </w:tabs>
      <w:adjustRightInd/>
      <w:ind w:left="2100" w:hanging="420"/>
    </w:pPr>
    <w:rPr>
      <w:lang w:val="en-US"/>
    </w:rPr>
  </w:style>
  <w:style w:type="paragraph" w:customStyle="1" w:styleId="695">
    <w:name w:val="Char11"/>
    <w:basedOn w:val="1"/>
    <w:qFormat/>
    <w:uiPriority w:val="0"/>
    <w:pPr>
      <w:tabs>
        <w:tab w:val="left" w:pos="432"/>
      </w:tabs>
      <w:adjustRightInd/>
      <w:spacing w:beforeLines="50" w:afterLines="50"/>
      <w:ind w:left="432" w:hanging="432" w:firstLineChars="200"/>
    </w:pPr>
    <w:rPr>
      <w:sz w:val="24"/>
    </w:rPr>
  </w:style>
  <w:style w:type="paragraph" w:customStyle="1" w:styleId="69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7">
    <w:name w:val="Char Char11 Char Char Char Char Char Char Char Char Char1"/>
    <w:basedOn w:val="1"/>
    <w:qFormat/>
    <w:uiPriority w:val="6"/>
    <w:pPr>
      <w:spacing w:line="360" w:lineRule="auto"/>
    </w:pPr>
    <w:rPr>
      <w:szCs w:val="20"/>
    </w:rPr>
  </w:style>
  <w:style w:type="paragraph" w:customStyle="1" w:styleId="69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70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7">
    <w:name w:val="单元格居中"/>
    <w:basedOn w:val="1"/>
    <w:qFormat/>
    <w:uiPriority w:val="0"/>
    <w:pPr>
      <w:adjustRightInd/>
      <w:spacing w:line="360" w:lineRule="auto"/>
      <w:jc w:val="center"/>
    </w:pPr>
    <w:rPr>
      <w:sz w:val="24"/>
    </w:rPr>
  </w:style>
  <w:style w:type="paragraph" w:customStyle="1" w:styleId="70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9">
    <w:name w:val="Char Char Char Char Char Char Char1"/>
    <w:basedOn w:val="1"/>
    <w:qFormat/>
    <w:uiPriority w:val="6"/>
    <w:rPr>
      <w:rFonts w:ascii="仿宋_GB2312" w:eastAsia="仿宋_GB2312"/>
      <w:b/>
      <w:sz w:val="32"/>
      <w:szCs w:val="32"/>
    </w:rPr>
  </w:style>
  <w:style w:type="paragraph" w:customStyle="1" w:styleId="710">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1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2">
    <w:name w:val="Char3 Char Char Char11"/>
    <w:basedOn w:val="1"/>
    <w:qFormat/>
    <w:uiPriority w:val="0"/>
    <w:pPr>
      <w:widowControl/>
      <w:adjustRightInd/>
      <w:spacing w:after="160" w:line="240" w:lineRule="exact"/>
      <w:jc w:val="left"/>
    </w:pPr>
    <w:rPr>
      <w:szCs w:val="20"/>
    </w:rPr>
  </w:style>
  <w:style w:type="paragraph" w:customStyle="1" w:styleId="713">
    <w:name w:val="Char Char1121"/>
    <w:basedOn w:val="1"/>
    <w:qFormat/>
    <w:uiPriority w:val="0"/>
    <w:pPr>
      <w:spacing w:line="360" w:lineRule="auto"/>
    </w:pPr>
    <w:rPr>
      <w:szCs w:val="20"/>
    </w:rPr>
  </w:style>
  <w:style w:type="paragraph" w:customStyle="1" w:styleId="71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6">
    <w:name w:val="Normal0"/>
    <w:qFormat/>
    <w:uiPriority w:val="0"/>
    <w:rPr>
      <w:rFonts w:ascii="Times New Roman" w:hAnsi="Times New Roman" w:eastAsia="宋体" w:cs="Times New Roman"/>
      <w:lang w:val="en-US" w:eastAsia="en-US" w:bidi="ar-SA"/>
    </w:rPr>
  </w:style>
  <w:style w:type="paragraph" w:customStyle="1" w:styleId="717">
    <w:name w:val="带编号样式"/>
    <w:basedOn w:val="634"/>
    <w:qFormat/>
    <w:uiPriority w:val="0"/>
    <w:pPr>
      <w:tabs>
        <w:tab w:val="left" w:pos="840"/>
      </w:tabs>
      <w:snapToGrid w:val="0"/>
      <w:ind w:left="840" w:hanging="420" w:firstLineChars="0"/>
    </w:pPr>
    <w:rPr>
      <w:rFonts w:ascii="仿宋_GB2312" w:eastAsia="仿宋_GB2312"/>
      <w:color w:val="000000"/>
    </w:rPr>
  </w:style>
  <w:style w:type="paragraph" w:customStyle="1" w:styleId="71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20">
    <w:name w:val="封面"/>
    <w:basedOn w:val="1"/>
    <w:qFormat/>
    <w:uiPriority w:val="0"/>
    <w:pPr>
      <w:spacing w:line="360" w:lineRule="atLeast"/>
      <w:jc w:val="right"/>
      <w:textAlignment w:val="baseline"/>
    </w:pPr>
    <w:rPr>
      <w:rFonts w:ascii="Symbol" w:hAnsi="Symbol"/>
      <w:kern w:val="0"/>
      <w:szCs w:val="20"/>
    </w:rPr>
  </w:style>
  <w:style w:type="paragraph" w:customStyle="1" w:styleId="72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3">
    <w:name w:val="默认段落字体 Para Char Char Char1 Char"/>
    <w:basedOn w:val="1"/>
    <w:qFormat/>
    <w:uiPriority w:val="0"/>
    <w:pPr>
      <w:spacing w:line="240" w:lineRule="atLeast"/>
      <w:ind w:left="420" w:firstLine="420"/>
    </w:pPr>
    <w:rPr>
      <w:sz w:val="24"/>
    </w:rPr>
  </w:style>
  <w:style w:type="paragraph" w:customStyle="1" w:styleId="724">
    <w:name w:val="WW-正文文字缩进 2"/>
    <w:basedOn w:val="1"/>
    <w:qFormat/>
    <w:uiPriority w:val="0"/>
    <w:pPr>
      <w:suppressAutoHyphens/>
      <w:adjustRightInd/>
      <w:ind w:firstLine="420"/>
    </w:pPr>
    <w:rPr>
      <w:kern w:val="1"/>
      <w:szCs w:val="20"/>
    </w:rPr>
  </w:style>
  <w:style w:type="paragraph" w:customStyle="1" w:styleId="72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6">
    <w:name w:val="样式 标题 2 + 四号"/>
    <w:basedOn w:val="10"/>
    <w:qFormat/>
    <w:uiPriority w:val="0"/>
    <w:pPr>
      <w:spacing w:before="120" w:after="120"/>
      <w:ind w:left="0" w:firstLine="0"/>
      <w:jc w:val="both"/>
    </w:pPr>
    <w:rPr>
      <w:rFonts w:ascii="宋体" w:hAnsi="Arial" w:eastAsia="宋体"/>
      <w:sz w:val="28"/>
      <w:lang w:val="en-US"/>
    </w:rPr>
  </w:style>
  <w:style w:type="paragraph" w:customStyle="1" w:styleId="727">
    <w:name w:val="有符号正文"/>
    <w:basedOn w:val="1"/>
    <w:qFormat/>
    <w:uiPriority w:val="0"/>
    <w:pPr>
      <w:adjustRightInd/>
      <w:spacing w:line="400" w:lineRule="exact"/>
      <w:ind w:firstLine="200" w:firstLineChars="200"/>
    </w:pPr>
    <w:rPr>
      <w:rFonts w:ascii="Arial" w:hAnsi="Arial"/>
    </w:rPr>
  </w:style>
  <w:style w:type="paragraph" w:customStyle="1" w:styleId="72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30">
    <w:name w:val="4"/>
    <w:basedOn w:val="1"/>
    <w:next w:val="41"/>
    <w:qFormat/>
    <w:uiPriority w:val="0"/>
    <w:pPr>
      <w:spacing w:after="120" w:line="480" w:lineRule="auto"/>
      <w:ind w:left="420" w:leftChars="200"/>
    </w:pPr>
    <w:rPr>
      <w:sz w:val="24"/>
      <w:szCs w:val="20"/>
    </w:rPr>
  </w:style>
  <w:style w:type="paragraph" w:customStyle="1" w:styleId="73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3">
    <w:name w:val="样式 标题 3H3 + 两端对齐"/>
    <w:basedOn w:val="11"/>
    <w:qFormat/>
    <w:uiPriority w:val="0"/>
    <w:pPr>
      <w:keepLines w:val="0"/>
      <w:spacing w:before="0" w:after="0" w:line="240" w:lineRule="auto"/>
      <w:jc w:val="left"/>
    </w:pPr>
    <w:rPr>
      <w:rFonts w:cs="宋体"/>
      <w:sz w:val="21"/>
      <w:szCs w:val="20"/>
    </w:rPr>
  </w:style>
  <w:style w:type="paragraph" w:customStyle="1" w:styleId="73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9">
    <w:name w:val="Char Char1 Char Char Char"/>
    <w:basedOn w:val="1"/>
    <w:qFormat/>
    <w:uiPriority w:val="0"/>
    <w:rPr>
      <w:rFonts w:ascii="仿宋_GB2312" w:eastAsia="仿宋_GB2312"/>
      <w:b/>
      <w:sz w:val="32"/>
      <w:szCs w:val="20"/>
    </w:rPr>
  </w:style>
  <w:style w:type="paragraph" w:customStyle="1" w:styleId="74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4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2">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3">
    <w:name w:val="Char Char1 Char Char Char2"/>
    <w:basedOn w:val="1"/>
    <w:qFormat/>
    <w:uiPriority w:val="0"/>
    <w:rPr>
      <w:rFonts w:ascii="仿宋_GB2312" w:eastAsia="仿宋_GB2312"/>
      <w:b/>
      <w:sz w:val="32"/>
      <w:szCs w:val="32"/>
    </w:rPr>
  </w:style>
  <w:style w:type="paragraph" w:customStyle="1" w:styleId="744">
    <w:name w:val="Char3 Char Char Char1"/>
    <w:basedOn w:val="1"/>
    <w:qFormat/>
    <w:uiPriority w:val="6"/>
    <w:pPr>
      <w:widowControl/>
      <w:adjustRightInd/>
      <w:spacing w:after="160" w:line="240" w:lineRule="exact"/>
      <w:jc w:val="left"/>
    </w:pPr>
    <w:rPr>
      <w:szCs w:val="20"/>
    </w:rPr>
  </w:style>
  <w:style w:type="paragraph" w:customStyle="1" w:styleId="745">
    <w:name w:val="Char1 Char Char Char21"/>
    <w:basedOn w:val="1"/>
    <w:qFormat/>
    <w:uiPriority w:val="0"/>
    <w:rPr>
      <w:rFonts w:ascii="Tahoma" w:hAnsi="Tahoma"/>
      <w:sz w:val="24"/>
      <w:szCs w:val="20"/>
    </w:rPr>
  </w:style>
  <w:style w:type="paragraph" w:customStyle="1" w:styleId="74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7">
    <w:name w:val="正文（标题三）"/>
    <w:basedOn w:val="1"/>
    <w:qFormat/>
    <w:uiPriority w:val="0"/>
    <w:pPr>
      <w:spacing w:line="360" w:lineRule="auto"/>
      <w:ind w:firstLine="200" w:firstLineChars="200"/>
    </w:pPr>
    <w:rPr>
      <w:sz w:val="24"/>
    </w:rPr>
  </w:style>
  <w:style w:type="paragraph" w:customStyle="1" w:styleId="74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5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5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3">
    <w:name w:val="Char1 Char Char Char4"/>
    <w:basedOn w:val="1"/>
    <w:qFormat/>
    <w:uiPriority w:val="0"/>
    <w:pPr>
      <w:adjustRightInd/>
      <w:ind w:firstLine="200" w:firstLineChars="200"/>
    </w:pPr>
    <w:rPr>
      <w:rFonts w:ascii="Tahoma" w:hAnsi="Tahoma"/>
      <w:sz w:val="24"/>
      <w:szCs w:val="20"/>
    </w:rPr>
  </w:style>
  <w:style w:type="paragraph" w:customStyle="1" w:styleId="754">
    <w:name w:val="_标题2"/>
    <w:basedOn w:val="721"/>
    <w:next w:val="72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5">
    <w:name w:val="样式1 + (中宋体"/>
    <w:basedOn w:val="73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9">
    <w:name w:val="四号　首行缩进"/>
    <w:basedOn w:val="1"/>
    <w:qFormat/>
    <w:uiPriority w:val="0"/>
    <w:pPr>
      <w:adjustRightInd/>
      <w:spacing w:line="360" w:lineRule="auto"/>
    </w:pPr>
    <w:rPr>
      <w:rFonts w:ascii="宋体" w:hAnsi="宋体"/>
      <w:szCs w:val="20"/>
    </w:rPr>
  </w:style>
  <w:style w:type="paragraph" w:customStyle="1" w:styleId="76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61">
    <w:name w:val="Char Char Char Char Char Char Char Char Char Char Char1 Char"/>
    <w:basedOn w:val="1"/>
    <w:qFormat/>
    <w:uiPriority w:val="0"/>
    <w:pPr>
      <w:adjustRightInd/>
    </w:pPr>
    <w:rPr>
      <w:rFonts w:ascii="Tahoma" w:hAnsi="Tahoma"/>
      <w:sz w:val="24"/>
    </w:rPr>
  </w:style>
  <w:style w:type="paragraph" w:customStyle="1" w:styleId="762">
    <w:name w:val="Char Char Char Char11"/>
    <w:basedOn w:val="1"/>
    <w:qFormat/>
    <w:uiPriority w:val="0"/>
    <w:rPr>
      <w:rFonts w:ascii="Tahoma" w:hAnsi="Tahoma"/>
      <w:sz w:val="24"/>
      <w:szCs w:val="20"/>
    </w:rPr>
  </w:style>
  <w:style w:type="paragraph" w:customStyle="1" w:styleId="76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4">
    <w:name w:val="Char Char Char Char"/>
    <w:basedOn w:val="1"/>
    <w:qFormat/>
    <w:uiPriority w:val="0"/>
    <w:rPr>
      <w:rFonts w:ascii="Tahoma" w:hAnsi="Tahoma"/>
      <w:sz w:val="24"/>
      <w:szCs w:val="20"/>
    </w:rPr>
  </w:style>
  <w:style w:type="paragraph" w:customStyle="1" w:styleId="76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6">
    <w:name w:val="Char19"/>
    <w:basedOn w:val="1"/>
    <w:qFormat/>
    <w:uiPriority w:val="0"/>
    <w:pPr>
      <w:adjustRightInd/>
    </w:pPr>
    <w:rPr>
      <w:szCs w:val="20"/>
    </w:rPr>
  </w:style>
  <w:style w:type="paragraph" w:customStyle="1" w:styleId="76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9">
    <w:name w:val="_Style 5"/>
    <w:basedOn w:val="1"/>
    <w:qFormat/>
    <w:uiPriority w:val="34"/>
    <w:pPr>
      <w:adjustRightInd/>
      <w:ind w:firstLine="420" w:firstLineChars="200"/>
    </w:pPr>
    <w:rPr>
      <w:rFonts w:eastAsia="仿宋_GB2312"/>
      <w:sz w:val="28"/>
    </w:rPr>
  </w:style>
  <w:style w:type="paragraph" w:customStyle="1" w:styleId="77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7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3">
    <w:name w:val="标书表格字体格式"/>
    <w:next w:val="767"/>
    <w:qFormat/>
    <w:uiPriority w:val="0"/>
    <w:rPr>
      <w:rFonts w:ascii="Times New Roman" w:hAnsi="Times New Roman" w:eastAsia="宋体" w:cs="Times New Roman"/>
      <w:kern w:val="2"/>
      <w:sz w:val="21"/>
      <w:szCs w:val="24"/>
      <w:lang w:val="en-US" w:eastAsia="zh-CN" w:bidi="ar-SA"/>
    </w:rPr>
  </w:style>
  <w:style w:type="paragraph" w:customStyle="1" w:styleId="77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6">
    <w:name w:val="修订3"/>
    <w:qFormat/>
    <w:uiPriority w:val="0"/>
    <w:rPr>
      <w:rFonts w:ascii="Times New Roman" w:hAnsi="Times New Roman" w:eastAsia="宋体" w:cs="Times New Roman"/>
      <w:kern w:val="2"/>
      <w:sz w:val="21"/>
      <w:lang w:val="en-US" w:eastAsia="zh-CN" w:bidi="ar-SA"/>
    </w:rPr>
  </w:style>
  <w:style w:type="paragraph" w:customStyle="1" w:styleId="77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7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9">
    <w:name w:val="表文字"/>
    <w:qFormat/>
    <w:uiPriority w:val="0"/>
    <w:rPr>
      <w:rFonts w:ascii="宋体" w:hAnsi="Times New Roman" w:eastAsia="宋体" w:cs="Times New Roman"/>
      <w:kern w:val="2"/>
      <w:lang w:val="en-US" w:eastAsia="zh-CN" w:bidi="ar-SA"/>
    </w:rPr>
  </w:style>
  <w:style w:type="paragraph" w:customStyle="1" w:styleId="780">
    <w:name w:val="MM Title"/>
    <w:basedOn w:val="64"/>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3">
    <w:name w:val="Char Char Char Char Char Char Char Char2"/>
    <w:basedOn w:val="1"/>
    <w:qFormat/>
    <w:uiPriority w:val="0"/>
    <w:pPr>
      <w:tabs>
        <w:tab w:val="left" w:pos="360"/>
      </w:tabs>
    </w:pPr>
    <w:rPr>
      <w:sz w:val="24"/>
      <w:szCs w:val="20"/>
    </w:rPr>
  </w:style>
  <w:style w:type="paragraph" w:customStyle="1" w:styleId="78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6">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9">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9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9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2">
    <w:name w:val="p0"/>
    <w:basedOn w:val="1"/>
    <w:qFormat/>
    <w:uiPriority w:val="0"/>
    <w:pPr>
      <w:widowControl/>
      <w:adjustRightInd/>
    </w:pPr>
    <w:rPr>
      <w:kern w:val="0"/>
      <w:szCs w:val="21"/>
    </w:rPr>
  </w:style>
  <w:style w:type="paragraph" w:customStyle="1" w:styleId="793">
    <w:name w:val="Char6"/>
    <w:basedOn w:val="1"/>
    <w:qFormat/>
    <w:uiPriority w:val="0"/>
    <w:rPr>
      <w:rFonts w:ascii="仿宋_GB2312" w:eastAsia="仿宋_GB2312"/>
      <w:b/>
      <w:sz w:val="32"/>
      <w:szCs w:val="32"/>
    </w:rPr>
  </w:style>
  <w:style w:type="paragraph" w:customStyle="1" w:styleId="794">
    <w:name w:val="Char111"/>
    <w:basedOn w:val="1"/>
    <w:qFormat/>
    <w:uiPriority w:val="0"/>
    <w:rPr>
      <w:rFonts w:ascii="仿宋_GB2312" w:eastAsia="仿宋_GB2312"/>
      <w:b/>
      <w:sz w:val="32"/>
      <w:szCs w:val="32"/>
    </w:rPr>
  </w:style>
  <w:style w:type="paragraph" w:customStyle="1" w:styleId="795">
    <w:name w:val="标题3"/>
    <w:basedOn w:val="11"/>
    <w:next w:val="57"/>
    <w:qFormat/>
    <w:uiPriority w:val="0"/>
    <w:pPr>
      <w:tabs>
        <w:tab w:val="clear" w:pos="900"/>
      </w:tabs>
      <w:spacing w:after="0" w:line="360" w:lineRule="auto"/>
    </w:pPr>
    <w:rPr>
      <w:rFonts w:ascii="仿宋" w:hAnsi="仿宋" w:eastAsia="仿宋" w:cs="仿宋"/>
    </w:rPr>
  </w:style>
  <w:style w:type="paragraph" w:customStyle="1" w:styleId="79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8">
    <w:name w:val="Char1 Char Char Char2"/>
    <w:basedOn w:val="1"/>
    <w:qFormat/>
    <w:uiPriority w:val="0"/>
    <w:pPr>
      <w:adjustRightInd/>
      <w:ind w:firstLine="200" w:firstLineChars="200"/>
    </w:pPr>
    <w:rPr>
      <w:rFonts w:ascii="Tahoma" w:hAnsi="Tahoma"/>
      <w:sz w:val="24"/>
      <w:szCs w:val="20"/>
    </w:rPr>
  </w:style>
  <w:style w:type="paragraph" w:customStyle="1" w:styleId="799">
    <w:name w:val="列出段落1"/>
    <w:basedOn w:val="1"/>
    <w:link w:val="800"/>
    <w:qFormat/>
    <w:uiPriority w:val="34"/>
    <w:pPr>
      <w:adjustRightInd/>
      <w:spacing w:line="360" w:lineRule="auto"/>
      <w:ind w:firstLine="420" w:firstLineChars="200"/>
    </w:pPr>
    <w:rPr>
      <w:rFonts w:ascii="Calibri" w:hAnsi="Calibri"/>
      <w:sz w:val="24"/>
      <w:szCs w:val="22"/>
    </w:rPr>
  </w:style>
  <w:style w:type="character" w:customStyle="1" w:styleId="800">
    <w:name w:val="列出段落 字符"/>
    <w:link w:val="799"/>
    <w:qFormat/>
    <w:locked/>
    <w:uiPriority w:val="0"/>
    <w:rPr>
      <w:rFonts w:ascii="Calibri" w:hAnsi="Calibri"/>
      <w:kern w:val="2"/>
      <w:sz w:val="24"/>
      <w:szCs w:val="22"/>
    </w:rPr>
  </w:style>
  <w:style w:type="paragraph" w:customStyle="1" w:styleId="801">
    <w:name w:val="样式 标题 1 + 黑色 段前: 0.5 行 段后: 0.5 行1"/>
    <w:basedOn w:val="9"/>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02">
    <w:name w:val="Char Char Char Char Char Char Char2"/>
    <w:basedOn w:val="1"/>
    <w:qFormat/>
    <w:uiPriority w:val="0"/>
    <w:rPr>
      <w:rFonts w:ascii="仿宋_GB2312" w:eastAsia="仿宋_GB2312"/>
      <w:b/>
      <w:sz w:val="32"/>
      <w:szCs w:val="32"/>
    </w:rPr>
  </w:style>
  <w:style w:type="paragraph" w:customStyle="1" w:styleId="803">
    <w:name w:val="五级条标题"/>
    <w:basedOn w:val="804"/>
    <w:next w:val="648"/>
    <w:qFormat/>
    <w:uiPriority w:val="0"/>
    <w:pPr>
      <w:tabs>
        <w:tab w:val="left" w:pos="1260"/>
        <w:tab w:val="left" w:pos="1680"/>
        <w:tab w:val="left" w:pos="2100"/>
        <w:tab w:val="left" w:pos="2940"/>
        <w:tab w:val="left" w:pos="3360"/>
      </w:tabs>
      <w:ind w:left="3360"/>
      <w:outlineLvl w:val="6"/>
    </w:pPr>
  </w:style>
  <w:style w:type="paragraph" w:customStyle="1" w:styleId="804">
    <w:name w:val="四级条标题"/>
    <w:basedOn w:val="663"/>
    <w:next w:val="648"/>
    <w:qFormat/>
    <w:uiPriority w:val="0"/>
    <w:pPr>
      <w:tabs>
        <w:tab w:val="left" w:pos="2940"/>
        <w:tab w:val="clear" w:pos="2520"/>
      </w:tabs>
      <w:ind w:left="2940"/>
      <w:outlineLvl w:val="5"/>
    </w:pPr>
  </w:style>
  <w:style w:type="paragraph" w:customStyle="1" w:styleId="80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6">
    <w:name w:val="Char23"/>
    <w:basedOn w:val="1"/>
    <w:qFormat/>
    <w:uiPriority w:val="0"/>
    <w:rPr>
      <w:rFonts w:ascii="仿宋_GB2312" w:eastAsia="仿宋_GB2312"/>
      <w:b/>
      <w:sz w:val="32"/>
      <w:szCs w:val="32"/>
    </w:rPr>
  </w:style>
  <w:style w:type="paragraph" w:customStyle="1" w:styleId="80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9">
    <w:name w:val="首行缩进"/>
    <w:basedOn w:val="1"/>
    <w:qFormat/>
    <w:uiPriority w:val="0"/>
    <w:pPr>
      <w:spacing w:line="360" w:lineRule="auto"/>
      <w:ind w:firstLine="480" w:firstLineChars="200"/>
    </w:pPr>
    <w:rPr>
      <w:rFonts w:ascii="宋体"/>
      <w:sz w:val="24"/>
      <w:szCs w:val="20"/>
    </w:rPr>
  </w:style>
  <w:style w:type="paragraph" w:customStyle="1" w:styleId="81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11">
    <w:name w:val="单元格左对齐"/>
    <w:basedOn w:val="1"/>
    <w:qFormat/>
    <w:uiPriority w:val="0"/>
    <w:pPr>
      <w:adjustRightInd/>
      <w:spacing w:line="360" w:lineRule="auto"/>
    </w:pPr>
    <w:rPr>
      <w:sz w:val="24"/>
    </w:rPr>
  </w:style>
  <w:style w:type="paragraph" w:customStyle="1" w:styleId="812">
    <w:name w:val="正文主体"/>
    <w:basedOn w:val="631"/>
    <w:qFormat/>
    <w:uiPriority w:val="0"/>
  </w:style>
  <w:style w:type="paragraph" w:customStyle="1" w:styleId="81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6">
    <w:name w:val="正文（首行缩进2字符）"/>
    <w:basedOn w:val="1"/>
    <w:qFormat/>
    <w:uiPriority w:val="0"/>
    <w:pPr>
      <w:adjustRightInd/>
      <w:spacing w:line="360" w:lineRule="auto"/>
      <w:ind w:firstLine="480" w:firstLineChars="200"/>
    </w:pPr>
    <w:rPr>
      <w:sz w:val="24"/>
      <w:szCs w:val="20"/>
    </w:rPr>
  </w:style>
  <w:style w:type="paragraph" w:customStyle="1" w:styleId="817">
    <w:name w:val="P1"/>
    <w:basedOn w:val="1"/>
    <w:qFormat/>
    <w:uiPriority w:val="0"/>
    <w:pPr>
      <w:adjustRightInd/>
      <w:spacing w:line="288" w:lineRule="auto"/>
      <w:ind w:firstLine="425" w:firstLineChars="200"/>
    </w:pPr>
  </w:style>
  <w:style w:type="paragraph" w:customStyle="1" w:styleId="818">
    <w:name w:val="列表内容"/>
    <w:basedOn w:val="1"/>
    <w:next w:val="1"/>
    <w:qFormat/>
    <w:uiPriority w:val="0"/>
    <w:pPr>
      <w:widowControl/>
      <w:tabs>
        <w:tab w:val="left" w:pos="840"/>
      </w:tabs>
      <w:ind w:left="840" w:hanging="420"/>
      <w:jc w:val="left"/>
    </w:pPr>
    <w:rPr>
      <w:kern w:val="0"/>
      <w:sz w:val="18"/>
    </w:rPr>
  </w:style>
  <w:style w:type="paragraph" w:customStyle="1" w:styleId="819">
    <w:name w:val="Char Char11 Char Char Char1"/>
    <w:basedOn w:val="1"/>
    <w:qFormat/>
    <w:uiPriority w:val="6"/>
    <w:pPr>
      <w:spacing w:line="360" w:lineRule="auto"/>
    </w:pPr>
    <w:rPr>
      <w:szCs w:val="20"/>
    </w:rPr>
  </w:style>
  <w:style w:type="paragraph" w:customStyle="1" w:styleId="82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2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2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4">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25">
    <w:name w:val="默认段落字体 Para Char Char Char Char"/>
    <w:basedOn w:val="1"/>
    <w:qFormat/>
    <w:uiPriority w:val="0"/>
    <w:pPr>
      <w:spacing w:line="360" w:lineRule="auto"/>
    </w:pPr>
    <w:rPr>
      <w:szCs w:val="20"/>
    </w:rPr>
  </w:style>
  <w:style w:type="paragraph" w:customStyle="1" w:styleId="82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8">
    <w:name w:val="Char2 Char Char Char2"/>
    <w:basedOn w:val="1"/>
    <w:qFormat/>
    <w:uiPriority w:val="0"/>
    <w:rPr>
      <w:rFonts w:ascii="仿宋_GB2312" w:eastAsia="仿宋_GB2312"/>
      <w:b/>
      <w:sz w:val="32"/>
      <w:szCs w:val="32"/>
    </w:rPr>
  </w:style>
  <w:style w:type="paragraph" w:customStyle="1" w:styleId="82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3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31">
    <w:name w:val="正文 首行缩进:  2 字符 Char"/>
    <w:basedOn w:val="1"/>
    <w:qFormat/>
    <w:uiPriority w:val="0"/>
    <w:pPr>
      <w:adjustRightInd/>
      <w:spacing w:line="360" w:lineRule="auto"/>
      <w:ind w:firstLine="480"/>
    </w:pPr>
    <w:rPr>
      <w:rFonts w:cs="宋体"/>
      <w:sz w:val="24"/>
      <w:szCs w:val="20"/>
    </w:rPr>
  </w:style>
  <w:style w:type="paragraph" w:customStyle="1" w:styleId="832">
    <w:name w:val="Char Char4 Char Char"/>
    <w:basedOn w:val="1"/>
    <w:qFormat/>
    <w:uiPriority w:val="0"/>
    <w:pPr>
      <w:widowControl/>
      <w:adjustRightInd/>
      <w:spacing w:after="160" w:line="240" w:lineRule="exact"/>
      <w:jc w:val="left"/>
    </w:pPr>
  </w:style>
  <w:style w:type="paragraph" w:customStyle="1" w:styleId="83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4">
    <w:name w:val="Char Char11 Char Char Char2"/>
    <w:basedOn w:val="1"/>
    <w:qFormat/>
    <w:uiPriority w:val="0"/>
    <w:pPr>
      <w:spacing w:line="360" w:lineRule="auto"/>
    </w:pPr>
    <w:rPr>
      <w:szCs w:val="20"/>
    </w:rPr>
  </w:style>
  <w:style w:type="paragraph" w:customStyle="1" w:styleId="83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7">
    <w:name w:val="数字标题4"/>
    <w:basedOn w:val="1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4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41">
    <w:name w:val="Char311"/>
    <w:basedOn w:val="1"/>
    <w:qFormat/>
    <w:uiPriority w:val="0"/>
    <w:pPr>
      <w:adjustRightInd/>
      <w:ind w:firstLine="200" w:firstLineChars="200"/>
    </w:pPr>
    <w:rPr>
      <w:rFonts w:ascii="Tahoma" w:hAnsi="Tahoma"/>
      <w:sz w:val="24"/>
      <w:szCs w:val="20"/>
    </w:rPr>
  </w:style>
  <w:style w:type="paragraph" w:customStyle="1" w:styleId="84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4">
    <w:name w:val="正文 内标"/>
    <w:basedOn w:val="758"/>
    <w:qFormat/>
    <w:uiPriority w:val="0"/>
    <w:pPr>
      <w:tabs>
        <w:tab w:val="left" w:pos="0"/>
      </w:tabs>
      <w:ind w:left="900" w:firstLine="0" w:firstLineChars="0"/>
    </w:pPr>
  </w:style>
  <w:style w:type="paragraph" w:customStyle="1" w:styleId="845">
    <w:name w:val="Bulleted List"/>
    <w:basedOn w:val="1"/>
    <w:qFormat/>
    <w:uiPriority w:val="0"/>
    <w:pPr>
      <w:tabs>
        <w:tab w:val="left" w:pos="1260"/>
      </w:tabs>
      <w:adjustRightInd/>
      <w:ind w:left="1260" w:hanging="420"/>
    </w:pPr>
  </w:style>
  <w:style w:type="paragraph" w:customStyle="1" w:styleId="846">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847">
    <w:name w:val="样式 左侧:  0.85 厘米"/>
    <w:basedOn w:val="1"/>
    <w:qFormat/>
    <w:uiPriority w:val="2"/>
    <w:pPr>
      <w:adjustRightInd/>
      <w:spacing w:line="360" w:lineRule="auto"/>
    </w:pPr>
    <w:rPr>
      <w:rFonts w:cs="宋体"/>
      <w:sz w:val="24"/>
      <w:szCs w:val="20"/>
    </w:rPr>
  </w:style>
  <w:style w:type="paragraph" w:customStyle="1" w:styleId="848">
    <w:name w:val="Char Char Char Char Char Char Char Char Char Char Char Char1 Char"/>
    <w:basedOn w:val="1"/>
    <w:qFormat/>
    <w:uiPriority w:val="0"/>
    <w:rPr>
      <w:rFonts w:ascii="Tahoma" w:hAnsi="Tahoma" w:cs="仿宋_GB2312"/>
      <w:sz w:val="24"/>
      <w:szCs w:val="20"/>
    </w:rPr>
  </w:style>
  <w:style w:type="paragraph" w:customStyle="1" w:styleId="849">
    <w:name w:val="正文1"/>
    <w:basedOn w:val="36"/>
    <w:qFormat/>
    <w:uiPriority w:val="0"/>
    <w:pPr>
      <w:ind w:left="0" w:leftChars="0" w:firstLine="480" w:firstLineChars="200"/>
    </w:pPr>
    <w:rPr>
      <w:rFonts w:ascii="仿宋_GB2312" w:hAnsi="Courier New" w:eastAsia="仿宋_GB2312"/>
      <w:kern w:val="28"/>
      <w:sz w:val="24"/>
    </w:rPr>
  </w:style>
  <w:style w:type="paragraph" w:customStyle="1" w:styleId="85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5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模板普通正文"/>
    <w:basedOn w:val="6"/>
    <w:qFormat/>
    <w:uiPriority w:val="0"/>
    <w:pPr>
      <w:adjustRightInd/>
      <w:spacing w:beforeLines="50" w:after="10" w:line="360" w:lineRule="auto"/>
      <w:ind w:firstLine="175" w:firstLineChars="175"/>
      <w:jc w:val="left"/>
    </w:pPr>
    <w:rPr>
      <w:rFonts w:ascii="Times New Roman" w:hAnsi="Times New Roman"/>
    </w:rPr>
  </w:style>
  <w:style w:type="paragraph" w:customStyle="1" w:styleId="853">
    <w:name w:val="Char Char1 Char Char Char Char Char Char"/>
    <w:basedOn w:val="1"/>
    <w:qFormat/>
    <w:uiPriority w:val="0"/>
    <w:rPr>
      <w:rFonts w:ascii="仿宋_GB2312" w:eastAsia="仿宋_GB2312"/>
      <w:b/>
      <w:sz w:val="32"/>
      <w:szCs w:val="20"/>
    </w:rPr>
  </w:style>
  <w:style w:type="paragraph" w:customStyle="1" w:styleId="85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5">
    <w:name w:val="Char Char1 Char Char Char Char Char Char2"/>
    <w:basedOn w:val="1"/>
    <w:qFormat/>
    <w:uiPriority w:val="0"/>
    <w:rPr>
      <w:rFonts w:ascii="仿宋_GB2312" w:eastAsia="仿宋_GB2312"/>
      <w:b/>
      <w:sz w:val="32"/>
      <w:szCs w:val="20"/>
    </w:rPr>
  </w:style>
  <w:style w:type="paragraph" w:customStyle="1" w:styleId="85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6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6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6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6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5">
    <w:name w:val="Char31"/>
    <w:basedOn w:val="1"/>
    <w:qFormat/>
    <w:uiPriority w:val="0"/>
    <w:pPr>
      <w:adjustRightInd/>
    </w:pPr>
    <w:rPr>
      <w:rFonts w:ascii="仿宋_GB2312" w:eastAsia="仿宋_GB2312"/>
      <w:b/>
      <w:sz w:val="32"/>
      <w:szCs w:val="32"/>
    </w:rPr>
  </w:style>
  <w:style w:type="paragraph" w:customStyle="1" w:styleId="866">
    <w:name w:val="样式 标题 3h33rd level3Heading 3 - oldH3l3CTheading 3Headin..."/>
    <w:basedOn w:val="11"/>
    <w:qFormat/>
    <w:uiPriority w:val="0"/>
    <w:pPr>
      <w:snapToGrid w:val="0"/>
      <w:ind w:left="0" w:firstLine="0"/>
      <w:jc w:val="left"/>
    </w:pPr>
    <w:rPr>
      <w:rFonts w:eastAsia="黑体" w:cs="宋体"/>
      <w:sz w:val="28"/>
      <w:szCs w:val="20"/>
    </w:rPr>
  </w:style>
  <w:style w:type="paragraph" w:customStyle="1" w:styleId="86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9">
    <w:name w:val="Char Char1"/>
    <w:basedOn w:val="1"/>
    <w:qFormat/>
    <w:uiPriority w:val="0"/>
    <w:pPr>
      <w:widowControl/>
      <w:spacing w:after="160" w:line="240" w:lineRule="exact"/>
      <w:jc w:val="left"/>
    </w:pPr>
    <w:rPr>
      <w:rFonts w:eastAsia="仿宋_GB2312"/>
      <w:sz w:val="28"/>
    </w:rPr>
  </w:style>
  <w:style w:type="paragraph" w:customStyle="1" w:styleId="870">
    <w:name w:val="Char21"/>
    <w:basedOn w:val="1"/>
    <w:qFormat/>
    <w:uiPriority w:val="0"/>
    <w:pPr>
      <w:adjustRightInd/>
      <w:ind w:firstLine="200" w:firstLineChars="200"/>
    </w:pPr>
    <w:rPr>
      <w:rFonts w:ascii="仿宋_GB2312" w:eastAsia="仿宋_GB2312"/>
      <w:b/>
      <w:sz w:val="32"/>
      <w:szCs w:val="32"/>
    </w:rPr>
  </w:style>
  <w:style w:type="paragraph" w:customStyle="1" w:styleId="871">
    <w:name w:val="列表段落1"/>
    <w:basedOn w:val="1"/>
    <w:qFormat/>
    <w:uiPriority w:val="34"/>
    <w:pPr>
      <w:adjustRightInd/>
      <w:ind w:right="238" w:firstLine="420"/>
    </w:pPr>
    <w:rPr>
      <w:rFonts w:ascii="Calibri" w:hAnsi="Calibri"/>
      <w:sz w:val="24"/>
    </w:rPr>
  </w:style>
  <w:style w:type="paragraph" w:customStyle="1" w:styleId="872">
    <w:name w:val="Char Char110"/>
    <w:basedOn w:val="1"/>
    <w:qFormat/>
    <w:uiPriority w:val="6"/>
    <w:pPr>
      <w:spacing w:line="360" w:lineRule="auto"/>
    </w:pPr>
    <w:rPr>
      <w:rFonts w:ascii="Tahoma" w:hAnsi="Tahoma"/>
      <w:sz w:val="24"/>
      <w:szCs w:val="20"/>
    </w:rPr>
  </w:style>
  <w:style w:type="paragraph" w:customStyle="1" w:styleId="87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7">
    <w:name w:val="Char Char Char Char Char Char Char Char Char Char Char Char1 Char2"/>
    <w:basedOn w:val="1"/>
    <w:qFormat/>
    <w:uiPriority w:val="0"/>
    <w:rPr>
      <w:rFonts w:ascii="Tahoma" w:hAnsi="Tahoma" w:cs="仿宋_GB2312"/>
      <w:sz w:val="24"/>
      <w:szCs w:val="20"/>
    </w:rPr>
  </w:style>
  <w:style w:type="paragraph" w:customStyle="1" w:styleId="87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80">
    <w:name w:val="样式 列表编号 + 段后: 0.5 行"/>
    <w:basedOn w:val="21"/>
    <w:qFormat/>
    <w:uiPriority w:val="2"/>
    <w:pPr>
      <w:tabs>
        <w:tab w:val="clear" w:pos="390"/>
        <w:tab w:val="clear" w:pos="454"/>
      </w:tabs>
      <w:ind w:left="840" w:hanging="420"/>
      <w:contextualSpacing/>
    </w:pPr>
    <w:rPr>
      <w:rFonts w:cs="宋体"/>
    </w:rPr>
  </w:style>
  <w:style w:type="paragraph" w:customStyle="1" w:styleId="88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82">
    <w:name w:val="_Style 12"/>
    <w:basedOn w:val="25"/>
    <w:qFormat/>
    <w:uiPriority w:val="0"/>
    <w:pPr>
      <w:snapToGrid w:val="0"/>
      <w:spacing w:line="360" w:lineRule="auto"/>
    </w:pPr>
  </w:style>
  <w:style w:type="paragraph" w:customStyle="1" w:styleId="88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5">
    <w:name w:val="_Style 94"/>
    <w:basedOn w:val="1"/>
    <w:next w:val="282"/>
    <w:qFormat/>
    <w:uiPriority w:val="34"/>
    <w:pPr>
      <w:adjustRightInd/>
      <w:spacing w:line="360" w:lineRule="auto"/>
      <w:ind w:firstLine="200" w:firstLineChars="200"/>
    </w:pPr>
    <w:rPr>
      <w:rFonts w:ascii="Calibri" w:hAnsi="Calibri"/>
      <w:sz w:val="28"/>
      <w:szCs w:val="20"/>
    </w:rPr>
  </w:style>
  <w:style w:type="paragraph" w:customStyle="1" w:styleId="88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9">
    <w:name w:val="3级标题"/>
    <w:basedOn w:val="680"/>
    <w:qFormat/>
    <w:uiPriority w:val="0"/>
    <w:pPr>
      <w:outlineLvl w:val="2"/>
    </w:pPr>
  </w:style>
  <w:style w:type="paragraph" w:customStyle="1" w:styleId="89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91">
    <w:name w:val="Char1 Char Char Char3"/>
    <w:basedOn w:val="1"/>
    <w:qFormat/>
    <w:uiPriority w:val="0"/>
    <w:pPr>
      <w:adjustRightInd/>
      <w:ind w:firstLine="200" w:firstLineChars="200"/>
    </w:pPr>
    <w:rPr>
      <w:rFonts w:ascii="Tahoma" w:hAnsi="Tahoma"/>
      <w:sz w:val="24"/>
      <w:szCs w:val="20"/>
    </w:rPr>
  </w:style>
  <w:style w:type="paragraph" w:customStyle="1" w:styleId="89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93">
    <w:name w:val="MM Empty"/>
    <w:basedOn w:val="1"/>
    <w:qFormat/>
    <w:uiPriority w:val="0"/>
    <w:pPr>
      <w:adjustRightInd/>
    </w:pPr>
  </w:style>
  <w:style w:type="paragraph" w:customStyle="1" w:styleId="894">
    <w:name w:val="Char24"/>
    <w:basedOn w:val="1"/>
    <w:qFormat/>
    <w:uiPriority w:val="0"/>
    <w:rPr>
      <w:rFonts w:ascii="仿宋_GB2312" w:eastAsia="仿宋_GB2312"/>
      <w:b/>
      <w:sz w:val="32"/>
      <w:szCs w:val="32"/>
    </w:rPr>
  </w:style>
  <w:style w:type="paragraph" w:customStyle="1" w:styleId="895">
    <w:name w:val="正文箭头"/>
    <w:basedOn w:val="543"/>
    <w:qFormat/>
    <w:uiPriority w:val="0"/>
  </w:style>
  <w:style w:type="paragraph" w:customStyle="1" w:styleId="896">
    <w:name w:val="U_编号2"/>
    <w:basedOn w:val="1"/>
    <w:qFormat/>
    <w:uiPriority w:val="0"/>
    <w:pPr>
      <w:tabs>
        <w:tab w:val="left" w:pos="785"/>
      </w:tabs>
      <w:adjustRightInd/>
      <w:spacing w:beforeLines="10" w:afterLines="10" w:line="300" w:lineRule="auto"/>
    </w:pPr>
    <w:rPr>
      <w:sz w:val="24"/>
    </w:rPr>
  </w:style>
  <w:style w:type="paragraph" w:customStyle="1" w:styleId="89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9">
    <w:name w:val="标书标题3"/>
    <w:basedOn w:val="11"/>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900">
    <w:name w:val="TOC 标题11"/>
    <w:basedOn w:val="9"/>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01">
    <w:name w:val="_Style 1"/>
    <w:basedOn w:val="1"/>
    <w:qFormat/>
    <w:uiPriority w:val="34"/>
    <w:pPr>
      <w:adjustRightInd/>
      <w:ind w:firstLine="420" w:firstLineChars="200"/>
    </w:pPr>
    <w:rPr>
      <w:rFonts w:eastAsia="仿宋_GB2312"/>
      <w:sz w:val="28"/>
    </w:rPr>
  </w:style>
  <w:style w:type="paragraph" w:customStyle="1" w:styleId="902">
    <w:name w:val="表格 内容"/>
    <w:basedOn w:val="737"/>
    <w:qFormat/>
    <w:uiPriority w:val="0"/>
    <w:rPr>
      <w:b w:val="0"/>
      <w:sz w:val="20"/>
    </w:rPr>
  </w:style>
  <w:style w:type="paragraph" w:customStyle="1" w:styleId="903">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05">
    <w:name w:val="数字标题5"/>
    <w:basedOn w:val="13"/>
    <w:next w:val="1"/>
    <w:qFormat/>
    <w:uiPriority w:val="0"/>
    <w:pPr>
      <w:tabs>
        <w:tab w:val="left" w:pos="1080"/>
      </w:tabs>
      <w:ind w:left="1080" w:hanging="1080"/>
    </w:pPr>
  </w:style>
  <w:style w:type="paragraph" w:customStyle="1" w:styleId="906">
    <w:name w:val="数字标题1"/>
    <w:basedOn w:val="9"/>
    <w:next w:val="1"/>
    <w:qFormat/>
    <w:uiPriority w:val="0"/>
    <w:pPr>
      <w:tabs>
        <w:tab w:val="left" w:pos="480"/>
      </w:tabs>
      <w:ind w:left="480" w:hanging="480"/>
    </w:pPr>
  </w:style>
  <w:style w:type="paragraph" w:customStyle="1" w:styleId="90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1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1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3">
    <w:name w:val="0"/>
    <w:basedOn w:val="1"/>
    <w:qFormat/>
    <w:uiPriority w:val="0"/>
    <w:pPr>
      <w:widowControl/>
    </w:pPr>
    <w:rPr>
      <w:kern w:val="0"/>
      <w:sz w:val="24"/>
      <w:szCs w:val="20"/>
    </w:rPr>
  </w:style>
  <w:style w:type="paragraph" w:customStyle="1" w:styleId="914">
    <w:name w:val="Char Char113"/>
    <w:basedOn w:val="1"/>
    <w:qFormat/>
    <w:uiPriority w:val="0"/>
    <w:pPr>
      <w:widowControl/>
      <w:spacing w:after="160" w:line="240" w:lineRule="exact"/>
      <w:jc w:val="left"/>
    </w:pPr>
    <w:rPr>
      <w:rFonts w:eastAsia="仿宋_GB2312"/>
      <w:sz w:val="28"/>
    </w:rPr>
  </w:style>
  <w:style w:type="paragraph" w:customStyle="1" w:styleId="91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6">
    <w:name w:val="_Style 8"/>
    <w:basedOn w:val="1"/>
    <w:qFormat/>
    <w:uiPriority w:val="34"/>
    <w:pPr>
      <w:adjustRightInd/>
      <w:ind w:firstLine="420" w:firstLineChars="200"/>
    </w:pPr>
    <w:rPr>
      <w:rFonts w:eastAsia="仿宋_GB2312"/>
      <w:sz w:val="28"/>
    </w:rPr>
  </w:style>
  <w:style w:type="paragraph" w:customStyle="1" w:styleId="91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2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2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2">
    <w:name w:val="Char Char112"/>
    <w:basedOn w:val="1"/>
    <w:qFormat/>
    <w:uiPriority w:val="6"/>
    <w:pPr>
      <w:widowControl/>
      <w:spacing w:after="160" w:line="240" w:lineRule="exact"/>
      <w:jc w:val="left"/>
    </w:pPr>
    <w:rPr>
      <w:rFonts w:eastAsia="仿宋_GB2312"/>
      <w:sz w:val="28"/>
    </w:rPr>
  </w:style>
  <w:style w:type="paragraph" w:customStyle="1" w:styleId="923">
    <w:name w:val="正文 图"/>
    <w:basedOn w:val="448"/>
    <w:qFormat/>
    <w:uiPriority w:val="0"/>
    <w:pPr>
      <w:adjustRightInd/>
      <w:spacing w:before="0"/>
      <w:ind w:firstLine="0"/>
      <w:jc w:val="center"/>
    </w:pPr>
    <w:rPr>
      <w:rFonts w:ascii="微软雅黑" w:hAnsi="微软雅黑"/>
    </w:rPr>
  </w:style>
  <w:style w:type="paragraph" w:customStyle="1" w:styleId="92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6">
    <w:name w:val="Thf"/>
    <w:basedOn w:val="567"/>
    <w:qFormat/>
    <w:uiPriority w:val="0"/>
    <w:pPr>
      <w:ind w:left="0"/>
    </w:pPr>
  </w:style>
  <w:style w:type="paragraph" w:customStyle="1" w:styleId="92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9">
    <w:name w:val="注释"/>
    <w:basedOn w:val="1"/>
    <w:qFormat/>
    <w:uiPriority w:val="0"/>
    <w:pPr>
      <w:adjustRightInd/>
      <w:spacing w:line="360" w:lineRule="auto"/>
      <w:ind w:firstLine="480"/>
    </w:pPr>
    <w:rPr>
      <w:sz w:val="24"/>
    </w:rPr>
  </w:style>
  <w:style w:type="table" w:customStyle="1" w:styleId="930">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4">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5">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6">
    <w:name w:val="列出段落111"/>
    <w:basedOn w:val="1"/>
    <w:qFormat/>
    <w:uiPriority w:val="34"/>
    <w:pPr>
      <w:ind w:firstLine="420" w:firstLineChars="200"/>
    </w:p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标准文本 Char Char"/>
    <w:link w:val="942"/>
    <w:qFormat/>
    <w:uiPriority w:val="0"/>
    <w:rPr>
      <w:rFonts w:cs="宋体"/>
      <w:kern w:val="2"/>
      <w:sz w:val="24"/>
    </w:rPr>
  </w:style>
  <w:style w:type="paragraph" w:customStyle="1" w:styleId="942">
    <w:name w:val="标准文本"/>
    <w:basedOn w:val="1"/>
    <w:link w:val="941"/>
    <w:qFormat/>
    <w:uiPriority w:val="0"/>
    <w:pPr>
      <w:adjustRightInd/>
      <w:spacing w:line="360" w:lineRule="auto"/>
      <w:ind w:firstLine="480" w:firstLineChars="200"/>
    </w:pPr>
    <w:rPr>
      <w:rFonts w:cs="宋体"/>
      <w:sz w:val="24"/>
      <w:szCs w:val="20"/>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paragraph" w:customStyle="1" w:styleId="956">
    <w:name w:val="_Style 947"/>
    <w:basedOn w:val="1"/>
    <w:next w:val="282"/>
    <w:qFormat/>
    <w:uiPriority w:val="34"/>
    <w:pPr>
      <w:adjustRightInd/>
      <w:ind w:firstLine="420" w:firstLineChars="200"/>
    </w:pPr>
  </w:style>
  <w:style w:type="paragraph" w:customStyle="1" w:styleId="95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8">
    <w:name w:val="纯文本2"/>
    <w:basedOn w:val="1"/>
    <w:qFormat/>
    <w:uiPriority w:val="0"/>
    <w:pPr>
      <w:adjustRightInd/>
      <w:snapToGrid w:val="0"/>
      <w:jc w:val="left"/>
    </w:pPr>
    <w:rPr>
      <w:rFonts w:ascii="Century Gothic" w:hAnsi="楷体_GB2312" w:eastAsia="Century Gothic"/>
      <w:szCs w:val="20"/>
    </w:rPr>
  </w:style>
  <w:style w:type="paragraph" w:customStyle="1" w:styleId="95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6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61">
    <w:name w:val="节"/>
    <w:basedOn w:val="10"/>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2">
    <w:name w:val="Blockquote"/>
    <w:basedOn w:val="1"/>
    <w:qFormat/>
    <w:uiPriority w:val="0"/>
    <w:pPr>
      <w:autoSpaceDE w:val="0"/>
      <w:autoSpaceDN w:val="0"/>
      <w:spacing w:before="100" w:after="100"/>
      <w:ind w:left="360" w:right="360"/>
      <w:jc w:val="left"/>
    </w:pPr>
    <w:rPr>
      <w:kern w:val="0"/>
      <w:sz w:val="24"/>
      <w:szCs w:val="20"/>
    </w:rPr>
  </w:style>
  <w:style w:type="paragraph" w:customStyle="1" w:styleId="963">
    <w:name w:val="p1"/>
    <w:basedOn w:val="1"/>
    <w:qFormat/>
    <w:uiPriority w:val="0"/>
    <w:pPr>
      <w:widowControl/>
      <w:adjustRightInd/>
      <w:jc w:val="left"/>
    </w:pPr>
    <w:rPr>
      <w:rFonts w:ascii=".PingFang SC" w:eastAsia=".PingFang SC"/>
      <w:color w:val="454545"/>
      <w:kern w:val="0"/>
      <w:sz w:val="18"/>
      <w:szCs w:val="18"/>
    </w:rPr>
  </w:style>
  <w:style w:type="paragraph" w:customStyle="1" w:styleId="964">
    <w:name w:val="Table Paragraph"/>
    <w:basedOn w:val="1"/>
    <w:qFormat/>
    <w:uiPriority w:val="1"/>
    <w:pPr>
      <w:adjustRightInd/>
      <w:jc w:val="left"/>
    </w:pPr>
    <w:rPr>
      <w:rFonts w:ascii="Calibri" w:hAnsi="Calibri"/>
      <w:kern w:val="0"/>
      <w:sz w:val="22"/>
      <w:szCs w:val="22"/>
      <w:lang w:eastAsia="en-US"/>
    </w:rPr>
  </w:style>
  <w:style w:type="paragraph" w:customStyle="1" w:styleId="9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8">
    <w:name w:val="ksfind_class_select1"/>
    <w:basedOn w:val="73"/>
    <w:qFormat/>
    <w:uiPriority w:val="0"/>
    <w:rPr>
      <w:color w:val="000000"/>
      <w:shd w:val="clear" w:color="auto" w:fill="EFD200"/>
    </w:rPr>
  </w:style>
  <w:style w:type="character" w:customStyle="1" w:styleId="969">
    <w:name w:val="font71"/>
    <w:qFormat/>
    <w:uiPriority w:val="0"/>
    <w:rPr>
      <w:rFonts w:hint="eastAsia" w:ascii="宋体" w:hAnsi="宋体" w:eastAsia="宋体" w:cs="宋体"/>
      <w:color w:val="000000"/>
      <w:sz w:val="22"/>
      <w:szCs w:val="22"/>
      <w:u w:val="none"/>
    </w:rPr>
  </w:style>
  <w:style w:type="character" w:customStyle="1" w:styleId="970">
    <w:name w:val="font91"/>
    <w:qFormat/>
    <w:uiPriority w:val="0"/>
    <w:rPr>
      <w:rFonts w:hint="eastAsia" w:ascii="仿宋" w:hAnsi="仿宋" w:eastAsia="仿宋" w:cs="仿宋"/>
      <w:color w:val="000000"/>
      <w:sz w:val="22"/>
      <w:szCs w:val="22"/>
      <w:u w:val="none"/>
    </w:rPr>
  </w:style>
  <w:style w:type="character" w:customStyle="1" w:styleId="971">
    <w:name w:val="未处理的提及2"/>
    <w:basedOn w:val="73"/>
    <w:semiHidden/>
    <w:unhideWhenUsed/>
    <w:qFormat/>
    <w:uiPriority w:val="99"/>
    <w:rPr>
      <w:color w:val="605E5C"/>
      <w:shd w:val="clear" w:color="auto" w:fill="E1DFDD"/>
    </w:rPr>
  </w:style>
  <w:style w:type="character" w:customStyle="1" w:styleId="972">
    <w:name w:val="纯文本 字符1"/>
    <w:qFormat/>
    <w:locked/>
    <w:uiPriority w:val="0"/>
    <w:rPr>
      <w:rFonts w:eastAsia="宋体"/>
      <w:kern w:val="2"/>
      <w:sz w:val="24"/>
      <w:lang w:val="en-US" w:eastAsia="zh-CN" w:bidi="ar-SA"/>
    </w:rPr>
  </w:style>
  <w:style w:type="paragraph" w:customStyle="1" w:styleId="973">
    <w:name w:val="2级"/>
    <w:basedOn w:val="1"/>
    <w:next w:val="1"/>
    <w:qFormat/>
    <w:uiPriority w:val="0"/>
    <w:pPr>
      <w:numPr>
        <w:ilvl w:val="1"/>
        <w:numId w:val="1"/>
      </w:numPr>
      <w:adjustRightInd/>
      <w:spacing w:beforeLines="50" w:afterLines="50" w:line="360" w:lineRule="auto"/>
      <w:ind w:firstLine="200" w:firstLineChars="200"/>
      <w:outlineLvl w:val="1"/>
    </w:pPr>
    <w:rPr>
      <w:b/>
      <w:sz w:val="28"/>
    </w:rPr>
  </w:style>
  <w:style w:type="paragraph" w:customStyle="1" w:styleId="974">
    <w:name w:val="纯文本_0"/>
    <w:basedOn w:val="1"/>
    <w:unhideWhenUsed/>
    <w:qFormat/>
    <w:uiPriority w:val="0"/>
    <w:pPr>
      <w:adjustRightInd/>
      <w:spacing w:line="360" w:lineRule="auto"/>
      <w:ind w:firstLine="200" w:firstLineChars="200"/>
    </w:pPr>
    <w:rPr>
      <w:rFonts w:ascii="宋体" w:hAnsi="Courier New"/>
      <w:kern w:val="0"/>
      <w:sz w:val="20"/>
      <w:szCs w:val="20"/>
    </w:rPr>
  </w:style>
  <w:style w:type="paragraph" w:customStyle="1" w:styleId="975">
    <w:name w:val="Body Text First Indent 21"/>
    <w:basedOn w:val="976"/>
    <w:qFormat/>
    <w:uiPriority w:val="0"/>
    <w:pPr>
      <w:ind w:firstLine="420"/>
    </w:pPr>
    <w:rPr>
      <w:rFonts w:cs="宋体"/>
    </w:rPr>
  </w:style>
  <w:style w:type="paragraph" w:customStyle="1" w:styleId="976">
    <w:name w:val="Body Text Indent1"/>
    <w:basedOn w:val="1"/>
    <w:next w:val="1"/>
    <w:qFormat/>
    <w:uiPriority w:val="0"/>
    <w:pPr>
      <w:adjustRightInd/>
      <w:spacing w:after="120" w:line="360" w:lineRule="auto"/>
      <w:ind w:left="420" w:leftChars="200" w:firstLine="200" w:firstLineChars="200"/>
    </w:pPr>
    <w:rPr>
      <w:sz w:val="24"/>
    </w:rPr>
  </w:style>
  <w:style w:type="character" w:customStyle="1" w:styleId="977">
    <w:name w:val="标题 5 字符"/>
    <w:qFormat/>
    <w:uiPriority w:val="9"/>
    <w:rPr>
      <w:rFonts w:ascii="Wingdings" w:hAnsi="Wingdings" w:eastAsia="Wingdings"/>
      <w:b/>
      <w:bCs/>
      <w:kern w:val="2"/>
      <w:sz w:val="28"/>
      <w:szCs w:val="28"/>
    </w:rPr>
  </w:style>
  <w:style w:type="character" w:customStyle="1" w:styleId="978">
    <w:name w:val="标题 6 字符"/>
    <w:qFormat/>
    <w:uiPriority w:val="0"/>
    <w:rPr>
      <w:rFonts w:ascii="Helvetica" w:hAnsi="Helvetica" w:eastAsia="Helvetica"/>
      <w:b/>
      <w:bCs/>
      <w:kern w:val="2"/>
      <w:sz w:val="24"/>
      <w:szCs w:val="24"/>
    </w:rPr>
  </w:style>
  <w:style w:type="character" w:customStyle="1" w:styleId="979">
    <w:name w:val="标题 7 字符"/>
    <w:qFormat/>
    <w:uiPriority w:val="9"/>
    <w:rPr>
      <w:rFonts w:ascii="Wingdings" w:hAnsi="Wingdings" w:eastAsia="Wingdings"/>
      <w:b/>
      <w:bCs/>
      <w:kern w:val="2"/>
      <w:sz w:val="24"/>
      <w:szCs w:val="24"/>
    </w:rPr>
  </w:style>
  <w:style w:type="character" w:customStyle="1" w:styleId="980">
    <w:name w:val="标题 8 字符"/>
    <w:qFormat/>
    <w:uiPriority w:val="9"/>
    <w:rPr>
      <w:rFonts w:ascii="Helvetica" w:hAnsi="Helvetica" w:eastAsia="Helvetica"/>
      <w:kern w:val="2"/>
      <w:sz w:val="24"/>
      <w:szCs w:val="24"/>
    </w:rPr>
  </w:style>
  <w:style w:type="character" w:customStyle="1" w:styleId="981">
    <w:name w:val="标题 9 字符"/>
    <w:qFormat/>
    <w:uiPriority w:val="9"/>
    <w:rPr>
      <w:rFonts w:ascii="Helvetica" w:hAnsi="Helvetica" w:eastAsia="Helvetica"/>
      <w:kern w:val="2"/>
      <w:sz w:val="21"/>
      <w:szCs w:val="21"/>
    </w:rPr>
  </w:style>
  <w:style w:type="character" w:customStyle="1" w:styleId="982">
    <w:name w:val="文档结构图 字符"/>
    <w:qFormat/>
    <w:uiPriority w:val="99"/>
    <w:rPr>
      <w:rFonts w:ascii="Wingdings" w:hAnsi="仿宋_GB2312"/>
      <w:kern w:val="2"/>
      <w:sz w:val="18"/>
      <w:szCs w:val="18"/>
    </w:rPr>
  </w:style>
  <w:style w:type="paragraph" w:customStyle="1" w:styleId="983">
    <w:name w:val="_Style 979"/>
    <w:basedOn w:val="1"/>
    <w:next w:val="282"/>
    <w:qFormat/>
    <w:uiPriority w:val="0"/>
    <w:pPr>
      <w:adjustRightInd/>
      <w:ind w:firstLine="420" w:firstLineChars="200"/>
    </w:pPr>
    <w:rPr>
      <w:rFonts w:ascii="仿宋_GB2312" w:hAnsi="仿宋_GB2312" w:eastAsia="等线"/>
    </w:rPr>
  </w:style>
  <w:style w:type="character" w:customStyle="1" w:styleId="984">
    <w:name w:val="正文文本缩进 2 字符"/>
    <w:qFormat/>
    <w:uiPriority w:val="0"/>
    <w:rPr>
      <w:kern w:val="2"/>
      <w:sz w:val="21"/>
      <w:szCs w:val="22"/>
    </w:rPr>
  </w:style>
  <w:style w:type="character" w:customStyle="1" w:styleId="985">
    <w:name w:val="标题 字符"/>
    <w:qFormat/>
    <w:uiPriority w:val="10"/>
    <w:rPr>
      <w:rFonts w:ascii="Helvetica" w:hAnsi="Helvetica" w:eastAsia="Helvetica"/>
      <w:b/>
      <w:bCs/>
      <w:kern w:val="2"/>
      <w:sz w:val="32"/>
      <w:szCs w:val="32"/>
    </w:rPr>
  </w:style>
  <w:style w:type="character" w:customStyle="1" w:styleId="986">
    <w:name w:val="批注主题 字符"/>
    <w:qFormat/>
    <w:uiPriority w:val="99"/>
    <w:rPr>
      <w:b/>
      <w:bCs/>
      <w:kern w:val="2"/>
      <w:sz w:val="21"/>
      <w:szCs w:val="22"/>
    </w:rPr>
  </w:style>
  <w:style w:type="paragraph" w:customStyle="1" w:styleId="987">
    <w:name w:val="正文首行缩进 21"/>
    <w:basedOn w:val="1"/>
    <w:qFormat/>
    <w:uiPriority w:val="0"/>
    <w:pPr>
      <w:adjustRightInd/>
      <w:spacing w:after="120"/>
      <w:ind w:left="420" w:leftChars="200" w:firstLine="420"/>
    </w:pPr>
    <w:rPr>
      <w:rFonts w:ascii="Times New Roman (正文 CS 字体)" w:hAnsi="Times New Roman (正文 CS 字体)" w:eastAsia="等线" w:cs="Wingdings"/>
      <w:szCs w:val="22"/>
    </w:rPr>
  </w:style>
  <w:style w:type="paragraph" w:customStyle="1" w:styleId="988">
    <w:name w:val="列表段落2"/>
    <w:basedOn w:val="1"/>
    <w:link w:val="989"/>
    <w:qFormat/>
    <w:uiPriority w:val="0"/>
    <w:pPr>
      <w:adjustRightInd/>
      <w:ind w:firstLine="420" w:firstLineChars="200"/>
    </w:pPr>
    <w:rPr>
      <w:rFonts w:ascii="Times New Roman (正文 CS 字体)" w:hAnsi="Times New Roman (正文 CS 字体)" w:eastAsia="等线"/>
      <w:szCs w:val="22"/>
    </w:rPr>
  </w:style>
  <w:style w:type="character" w:customStyle="1" w:styleId="989">
    <w:name w:val="List Paragraph Char"/>
    <w:link w:val="988"/>
    <w:qFormat/>
    <w:uiPriority w:val="0"/>
    <w:rPr>
      <w:rFonts w:ascii="Times New Roman (正文 CS 字体)" w:hAnsi="Times New Roman (正文 CS 字体)" w:eastAsia="等线"/>
      <w:kern w:val="2"/>
      <w:sz w:val="21"/>
      <w:szCs w:val="22"/>
    </w:rPr>
  </w:style>
  <w:style w:type="paragraph" w:customStyle="1" w:styleId="990">
    <w:name w:val="正文文本首行缩进 21"/>
    <w:basedOn w:val="991"/>
    <w:qFormat/>
    <w:uiPriority w:val="0"/>
    <w:pPr>
      <w:ind w:firstLine="420"/>
    </w:pPr>
    <w:rPr>
      <w:rFonts w:eastAsia="Wingdings" w:cs="Wingdings"/>
    </w:rPr>
  </w:style>
  <w:style w:type="paragraph" w:customStyle="1" w:styleId="991">
    <w:name w:val="正文文本缩进1"/>
    <w:basedOn w:val="1"/>
    <w:next w:val="1"/>
    <w:qFormat/>
    <w:uiPriority w:val="0"/>
    <w:pPr>
      <w:adjustRightInd/>
      <w:spacing w:after="120"/>
      <w:ind w:left="420" w:leftChars="200"/>
    </w:pPr>
    <w:rPr>
      <w:rFonts w:ascii="Times New Roman (正文 CS 字体)" w:hAnsi="Times New Roman (正文 CS 字体)" w:eastAsia="等线" w:cs="Times New Roman (正文 CS 字体)"/>
      <w:color w:val="000000"/>
      <w:szCs w:val="21"/>
    </w:rPr>
  </w:style>
  <w:style w:type="paragraph" w:customStyle="1" w:styleId="992">
    <w:name w:val="无间隔3"/>
    <w:qFormat/>
    <w:uiPriority w:val="99"/>
    <w:pPr>
      <w:widowControl w:val="0"/>
      <w:jc w:val="both"/>
    </w:pPr>
    <w:rPr>
      <w:rFonts w:ascii="Times New Roman (正文 CS 字体)" w:hAnsi="Times New Roman (正文 CS 字体)" w:eastAsia="等线" w:cs="Times New Roman (正文 CS 字体)"/>
      <w:kern w:val="2"/>
      <w:sz w:val="21"/>
      <w:szCs w:val="24"/>
      <w:lang w:val="en-US" w:eastAsia="zh-CN" w:bidi="ar-SA"/>
    </w:rPr>
  </w:style>
  <w:style w:type="character" w:customStyle="1" w:styleId="993">
    <w:name w:val="标题 1 字符1"/>
    <w:qFormat/>
    <w:uiPriority w:val="9"/>
    <w:rPr>
      <w:rFonts w:eastAsia="Times New Roman (正文 CS 字体)"/>
      <w:b/>
      <w:bCs/>
      <w:kern w:val="44"/>
      <w:sz w:val="44"/>
      <w:szCs w:val="44"/>
    </w:rPr>
  </w:style>
  <w:style w:type="character" w:customStyle="1" w:styleId="994">
    <w:name w:val="标题 2 字符1"/>
    <w:qFormat/>
    <w:uiPriority w:val="9"/>
    <w:rPr>
      <w:rFonts w:ascii="Times New Roman (正文 CS 字体)" w:hAnsi="Times New Roman (正文 CS 字体)" w:eastAsia="Times New Roman (正文 CS 字体)"/>
      <w:b/>
      <w:bCs/>
      <w:kern w:val="2"/>
      <w:sz w:val="36"/>
      <w:szCs w:val="32"/>
    </w:rPr>
  </w:style>
  <w:style w:type="paragraph" w:customStyle="1" w:styleId="995">
    <w:name w:val="yj正文"/>
    <w:basedOn w:val="1"/>
    <w:qFormat/>
    <w:uiPriority w:val="0"/>
    <w:pPr>
      <w:adjustRightInd/>
      <w:spacing w:beforeLines="50"/>
      <w:ind w:left="420"/>
      <w:jc w:val="left"/>
    </w:pPr>
    <w:rPr>
      <w:rFonts w:ascii="Helvetica" w:hAnsi="Helvetica" w:eastAsia="Helvetica" w:cs="Times New Roman (正文 CS 字体)"/>
      <w:sz w:val="24"/>
    </w:rPr>
  </w:style>
  <w:style w:type="paragraph" w:customStyle="1" w:styleId="996">
    <w:name w:val="Bullet 1"/>
    <w:basedOn w:val="1"/>
    <w:qFormat/>
    <w:uiPriority w:val="0"/>
    <w:pPr>
      <w:widowControl/>
      <w:numPr>
        <w:ilvl w:val="0"/>
        <w:numId w:val="2"/>
      </w:numPr>
      <w:tabs>
        <w:tab w:val="left" w:pos="720"/>
      </w:tabs>
      <w:adjustRightInd/>
      <w:spacing w:line="290" w:lineRule="atLeast"/>
      <w:jc w:val="left"/>
    </w:pPr>
    <w:rPr>
      <w:rFonts w:ascii="Times New Roman (正文 CS 字体)" w:hAnsi="Times New Roman (正文 CS 字体)" w:eastAsia="Times New Roman (正文 CS 字体)" w:cs="Times New Roman (正文 CS 字体)"/>
      <w:kern w:val="0"/>
      <w:sz w:val="24"/>
      <w:lang w:eastAsia="en-US"/>
    </w:rPr>
  </w:style>
  <w:style w:type="character" w:customStyle="1" w:styleId="997">
    <w:name w:val="样式 正文缩进 + 首行缩进:  2 字符 Char"/>
    <w:qFormat/>
    <w:uiPriority w:val="0"/>
    <w:rPr>
      <w:sz w:val="24"/>
    </w:rPr>
  </w:style>
  <w:style w:type="paragraph" w:customStyle="1" w:styleId="998">
    <w:name w:val="GHC 正文"/>
    <w:basedOn w:val="1"/>
    <w:link w:val="999"/>
    <w:qFormat/>
    <w:uiPriority w:val="0"/>
    <w:pPr>
      <w:adjustRightInd/>
      <w:spacing w:line="360" w:lineRule="auto"/>
      <w:ind w:firstLine="420" w:firstLineChars="200"/>
    </w:pPr>
    <w:rPr>
      <w:rFonts w:ascii="Wingdings" w:hAnsi="Wingdings" w:eastAsia="等线"/>
      <w:sz w:val="24"/>
      <w:lang w:val="en-AU"/>
    </w:rPr>
  </w:style>
  <w:style w:type="character" w:customStyle="1" w:styleId="999">
    <w:name w:val="GHC 正文 Char"/>
    <w:link w:val="998"/>
    <w:qFormat/>
    <w:uiPriority w:val="0"/>
    <w:rPr>
      <w:rFonts w:ascii="Wingdings" w:hAnsi="Wingdings" w:eastAsia="等线"/>
      <w:kern w:val="2"/>
      <w:sz w:val="24"/>
      <w:szCs w:val="24"/>
      <w:lang w:val="en-AU"/>
    </w:rPr>
  </w:style>
  <w:style w:type="paragraph" w:customStyle="1" w:styleId="1000">
    <w:name w:val="正文_0"/>
    <w:qFormat/>
    <w:uiPriority w:val="0"/>
    <w:pPr>
      <w:widowControl w:val="0"/>
      <w:spacing w:line="360" w:lineRule="auto"/>
      <w:ind w:firstLine="200" w:firstLineChars="200"/>
      <w:jc w:val="both"/>
    </w:pPr>
    <w:rPr>
      <w:rFonts w:ascii="Times New Roman (正文 CS 字体)" w:hAnsi="Times New Roman (正文 CS 字体)" w:eastAsia="等线" w:cs="Times New Roman (正文 CS 字体)"/>
      <w:kern w:val="2"/>
      <w:sz w:val="24"/>
      <w:szCs w:val="24"/>
      <w:lang w:val="en-US" w:eastAsia="zh-CN" w:bidi="ar-SA"/>
    </w:rPr>
  </w:style>
  <w:style w:type="paragraph" w:customStyle="1" w:styleId="1001">
    <w:name w:val="0段落文字"/>
    <w:basedOn w:val="1000"/>
    <w:qFormat/>
    <w:uiPriority w:val="0"/>
  </w:style>
  <w:style w:type="paragraph" w:customStyle="1" w:styleId="1002">
    <w:name w:val="标题 2_0"/>
    <w:basedOn w:val="1"/>
    <w:next w:val="1"/>
    <w:qFormat/>
    <w:uiPriority w:val="0"/>
    <w:pPr>
      <w:keepNext/>
      <w:keepLines/>
      <w:adjustRightInd/>
      <w:spacing w:before="260" w:after="260" w:line="416" w:lineRule="auto"/>
      <w:outlineLvl w:val="1"/>
    </w:pPr>
    <w:rPr>
      <w:rFonts w:ascii="Helvetica" w:hAnsi="Helvetica" w:eastAsia="等线" w:cs="Times New Roman (正文 CS 字体)"/>
      <w:b/>
      <w:bCs/>
      <w:sz w:val="32"/>
      <w:szCs w:val="32"/>
    </w:rPr>
  </w:style>
  <w:style w:type="paragraph" w:customStyle="1" w:styleId="1003">
    <w:name w:val="标题 3_0"/>
    <w:basedOn w:val="1"/>
    <w:next w:val="1"/>
    <w:qFormat/>
    <w:uiPriority w:val="0"/>
    <w:pPr>
      <w:keepNext/>
      <w:keepLines/>
      <w:adjustRightInd/>
      <w:spacing w:before="260" w:after="260" w:line="416" w:lineRule="auto"/>
      <w:outlineLvl w:val="2"/>
    </w:pPr>
    <w:rPr>
      <w:rFonts w:ascii="仿宋_GB2312" w:hAnsi="仿宋_GB2312" w:eastAsia="等线" w:cs="Times New Roman (正文 CS 字体)"/>
      <w:b/>
      <w:bCs/>
      <w:sz w:val="32"/>
      <w:szCs w:val="32"/>
    </w:rPr>
  </w:style>
  <w:style w:type="character" w:customStyle="1" w:styleId="1004">
    <w:name w:val="letter list Char"/>
    <w:qFormat/>
    <w:uiPriority w:val="0"/>
    <w:rPr>
      <w:b/>
      <w:bCs/>
      <w:sz w:val="24"/>
      <w:szCs w:val="24"/>
    </w:rPr>
  </w:style>
  <w:style w:type="character" w:customStyle="1" w:styleId="1005">
    <w:name w:val="Legal Level 1.1.1. Char"/>
    <w:qFormat/>
    <w:uiPriority w:val="0"/>
    <w:rPr>
      <w:rFonts w:ascii="Helvetica" w:hAnsi="Helvetica" w:eastAsia="Wingdings" w:cs="Times New Roman (正文 CS 字体)"/>
      <w:sz w:val="24"/>
      <w:szCs w:val="24"/>
    </w:rPr>
  </w:style>
  <w:style w:type="character" w:customStyle="1" w:styleId="1006">
    <w:name w:val="三级标题 Char"/>
    <w:qFormat/>
    <w:uiPriority w:val="0"/>
    <w:rPr>
      <w:rFonts w:ascii="Helvetica" w:hAnsi="Helvetica" w:eastAsia="Wingdings" w:cs="Times New Roman (正文 CS 字体)"/>
      <w:szCs w:val="21"/>
    </w:rPr>
  </w:style>
  <w:style w:type="character" w:customStyle="1" w:styleId="1007">
    <w:name w:val="正文文本缩进 字符1"/>
    <w:qFormat/>
    <w:uiPriority w:val="0"/>
    <w:rPr>
      <w:kern w:val="2"/>
      <w:sz w:val="21"/>
      <w:szCs w:val="22"/>
    </w:rPr>
  </w:style>
  <w:style w:type="character" w:customStyle="1" w:styleId="1008">
    <w:name w:val="列出段落 字符1"/>
    <w:qFormat/>
    <w:uiPriority w:val="0"/>
    <w:rPr>
      <w:rFonts w:ascii="Times New Roman (正文 CS 字体)" w:hAnsi="Times New Roman (正文 CS 字体)" w:eastAsia="Wingdings" w:cs="Times New Roman (正文 CS 字体)"/>
      <w:szCs w:val="24"/>
    </w:rPr>
  </w:style>
  <w:style w:type="paragraph" w:customStyle="1" w:styleId="1009">
    <w:name w:val="浅色网格 - 强调文字颜色 31"/>
    <w:basedOn w:val="1"/>
    <w:qFormat/>
    <w:uiPriority w:val="0"/>
    <w:pPr>
      <w:adjustRightInd/>
      <w:ind w:firstLine="420" w:firstLineChars="200"/>
    </w:pPr>
    <w:rPr>
      <w:rFonts w:ascii="Times New Roman (正文 CS 字体)" w:hAnsi="Times New Roman (正文 CS 字体)" w:eastAsia="等线" w:cs="Times New Roman (正文 CS 字体)"/>
      <w:szCs w:val="21"/>
    </w:rPr>
  </w:style>
  <w:style w:type="paragraph" w:customStyle="1" w:styleId="1010">
    <w:name w:val="TOC 标题2"/>
    <w:basedOn w:val="9"/>
    <w:next w:val="1"/>
    <w:unhideWhenUsed/>
    <w:qFormat/>
    <w:uiPriority w:val="0"/>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11">
    <w:name w:val="技术方案正文样式"/>
    <w:basedOn w:val="1"/>
    <w:qFormat/>
    <w:uiPriority w:val="0"/>
    <w:pPr>
      <w:widowControl/>
      <w:autoSpaceDE w:val="0"/>
      <w:autoSpaceDN w:val="0"/>
      <w:adjustRightInd/>
      <w:spacing w:line="400" w:lineRule="exact"/>
      <w:ind w:firstLine="480"/>
    </w:pPr>
    <w:rPr>
      <w:rFonts w:ascii="Wingdings" w:hAnsi="Wingdings" w:eastAsia="等线" w:cs="Wingdings"/>
      <w:kern w:val="0"/>
      <w:sz w:val="24"/>
    </w:rPr>
  </w:style>
  <w:style w:type="paragraph" w:customStyle="1" w:styleId="1012">
    <w:name w:val="中等深浅网格 2 - 强调文字颜色 11"/>
    <w:qFormat/>
    <w:uiPriority w:val="1"/>
    <w:pPr>
      <w:widowControl w:val="0"/>
      <w:jc w:val="both"/>
    </w:pPr>
    <w:rPr>
      <w:rFonts w:ascii="仿宋_GB2312" w:hAnsi="仿宋_GB2312" w:eastAsia="仿宋_GB2312" w:cs="Times New Roman (正文 CS 字体)"/>
      <w:kern w:val="2"/>
      <w:sz w:val="24"/>
      <w:szCs w:val="22"/>
      <w:lang w:val="en-US" w:eastAsia="zh-CN" w:bidi="ar-SA"/>
    </w:rPr>
  </w:style>
  <w:style w:type="paragraph" w:customStyle="1" w:styleId="1013">
    <w:name w:val="TOC 标题3"/>
    <w:basedOn w:val="9"/>
    <w:next w:val="1"/>
    <w:qFormat/>
    <w:uiPriority w:val="39"/>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14">
    <w:name w:val="修订4"/>
    <w:semiHidden/>
    <w:qFormat/>
    <w:uiPriority w:val="99"/>
    <w:rPr>
      <w:rFonts w:ascii="仿宋_GB2312" w:hAnsi="仿宋_GB2312" w:eastAsia="等线" w:cs="Times New Roman (正文 CS 字体)"/>
      <w:kern w:val="2"/>
      <w:sz w:val="24"/>
      <w:szCs w:val="22"/>
      <w:lang w:val="en-US" w:eastAsia="zh-CN" w:bidi="ar-SA"/>
    </w:rPr>
  </w:style>
  <w:style w:type="character" w:customStyle="1" w:styleId="1015">
    <w:name w:val="普通(网站) Char"/>
    <w:link w:val="63"/>
    <w:qFormat/>
    <w:uiPriority w:val="0"/>
    <w:rPr>
      <w:rFonts w:ascii="宋体" w:hAnsi="宋体"/>
      <w:sz w:val="24"/>
      <w:szCs w:val="24"/>
    </w:rPr>
  </w:style>
  <w:style w:type="character" w:customStyle="1" w:styleId="1016">
    <w:name w:val="NormalCharacter"/>
    <w:qFormat/>
    <w:uiPriority w:val="0"/>
  </w:style>
  <w:style w:type="paragraph" w:customStyle="1" w:styleId="1017">
    <w:name w:val="SANGFOR_6_正文"/>
    <w:qFormat/>
    <w:uiPriority w:val="0"/>
    <w:pPr>
      <w:widowControl w:val="0"/>
      <w:autoSpaceDE w:val="0"/>
      <w:autoSpaceDN w:val="0"/>
      <w:adjustRightInd w:val="0"/>
      <w:spacing w:line="360" w:lineRule="auto"/>
      <w:ind w:firstLine="435"/>
      <w:jc w:val="both"/>
    </w:pPr>
    <w:rPr>
      <w:rFonts w:ascii="Times New Roman" w:hAnsi="Times New Roman" w:eastAsia="宋体" w:cs="Times New Roman"/>
      <w:color w:val="000000"/>
      <w:sz w:val="21"/>
      <w:szCs w:val="21"/>
      <w:lang w:val="en-US" w:eastAsia="zh-CN" w:bidi="ar-SA"/>
    </w:rPr>
  </w:style>
  <w:style w:type="paragraph" w:customStyle="1" w:styleId="1018">
    <w:name w:val="文本正文宋体缩进"/>
    <w:next w:val="1"/>
    <w:qFormat/>
    <w:uiPriority w:val="0"/>
    <w:pPr>
      <w:widowControl w:val="0"/>
      <w:autoSpaceDE/>
      <w:autoSpaceDN/>
      <w:adjustRightInd/>
      <w:spacing w:line="360" w:lineRule="auto"/>
      <w:ind w:firstLine="480" w:firstLineChars="200"/>
      <w:jc w:val="both"/>
    </w:pPr>
    <w:rPr>
      <w:rFonts w:ascii="Times New Roman" w:hAnsi="Times New Roman" w:eastAsia="宋体" w:cs="Times New Roman"/>
      <w:color w:val="auto"/>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D916-6C93-435C-A166-14CBD964F6B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68</Pages>
  <Words>32117</Words>
  <Characters>34290</Characters>
  <Lines>292</Lines>
  <Paragraphs>82</Paragraphs>
  <TotalTime>4</TotalTime>
  <ScaleCrop>false</ScaleCrop>
  <LinksUpToDate>false</LinksUpToDate>
  <CharactersWithSpaces>38844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2022-09-07T02:15:00Z</dcterms:created>
  <dc:creator>玥</dc:creator>
  <cp:lastModifiedBy>lenovo</cp:lastModifiedBy>
  <cp:lastPrinted>2023-08-16T03:01:00Z</cp:lastPrinted>
  <dcterms:modified xsi:type="dcterms:W3CDTF">2024-01-05T02:08:46Z</dcterms:modified>
  <dc:title>杭州市市民卡扩大发卡工程</dc:title>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8CA4F9C1CA0A40CBBF16CD77FFF0581A</vt:lpwstr>
  </property>
</Properties>
</file>