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仿宋" w:hAnsi="仿宋" w:eastAsia="仿宋" w:cs="仿宋_GB2312"/>
          <w:b/>
          <w:sz w:val="24"/>
        </w:rPr>
      </w:pPr>
    </w:p>
    <w:p>
      <w:pPr>
        <w:spacing w:line="360" w:lineRule="auto"/>
        <w:jc w:val="center"/>
        <w:rPr>
          <w:rFonts w:ascii="仿宋" w:hAnsi="仿宋" w:eastAsia="仿宋" w:cs="仿宋_GB2312"/>
          <w:b/>
          <w:sz w:val="24"/>
        </w:rPr>
      </w:pPr>
    </w:p>
    <w:p>
      <w:pPr>
        <w:adjustRightInd/>
        <w:spacing w:line="360" w:lineRule="auto"/>
        <w:jc w:val="center"/>
        <w:rPr>
          <w:rFonts w:ascii="仿宋" w:hAnsi="仿宋" w:eastAsia="仿宋" w:cs="仿宋_GB2312"/>
          <w:b/>
          <w:sz w:val="44"/>
          <w:szCs w:val="44"/>
        </w:rPr>
      </w:pPr>
    </w:p>
    <w:p>
      <w:pPr>
        <w:spacing w:line="360" w:lineRule="auto"/>
        <w:jc w:val="center"/>
        <w:rPr>
          <w:rFonts w:ascii="仿宋" w:hAnsi="仿宋" w:eastAsia="仿宋" w:cs="仿宋_GB2312"/>
          <w:b/>
          <w:sz w:val="44"/>
          <w:szCs w:val="44"/>
        </w:rPr>
      </w:pPr>
    </w:p>
    <w:p>
      <w:pPr>
        <w:adjustRightInd/>
        <w:spacing w:line="360" w:lineRule="auto"/>
        <w:jc w:val="center"/>
        <w:rPr>
          <w:rFonts w:ascii="仿宋_GB2312" w:hAnsi="仿宋" w:eastAsia="仿宋_GB2312" w:cs="仿宋_GB2312"/>
          <w:b/>
          <w:sz w:val="48"/>
          <w:szCs w:val="48"/>
        </w:rPr>
      </w:pPr>
    </w:p>
    <w:p>
      <w:pPr>
        <w:adjustRightInd/>
        <w:spacing w:line="360" w:lineRule="auto"/>
        <w:jc w:val="center"/>
        <w:rPr>
          <w:rFonts w:ascii="仿宋" w:hAnsi="仿宋" w:eastAsia="仿宋" w:cs="仿宋_GB2312"/>
          <w:sz w:val="48"/>
          <w:szCs w:val="48"/>
        </w:rPr>
      </w:pPr>
      <w:r>
        <w:rPr>
          <w:rFonts w:hint="eastAsia" w:ascii="仿宋" w:hAnsi="仿宋" w:eastAsia="仿宋" w:cs="仿宋_GB2312"/>
          <w:sz w:val="48"/>
          <w:szCs w:val="48"/>
        </w:rPr>
        <w:t>诸暨市妇幼保健院医疗器械采购</w:t>
      </w:r>
    </w:p>
    <w:p>
      <w:pPr>
        <w:adjustRightInd/>
        <w:spacing w:line="360" w:lineRule="auto"/>
        <w:jc w:val="center"/>
        <w:rPr>
          <w:rFonts w:ascii="仿宋" w:hAnsi="仿宋" w:eastAsia="仿宋" w:cs="仿宋_GB2312"/>
          <w:sz w:val="48"/>
          <w:szCs w:val="48"/>
        </w:rPr>
      </w:pPr>
      <w:r>
        <w:rPr>
          <w:rFonts w:hint="eastAsia" w:ascii="仿宋" w:hAnsi="仿宋" w:eastAsia="仿宋" w:cs="仿宋_GB2312"/>
          <w:sz w:val="48"/>
          <w:szCs w:val="48"/>
        </w:rPr>
        <w:t>项目（三）招标文件</w:t>
      </w:r>
    </w:p>
    <w:p>
      <w:pPr>
        <w:adjustRightInd/>
        <w:spacing w:line="360" w:lineRule="auto"/>
        <w:jc w:val="center"/>
        <w:rPr>
          <w:rFonts w:ascii="仿宋" w:hAnsi="仿宋" w:eastAsia="仿宋" w:cs="仿宋_GB2312"/>
          <w:b/>
          <w:sz w:val="44"/>
          <w:szCs w:val="44"/>
        </w:rPr>
      </w:pPr>
      <w:r>
        <w:rPr>
          <w:rFonts w:ascii="仿宋" w:hAnsi="仿宋" w:eastAsia="仿宋" w:cs="仿宋_GB2312"/>
          <w:b/>
          <w:sz w:val="44"/>
          <w:szCs w:val="44"/>
        </w:rPr>
        <w:t xml:space="preserve"> （电子招投标）</w:t>
      </w:r>
    </w:p>
    <w:p>
      <w:pPr>
        <w:snapToGrid w:val="0"/>
        <w:spacing w:line="360" w:lineRule="auto"/>
        <w:jc w:val="center"/>
        <w:rPr>
          <w:rFonts w:ascii="仿宋" w:hAnsi="仿宋" w:eastAsia="仿宋" w:cs="仿宋_GB2312"/>
          <w:sz w:val="30"/>
          <w:szCs w:val="30"/>
        </w:rPr>
      </w:pPr>
      <w:r>
        <w:rPr>
          <w:rFonts w:hint="eastAsia" w:ascii="仿宋" w:hAnsi="仿宋" w:eastAsia="仿宋" w:cs="仿宋_GB2312"/>
          <w:sz w:val="30"/>
          <w:szCs w:val="30"/>
        </w:rPr>
        <w:t>编号</w:t>
      </w:r>
      <w:r>
        <w:rPr>
          <w:rFonts w:ascii="仿宋" w:hAnsi="仿宋" w:eastAsia="仿宋" w:cs="仿宋_GB2312"/>
          <w:sz w:val="30"/>
          <w:szCs w:val="30"/>
        </w:rPr>
        <w:t>:</w:t>
      </w:r>
      <w:r>
        <w:rPr>
          <w:rFonts w:hint="eastAsia" w:ascii="仿宋" w:hAnsi="仿宋" w:eastAsia="仿宋" w:cs="仿宋_GB2312"/>
          <w:sz w:val="30"/>
          <w:szCs w:val="30"/>
        </w:rPr>
        <w:t>诸政采2022-12-</w:t>
      </w:r>
      <w:r>
        <w:rPr>
          <w:rFonts w:ascii="仿宋" w:hAnsi="仿宋" w:eastAsia="仿宋" w:cs="仿宋_GB2312"/>
          <w:sz w:val="30"/>
          <w:szCs w:val="30"/>
        </w:rPr>
        <w:t>05</w:t>
      </w:r>
    </w:p>
    <w:p>
      <w:pPr>
        <w:adjustRightInd/>
        <w:spacing w:line="360" w:lineRule="auto"/>
        <w:rPr>
          <w:rFonts w:ascii="仿宋" w:hAnsi="仿宋" w:eastAsia="仿宋" w:cs="仿宋_GB2312"/>
          <w:sz w:val="28"/>
          <w:szCs w:val="20"/>
        </w:rPr>
      </w:pPr>
    </w:p>
    <w:p>
      <w:pPr>
        <w:spacing w:line="360" w:lineRule="auto"/>
        <w:jc w:val="center"/>
        <w:rPr>
          <w:rFonts w:ascii="仿宋" w:hAnsi="仿宋" w:eastAsia="仿宋" w:cs="仿宋_GB2312"/>
          <w:b/>
          <w:sz w:val="44"/>
          <w:szCs w:val="44"/>
        </w:rPr>
      </w:pPr>
      <w:r>
        <w:rPr>
          <w:rFonts w:ascii="仿宋" w:hAnsi="仿宋" w:eastAsia="仿宋" w:cs="仿宋_GB2312"/>
          <w:b/>
          <w:sz w:val="44"/>
          <w:szCs w:val="44"/>
        </w:rPr>
        <w:t xml:space="preserve"> </w:t>
      </w:r>
    </w:p>
    <w:p>
      <w:pPr>
        <w:spacing w:line="360" w:lineRule="auto"/>
        <w:jc w:val="center"/>
        <w:rPr>
          <w:rFonts w:ascii="仿宋" w:hAnsi="仿宋" w:eastAsia="仿宋" w:cs="仿宋_GB2312"/>
          <w:b/>
          <w:sz w:val="44"/>
          <w:szCs w:val="44"/>
        </w:rPr>
      </w:pPr>
    </w:p>
    <w:p>
      <w:pPr>
        <w:spacing w:line="360" w:lineRule="auto"/>
        <w:jc w:val="center"/>
        <w:rPr>
          <w:rFonts w:ascii="仿宋" w:hAnsi="仿宋" w:eastAsia="仿宋" w:cs="仿宋_GB2312"/>
          <w:sz w:val="24"/>
        </w:rPr>
      </w:pPr>
    </w:p>
    <w:p>
      <w:pPr>
        <w:spacing w:line="360" w:lineRule="auto"/>
        <w:jc w:val="center"/>
        <w:rPr>
          <w:rFonts w:ascii="仿宋" w:hAnsi="仿宋" w:eastAsia="仿宋" w:cs="仿宋_GB2312"/>
          <w:sz w:val="24"/>
        </w:rPr>
      </w:pPr>
    </w:p>
    <w:p>
      <w:pPr>
        <w:spacing w:line="360" w:lineRule="auto"/>
        <w:rPr>
          <w:rFonts w:ascii="仿宋" w:hAnsi="仿宋" w:eastAsia="仿宋" w:cs="仿宋_GB2312"/>
          <w:sz w:val="32"/>
          <w:szCs w:val="32"/>
        </w:rPr>
      </w:pPr>
    </w:p>
    <w:p>
      <w:pPr>
        <w:spacing w:line="360" w:lineRule="auto"/>
        <w:jc w:val="center"/>
        <w:rPr>
          <w:rFonts w:ascii="仿宋" w:hAnsi="仿宋" w:eastAsia="仿宋" w:cs="仿宋_GB2312"/>
          <w:bCs/>
          <w:sz w:val="32"/>
          <w:szCs w:val="32"/>
        </w:rPr>
      </w:pPr>
      <w:r>
        <w:rPr>
          <w:rFonts w:hint="eastAsia" w:ascii="仿宋" w:hAnsi="仿宋" w:eastAsia="仿宋" w:cs="仿宋_GB2312"/>
          <w:bCs/>
          <w:sz w:val="32"/>
          <w:szCs w:val="32"/>
        </w:rPr>
        <w:t>诸暨市妇幼保健院</w:t>
      </w:r>
    </w:p>
    <w:p>
      <w:pPr>
        <w:spacing w:line="360" w:lineRule="auto"/>
        <w:jc w:val="center"/>
        <w:rPr>
          <w:rFonts w:ascii="仿宋" w:hAnsi="仿宋" w:eastAsia="仿宋" w:cs="仿宋_GB2312"/>
          <w:bCs/>
          <w:sz w:val="32"/>
          <w:szCs w:val="32"/>
        </w:rPr>
      </w:pPr>
      <w:r>
        <w:rPr>
          <w:rFonts w:hint="eastAsia" w:ascii="仿宋" w:hAnsi="仿宋" w:eastAsia="仿宋" w:cs="仿宋_GB2312"/>
          <w:bCs/>
          <w:sz w:val="32"/>
          <w:szCs w:val="32"/>
        </w:rPr>
        <w:t>诸暨市公共资源交易中心</w:t>
      </w:r>
    </w:p>
    <w:p>
      <w:pPr>
        <w:snapToGrid w:val="0"/>
        <w:spacing w:line="360" w:lineRule="auto"/>
        <w:jc w:val="center"/>
        <w:rPr>
          <w:rFonts w:ascii="仿宋_GB2312" w:hAnsi="仿宋_GB2312" w:eastAsia="仿宋_GB2312" w:cs="仿宋_GB2312"/>
          <w:bCs/>
          <w:sz w:val="32"/>
          <w:szCs w:val="32"/>
        </w:rPr>
      </w:pPr>
      <w:r>
        <w:rPr>
          <w:rFonts w:hint="eastAsia" w:ascii="仿宋_GB2312" w:hAnsi="仿宋_GB2312" w:eastAsia="仿宋_GB2312" w:cs="仿宋_GB2312"/>
          <w:bCs/>
          <w:sz w:val="32"/>
          <w:szCs w:val="32"/>
        </w:rPr>
        <w:t>二</w:t>
      </w:r>
      <w:r>
        <w:rPr>
          <w:rFonts w:hint="eastAsia" w:ascii="宋体" w:hAnsi="宋体" w:cs="宋体"/>
          <w:bCs/>
          <w:sz w:val="32"/>
          <w:szCs w:val="32"/>
        </w:rPr>
        <w:t>〇</w:t>
      </w:r>
      <w:r>
        <w:rPr>
          <w:rFonts w:hint="eastAsia" w:ascii="仿宋_GB2312" w:hAnsi="仿宋_GB2312" w:eastAsia="仿宋_GB2312" w:cs="仿宋_GB2312"/>
          <w:bCs/>
          <w:sz w:val="32"/>
          <w:szCs w:val="32"/>
        </w:rPr>
        <w:t>二</w:t>
      </w:r>
      <w:r>
        <w:rPr>
          <w:rFonts w:hint="eastAsia" w:ascii="宋体" w:hAnsi="宋体" w:cs="宋体"/>
          <w:bCs/>
          <w:sz w:val="32"/>
          <w:szCs w:val="32"/>
        </w:rPr>
        <w:t>二</w:t>
      </w:r>
      <w:r>
        <w:rPr>
          <w:rFonts w:hint="eastAsia" w:ascii="仿宋_GB2312" w:hAnsi="仿宋_GB2312" w:eastAsia="仿宋_GB2312" w:cs="仿宋_GB2312"/>
          <w:bCs/>
          <w:sz w:val="32"/>
          <w:szCs w:val="32"/>
        </w:rPr>
        <w:t>年十二月</w:t>
      </w:r>
    </w:p>
    <w:p>
      <w:pPr>
        <w:spacing w:line="360" w:lineRule="auto"/>
        <w:jc w:val="center"/>
        <w:rPr>
          <w:rFonts w:ascii="仿宋" w:hAnsi="仿宋" w:eastAsia="仿宋" w:cs="仿宋_GB2312"/>
          <w:sz w:val="24"/>
        </w:rPr>
      </w:pPr>
      <w:r>
        <w:rPr>
          <w:rFonts w:ascii="仿宋" w:hAnsi="仿宋" w:eastAsia="仿宋" w:cs="仿宋_GB2312"/>
          <w:sz w:val="24"/>
        </w:rPr>
        <w:br w:type="page"/>
      </w:r>
      <w:bookmarkStart w:id="0" w:name="_Hlt67893495"/>
      <w:bookmarkEnd w:id="0"/>
    </w:p>
    <w:p>
      <w:pPr>
        <w:spacing w:line="360" w:lineRule="auto"/>
        <w:jc w:val="center"/>
        <w:rPr>
          <w:rFonts w:ascii="仿宋" w:hAnsi="仿宋" w:eastAsia="仿宋" w:cs="仿宋_GB2312"/>
          <w:sz w:val="24"/>
        </w:rPr>
      </w:pPr>
    </w:p>
    <w:p>
      <w:pPr>
        <w:spacing w:line="360" w:lineRule="auto"/>
        <w:jc w:val="center"/>
        <w:rPr>
          <w:rFonts w:ascii="仿宋" w:hAnsi="仿宋" w:eastAsia="仿宋" w:cs="仿宋_GB2312"/>
          <w:b/>
          <w:sz w:val="48"/>
          <w:szCs w:val="48"/>
        </w:rPr>
      </w:pPr>
      <w:r>
        <w:rPr>
          <w:rFonts w:hint="eastAsia" w:ascii="仿宋" w:hAnsi="仿宋" w:eastAsia="仿宋" w:cs="仿宋_GB2312"/>
          <w:b/>
          <w:sz w:val="48"/>
          <w:szCs w:val="48"/>
        </w:rPr>
        <w:t>目</w:t>
      </w:r>
      <w:r>
        <w:rPr>
          <w:rFonts w:ascii="仿宋" w:hAnsi="仿宋" w:eastAsia="仿宋" w:cs="仿宋_GB2312"/>
          <w:b/>
          <w:sz w:val="48"/>
          <w:szCs w:val="48"/>
        </w:rPr>
        <w:t xml:space="preserve">  </w:t>
      </w:r>
      <w:r>
        <w:rPr>
          <w:rFonts w:hint="eastAsia" w:ascii="仿宋" w:hAnsi="仿宋" w:eastAsia="仿宋" w:cs="仿宋_GB2312"/>
          <w:b/>
          <w:sz w:val="48"/>
          <w:szCs w:val="48"/>
        </w:rPr>
        <w:t>录</w:t>
      </w:r>
    </w:p>
    <w:p>
      <w:pPr>
        <w:spacing w:line="360" w:lineRule="auto"/>
        <w:rPr>
          <w:rFonts w:ascii="仿宋" w:hAnsi="仿宋" w:eastAsia="仿宋" w:cs="仿宋_GB2312"/>
          <w:sz w:val="32"/>
          <w:szCs w:val="32"/>
        </w:rPr>
      </w:pPr>
    </w:p>
    <w:p>
      <w:pPr>
        <w:spacing w:line="360" w:lineRule="auto"/>
        <w:rPr>
          <w:rFonts w:ascii="仿宋" w:hAnsi="仿宋" w:eastAsia="仿宋" w:cs="仿宋_GB2312"/>
          <w:sz w:val="32"/>
          <w:szCs w:val="32"/>
        </w:rPr>
      </w:pPr>
    </w:p>
    <w:p>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第一部分</w:t>
      </w:r>
      <w:r>
        <w:rPr>
          <w:rFonts w:ascii="仿宋" w:hAnsi="仿宋" w:eastAsia="仿宋" w:cs="仿宋_GB2312"/>
          <w:sz w:val="32"/>
          <w:szCs w:val="32"/>
        </w:rPr>
        <w:t xml:space="preserve">      </w:t>
      </w:r>
      <w:r>
        <w:rPr>
          <w:rFonts w:hint="eastAsia" w:ascii="仿宋" w:hAnsi="仿宋" w:eastAsia="仿宋" w:cs="仿宋_GB2312"/>
          <w:sz w:val="32"/>
          <w:szCs w:val="32"/>
        </w:rPr>
        <w:t>招标公告</w:t>
      </w:r>
    </w:p>
    <w:p>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第二部分</w:t>
      </w:r>
      <w:r>
        <w:rPr>
          <w:rFonts w:ascii="仿宋" w:hAnsi="仿宋" w:eastAsia="仿宋" w:cs="仿宋_GB2312"/>
          <w:sz w:val="32"/>
          <w:szCs w:val="32"/>
        </w:rPr>
        <w:t xml:space="preserve">      </w:t>
      </w:r>
      <w:r>
        <w:rPr>
          <w:rFonts w:hint="eastAsia" w:ascii="仿宋" w:hAnsi="仿宋" w:eastAsia="仿宋" w:cs="仿宋_GB2312"/>
          <w:sz w:val="32"/>
          <w:szCs w:val="32"/>
        </w:rPr>
        <w:t>投标人须知</w:t>
      </w:r>
    </w:p>
    <w:p>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第三部分</w:t>
      </w:r>
      <w:r>
        <w:rPr>
          <w:rFonts w:ascii="仿宋" w:hAnsi="仿宋" w:eastAsia="仿宋" w:cs="仿宋_GB2312"/>
          <w:sz w:val="32"/>
          <w:szCs w:val="32"/>
        </w:rPr>
        <w:t xml:space="preserve">      </w:t>
      </w:r>
      <w:r>
        <w:rPr>
          <w:rFonts w:hint="eastAsia" w:ascii="仿宋" w:hAnsi="仿宋" w:eastAsia="仿宋" w:cs="仿宋_GB2312"/>
          <w:sz w:val="32"/>
          <w:szCs w:val="32"/>
        </w:rPr>
        <w:t>采购需求</w:t>
      </w:r>
    </w:p>
    <w:p>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第四部分</w:t>
      </w:r>
      <w:r>
        <w:rPr>
          <w:rFonts w:ascii="仿宋" w:hAnsi="仿宋" w:eastAsia="仿宋" w:cs="仿宋_GB2312"/>
          <w:sz w:val="32"/>
          <w:szCs w:val="32"/>
        </w:rPr>
        <w:t xml:space="preserve">      </w:t>
      </w:r>
      <w:r>
        <w:rPr>
          <w:rFonts w:hint="eastAsia" w:ascii="仿宋" w:hAnsi="仿宋" w:eastAsia="仿宋" w:cs="仿宋_GB2312"/>
          <w:sz w:val="32"/>
          <w:szCs w:val="32"/>
        </w:rPr>
        <w:t>评标办法</w:t>
      </w:r>
    </w:p>
    <w:p>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第五部分</w:t>
      </w:r>
      <w:r>
        <w:rPr>
          <w:rFonts w:ascii="仿宋" w:hAnsi="仿宋" w:eastAsia="仿宋" w:cs="仿宋_GB2312"/>
          <w:sz w:val="32"/>
          <w:szCs w:val="32"/>
        </w:rPr>
        <w:t xml:space="preserve">      </w:t>
      </w:r>
      <w:r>
        <w:rPr>
          <w:rFonts w:hint="eastAsia" w:ascii="仿宋" w:hAnsi="仿宋" w:eastAsia="仿宋" w:cs="仿宋_GB2312"/>
          <w:sz w:val="32"/>
          <w:szCs w:val="32"/>
        </w:rPr>
        <w:t>拟签订的合同文本</w:t>
      </w:r>
    </w:p>
    <w:p>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第六部分</w:t>
      </w:r>
      <w:r>
        <w:rPr>
          <w:rFonts w:ascii="仿宋" w:hAnsi="仿宋" w:eastAsia="仿宋" w:cs="仿宋_GB2312"/>
          <w:sz w:val="32"/>
          <w:szCs w:val="32"/>
        </w:rPr>
        <w:t xml:space="preserve">      </w:t>
      </w:r>
      <w:r>
        <w:rPr>
          <w:rFonts w:hint="eastAsia" w:ascii="仿宋" w:hAnsi="仿宋" w:eastAsia="仿宋" w:cs="仿宋_GB2312"/>
          <w:sz w:val="32"/>
          <w:szCs w:val="32"/>
        </w:rPr>
        <w:t>应提交的有关格式范例</w:t>
      </w:r>
    </w:p>
    <w:p>
      <w:pPr>
        <w:spacing w:line="360" w:lineRule="auto"/>
        <w:ind w:firstLine="549" w:firstLineChars="229"/>
        <w:rPr>
          <w:rFonts w:ascii="仿宋" w:hAnsi="仿宋" w:eastAsia="仿宋" w:cs="仿宋_GB2312"/>
          <w:sz w:val="24"/>
        </w:rPr>
      </w:pPr>
      <w:bookmarkStart w:id="1" w:name="_Hlt91233176"/>
      <w:bookmarkEnd w:id="1"/>
      <w:bookmarkStart w:id="2" w:name="_Toc91899869"/>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rPr>
          <w:rFonts w:ascii="仿宋" w:hAnsi="仿宋" w:eastAsia="仿宋" w:cs="仿宋_GB2312"/>
          <w:sz w:val="24"/>
        </w:rPr>
      </w:pPr>
    </w:p>
    <w:p>
      <w:pPr>
        <w:adjustRightInd/>
        <w:spacing w:line="360" w:lineRule="auto"/>
        <w:jc w:val="center"/>
        <w:outlineLvl w:val="0"/>
        <w:rPr>
          <w:rFonts w:ascii="仿宋_GB2312" w:hAnsi="仿宋" w:eastAsia="仿宋_GB2312" w:cs="仿宋_GB2312"/>
          <w:b/>
          <w:sz w:val="36"/>
          <w:szCs w:val="20"/>
        </w:rPr>
      </w:pPr>
      <w:bookmarkStart w:id="3" w:name="第一部分"/>
      <w:r>
        <w:rPr>
          <w:rFonts w:ascii="仿宋" w:hAnsi="仿宋" w:eastAsia="仿宋" w:cs="仿宋_GB2312"/>
          <w:b/>
          <w:sz w:val="36"/>
          <w:szCs w:val="36"/>
        </w:rPr>
        <w:br w:type="page"/>
      </w:r>
      <w:bookmarkEnd w:id="2"/>
      <w:bookmarkEnd w:id="3"/>
      <w:bookmarkStart w:id="4" w:name="_Hlt74728647"/>
      <w:bookmarkEnd w:id="4"/>
      <w:bookmarkStart w:id="5" w:name="_Hlt74729822"/>
      <w:bookmarkEnd w:id="5"/>
      <w:bookmarkStart w:id="6" w:name="_Hlt74707423"/>
      <w:bookmarkEnd w:id="6"/>
      <w:bookmarkStart w:id="7" w:name="_Hlt74649545"/>
      <w:bookmarkEnd w:id="7"/>
      <w:bookmarkStart w:id="8" w:name="第二部分"/>
      <w:bookmarkStart w:id="9" w:name="_Toc91899870"/>
      <w:bookmarkStart w:id="10" w:name="_Toc91899871"/>
      <w:r>
        <w:rPr>
          <w:rFonts w:hint="eastAsia" w:ascii="仿宋" w:hAnsi="仿宋" w:eastAsia="仿宋" w:cs="仿宋_GB2312"/>
          <w:b/>
          <w:sz w:val="36"/>
          <w:szCs w:val="20"/>
        </w:rPr>
        <w:t>第一部分</w:t>
      </w:r>
      <w:r>
        <w:rPr>
          <w:rFonts w:ascii="仿宋" w:hAnsi="仿宋" w:eastAsia="仿宋" w:cs="仿宋_GB2312"/>
          <w:b/>
          <w:sz w:val="36"/>
          <w:szCs w:val="20"/>
        </w:rPr>
        <w:t xml:space="preserve"> </w:t>
      </w:r>
      <w:r>
        <w:rPr>
          <w:rFonts w:hint="eastAsia" w:ascii="仿宋_GB2312" w:hAnsi="仿宋" w:eastAsia="仿宋_GB2312" w:cs="仿宋_GB2312"/>
          <w:b/>
          <w:sz w:val="36"/>
          <w:szCs w:val="20"/>
        </w:rPr>
        <w:t>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仿宋_GB2312" w:hAnsi="仿宋" w:eastAsia="仿宋_GB2312"/>
          <w:sz w:val="24"/>
        </w:rPr>
      </w:pPr>
      <w:r>
        <w:rPr>
          <w:rFonts w:hint="eastAsia" w:ascii="仿宋_GB2312" w:hAnsi="仿宋" w:eastAsia="仿宋_GB2312"/>
          <w:sz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仿宋_GB2312" w:hAnsi="仿宋" w:eastAsia="仿宋_GB2312"/>
          <w:sz w:val="24"/>
          <w:u w:val="single"/>
        </w:rPr>
      </w:pPr>
      <w:r>
        <w:rPr>
          <w:rFonts w:hint="eastAsia" w:ascii="仿宋_GB2312" w:hAnsi="仿宋" w:eastAsia="仿宋_GB2312"/>
          <w:sz w:val="24"/>
        </w:rPr>
        <w:t>诸暨市妇幼保健院医疗器械采购项目（三）的潜在投标人应在浙江政府采购网“政府采购云平台”</w:t>
      </w:r>
      <w:r>
        <w:rPr>
          <w:rFonts w:hint="eastAsia"/>
        </w:rPr>
        <w:fldChar w:fldCharType="begin"/>
      </w:r>
      <w:r>
        <w:instrText xml:space="preserve"> HYPERLINK "https://www.zcygov.cn/）获取（下载）招标文件，并于2021年" </w:instrText>
      </w:r>
      <w:r>
        <w:rPr>
          <w:rFonts w:hint="eastAsia"/>
        </w:rPr>
        <w:fldChar w:fldCharType="separate"/>
      </w:r>
      <w:r>
        <w:rPr>
          <w:rStyle w:val="76"/>
          <w:rFonts w:ascii="仿宋_GB2312" w:hAnsi="仿宋" w:eastAsia="仿宋_GB2312" w:cs="Times New Roman"/>
          <w:snapToGrid/>
          <w:color w:val="auto"/>
          <w:kern w:val="2"/>
          <w:sz w:val="24"/>
          <w:szCs w:val="24"/>
        </w:rPr>
        <w:t>获取（下载）招标文件，并于</w:t>
      </w:r>
      <w:r>
        <w:rPr>
          <w:rFonts w:hint="eastAsia" w:ascii="仿宋_GB2312" w:hAnsi="仿宋" w:eastAsia="仿宋_GB2312"/>
          <w:sz w:val="24"/>
          <w:u w:val="single"/>
        </w:rPr>
        <w:t>2022</w:t>
      </w:r>
      <w:r>
        <w:rPr>
          <w:rFonts w:ascii="仿宋_GB2312" w:hAnsi="仿宋" w:eastAsia="仿宋_GB2312"/>
          <w:sz w:val="24"/>
          <w:u w:val="single"/>
        </w:rPr>
        <w:t>年</w:t>
      </w:r>
      <w:r>
        <w:rPr>
          <w:rFonts w:hint="eastAsia" w:ascii="仿宋_GB2312" w:hAnsi="仿宋" w:eastAsia="仿宋_GB2312"/>
          <w:sz w:val="24"/>
          <w:u w:val="single"/>
        </w:rPr>
        <w:t>12月</w:t>
      </w:r>
      <w:r>
        <w:rPr>
          <w:rFonts w:ascii="仿宋_GB2312" w:hAnsi="仿宋" w:eastAsia="仿宋_GB2312"/>
          <w:sz w:val="24"/>
          <w:u w:val="single"/>
        </w:rPr>
        <w:t>29</w:t>
      </w:r>
      <w:r>
        <w:rPr>
          <w:rFonts w:hint="eastAsia" w:ascii="仿宋_GB2312" w:hAnsi="仿宋" w:eastAsia="仿宋_GB2312"/>
          <w:sz w:val="24"/>
          <w:u w:val="single"/>
        </w:rPr>
        <w:t>日9点</w:t>
      </w:r>
      <w:r>
        <w:rPr>
          <w:rFonts w:ascii="仿宋_GB2312" w:hAnsi="仿宋" w:eastAsia="仿宋_GB2312"/>
          <w:sz w:val="24"/>
          <w:u w:val="single"/>
        </w:rPr>
        <w:t>0</w:t>
      </w:r>
      <w:r>
        <w:rPr>
          <w:rFonts w:hint="eastAsia" w:ascii="仿宋_GB2312" w:hAnsi="仿宋" w:eastAsia="仿宋_GB2312"/>
          <w:sz w:val="24"/>
          <w:u w:val="single"/>
        </w:rPr>
        <w:t>0分</w:t>
      </w:r>
      <w:r>
        <w:rPr>
          <w:rFonts w:hint="eastAsia" w:ascii="仿宋_GB2312" w:hAnsi="仿宋" w:eastAsia="仿宋_GB2312"/>
          <w:sz w:val="24"/>
          <w:u w:val="single"/>
        </w:rPr>
        <w:fldChar w:fldCharType="end"/>
      </w:r>
      <w:r>
        <w:rPr>
          <w:rFonts w:hint="eastAsia" w:ascii="仿宋_GB2312" w:hAnsi="仿宋" w:eastAsia="仿宋_GB2312"/>
          <w:bCs/>
          <w:sz w:val="24"/>
        </w:rPr>
        <w:t>（北京时间）前</w:t>
      </w:r>
      <w:r>
        <w:rPr>
          <w:rFonts w:hint="eastAsia" w:ascii="仿宋_GB2312" w:hAnsi="仿宋" w:eastAsia="仿宋_GB2312"/>
          <w:sz w:val="24"/>
        </w:rPr>
        <w:t>递交（上传）投标文件。</w:t>
      </w:r>
    </w:p>
    <w:p>
      <w:pPr>
        <w:spacing w:line="360" w:lineRule="auto"/>
        <w:rPr>
          <w:rFonts w:ascii="仿宋_GB2312" w:hAnsi="仿宋" w:eastAsia="仿宋_GB2312"/>
          <w:b/>
          <w:sz w:val="24"/>
        </w:rPr>
      </w:pPr>
      <w:r>
        <w:rPr>
          <w:rFonts w:hint="eastAsia" w:ascii="仿宋_GB2312" w:hAnsi="仿宋" w:eastAsia="仿宋_GB2312"/>
          <w:b/>
          <w:sz w:val="24"/>
        </w:rPr>
        <w:t>一、项目基本情况</w:t>
      </w:r>
      <w:r>
        <w:rPr>
          <w:rFonts w:ascii="仿宋_GB2312" w:hAnsi="仿宋" w:eastAsia="仿宋_GB2312"/>
          <w:b/>
          <w:sz w:val="24"/>
        </w:rPr>
        <w:t xml:space="preserve">                                            </w:t>
      </w:r>
    </w:p>
    <w:p>
      <w:pPr>
        <w:spacing w:line="360" w:lineRule="auto"/>
        <w:rPr>
          <w:rFonts w:ascii="仿宋_GB2312" w:hAnsi="仿宋" w:eastAsia="仿宋_GB2312"/>
          <w:sz w:val="24"/>
        </w:rPr>
      </w:pPr>
      <w:r>
        <w:rPr>
          <w:rFonts w:hint="eastAsia" w:ascii="仿宋_GB2312" w:hAnsi="仿宋" w:eastAsia="仿宋_GB2312"/>
          <w:b/>
          <w:sz w:val="24"/>
        </w:rPr>
        <w:t>项目编号：</w:t>
      </w:r>
      <w:r>
        <w:rPr>
          <w:rFonts w:hint="eastAsia" w:ascii="仿宋_GB2312" w:hAnsi="仿宋" w:eastAsia="仿宋_GB2312"/>
          <w:sz w:val="24"/>
        </w:rPr>
        <w:t>诸政采2022-12-</w:t>
      </w:r>
      <w:r>
        <w:rPr>
          <w:rFonts w:ascii="仿宋_GB2312" w:hAnsi="仿宋" w:eastAsia="仿宋_GB2312"/>
          <w:sz w:val="24"/>
        </w:rPr>
        <w:t xml:space="preserve">05 </w:t>
      </w:r>
    </w:p>
    <w:p>
      <w:pPr>
        <w:spacing w:line="360" w:lineRule="auto"/>
        <w:rPr>
          <w:rFonts w:ascii="仿宋_GB2312" w:hAnsi="仿宋" w:eastAsia="仿宋_GB2312"/>
          <w:sz w:val="24"/>
        </w:rPr>
      </w:pPr>
      <w:r>
        <w:rPr>
          <w:rFonts w:ascii="仿宋_GB2312" w:hAnsi="仿宋" w:eastAsia="仿宋_GB2312"/>
          <w:b/>
          <w:sz w:val="24"/>
        </w:rPr>
        <w:t>项目名称：</w:t>
      </w:r>
      <w:r>
        <w:rPr>
          <w:rFonts w:hint="eastAsia" w:ascii="仿宋_GB2312" w:hAnsi="仿宋" w:eastAsia="仿宋_GB2312"/>
          <w:sz w:val="24"/>
        </w:rPr>
        <w:t>诸暨市妇幼保健院医疗器械采购项目（三）</w:t>
      </w:r>
    </w:p>
    <w:p>
      <w:pPr>
        <w:spacing w:line="360" w:lineRule="auto"/>
        <w:rPr>
          <w:rFonts w:ascii="仿宋_GB2312" w:hAnsi="仿宋" w:eastAsia="仿宋_GB2312"/>
          <w:sz w:val="24"/>
        </w:rPr>
      </w:pPr>
      <w:r>
        <w:rPr>
          <w:rFonts w:ascii="仿宋_GB2312" w:hAnsi="仿宋" w:eastAsia="仿宋_GB2312"/>
          <w:b/>
          <w:sz w:val="24"/>
        </w:rPr>
        <w:t>预算金额（元）：</w:t>
      </w:r>
      <w:r>
        <w:rPr>
          <w:rFonts w:hint="eastAsia" w:ascii="仿宋_GB2312" w:hAnsi="仿宋" w:eastAsia="仿宋_GB2312"/>
          <w:sz w:val="24"/>
        </w:rPr>
        <w:t xml:space="preserve"> 标的一：</w:t>
      </w:r>
      <w:r>
        <w:rPr>
          <w:rFonts w:ascii="仿宋_GB2312" w:hAnsi="仿宋" w:eastAsia="仿宋_GB2312"/>
          <w:sz w:val="24"/>
        </w:rPr>
        <w:t>120</w:t>
      </w:r>
      <w:r>
        <w:rPr>
          <w:rFonts w:hint="eastAsia" w:ascii="仿宋_GB2312" w:hAnsi="仿宋" w:eastAsia="仿宋_GB2312"/>
          <w:sz w:val="24"/>
        </w:rPr>
        <w:t>万元；标的二：</w:t>
      </w:r>
      <w:r>
        <w:rPr>
          <w:rFonts w:ascii="仿宋_GB2312" w:hAnsi="仿宋" w:eastAsia="仿宋_GB2312"/>
          <w:sz w:val="24"/>
        </w:rPr>
        <w:t>35</w:t>
      </w:r>
      <w:r>
        <w:rPr>
          <w:rFonts w:hint="eastAsia" w:ascii="仿宋_GB2312" w:hAnsi="仿宋" w:eastAsia="仿宋_GB2312"/>
          <w:sz w:val="24"/>
        </w:rPr>
        <w:t>万元；标的三：</w:t>
      </w:r>
      <w:r>
        <w:rPr>
          <w:rFonts w:ascii="仿宋_GB2312" w:hAnsi="仿宋" w:eastAsia="仿宋_GB2312"/>
          <w:sz w:val="24"/>
        </w:rPr>
        <w:t>20</w:t>
      </w:r>
      <w:r>
        <w:rPr>
          <w:rFonts w:hint="eastAsia" w:ascii="仿宋_GB2312" w:hAnsi="仿宋" w:eastAsia="仿宋_GB2312"/>
          <w:sz w:val="24"/>
        </w:rPr>
        <w:t>万元；标的四：</w:t>
      </w:r>
      <w:r>
        <w:rPr>
          <w:rFonts w:ascii="仿宋_GB2312" w:hAnsi="仿宋" w:eastAsia="仿宋_GB2312"/>
          <w:sz w:val="24"/>
        </w:rPr>
        <w:t>175</w:t>
      </w:r>
      <w:r>
        <w:rPr>
          <w:rFonts w:hint="eastAsia" w:ascii="仿宋_GB2312" w:hAnsi="仿宋" w:eastAsia="仿宋_GB2312"/>
          <w:sz w:val="24"/>
        </w:rPr>
        <w:t>万元；标的五：</w:t>
      </w:r>
      <w:r>
        <w:rPr>
          <w:rFonts w:ascii="仿宋_GB2312" w:hAnsi="仿宋" w:eastAsia="仿宋_GB2312"/>
          <w:sz w:val="24"/>
        </w:rPr>
        <w:t>58</w:t>
      </w:r>
      <w:r>
        <w:rPr>
          <w:rFonts w:hint="eastAsia" w:ascii="仿宋_GB2312" w:hAnsi="仿宋" w:eastAsia="仿宋_GB2312"/>
          <w:sz w:val="24"/>
        </w:rPr>
        <w:t>万元；标的六：</w:t>
      </w:r>
      <w:r>
        <w:rPr>
          <w:rFonts w:ascii="仿宋_GB2312" w:hAnsi="仿宋" w:eastAsia="仿宋_GB2312"/>
          <w:sz w:val="24"/>
        </w:rPr>
        <w:t>560</w:t>
      </w:r>
      <w:r>
        <w:rPr>
          <w:rFonts w:hint="eastAsia" w:ascii="仿宋_GB2312" w:hAnsi="仿宋" w:eastAsia="仿宋_GB2312"/>
          <w:sz w:val="24"/>
        </w:rPr>
        <w:t>万元；标的七：</w:t>
      </w:r>
      <w:r>
        <w:rPr>
          <w:rFonts w:ascii="仿宋_GB2312" w:hAnsi="仿宋" w:eastAsia="仿宋_GB2312"/>
          <w:sz w:val="24"/>
        </w:rPr>
        <w:t>38</w:t>
      </w:r>
      <w:r>
        <w:rPr>
          <w:rFonts w:hint="eastAsia" w:ascii="仿宋_GB2312" w:hAnsi="仿宋" w:eastAsia="仿宋_GB2312"/>
          <w:sz w:val="24"/>
        </w:rPr>
        <w:t>万元。</w:t>
      </w:r>
    </w:p>
    <w:p>
      <w:pPr>
        <w:spacing w:line="360" w:lineRule="auto"/>
        <w:rPr>
          <w:rFonts w:ascii="仿宋_GB2312" w:hAnsi="仿宋" w:eastAsia="仿宋_GB2312"/>
          <w:sz w:val="24"/>
        </w:rPr>
      </w:pPr>
      <w:r>
        <w:rPr>
          <w:rFonts w:hint="eastAsia" w:ascii="仿宋_GB2312" w:hAnsi="仿宋" w:eastAsia="仿宋_GB2312"/>
          <w:b/>
          <w:sz w:val="24"/>
        </w:rPr>
        <w:t>最高限价</w:t>
      </w:r>
      <w:r>
        <w:rPr>
          <w:rFonts w:ascii="仿宋_GB2312" w:hAnsi="仿宋" w:eastAsia="仿宋_GB2312"/>
          <w:b/>
          <w:sz w:val="24"/>
        </w:rPr>
        <w:t>（元）：</w:t>
      </w:r>
      <w:r>
        <w:rPr>
          <w:rFonts w:hint="eastAsia" w:ascii="仿宋_GB2312" w:hAnsi="仿宋" w:eastAsia="仿宋_GB2312"/>
          <w:sz w:val="24"/>
        </w:rPr>
        <w:t>标的一：</w:t>
      </w:r>
      <w:r>
        <w:rPr>
          <w:rFonts w:ascii="仿宋_GB2312" w:hAnsi="仿宋" w:eastAsia="仿宋_GB2312"/>
          <w:sz w:val="24"/>
        </w:rPr>
        <w:t>120</w:t>
      </w:r>
      <w:r>
        <w:rPr>
          <w:rFonts w:hint="eastAsia" w:ascii="仿宋_GB2312" w:hAnsi="仿宋" w:eastAsia="仿宋_GB2312"/>
          <w:sz w:val="24"/>
        </w:rPr>
        <w:t>万元；标的二：</w:t>
      </w:r>
      <w:r>
        <w:rPr>
          <w:rFonts w:ascii="仿宋_GB2312" w:hAnsi="仿宋" w:eastAsia="仿宋_GB2312"/>
          <w:sz w:val="24"/>
        </w:rPr>
        <w:t>33</w:t>
      </w:r>
      <w:r>
        <w:rPr>
          <w:rFonts w:hint="eastAsia" w:ascii="仿宋_GB2312" w:hAnsi="仿宋" w:eastAsia="仿宋_GB2312"/>
          <w:sz w:val="24"/>
        </w:rPr>
        <w:t>万元；标的三：</w:t>
      </w:r>
      <w:r>
        <w:rPr>
          <w:rFonts w:ascii="仿宋_GB2312" w:hAnsi="仿宋" w:eastAsia="仿宋_GB2312"/>
          <w:sz w:val="24"/>
        </w:rPr>
        <w:t>20</w:t>
      </w:r>
      <w:r>
        <w:rPr>
          <w:rFonts w:hint="eastAsia" w:ascii="仿宋_GB2312" w:hAnsi="仿宋" w:eastAsia="仿宋_GB2312"/>
          <w:sz w:val="24"/>
        </w:rPr>
        <w:t>万元；标的四：</w:t>
      </w:r>
      <w:r>
        <w:rPr>
          <w:rFonts w:ascii="仿宋_GB2312" w:hAnsi="仿宋" w:eastAsia="仿宋_GB2312"/>
          <w:sz w:val="24"/>
        </w:rPr>
        <w:t>136.5</w:t>
      </w:r>
      <w:r>
        <w:rPr>
          <w:rFonts w:hint="eastAsia" w:ascii="仿宋_GB2312" w:hAnsi="仿宋" w:eastAsia="仿宋_GB2312"/>
          <w:sz w:val="24"/>
        </w:rPr>
        <w:t>万元；标的五：</w:t>
      </w:r>
      <w:r>
        <w:rPr>
          <w:rFonts w:ascii="仿宋_GB2312" w:hAnsi="仿宋" w:eastAsia="仿宋_GB2312"/>
          <w:sz w:val="24"/>
        </w:rPr>
        <w:t>58</w:t>
      </w:r>
      <w:r>
        <w:rPr>
          <w:rFonts w:hint="eastAsia" w:ascii="仿宋_GB2312" w:hAnsi="仿宋" w:eastAsia="仿宋_GB2312"/>
          <w:sz w:val="24"/>
        </w:rPr>
        <w:t>万元；标的六：</w:t>
      </w:r>
      <w:r>
        <w:rPr>
          <w:rFonts w:ascii="仿宋_GB2312" w:hAnsi="仿宋" w:eastAsia="仿宋_GB2312"/>
          <w:sz w:val="24"/>
        </w:rPr>
        <w:t>560</w:t>
      </w:r>
      <w:r>
        <w:rPr>
          <w:rFonts w:hint="eastAsia" w:ascii="仿宋_GB2312" w:hAnsi="仿宋" w:eastAsia="仿宋_GB2312"/>
          <w:sz w:val="24"/>
        </w:rPr>
        <w:t>万元；标的七：</w:t>
      </w:r>
      <w:r>
        <w:rPr>
          <w:rFonts w:ascii="仿宋_GB2312" w:hAnsi="仿宋" w:eastAsia="仿宋_GB2312"/>
          <w:sz w:val="24"/>
        </w:rPr>
        <w:t>36.8</w:t>
      </w:r>
      <w:r>
        <w:rPr>
          <w:rFonts w:hint="eastAsia" w:ascii="仿宋_GB2312" w:hAnsi="仿宋" w:eastAsia="仿宋_GB2312"/>
          <w:sz w:val="24"/>
        </w:rPr>
        <w:t>万元。</w:t>
      </w:r>
    </w:p>
    <w:p>
      <w:pPr>
        <w:pStyle w:val="788"/>
        <w:autoSpaceDE w:val="0"/>
        <w:autoSpaceDN w:val="0"/>
        <w:adjustRightInd w:val="0"/>
        <w:spacing w:after="120" w:line="240" w:lineRule="auto"/>
        <w:ind w:firstLine="0" w:firstLineChars="0"/>
        <w:rPr>
          <w:rFonts w:ascii="仿宋_GB2312" w:hAnsi="仿宋" w:eastAsia="仿宋_GB2312"/>
          <w:szCs w:val="24"/>
        </w:rPr>
      </w:pPr>
      <w:r>
        <w:rPr>
          <w:rFonts w:hint="eastAsia" w:ascii="仿宋_GB2312" w:hAnsi="仿宋" w:eastAsia="仿宋_GB2312"/>
          <w:b/>
        </w:rPr>
        <w:t>采购需求：</w:t>
      </w:r>
      <w:r>
        <w:rPr>
          <w:rFonts w:hint="eastAsia" w:ascii="仿宋_GB2312" w:hAnsi="仿宋" w:eastAsia="仿宋_GB2312"/>
        </w:rPr>
        <w:t>麻醉机、呼吸机、人体成分分析仪、一体化产床、盆底磁疗仪、C</w:t>
      </w:r>
      <w:r>
        <w:rPr>
          <w:rFonts w:ascii="仿宋_GB2312" w:hAnsi="仿宋" w:eastAsia="仿宋_GB2312"/>
        </w:rPr>
        <w:t>T</w:t>
      </w:r>
      <w:r>
        <w:rPr>
          <w:rFonts w:hint="eastAsia" w:ascii="仿宋_GB2312" w:hAnsi="仿宋" w:eastAsia="仿宋_GB2312"/>
        </w:rPr>
        <w:t>、冷切镜。</w:t>
      </w:r>
      <w:r>
        <w:rPr>
          <w:rFonts w:hint="eastAsia" w:ascii="仿宋_GB2312" w:hAnsi="仿宋" w:eastAsia="仿宋_GB2312"/>
          <w:szCs w:val="24"/>
        </w:rPr>
        <w:t>详见招标文件第三部分采购需求。</w:t>
      </w:r>
    </w:p>
    <w:p>
      <w:pPr>
        <w:spacing w:line="360" w:lineRule="auto"/>
        <w:rPr>
          <w:rFonts w:ascii="仿宋_GB2312" w:hAnsi="仿宋" w:eastAsia="仿宋_GB2312"/>
          <w:b/>
          <w:sz w:val="24"/>
        </w:rPr>
      </w:pPr>
      <w:r>
        <w:rPr>
          <w:rFonts w:hint="eastAsia" w:ascii="仿宋_GB2312" w:hAnsi="仿宋" w:eastAsia="仿宋_GB2312"/>
          <w:b/>
          <w:sz w:val="24"/>
        </w:rPr>
        <w:t>合同履约期限：</w:t>
      </w:r>
      <w:r>
        <w:rPr>
          <w:rFonts w:hint="eastAsia" w:ascii="仿宋_GB2312" w:hAnsi="仿宋" w:eastAsia="仿宋_GB2312"/>
          <w:snapToGrid w:val="0"/>
          <w:kern w:val="28"/>
          <w:sz w:val="24"/>
        </w:rPr>
        <w:t>详见招标</w:t>
      </w:r>
      <w:r>
        <w:rPr>
          <w:rFonts w:hint="eastAsia" w:ascii="仿宋_GB2312" w:hAnsi="仿宋" w:eastAsia="仿宋_GB2312"/>
          <w:sz w:val="24"/>
        </w:rPr>
        <w:t>文件第三部分采购需求</w:t>
      </w:r>
      <w:r>
        <w:rPr>
          <w:rFonts w:hint="eastAsia" w:ascii="仿宋_GB2312" w:hAnsi="仿宋" w:eastAsia="仿宋_GB2312"/>
          <w:snapToGrid w:val="0"/>
          <w:kern w:val="28"/>
          <w:sz w:val="24"/>
        </w:rPr>
        <w:t>。</w:t>
      </w:r>
    </w:p>
    <w:p>
      <w:pPr>
        <w:pStyle w:val="5"/>
        <w:spacing w:line="360" w:lineRule="auto"/>
        <w:ind w:firstLine="0"/>
        <w:rPr>
          <w:rFonts w:ascii="仿宋_GB2312" w:hAnsi="仿宋" w:eastAsia="仿宋_GB2312"/>
          <w:b/>
          <w:sz w:val="24"/>
        </w:rPr>
      </w:pPr>
      <w:r>
        <w:rPr>
          <w:rFonts w:hint="eastAsia" w:ascii="仿宋_GB2312" w:hAnsi="仿宋" w:eastAsia="仿宋_GB2312"/>
          <w:b/>
          <w:color w:val="auto"/>
          <w:sz w:val="24"/>
        </w:rPr>
        <w:t>本项目接受联合体投标：</w:t>
      </w:r>
      <w:sdt>
        <w:sdtPr>
          <w:rPr>
            <w:rFonts w:hint="eastAsia" w:ascii="仿宋_GB2312" w:hAnsi="仿宋" w:eastAsia="仿宋_GB2312" w:cs="Arial"/>
            <w:color w:val="auto"/>
            <w:kern w:val="0"/>
            <w:sz w:val="24"/>
          </w:rPr>
          <w:id w:val="172823123"/>
        </w:sdtPr>
        <w:sdtEndPr>
          <w:rPr>
            <w:rFonts w:hint="eastAsia" w:ascii="仿宋_GB2312" w:hAnsi="仿宋" w:eastAsia="仿宋_GB2312" w:cs="Arial"/>
            <w:color w:val="auto"/>
            <w:kern w:val="0"/>
            <w:sz w:val="24"/>
          </w:rPr>
        </w:sdtEndPr>
        <w:sdtContent>
          <w:r>
            <w:rPr>
              <w:rFonts w:ascii="MS Gothic" w:hAnsi="MS Gothic" w:eastAsia="MS Gothic" w:cs="Arial"/>
              <w:color w:val="auto"/>
              <w:kern w:val="0"/>
              <w:sz w:val="24"/>
            </w:rPr>
            <w:t>☐</w:t>
          </w:r>
        </w:sdtContent>
      </w:sdt>
      <w:r>
        <w:rPr>
          <w:rFonts w:hint="eastAsia" w:ascii="仿宋_GB2312" w:hAnsi="仿宋" w:eastAsia="仿宋_GB2312"/>
          <w:b/>
          <w:color w:val="auto"/>
          <w:sz w:val="24"/>
        </w:rPr>
        <w:t>是，</w:t>
      </w:r>
      <w:sdt>
        <w:sdtPr>
          <w:rPr>
            <w:rFonts w:hint="eastAsia" w:ascii="仿宋_GB2312" w:hAnsi="仿宋" w:eastAsia="仿宋_GB2312" w:cs="Arial"/>
            <w:color w:val="auto"/>
            <w:kern w:val="0"/>
            <w:sz w:val="24"/>
          </w:rPr>
          <w:id w:val="172823124"/>
        </w:sdtPr>
        <w:sdtEndPr>
          <w:rPr>
            <w:rFonts w:hint="eastAsia" w:ascii="仿宋_GB2312" w:hAnsi="仿宋" w:eastAsia="仿宋_GB2312" w:cs="Arial"/>
            <w:color w:val="auto"/>
            <w:kern w:val="0"/>
            <w:sz w:val="24"/>
          </w:rPr>
        </w:sdtEndPr>
        <w:sdtContent>
          <w:r>
            <w:rPr>
              <w:rFonts w:ascii="MS Gothic" w:hAnsi="MS Gothic" w:eastAsia="MS Gothic" w:cs="Arial"/>
              <w:color w:val="auto"/>
              <w:kern w:val="0"/>
              <w:sz w:val="24"/>
            </w:rPr>
            <w:sym w:font="Wingdings" w:char="F0FE"/>
          </w:r>
        </w:sdtContent>
      </w:sdt>
      <w:r>
        <w:rPr>
          <w:rFonts w:hint="eastAsia" w:ascii="仿宋_GB2312" w:hAnsi="仿宋" w:eastAsia="仿宋_GB2312"/>
          <w:b/>
          <w:color w:val="auto"/>
          <w:sz w:val="24"/>
        </w:rPr>
        <w:t>否</w:t>
      </w:r>
      <w:r>
        <w:rPr>
          <w:rFonts w:hint="eastAsia" w:cs="Arial" w:asciiTheme="minorEastAsia" w:hAnsiTheme="minorEastAsia" w:eastAsiaTheme="minorEastAsia"/>
          <w:color w:val="auto"/>
          <w:kern w:val="0"/>
          <w:sz w:val="24"/>
        </w:rPr>
        <w:t>。</w:t>
      </w:r>
    </w:p>
    <w:p>
      <w:pPr>
        <w:spacing w:line="360" w:lineRule="auto"/>
        <w:rPr>
          <w:rFonts w:ascii="仿宋_GB2312" w:hAnsi="仿宋" w:eastAsia="仿宋_GB2312"/>
          <w:b/>
          <w:sz w:val="24"/>
        </w:rPr>
      </w:pPr>
      <w:r>
        <w:rPr>
          <w:rFonts w:hint="eastAsia" w:ascii="仿宋_GB2312" w:hAnsi="仿宋" w:eastAsia="仿宋_GB2312"/>
          <w:b/>
          <w:sz w:val="24"/>
        </w:rPr>
        <w:t>二、申请人的资格要求：</w:t>
      </w:r>
    </w:p>
    <w:p>
      <w:pPr>
        <w:spacing w:line="360" w:lineRule="auto"/>
        <w:ind w:firstLine="480"/>
        <w:rPr>
          <w:rFonts w:ascii="仿宋_GB2312" w:hAnsi="仿宋" w:eastAsia="仿宋_GB2312"/>
          <w:bCs/>
          <w:sz w:val="24"/>
        </w:rPr>
      </w:pPr>
      <w:r>
        <w:rPr>
          <w:rFonts w:hint="eastAsia" w:ascii="仿宋_GB2312" w:hAnsi="仿宋" w:eastAsia="仿宋_GB2312"/>
          <w:bCs/>
          <w:sz w:val="24"/>
        </w:rPr>
        <w:t>1. 满足《中华人民共和国政府采购法》第二十二条规定；</w:t>
      </w:r>
    </w:p>
    <w:p>
      <w:pPr>
        <w:spacing w:line="360" w:lineRule="auto"/>
        <w:ind w:firstLine="480"/>
        <w:rPr>
          <w:rFonts w:ascii="仿宋_GB2312" w:hAnsi="仿宋" w:eastAsia="仿宋_GB2312"/>
          <w:bCs/>
          <w:sz w:val="24"/>
        </w:rPr>
      </w:pPr>
      <w:r>
        <w:rPr>
          <w:rFonts w:hint="eastAsia" w:ascii="仿宋_GB2312" w:hAnsi="仿宋" w:eastAsia="仿宋_GB2312"/>
          <w:bCs/>
          <w:sz w:val="24"/>
        </w:rPr>
        <w:t>2.未被“信用中国”（www.creditchina.gov.cn)、中国政府采购网（www.ccgp.gov.cn）列入失信被执行人、重大税收违法案件当事人名单、政府采购严重违法失信行为记录名单。</w:t>
      </w:r>
    </w:p>
    <w:p>
      <w:pPr>
        <w:spacing w:line="360" w:lineRule="auto"/>
        <w:ind w:firstLine="484"/>
        <w:rPr>
          <w:rFonts w:ascii="仿宋_GB2312" w:hAnsi="仿宋" w:eastAsia="仿宋_GB2312"/>
          <w:bCs/>
          <w:sz w:val="24"/>
        </w:rPr>
      </w:pPr>
      <w:r>
        <w:rPr>
          <w:rFonts w:hint="eastAsia" w:ascii="仿宋_GB2312" w:hAnsi="仿宋" w:eastAsia="仿宋_GB2312"/>
          <w:bCs/>
          <w:sz w:val="24"/>
        </w:rPr>
        <w:t>3.落实政府采购政策需满足的资格要求：</w:t>
      </w:r>
    </w:p>
    <w:p>
      <w:pPr>
        <w:spacing w:line="360" w:lineRule="auto"/>
        <w:ind w:firstLine="484"/>
        <w:rPr>
          <w:rFonts w:ascii="仿宋_GB2312" w:hAnsi="仿宋" w:eastAsia="仿宋_GB2312"/>
          <w:bCs/>
          <w:sz w:val="24"/>
        </w:rPr>
      </w:pPr>
      <w:r>
        <w:rPr>
          <w:rFonts w:hint="eastAsia" w:ascii="仿宋_GB2312" w:hAnsi="仿宋" w:eastAsia="仿宋_GB2312"/>
          <w:bCs/>
          <w:color w:val="FF0000"/>
          <w:sz w:val="24"/>
        </w:rPr>
        <w:t>标的三、标的五</w:t>
      </w:r>
      <w:r>
        <w:rPr>
          <w:rFonts w:hint="eastAsia" w:ascii="仿宋_GB2312" w:hAnsi="仿宋" w:eastAsia="仿宋_GB2312"/>
          <w:bCs/>
          <w:sz w:val="24"/>
        </w:rPr>
        <w:t>专门面向中小企业；</w:t>
      </w:r>
    </w:p>
    <w:p>
      <w:pPr>
        <w:spacing w:line="360" w:lineRule="auto"/>
        <w:ind w:firstLine="480" w:firstLineChars="200"/>
        <w:rPr>
          <w:rFonts w:ascii="仿宋_GB2312" w:hAnsi="仿宋" w:eastAsia="仿宋_GB2312"/>
          <w:bCs/>
          <w:sz w:val="24"/>
        </w:rPr>
      </w:pPr>
      <w:r>
        <w:rPr>
          <w:rFonts w:hint="eastAsia" w:ascii="仿宋_GB2312" w:hAnsi="仿宋" w:eastAsia="仿宋_GB2312"/>
          <w:bCs/>
          <w:sz w:val="24"/>
        </w:rPr>
        <w:t>其余标的无落实政府采购政策需满足的资格要求。</w:t>
      </w:r>
    </w:p>
    <w:p>
      <w:pPr>
        <w:spacing w:line="360" w:lineRule="auto"/>
        <w:ind w:firstLine="480"/>
        <w:rPr>
          <w:rFonts w:ascii="仿宋_GB2312" w:hAnsi="仿宋" w:eastAsia="仿宋_GB2312"/>
          <w:bCs/>
          <w:sz w:val="24"/>
        </w:rPr>
      </w:pPr>
      <w:r>
        <w:rPr>
          <w:rFonts w:hint="eastAsia" w:ascii="仿宋_GB2312" w:hAnsi="仿宋" w:eastAsia="仿宋_GB2312"/>
          <w:bCs/>
          <w:sz w:val="24"/>
        </w:rPr>
        <w:t>4.本项目的特定资格要求：须具备对应设备生产范围的《医疗器械生产许可证》或对应设备经营范围的《医疗器械经营许可证》。</w:t>
      </w:r>
    </w:p>
    <w:p>
      <w:pPr>
        <w:spacing w:line="360" w:lineRule="auto"/>
        <w:rPr>
          <w:rFonts w:ascii="仿宋_GB2312" w:hAnsi="仿宋" w:eastAsia="仿宋_GB2312"/>
          <w:b/>
          <w:sz w:val="24"/>
        </w:rPr>
      </w:pPr>
      <w:r>
        <w:rPr>
          <w:rFonts w:hint="eastAsia" w:ascii="仿宋_GB2312" w:hAnsi="仿宋" w:eastAsia="仿宋_GB2312"/>
          <w:b/>
          <w:sz w:val="24"/>
        </w:rPr>
        <w:t>三、获取招标文件</w:t>
      </w:r>
      <w:r>
        <w:rPr>
          <w:rFonts w:ascii="仿宋_GB2312" w:hAnsi="仿宋" w:eastAsia="仿宋_GB2312"/>
          <w:b/>
          <w:sz w:val="24"/>
        </w:rPr>
        <w:t xml:space="preserve"> </w:t>
      </w:r>
    </w:p>
    <w:p>
      <w:pPr>
        <w:pStyle w:val="32"/>
        <w:spacing w:line="360" w:lineRule="auto"/>
        <w:ind w:firstLine="482" w:firstLineChars="200"/>
        <w:rPr>
          <w:rFonts w:ascii="仿宋_GB2312" w:hAnsi="仿宋" w:eastAsia="仿宋_GB2312"/>
          <w:sz w:val="24"/>
        </w:rPr>
      </w:pPr>
      <w:r>
        <w:rPr>
          <w:rFonts w:hint="eastAsia" w:ascii="仿宋_GB2312" w:hAnsi="仿宋" w:eastAsia="仿宋_GB2312"/>
          <w:b/>
          <w:sz w:val="24"/>
        </w:rPr>
        <w:t>时间：</w:t>
      </w:r>
      <w:r>
        <w:rPr>
          <w:rFonts w:hint="eastAsia" w:ascii="仿宋_GB2312" w:hAnsi="仿宋" w:eastAsia="仿宋_GB2312"/>
          <w:sz w:val="24"/>
          <w:u w:val="single"/>
        </w:rPr>
        <w:t>/</w:t>
      </w:r>
      <w:r>
        <w:rPr>
          <w:rFonts w:ascii="仿宋_GB2312" w:hAnsi="仿宋" w:eastAsia="仿宋_GB2312"/>
          <w:sz w:val="24"/>
          <w:u w:val="single"/>
        </w:rPr>
        <w:t>至</w:t>
      </w:r>
      <w:r>
        <w:rPr>
          <w:rFonts w:hint="eastAsia" w:ascii="仿宋_GB2312" w:hAnsi="仿宋" w:eastAsia="仿宋_GB2312"/>
          <w:sz w:val="24"/>
          <w:u w:val="single"/>
        </w:rPr>
        <w:t>2022</w:t>
      </w:r>
      <w:r>
        <w:rPr>
          <w:rFonts w:ascii="仿宋_GB2312" w:hAnsi="仿宋" w:eastAsia="仿宋_GB2312"/>
          <w:sz w:val="24"/>
          <w:u w:val="single"/>
        </w:rPr>
        <w:t>年</w:t>
      </w:r>
      <w:r>
        <w:rPr>
          <w:rFonts w:hint="eastAsia" w:ascii="仿宋_GB2312" w:hAnsi="仿宋" w:eastAsia="仿宋_GB2312"/>
          <w:sz w:val="24"/>
          <w:u w:val="single"/>
        </w:rPr>
        <w:t>12</w:t>
      </w:r>
      <w:r>
        <w:rPr>
          <w:rFonts w:ascii="仿宋_GB2312" w:hAnsi="仿宋" w:eastAsia="仿宋_GB2312"/>
          <w:sz w:val="24"/>
          <w:u w:val="single"/>
        </w:rPr>
        <w:t>月29日</w:t>
      </w:r>
      <w:r>
        <w:rPr>
          <w:rFonts w:hint="eastAsia" w:ascii="仿宋_GB2312" w:hAnsi="仿宋" w:eastAsia="仿宋_GB2312"/>
          <w:sz w:val="24"/>
        </w:rPr>
        <w:t>，每天上午</w:t>
      </w:r>
      <w:r>
        <w:rPr>
          <w:rFonts w:ascii="仿宋_GB2312" w:hAnsi="仿宋" w:eastAsia="仿宋_GB2312"/>
          <w:sz w:val="24"/>
        </w:rPr>
        <w:t xml:space="preserve">00:00至12:00 </w:t>
      </w:r>
      <w:r>
        <w:rPr>
          <w:rFonts w:hint="eastAsia" w:ascii="仿宋_GB2312" w:hAnsi="仿宋" w:eastAsia="仿宋_GB2312"/>
          <w:sz w:val="24"/>
        </w:rPr>
        <w:t>，下午</w:t>
      </w:r>
      <w:r>
        <w:rPr>
          <w:rFonts w:ascii="仿宋_GB2312" w:hAnsi="仿宋" w:eastAsia="仿宋_GB2312"/>
          <w:sz w:val="24"/>
        </w:rPr>
        <w:t>12:00至23:59（北京时间，线上获取法定节假日均可）</w:t>
      </w:r>
      <w:r>
        <w:rPr>
          <w:rFonts w:hint="eastAsia" w:ascii="仿宋_GB2312" w:hAnsi="仿宋" w:eastAsia="仿宋_GB2312"/>
          <w:sz w:val="24"/>
        </w:rPr>
        <w:t>。招标文件发布截止时间之后有潜在供应商提出要求获取招标文件的，允许获取。</w:t>
      </w:r>
    </w:p>
    <w:p>
      <w:pPr>
        <w:spacing w:line="360" w:lineRule="auto"/>
        <w:ind w:firstLine="482" w:firstLineChars="200"/>
        <w:rPr>
          <w:rFonts w:ascii="仿宋_GB2312" w:hAnsi="仿宋" w:eastAsia="仿宋_GB2312"/>
          <w:sz w:val="24"/>
        </w:rPr>
      </w:pPr>
      <w:r>
        <w:rPr>
          <w:rFonts w:hint="eastAsia" w:ascii="仿宋_GB2312" w:hAnsi="仿宋" w:eastAsia="仿宋_GB2312"/>
          <w:b/>
          <w:sz w:val="24"/>
        </w:rPr>
        <w:t>地点（网址）：</w:t>
      </w:r>
      <w:r>
        <w:rPr>
          <w:rFonts w:hint="eastAsia" w:ascii="仿宋_GB2312" w:hAnsi="仿宋" w:eastAsia="仿宋_GB2312" w:cs="Arial"/>
          <w:snapToGrid w:val="0"/>
          <w:sz w:val="24"/>
          <w:szCs w:val="21"/>
        </w:rPr>
        <w:t>浙江政府采购网（http://zfcg.czt.zj.gov.cn/）</w:t>
      </w:r>
      <w:r>
        <w:rPr>
          <w:rFonts w:ascii="仿宋_GB2312" w:hAnsi="仿宋" w:eastAsia="仿宋_GB2312"/>
          <w:sz w:val="24"/>
        </w:rPr>
        <w:t xml:space="preserve"> </w:t>
      </w:r>
    </w:p>
    <w:p>
      <w:pPr>
        <w:spacing w:line="360" w:lineRule="auto"/>
        <w:ind w:firstLine="482" w:firstLineChars="200"/>
        <w:rPr>
          <w:rFonts w:ascii="仿宋_GB2312" w:hAnsi="仿宋" w:eastAsia="仿宋_GB2312" w:cs="Arial"/>
          <w:snapToGrid w:val="0"/>
          <w:sz w:val="24"/>
          <w:szCs w:val="21"/>
        </w:rPr>
      </w:pPr>
      <w:r>
        <w:rPr>
          <w:rFonts w:hint="eastAsia" w:ascii="仿宋_GB2312" w:hAnsi="仿宋" w:eastAsia="仿宋_GB2312"/>
          <w:b/>
          <w:sz w:val="24"/>
        </w:rPr>
        <w:t>方式：</w:t>
      </w:r>
      <w:r>
        <w:rPr>
          <w:rFonts w:hint="eastAsia" w:ascii="仿宋_GB2312" w:hAnsi="仿宋" w:eastAsia="仿宋_GB2312" w:cs="Arial"/>
          <w:snapToGrid w:val="0"/>
          <w:sz w:val="24"/>
          <w:szCs w:val="21"/>
        </w:rPr>
        <w:t>本项目招标文件采用网上下载方式发布，不提供招标文件纸质版。符合投标人资格条件的供应商请在上述网站采购公告栏目中获取招标文件。本项目无须报名，直接在政府采购云平台上参与电子投标。</w:t>
      </w:r>
    </w:p>
    <w:p>
      <w:pPr>
        <w:spacing w:line="360" w:lineRule="auto"/>
        <w:ind w:firstLine="482" w:firstLineChars="200"/>
        <w:rPr>
          <w:rFonts w:ascii="仿宋_GB2312" w:hAnsi="仿宋" w:eastAsia="仿宋_GB2312"/>
          <w:sz w:val="24"/>
        </w:rPr>
      </w:pPr>
      <w:r>
        <w:rPr>
          <w:rFonts w:hint="eastAsia" w:ascii="仿宋_GB2312" w:hAnsi="仿宋" w:eastAsia="仿宋_GB2312"/>
          <w:b/>
          <w:sz w:val="24"/>
        </w:rPr>
        <w:t>售价：</w:t>
      </w:r>
      <w:r>
        <w:rPr>
          <w:rFonts w:ascii="仿宋_GB2312" w:hAnsi="仿宋" w:eastAsia="仿宋_GB2312" w:cs="Arial"/>
          <w:snapToGrid w:val="0"/>
          <w:sz w:val="24"/>
          <w:szCs w:val="21"/>
        </w:rPr>
        <w:t xml:space="preserve">0 </w:t>
      </w:r>
      <w:r>
        <w:rPr>
          <w:rFonts w:hint="eastAsia" w:ascii="仿宋_GB2312" w:hAnsi="仿宋" w:eastAsia="仿宋_GB2312" w:cs="Arial"/>
          <w:snapToGrid w:val="0"/>
          <w:sz w:val="24"/>
          <w:szCs w:val="21"/>
        </w:rPr>
        <w:t>元。</w:t>
      </w:r>
      <w:r>
        <w:rPr>
          <w:rFonts w:ascii="仿宋_GB2312" w:hAnsi="仿宋" w:eastAsia="仿宋_GB2312"/>
          <w:sz w:val="24"/>
        </w:rPr>
        <w:tab/>
      </w:r>
    </w:p>
    <w:p>
      <w:pPr>
        <w:spacing w:line="360" w:lineRule="auto"/>
        <w:rPr>
          <w:rFonts w:ascii="仿宋_GB2312" w:hAnsi="仿宋" w:eastAsia="仿宋_GB2312"/>
          <w:b/>
          <w:sz w:val="24"/>
        </w:rPr>
      </w:pPr>
      <w:r>
        <w:rPr>
          <w:rFonts w:hint="eastAsia" w:ascii="仿宋_GB2312" w:hAnsi="仿宋" w:eastAsia="仿宋_GB2312"/>
          <w:b/>
          <w:sz w:val="24"/>
        </w:rPr>
        <w:t>四、提交投标文件截止时间、开标时间和地点</w:t>
      </w:r>
    </w:p>
    <w:p>
      <w:pPr>
        <w:pStyle w:val="32"/>
        <w:spacing w:line="360" w:lineRule="auto"/>
        <w:ind w:firstLine="482" w:firstLineChars="200"/>
        <w:rPr>
          <w:rFonts w:ascii="仿宋_GB2312" w:hAnsi="仿宋" w:eastAsia="仿宋_GB2312"/>
          <w:sz w:val="24"/>
        </w:rPr>
      </w:pPr>
      <w:r>
        <w:rPr>
          <w:rFonts w:hint="eastAsia" w:ascii="仿宋_GB2312" w:hAnsi="仿宋" w:eastAsia="仿宋_GB2312" w:cs="Times New Roman"/>
          <w:b/>
          <w:snapToGrid/>
          <w:sz w:val="24"/>
          <w:szCs w:val="24"/>
        </w:rPr>
        <w:t>提交投标文件截止时间及开标时间：</w:t>
      </w:r>
      <w:r>
        <w:rPr>
          <w:rFonts w:hint="eastAsia" w:ascii="仿宋_GB2312" w:hAnsi="仿宋" w:eastAsia="仿宋_GB2312"/>
          <w:sz w:val="24"/>
        </w:rPr>
        <w:t>投标人应于2022 年12月</w:t>
      </w:r>
      <w:r>
        <w:rPr>
          <w:rFonts w:ascii="仿宋_GB2312" w:hAnsi="仿宋" w:eastAsia="仿宋_GB2312"/>
          <w:sz w:val="24"/>
        </w:rPr>
        <w:t>29</w:t>
      </w:r>
      <w:r>
        <w:rPr>
          <w:rFonts w:hint="eastAsia" w:ascii="仿宋_GB2312" w:hAnsi="仿宋" w:eastAsia="仿宋_GB2312"/>
          <w:sz w:val="24"/>
        </w:rPr>
        <w:t>日9时</w:t>
      </w:r>
      <w:r>
        <w:rPr>
          <w:rFonts w:ascii="仿宋_GB2312" w:hAnsi="仿宋" w:eastAsia="仿宋_GB2312"/>
          <w:sz w:val="24"/>
        </w:rPr>
        <w:t>0</w:t>
      </w:r>
      <w:r>
        <w:rPr>
          <w:rFonts w:hint="eastAsia" w:ascii="仿宋_GB2312" w:hAnsi="仿宋" w:eastAsia="仿宋_GB2312"/>
          <w:sz w:val="24"/>
        </w:rPr>
        <w:t>0分（北京时间）前按照电子投标要求将电子加密标书上传到政府采购云平台，逾期或未上传成功的将导致无法投标或投标无效。</w:t>
      </w:r>
    </w:p>
    <w:p>
      <w:pPr>
        <w:pStyle w:val="32"/>
        <w:spacing w:line="360" w:lineRule="auto"/>
        <w:ind w:firstLine="482" w:firstLineChars="200"/>
        <w:rPr>
          <w:rFonts w:ascii="仿宋_GB2312" w:hAnsi="仿宋" w:eastAsia="仿宋_GB2312"/>
          <w:sz w:val="24"/>
        </w:rPr>
      </w:pPr>
      <w:r>
        <w:rPr>
          <w:rFonts w:hint="eastAsia" w:ascii="仿宋_GB2312" w:hAnsi="仿宋" w:eastAsia="仿宋_GB2312" w:cs="Times New Roman"/>
          <w:b/>
          <w:snapToGrid/>
          <w:sz w:val="24"/>
          <w:szCs w:val="24"/>
        </w:rPr>
        <w:t>开标地点：</w:t>
      </w:r>
      <w:r>
        <w:rPr>
          <w:rFonts w:hint="eastAsia" w:ascii="仿宋_GB2312" w:hAnsi="仿宋" w:eastAsia="仿宋_GB2312"/>
          <w:sz w:val="24"/>
        </w:rPr>
        <w:t>政府采购云平台（www.zcygov.cn）。所有投标人均须准时在“政府采购云平台”在线参加。</w:t>
      </w:r>
    </w:p>
    <w:p>
      <w:pPr>
        <w:spacing w:line="360" w:lineRule="auto"/>
        <w:rPr>
          <w:rFonts w:ascii="仿宋_GB2312" w:hAnsi="仿宋" w:eastAsia="仿宋_GB2312"/>
          <w:sz w:val="24"/>
        </w:rPr>
      </w:pPr>
      <w:r>
        <w:rPr>
          <w:rFonts w:hint="eastAsia" w:ascii="仿宋_GB2312" w:hAnsi="仿宋" w:eastAsia="仿宋_GB2312"/>
          <w:b/>
          <w:sz w:val="24"/>
        </w:rPr>
        <w:t>五、公告期限</w:t>
      </w:r>
      <w:r>
        <w:rPr>
          <w:rFonts w:ascii="仿宋_GB2312" w:hAnsi="仿宋" w:eastAsia="仿宋_GB2312"/>
          <w:b/>
          <w:sz w:val="24"/>
        </w:rPr>
        <w:t xml:space="preserve"> </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自本公告发布之日起</w:t>
      </w:r>
      <w:r>
        <w:rPr>
          <w:rFonts w:ascii="仿宋_GB2312" w:hAnsi="仿宋" w:eastAsia="仿宋_GB2312"/>
          <w:sz w:val="24"/>
        </w:rPr>
        <w:t>5个工作日。</w:t>
      </w:r>
    </w:p>
    <w:p>
      <w:pPr>
        <w:spacing w:line="360" w:lineRule="auto"/>
        <w:rPr>
          <w:rFonts w:ascii="仿宋_GB2312" w:hAnsi="仿宋" w:eastAsia="仿宋_GB2312"/>
          <w:b/>
          <w:sz w:val="24"/>
        </w:rPr>
      </w:pPr>
      <w:r>
        <w:rPr>
          <w:rFonts w:hint="eastAsia" w:ascii="仿宋_GB2312" w:hAnsi="仿宋" w:eastAsia="仿宋_GB2312"/>
          <w:b/>
          <w:sz w:val="24"/>
        </w:rPr>
        <w:t>六、其他补充事宜</w:t>
      </w:r>
    </w:p>
    <w:p>
      <w:pPr>
        <w:spacing w:line="360" w:lineRule="auto"/>
        <w:ind w:firstLine="480" w:firstLineChars="200"/>
        <w:rPr>
          <w:rFonts w:ascii="仿宋_GB2312" w:hAnsi="仿宋" w:eastAsia="仿宋_GB2312"/>
          <w:sz w:val="24"/>
        </w:rPr>
      </w:pPr>
      <w:r>
        <w:rPr>
          <w:rFonts w:ascii="仿宋_GB2312" w:hAnsi="仿宋" w:eastAsia="仿宋_GB2312"/>
          <w:sz w:val="24"/>
        </w:rPr>
        <w:t>1.供应商认为招标文件使自己的权益受到损害的，可以自获取招标文件之日或者招标文件公告期限届满之日（公告期限届满后获取招标文件的，以公告期限届满之日为准）起</w:t>
      </w:r>
      <w:r>
        <w:rPr>
          <w:rFonts w:hint="eastAsia" w:ascii="仿宋_GB2312" w:hAnsi="仿宋" w:eastAsia="仿宋_GB2312"/>
          <w:sz w:val="24"/>
        </w:rPr>
        <w:t>七</w:t>
      </w:r>
      <w:r>
        <w:rPr>
          <w:rFonts w:ascii="仿宋_GB2312" w:hAnsi="仿宋" w:eastAsia="仿宋_GB2312"/>
          <w:sz w:val="24"/>
        </w:rPr>
        <w:t>个工作日内，以书面形式向采购人和采购代理机构提出质疑。质疑供应商对采购人、采购代理机构的答复不满意或者采购人、采购代理机构未在规定的时间内</w:t>
      </w:r>
      <w:r>
        <w:rPr>
          <w:rFonts w:hint="eastAsia" w:ascii="仿宋_GB2312" w:hAnsi="仿宋" w:eastAsia="仿宋_GB2312"/>
          <w:sz w:val="24"/>
        </w:rPr>
        <w:t>作出答复的，可以在答复期满后十五个工作日内向同级政府采购监督管理部门投诉。</w:t>
      </w:r>
    </w:p>
    <w:p>
      <w:pPr>
        <w:spacing w:line="360" w:lineRule="auto"/>
        <w:ind w:firstLine="480" w:firstLineChars="200"/>
        <w:rPr>
          <w:rFonts w:ascii="仿宋_GB2312" w:hAnsi="仿宋" w:eastAsia="仿宋_GB2312"/>
          <w:sz w:val="24"/>
        </w:rPr>
      </w:pPr>
      <w:r>
        <w:rPr>
          <w:rFonts w:ascii="仿宋_GB2312" w:hAnsi="仿宋" w:eastAsia="仿宋_GB2312"/>
          <w:sz w:val="24"/>
        </w:rPr>
        <w:t>2</w:t>
      </w:r>
      <w:r>
        <w:rPr>
          <w:rFonts w:hint="eastAsia" w:ascii="仿宋_GB2312" w:hAnsi="仿宋" w:eastAsia="仿宋_GB2312"/>
          <w:sz w:val="24"/>
        </w:rPr>
        <w:t>.《浙江省财政厅关于进一步发挥政府采购政策功能全力推动经济稳进提质的通知》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仿宋_GB2312" w:hAnsi="仿宋" w:eastAsia="仿宋_GB2312"/>
          <w:sz w:val="24"/>
        </w:rPr>
      </w:pPr>
      <w:r>
        <w:rPr>
          <w:rFonts w:ascii="仿宋_GB2312" w:hAnsi="仿宋" w:eastAsia="仿宋_GB2312"/>
          <w:sz w:val="24"/>
        </w:rPr>
        <w:t>3</w:t>
      </w:r>
      <w:r>
        <w:rPr>
          <w:rFonts w:hint="eastAsia" w:ascii="仿宋_GB2312" w:hAnsi="仿宋" w:eastAsia="仿宋_GB2312"/>
          <w:sz w:val="24"/>
        </w:rPr>
        <w:t>.其他事项：（1）需要落实的政府采购政策：包括节约资源、保护环境、支持创新、促进中小企业发展等，详见招标文件的第二部分投标人须知-总则。（2）</w:t>
      </w:r>
      <w:r>
        <w:rPr>
          <w:rFonts w:ascii="仿宋_GB2312" w:hAnsi="仿宋" w:eastAsia="仿宋_GB2312"/>
          <w:sz w:val="24"/>
        </w:rPr>
        <w:t>电子招投标的说明：</w:t>
      </w:r>
      <w:r>
        <w:rPr>
          <w:rFonts w:hint="eastAsia" w:ascii="仿宋_GB2312" w:hAnsi="仿宋" w:eastAsia="仿宋_GB2312" w:cs="仿宋_GB2312"/>
          <w:sz w:val="24"/>
        </w:rPr>
        <w:t>①</w:t>
      </w:r>
      <w:r>
        <w:rPr>
          <w:rFonts w:ascii="仿宋_GB2312" w:hAnsi="仿宋" w:eastAsia="仿宋_GB2312" w:cs="仿宋_GB2312"/>
          <w:sz w:val="24"/>
        </w:rPr>
        <w:t>电子招投标：本项目以数据电文形式，依托“政府采购云平台（www.zcygov.cn）”进行招投标活动，不接受纸质投标文件</w:t>
      </w:r>
      <w:r>
        <w:rPr>
          <w:rFonts w:hint="eastAsia" w:ascii="仿宋_GB2312" w:hAnsi="仿宋" w:eastAsia="仿宋_GB2312" w:cs="仿宋_GB2312"/>
          <w:sz w:val="24"/>
        </w:rPr>
        <w:t>；②</w:t>
      </w:r>
      <w:r>
        <w:rPr>
          <w:rFonts w:ascii="仿宋_GB2312" w:hAnsi="仿宋" w:eastAsia="仿宋_GB2312" w:cs="仿宋_GB2312"/>
          <w:sz w:val="24"/>
        </w:rPr>
        <w:t>投标准备：注册账号--点击“商家入驻”，进行政府采购供应商资料填写；申领CA数字证书---申领流程详见“浙江政府采购网-下载专区-电子交易客户端-CA驱动和申领流程”；安装“政</w:t>
      </w:r>
      <w:r>
        <w:rPr>
          <w:rFonts w:hint="eastAsia" w:ascii="仿宋_GB2312" w:hAnsi="仿宋" w:eastAsia="仿宋_GB2312" w:cs="仿宋_GB2312"/>
          <w:sz w:val="24"/>
        </w:rPr>
        <w:t>采云电子交易客户端”</w:t>
      </w:r>
      <w:r>
        <w:rPr>
          <w:rFonts w:ascii="仿宋_GB2312" w:hAnsi="仿宋" w:eastAsia="仿宋_GB2312" w:cs="仿宋_GB2312"/>
          <w:sz w:val="24"/>
        </w:rPr>
        <w:t>----前往“浙江政府采购网-下载专区-电子交易客户端”进行下载并安装</w:t>
      </w:r>
      <w:r>
        <w:rPr>
          <w:rFonts w:hint="eastAsia" w:ascii="仿宋_GB2312" w:hAnsi="仿宋" w:eastAsia="仿宋_GB2312" w:cs="仿宋_GB2312"/>
          <w:sz w:val="24"/>
        </w:rPr>
        <w:t>；③</w:t>
      </w:r>
      <w:r>
        <w:rPr>
          <w:rFonts w:ascii="仿宋_GB2312" w:hAnsi="仿宋" w:eastAsia="仿宋_GB2312" w:cs="仿宋_GB2312"/>
          <w:sz w:val="24"/>
        </w:rPr>
        <w:t>招标文件的获取：使用账号登录或者使用CA登录</w:t>
      </w:r>
      <w:r>
        <w:rPr>
          <w:rFonts w:hint="eastAsia" w:ascii="仿宋_GB2312" w:hAnsi="仿宋" w:eastAsia="仿宋_GB2312" w:cs="仿宋_GB2312"/>
          <w:sz w:val="24"/>
        </w:rPr>
        <w:t>政府采购云平台；进入“项目采购”应用，在获取采购文件菜单中选择项目，获取招标文件；④</w:t>
      </w:r>
      <w:r>
        <w:rPr>
          <w:rFonts w:ascii="仿宋_GB2312" w:hAnsi="仿宋" w:eastAsia="仿宋_GB2312"/>
          <w:sz w:val="24"/>
        </w:rPr>
        <w:t>对未按上述方式获取</w:t>
      </w:r>
      <w:r>
        <w:rPr>
          <w:rFonts w:hint="eastAsia" w:ascii="仿宋_GB2312" w:hAnsi="仿宋" w:eastAsia="仿宋_GB2312"/>
          <w:sz w:val="24"/>
        </w:rPr>
        <w:t>招标</w:t>
      </w:r>
      <w:r>
        <w:rPr>
          <w:rFonts w:ascii="仿宋_GB2312" w:hAnsi="仿宋" w:eastAsia="仿宋_GB2312"/>
          <w:sz w:val="24"/>
        </w:rPr>
        <w:t>文件的供应商</w:t>
      </w:r>
      <w:r>
        <w:rPr>
          <w:rFonts w:hint="eastAsia" w:ascii="仿宋_GB2312" w:hAnsi="仿宋" w:eastAsia="仿宋_GB2312"/>
          <w:sz w:val="24"/>
        </w:rPr>
        <w:t>，视为未参与该项政府采购活动，不具备对该政府采购项目提出质疑的法定权利，但因供应商资格条件或报名时间设定不符合有关法律法规规定等原因使供应商权益受损的除外；⑤</w:t>
      </w:r>
      <w:r>
        <w:rPr>
          <w:rFonts w:ascii="仿宋_GB2312" w:hAnsi="仿宋" w:eastAsia="仿宋_GB2312" w:cs="仿宋_GB2312"/>
          <w:sz w:val="24"/>
        </w:rPr>
        <w:t>投标文件的制作：在“政</w:t>
      </w:r>
      <w:r>
        <w:rPr>
          <w:rFonts w:hint="eastAsia" w:ascii="仿宋_GB2312" w:hAnsi="仿宋" w:eastAsia="仿宋_GB2312" w:cs="仿宋_GB2312"/>
          <w:sz w:val="24"/>
        </w:rPr>
        <w:t>采云电子交易客户端”中完成“填写基本信息”、“导入投标文件”、“标书关联”、“标书检查”、“电子签名”、“生成电子标书”等操作；</w:t>
      </w:r>
      <w:r>
        <w:rPr>
          <w:rFonts w:hint="eastAsia" w:ascii="仿宋_GB2312" w:hAnsi="仿宋" w:eastAsia="仿宋_GB2312"/>
          <w:sz w:val="24"/>
        </w:rPr>
        <w:t>⑥</w:t>
      </w:r>
      <w:r>
        <w:rPr>
          <w:rFonts w:ascii="仿宋_GB2312" w:hAnsi="仿宋" w:eastAsia="仿宋_GB2312"/>
          <w:sz w:val="24"/>
        </w:rPr>
        <w:t>不提供招标文件纸质版</w:t>
      </w:r>
      <w:r>
        <w:rPr>
          <w:rFonts w:hint="eastAsia" w:ascii="仿宋_GB2312" w:hAnsi="仿宋" w:eastAsia="仿宋_GB2312"/>
          <w:sz w:val="24"/>
        </w:rPr>
        <w:t>；⑦</w:t>
      </w:r>
      <w:r>
        <w:rPr>
          <w:rFonts w:ascii="仿宋_GB2312" w:hAnsi="仿宋" w:eastAsia="仿宋_GB2312" w:cs="仿宋_GB2312"/>
          <w:sz w:val="24"/>
        </w:rPr>
        <w:t>投标文件的传输递交：投标人在投标截止时间前将加密的投标文件上传至政府采购云平台，还可以在投标截止时间前递交备份投标文件1份。</w:t>
      </w:r>
      <w:r>
        <w:rPr>
          <w:rFonts w:ascii="仿宋_GB2312" w:hAnsi="仿宋" w:eastAsia="仿宋_GB2312" w:cs="仿宋_GB2312"/>
          <w:b/>
          <w:bCs/>
          <w:sz w:val="24"/>
        </w:rPr>
        <w:t>备份投标文件的制作、递交详见招标文件第二部分第15点—“备份投标文件”</w:t>
      </w:r>
      <w:r>
        <w:rPr>
          <w:rFonts w:hint="eastAsia" w:ascii="仿宋_GB2312" w:hAnsi="仿宋" w:eastAsia="仿宋_GB2312" w:cs="仿宋_GB2312"/>
          <w:b/>
          <w:bCs/>
          <w:sz w:val="24"/>
        </w:rPr>
        <w:t>；</w:t>
      </w:r>
      <w:r>
        <w:rPr>
          <w:rFonts w:hint="eastAsia" w:ascii="仿宋_GB2312" w:hAnsi="仿宋" w:eastAsia="仿宋_GB2312" w:cs="仿宋_GB2312"/>
          <w:sz w:val="24"/>
        </w:rPr>
        <w:t xml:space="preserve"> ⑧投标文件的解密：投标人按照平台提示和招标文件的规定在3</w:t>
      </w:r>
      <w:r>
        <w:rPr>
          <w:rFonts w:ascii="仿宋_GB2312" w:hAnsi="仿宋" w:eastAsia="仿宋_GB2312" w:cs="仿宋_GB2312"/>
          <w:sz w:val="24"/>
        </w:rPr>
        <w:t>0</w:t>
      </w:r>
      <w:r>
        <w:rPr>
          <w:rFonts w:hint="eastAsia" w:ascii="仿宋_GB2312" w:hAnsi="仿宋" w:eastAsia="仿宋_GB2312" w:cs="仿宋_GB2312"/>
          <w:sz w:val="24"/>
        </w:rPr>
        <w:t>分钟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w:t>
      </w:r>
      <w:r>
        <w:rPr>
          <w:rFonts w:hint="eastAsia" w:ascii="仿宋_GB2312" w:hAnsi="仿宋" w:eastAsia="仿宋_GB2312"/>
          <w:sz w:val="24"/>
        </w:rPr>
        <w:t>⑨</w:t>
      </w:r>
      <w:r>
        <w:rPr>
          <w:rFonts w:ascii="仿宋_GB2312" w:hAnsi="仿宋" w:eastAsia="仿宋_GB2312" w:cs="仿宋_GB2312"/>
          <w:sz w:val="24"/>
        </w:rPr>
        <w:t>具体操作指南：详见</w:t>
      </w:r>
      <w:r>
        <w:rPr>
          <w:rFonts w:hint="eastAsia" w:ascii="仿宋_GB2312" w:hAnsi="仿宋" w:eastAsia="仿宋_GB2312" w:cs="仿宋_GB2312"/>
          <w:sz w:val="24"/>
        </w:rPr>
        <w:t>政府采购云平台“服务中心</w:t>
      </w:r>
      <w:r>
        <w:rPr>
          <w:rFonts w:ascii="仿宋_GB2312" w:hAnsi="仿宋" w:eastAsia="仿宋_GB2312" w:cs="仿宋_GB2312"/>
          <w:sz w:val="24"/>
        </w:rPr>
        <w:t>-帮助文档-项目采购-操作流程-电子招投标-政府采购项目电子交易管理操作指南-供应商”。</w:t>
      </w:r>
      <w:r>
        <w:rPr>
          <w:rFonts w:hint="eastAsia" w:ascii="仿宋_GB2312" w:hAnsi="仿宋" w:eastAsia="仿宋_GB2312"/>
          <w:sz w:val="24"/>
        </w:rPr>
        <w:t xml:space="preserve"> </w:t>
      </w:r>
    </w:p>
    <w:p>
      <w:pPr>
        <w:spacing w:line="360" w:lineRule="auto"/>
        <w:rPr>
          <w:rFonts w:ascii="仿宋_GB2312" w:hAnsi="仿宋" w:eastAsia="仿宋_GB2312"/>
          <w:b/>
          <w:sz w:val="24"/>
        </w:rPr>
      </w:pPr>
      <w:r>
        <w:rPr>
          <w:rFonts w:hint="eastAsia" w:ascii="仿宋_GB2312" w:hAnsi="仿宋" w:eastAsia="仿宋_GB2312"/>
          <w:b/>
          <w:sz w:val="24"/>
        </w:rPr>
        <w:t>七、对本次采购提出询问、质疑、投诉，请按以下方式联系</w:t>
      </w:r>
    </w:p>
    <w:p>
      <w:pPr>
        <w:spacing w:line="360" w:lineRule="auto"/>
        <w:rPr>
          <w:rFonts w:ascii="仿宋_GB2312" w:hAnsi="仿宋" w:eastAsia="仿宋_GB2312"/>
          <w:sz w:val="24"/>
        </w:rPr>
      </w:pPr>
      <w:r>
        <w:rPr>
          <w:rFonts w:ascii="仿宋_GB2312" w:hAnsi="仿宋" w:eastAsia="仿宋_GB2312"/>
          <w:sz w:val="24"/>
        </w:rPr>
        <w:t xml:space="preserve">    1.采购人信息</w:t>
      </w:r>
    </w:p>
    <w:p>
      <w:pPr>
        <w:spacing w:line="360" w:lineRule="auto"/>
        <w:ind w:firstLine="480"/>
        <w:rPr>
          <w:rFonts w:ascii="仿宋_GB2312" w:hAnsi="仿宋" w:eastAsia="仿宋_GB2312"/>
          <w:sz w:val="24"/>
        </w:rPr>
      </w:pPr>
      <w:r>
        <w:rPr>
          <w:rFonts w:ascii="仿宋_GB2312" w:hAnsi="仿宋" w:eastAsia="仿宋_GB2312"/>
          <w:sz w:val="24"/>
        </w:rPr>
        <w:t>名    称：</w:t>
      </w:r>
      <w:r>
        <w:rPr>
          <w:rFonts w:hint="eastAsia" w:ascii="仿宋_GB2312" w:hAnsi="仿宋" w:eastAsia="仿宋_GB2312"/>
          <w:sz w:val="24"/>
        </w:rPr>
        <w:t>诸暨市妇幼保健院</w:t>
      </w:r>
      <w:r>
        <w:rPr>
          <w:rFonts w:ascii="仿宋_GB2312" w:hAnsi="仿宋" w:eastAsia="仿宋_GB2312"/>
          <w:sz w:val="24"/>
        </w:rPr>
        <w:t xml:space="preserve">   </w:t>
      </w:r>
    </w:p>
    <w:p>
      <w:pPr>
        <w:spacing w:line="360" w:lineRule="auto"/>
        <w:ind w:firstLine="480"/>
        <w:rPr>
          <w:rFonts w:ascii="仿宋_GB2312" w:hAnsi="仿宋" w:eastAsia="仿宋_GB2312"/>
          <w:sz w:val="24"/>
        </w:rPr>
      </w:pPr>
      <w:r>
        <w:rPr>
          <w:rFonts w:ascii="仿宋_GB2312" w:hAnsi="仿宋" w:eastAsia="仿宋_GB2312"/>
          <w:sz w:val="24"/>
        </w:rPr>
        <w:t>地    址：</w:t>
      </w:r>
      <w:r>
        <w:rPr>
          <w:rFonts w:hint="eastAsia" w:ascii="仿宋_GB2312" w:hAnsi="仿宋" w:eastAsia="仿宋_GB2312"/>
          <w:sz w:val="24"/>
        </w:rPr>
        <w:t>诸暨市暨阳路202号</w:t>
      </w:r>
    </w:p>
    <w:p>
      <w:pPr>
        <w:spacing w:line="360" w:lineRule="auto"/>
        <w:ind w:firstLine="480"/>
        <w:rPr>
          <w:rFonts w:ascii="仿宋_GB2312" w:hAnsi="仿宋" w:eastAsia="仿宋_GB2312"/>
          <w:sz w:val="24"/>
        </w:rPr>
      </w:pPr>
      <w:r>
        <w:rPr>
          <w:rFonts w:hint="eastAsia" w:ascii="仿宋_GB2312" w:hAnsi="仿宋" w:eastAsia="仿宋_GB2312"/>
          <w:sz w:val="24"/>
        </w:rPr>
        <w:t>项目联系人（询问）：杜亚炬</w:t>
      </w:r>
    </w:p>
    <w:p>
      <w:pPr>
        <w:spacing w:line="360" w:lineRule="auto"/>
        <w:ind w:firstLine="480"/>
        <w:rPr>
          <w:rFonts w:ascii="仿宋_GB2312" w:hAnsi="仿宋" w:eastAsia="仿宋_GB2312"/>
          <w:sz w:val="24"/>
        </w:rPr>
      </w:pPr>
      <w:r>
        <w:rPr>
          <w:rFonts w:ascii="仿宋_GB2312" w:hAnsi="仿宋" w:eastAsia="仿宋_GB2312"/>
          <w:sz w:val="24"/>
        </w:rPr>
        <w:t>项目联系方式（询问）：15158236738</w:t>
      </w:r>
    </w:p>
    <w:p>
      <w:pPr>
        <w:spacing w:line="360" w:lineRule="auto"/>
        <w:ind w:firstLine="480"/>
        <w:rPr>
          <w:rFonts w:ascii="仿宋_GB2312" w:hAnsi="仿宋" w:eastAsia="仿宋_GB2312"/>
          <w:sz w:val="24"/>
        </w:rPr>
      </w:pPr>
      <w:r>
        <w:rPr>
          <w:rFonts w:ascii="仿宋_GB2312" w:hAnsi="仿宋" w:eastAsia="仿宋_GB2312"/>
          <w:sz w:val="24"/>
        </w:rPr>
        <w:t>质疑联系人：</w:t>
      </w:r>
      <w:r>
        <w:rPr>
          <w:rFonts w:hint="eastAsia" w:ascii="仿宋_GB2312" w:hAnsi="仿宋" w:eastAsia="仿宋_GB2312"/>
          <w:sz w:val="24"/>
        </w:rPr>
        <w:t xml:space="preserve">陈建康            </w:t>
      </w:r>
    </w:p>
    <w:p>
      <w:pPr>
        <w:spacing w:line="360" w:lineRule="auto"/>
        <w:ind w:firstLine="480"/>
        <w:rPr>
          <w:rFonts w:ascii="仿宋_GB2312" w:hAnsi="仿宋" w:eastAsia="仿宋_GB2312"/>
          <w:sz w:val="24"/>
        </w:rPr>
      </w:pPr>
      <w:r>
        <w:rPr>
          <w:rFonts w:ascii="仿宋_GB2312" w:hAnsi="仿宋" w:eastAsia="仿宋_GB2312"/>
          <w:sz w:val="24"/>
        </w:rPr>
        <w:t>质疑联系方式：13857542068</w:t>
      </w:r>
    </w:p>
    <w:p>
      <w:pPr>
        <w:spacing w:line="360" w:lineRule="auto"/>
        <w:ind w:firstLine="480"/>
        <w:rPr>
          <w:rFonts w:ascii="仿宋_GB2312" w:hAnsi="仿宋" w:eastAsia="仿宋_GB2312"/>
          <w:sz w:val="24"/>
        </w:rPr>
      </w:pPr>
      <w:r>
        <w:rPr>
          <w:rFonts w:ascii="仿宋_GB2312" w:hAnsi="仿宋" w:eastAsia="仿宋_GB2312"/>
          <w:sz w:val="24"/>
        </w:rPr>
        <w:t xml:space="preserve">2.采购代理机构信息            </w:t>
      </w:r>
    </w:p>
    <w:p>
      <w:pPr>
        <w:spacing w:line="360" w:lineRule="auto"/>
        <w:ind w:firstLine="480"/>
        <w:rPr>
          <w:rFonts w:ascii="仿宋_GB2312" w:hAnsi="仿宋" w:eastAsia="仿宋_GB2312"/>
          <w:sz w:val="24"/>
        </w:rPr>
      </w:pPr>
      <w:r>
        <w:rPr>
          <w:rFonts w:hint="eastAsia" w:ascii="仿宋_GB2312" w:hAnsi="仿宋" w:eastAsia="仿宋_GB2312"/>
          <w:sz w:val="24"/>
        </w:rPr>
        <w:t>名</w:t>
      </w:r>
      <w:r>
        <w:rPr>
          <w:rFonts w:ascii="仿宋_GB2312" w:hAnsi="仿宋" w:eastAsia="仿宋_GB2312"/>
          <w:sz w:val="24"/>
        </w:rPr>
        <w:t xml:space="preserve">    </w:t>
      </w:r>
      <w:r>
        <w:rPr>
          <w:rFonts w:hint="eastAsia" w:ascii="仿宋_GB2312" w:hAnsi="仿宋" w:eastAsia="仿宋_GB2312"/>
          <w:sz w:val="24"/>
        </w:rPr>
        <w:t>称：诸暨市公共资源交易中心</w:t>
      </w:r>
      <w:r>
        <w:rPr>
          <w:rFonts w:ascii="仿宋_GB2312" w:hAnsi="仿宋" w:eastAsia="仿宋_GB2312"/>
          <w:sz w:val="24"/>
        </w:rPr>
        <w:t xml:space="preserve"> </w:t>
      </w:r>
    </w:p>
    <w:p>
      <w:pPr>
        <w:spacing w:line="360" w:lineRule="auto"/>
        <w:ind w:firstLine="480"/>
        <w:rPr>
          <w:rFonts w:ascii="仿宋_GB2312" w:hAnsi="仿宋" w:eastAsia="仿宋_GB2312"/>
          <w:sz w:val="24"/>
        </w:rPr>
      </w:pPr>
      <w:r>
        <w:rPr>
          <w:rFonts w:hint="eastAsia" w:ascii="仿宋_GB2312" w:hAnsi="仿宋" w:eastAsia="仿宋_GB2312"/>
          <w:sz w:val="24"/>
        </w:rPr>
        <w:t>地</w:t>
      </w:r>
      <w:r>
        <w:rPr>
          <w:rFonts w:ascii="仿宋_GB2312" w:hAnsi="仿宋" w:eastAsia="仿宋_GB2312"/>
          <w:sz w:val="24"/>
        </w:rPr>
        <w:t xml:space="preserve">    </w:t>
      </w:r>
      <w:r>
        <w:rPr>
          <w:rFonts w:hint="eastAsia" w:ascii="仿宋_GB2312" w:hAnsi="仿宋" w:eastAsia="仿宋_GB2312"/>
          <w:sz w:val="24"/>
        </w:rPr>
        <w:t>址：诸暨市暨东路58号北602</w:t>
      </w:r>
    </w:p>
    <w:p>
      <w:pPr>
        <w:spacing w:line="360" w:lineRule="auto"/>
        <w:ind w:firstLine="465"/>
        <w:rPr>
          <w:rFonts w:ascii="仿宋_GB2312" w:hAnsi="仿宋" w:eastAsia="仿宋_GB2312"/>
          <w:sz w:val="24"/>
        </w:rPr>
      </w:pPr>
      <w:r>
        <w:rPr>
          <w:rFonts w:ascii="仿宋_GB2312" w:hAnsi="仿宋" w:eastAsia="仿宋_GB2312"/>
          <w:sz w:val="24"/>
        </w:rPr>
        <w:t>项目联系人（询问）：</w:t>
      </w:r>
      <w:r>
        <w:rPr>
          <w:rFonts w:hint="eastAsia" w:ascii="仿宋_GB2312" w:hAnsi="仿宋" w:eastAsia="仿宋_GB2312"/>
          <w:sz w:val="24"/>
        </w:rPr>
        <w:t xml:space="preserve">金泽成   </w:t>
      </w:r>
      <w:r>
        <w:rPr>
          <w:rFonts w:ascii="仿宋_GB2312" w:hAnsi="仿宋" w:eastAsia="仿宋_GB2312"/>
          <w:sz w:val="24"/>
        </w:rPr>
        <w:t xml:space="preserve">   项目联系方式（询问）：</w:t>
      </w:r>
      <w:r>
        <w:rPr>
          <w:rFonts w:hint="eastAsia" w:ascii="仿宋_GB2312" w:hAnsi="仿宋" w:eastAsia="仿宋_GB2312"/>
          <w:sz w:val="24"/>
        </w:rPr>
        <w:t>0575-87253015</w:t>
      </w:r>
    </w:p>
    <w:p>
      <w:pPr>
        <w:spacing w:line="360" w:lineRule="auto"/>
        <w:ind w:firstLine="465"/>
        <w:rPr>
          <w:rFonts w:ascii="仿宋_GB2312" w:hAnsi="仿宋" w:eastAsia="仿宋_GB2312"/>
          <w:sz w:val="24"/>
        </w:rPr>
      </w:pPr>
      <w:r>
        <w:rPr>
          <w:rFonts w:ascii="仿宋_GB2312" w:hAnsi="仿宋" w:eastAsia="仿宋_GB2312"/>
          <w:sz w:val="24"/>
        </w:rPr>
        <w:t>传    真：</w:t>
      </w:r>
      <w:r>
        <w:rPr>
          <w:rFonts w:hint="eastAsia" w:ascii="仿宋_GB2312" w:hAnsi="仿宋" w:eastAsia="仿宋_GB2312"/>
          <w:sz w:val="24"/>
        </w:rPr>
        <w:t>0575-87221107</w:t>
      </w:r>
    </w:p>
    <w:p>
      <w:pPr>
        <w:spacing w:line="360" w:lineRule="auto"/>
        <w:rPr>
          <w:rFonts w:ascii="仿宋_GB2312" w:hAnsi="仿宋" w:eastAsia="仿宋_GB2312"/>
          <w:sz w:val="24"/>
        </w:rPr>
      </w:pPr>
      <w:r>
        <w:rPr>
          <w:rFonts w:ascii="仿宋_GB2312" w:hAnsi="仿宋" w:eastAsia="仿宋_GB2312"/>
          <w:sz w:val="24"/>
        </w:rPr>
        <w:t xml:space="preserve">    质疑联系人：</w:t>
      </w:r>
      <w:r>
        <w:rPr>
          <w:rFonts w:hint="eastAsia" w:ascii="仿宋_GB2312" w:hAnsi="仿宋" w:eastAsia="仿宋_GB2312"/>
          <w:sz w:val="24"/>
        </w:rPr>
        <w:t>王小林</w:t>
      </w:r>
      <w:r>
        <w:rPr>
          <w:rFonts w:hint="eastAsia" w:ascii="仿宋" w:hAnsi="仿宋" w:eastAsia="仿宋"/>
          <w:sz w:val="24"/>
        </w:rPr>
        <w:t xml:space="preserve"> </w:t>
      </w:r>
      <w:r>
        <w:rPr>
          <w:rFonts w:ascii="仿宋_GB2312" w:hAnsi="仿宋" w:eastAsia="仿宋_GB2312"/>
          <w:sz w:val="24"/>
        </w:rPr>
        <w:t xml:space="preserve"> 质疑联系方式：</w:t>
      </w:r>
      <w:r>
        <w:rPr>
          <w:rFonts w:hint="eastAsia" w:ascii="仿宋_GB2312" w:hAnsi="仿宋" w:eastAsia="仿宋_GB2312"/>
          <w:sz w:val="24"/>
        </w:rPr>
        <w:t xml:space="preserve"> 0575-87253016 </w:t>
      </w:r>
      <w:r>
        <w:rPr>
          <w:rFonts w:ascii="仿宋_GB2312" w:hAnsi="仿宋" w:eastAsia="仿宋_GB2312"/>
          <w:sz w:val="24"/>
        </w:rPr>
        <w:t>传真：</w:t>
      </w:r>
      <w:r>
        <w:rPr>
          <w:rFonts w:hint="eastAsia" w:ascii="仿宋_GB2312" w:hAnsi="仿宋" w:eastAsia="仿宋_GB2312"/>
          <w:sz w:val="24"/>
        </w:rPr>
        <w:t>0575-87221107</w:t>
      </w:r>
    </w:p>
    <w:p>
      <w:pPr>
        <w:spacing w:line="360" w:lineRule="auto"/>
        <w:rPr>
          <w:rFonts w:ascii="仿宋_GB2312" w:hAnsi="仿宋" w:eastAsia="仿宋_GB2312"/>
          <w:sz w:val="24"/>
        </w:rPr>
      </w:pPr>
      <w:r>
        <w:rPr>
          <w:rFonts w:ascii="仿宋_GB2312" w:hAnsi="仿宋" w:eastAsia="仿宋_GB2312"/>
          <w:sz w:val="24"/>
        </w:rPr>
        <w:t xml:space="preserve">    3.同级政府采购监督管理部门            </w:t>
      </w:r>
    </w:p>
    <w:p>
      <w:pPr>
        <w:spacing w:line="360" w:lineRule="auto"/>
        <w:rPr>
          <w:rFonts w:ascii="仿宋_GB2312" w:hAnsi="仿宋" w:eastAsia="仿宋_GB2312"/>
          <w:sz w:val="24"/>
        </w:rPr>
      </w:pPr>
      <w:r>
        <w:rPr>
          <w:rFonts w:ascii="仿宋_GB2312" w:hAnsi="仿宋" w:eastAsia="仿宋_GB2312"/>
          <w:sz w:val="24"/>
        </w:rPr>
        <w:t xml:space="preserve">    名    称：</w:t>
      </w:r>
      <w:r>
        <w:rPr>
          <w:rFonts w:hint="eastAsia" w:ascii="仿宋_GB2312" w:hAnsi="仿宋" w:eastAsia="仿宋_GB2312"/>
          <w:sz w:val="24"/>
        </w:rPr>
        <w:t>诸暨市财政局政府采购监管科</w:t>
      </w:r>
    </w:p>
    <w:p>
      <w:pPr>
        <w:spacing w:line="360" w:lineRule="auto"/>
        <w:rPr>
          <w:rFonts w:ascii="仿宋_GB2312" w:hAnsi="仿宋" w:eastAsia="仿宋_GB2312"/>
          <w:sz w:val="24"/>
        </w:rPr>
      </w:pPr>
      <w:r>
        <w:rPr>
          <w:rFonts w:ascii="仿宋_GB2312" w:hAnsi="仿宋" w:eastAsia="仿宋_GB2312"/>
          <w:sz w:val="24"/>
        </w:rPr>
        <w:t xml:space="preserve">    地    址：</w:t>
      </w:r>
      <w:r>
        <w:rPr>
          <w:rFonts w:hint="eastAsia" w:ascii="仿宋_GB2312" w:hAnsi="仿宋" w:eastAsia="仿宋_GB2312"/>
          <w:sz w:val="24"/>
        </w:rPr>
        <w:t>诸暨市人民中路356号</w:t>
      </w:r>
    </w:p>
    <w:p>
      <w:pPr>
        <w:spacing w:line="360" w:lineRule="auto"/>
        <w:ind w:firstLine="240" w:firstLineChars="100"/>
        <w:rPr>
          <w:rFonts w:ascii="仿宋_GB2312" w:hAnsi="仿宋" w:eastAsia="仿宋_GB2312"/>
          <w:sz w:val="24"/>
        </w:rPr>
      </w:pPr>
      <w:r>
        <w:rPr>
          <w:rFonts w:ascii="仿宋_GB2312" w:hAnsi="仿宋" w:eastAsia="仿宋_GB2312"/>
          <w:sz w:val="24"/>
        </w:rPr>
        <w:t xml:space="preserve">  传    真：</w:t>
      </w:r>
      <w:r>
        <w:rPr>
          <w:rFonts w:hint="eastAsia" w:ascii="仿宋_GB2312" w:hAnsi="仿宋" w:eastAsia="仿宋_GB2312"/>
          <w:sz w:val="24"/>
        </w:rPr>
        <w:t xml:space="preserve"> </w:t>
      </w:r>
      <w:r>
        <w:rPr>
          <w:rFonts w:ascii="仿宋_GB2312" w:hAnsi="仿宋" w:eastAsia="仿宋_GB2312"/>
          <w:sz w:val="24"/>
        </w:rPr>
        <w:t>0575-87023633</w:t>
      </w:r>
    </w:p>
    <w:p>
      <w:pPr>
        <w:spacing w:line="360" w:lineRule="auto"/>
        <w:rPr>
          <w:rFonts w:ascii="仿宋_GB2312" w:hAnsi="仿宋" w:eastAsia="仿宋_GB2312"/>
          <w:sz w:val="24"/>
        </w:rPr>
      </w:pPr>
      <w:r>
        <w:rPr>
          <w:rFonts w:ascii="仿宋_GB2312" w:hAnsi="仿宋" w:eastAsia="仿宋_GB2312"/>
          <w:sz w:val="24"/>
        </w:rPr>
        <w:t xml:space="preserve">    联系人 ：</w:t>
      </w:r>
      <w:r>
        <w:rPr>
          <w:rFonts w:hint="eastAsia" w:ascii="仿宋_GB2312" w:hAnsi="仿宋" w:eastAsia="仿宋_GB2312"/>
          <w:sz w:val="24"/>
        </w:rPr>
        <w:t xml:space="preserve">吕康玮 </w:t>
      </w:r>
      <w:r>
        <w:rPr>
          <w:rFonts w:ascii="仿宋_GB2312" w:hAnsi="仿宋" w:eastAsia="仿宋_GB2312"/>
          <w:sz w:val="24"/>
        </w:rPr>
        <w:t xml:space="preserve">  监督投诉电话：</w:t>
      </w:r>
      <w:r>
        <w:rPr>
          <w:rFonts w:hint="eastAsia" w:ascii="仿宋_GB2312" w:hAnsi="仿宋" w:eastAsia="仿宋_GB2312"/>
          <w:sz w:val="24"/>
        </w:rPr>
        <w:t xml:space="preserve">0575-87111685 </w:t>
      </w:r>
    </w:p>
    <w:p>
      <w:pPr>
        <w:spacing w:line="360" w:lineRule="auto"/>
        <w:ind w:firstLine="480" w:firstLineChars="200"/>
        <w:rPr>
          <w:rFonts w:ascii="仿宋_GB2312" w:hAnsi="仿宋" w:eastAsia="仿宋_GB2312"/>
          <w:sz w:val="24"/>
        </w:rPr>
      </w:pPr>
      <w:r>
        <w:rPr>
          <w:rFonts w:hint="eastAsia" w:ascii="仿宋_GB2312" w:hAnsi="仿宋" w:eastAsia="仿宋_GB2312"/>
          <w:sz w:val="24"/>
        </w:rPr>
        <w:t>4</w:t>
      </w:r>
      <w:r>
        <w:rPr>
          <w:rFonts w:ascii="仿宋_GB2312" w:hAnsi="仿宋" w:eastAsia="仿宋_GB2312"/>
          <w:sz w:val="24"/>
        </w:rPr>
        <w:t>.</w:t>
      </w:r>
      <w:r>
        <w:rPr>
          <w:rFonts w:hint="eastAsia" w:ascii="仿宋_GB2312" w:hAnsi="仿宋" w:eastAsia="仿宋_GB2312"/>
          <w:sz w:val="24"/>
        </w:rPr>
        <w:t>若对项目采购电子交易系统操作有疑问，可登录政府采购云平台（</w:t>
      </w:r>
      <w:r>
        <w:rPr>
          <w:rFonts w:ascii="仿宋_GB2312" w:hAnsi="仿宋" w:eastAsia="仿宋_GB2312"/>
          <w:sz w:val="24"/>
        </w:rPr>
        <w:t>https://www.zcygov.cn/），点击右侧咨询小采，获取采小蜜智能服务管家帮助，或拨打</w:t>
      </w:r>
      <w:r>
        <w:rPr>
          <w:rFonts w:hint="eastAsia" w:ascii="仿宋_GB2312" w:hAnsi="仿宋" w:eastAsia="仿宋_GB2312"/>
          <w:sz w:val="24"/>
        </w:rPr>
        <w:t>服务热线</w:t>
      </w:r>
      <w:r>
        <w:rPr>
          <w:rFonts w:ascii="仿宋_GB2312" w:hAnsi="仿宋" w:eastAsia="仿宋_GB2312"/>
          <w:sz w:val="24"/>
        </w:rPr>
        <w:t>400-881-7190获取热线服务帮助。</w:t>
      </w:r>
    </w:p>
    <w:p>
      <w:pPr>
        <w:spacing w:line="360" w:lineRule="auto"/>
        <w:ind w:firstLine="480" w:firstLineChars="200"/>
        <w:rPr>
          <w:rFonts w:ascii="仿宋_GB2312" w:hAnsi="仿宋" w:eastAsia="仿宋_GB2312"/>
          <w:sz w:val="24"/>
        </w:rPr>
      </w:pPr>
      <w:r>
        <w:rPr>
          <w:rFonts w:ascii="仿宋_GB2312" w:hAnsi="仿宋" w:eastAsia="仿宋_GB2312"/>
          <w:sz w:val="24"/>
        </w:rPr>
        <w:t>CA问题联系电话（人工）：</w:t>
      </w:r>
      <w:r>
        <w:rPr>
          <w:rFonts w:hint="eastAsia" w:ascii="仿宋_GB2312" w:hAnsi="仿宋" w:eastAsia="仿宋_GB2312"/>
          <w:sz w:val="24"/>
        </w:rPr>
        <w:t>汇信</w:t>
      </w:r>
      <w:r>
        <w:rPr>
          <w:rFonts w:ascii="仿宋_GB2312" w:hAnsi="仿宋" w:eastAsia="仿宋_GB2312"/>
          <w:sz w:val="24"/>
        </w:rPr>
        <w:t>CA 400-888-4636；天谷CA 400-087-8198。</w:t>
      </w:r>
    </w:p>
    <w:p>
      <w:pPr>
        <w:adjustRightInd/>
        <w:spacing w:line="360" w:lineRule="auto"/>
        <w:jc w:val="center"/>
        <w:outlineLvl w:val="0"/>
        <w:rPr>
          <w:rFonts w:ascii="仿宋" w:hAnsi="仿宋" w:eastAsia="仿宋" w:cs="仿宋_GB2312"/>
          <w:b/>
          <w:sz w:val="36"/>
          <w:szCs w:val="20"/>
        </w:rPr>
      </w:pPr>
      <w:r>
        <w:rPr>
          <w:rFonts w:ascii="仿宋" w:hAnsi="仿宋" w:eastAsia="仿宋" w:cs="仿宋_GB2312"/>
          <w:b/>
          <w:sz w:val="36"/>
          <w:szCs w:val="20"/>
        </w:rPr>
        <w:br w:type="page"/>
      </w:r>
      <w:r>
        <w:rPr>
          <w:rFonts w:hint="eastAsia" w:ascii="仿宋" w:hAnsi="仿宋" w:eastAsia="仿宋" w:cs="仿宋_GB2312"/>
          <w:b/>
          <w:sz w:val="36"/>
          <w:szCs w:val="20"/>
        </w:rPr>
        <w:t>第二部分</w:t>
      </w:r>
      <w:bookmarkEnd w:id="8"/>
      <w:r>
        <w:rPr>
          <w:rFonts w:ascii="仿宋" w:hAnsi="仿宋" w:eastAsia="仿宋" w:cs="仿宋_GB2312"/>
          <w:b/>
          <w:sz w:val="36"/>
          <w:szCs w:val="20"/>
        </w:rPr>
        <w:t xml:space="preserve"> 投标人须知</w:t>
      </w:r>
      <w:bookmarkEnd w:id="9"/>
    </w:p>
    <w:p>
      <w:pPr>
        <w:snapToGrid w:val="0"/>
        <w:spacing w:line="360" w:lineRule="auto"/>
        <w:jc w:val="center"/>
        <w:rPr>
          <w:rFonts w:ascii="仿宋" w:hAnsi="仿宋" w:eastAsia="仿宋" w:cs="仿宋_GB2312"/>
          <w:b/>
          <w:sz w:val="32"/>
          <w:szCs w:val="20"/>
        </w:rPr>
      </w:pPr>
      <w:r>
        <w:rPr>
          <w:rFonts w:hint="eastAsia" w:ascii="仿宋" w:hAnsi="仿宋" w:eastAsia="仿宋" w:cs="仿宋_GB2312"/>
          <w:b/>
          <w:sz w:val="32"/>
          <w:szCs w:val="20"/>
        </w:rPr>
        <w:t>前附表</w:t>
      </w:r>
    </w:p>
    <w:tbl>
      <w:tblPr>
        <w:tblStyle w:val="62"/>
        <w:tblW w:w="958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98"/>
        <w:gridCol w:w="1760"/>
        <w:gridCol w:w="712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71" w:hRule="atLeast"/>
          <w:tblHeader/>
          <w:jc w:val="center"/>
        </w:trPr>
        <w:tc>
          <w:tcPr>
            <w:tcW w:w="69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序号</w:t>
            </w:r>
          </w:p>
        </w:tc>
        <w:tc>
          <w:tcPr>
            <w:tcW w:w="1760"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事项</w:t>
            </w:r>
          </w:p>
        </w:tc>
        <w:tc>
          <w:tcPr>
            <w:tcW w:w="712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9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1</w:t>
            </w:r>
          </w:p>
        </w:tc>
        <w:tc>
          <w:tcPr>
            <w:tcW w:w="1760"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评标办法</w:t>
            </w:r>
          </w:p>
        </w:tc>
        <w:tc>
          <w:tcPr>
            <w:tcW w:w="712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仿宋_GB2312" w:hAnsi="仿宋" w:eastAsia="仿宋_GB2312" w:cs="仿宋_GB2312"/>
                <w:b/>
                <w:sz w:val="24"/>
              </w:rPr>
            </w:pPr>
            <w:r>
              <w:rPr>
                <w:rFonts w:hint="eastAsia" w:ascii="仿宋_GB2312" w:hAnsi="仿宋" w:eastAsia="仿宋_GB2312"/>
                <w:kern w:val="0"/>
                <w:sz w:val="24"/>
                <w:lang w:val="zh-CN"/>
              </w:rPr>
              <w:t>本项目采用</w:t>
            </w:r>
            <w:r>
              <w:rPr>
                <w:rFonts w:ascii="仿宋_GB2312" w:hAnsi="仿宋" w:eastAsia="仿宋_GB2312" w:cs="Arial"/>
                <w:b/>
                <w:kern w:val="0"/>
                <w:sz w:val="24"/>
                <w:u w:val="single"/>
              </w:rPr>
              <w:t>最低评标价法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741" w:hRule="atLeast"/>
          <w:tblHeader/>
          <w:jc w:val="center"/>
        </w:trPr>
        <w:tc>
          <w:tcPr>
            <w:tcW w:w="69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_GB2312" w:hAnsi="仿宋" w:eastAsia="仿宋_GB2312" w:cs="仿宋_GB2312"/>
                <w:sz w:val="24"/>
              </w:rPr>
            </w:pPr>
            <w:r>
              <w:rPr>
                <w:rFonts w:hint="eastAsia" w:ascii="仿宋_GB2312" w:hAnsi="仿宋" w:eastAsia="仿宋_GB2312" w:cs="仿宋_GB2312"/>
                <w:sz w:val="24"/>
              </w:rPr>
              <w:t>2</w:t>
            </w:r>
          </w:p>
        </w:tc>
        <w:tc>
          <w:tcPr>
            <w:tcW w:w="1760"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报价要求</w:t>
            </w:r>
          </w:p>
        </w:tc>
        <w:tc>
          <w:tcPr>
            <w:tcW w:w="712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ascii="仿宋_GB2312" w:hAnsi="仿宋" w:eastAsia="仿宋_GB2312"/>
                <w:kern w:val="0"/>
                <w:sz w:val="24"/>
                <w:lang w:val="zh-CN"/>
              </w:rPr>
            </w:pPr>
            <w:r>
              <w:rPr>
                <w:rFonts w:hint="eastAsia" w:ascii="仿宋_GB2312" w:hAnsi="仿宋" w:eastAsia="仿宋_GB2312"/>
                <w:kern w:val="0"/>
                <w:sz w:val="24"/>
                <w:lang w:val="zh-CN"/>
              </w:rPr>
              <w:t>有关本项目实施所需的所有费用（含税费）均计入报价。</w:t>
            </w:r>
          </w:p>
          <w:p>
            <w:pPr>
              <w:snapToGrid w:val="0"/>
              <w:spacing w:line="360" w:lineRule="auto"/>
              <w:jc w:val="left"/>
              <w:rPr>
                <w:rFonts w:ascii="仿宋_GB2312" w:hAnsi="仿宋" w:eastAsia="仿宋_GB2312" w:cs="仿宋_GB2312"/>
                <w:kern w:val="0"/>
                <w:sz w:val="24"/>
                <w:lang w:val="zh-CN"/>
              </w:rPr>
            </w:pPr>
            <w:r>
              <w:rPr>
                <w:rFonts w:hint="eastAsia" w:ascii="仿宋_GB2312" w:hAnsi="仿宋" w:eastAsia="仿宋_GB2312" w:cs="仿宋_GB2312"/>
                <w:sz w:val="24"/>
              </w:rPr>
              <w:t>开标一览表（报价表）</w:t>
            </w:r>
            <w:r>
              <w:rPr>
                <w:rFonts w:hint="eastAsia" w:ascii="仿宋_GB2312" w:hAnsi="仿宋" w:eastAsia="仿宋_GB2312"/>
                <w:sz w:val="24"/>
              </w:rPr>
              <w:t>是报价的唯一载体</w:t>
            </w:r>
            <w:r>
              <w:rPr>
                <w:rFonts w:hint="eastAsia" w:ascii="仿宋_GB2312" w:hAnsi="仿宋" w:eastAsia="仿宋_GB2312" w:cs="仿宋_GB2312"/>
                <w:kern w:val="0"/>
                <w:sz w:val="24"/>
                <w:lang w:val="zh-CN"/>
              </w:rPr>
              <w:t>。投标文件中价格全部采用人民币报价。</w:t>
            </w:r>
          </w:p>
          <w:p>
            <w:pPr>
              <w:snapToGrid w:val="0"/>
              <w:spacing w:line="360" w:lineRule="auto"/>
              <w:jc w:val="left"/>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招标文件未列明，而投标人认为必需的费用也需列入报价。</w:t>
            </w:r>
            <w:r>
              <w:rPr>
                <w:rFonts w:hint="eastAsia" w:ascii="仿宋_GB2312" w:hAnsi="仿宋" w:eastAsia="仿宋_GB2312" w:cs="仿宋_GB2312"/>
                <w:b/>
                <w:kern w:val="0"/>
                <w:sz w:val="24"/>
                <w:lang w:val="zh-CN"/>
              </w:rPr>
              <w:t>提醒：验收时检测费用由采购人承担，不包含在投标总价中。</w:t>
            </w:r>
          </w:p>
          <w:p>
            <w:pPr>
              <w:snapToGrid w:val="0"/>
              <w:spacing w:line="360" w:lineRule="auto"/>
              <w:jc w:val="left"/>
              <w:rPr>
                <w:rFonts w:ascii="仿宋_GB2312" w:hAnsi="仿宋" w:eastAsia="仿宋_GB2312" w:cs="仿宋_GB2312"/>
                <w:b/>
                <w:kern w:val="0"/>
                <w:sz w:val="24"/>
                <w:lang w:val="zh-CN"/>
              </w:rPr>
            </w:pPr>
            <w:r>
              <w:rPr>
                <w:rFonts w:hint="eastAsia" w:ascii="仿宋_GB2312" w:hAnsi="仿宋" w:eastAsia="仿宋_GB2312" w:cs="仿宋_GB2312"/>
                <w:b/>
                <w:kern w:val="0"/>
                <w:sz w:val="24"/>
                <w:lang w:val="zh-CN"/>
              </w:rPr>
              <w:t>投标报价出现下列情形的，投标无效：</w:t>
            </w:r>
          </w:p>
          <w:p>
            <w:pPr>
              <w:pStyle w:val="255"/>
              <w:numPr>
                <w:ilvl w:val="0"/>
                <w:numId w:val="1"/>
              </w:numPr>
              <w:snapToGrid w:val="0"/>
              <w:ind w:firstLineChars="0"/>
              <w:jc w:val="left"/>
              <w:rPr>
                <w:rFonts w:ascii="仿宋_GB2312" w:hAnsi="仿宋" w:eastAsia="仿宋_GB2312" w:cs="仿宋_GB2312"/>
                <w:bCs/>
                <w:kern w:val="0"/>
                <w:lang w:val="zh-CN"/>
              </w:rPr>
            </w:pPr>
            <w:r>
              <w:rPr>
                <w:rFonts w:hint="eastAsia" w:ascii="仿宋_GB2312" w:hAnsi="仿宋" w:eastAsia="仿宋_GB2312" w:cs="仿宋_GB2312"/>
                <w:bCs/>
                <w:kern w:val="0"/>
                <w:lang w:val="zh-CN"/>
              </w:rPr>
              <w:t>投标文件出现不是唯一的、有选择性投标报价的；</w:t>
            </w:r>
          </w:p>
          <w:p>
            <w:pPr>
              <w:pStyle w:val="255"/>
              <w:numPr>
                <w:ilvl w:val="0"/>
                <w:numId w:val="1"/>
              </w:numPr>
              <w:snapToGrid w:val="0"/>
              <w:ind w:firstLineChars="0"/>
              <w:jc w:val="left"/>
              <w:rPr>
                <w:rFonts w:ascii="仿宋_GB2312" w:hAnsi="仿宋" w:eastAsia="仿宋_GB2312" w:cs="仿宋_GB2312"/>
                <w:bCs/>
                <w:kern w:val="0"/>
                <w:lang w:val="zh-CN"/>
              </w:rPr>
            </w:pPr>
            <w:r>
              <w:rPr>
                <w:rFonts w:hint="eastAsia" w:ascii="仿宋_GB2312" w:hAnsi="仿宋" w:eastAsia="仿宋_GB2312" w:cs="仿宋_GB2312"/>
                <w:bCs/>
                <w:kern w:val="0"/>
                <w:lang w:val="zh-CN"/>
              </w:rPr>
              <w:t>投标报价超过招标文件中规定的预算金额或者最高限价的</w:t>
            </w:r>
            <w:r>
              <w:rPr>
                <w:rFonts w:ascii="仿宋_GB2312" w:hAnsi="仿宋" w:eastAsia="仿宋_GB2312"/>
                <w:bCs/>
                <w:kern w:val="0"/>
                <w:lang w:val="zh-CN"/>
              </w:rPr>
              <w:t>;</w:t>
            </w:r>
          </w:p>
          <w:p>
            <w:pPr>
              <w:pStyle w:val="255"/>
              <w:numPr>
                <w:ilvl w:val="0"/>
                <w:numId w:val="1"/>
              </w:numPr>
              <w:ind w:firstLineChars="0"/>
              <w:rPr>
                <w:rFonts w:ascii="仿宋_GB2312" w:hAnsi="仿宋" w:eastAsia="仿宋_GB2312" w:cs="仿宋_GB2312"/>
                <w:bCs/>
                <w:kern w:val="0"/>
                <w:lang w:val="zh-CN"/>
              </w:rPr>
            </w:pPr>
            <w:r>
              <w:rPr>
                <w:rFonts w:ascii="仿宋_GB2312" w:hAnsi="仿宋" w:eastAsia="仿宋_GB2312" w:cs="仿宋_GB2312"/>
                <w:bCs/>
                <w:kern w:val="0"/>
                <w:lang w:val="zh-CN"/>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w:t>
            </w:r>
            <w:r>
              <w:rPr>
                <w:rFonts w:hint="eastAsia" w:ascii="仿宋_GB2312" w:hAnsi="仿宋" w:eastAsia="仿宋_GB2312" w:cs="仿宋_GB2312"/>
                <w:bCs/>
                <w:kern w:val="0"/>
                <w:lang w:val="zh-CN"/>
              </w:rPr>
              <w:t>，</w:t>
            </w:r>
            <w:r>
              <w:rPr>
                <w:rFonts w:ascii="仿宋_GB2312" w:hAnsi="仿宋" w:eastAsia="仿宋_GB2312" w:cs="仿宋_GB2312"/>
                <w:bCs/>
                <w:kern w:val="0"/>
                <w:lang w:val="zh-CN"/>
              </w:rPr>
              <w:t>评标委员会应当将其作为无效投标处理;</w:t>
            </w:r>
          </w:p>
          <w:p>
            <w:pPr>
              <w:pStyle w:val="255"/>
              <w:numPr>
                <w:ilvl w:val="0"/>
                <w:numId w:val="1"/>
              </w:numPr>
              <w:ind w:firstLineChars="0"/>
              <w:rPr>
                <w:rFonts w:ascii="仿宋_GB2312" w:hAnsi="仿宋" w:eastAsia="仿宋_GB2312" w:cs="仿宋_GB2312"/>
                <w:bCs/>
                <w:kern w:val="0"/>
                <w:lang w:val="zh-CN"/>
              </w:rPr>
            </w:pPr>
            <w:r>
              <w:rPr>
                <w:rFonts w:hint="eastAsia" w:ascii="仿宋_GB2312" w:hAnsi="仿宋" w:eastAsia="仿宋_GB2312" w:cs="Arial"/>
                <w:bCs/>
                <w:kern w:val="0"/>
              </w:rPr>
              <w:t>投标人对根据修正原则修正后的报价不确认的</w:t>
            </w:r>
            <w:r>
              <w:rPr>
                <w:rFonts w:hint="eastAsia" w:ascii="仿宋_GB2312" w:hAnsi="仿宋" w:eastAsia="仿宋_GB2312"/>
                <w:bCs/>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21" w:hRule="atLeast"/>
          <w:tblHeader/>
          <w:jc w:val="center"/>
        </w:trPr>
        <w:tc>
          <w:tcPr>
            <w:tcW w:w="69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_GB2312" w:hAnsi="仿宋" w:eastAsia="仿宋_GB2312" w:cs="仿宋_GB2312"/>
                <w:sz w:val="24"/>
              </w:rPr>
            </w:pPr>
            <w:r>
              <w:rPr>
                <w:rFonts w:hint="eastAsia" w:ascii="仿宋_GB2312" w:hAnsi="仿宋" w:eastAsia="仿宋_GB2312" w:cs="仿宋_GB2312"/>
                <w:sz w:val="24"/>
              </w:rPr>
              <w:t>3</w:t>
            </w:r>
          </w:p>
        </w:tc>
        <w:tc>
          <w:tcPr>
            <w:tcW w:w="1760"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ascii="仿宋_GB2312" w:hAnsi="仿宋" w:eastAsia="仿宋_GB2312" w:cs="仿宋_GB2312"/>
                <w:b/>
                <w:sz w:val="24"/>
              </w:rPr>
            </w:pPr>
            <w:r>
              <w:rPr>
                <w:rFonts w:hint="eastAsia" w:ascii="仿宋_GB2312" w:hAnsi="仿宋" w:eastAsia="仿宋_GB2312" w:cs="仿宋_GB2312"/>
                <w:b/>
                <w:sz w:val="24"/>
              </w:rPr>
              <w:t>分包</w:t>
            </w:r>
          </w:p>
        </w:tc>
        <w:tc>
          <w:tcPr>
            <w:tcW w:w="712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sz w:val="24"/>
              </w:rPr>
            </w:pPr>
            <w:sdt>
              <w:sdtPr>
                <w:rPr>
                  <w:rFonts w:hint="eastAsia" w:ascii="仿宋_GB2312" w:hAnsi="仿宋" w:eastAsia="仿宋_GB2312" w:cs="Arial"/>
                  <w:kern w:val="0"/>
                  <w:sz w:val="24"/>
                </w:rPr>
                <w:id w:val="-1477286927"/>
              </w:sdtPr>
              <w:sdtEndPr>
                <w:rPr>
                  <w:rFonts w:hint="eastAsia" w:ascii="仿宋_GB2312" w:hAnsi="仿宋" w:eastAsia="仿宋_GB2312" w:cs="Arial"/>
                  <w:kern w:val="0"/>
                  <w:sz w:val="24"/>
                </w:rPr>
              </w:sdtEndPr>
              <w:sdtContent>
                <w:r>
                  <w:rPr>
                    <w:rFonts w:ascii="MS Gothic" w:hAnsi="MS Gothic" w:eastAsia="MS Gothic" w:cs="Arial"/>
                    <w:kern w:val="0"/>
                    <w:sz w:val="24"/>
                  </w:rPr>
                  <w:t>☐</w:t>
                </w:r>
              </w:sdtContent>
            </w:sdt>
            <w:r>
              <w:rPr>
                <w:rFonts w:ascii="仿宋_GB2312" w:hAnsi="仿宋" w:eastAsia="仿宋_GB2312" w:cs="Arial"/>
                <w:kern w:val="0"/>
                <w:sz w:val="24"/>
              </w:rPr>
              <w:t xml:space="preserve"> A</w:t>
            </w:r>
            <w:r>
              <w:rPr>
                <w:rFonts w:hint="eastAsia" w:ascii="仿宋_GB2312" w:hAnsi="仿宋" w:eastAsia="仿宋_GB2312"/>
                <w:sz w:val="24"/>
              </w:rPr>
              <w:t>同意将非主体、非关键性的</w:t>
            </w:r>
            <w:r>
              <w:rPr>
                <w:rFonts w:ascii="仿宋_GB2312" w:hAnsi="仿宋" w:eastAsia="仿宋_GB2312"/>
                <w:sz w:val="24"/>
                <w:u w:val="single"/>
              </w:rPr>
              <w:t xml:space="preserve">             </w:t>
            </w:r>
            <w:r>
              <w:rPr>
                <w:rFonts w:hint="eastAsia" w:ascii="仿宋_GB2312" w:hAnsi="仿宋" w:eastAsia="仿宋_GB2312"/>
                <w:sz w:val="24"/>
              </w:rPr>
              <w:t>分包。</w:t>
            </w:r>
          </w:p>
          <w:p>
            <w:pPr>
              <w:spacing w:line="360" w:lineRule="auto"/>
              <w:rPr>
                <w:rFonts w:ascii="仿宋_GB2312" w:hAnsi="仿宋" w:eastAsia="仿宋_GB2312" w:cs="仿宋_GB2312"/>
                <w:sz w:val="24"/>
              </w:rPr>
            </w:pPr>
            <w:sdt>
              <w:sdtPr>
                <w:rPr>
                  <w:rFonts w:hint="eastAsia" w:ascii="仿宋_GB2312" w:hAnsi="仿宋" w:eastAsia="仿宋_GB2312" w:cs="Arial"/>
                  <w:kern w:val="0"/>
                  <w:sz w:val="24"/>
                </w:rPr>
                <w:id w:val="-1276331357"/>
              </w:sdtPr>
              <w:sdtEndPr>
                <w:rPr>
                  <w:rFonts w:hint="eastAsia" w:ascii="仿宋_GB2312" w:hAnsi="仿宋" w:eastAsia="仿宋_GB2312" w:cs="Arial"/>
                  <w:kern w:val="0"/>
                  <w:sz w:val="24"/>
                </w:rPr>
              </w:sdtEndPr>
              <w:sdtContent>
                <w:r>
                  <w:rPr>
                    <w:rFonts w:ascii="仿宋_GB2312" w:hAnsi="仿宋" w:eastAsia="仿宋_GB2312" w:cs="Arial"/>
                    <w:kern w:val="0"/>
                    <w:sz w:val="24"/>
                  </w:rPr>
                  <w:sym w:font="Wingdings" w:char="F0FE"/>
                </w:r>
              </w:sdtContent>
            </w:sdt>
            <w:r>
              <w:rPr>
                <w:rFonts w:ascii="仿宋_GB2312" w:hAnsi="仿宋" w:eastAsia="仿宋_GB2312" w:cs="Arial"/>
                <w:kern w:val="0"/>
                <w:sz w:val="24"/>
              </w:rPr>
              <w:t xml:space="preserve"> B</w:t>
            </w:r>
            <w:r>
              <w:rPr>
                <w:rFonts w:hint="eastAsia" w:ascii="仿宋_GB2312" w:hAnsi="仿宋" w:eastAsia="仿宋_GB2312"/>
                <w:sz w:val="24"/>
              </w:rPr>
              <w:t>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452" w:hRule="atLeast"/>
          <w:tblHeader/>
          <w:jc w:val="center"/>
        </w:trPr>
        <w:tc>
          <w:tcPr>
            <w:tcW w:w="698" w:type="dxa"/>
            <w:tcBorders>
              <w:top w:val="single" w:color="auto" w:sz="4" w:space="0"/>
              <w:left w:val="single" w:color="auto" w:sz="4" w:space="0"/>
              <w:right w:val="single" w:color="auto" w:sz="4" w:space="0"/>
            </w:tcBorders>
            <w:vAlign w:val="center"/>
          </w:tcPr>
          <w:p>
            <w:pPr>
              <w:snapToGrid w:val="0"/>
              <w:spacing w:line="360" w:lineRule="auto"/>
              <w:jc w:val="center"/>
              <w:rPr>
                <w:rFonts w:ascii="仿宋_GB2312" w:hAnsi="仿宋" w:eastAsia="仿宋_GB2312" w:cs="仿宋_GB2312"/>
                <w:sz w:val="24"/>
              </w:rPr>
            </w:pPr>
            <w:r>
              <w:rPr>
                <w:rFonts w:hint="eastAsia" w:ascii="仿宋_GB2312" w:hAnsi="仿宋" w:eastAsia="仿宋_GB2312" w:cs="仿宋_GB2312"/>
                <w:sz w:val="24"/>
              </w:rPr>
              <w:t>4</w:t>
            </w:r>
          </w:p>
        </w:tc>
        <w:tc>
          <w:tcPr>
            <w:tcW w:w="1760" w:type="dxa"/>
            <w:tcBorders>
              <w:top w:val="single" w:color="000000" w:sz="8" w:space="0"/>
              <w:left w:val="single" w:color="auto" w:sz="4" w:space="0"/>
              <w:right w:val="single" w:color="000000" w:sz="8" w:space="0"/>
            </w:tcBorders>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投标人应当提供的资格文件</w:t>
            </w:r>
          </w:p>
        </w:tc>
        <w:tc>
          <w:tcPr>
            <w:tcW w:w="7125" w:type="dxa"/>
            <w:tcBorders>
              <w:top w:val="single" w:color="000000" w:sz="8" w:space="0"/>
              <w:left w:val="single" w:color="000000" w:sz="2" w:space="0"/>
              <w:right w:val="single" w:color="000000" w:sz="8" w:space="0"/>
            </w:tcBorders>
            <w:vAlign w:val="center"/>
          </w:tcPr>
          <w:p>
            <w:pPr>
              <w:pStyle w:val="255"/>
              <w:numPr>
                <w:ilvl w:val="0"/>
                <w:numId w:val="2"/>
              </w:numPr>
              <w:snapToGrid w:val="0"/>
              <w:ind w:firstLineChars="0"/>
              <w:rPr>
                <w:rFonts w:ascii="仿宋_GB2312" w:hAnsi="仿宋" w:eastAsia="仿宋_GB2312" w:cs="仿宋_GB2312"/>
              </w:rPr>
            </w:pPr>
            <w:r>
              <w:rPr>
                <w:rFonts w:ascii="仿宋_GB2312" w:hAnsi="仿宋" w:eastAsia="仿宋_GB2312" w:cs="仿宋_GB2312"/>
              </w:rPr>
              <w:t>符合参加政府采购活动应当具备的一般条件的承诺函；</w:t>
            </w:r>
          </w:p>
          <w:p>
            <w:pPr>
              <w:pStyle w:val="255"/>
              <w:numPr>
                <w:ilvl w:val="0"/>
                <w:numId w:val="2"/>
              </w:numPr>
              <w:ind w:firstLineChars="0"/>
              <w:rPr>
                <w:rFonts w:ascii="Arial" w:hAnsi="Arial" w:eastAsia="黑体" w:cs="Arial"/>
                <w:b/>
                <w:snapToGrid w:val="0"/>
                <w:kern w:val="0"/>
                <w:szCs w:val="21"/>
              </w:rPr>
            </w:pPr>
            <w:r>
              <w:rPr>
                <w:rFonts w:ascii="仿宋_GB2312" w:hAnsi="仿宋" w:eastAsia="仿宋_GB2312" w:cs="仿宋_GB2312"/>
              </w:rPr>
              <w:t>本项目的特定资格要求</w:t>
            </w:r>
            <w:r>
              <w:rPr>
                <w:rFonts w:hint="eastAsia" w:ascii="仿宋_GB2312" w:hAnsi="仿宋" w:eastAsia="仿宋_GB2312" w:cs="仿宋_GB2312"/>
              </w:rPr>
              <w:t>：</w:t>
            </w:r>
            <w:bookmarkStart w:id="401" w:name="_GoBack"/>
            <w:r>
              <w:rPr>
                <w:rFonts w:hint="eastAsia" w:ascii="仿宋_GB2312" w:hAnsi="仿宋" w:eastAsia="仿宋_GB2312"/>
                <w:bCs/>
              </w:rPr>
              <w:t>供应商须提供对应设备生产范围的《医疗器械生产许可证》或对应设备经营范围的《医疗器械经营许可证》（如需）</w:t>
            </w:r>
            <w:bookmarkEnd w:id="401"/>
            <w:r>
              <w:rPr>
                <w:rFonts w:hint="eastAsia" w:ascii="仿宋_GB2312" w:hAnsi="仿宋" w:eastAsia="仿宋_GB2312"/>
                <w:bCs/>
              </w:rPr>
              <w:t>。</w:t>
            </w:r>
          </w:p>
          <w:p>
            <w:pPr>
              <w:pStyle w:val="255"/>
              <w:numPr>
                <w:ilvl w:val="0"/>
                <w:numId w:val="2"/>
              </w:numPr>
              <w:ind w:firstLineChars="0"/>
              <w:rPr>
                <w:rFonts w:ascii="Arial" w:hAnsi="Arial" w:eastAsia="黑体" w:cs="Arial"/>
                <w:b/>
                <w:snapToGrid w:val="0"/>
                <w:kern w:val="0"/>
                <w:szCs w:val="21"/>
              </w:rPr>
            </w:pPr>
            <w:r>
              <w:rPr>
                <w:rFonts w:hint="eastAsia" w:ascii="仿宋_GB2312" w:hAnsi="仿宋" w:eastAsia="仿宋_GB2312"/>
                <w:bCs/>
                <w:color w:val="FF0000"/>
              </w:rPr>
              <w:t>标的三、标的五</w:t>
            </w:r>
            <w:r>
              <w:rPr>
                <w:rFonts w:hint="eastAsia" w:ascii="仿宋_GB2312" w:hAnsi="仿宋" w:eastAsia="仿宋_GB2312"/>
                <w:bCs/>
              </w:rPr>
              <w:t>需提供《中小企业声明函》。</w:t>
            </w:r>
          </w:p>
          <w:p>
            <w:pPr>
              <w:pStyle w:val="255"/>
              <w:ind w:left="360" w:firstLine="0" w:firstLineChars="0"/>
              <w:rPr>
                <w:rFonts w:ascii="Arial" w:hAnsi="Arial" w:eastAsia="黑体" w:cs="Arial"/>
                <w:b/>
                <w:snapToGrid w:val="0"/>
                <w:kern w:val="0"/>
                <w:szCs w:val="21"/>
              </w:rPr>
            </w:pPr>
            <w:r>
              <w:rPr>
                <w:rFonts w:hint="eastAsia" w:ascii="仿宋_GB2312" w:hAnsi="仿宋" w:eastAsia="仿宋_GB2312"/>
                <w:b/>
                <w:kern w:val="0"/>
                <w:lang w:val="zh-CN"/>
              </w:rPr>
              <w:t>投标人未提供有效的资格证明文件的，视为投标人不具备招标文件中规定的资格要求，其投标无效。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099" w:hRule="atLeast"/>
          <w:tblHeader/>
          <w:jc w:val="center"/>
        </w:trPr>
        <w:tc>
          <w:tcPr>
            <w:tcW w:w="698" w:type="dxa"/>
            <w:tcBorders>
              <w:top w:val="single" w:color="auto" w:sz="4" w:space="0"/>
              <w:left w:val="single" w:color="auto" w:sz="4" w:space="0"/>
              <w:right w:val="single" w:color="auto" w:sz="4" w:space="0"/>
            </w:tcBorders>
            <w:vAlign w:val="center"/>
          </w:tcPr>
          <w:p>
            <w:pPr>
              <w:snapToGrid w:val="0"/>
              <w:spacing w:line="360" w:lineRule="auto"/>
              <w:jc w:val="center"/>
              <w:rPr>
                <w:rFonts w:ascii="仿宋_GB2312" w:hAnsi="仿宋" w:eastAsia="仿宋_GB2312" w:cs="仿宋_GB2312"/>
                <w:sz w:val="24"/>
              </w:rPr>
            </w:pPr>
            <w:r>
              <w:rPr>
                <w:rFonts w:hint="eastAsia" w:ascii="仿宋_GB2312" w:hAnsi="仿宋" w:eastAsia="仿宋_GB2312" w:cs="仿宋_GB2312"/>
                <w:sz w:val="24"/>
              </w:rPr>
              <w:t>5</w:t>
            </w:r>
          </w:p>
        </w:tc>
        <w:tc>
          <w:tcPr>
            <w:tcW w:w="1760" w:type="dxa"/>
            <w:tcBorders>
              <w:top w:val="single" w:color="000000" w:sz="8" w:space="0"/>
              <w:left w:val="single" w:color="auto" w:sz="4" w:space="0"/>
              <w:right w:val="single" w:color="000000" w:sz="8" w:space="0"/>
            </w:tcBorders>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投标人应当提供的商务技术文件</w:t>
            </w:r>
          </w:p>
        </w:tc>
        <w:tc>
          <w:tcPr>
            <w:tcW w:w="7125" w:type="dxa"/>
            <w:tcBorders>
              <w:top w:val="single" w:color="000000" w:sz="8" w:space="0"/>
              <w:left w:val="single" w:color="000000" w:sz="2" w:space="0"/>
              <w:right w:val="single" w:color="000000" w:sz="8" w:space="0"/>
            </w:tcBorders>
            <w:vAlign w:val="center"/>
          </w:tcPr>
          <w:p>
            <w:pPr>
              <w:pStyle w:val="255"/>
              <w:numPr>
                <w:ilvl w:val="0"/>
                <w:numId w:val="3"/>
              </w:numPr>
              <w:snapToGrid w:val="0"/>
              <w:ind w:firstLineChars="0"/>
              <w:rPr>
                <w:rFonts w:ascii="仿宋_GB2312" w:hAnsi="仿宋" w:eastAsia="仿宋_GB2312" w:cs="仿宋_GB2312"/>
                <w:lang w:val="zh-CN"/>
              </w:rPr>
            </w:pPr>
            <w:r>
              <w:rPr>
                <w:rFonts w:ascii="仿宋_GB2312" w:hAnsi="仿宋" w:eastAsia="仿宋_GB2312" w:cs="仿宋_GB2312"/>
              </w:rPr>
              <w:t>投标函；</w:t>
            </w:r>
          </w:p>
          <w:p>
            <w:pPr>
              <w:pStyle w:val="255"/>
              <w:numPr>
                <w:ilvl w:val="0"/>
                <w:numId w:val="3"/>
              </w:numPr>
              <w:snapToGrid w:val="0"/>
              <w:ind w:firstLineChars="0"/>
              <w:rPr>
                <w:rFonts w:ascii="仿宋_GB2312" w:hAnsi="仿宋" w:eastAsia="仿宋_GB2312" w:cs="仿宋_GB2312"/>
                <w:lang w:val="zh-CN"/>
              </w:rPr>
            </w:pPr>
            <w:r>
              <w:rPr>
                <w:rFonts w:ascii="仿宋_GB2312" w:hAnsi="仿宋" w:eastAsia="仿宋_GB2312" w:cs="仿宋_GB2312"/>
              </w:rPr>
              <w:t>授权委托书或法定代表人（单位负责人、自然人本人）身份证明</w:t>
            </w:r>
            <w:r>
              <w:rPr>
                <w:rFonts w:hint="eastAsia" w:ascii="仿宋_GB2312" w:hAnsi="仿宋" w:eastAsia="仿宋_GB2312" w:cs="仿宋_GB2312"/>
              </w:rPr>
              <w:t>；</w:t>
            </w:r>
          </w:p>
          <w:p>
            <w:pPr>
              <w:pStyle w:val="255"/>
              <w:numPr>
                <w:ilvl w:val="0"/>
                <w:numId w:val="3"/>
              </w:numPr>
              <w:snapToGrid w:val="0"/>
              <w:ind w:firstLineChars="0"/>
              <w:rPr>
                <w:rFonts w:ascii="仿宋_GB2312" w:hAnsi="仿宋" w:eastAsia="仿宋_GB2312" w:cs="仿宋_GB2312"/>
                <w:lang w:val="zh-CN"/>
              </w:rPr>
            </w:pPr>
            <w:r>
              <w:rPr>
                <w:rFonts w:ascii="仿宋_GB2312" w:hAnsi="仿宋" w:eastAsia="仿宋_GB2312" w:cs="仿宋_GB2312"/>
              </w:rPr>
              <w:t>符合性审查资料；</w:t>
            </w:r>
          </w:p>
          <w:p>
            <w:pPr>
              <w:pStyle w:val="255"/>
              <w:numPr>
                <w:ilvl w:val="0"/>
                <w:numId w:val="3"/>
              </w:numPr>
              <w:snapToGrid w:val="0"/>
              <w:ind w:firstLineChars="0"/>
              <w:rPr>
                <w:rFonts w:ascii="仿宋_GB2312" w:hAnsi="仿宋" w:eastAsia="仿宋_GB2312" w:cs="仿宋_GB2312"/>
                <w:lang w:val="zh-CN"/>
              </w:rPr>
            </w:pPr>
            <w:r>
              <w:rPr>
                <w:rFonts w:ascii="仿宋_GB2312" w:hAnsi="仿宋" w:eastAsia="仿宋_GB2312" w:cs="仿宋_GB2312"/>
              </w:rPr>
              <w:t>商务技术偏离表；</w:t>
            </w:r>
          </w:p>
          <w:p>
            <w:pPr>
              <w:pStyle w:val="255"/>
              <w:numPr>
                <w:ilvl w:val="0"/>
                <w:numId w:val="3"/>
              </w:numPr>
              <w:snapToGrid w:val="0"/>
              <w:ind w:firstLineChars="0"/>
              <w:rPr>
                <w:rFonts w:ascii="仿宋_GB2312" w:hAnsi="仿宋" w:eastAsia="仿宋_GB2312" w:cs="仿宋_GB2312"/>
                <w:lang w:val="zh-CN"/>
              </w:rPr>
            </w:pPr>
            <w:r>
              <w:rPr>
                <w:rFonts w:hint="eastAsia" w:ascii="仿宋_GB2312" w:hAnsi="仿宋" w:eastAsia="仿宋_GB2312" w:cs="仿宋_GB2312"/>
                <w:lang w:val="zh-CN"/>
              </w:rPr>
              <w:t>政府采购供应商廉洁自律承诺书。</w:t>
            </w:r>
          </w:p>
          <w:p>
            <w:pPr>
              <w:spacing w:line="360" w:lineRule="auto"/>
              <w:rPr>
                <w:lang w:val="zh-CN"/>
              </w:rPr>
            </w:pPr>
            <w:r>
              <w:rPr>
                <w:rFonts w:hint="eastAsia" w:ascii="仿宋_GB2312" w:hAnsi="仿宋" w:eastAsia="仿宋_GB2312"/>
                <w:b/>
                <w:kern w:val="0"/>
                <w:sz w:val="24"/>
                <w:lang w:val="zh-CN"/>
              </w:rPr>
              <w:t>投标文件项目不齐全或内容虚假的，将视为无效投标。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30" w:hRule="atLeast"/>
          <w:tblHeader/>
          <w:jc w:val="center"/>
        </w:trPr>
        <w:tc>
          <w:tcPr>
            <w:tcW w:w="698" w:type="dxa"/>
            <w:tcBorders>
              <w:top w:val="single" w:color="auto" w:sz="4" w:space="0"/>
              <w:left w:val="single" w:color="auto" w:sz="4" w:space="0"/>
              <w:right w:val="single" w:color="auto" w:sz="4" w:space="0"/>
            </w:tcBorders>
            <w:vAlign w:val="center"/>
          </w:tcPr>
          <w:p>
            <w:pPr>
              <w:snapToGrid w:val="0"/>
              <w:spacing w:line="360" w:lineRule="auto"/>
              <w:jc w:val="center"/>
              <w:rPr>
                <w:rFonts w:ascii="仿宋_GB2312" w:hAnsi="仿宋" w:eastAsia="仿宋_GB2312" w:cs="仿宋_GB2312"/>
                <w:sz w:val="24"/>
              </w:rPr>
            </w:pPr>
            <w:r>
              <w:rPr>
                <w:rFonts w:hint="eastAsia" w:ascii="仿宋_GB2312" w:hAnsi="仿宋" w:eastAsia="仿宋_GB2312" w:cs="仿宋_GB2312"/>
                <w:sz w:val="24"/>
              </w:rPr>
              <w:t>6</w:t>
            </w:r>
          </w:p>
        </w:tc>
        <w:tc>
          <w:tcPr>
            <w:tcW w:w="1760" w:type="dxa"/>
            <w:tcBorders>
              <w:top w:val="single" w:color="000000" w:sz="8" w:space="0"/>
              <w:left w:val="single" w:color="auto" w:sz="4" w:space="0"/>
              <w:right w:val="single" w:color="000000" w:sz="8" w:space="0"/>
            </w:tcBorders>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投标人应当提供的报价文件</w:t>
            </w:r>
          </w:p>
        </w:tc>
        <w:tc>
          <w:tcPr>
            <w:tcW w:w="7125" w:type="dxa"/>
            <w:tcBorders>
              <w:top w:val="single" w:color="000000" w:sz="8" w:space="0"/>
              <w:left w:val="single" w:color="000000" w:sz="2" w:space="0"/>
              <w:right w:val="single" w:color="000000" w:sz="8" w:space="0"/>
            </w:tcBorders>
            <w:vAlign w:val="center"/>
          </w:tcPr>
          <w:p>
            <w:pPr>
              <w:pStyle w:val="255"/>
              <w:numPr>
                <w:ilvl w:val="0"/>
                <w:numId w:val="4"/>
              </w:numPr>
              <w:snapToGrid w:val="0"/>
              <w:ind w:firstLineChars="0"/>
              <w:rPr>
                <w:rFonts w:ascii="仿宋_GB2312" w:hAnsi="仿宋" w:eastAsia="仿宋_GB2312" w:cs="仿宋_GB2312"/>
              </w:rPr>
            </w:pPr>
            <w:r>
              <w:rPr>
                <w:rFonts w:ascii="仿宋_GB2312" w:hAnsi="仿宋" w:eastAsia="仿宋_GB2312" w:cs="仿宋_GB2312"/>
              </w:rPr>
              <w:t>开标一览表（报价表）。</w:t>
            </w:r>
          </w:p>
          <w:p>
            <w:pPr>
              <w:pStyle w:val="255"/>
              <w:numPr>
                <w:ilvl w:val="0"/>
                <w:numId w:val="4"/>
              </w:numPr>
              <w:snapToGrid w:val="0"/>
              <w:ind w:firstLineChars="0"/>
              <w:rPr>
                <w:rFonts w:ascii="仿宋_GB2312" w:hAnsi="仿宋" w:eastAsia="仿宋_GB2312" w:cs="仿宋_GB2312"/>
              </w:rPr>
            </w:pPr>
            <w:r>
              <w:rPr>
                <w:rFonts w:hint="eastAsia" w:ascii="仿宋_GB2312" w:hAnsi="仿宋" w:eastAsia="仿宋_GB2312" w:cs="仿宋_GB2312"/>
              </w:rPr>
              <w:t>中小企业声明函（如需）</w:t>
            </w:r>
          </w:p>
          <w:p>
            <w:pPr>
              <w:spacing w:line="360" w:lineRule="auto"/>
              <w:rPr>
                <w:rFonts w:ascii="仿宋_GB2312" w:hAnsi="仿宋" w:eastAsia="仿宋_GB2312"/>
                <w:b/>
                <w:sz w:val="24"/>
              </w:rPr>
            </w:pPr>
            <w:r>
              <w:rPr>
                <w:rFonts w:hint="eastAsia" w:ascii="仿宋_GB2312" w:hAnsi="仿宋" w:eastAsia="仿宋_GB2312"/>
                <w:b/>
                <w:sz w:val="24"/>
              </w:rPr>
              <w:t>投标文件含有采购人不能接受的附加条件的，</w:t>
            </w:r>
            <w:r>
              <w:rPr>
                <w:rFonts w:hint="eastAsia" w:ascii="仿宋_GB2312" w:hAnsi="仿宋" w:eastAsia="仿宋_GB2312"/>
                <w:b/>
                <w:kern w:val="0"/>
                <w:sz w:val="24"/>
                <w:lang w:val="zh-CN"/>
              </w:rPr>
              <w:t>将视为无效投标。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35" w:hRule="atLeast"/>
          <w:tblHeader/>
          <w:jc w:val="center"/>
        </w:trPr>
        <w:tc>
          <w:tcPr>
            <w:tcW w:w="69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_GB2312" w:hAnsi="仿宋" w:eastAsia="仿宋_GB2312" w:cs="仿宋_GB2312"/>
                <w:sz w:val="24"/>
              </w:rPr>
            </w:pPr>
            <w:r>
              <w:rPr>
                <w:rFonts w:hint="eastAsia" w:ascii="仿宋_GB2312" w:hAnsi="仿宋" w:eastAsia="仿宋_GB2312" w:cs="仿宋_GB2312"/>
                <w:sz w:val="24"/>
              </w:rPr>
              <w:t>7</w:t>
            </w:r>
          </w:p>
        </w:tc>
        <w:tc>
          <w:tcPr>
            <w:tcW w:w="1760"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开标前答疑会或现场考察</w:t>
            </w:r>
          </w:p>
        </w:tc>
        <w:tc>
          <w:tcPr>
            <w:tcW w:w="712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sz w:val="24"/>
              </w:rPr>
            </w:pPr>
            <w:sdt>
              <w:sdtPr>
                <w:rPr>
                  <w:rFonts w:hint="eastAsia" w:ascii="仿宋_GB2312" w:hAnsi="仿宋" w:eastAsia="仿宋_GB2312" w:cs="Arial"/>
                  <w:kern w:val="0"/>
                  <w:sz w:val="24"/>
                </w:rPr>
                <w:id w:val="-212966419"/>
              </w:sdtPr>
              <w:sdtEndPr>
                <w:rPr>
                  <w:rFonts w:hint="eastAsia" w:ascii="仿宋_GB2312" w:hAnsi="仿宋" w:eastAsia="仿宋_GB2312" w:cs="Arial"/>
                  <w:kern w:val="0"/>
                  <w:sz w:val="24"/>
                </w:rPr>
              </w:sdtEndPr>
              <w:sdtContent>
                <w:r>
                  <w:rPr>
                    <w:rFonts w:ascii="仿宋_GB2312" w:hAnsi="仿宋" w:eastAsia="仿宋_GB2312" w:cs="Arial"/>
                    <w:kern w:val="0"/>
                    <w:sz w:val="24"/>
                  </w:rPr>
                  <w:sym w:font="Wingdings" w:char="F0FE"/>
                </w:r>
              </w:sdtContent>
            </w:sdt>
            <w:r>
              <w:rPr>
                <w:rFonts w:ascii="仿宋_GB2312" w:hAnsi="仿宋" w:eastAsia="仿宋_GB2312" w:cs="Arial"/>
                <w:kern w:val="0"/>
                <w:sz w:val="24"/>
              </w:rPr>
              <w:t>A</w:t>
            </w:r>
            <w:r>
              <w:rPr>
                <w:rFonts w:hint="eastAsia" w:ascii="仿宋_GB2312" w:hAnsi="仿宋" w:eastAsia="仿宋_GB2312"/>
                <w:sz w:val="24"/>
              </w:rPr>
              <w:t>不组织。</w:t>
            </w:r>
          </w:p>
          <w:p>
            <w:pPr>
              <w:spacing w:line="360" w:lineRule="auto"/>
              <w:rPr>
                <w:rFonts w:ascii="仿宋_GB2312" w:hAnsi="仿宋" w:eastAsia="仿宋_GB2312"/>
                <w:sz w:val="24"/>
                <w:szCs w:val="20"/>
              </w:rPr>
            </w:pPr>
            <w:sdt>
              <w:sdtPr>
                <w:rPr>
                  <w:rFonts w:hint="eastAsia" w:ascii="仿宋_GB2312" w:hAnsi="仿宋" w:eastAsia="仿宋_GB2312" w:cs="Arial"/>
                  <w:kern w:val="0"/>
                  <w:sz w:val="24"/>
                </w:rPr>
                <w:id w:val="-999802974"/>
              </w:sdtPr>
              <w:sdtEndPr>
                <w:rPr>
                  <w:rFonts w:hint="eastAsia" w:ascii="仿宋_GB2312" w:hAnsi="仿宋" w:eastAsia="仿宋_GB2312" w:cs="Arial"/>
                  <w:kern w:val="0"/>
                  <w:sz w:val="24"/>
                </w:rPr>
              </w:sdtEndPr>
              <w:sdtContent>
                <w:r>
                  <w:rPr>
                    <w:rFonts w:ascii="MS Gothic" w:hAnsi="MS Gothic" w:eastAsia="MS Gothic" w:cs="Arial"/>
                    <w:kern w:val="0"/>
                    <w:sz w:val="24"/>
                  </w:rPr>
                  <w:t>☐</w:t>
                </w:r>
              </w:sdtContent>
            </w:sdt>
            <w:r>
              <w:rPr>
                <w:rFonts w:ascii="仿宋_GB2312" w:hAnsi="仿宋" w:eastAsia="仿宋_GB2312"/>
                <w:kern w:val="0"/>
                <w:sz w:val="24"/>
              </w:rPr>
              <w:t>B组织，</w:t>
            </w:r>
            <w:r>
              <w:rPr>
                <w:rFonts w:hint="eastAsia" w:ascii="仿宋_GB2312" w:hAnsi="仿宋" w:eastAsia="仿宋_GB2312"/>
                <w:sz w:val="24"/>
              </w:rPr>
              <w:t>时间：</w:t>
            </w:r>
            <w:r>
              <w:rPr>
                <w:rFonts w:ascii="仿宋_GB2312" w:hAnsi="仿宋" w:eastAsia="仿宋_GB2312"/>
                <w:sz w:val="24"/>
                <w:u w:val="single"/>
              </w:rPr>
              <w:t xml:space="preserve">      </w:t>
            </w:r>
            <w:r>
              <w:rPr>
                <w:rFonts w:ascii="仿宋_GB2312" w:hAnsi="仿宋" w:eastAsia="仿宋_GB2312"/>
                <w:sz w:val="24"/>
              </w:rPr>
              <w:t>,地点：</w:t>
            </w:r>
            <w:r>
              <w:rPr>
                <w:rFonts w:ascii="仿宋_GB2312" w:hAnsi="仿宋" w:eastAsia="仿宋_GB2312"/>
                <w:sz w:val="24"/>
                <w:u w:val="single"/>
              </w:rPr>
              <w:t xml:space="preserve">      </w:t>
            </w:r>
            <w:r>
              <w:rPr>
                <w:rFonts w:hint="eastAsia" w:ascii="仿宋_GB2312" w:hAnsi="仿宋" w:eastAsia="仿宋_GB2312"/>
                <w:sz w:val="24"/>
              </w:rPr>
              <w:t>，联系人：</w:t>
            </w:r>
            <w:r>
              <w:rPr>
                <w:rFonts w:ascii="仿宋_GB2312" w:hAnsi="仿宋" w:eastAsia="仿宋_GB2312"/>
                <w:sz w:val="24"/>
                <w:u w:val="single"/>
              </w:rPr>
              <w:t xml:space="preserve">      </w:t>
            </w:r>
            <w:r>
              <w:rPr>
                <w:rFonts w:hint="eastAsia" w:ascii="仿宋_GB2312" w:hAnsi="仿宋" w:eastAsia="仿宋_GB2312"/>
                <w:sz w:val="24"/>
              </w:rPr>
              <w:t>，联系方式：</w:t>
            </w:r>
            <w:r>
              <w:rPr>
                <w:rFonts w:ascii="仿宋_GB2312" w:hAnsi="仿宋" w:eastAsia="仿宋_GB2312"/>
                <w:sz w:val="24"/>
                <w:u w:val="single"/>
              </w:rPr>
              <w:t xml:space="preserve">      </w:t>
            </w:r>
            <w:r>
              <w:rPr>
                <w:rFonts w:hint="eastAsia" w:ascii="仿宋_GB2312" w:hAnsi="仿宋" w:eastAsia="仿宋_GB2312"/>
                <w:sz w:val="24"/>
                <w:szCs w:val="20"/>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97" w:hRule="atLeast"/>
          <w:tblHeader/>
          <w:jc w:val="center"/>
        </w:trPr>
        <w:tc>
          <w:tcPr>
            <w:tcW w:w="69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_GB2312" w:hAnsi="仿宋" w:eastAsia="仿宋_GB2312" w:cs="仿宋_GB2312"/>
                <w:sz w:val="24"/>
              </w:rPr>
            </w:pPr>
            <w:r>
              <w:rPr>
                <w:rFonts w:hint="eastAsia" w:ascii="仿宋_GB2312" w:hAnsi="仿宋" w:eastAsia="仿宋_GB2312" w:cs="仿宋_GB2312"/>
                <w:sz w:val="24"/>
              </w:rPr>
              <w:t>8</w:t>
            </w:r>
          </w:p>
        </w:tc>
        <w:tc>
          <w:tcPr>
            <w:tcW w:w="1760"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样品提供</w:t>
            </w:r>
          </w:p>
        </w:tc>
        <w:tc>
          <w:tcPr>
            <w:tcW w:w="712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sz w:val="24"/>
              </w:rPr>
            </w:pPr>
            <w:sdt>
              <w:sdtPr>
                <w:rPr>
                  <w:rFonts w:hint="eastAsia" w:ascii="仿宋_GB2312" w:hAnsi="仿宋" w:eastAsia="仿宋_GB2312" w:cs="Arial"/>
                  <w:kern w:val="0"/>
                  <w:sz w:val="24"/>
                </w:rPr>
                <w:id w:val="-1639946486"/>
              </w:sdtPr>
              <w:sdtEndPr>
                <w:rPr>
                  <w:rFonts w:hint="eastAsia" w:ascii="仿宋_GB2312" w:hAnsi="仿宋" w:eastAsia="仿宋_GB2312" w:cs="Times New Roman"/>
                  <w:kern w:val="0"/>
                  <w:sz w:val="24"/>
                </w:rPr>
              </w:sdtEndPr>
              <w:sdtContent>
                <w:r>
                  <w:rPr>
                    <w:rFonts w:hint="eastAsia" w:ascii="仿宋_GB2312" w:hAnsi="仿宋" w:eastAsia="仿宋_GB2312" w:cs="Arial"/>
                    <w:kern w:val="0"/>
                    <w:sz w:val="24"/>
                  </w:rPr>
                  <w:t xml:space="preserve"> </w:t>
                </w:r>
                <w:sdt>
                  <w:sdtPr>
                    <w:rPr>
                      <w:rFonts w:hint="eastAsia" w:ascii="仿宋_GB2312" w:hAnsi="仿宋" w:eastAsia="仿宋_GB2312" w:cs="Arial"/>
                      <w:kern w:val="0"/>
                      <w:sz w:val="24"/>
                    </w:rPr>
                    <w:id w:val="805436019"/>
                  </w:sdtPr>
                  <w:sdtEndPr>
                    <w:rPr>
                      <w:rFonts w:hint="eastAsia" w:ascii="仿宋_GB2312" w:hAnsi="仿宋" w:eastAsia="仿宋_GB2312" w:cs="Times New Roman"/>
                      <w:kern w:val="0"/>
                      <w:sz w:val="24"/>
                    </w:rPr>
                  </w:sdtEndPr>
                  <w:sdtContent>
                    <w:r>
                      <w:rPr>
                        <w:rFonts w:ascii="MS Gothic" w:hAnsi="MS Gothic" w:eastAsia="MS Gothic" w:cs="Arial"/>
                        <w:kern w:val="0"/>
                        <w:sz w:val="24"/>
                      </w:rPr>
                      <w:sym w:font="Wingdings" w:char="F0FE"/>
                    </w:r>
                  </w:sdtContent>
                </w:sdt>
              </w:sdtContent>
            </w:sdt>
            <w:r>
              <w:rPr>
                <w:rFonts w:ascii="仿宋_GB2312" w:hAnsi="仿宋" w:eastAsia="仿宋_GB2312"/>
                <w:kern w:val="0"/>
                <w:sz w:val="24"/>
              </w:rPr>
              <w:t xml:space="preserve"> A</w:t>
            </w:r>
            <w:r>
              <w:rPr>
                <w:rFonts w:hint="eastAsia" w:ascii="仿宋_GB2312" w:hAnsi="仿宋" w:eastAsia="仿宋_GB2312"/>
                <w:kern w:val="0"/>
                <w:sz w:val="24"/>
              </w:rPr>
              <w:t>不要求提供</w:t>
            </w:r>
            <w:r>
              <w:rPr>
                <w:rFonts w:hint="eastAsia" w:ascii="仿宋_GB2312" w:hAnsi="仿宋" w:eastAsia="仿宋_GB2312"/>
                <w:sz w:val="24"/>
              </w:rPr>
              <w:t>。</w:t>
            </w:r>
          </w:p>
          <w:p>
            <w:pPr>
              <w:spacing w:line="360" w:lineRule="auto"/>
              <w:rPr>
                <w:rFonts w:ascii="仿宋_GB2312" w:hAnsi="仿宋" w:eastAsia="仿宋_GB2312"/>
                <w:kern w:val="0"/>
                <w:sz w:val="24"/>
              </w:rPr>
            </w:pPr>
            <w:sdt>
              <w:sdtPr>
                <w:rPr>
                  <w:rFonts w:hint="eastAsia" w:ascii="仿宋_GB2312" w:hAnsi="仿宋" w:eastAsia="仿宋_GB2312" w:cs="Arial"/>
                  <w:kern w:val="0"/>
                  <w:sz w:val="24"/>
                </w:rPr>
                <w:id w:val="1026831988"/>
              </w:sdtPr>
              <w:sdtEndPr>
                <w:rPr>
                  <w:rFonts w:hint="eastAsia" w:ascii="仿宋_GB2312" w:hAnsi="仿宋" w:eastAsia="仿宋_GB2312" w:cs="Arial"/>
                  <w:kern w:val="0"/>
                  <w:sz w:val="24"/>
                </w:rPr>
              </w:sdtEndPr>
              <w:sdtContent>
                <w:r>
                  <w:rPr>
                    <w:rFonts w:ascii="MS Gothic" w:hAnsi="MS Gothic" w:eastAsia="MS Gothic" w:cs="Arial"/>
                    <w:kern w:val="0"/>
                    <w:sz w:val="24"/>
                  </w:rPr>
                  <w:t>☐</w:t>
                </w:r>
              </w:sdtContent>
            </w:sdt>
            <w:r>
              <w:rPr>
                <w:rFonts w:ascii="仿宋_GB2312" w:hAnsi="仿宋" w:eastAsia="仿宋_GB2312"/>
                <w:kern w:val="0"/>
                <w:sz w:val="24"/>
              </w:rPr>
              <w:t>B</w:t>
            </w:r>
            <w:r>
              <w:rPr>
                <w:rFonts w:hint="eastAsia" w:ascii="仿宋_GB2312" w:hAnsi="仿宋" w:eastAsia="仿宋_GB2312"/>
                <w:kern w:val="0"/>
                <w:sz w:val="24"/>
              </w:rPr>
              <w:t>要求提供：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89" w:hRule="atLeast"/>
          <w:tblHeader/>
          <w:jc w:val="center"/>
        </w:trPr>
        <w:tc>
          <w:tcPr>
            <w:tcW w:w="698"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仿宋_GB2312" w:hAnsi="仿宋" w:eastAsia="仿宋_GB2312" w:cs="仿宋_GB2312"/>
                <w:sz w:val="24"/>
              </w:rPr>
            </w:pPr>
            <w:r>
              <w:rPr>
                <w:rFonts w:hint="eastAsia" w:ascii="仿宋_GB2312" w:hAnsi="仿宋" w:eastAsia="仿宋_GB2312" w:cs="仿宋_GB2312"/>
                <w:sz w:val="24"/>
              </w:rPr>
              <w:t>9</w:t>
            </w:r>
          </w:p>
        </w:tc>
        <w:tc>
          <w:tcPr>
            <w:tcW w:w="176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Cs/>
                <w:sz w:val="24"/>
              </w:rPr>
            </w:pPr>
            <w:r>
              <w:rPr>
                <w:rFonts w:hint="eastAsia" w:ascii="仿宋_GB2312" w:hAnsi="仿宋" w:eastAsia="仿宋_GB2312" w:cs="仿宋_GB2312"/>
                <w:b/>
                <w:sz w:val="24"/>
              </w:rPr>
              <w:t>方案讲解演示</w:t>
            </w:r>
          </w:p>
        </w:tc>
        <w:tc>
          <w:tcPr>
            <w:tcW w:w="712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sz w:val="24"/>
              </w:rPr>
            </w:pPr>
            <w:sdt>
              <w:sdtPr>
                <w:rPr>
                  <w:rFonts w:hint="eastAsia" w:ascii="仿宋_GB2312" w:hAnsi="仿宋" w:eastAsia="仿宋_GB2312" w:cs="Arial"/>
                  <w:kern w:val="0"/>
                  <w:sz w:val="24"/>
                </w:rPr>
                <w:id w:val="-1859348549"/>
              </w:sdtPr>
              <w:sdtEndPr>
                <w:rPr>
                  <w:rFonts w:hint="eastAsia" w:ascii="仿宋_GB2312" w:hAnsi="仿宋" w:eastAsia="仿宋_GB2312" w:cs="Arial"/>
                  <w:kern w:val="0"/>
                  <w:sz w:val="24"/>
                </w:rPr>
              </w:sdtEndPr>
              <w:sdtContent>
                <w:r>
                  <w:rPr>
                    <w:rFonts w:ascii="Wingdings" w:hAnsi="Wingdings" w:eastAsia="仿宋_GB2312" w:cs="Arial"/>
                    <w:kern w:val="0"/>
                    <w:sz w:val="24"/>
                  </w:rPr>
                  <w:t></w:t>
                </w:r>
              </w:sdtContent>
            </w:sdt>
            <w:r>
              <w:rPr>
                <w:rFonts w:ascii="仿宋_GB2312" w:hAnsi="仿宋" w:eastAsia="仿宋_GB2312" w:cs="Arial"/>
                <w:kern w:val="0"/>
                <w:sz w:val="24"/>
              </w:rPr>
              <w:t>A</w:t>
            </w:r>
            <w:r>
              <w:rPr>
                <w:rFonts w:hint="eastAsia" w:ascii="仿宋_GB2312" w:hAnsi="仿宋" w:eastAsia="仿宋_GB2312"/>
                <w:sz w:val="24"/>
              </w:rPr>
              <w:t>不组织。</w:t>
            </w:r>
          </w:p>
          <w:p>
            <w:pPr>
              <w:spacing w:line="360" w:lineRule="auto"/>
              <w:rPr>
                <w:rFonts w:ascii="仿宋_GB2312" w:hAnsi="仿宋" w:eastAsia="仿宋_GB2312"/>
                <w:kern w:val="0"/>
                <w:sz w:val="24"/>
              </w:rPr>
            </w:pPr>
            <w:sdt>
              <w:sdtPr>
                <w:rPr>
                  <w:rFonts w:hint="eastAsia" w:ascii="仿宋_GB2312" w:hAnsi="仿宋" w:eastAsia="仿宋_GB2312" w:cs="Arial"/>
                  <w:kern w:val="0"/>
                  <w:sz w:val="24"/>
                </w:rPr>
                <w:id w:val="1174071719"/>
              </w:sdtPr>
              <w:sdtEndPr>
                <w:rPr>
                  <w:rFonts w:hint="eastAsia" w:ascii="仿宋_GB2312" w:hAnsi="仿宋" w:eastAsia="仿宋_GB2312" w:cs="Arial"/>
                  <w:kern w:val="0"/>
                  <w:sz w:val="24"/>
                </w:rPr>
              </w:sdtEndPr>
              <w:sdtContent>
                <w:r>
                  <w:rPr>
                    <w:rFonts w:ascii="MS Gothic" w:hAnsi="MS Gothic" w:eastAsia="仿宋_GB2312" w:cs="Arial"/>
                    <w:kern w:val="0"/>
                    <w:sz w:val="24"/>
                  </w:rPr>
                  <w:t>☐</w:t>
                </w:r>
              </w:sdtContent>
            </w:sdt>
            <w:r>
              <w:rPr>
                <w:rFonts w:ascii="仿宋_GB2312" w:hAnsi="仿宋" w:eastAsia="仿宋_GB2312"/>
                <w:kern w:val="0"/>
                <w:sz w:val="24"/>
              </w:rPr>
              <w:t>B组织。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98"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仿宋_GB2312" w:hAnsi="仿宋" w:eastAsia="仿宋_GB2312" w:cs="仿宋_GB2312"/>
                <w:color w:val="FF0000"/>
                <w:sz w:val="24"/>
              </w:rPr>
            </w:pPr>
            <w:r>
              <w:rPr>
                <w:rFonts w:hint="eastAsia" w:ascii="仿宋_GB2312" w:hAnsi="仿宋" w:eastAsia="仿宋_GB2312" w:cs="仿宋_GB2312"/>
                <w:sz w:val="24"/>
              </w:rPr>
              <w:t>10</w:t>
            </w:r>
          </w:p>
        </w:tc>
        <w:tc>
          <w:tcPr>
            <w:tcW w:w="176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保证金收取</w:t>
            </w:r>
          </w:p>
        </w:tc>
        <w:tc>
          <w:tcPr>
            <w:tcW w:w="712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仿宋_GB2312" w:hAnsi="仿宋" w:eastAsia="仿宋_GB2312"/>
                <w:kern w:val="0"/>
                <w:sz w:val="24"/>
              </w:rPr>
            </w:pPr>
            <w:r>
              <w:rPr>
                <w:rFonts w:hint="eastAsia" w:ascii="仿宋_GB2312" w:hAnsi="仿宋" w:eastAsia="仿宋_GB2312"/>
                <w:kern w:val="0"/>
                <w:sz w:val="24"/>
              </w:rPr>
              <w:t>本项目不收取投标保证金。</w:t>
            </w:r>
          </w:p>
          <w:p>
            <w:pPr>
              <w:snapToGrid w:val="0"/>
              <w:spacing w:line="360" w:lineRule="auto"/>
            </w:pPr>
            <w:r>
              <w:rPr>
                <w:rFonts w:hint="eastAsia" w:ascii="仿宋_GB2312" w:hAnsi="仿宋" w:eastAsia="仿宋_GB2312"/>
                <w:kern w:val="0"/>
                <w:sz w:val="24"/>
              </w:rPr>
              <w:t>签订合同时，中标供应商须向采购人缴纳中标价</w:t>
            </w:r>
            <w:r>
              <w:rPr>
                <w:rFonts w:hint="eastAsia" w:ascii="仿宋_GB2312" w:hAnsi="仿宋" w:eastAsia="仿宋_GB2312"/>
                <w:kern w:val="0"/>
                <w:sz w:val="24"/>
                <w:u w:val="single"/>
              </w:rPr>
              <w:t>1%（不高于1%）</w:t>
            </w:r>
            <w:r>
              <w:rPr>
                <w:rFonts w:hint="eastAsia" w:ascii="仿宋_GB2312" w:hAnsi="仿宋" w:eastAsia="仿宋_GB2312"/>
                <w:kern w:val="0"/>
                <w:sz w:val="24"/>
              </w:rPr>
              <w:t>的履约保证金。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98"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仿宋_GB2312" w:hAnsi="仿宋" w:eastAsia="仿宋_GB2312" w:cs="仿宋_GB2312"/>
                <w:sz w:val="24"/>
              </w:rPr>
            </w:pPr>
            <w:r>
              <w:rPr>
                <w:rFonts w:hint="eastAsia" w:ascii="仿宋_GB2312" w:hAnsi="仿宋" w:eastAsia="仿宋_GB2312" w:cs="仿宋_GB2312"/>
                <w:sz w:val="24"/>
              </w:rPr>
              <w:t>11</w:t>
            </w:r>
          </w:p>
        </w:tc>
        <w:tc>
          <w:tcPr>
            <w:tcW w:w="176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采购进口产品</w:t>
            </w:r>
          </w:p>
        </w:tc>
        <w:tc>
          <w:tcPr>
            <w:tcW w:w="7125" w:type="dxa"/>
            <w:tcBorders>
              <w:top w:val="single" w:color="000000" w:sz="8" w:space="0"/>
              <w:left w:val="single" w:color="000000" w:sz="2" w:space="0"/>
              <w:bottom w:val="single" w:color="000000" w:sz="8" w:space="0"/>
              <w:right w:val="single" w:color="000000" w:sz="8" w:space="0"/>
            </w:tcBorders>
            <w:vAlign w:val="center"/>
          </w:tcPr>
          <w:p>
            <w:pPr>
              <w:spacing w:line="360" w:lineRule="auto"/>
              <w:ind w:firstLine="480" w:firstLineChars="200"/>
            </w:pPr>
            <w:r>
              <w:rPr>
                <w:rFonts w:hint="eastAsia" w:ascii="仿宋_GB2312" w:hAnsi="仿宋" w:eastAsia="仿宋_GB2312" w:cs="Arial"/>
                <w:kern w:val="0"/>
                <w:sz w:val="24"/>
              </w:rPr>
              <w:t>如果招标文件允许采购进口产品（详见采购需求），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98"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仿宋_GB2312" w:hAnsi="仿宋" w:eastAsia="仿宋_GB2312" w:cs="仿宋_GB2312"/>
                <w:sz w:val="24"/>
              </w:rPr>
            </w:pPr>
            <w:r>
              <w:rPr>
                <w:rFonts w:hint="eastAsia" w:ascii="仿宋_GB2312" w:hAnsi="仿宋" w:eastAsia="仿宋_GB2312" w:cs="仿宋_GB2312"/>
                <w:sz w:val="24"/>
              </w:rPr>
              <w:t>12</w:t>
            </w:r>
          </w:p>
        </w:tc>
        <w:tc>
          <w:tcPr>
            <w:tcW w:w="176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项目属性与核心产品</w:t>
            </w:r>
          </w:p>
        </w:tc>
        <w:tc>
          <w:tcPr>
            <w:tcW w:w="7125" w:type="dxa"/>
            <w:tcBorders>
              <w:top w:val="single" w:color="000000" w:sz="8" w:space="0"/>
              <w:left w:val="single" w:color="000000" w:sz="2" w:space="0"/>
              <w:bottom w:val="single" w:color="000000" w:sz="8" w:space="0"/>
              <w:right w:val="single" w:color="000000" w:sz="8" w:space="0"/>
            </w:tcBorders>
            <w:vAlign w:val="center"/>
          </w:tcPr>
          <w:p>
            <w:pPr>
              <w:rPr>
                <w:rFonts w:ascii="仿宋_GB2312" w:hAnsi="仿宋" w:eastAsia="仿宋_GB2312"/>
                <w:sz w:val="24"/>
              </w:rPr>
            </w:pPr>
            <w:sdt>
              <w:sdtPr>
                <w:rPr>
                  <w:rFonts w:hint="eastAsia" w:ascii="仿宋_GB2312" w:hAnsi="仿宋" w:eastAsia="仿宋_GB2312" w:cs="Arial"/>
                  <w:kern w:val="0"/>
                  <w:sz w:val="24"/>
                </w:rPr>
                <w:id w:val="118727868"/>
              </w:sdtPr>
              <w:sdtEndPr>
                <w:rPr>
                  <w:rFonts w:hint="eastAsia" w:ascii="仿宋_GB2312" w:hAnsi="仿宋" w:eastAsia="仿宋_GB2312" w:cs="Arial"/>
                  <w:kern w:val="0"/>
                  <w:sz w:val="24"/>
                </w:rPr>
              </w:sdtEndPr>
              <w:sdtContent>
                <w:r>
                  <w:rPr>
                    <w:rFonts w:ascii="Wingdings" w:hAnsi="Wingdings" w:eastAsia="仿宋_GB2312" w:cs="Arial"/>
                    <w:kern w:val="0"/>
                    <w:sz w:val="24"/>
                  </w:rPr>
                  <w:t></w:t>
                </w:r>
              </w:sdtContent>
            </w:sdt>
            <w:r>
              <w:rPr>
                <w:rFonts w:ascii="仿宋_GB2312" w:hAnsi="仿宋" w:eastAsia="仿宋_GB2312" w:cs="Arial"/>
                <w:kern w:val="0"/>
                <w:sz w:val="24"/>
              </w:rPr>
              <w:t>A</w:t>
            </w:r>
            <w:r>
              <w:rPr>
                <w:rFonts w:hint="eastAsia" w:ascii="仿宋_GB2312" w:hAnsi="仿宋" w:eastAsia="仿宋_GB2312" w:cs="Arial"/>
                <w:kern w:val="0"/>
                <w:sz w:val="24"/>
              </w:rPr>
              <w:t>货物类，单一产品或核心产品为：</w:t>
            </w:r>
            <w:r>
              <w:rPr>
                <w:rFonts w:hint="eastAsia" w:ascii="仿宋_GB2312" w:hAnsi="仿宋" w:eastAsia="仿宋_GB2312" w:cs="Arial"/>
                <w:kern w:val="0"/>
                <w:sz w:val="24"/>
                <w:u w:val="single"/>
              </w:rPr>
              <w:t>/</w:t>
            </w:r>
            <w:r>
              <w:rPr>
                <w:rFonts w:hint="eastAsia" w:ascii="仿宋_GB2312" w:hAnsi="仿宋" w:eastAsia="仿宋_GB2312" w:cs="Arial"/>
                <w:kern w:val="0"/>
                <w:sz w:val="24"/>
              </w:rPr>
              <w:t>。</w:t>
            </w:r>
          </w:p>
          <w:p>
            <w:pPr>
              <w:spacing w:line="360" w:lineRule="auto"/>
              <w:rPr>
                <w:rFonts w:ascii="仿宋_GB2312" w:hAnsi="仿宋" w:eastAsia="仿宋_GB2312"/>
                <w:sz w:val="24"/>
              </w:rPr>
            </w:pPr>
            <w:sdt>
              <w:sdtPr>
                <w:rPr>
                  <w:rFonts w:hint="eastAsia" w:ascii="仿宋_GB2312" w:hAnsi="仿宋" w:eastAsia="仿宋_GB2312" w:cs="Arial"/>
                  <w:kern w:val="0"/>
                  <w:sz w:val="24"/>
                </w:rPr>
                <w:id w:val="474885559"/>
              </w:sdtPr>
              <w:sdtEndPr>
                <w:rPr>
                  <w:rFonts w:hint="eastAsia" w:ascii="仿宋_GB2312" w:hAnsi="仿宋" w:eastAsia="仿宋_GB2312" w:cs="Arial"/>
                  <w:kern w:val="0"/>
                  <w:sz w:val="24"/>
                </w:rPr>
              </w:sdtEndPr>
              <w:sdtContent>
                <w:r>
                  <w:rPr>
                    <w:rFonts w:ascii="MS Gothic" w:hAnsi="MS Gothic" w:eastAsia="仿宋_GB2312" w:cs="Arial"/>
                    <w:kern w:val="0"/>
                    <w:sz w:val="24"/>
                  </w:rPr>
                  <w:t>☐</w:t>
                </w:r>
              </w:sdtContent>
            </w:sdt>
            <w:r>
              <w:rPr>
                <w:rFonts w:ascii="仿宋_GB2312" w:hAnsi="仿宋" w:eastAsia="仿宋_GB2312" w:cs="Arial"/>
                <w:kern w:val="0"/>
                <w:sz w:val="24"/>
              </w:rPr>
              <w:t>B</w:t>
            </w:r>
            <w:r>
              <w:rPr>
                <w:rFonts w:hint="eastAsia" w:ascii="仿宋_GB2312" w:hAnsi="仿宋" w:eastAsia="仿宋_GB2312"/>
                <w:sz w:val="24"/>
              </w:rPr>
              <w:t>服务类：</w:t>
            </w:r>
            <w:r>
              <w:rPr>
                <w:rFonts w:hint="eastAsia" w:ascii="仿宋_GB2312" w:hAnsi="仿宋" w:eastAsia="仿宋_GB2312"/>
                <w:sz w:val="24"/>
                <w:u w:val="single"/>
              </w:rPr>
              <w:t xml:space="preserve">    </w:t>
            </w:r>
            <w:r>
              <w:rPr>
                <w:rFonts w:hint="eastAsia" w:ascii="仿宋_GB2312" w:hAnsi="仿宋" w:eastAsia="仿宋_GB2312"/>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7" w:hRule="atLeast"/>
          <w:tblHeader/>
          <w:jc w:val="center"/>
        </w:trPr>
        <w:tc>
          <w:tcPr>
            <w:tcW w:w="698"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仿宋_GB2312" w:hAnsi="仿宋" w:eastAsia="仿宋_GB2312" w:cs="仿宋_GB2312"/>
                <w:sz w:val="24"/>
              </w:rPr>
            </w:pPr>
            <w:r>
              <w:rPr>
                <w:rFonts w:hint="eastAsia" w:ascii="仿宋_GB2312" w:hAnsi="仿宋" w:eastAsia="仿宋_GB2312" w:cs="仿宋_GB2312"/>
                <w:sz w:val="24"/>
              </w:rPr>
              <w:t>13</w:t>
            </w:r>
          </w:p>
        </w:tc>
        <w:tc>
          <w:tcPr>
            <w:tcW w:w="176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中小企业划分标准所属行业</w:t>
            </w:r>
          </w:p>
        </w:tc>
        <w:tc>
          <w:tcPr>
            <w:tcW w:w="712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仿宋_GB2312" w:hAnsi="仿宋" w:eastAsia="仿宋_GB2312" w:cs="Arial"/>
                <w:kern w:val="0"/>
                <w:sz w:val="24"/>
              </w:rPr>
            </w:pPr>
            <w:r>
              <w:rPr>
                <w:rFonts w:hint="eastAsia" w:ascii="仿宋_GB2312" w:hAnsi="仿宋" w:eastAsia="仿宋_GB2312" w:cs="Arial"/>
                <w:kern w:val="0"/>
                <w:sz w:val="24"/>
              </w:rPr>
              <w:t>标的：</w:t>
            </w:r>
            <w:r>
              <w:rPr>
                <w:rFonts w:hint="eastAsia" w:ascii="仿宋_GB2312" w:hAnsi="仿宋" w:eastAsia="仿宋_GB2312" w:cs="Arial"/>
                <w:kern w:val="0"/>
                <w:sz w:val="24"/>
                <w:u w:val="single"/>
              </w:rPr>
              <w:t xml:space="preserve"> 一至七   </w:t>
            </w:r>
            <w:r>
              <w:rPr>
                <w:rFonts w:hint="eastAsia" w:ascii="仿宋_GB2312" w:hAnsi="仿宋" w:eastAsia="仿宋_GB2312" w:cs="Arial"/>
                <w:kern w:val="0"/>
                <w:sz w:val="24"/>
              </w:rPr>
              <w:t>，属于</w:t>
            </w:r>
            <w:r>
              <w:rPr>
                <w:rFonts w:hint="eastAsia" w:ascii="仿宋_GB2312" w:hAnsi="仿宋" w:eastAsia="仿宋_GB2312" w:cs="Arial"/>
                <w:kern w:val="0"/>
                <w:sz w:val="24"/>
                <w:u w:val="single"/>
              </w:rPr>
              <w:t>工业</w:t>
            </w:r>
            <w:r>
              <w:rPr>
                <w:rFonts w:hint="eastAsia" w:ascii="仿宋_GB2312" w:hAnsi="仿宋" w:eastAsia="仿宋_GB2312" w:cs="Arial"/>
                <w:kern w:val="0"/>
                <w:sz w:val="24"/>
              </w:rPr>
              <w:t>行业。</w:t>
            </w:r>
          </w:p>
          <w:p>
            <w:pPr>
              <w:snapToGrid w:val="0"/>
              <w:spacing w:line="360" w:lineRule="auto"/>
              <w:rPr>
                <w:rFonts w:ascii="仿宋_GB2312" w:hAnsi="仿宋" w:eastAsia="仿宋_GB2312" w:cs="Arial"/>
                <w:kern w:val="0"/>
                <w:sz w:val="24"/>
              </w:rPr>
            </w:pPr>
            <w:r>
              <w:rPr>
                <w:rFonts w:hint="eastAsia" w:ascii="仿宋_GB2312" w:hAnsi="仿宋" w:eastAsia="仿宋_GB2312" w:cs="Arial"/>
                <w:kern w:val="0"/>
                <w:sz w:val="24"/>
              </w:rPr>
              <w:t>供应商在出具《中小企业声明函》前，可通过工业和信息化部官网公共服务平台“中小企业规模类型自测小程序”自测企业规模类型。自测时企业所属行业请选择</w:t>
            </w:r>
            <w:r>
              <w:rPr>
                <w:rFonts w:hint="eastAsia" w:ascii="仿宋_GB2312" w:hAnsi="仿宋" w:eastAsia="仿宋_GB2312" w:cs="Arial"/>
                <w:kern w:val="0"/>
                <w:sz w:val="24"/>
                <w:u w:val="single"/>
              </w:rPr>
              <w:t>工业</w:t>
            </w:r>
            <w:r>
              <w:rPr>
                <w:rFonts w:hint="eastAsia" w:ascii="仿宋_GB2312" w:hAnsi="仿宋" w:eastAsia="仿宋_GB2312" w:cs="Arial"/>
                <w:kern w:val="0"/>
                <w:sz w:val="24"/>
              </w:rPr>
              <w:t>行业。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44" w:hRule="atLeast"/>
          <w:tblHeader/>
          <w:jc w:val="center"/>
        </w:trPr>
        <w:tc>
          <w:tcPr>
            <w:tcW w:w="698" w:type="dxa"/>
            <w:tcBorders>
              <w:top w:val="single" w:color="auto" w:sz="4" w:space="0"/>
              <w:left w:val="single" w:color="000000" w:sz="8" w:space="0"/>
              <w:right w:val="single" w:color="000000" w:sz="2" w:space="0"/>
            </w:tcBorders>
            <w:vAlign w:val="center"/>
          </w:tcPr>
          <w:p>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1</w:t>
            </w:r>
            <w:r>
              <w:rPr>
                <w:rFonts w:hint="eastAsia" w:ascii="仿宋_GB2312" w:hAnsi="仿宋" w:eastAsia="仿宋_GB2312" w:cs="仿宋_GB2312"/>
                <w:sz w:val="24"/>
              </w:rPr>
              <w:t>4</w:t>
            </w:r>
          </w:p>
        </w:tc>
        <w:tc>
          <w:tcPr>
            <w:tcW w:w="1760" w:type="dxa"/>
            <w:tcBorders>
              <w:top w:val="single" w:color="000000" w:sz="8" w:space="0"/>
              <w:left w:val="single" w:color="000000" w:sz="2" w:space="0"/>
              <w:right w:val="single" w:color="000000" w:sz="8" w:space="0"/>
            </w:tcBorders>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中小企业信用融资</w:t>
            </w:r>
          </w:p>
        </w:tc>
        <w:tc>
          <w:tcPr>
            <w:tcW w:w="7125" w:type="dxa"/>
            <w:tcBorders>
              <w:top w:val="single" w:color="000000" w:sz="8" w:space="0"/>
              <w:left w:val="single" w:color="000000" w:sz="2" w:space="0"/>
              <w:right w:val="single" w:color="000000" w:sz="8" w:space="0"/>
            </w:tcBorders>
            <w:vAlign w:val="center"/>
          </w:tcPr>
          <w:p>
            <w:pPr>
              <w:spacing w:line="360" w:lineRule="auto"/>
              <w:rPr>
                <w:rFonts w:ascii="仿宋_GB2312" w:hAnsi="仿宋" w:eastAsia="仿宋_GB2312"/>
                <w:sz w:val="24"/>
              </w:rPr>
            </w:pPr>
            <w:r>
              <w:rPr>
                <w:rFonts w:hint="eastAsia" w:ascii="仿宋_GB2312" w:hAnsi="仿宋" w:eastAsia="仿宋_GB2312"/>
                <w:snapToGrid w:val="0"/>
                <w:kern w:val="28"/>
                <w:sz w:val="24"/>
              </w:rPr>
              <w:t xml:space="preserve">    供应商中标后可在政府采购云平台申请政采贷：操作路径：登录政府采购云平台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05" w:hRule="atLeast"/>
          <w:tblHeader/>
          <w:jc w:val="center"/>
        </w:trPr>
        <w:tc>
          <w:tcPr>
            <w:tcW w:w="698"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1</w:t>
            </w:r>
            <w:r>
              <w:rPr>
                <w:rFonts w:hint="eastAsia" w:ascii="仿宋_GB2312" w:hAnsi="仿宋" w:eastAsia="仿宋_GB2312" w:cs="仿宋_GB2312"/>
                <w:sz w:val="24"/>
              </w:rPr>
              <w:t>5</w:t>
            </w:r>
          </w:p>
        </w:tc>
        <w:tc>
          <w:tcPr>
            <w:tcW w:w="176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备份投标文件送达地点</w:t>
            </w:r>
            <w:r>
              <w:rPr>
                <w:rFonts w:ascii="仿宋_GB2312" w:hAnsi="仿宋" w:eastAsia="仿宋_GB2312" w:cs="仿宋_GB2312"/>
                <w:b/>
                <w:sz w:val="24"/>
              </w:rPr>
              <w:t xml:space="preserve"> </w:t>
            </w:r>
          </w:p>
        </w:tc>
        <w:tc>
          <w:tcPr>
            <w:tcW w:w="7125" w:type="dxa"/>
            <w:tcBorders>
              <w:top w:val="single" w:color="000000" w:sz="8" w:space="0"/>
              <w:left w:val="single" w:color="000000" w:sz="2" w:space="0"/>
              <w:bottom w:val="single" w:color="000000" w:sz="8" w:space="0"/>
              <w:right w:val="single" w:color="000000" w:sz="8" w:space="0"/>
            </w:tcBorders>
            <w:vAlign w:val="center"/>
          </w:tcPr>
          <w:p>
            <w:pPr>
              <w:pStyle w:val="32"/>
              <w:spacing w:line="360" w:lineRule="auto"/>
              <w:rPr>
                <w:rFonts w:ascii="仿宋_GB2312" w:hAnsi="仿宋" w:eastAsia="仿宋_GB2312" w:cs="仿宋_GB2312"/>
                <w:b/>
                <w:snapToGrid/>
                <w:sz w:val="24"/>
                <w:szCs w:val="24"/>
              </w:rPr>
            </w:pPr>
            <w:r>
              <w:rPr>
                <w:rFonts w:ascii="仿宋_GB2312" w:hAnsi="仿宋" w:eastAsia="仿宋_GB2312" w:cs="仿宋_GB2312"/>
                <w:b/>
                <w:snapToGrid/>
                <w:sz w:val="24"/>
                <w:szCs w:val="24"/>
              </w:rPr>
              <w:t>诸暨市公共资源交易中心邮箱（</w:t>
            </w:r>
            <w:r>
              <w:fldChar w:fldCharType="begin"/>
            </w:r>
            <w:r>
              <w:instrText xml:space="preserve"> HYPERLINK "mailto:zjztb001@aliyun.com" </w:instrText>
            </w:r>
            <w:r>
              <w:fldChar w:fldCharType="separate"/>
            </w:r>
            <w:r>
              <w:rPr>
                <w:rStyle w:val="76"/>
                <w:rFonts w:ascii="仿宋_GB2312" w:hAnsi="仿宋" w:eastAsia="仿宋_GB2312" w:cs="仿宋_GB2312"/>
                <w:b/>
                <w:kern w:val="2"/>
                <w:sz w:val="24"/>
                <w:szCs w:val="24"/>
              </w:rPr>
              <w:t>zjztb001@aliyun.com</w:t>
            </w:r>
            <w:r>
              <w:rPr>
                <w:rStyle w:val="76"/>
                <w:rFonts w:ascii="仿宋_GB2312" w:hAnsi="仿宋" w:eastAsia="仿宋_GB2312" w:cs="仿宋_GB2312"/>
                <w:b/>
                <w:kern w:val="2"/>
                <w:sz w:val="24"/>
                <w:szCs w:val="24"/>
              </w:rPr>
              <w:fldChar w:fldCharType="end"/>
            </w:r>
            <w:r>
              <w:rPr>
                <w:rFonts w:ascii="仿宋_GB2312" w:hAnsi="仿宋" w:eastAsia="仿宋_GB2312" w:cs="仿宋_GB2312"/>
                <w:b/>
                <w:snapToGrid/>
                <w:sz w:val="24"/>
                <w:szCs w:val="24"/>
              </w:rPr>
              <w:t>）</w:t>
            </w:r>
            <w:r>
              <w:rPr>
                <w:rFonts w:hint="eastAsia" w:ascii="仿宋_GB2312" w:hAnsi="仿宋" w:eastAsia="仿宋_GB2312" w:cs="仿宋_GB2312"/>
                <w:b/>
                <w:snapToGrid/>
                <w:sz w:val="24"/>
                <w:szCs w:val="24"/>
              </w:rPr>
              <w:t>。</w:t>
            </w:r>
          </w:p>
          <w:p>
            <w:pPr>
              <w:pStyle w:val="32"/>
              <w:spacing w:line="360" w:lineRule="auto"/>
              <w:rPr>
                <w:rFonts w:ascii="仿宋_GB2312" w:hAnsi="仿宋" w:eastAsia="仿宋_GB2312"/>
                <w:kern w:val="28"/>
                <w:sz w:val="24"/>
              </w:rPr>
            </w:pPr>
            <w:r>
              <w:rPr>
                <w:rFonts w:hint="eastAsia" w:ascii="仿宋_GB2312" w:hAnsi="仿宋" w:eastAsia="仿宋_GB2312" w:cs="仿宋_GB2312"/>
                <w:b/>
                <w:snapToGrid/>
                <w:sz w:val="24"/>
                <w:szCs w:val="24"/>
              </w:rPr>
              <w:t>注：本邮箱仅接受备份投标文件，其余文件不予受理。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98"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仿宋_GB2312" w:hAnsi="仿宋" w:eastAsia="仿宋_GB2312" w:cs="仿宋_GB2312"/>
                <w:sz w:val="24"/>
              </w:rPr>
            </w:pPr>
            <w:r>
              <w:rPr>
                <w:rFonts w:ascii="仿宋_GB2312" w:hAnsi="仿宋" w:eastAsia="仿宋_GB2312" w:cs="仿宋_GB2312"/>
                <w:sz w:val="24"/>
              </w:rPr>
              <w:t>1</w:t>
            </w:r>
            <w:r>
              <w:rPr>
                <w:rFonts w:hint="eastAsia" w:ascii="仿宋_GB2312" w:hAnsi="仿宋" w:eastAsia="仿宋_GB2312" w:cs="仿宋_GB2312"/>
                <w:sz w:val="24"/>
              </w:rPr>
              <w:t>6</w:t>
            </w:r>
          </w:p>
        </w:tc>
        <w:tc>
          <w:tcPr>
            <w:tcW w:w="176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特别说明</w:t>
            </w:r>
          </w:p>
        </w:tc>
        <w:tc>
          <w:tcPr>
            <w:tcW w:w="712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_GB2312" w:hAnsi="仿宋" w:eastAsia="仿宋_GB2312"/>
                <w:snapToGrid w:val="0"/>
                <w:kern w:val="28"/>
                <w:sz w:val="24"/>
              </w:rPr>
            </w:pPr>
            <w:r>
              <w:rPr>
                <w:rFonts w:hint="eastAsia"/>
                <w:b/>
                <w:bCs/>
              </w:rPr>
              <w:t>……</w:t>
            </w:r>
          </w:p>
        </w:tc>
      </w:tr>
      <w:bookmarkEnd w:id="10"/>
    </w:tbl>
    <w:p>
      <w:pPr>
        <w:adjustRightInd/>
        <w:spacing w:line="360" w:lineRule="auto"/>
        <w:ind w:firstLine="3845" w:firstLineChars="1197"/>
        <w:outlineLvl w:val="0"/>
        <w:rPr>
          <w:rFonts w:ascii="仿宋_GB2312" w:hAnsi="仿宋" w:eastAsia="仿宋_GB2312" w:cs="仿宋_GB2312"/>
          <w:b/>
          <w:sz w:val="32"/>
          <w:szCs w:val="20"/>
        </w:rPr>
      </w:pPr>
      <w:bookmarkStart w:id="11" w:name="_Toc164416483"/>
      <w:bookmarkStart w:id="12" w:name="第三部分"/>
    </w:p>
    <w:p>
      <w:pPr>
        <w:adjustRightInd/>
        <w:spacing w:line="360" w:lineRule="auto"/>
        <w:ind w:firstLine="3845" w:firstLineChars="1197"/>
        <w:outlineLvl w:val="0"/>
        <w:rPr>
          <w:rFonts w:ascii="仿宋_GB2312" w:hAnsi="仿宋" w:eastAsia="仿宋_GB2312" w:cs="仿宋_GB2312"/>
          <w:b/>
          <w:sz w:val="32"/>
          <w:szCs w:val="20"/>
        </w:rPr>
      </w:pPr>
    </w:p>
    <w:p>
      <w:pPr>
        <w:adjustRightInd/>
        <w:spacing w:line="360" w:lineRule="auto"/>
        <w:ind w:firstLine="3845" w:firstLineChars="1197"/>
        <w:outlineLvl w:val="0"/>
        <w:rPr>
          <w:rFonts w:ascii="仿宋_GB2312" w:hAnsi="仿宋" w:eastAsia="仿宋_GB2312" w:cs="仿宋_GB2312"/>
          <w:b/>
          <w:sz w:val="32"/>
          <w:szCs w:val="20"/>
        </w:rPr>
      </w:pPr>
    </w:p>
    <w:p>
      <w:pPr>
        <w:adjustRightInd/>
        <w:spacing w:line="360" w:lineRule="auto"/>
        <w:ind w:firstLine="3845" w:firstLineChars="1197"/>
        <w:outlineLvl w:val="0"/>
        <w:rPr>
          <w:rFonts w:ascii="仿宋_GB2312" w:hAnsi="仿宋" w:eastAsia="仿宋_GB2312" w:cs="仿宋_GB2312"/>
          <w:b/>
          <w:sz w:val="32"/>
          <w:szCs w:val="20"/>
        </w:rPr>
      </w:pPr>
    </w:p>
    <w:p>
      <w:pPr>
        <w:adjustRightInd/>
        <w:spacing w:line="360" w:lineRule="auto"/>
        <w:ind w:firstLine="3845" w:firstLineChars="1197"/>
        <w:outlineLvl w:val="0"/>
        <w:rPr>
          <w:rFonts w:ascii="仿宋_GB2312" w:hAnsi="仿宋" w:eastAsia="仿宋_GB2312" w:cs="仿宋_GB2312"/>
          <w:b/>
          <w:sz w:val="32"/>
          <w:szCs w:val="20"/>
        </w:rPr>
      </w:pPr>
    </w:p>
    <w:p>
      <w:pPr>
        <w:adjustRightInd/>
        <w:spacing w:line="360" w:lineRule="auto"/>
        <w:ind w:firstLine="3845" w:firstLineChars="1197"/>
        <w:outlineLvl w:val="0"/>
        <w:rPr>
          <w:rFonts w:ascii="仿宋_GB2312" w:hAnsi="仿宋" w:eastAsia="仿宋_GB2312" w:cs="仿宋_GB2312"/>
          <w:b/>
          <w:sz w:val="32"/>
          <w:szCs w:val="20"/>
        </w:rPr>
      </w:pPr>
    </w:p>
    <w:p>
      <w:pPr>
        <w:adjustRightInd/>
        <w:spacing w:line="360" w:lineRule="auto"/>
        <w:ind w:firstLine="3845" w:firstLineChars="1197"/>
        <w:outlineLvl w:val="0"/>
        <w:rPr>
          <w:rFonts w:ascii="仿宋_GB2312" w:hAnsi="仿宋" w:eastAsia="仿宋_GB2312" w:cs="仿宋_GB2312"/>
          <w:b/>
          <w:sz w:val="32"/>
          <w:szCs w:val="20"/>
        </w:rPr>
      </w:pPr>
    </w:p>
    <w:p>
      <w:pPr>
        <w:adjustRightInd/>
        <w:spacing w:line="360" w:lineRule="auto"/>
        <w:ind w:firstLine="3845" w:firstLineChars="1197"/>
        <w:outlineLvl w:val="0"/>
        <w:rPr>
          <w:rFonts w:ascii="仿宋_GB2312" w:hAnsi="仿宋" w:eastAsia="仿宋_GB2312" w:cs="仿宋_GB2312"/>
          <w:b/>
          <w:sz w:val="32"/>
          <w:szCs w:val="20"/>
        </w:rPr>
      </w:pPr>
    </w:p>
    <w:p>
      <w:pPr>
        <w:adjustRightInd/>
        <w:spacing w:line="360" w:lineRule="auto"/>
        <w:ind w:firstLine="3845" w:firstLineChars="1197"/>
        <w:outlineLvl w:val="0"/>
        <w:rPr>
          <w:rFonts w:ascii="仿宋_GB2312" w:hAnsi="仿宋" w:eastAsia="仿宋_GB2312" w:cs="仿宋_GB2312"/>
          <w:b/>
          <w:sz w:val="32"/>
          <w:szCs w:val="20"/>
        </w:rPr>
      </w:pPr>
    </w:p>
    <w:p>
      <w:pPr>
        <w:adjustRightInd/>
        <w:spacing w:line="360" w:lineRule="auto"/>
        <w:ind w:firstLine="3845" w:firstLineChars="1197"/>
        <w:outlineLvl w:val="0"/>
        <w:rPr>
          <w:rFonts w:ascii="仿宋_GB2312" w:hAnsi="仿宋" w:eastAsia="仿宋_GB2312" w:cs="仿宋_GB2312"/>
          <w:b/>
          <w:sz w:val="32"/>
          <w:szCs w:val="20"/>
        </w:rPr>
      </w:pPr>
    </w:p>
    <w:p>
      <w:pPr>
        <w:adjustRightInd/>
        <w:spacing w:line="360" w:lineRule="auto"/>
        <w:ind w:firstLine="3845" w:firstLineChars="1197"/>
        <w:outlineLvl w:val="0"/>
        <w:rPr>
          <w:rFonts w:ascii="仿宋_GB2312" w:hAnsi="仿宋" w:eastAsia="仿宋_GB2312" w:cs="仿宋_GB2312"/>
          <w:b/>
          <w:sz w:val="32"/>
          <w:szCs w:val="20"/>
        </w:rPr>
      </w:pPr>
    </w:p>
    <w:p>
      <w:pPr>
        <w:adjustRightInd/>
        <w:spacing w:line="360" w:lineRule="auto"/>
        <w:ind w:firstLine="3845" w:firstLineChars="1197"/>
        <w:outlineLvl w:val="0"/>
        <w:rPr>
          <w:rFonts w:ascii="仿宋_GB2312" w:hAnsi="仿宋" w:eastAsia="仿宋_GB2312" w:cs="仿宋_GB2312"/>
          <w:b/>
          <w:sz w:val="32"/>
          <w:szCs w:val="20"/>
        </w:rPr>
      </w:pPr>
    </w:p>
    <w:p>
      <w:pPr>
        <w:adjustRightInd/>
        <w:spacing w:line="360" w:lineRule="auto"/>
        <w:ind w:firstLine="3845" w:firstLineChars="1197"/>
        <w:outlineLvl w:val="0"/>
        <w:rPr>
          <w:rFonts w:ascii="仿宋_GB2312" w:hAnsi="仿宋" w:eastAsia="仿宋_GB2312" w:cs="仿宋_GB2312"/>
          <w:b/>
          <w:sz w:val="32"/>
          <w:szCs w:val="20"/>
        </w:rPr>
      </w:pPr>
      <w:r>
        <w:rPr>
          <w:rFonts w:hint="eastAsia" w:ascii="仿宋_GB2312" w:hAnsi="仿宋" w:eastAsia="仿宋_GB2312" w:cs="仿宋_GB2312"/>
          <w:b/>
          <w:sz w:val="32"/>
          <w:szCs w:val="20"/>
        </w:rPr>
        <w:t>一、总则</w:t>
      </w:r>
    </w:p>
    <w:p>
      <w:pPr>
        <w:snapToGrid w:val="0"/>
        <w:spacing w:line="360" w:lineRule="auto"/>
        <w:jc w:val="left"/>
        <w:outlineLvl w:val="1"/>
        <w:rPr>
          <w:rFonts w:ascii="仿宋_GB2312" w:hAnsi="仿宋" w:eastAsia="仿宋_GB2312"/>
          <w:b/>
          <w:sz w:val="24"/>
        </w:rPr>
      </w:pPr>
      <w:r>
        <w:rPr>
          <w:rFonts w:ascii="仿宋_GB2312" w:hAnsi="仿宋" w:eastAsia="仿宋_GB2312"/>
          <w:b/>
          <w:sz w:val="24"/>
        </w:rPr>
        <w:t xml:space="preserve">1. </w:t>
      </w:r>
      <w:r>
        <w:rPr>
          <w:rFonts w:hint="eastAsia" w:ascii="仿宋_GB2312" w:hAnsi="仿宋" w:eastAsia="仿宋_GB2312"/>
          <w:b/>
          <w:sz w:val="24"/>
        </w:rPr>
        <w:t>适用范围</w:t>
      </w:r>
    </w:p>
    <w:p>
      <w:pPr>
        <w:snapToGrid w:val="0"/>
        <w:spacing w:line="360" w:lineRule="auto"/>
        <w:ind w:firstLine="480" w:firstLineChars="200"/>
        <w:jc w:val="left"/>
        <w:rPr>
          <w:rFonts w:ascii="仿宋_GB2312" w:hAnsi="仿宋" w:eastAsia="仿宋_GB2312"/>
          <w:sz w:val="24"/>
        </w:rPr>
      </w:pPr>
      <w:r>
        <w:rPr>
          <w:rFonts w:hint="eastAsia" w:ascii="仿宋_GB2312" w:hAnsi="仿宋" w:eastAsia="仿宋_GB2312"/>
          <w:sz w:val="24"/>
        </w:rPr>
        <w:t>本招标文件适用于该项目的招标、投标、开标、资格审查及信用信息查询、评标、定标、合同、验收等行为（法律、法规另有规定的，从其规定）。</w:t>
      </w:r>
    </w:p>
    <w:p>
      <w:pPr>
        <w:adjustRightInd/>
        <w:spacing w:line="360" w:lineRule="auto"/>
        <w:outlineLvl w:val="0"/>
        <w:rPr>
          <w:rFonts w:ascii="仿宋_GB2312" w:hAnsi="仿宋" w:eastAsia="仿宋_GB2312" w:cs="仿宋_GB2312"/>
          <w:b/>
          <w:sz w:val="24"/>
        </w:rPr>
      </w:pPr>
      <w:r>
        <w:rPr>
          <w:rFonts w:ascii="仿宋_GB2312" w:hAnsi="仿宋" w:eastAsia="仿宋_GB2312" w:cs="仿宋_GB2312"/>
          <w:b/>
          <w:sz w:val="24"/>
        </w:rPr>
        <w:t>2.定义</w:t>
      </w:r>
    </w:p>
    <w:p>
      <w:pPr>
        <w:spacing w:line="360" w:lineRule="auto"/>
        <w:ind w:firstLine="480" w:firstLineChars="200"/>
        <w:rPr>
          <w:rFonts w:ascii="仿宋_GB2312" w:hAnsi="仿宋" w:eastAsia="仿宋_GB2312"/>
          <w:sz w:val="24"/>
        </w:rPr>
      </w:pPr>
      <w:r>
        <w:rPr>
          <w:rFonts w:ascii="仿宋_GB2312" w:hAnsi="仿宋" w:eastAsia="仿宋_GB2312"/>
          <w:sz w:val="24"/>
        </w:rPr>
        <w:t xml:space="preserve">2.1 </w:t>
      </w:r>
      <w:r>
        <w:rPr>
          <w:rFonts w:hint="eastAsia" w:ascii="仿宋_GB2312" w:hAnsi="仿宋" w:eastAsia="仿宋_GB2312"/>
          <w:sz w:val="24"/>
        </w:rPr>
        <w:t>“采购人”系指招标公告中载明的本项目的采购人。</w:t>
      </w:r>
    </w:p>
    <w:p>
      <w:pPr>
        <w:spacing w:line="360" w:lineRule="auto"/>
        <w:ind w:firstLine="480" w:firstLineChars="200"/>
        <w:rPr>
          <w:rFonts w:ascii="仿宋_GB2312" w:hAnsi="仿宋" w:eastAsia="仿宋_GB2312"/>
          <w:sz w:val="24"/>
        </w:rPr>
      </w:pPr>
      <w:r>
        <w:rPr>
          <w:rFonts w:ascii="仿宋_GB2312" w:hAnsi="仿宋" w:eastAsia="仿宋_GB2312"/>
          <w:sz w:val="24"/>
        </w:rPr>
        <w:t xml:space="preserve">2.2 </w:t>
      </w:r>
      <w:r>
        <w:rPr>
          <w:rFonts w:hint="eastAsia" w:ascii="仿宋_GB2312" w:hAnsi="仿宋" w:eastAsia="仿宋_GB2312"/>
          <w:sz w:val="24"/>
        </w:rPr>
        <w:t>“采购代理机构”系指招标公告中载明的本项目的采购代理机构。</w:t>
      </w:r>
    </w:p>
    <w:p>
      <w:pPr>
        <w:spacing w:line="360" w:lineRule="auto"/>
        <w:ind w:firstLine="480" w:firstLineChars="200"/>
        <w:rPr>
          <w:rFonts w:ascii="仿宋_GB2312" w:hAnsi="仿宋" w:eastAsia="仿宋_GB2312"/>
          <w:sz w:val="24"/>
        </w:rPr>
      </w:pPr>
      <w:r>
        <w:rPr>
          <w:rFonts w:ascii="仿宋_GB2312" w:hAnsi="仿宋" w:eastAsia="仿宋_GB2312"/>
          <w:sz w:val="24"/>
        </w:rPr>
        <w:t xml:space="preserve">2.3 </w:t>
      </w:r>
      <w:r>
        <w:rPr>
          <w:rFonts w:hint="eastAsia" w:ascii="仿宋_GB2312" w:hAnsi="仿宋" w:eastAsia="仿宋_GB2312"/>
          <w:sz w:val="24"/>
        </w:rPr>
        <w:t>“投标人”系指是指响应招标、参加投标竞争的法人、其他组织或者自然人。</w:t>
      </w:r>
    </w:p>
    <w:p>
      <w:pPr>
        <w:spacing w:line="360" w:lineRule="auto"/>
        <w:ind w:firstLine="480" w:firstLineChars="200"/>
        <w:rPr>
          <w:rFonts w:ascii="仿宋_GB2312" w:hAnsi="仿宋" w:eastAsia="仿宋_GB2312"/>
          <w:sz w:val="24"/>
        </w:rPr>
      </w:pPr>
      <w:r>
        <w:rPr>
          <w:rFonts w:ascii="仿宋_GB2312" w:hAnsi="仿宋" w:eastAsia="仿宋_GB2312"/>
          <w:sz w:val="24"/>
        </w:rPr>
        <w:t xml:space="preserve">2.4 </w:t>
      </w:r>
      <w:r>
        <w:rPr>
          <w:rFonts w:hint="eastAsia" w:ascii="仿宋_GB2312" w:hAnsi="仿宋" w:eastAsia="仿宋_GB2312"/>
          <w:sz w:val="24"/>
        </w:rPr>
        <w:t>“负责人”系指法人企业的法定负责人，或其他组织为法律、行政法规规定代表单位行使职权的主要负责人，或自然人本人。</w:t>
      </w:r>
    </w:p>
    <w:p>
      <w:pPr>
        <w:spacing w:line="360" w:lineRule="auto"/>
        <w:ind w:firstLine="480" w:firstLineChars="200"/>
        <w:rPr>
          <w:rFonts w:ascii="仿宋_GB2312" w:hAnsi="仿宋" w:eastAsia="仿宋_GB2312"/>
          <w:sz w:val="24"/>
        </w:rPr>
      </w:pPr>
      <w:r>
        <w:rPr>
          <w:rFonts w:ascii="仿宋_GB2312" w:hAnsi="仿宋" w:eastAsia="仿宋_GB2312"/>
          <w:sz w:val="24"/>
        </w:rPr>
        <w:t>2.5“电子签名”系指数据电文中以电子形式所含、所附用于识别签名人身份并表明签名人认可其中内容的数据；</w:t>
      </w:r>
      <w:r>
        <w:rPr>
          <w:rFonts w:hint="eastAsia" w:ascii="仿宋_GB2312" w:hAnsi="仿宋" w:eastAsia="仿宋_GB2312"/>
          <w:sz w:val="24"/>
        </w:rPr>
        <w:t>“公章”系指单位法定名称章。</w:t>
      </w:r>
    </w:p>
    <w:p>
      <w:pPr>
        <w:spacing w:line="360" w:lineRule="auto"/>
        <w:ind w:firstLine="480" w:firstLineChars="200"/>
        <w:rPr>
          <w:rFonts w:ascii="仿宋_GB2312" w:hAnsi="仿宋" w:eastAsia="仿宋_GB2312"/>
          <w:sz w:val="24"/>
        </w:rPr>
      </w:pPr>
      <w:r>
        <w:rPr>
          <w:rFonts w:ascii="仿宋_GB2312" w:hAnsi="仿宋" w:eastAsia="仿宋_GB2312"/>
          <w:sz w:val="24"/>
        </w:rPr>
        <w:t>2.6“电子交易平台”是指本项目政府采购活动所依托的政府采购云平台（https://www.zcygov.cn/）。</w:t>
      </w:r>
    </w:p>
    <w:p>
      <w:pPr>
        <w:spacing w:line="360" w:lineRule="auto"/>
        <w:ind w:firstLine="480" w:firstLineChars="200"/>
        <w:rPr>
          <w:rFonts w:ascii="仿宋_GB2312" w:hAnsi="仿宋" w:eastAsia="仿宋_GB2312"/>
          <w:sz w:val="24"/>
        </w:rPr>
      </w:pPr>
      <w:r>
        <w:rPr>
          <w:rFonts w:ascii="仿宋_GB2312" w:hAnsi="仿宋" w:eastAsia="仿宋_GB2312"/>
          <w:sz w:val="24"/>
        </w:rPr>
        <w:t xml:space="preserve">2.7 </w:t>
      </w:r>
      <w:r>
        <w:rPr>
          <w:rFonts w:hint="eastAsia" w:ascii="仿宋_GB2312" w:hAnsi="仿宋" w:eastAsia="仿宋_GB2312"/>
          <w:sz w:val="24"/>
        </w:rPr>
        <w:t>“★”</w:t>
      </w:r>
      <w:r>
        <w:rPr>
          <w:rFonts w:ascii="仿宋_GB2312" w:hAnsi="仿宋" w:eastAsia="仿宋_GB2312"/>
          <w:sz w:val="24"/>
        </w:rPr>
        <w:t xml:space="preserve"> </w:t>
      </w:r>
      <w:r>
        <w:rPr>
          <w:rFonts w:hint="eastAsia" w:ascii="仿宋_GB2312" w:hAnsi="仿宋" w:eastAsia="仿宋_GB2312"/>
          <w:sz w:val="24"/>
        </w:rPr>
        <w:t>系指实质性要求条款，“</w:t>
      </w:r>
      <w:sdt>
        <w:sdtPr>
          <w:rPr>
            <w:rFonts w:hint="eastAsia" w:ascii="仿宋_GB2312" w:hAnsi="仿宋" w:eastAsia="仿宋_GB2312"/>
            <w:sz w:val="24"/>
          </w:rPr>
          <w:id w:val="512970236"/>
        </w:sdtPr>
        <w:sdtEndPr>
          <w:rPr>
            <w:rFonts w:hint="eastAsia" w:ascii="仿宋_GB2312" w:hAnsi="仿宋" w:eastAsia="仿宋_GB2312"/>
            <w:sz w:val="24"/>
          </w:rPr>
        </w:sdtEndPr>
        <w:sdtContent>
          <w:sdt>
            <w:sdtPr>
              <w:rPr>
                <w:rFonts w:hint="eastAsia" w:ascii="仿宋_GB2312" w:hAnsi="仿宋" w:eastAsia="仿宋_GB2312" w:cs="Arial"/>
                <w:kern w:val="0"/>
                <w:sz w:val="24"/>
              </w:rPr>
              <w:id w:val="-1828113808"/>
            </w:sdtPr>
            <w:sdtEndPr>
              <w:rPr>
                <w:rFonts w:hint="eastAsia" w:ascii="仿宋_GB2312" w:hAnsi="仿宋" w:eastAsia="仿宋_GB2312" w:cs="Arial"/>
                <w:kern w:val="0"/>
                <w:sz w:val="24"/>
              </w:rPr>
            </w:sdtEndPr>
            <w:sdtContent>
              <w:r>
                <w:rPr>
                  <w:rFonts w:ascii="Wingdings" w:hAnsi="Wingdings" w:eastAsia="仿宋_GB2312" w:cs="Arial"/>
                  <w:kern w:val="0"/>
                  <w:sz w:val="24"/>
                </w:rPr>
                <w:t></w:t>
              </w:r>
            </w:sdtContent>
          </w:sdt>
        </w:sdtContent>
      </w:sdt>
      <w:r>
        <w:rPr>
          <w:rFonts w:hint="eastAsia" w:ascii="仿宋_GB2312" w:hAnsi="仿宋" w:eastAsia="仿宋_GB2312"/>
          <w:sz w:val="24"/>
        </w:rPr>
        <w:t>”</w:t>
      </w:r>
      <w:r>
        <w:rPr>
          <w:rFonts w:ascii="仿宋_GB2312" w:hAnsi="仿宋" w:eastAsia="仿宋_GB2312"/>
          <w:sz w:val="24"/>
        </w:rPr>
        <w:t xml:space="preserve"> </w:t>
      </w:r>
      <w:r>
        <w:rPr>
          <w:rFonts w:hint="eastAsia" w:ascii="仿宋_GB2312" w:hAnsi="仿宋" w:eastAsia="仿宋_GB2312"/>
          <w:sz w:val="24"/>
        </w:rPr>
        <w:t>系指适用本项目的要求，“</w:t>
      </w:r>
      <w:sdt>
        <w:sdtPr>
          <w:rPr>
            <w:rFonts w:hint="eastAsia" w:ascii="仿宋_GB2312" w:hAnsi="仿宋" w:eastAsia="仿宋_GB2312"/>
            <w:sz w:val="24"/>
          </w:rPr>
          <w:id w:val="404888855"/>
        </w:sdtPr>
        <w:sdtEndPr>
          <w:rPr>
            <w:rFonts w:hint="eastAsia" w:ascii="仿宋_GB2312" w:hAnsi="仿宋" w:eastAsia="仿宋_GB2312"/>
            <w:sz w:val="24"/>
          </w:rPr>
        </w:sdtEndPr>
        <w:sdtContent>
          <w:r>
            <w:rPr>
              <w:rFonts w:ascii="仿宋_GB2312" w:hAnsi="仿宋" w:eastAsia="仿宋_GB2312"/>
              <w:sz w:val="24"/>
            </w:rPr>
            <w:t>☐</w:t>
          </w:r>
        </w:sdtContent>
      </w:sdt>
      <w:r>
        <w:rPr>
          <w:rFonts w:hint="eastAsia" w:ascii="仿宋_GB2312" w:hAnsi="仿宋" w:eastAsia="仿宋_GB2312"/>
          <w:sz w:val="24"/>
        </w:rPr>
        <w:t>”</w:t>
      </w:r>
      <w:r>
        <w:rPr>
          <w:rFonts w:ascii="仿宋_GB2312" w:hAnsi="仿宋" w:eastAsia="仿宋_GB2312"/>
          <w:sz w:val="24"/>
        </w:rPr>
        <w:t xml:space="preserve"> </w:t>
      </w:r>
      <w:r>
        <w:rPr>
          <w:rFonts w:hint="eastAsia" w:ascii="仿宋_GB2312" w:hAnsi="仿宋" w:eastAsia="仿宋_GB2312"/>
          <w:sz w:val="24"/>
        </w:rPr>
        <w:t>系指不适用本项目的要求。</w:t>
      </w:r>
    </w:p>
    <w:p>
      <w:pPr>
        <w:spacing w:line="360" w:lineRule="auto"/>
        <w:rPr>
          <w:rFonts w:ascii="仿宋_GB2312" w:hAnsi="仿宋" w:eastAsia="仿宋_GB2312"/>
          <w:sz w:val="24"/>
        </w:rPr>
      </w:pPr>
      <w:r>
        <w:rPr>
          <w:rFonts w:ascii="仿宋_GB2312" w:hAnsi="仿宋" w:eastAsia="仿宋_GB2312"/>
          <w:b/>
          <w:sz w:val="24"/>
        </w:rPr>
        <w:t>3.</w:t>
      </w:r>
      <w:r>
        <w:rPr>
          <w:rFonts w:ascii="仿宋_GB2312" w:hAnsi="仿宋" w:eastAsia="仿宋_GB2312"/>
        </w:rPr>
        <w:t xml:space="preserve"> </w:t>
      </w:r>
      <w:r>
        <w:rPr>
          <w:rFonts w:hint="eastAsia" w:ascii="仿宋_GB2312" w:hAnsi="仿宋" w:eastAsia="仿宋_GB2312"/>
          <w:b/>
          <w:sz w:val="24"/>
        </w:rPr>
        <w:t>采购项目需要落实的政府采购政策</w:t>
      </w:r>
    </w:p>
    <w:p>
      <w:pPr>
        <w:spacing w:line="360" w:lineRule="auto"/>
        <w:ind w:firstLine="480" w:firstLineChars="200"/>
        <w:rPr>
          <w:rFonts w:ascii="仿宋_GB2312" w:hAnsi="仿宋" w:eastAsia="仿宋_GB2312"/>
          <w:sz w:val="24"/>
        </w:rPr>
      </w:pPr>
      <w:r>
        <w:rPr>
          <w:rFonts w:ascii="仿宋_GB2312" w:hAnsi="仿宋" w:eastAsia="仿宋_GB2312"/>
          <w:sz w:val="24"/>
        </w:rPr>
        <w:t xml:space="preserve">3.1 </w:t>
      </w:r>
      <w:r>
        <w:rPr>
          <w:rFonts w:hint="eastAsia" w:ascii="仿宋_GB2312" w:hAnsi="仿宋" w:eastAsia="仿宋_GB2312"/>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p>
    <w:p>
      <w:pPr>
        <w:spacing w:line="360" w:lineRule="auto"/>
        <w:ind w:firstLine="480" w:firstLineChars="200"/>
        <w:rPr>
          <w:rFonts w:ascii="仿宋_GB2312" w:hAnsi="仿宋" w:eastAsia="仿宋_GB2312"/>
          <w:sz w:val="24"/>
        </w:rPr>
      </w:pPr>
      <w:r>
        <w:rPr>
          <w:rFonts w:ascii="仿宋_GB2312" w:hAnsi="仿宋" w:eastAsia="仿宋_GB2312"/>
          <w:sz w:val="24"/>
        </w:rPr>
        <w:t xml:space="preserve">3.2 </w:t>
      </w:r>
      <w:r>
        <w:rPr>
          <w:rFonts w:hint="eastAsia" w:ascii="仿宋_GB2312" w:hAnsi="仿宋" w:eastAsia="仿宋_GB2312"/>
          <w:sz w:val="24"/>
        </w:rPr>
        <w:t>支持绿色发展</w:t>
      </w:r>
    </w:p>
    <w:p>
      <w:pPr>
        <w:spacing w:line="360" w:lineRule="auto"/>
        <w:ind w:firstLine="480" w:firstLineChars="200"/>
        <w:rPr>
          <w:rFonts w:ascii="仿宋_GB2312" w:hAnsi="仿宋" w:eastAsia="仿宋_GB2312"/>
          <w:b/>
          <w:sz w:val="24"/>
        </w:rPr>
      </w:pPr>
      <w:r>
        <w:rPr>
          <w:rFonts w:ascii="仿宋_GB2312" w:hAnsi="仿宋" w:eastAsia="仿宋_GB2312"/>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_GB2312" w:hAnsi="仿宋" w:eastAsia="仿宋_GB2312"/>
          <w:b/>
          <w:sz w:val="24"/>
        </w:rPr>
        <w:t>★采购人拟采购的产品属于政府强制采购的节能产品品目清单范围的，投标人未按招标文件要求提供国家确定的认证机构出具的、处于有效期之内的节能产品认证证书的，投标无效。</w:t>
      </w:r>
    </w:p>
    <w:p>
      <w:pPr>
        <w:spacing w:line="360" w:lineRule="auto"/>
        <w:ind w:firstLine="480" w:firstLineChars="200"/>
        <w:rPr>
          <w:sz w:val="24"/>
        </w:rPr>
      </w:pPr>
      <w:r>
        <w:rPr>
          <w:rFonts w:ascii="仿宋_GB2312" w:hAnsi="仿宋" w:eastAsia="仿宋_GB2312"/>
          <w:sz w:val="24"/>
        </w:rPr>
        <w:t xml:space="preserve">3.2.2 </w:t>
      </w:r>
      <w:r>
        <w:rPr>
          <w:rFonts w:hint="eastAsia" w:ascii="仿宋_GB2312" w:hAnsi="仿宋" w:eastAsia="仿宋_GB2312"/>
          <w:sz w:val="24"/>
        </w:rPr>
        <w:t>修缮、装修类项目采购建材的，采购人应将绿色建筑和绿色建材性能、指标等作为实质性条件纳入招标文件和合同。</w:t>
      </w:r>
    </w:p>
    <w:p>
      <w:pPr>
        <w:spacing w:line="360" w:lineRule="auto"/>
        <w:ind w:firstLine="480" w:firstLineChars="200"/>
        <w:rPr>
          <w:sz w:val="24"/>
        </w:rPr>
      </w:pPr>
      <w:r>
        <w:rPr>
          <w:rFonts w:ascii="仿宋_GB2312" w:hAnsi="仿宋" w:eastAsia="仿宋_GB2312"/>
          <w:sz w:val="24"/>
        </w:rPr>
        <w:t>3.2.3</w:t>
      </w:r>
      <w:r>
        <w:rPr>
          <w:rFonts w:hint="eastAsia" w:ascii="仿宋_GB2312" w:hAnsi="仿宋" w:eastAsia="仿宋_GB2312"/>
          <w:sz w:val="24"/>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360" w:lineRule="auto"/>
        <w:ind w:firstLine="480" w:firstLineChars="200"/>
        <w:rPr>
          <w:rFonts w:ascii="仿宋_GB2312" w:hAnsi="仿宋" w:eastAsia="仿宋_GB2312"/>
          <w:sz w:val="24"/>
        </w:rPr>
      </w:pPr>
      <w:r>
        <w:rPr>
          <w:rFonts w:ascii="仿宋_GB2312" w:hAnsi="仿宋" w:eastAsia="仿宋_GB2312"/>
          <w:sz w:val="24"/>
        </w:rPr>
        <w:t>3.3支持中小企业发展</w:t>
      </w:r>
    </w:p>
    <w:p>
      <w:pPr>
        <w:spacing w:line="360" w:lineRule="auto"/>
        <w:ind w:firstLine="480" w:firstLineChars="200"/>
        <w:rPr>
          <w:rFonts w:ascii="仿宋_GB2312" w:hAnsi="仿宋" w:eastAsia="仿宋_GB2312"/>
          <w:sz w:val="24"/>
        </w:rPr>
      </w:pPr>
      <w:r>
        <w:rPr>
          <w:rFonts w:ascii="仿宋_GB2312" w:hAnsi="仿宋" w:eastAsia="仿宋_GB2312"/>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仿宋_GB2312" w:hAnsi="仿宋" w:eastAsia="仿宋_GB2312"/>
          <w:sz w:val="24"/>
        </w:rPr>
      </w:pPr>
      <w:r>
        <w:rPr>
          <w:rFonts w:ascii="仿宋_GB2312" w:hAnsi="仿宋" w:eastAsia="仿宋_GB2312"/>
          <w:sz w:val="24"/>
        </w:rPr>
        <w:t>符合中小企业划分标准的个体工商户，在政府采购活动中视同中小企业。</w:t>
      </w:r>
    </w:p>
    <w:p>
      <w:pPr>
        <w:widowControl/>
        <w:spacing w:line="360" w:lineRule="auto"/>
        <w:ind w:firstLine="480" w:firstLineChars="200"/>
        <w:jc w:val="left"/>
        <w:rPr>
          <w:rFonts w:ascii="仿宋_GB2312" w:hAnsi="宋体" w:eastAsia="仿宋_GB2312" w:cs="宋体"/>
          <w:kern w:val="0"/>
          <w:sz w:val="24"/>
        </w:rPr>
      </w:pPr>
      <w:r>
        <w:rPr>
          <w:rFonts w:ascii="仿宋_GB2312" w:eastAsia="仿宋_GB2312"/>
          <w:bCs/>
          <w:sz w:val="24"/>
        </w:rPr>
        <w:t>3.3.2</w:t>
      </w:r>
      <w:r>
        <w:rPr>
          <w:rFonts w:hint="eastAsia" w:ascii="仿宋_GB2312" w:hAnsi="宋体" w:eastAsia="仿宋_GB2312" w:cs="宋体"/>
          <w:kern w:val="0"/>
          <w:sz w:val="24"/>
        </w:rPr>
        <w:t>在政府采购活动中，投标人提供的货物、工程或者服务符合下列情形的，享受中小企业扶持政策：</w:t>
      </w:r>
    </w:p>
    <w:p>
      <w:pPr>
        <w:widowControl/>
        <w:spacing w:line="360" w:lineRule="auto"/>
        <w:ind w:firstLine="480" w:firstLineChars="200"/>
        <w:jc w:val="left"/>
        <w:rPr>
          <w:rFonts w:ascii="仿宋_GB2312" w:hAnsi="宋体" w:eastAsia="仿宋_GB2312" w:cs="宋体"/>
          <w:kern w:val="0"/>
          <w:sz w:val="24"/>
        </w:rPr>
      </w:pPr>
      <w:r>
        <w:rPr>
          <w:rFonts w:ascii="仿宋_GB2312" w:hAnsi="宋体" w:eastAsia="仿宋_GB2312" w:cs="宋体"/>
          <w:kern w:val="0"/>
          <w:sz w:val="24"/>
        </w:rPr>
        <w:t>3.3.2.1在货物采购项目中，货物由中小企业制造，即货物由中小企业生产且使用该中小企业商号或者注册商标；</w:t>
      </w:r>
    </w:p>
    <w:p>
      <w:pPr>
        <w:widowControl/>
        <w:spacing w:line="360" w:lineRule="auto"/>
        <w:ind w:firstLine="480" w:firstLineChars="200"/>
        <w:jc w:val="left"/>
        <w:rPr>
          <w:rFonts w:ascii="仿宋_GB2312" w:hAnsi="宋体" w:eastAsia="仿宋_GB2312" w:cs="宋体"/>
          <w:kern w:val="0"/>
          <w:sz w:val="24"/>
        </w:rPr>
      </w:pPr>
      <w:r>
        <w:rPr>
          <w:rFonts w:ascii="仿宋_GB2312" w:hAnsi="宋体" w:eastAsia="仿宋_GB2312" w:cs="宋体"/>
          <w:kern w:val="0"/>
          <w:sz w:val="24"/>
        </w:rPr>
        <w:t>3.3.2.2在工程采购项目中，工程由中小企业承建，即工程施工单位为中小企业；</w:t>
      </w:r>
    </w:p>
    <w:p>
      <w:pPr>
        <w:widowControl/>
        <w:spacing w:line="360" w:lineRule="auto"/>
        <w:ind w:firstLine="480" w:firstLineChars="200"/>
        <w:jc w:val="left"/>
        <w:rPr>
          <w:rFonts w:ascii="仿宋_GB2312" w:hAnsi="宋体" w:eastAsia="仿宋_GB2312" w:cs="宋体"/>
          <w:kern w:val="0"/>
          <w:sz w:val="24"/>
        </w:rPr>
      </w:pPr>
      <w:r>
        <w:rPr>
          <w:rFonts w:ascii="仿宋_GB2312" w:hAnsi="宋体" w:eastAsia="仿宋_GB2312" w:cs="宋体"/>
          <w:kern w:val="0"/>
          <w:sz w:val="24"/>
        </w:rPr>
        <w:t>3.3.2.3在服务采购项目中，服务由中小企业承接，即提供服务的人员为中小企业依照《中华人民共和国</w:t>
      </w:r>
      <w:r>
        <w:rPr>
          <w:rFonts w:hint="eastAsia" w:ascii="仿宋_GB2312" w:hAnsi="宋体" w:eastAsia="仿宋_GB2312" w:cs="宋体"/>
          <w:kern w:val="0"/>
          <w:sz w:val="24"/>
        </w:rPr>
        <w:t>民法典</w:t>
      </w:r>
      <w:r>
        <w:rPr>
          <w:rFonts w:ascii="仿宋_GB2312" w:hAnsi="宋体" w:eastAsia="仿宋_GB2312" w:cs="宋体"/>
          <w:kern w:val="0"/>
          <w:sz w:val="24"/>
        </w:rPr>
        <w:t>》订立劳动合同的从业人员。</w:t>
      </w:r>
    </w:p>
    <w:p>
      <w:pPr>
        <w:widowControl/>
        <w:spacing w:line="360" w:lineRule="auto"/>
        <w:ind w:firstLine="480" w:firstLineChars="200"/>
        <w:jc w:val="left"/>
        <w:rPr>
          <w:rFonts w:ascii="仿宋_GB2312" w:hAnsi="宋体" w:eastAsia="仿宋_GB2312" w:cs="宋体"/>
          <w:kern w:val="0"/>
          <w:sz w:val="24"/>
        </w:rPr>
      </w:pPr>
      <w:r>
        <w:rPr>
          <w:rFonts w:hint="eastAsia" w:ascii="仿宋_GB2312" w:hAnsi="宋体" w:eastAsia="仿宋_GB2312" w:cs="宋体"/>
          <w:kern w:val="0"/>
          <w:sz w:val="24"/>
        </w:rPr>
        <w:t>在货物采购项目中，投标人提供的货物既有中小企业制造货物，也有大型企业制造货物的，不享受中小企业扶持政策。</w:t>
      </w:r>
    </w:p>
    <w:p>
      <w:pPr>
        <w:widowControl/>
        <w:spacing w:line="360" w:lineRule="auto"/>
        <w:ind w:firstLine="480" w:firstLineChars="200"/>
        <w:jc w:val="left"/>
        <w:rPr>
          <w:rFonts w:ascii="仿宋_GB2312" w:hAnsi="宋体" w:eastAsia="仿宋_GB2312" w:cs="宋体"/>
          <w:kern w:val="0"/>
          <w:sz w:val="24"/>
        </w:rPr>
      </w:pPr>
      <w:r>
        <w:rPr>
          <w:rFonts w:hint="eastAsia" w:ascii="仿宋_GB2312" w:hAnsi="宋体" w:eastAsia="仿宋_GB2312" w:cs="宋体"/>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仿宋_GB2312" w:hAnsi="仿宋" w:eastAsia="仿宋_GB2312"/>
          <w:sz w:val="24"/>
        </w:rPr>
      </w:pPr>
      <w:r>
        <w:rPr>
          <w:rFonts w:ascii="仿宋_GB2312" w:hAnsi="仿宋" w:eastAsia="仿宋_GB2312"/>
          <w:sz w:val="24"/>
        </w:rPr>
        <w:t>3.3.3</w:t>
      </w:r>
      <w:r>
        <w:rPr>
          <w:rFonts w:hint="eastAsia" w:ascii="仿宋_GB2312" w:hAnsi="仿宋" w:eastAsia="仿宋_GB2312"/>
          <w:sz w:val="24"/>
        </w:rPr>
        <w:t>对于未预留份额专门面向中小企业的政府采购货物或服务项目，以及预留份额政府采购货物或服务项目中的非预留部分标项，对小型和微型企业的投标报价给予20</w:t>
      </w:r>
      <w:r>
        <w:rPr>
          <w:rFonts w:ascii="仿宋_GB2312" w:hAnsi="仿宋" w:eastAsia="仿宋_GB2312"/>
          <w:sz w:val="24"/>
        </w:rPr>
        <w:t>%的扣除，用扣除后的价格参与评审。接受大中型企业与小微企业组成联合体或者允许大中型企业向一家或者多家小微企业分包的</w:t>
      </w:r>
      <w:r>
        <w:rPr>
          <w:rFonts w:hint="eastAsia" w:ascii="仿宋_GB2312" w:hAnsi="仿宋" w:eastAsia="仿宋_GB2312"/>
          <w:sz w:val="24"/>
        </w:rPr>
        <w:t>政府</w:t>
      </w:r>
      <w:r>
        <w:rPr>
          <w:rFonts w:ascii="仿宋_GB2312" w:hAnsi="仿宋" w:eastAsia="仿宋_GB2312"/>
          <w:sz w:val="24"/>
        </w:rPr>
        <w:t>采购</w:t>
      </w:r>
      <w:r>
        <w:rPr>
          <w:rFonts w:hint="eastAsia" w:ascii="仿宋_GB2312" w:hAnsi="仿宋" w:eastAsia="仿宋_GB2312"/>
          <w:sz w:val="24"/>
        </w:rPr>
        <w:t>货物或服务</w:t>
      </w:r>
      <w:r>
        <w:rPr>
          <w:rFonts w:ascii="仿宋_GB2312" w:hAnsi="仿宋" w:eastAsia="仿宋_GB2312"/>
          <w:sz w:val="24"/>
        </w:rPr>
        <w:t>项目，对于联合协议或者分包意向协议约定小微企业的合同份额占到合同总金额30%以上的，对联合体或者大中型企业的报价给予</w:t>
      </w:r>
      <w:r>
        <w:rPr>
          <w:rFonts w:hint="eastAsia" w:ascii="仿宋_GB2312" w:hAnsi="仿宋" w:eastAsia="仿宋_GB2312"/>
          <w:sz w:val="24"/>
        </w:rPr>
        <w:t>6</w:t>
      </w:r>
      <w:r>
        <w:rPr>
          <w:rFonts w:ascii="仿宋_GB2312" w:hAnsi="仿宋" w:eastAsia="仿宋_GB2312"/>
          <w:sz w:val="24"/>
        </w:rPr>
        <w:t>%的扣除，用扣除后的价格参加评审。组成联合体或者接受分包的小微企业与联合体内其他企业、分包企业之间存在直接控股、管理关系的，不享受价格扣除优惠政策。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仿宋_GB2312" w:hAnsi="仿宋" w:eastAsia="仿宋_GB2312"/>
          <w:sz w:val="24"/>
        </w:rPr>
      </w:pPr>
      <w:r>
        <w:rPr>
          <w:rFonts w:ascii="仿宋_GB2312" w:hAnsi="仿宋" w:eastAsia="仿宋_GB2312"/>
          <w:sz w:val="24"/>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ascii="仿宋_GB2312" w:hAnsi="仿宋" w:eastAsia="仿宋_GB2312"/>
          <w:sz w:val="24"/>
        </w:rPr>
      </w:pPr>
      <w:r>
        <w:rPr>
          <w:rFonts w:ascii="仿宋_GB2312" w:hAnsi="仿宋" w:eastAsia="仿宋_GB2312"/>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仿宋_GB2312" w:hAnsi="仿宋" w:eastAsia="仿宋_GB2312"/>
          <w:sz w:val="24"/>
        </w:rPr>
      </w:pPr>
      <w:r>
        <w:rPr>
          <w:rFonts w:ascii="仿宋_GB2312" w:hAnsi="仿宋" w:eastAsia="仿宋_GB2312"/>
          <w:sz w:val="24"/>
        </w:rPr>
        <w:t>3.3.6</w:t>
      </w:r>
      <w:r>
        <w:rPr>
          <w:rFonts w:hint="eastAsia" w:ascii="仿宋_GB2312" w:hAnsi="仿宋" w:eastAsia="仿宋_GB2312"/>
          <w:sz w:val="24"/>
        </w:rPr>
        <w:t>可享受中小企业扶持政策的投标人应按照招标文件格式要求提供《中小企业声明函》，投标人提供的《中小企业声明函》与实际情况不符或未按照要求提供的，不享受中小企业扶持政策。声明内容不实的，属于提供虚假材料谋取中标、成交的，依法承担法律责任。</w:t>
      </w:r>
    </w:p>
    <w:p>
      <w:pPr>
        <w:spacing w:line="360" w:lineRule="auto"/>
        <w:ind w:firstLine="480" w:firstLineChars="200"/>
        <w:rPr>
          <w:rFonts w:ascii="仿宋_GB2312" w:hAnsi="仿宋" w:eastAsia="仿宋_GB2312"/>
          <w:sz w:val="24"/>
        </w:rPr>
      </w:pPr>
      <w:r>
        <w:rPr>
          <w:rFonts w:ascii="仿宋_GB2312" w:hAnsi="仿宋" w:eastAsia="仿宋_GB2312"/>
          <w:sz w:val="24"/>
        </w:rPr>
        <w:t>3.3.7中小企业享受扶持政策获得政府采购合同的，小微企业不得将合同分包给大中型企业，中型企业不得将合同分包给大型企业</w:t>
      </w:r>
      <w:r>
        <w:rPr>
          <w:rFonts w:hint="eastAsia" w:ascii="仿宋_GB2312" w:hAnsi="仿宋" w:eastAsia="仿宋_GB2312"/>
          <w:sz w:val="24"/>
        </w:rPr>
        <w:t xml:space="preserve">。 </w:t>
      </w:r>
    </w:p>
    <w:p>
      <w:pPr>
        <w:spacing w:line="360" w:lineRule="auto"/>
        <w:ind w:firstLine="480" w:firstLineChars="200"/>
        <w:rPr>
          <w:rFonts w:ascii="仿宋_GB2312" w:hAnsi="仿宋" w:eastAsia="仿宋_GB2312"/>
          <w:sz w:val="24"/>
        </w:rPr>
      </w:pPr>
      <w:r>
        <w:rPr>
          <w:rFonts w:ascii="仿宋_GB2312" w:hAnsi="仿宋" w:eastAsia="仿宋_GB2312"/>
          <w:sz w:val="24"/>
        </w:rPr>
        <w:t>3.3.</w:t>
      </w:r>
      <w:r>
        <w:rPr>
          <w:rFonts w:hint="eastAsia" w:ascii="仿宋_GB2312" w:hAnsi="仿宋" w:eastAsia="仿宋_GB2312"/>
          <w:sz w:val="24"/>
        </w:rPr>
        <w:t>8采购人严格贯彻落实《保障中小企业款项支付条例》，按规定向中小企业支付款项。</w:t>
      </w:r>
    </w:p>
    <w:p>
      <w:pPr>
        <w:spacing w:line="360" w:lineRule="auto"/>
        <w:ind w:firstLine="480" w:firstLineChars="200"/>
        <w:rPr>
          <w:rFonts w:ascii="仿宋_GB2312" w:hAnsi="仿宋" w:eastAsia="仿宋_GB2312"/>
          <w:sz w:val="24"/>
        </w:rPr>
      </w:pPr>
      <w:r>
        <w:rPr>
          <w:rFonts w:ascii="仿宋_GB2312" w:hAnsi="仿宋" w:eastAsia="仿宋_GB2312"/>
          <w:sz w:val="24"/>
        </w:rPr>
        <w:t>3.3.9中小企业信用融资：</w:t>
      </w:r>
      <w:r>
        <w:rPr>
          <w:rFonts w:hint="eastAsia" w:ascii="仿宋_GB2312" w:hAnsi="仿宋" w:eastAsia="仿宋_GB2312"/>
          <w:sz w:val="24"/>
        </w:rPr>
        <w:t>供应商中标后可在政府采购云平台申请政采贷：操作路径：登录政府采购云平台-金融服务中心-【融资服务】。</w:t>
      </w:r>
    </w:p>
    <w:p>
      <w:pPr>
        <w:spacing w:line="360" w:lineRule="auto"/>
        <w:ind w:firstLine="480" w:firstLineChars="200"/>
        <w:rPr>
          <w:rFonts w:ascii="仿宋_GB2312" w:hAnsi="仿宋" w:eastAsia="仿宋_GB2312"/>
          <w:sz w:val="24"/>
        </w:rPr>
      </w:pPr>
      <w:r>
        <w:rPr>
          <w:rFonts w:ascii="仿宋_GB2312" w:hAnsi="仿宋" w:eastAsia="仿宋_GB2312"/>
          <w:sz w:val="24"/>
        </w:rPr>
        <w:t>3.4</w:t>
      </w:r>
      <w:r>
        <w:rPr>
          <w:rFonts w:hint="eastAsia" w:ascii="仿宋_GB2312" w:eastAsia="仿宋_GB2312"/>
          <w:bCs/>
          <w:sz w:val="24"/>
        </w:rPr>
        <w:t>支持创新发展</w:t>
      </w:r>
    </w:p>
    <w:p>
      <w:pPr>
        <w:spacing w:line="360" w:lineRule="auto"/>
        <w:ind w:firstLine="480" w:firstLineChars="200"/>
        <w:rPr>
          <w:rFonts w:ascii="仿宋_GB2312" w:hAnsi="仿宋" w:eastAsia="仿宋_GB2312"/>
          <w:sz w:val="24"/>
        </w:rPr>
      </w:pPr>
      <w:r>
        <w:rPr>
          <w:rFonts w:ascii="仿宋_GB2312" w:hAnsi="仿宋" w:eastAsia="仿宋_GB2312"/>
          <w:sz w:val="24"/>
        </w:rPr>
        <w:t>3.4.1 采购人优先采购被认定</w:t>
      </w:r>
      <w:r>
        <w:rPr>
          <w:rFonts w:hint="eastAsia" w:ascii="仿宋_GB2312" w:hAnsi="仿宋" w:eastAsia="仿宋_GB2312"/>
          <w:sz w:val="24"/>
        </w:rPr>
        <w:t>为首台套产品和“制造精品”的自主创新产品。</w:t>
      </w:r>
    </w:p>
    <w:p>
      <w:pPr>
        <w:spacing w:line="360" w:lineRule="auto"/>
        <w:ind w:firstLine="480" w:firstLineChars="200"/>
        <w:rPr>
          <w:rFonts w:ascii="仿宋_GB2312" w:hAnsi="仿宋" w:eastAsia="仿宋_GB2312"/>
          <w:sz w:val="24"/>
        </w:rPr>
      </w:pPr>
      <w:r>
        <w:rPr>
          <w:rFonts w:ascii="仿宋_GB2312" w:hAnsi="仿宋" w:eastAsia="仿宋_GB2312"/>
          <w:sz w:val="24"/>
        </w:rPr>
        <w:t>3.4.2首台套产品</w:t>
      </w:r>
      <w:r>
        <w:rPr>
          <w:rFonts w:hint="eastAsia" w:ascii="仿宋_GB2312" w:hAnsi="仿宋" w:eastAsia="仿宋_GB2312"/>
          <w:sz w:val="24"/>
        </w:rPr>
        <w:t>被纳入《首台套产品推广应用指导目录》之日起</w:t>
      </w:r>
      <w:r>
        <w:rPr>
          <w:rFonts w:ascii="仿宋_GB2312" w:hAnsi="仿宋" w:eastAsia="仿宋_GB2312"/>
          <w:sz w:val="24"/>
        </w:rPr>
        <w:t>2年内，以及产品核心技术高于国内领先水平，并具有明晰自主知识产权的“制造精品”产品，</w:t>
      </w:r>
      <w:r>
        <w:rPr>
          <w:rFonts w:hint="eastAsia" w:ascii="仿宋_GB2312" w:hAnsi="仿宋" w:eastAsia="仿宋_GB2312"/>
          <w:sz w:val="24"/>
        </w:rPr>
        <w:t>自认定之日起</w:t>
      </w:r>
      <w:r>
        <w:rPr>
          <w:rFonts w:ascii="仿宋_GB2312" w:hAnsi="仿宋" w:eastAsia="仿宋_GB2312"/>
          <w:sz w:val="24"/>
        </w:rPr>
        <w:t>2年内视同已具备相应销售业绩，参加政府采购活动</w:t>
      </w:r>
      <w:r>
        <w:rPr>
          <w:rFonts w:hint="eastAsia" w:ascii="仿宋_GB2312" w:hAnsi="仿宋" w:eastAsia="仿宋_GB2312"/>
          <w:sz w:val="24"/>
        </w:rPr>
        <w:t>时业绩分值为满分。</w:t>
      </w:r>
    </w:p>
    <w:p>
      <w:pPr>
        <w:spacing w:line="360" w:lineRule="auto"/>
        <w:rPr>
          <w:rFonts w:ascii="仿宋_GB2312" w:hAnsi="仿宋" w:eastAsia="仿宋_GB2312"/>
          <w:sz w:val="24"/>
        </w:rPr>
      </w:pPr>
      <w:r>
        <w:rPr>
          <w:rFonts w:ascii="仿宋_GB2312" w:hAnsi="仿宋" w:eastAsia="仿宋_GB2312"/>
          <w:b/>
          <w:sz w:val="24"/>
        </w:rPr>
        <w:t xml:space="preserve">4. </w:t>
      </w:r>
      <w:r>
        <w:rPr>
          <w:rFonts w:hint="eastAsia" w:ascii="仿宋_GB2312" w:hAnsi="仿宋" w:eastAsia="仿宋_GB2312"/>
          <w:b/>
          <w:sz w:val="24"/>
        </w:rPr>
        <w:t>询问、质疑、投诉</w:t>
      </w:r>
    </w:p>
    <w:p>
      <w:pPr>
        <w:spacing w:line="360" w:lineRule="auto"/>
        <w:ind w:firstLine="480" w:firstLineChars="200"/>
        <w:rPr>
          <w:rFonts w:ascii="仿宋_GB2312" w:hAnsi="仿宋" w:eastAsia="仿宋_GB2312"/>
          <w:b/>
          <w:sz w:val="24"/>
        </w:rPr>
      </w:pPr>
      <w:r>
        <w:rPr>
          <w:rFonts w:ascii="仿宋_GB2312" w:hAnsi="仿宋" w:eastAsia="仿宋_GB2312" w:cs="微软雅黑"/>
          <w:kern w:val="0"/>
          <w:sz w:val="24"/>
          <w:lang w:val="zh-CN"/>
        </w:rPr>
        <w:t>4.1供应商询问</w:t>
      </w:r>
    </w:p>
    <w:p>
      <w:pPr>
        <w:autoSpaceDE w:val="0"/>
        <w:autoSpaceDN w:val="0"/>
        <w:spacing w:line="360" w:lineRule="auto"/>
        <w:ind w:firstLine="480" w:firstLineChars="200"/>
        <w:jc w:val="left"/>
        <w:rPr>
          <w:rFonts w:ascii="仿宋_GB2312" w:hAnsi="仿宋" w:eastAsia="仿宋_GB2312" w:cs="微软雅黑"/>
          <w:kern w:val="0"/>
          <w:sz w:val="24"/>
          <w:lang w:val="zh-CN"/>
        </w:rPr>
      </w:pPr>
      <w:r>
        <w:rPr>
          <w:rFonts w:hint="eastAsia" w:ascii="仿宋_GB2312" w:hAnsi="仿宋" w:eastAsia="仿宋_GB2312" w:cs="微软雅黑"/>
          <w:kern w:val="0"/>
          <w:sz w:val="24"/>
          <w:lang w:val="zh-CN"/>
        </w:rPr>
        <w:t>供应商对政府采购活动事项有疑问的，可以提出询问，采购人或者采购代理机构应当在</w:t>
      </w:r>
      <w:r>
        <w:rPr>
          <w:rFonts w:ascii="仿宋_GB2312" w:hAnsi="仿宋" w:eastAsia="仿宋_GB2312" w:cs="微软雅黑"/>
          <w:kern w:val="0"/>
          <w:sz w:val="24"/>
          <w:lang w:val="zh-CN"/>
        </w:rPr>
        <w:t>3个工作日内对供应</w:t>
      </w:r>
      <w:r>
        <w:rPr>
          <w:rFonts w:hint="eastAsia" w:ascii="仿宋_GB2312" w:hAnsi="仿宋" w:eastAsia="仿宋_GB2312" w:cs="微软雅黑"/>
          <w:kern w:val="0"/>
          <w:sz w:val="24"/>
          <w:lang w:val="zh-CN"/>
        </w:rPr>
        <w:t>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480" w:firstLineChars="200"/>
        <w:jc w:val="left"/>
        <w:rPr>
          <w:rFonts w:ascii="仿宋_GB2312" w:hAnsi="仿宋" w:eastAsia="仿宋_GB2312" w:cs="微软雅黑"/>
          <w:kern w:val="0"/>
          <w:sz w:val="24"/>
          <w:lang w:val="zh-CN"/>
        </w:rPr>
      </w:pPr>
      <w:r>
        <w:rPr>
          <w:rFonts w:ascii="仿宋_GB2312" w:hAnsi="仿宋" w:eastAsia="仿宋_GB2312" w:cs="微软雅黑"/>
          <w:kern w:val="0"/>
          <w:sz w:val="24"/>
          <w:lang w:val="zh-CN"/>
        </w:rPr>
        <w:t>4.2供应商质疑</w:t>
      </w:r>
    </w:p>
    <w:p>
      <w:pPr>
        <w:pStyle w:val="32"/>
        <w:spacing w:line="360" w:lineRule="auto"/>
        <w:ind w:firstLine="480" w:firstLineChars="200"/>
        <w:rPr>
          <w:rFonts w:ascii="仿宋_GB2312" w:hAnsi="仿宋" w:eastAsia="仿宋_GB2312"/>
          <w:sz w:val="24"/>
        </w:rPr>
      </w:pPr>
      <w:r>
        <w:rPr>
          <w:rFonts w:ascii="仿宋_GB2312" w:hAnsi="仿宋" w:eastAsia="仿宋_GB2312" w:cs="微软雅黑"/>
          <w:kern w:val="0"/>
          <w:sz w:val="24"/>
          <w:lang w:val="zh-CN"/>
        </w:rPr>
        <w:t>4.2</w:t>
      </w:r>
      <w:r>
        <w:rPr>
          <w:rFonts w:ascii="仿宋_GB2312" w:hAnsi="仿宋" w:eastAsia="仿宋_GB2312"/>
          <w:sz w:val="24"/>
        </w:rPr>
        <w:t>.1提出质疑的供应商应当是参与所质疑项目采购活动的供应商。潜在供应商已依法获取其可质疑的招标文件的，可以对该文件提出质疑。</w:t>
      </w:r>
    </w:p>
    <w:p>
      <w:pPr>
        <w:pStyle w:val="32"/>
        <w:spacing w:line="360" w:lineRule="auto"/>
        <w:ind w:firstLine="480" w:firstLineChars="200"/>
        <w:rPr>
          <w:rFonts w:ascii="仿宋_GB2312" w:hAnsi="仿宋" w:eastAsia="仿宋_GB2312"/>
          <w:sz w:val="24"/>
        </w:rPr>
      </w:pPr>
      <w:r>
        <w:rPr>
          <w:rFonts w:ascii="仿宋_GB2312" w:hAnsi="仿宋" w:eastAsia="仿宋_GB2312" w:cs="微软雅黑"/>
          <w:kern w:val="0"/>
          <w:sz w:val="24"/>
          <w:lang w:val="zh-CN"/>
        </w:rPr>
        <w:t>4.2</w:t>
      </w:r>
      <w:r>
        <w:rPr>
          <w:rFonts w:ascii="仿宋_GB2312" w:hAnsi="仿宋" w:eastAsia="仿宋_GB2312"/>
          <w:sz w:val="24"/>
        </w:rPr>
        <w:t>.2供应商认为招标文件、采购过程和中标结果使自己的权益受到损害的，可以在知道或者应知其权益受到损害之日起</w:t>
      </w:r>
      <w:r>
        <w:rPr>
          <w:rFonts w:hint="eastAsia" w:ascii="仿宋_GB2312" w:hAnsi="仿宋" w:eastAsia="仿宋_GB2312"/>
          <w:sz w:val="24"/>
        </w:rPr>
        <w:t>7</w:t>
      </w:r>
      <w:r>
        <w:rPr>
          <w:rFonts w:ascii="仿宋_GB2312" w:hAnsi="仿宋" w:eastAsia="仿宋_GB2312"/>
          <w:sz w:val="24"/>
        </w:rPr>
        <w:t>个工作日内，以书面形式向采购人或者采购代理机构提出质疑，否则，采购人或者采购代理机构不予受理</w:t>
      </w:r>
      <w:r>
        <w:rPr>
          <w:rFonts w:hint="eastAsia" w:ascii="仿宋_GB2312" w:hAnsi="仿宋" w:eastAsia="仿宋_GB2312"/>
          <w:sz w:val="24"/>
        </w:rPr>
        <w:t>：</w:t>
      </w:r>
    </w:p>
    <w:p>
      <w:pPr>
        <w:pStyle w:val="5"/>
        <w:spacing w:line="360" w:lineRule="auto"/>
        <w:ind w:firstLine="480" w:firstLineChars="200"/>
        <w:rPr>
          <w:rFonts w:ascii="仿宋_GB2312" w:hAnsi="仿宋" w:eastAsia="仿宋_GB2312"/>
          <w:snapToGrid/>
          <w:color w:val="auto"/>
          <w:kern w:val="2"/>
          <w:sz w:val="24"/>
        </w:rPr>
      </w:pPr>
      <w:r>
        <w:rPr>
          <w:rFonts w:ascii="仿宋_GB2312" w:hAnsi="仿宋" w:eastAsia="仿宋_GB2312"/>
          <w:snapToGrid/>
          <w:color w:val="auto"/>
          <w:kern w:val="2"/>
          <w:sz w:val="24"/>
        </w:rPr>
        <w:t>4.2.2.1对招标文件提出质疑的，质疑期限为供应商获得招标文件之日或者招标文件公告期限届满之日起计算。</w:t>
      </w:r>
    </w:p>
    <w:p>
      <w:pPr>
        <w:pStyle w:val="32"/>
        <w:spacing w:line="360" w:lineRule="auto"/>
        <w:ind w:firstLine="480" w:firstLineChars="200"/>
        <w:rPr>
          <w:rFonts w:ascii="仿宋_GB2312" w:hAnsi="仿宋" w:eastAsia="仿宋_GB2312"/>
          <w:sz w:val="24"/>
        </w:rPr>
      </w:pPr>
      <w:r>
        <w:rPr>
          <w:rFonts w:ascii="仿宋_GB2312" w:hAnsi="仿宋" w:eastAsia="仿宋_GB2312"/>
          <w:sz w:val="24"/>
        </w:rPr>
        <w:t>4.2.2.2对采购过程提出质疑的，质疑期限为各采购程序环节结束之日起计算。对同一采购程序环节的质疑，供应商须一次性提出。</w:t>
      </w:r>
    </w:p>
    <w:p>
      <w:pPr>
        <w:pStyle w:val="32"/>
        <w:spacing w:line="360" w:lineRule="auto"/>
        <w:ind w:firstLine="480" w:firstLineChars="200"/>
        <w:rPr>
          <w:rFonts w:ascii="仿宋_GB2312" w:hAnsi="仿宋" w:eastAsia="仿宋_GB2312"/>
          <w:sz w:val="24"/>
        </w:rPr>
      </w:pPr>
      <w:r>
        <w:rPr>
          <w:rFonts w:ascii="仿宋_GB2312" w:hAnsi="仿宋" w:eastAsia="仿宋_GB2312"/>
          <w:sz w:val="24"/>
        </w:rPr>
        <w:t>4.2.2.3对采购结果提出质疑的，质疑期限自采购结果公告期限届满之日起计算。</w:t>
      </w:r>
    </w:p>
    <w:p>
      <w:pPr>
        <w:pStyle w:val="32"/>
        <w:spacing w:line="360" w:lineRule="auto"/>
        <w:ind w:firstLine="482" w:firstLineChars="200"/>
        <w:rPr>
          <w:rFonts w:ascii="仿宋_GB2312" w:hAnsi="仿宋" w:eastAsia="仿宋_GB2312"/>
          <w:b/>
          <w:sz w:val="24"/>
        </w:rPr>
      </w:pPr>
      <w:r>
        <w:rPr>
          <w:rFonts w:ascii="仿宋_GB2312" w:hAnsi="仿宋" w:eastAsia="仿宋_GB2312"/>
          <w:b/>
          <w:sz w:val="24"/>
        </w:rPr>
        <w:t>4.2.2.</w:t>
      </w:r>
      <w:r>
        <w:rPr>
          <w:rFonts w:hint="eastAsia" w:ascii="仿宋_GB2312" w:hAnsi="仿宋" w:eastAsia="仿宋_GB2312"/>
          <w:b/>
          <w:sz w:val="24"/>
        </w:rPr>
        <w:t>4针对采购文件中特定资格条件、采购需求、评分办法提出的质疑，应向采购人提出；对采购文件中其他内容、采购过程、采购结果提出的质疑，应向采购代理机构提出。</w:t>
      </w:r>
    </w:p>
    <w:p>
      <w:pPr>
        <w:pStyle w:val="32"/>
        <w:spacing w:line="360" w:lineRule="auto"/>
        <w:ind w:firstLine="480" w:firstLineChars="200"/>
        <w:rPr>
          <w:rFonts w:ascii="仿宋_GB2312" w:hAnsi="仿宋" w:eastAsia="仿宋_GB2312" w:cs="微软雅黑"/>
          <w:kern w:val="0"/>
          <w:sz w:val="24"/>
          <w:lang w:val="zh-CN"/>
        </w:rPr>
      </w:pPr>
      <w:r>
        <w:rPr>
          <w:rFonts w:ascii="仿宋_GB2312" w:hAnsi="仿宋" w:eastAsia="仿宋_GB2312" w:cs="微软雅黑"/>
          <w:kern w:val="0"/>
          <w:sz w:val="24"/>
          <w:lang w:val="zh-CN"/>
        </w:rPr>
        <w:t>4.2.3</w:t>
      </w:r>
      <w:r>
        <w:rPr>
          <w:rFonts w:hint="eastAsia" w:ascii="仿宋_GB2312" w:hAnsi="仿宋" w:eastAsia="仿宋_GB2312"/>
          <w:sz w:val="24"/>
        </w:rPr>
        <w:t>供应商提出质疑应当提交质疑函和必要的证明材料。质疑函应当包括下列内容：</w:t>
      </w:r>
    </w:p>
    <w:p>
      <w:pPr>
        <w:pStyle w:val="32"/>
        <w:spacing w:line="360" w:lineRule="auto"/>
        <w:ind w:firstLine="480" w:firstLineChars="200"/>
        <w:rPr>
          <w:rFonts w:ascii="仿宋_GB2312" w:hAnsi="仿宋" w:eastAsia="仿宋_GB2312" w:cs="微软雅黑"/>
          <w:kern w:val="0"/>
          <w:sz w:val="24"/>
          <w:lang w:val="zh-CN"/>
        </w:rPr>
      </w:pPr>
      <w:r>
        <w:rPr>
          <w:rFonts w:ascii="仿宋_GB2312" w:hAnsi="仿宋" w:eastAsia="仿宋_GB2312" w:cs="微软雅黑"/>
          <w:kern w:val="0"/>
          <w:sz w:val="24"/>
          <w:lang w:val="zh-CN"/>
        </w:rPr>
        <w:t>4.2.3.1</w:t>
      </w:r>
      <w:r>
        <w:rPr>
          <w:rFonts w:hint="eastAsia" w:ascii="仿宋_GB2312" w:hAnsi="仿宋" w:eastAsia="仿宋_GB2312" w:cs="微软雅黑"/>
          <w:kern w:val="0"/>
          <w:sz w:val="24"/>
          <w:lang w:val="zh-CN"/>
        </w:rPr>
        <w:t>供应商的姓名或者名称、地址、邮编、联系人及联系电话；</w:t>
      </w:r>
    </w:p>
    <w:p>
      <w:pPr>
        <w:pStyle w:val="32"/>
        <w:spacing w:line="360" w:lineRule="auto"/>
        <w:ind w:firstLine="480" w:firstLineChars="200"/>
        <w:rPr>
          <w:rFonts w:ascii="仿宋_GB2312" w:hAnsi="仿宋" w:eastAsia="仿宋_GB2312" w:cs="微软雅黑"/>
          <w:kern w:val="0"/>
          <w:sz w:val="24"/>
          <w:lang w:val="zh-CN"/>
        </w:rPr>
      </w:pPr>
      <w:r>
        <w:rPr>
          <w:rFonts w:ascii="仿宋_GB2312" w:hAnsi="仿宋" w:eastAsia="仿宋_GB2312" w:cs="微软雅黑"/>
          <w:kern w:val="0"/>
          <w:sz w:val="24"/>
          <w:lang w:val="zh-CN"/>
        </w:rPr>
        <w:t>4.2.3.2</w:t>
      </w:r>
      <w:r>
        <w:rPr>
          <w:rFonts w:hint="eastAsia" w:ascii="仿宋_GB2312" w:hAnsi="仿宋" w:eastAsia="仿宋_GB2312" w:cs="微软雅黑"/>
          <w:kern w:val="0"/>
          <w:sz w:val="24"/>
          <w:lang w:val="zh-CN"/>
        </w:rPr>
        <w:t>质疑项目的名称、编号；</w:t>
      </w:r>
    </w:p>
    <w:p>
      <w:pPr>
        <w:pStyle w:val="32"/>
        <w:spacing w:line="360" w:lineRule="auto"/>
        <w:ind w:firstLine="480" w:firstLineChars="200"/>
        <w:rPr>
          <w:rFonts w:ascii="仿宋_GB2312" w:hAnsi="仿宋" w:eastAsia="仿宋_GB2312" w:cs="微软雅黑"/>
          <w:kern w:val="0"/>
          <w:sz w:val="24"/>
          <w:lang w:val="zh-CN"/>
        </w:rPr>
      </w:pPr>
      <w:r>
        <w:rPr>
          <w:rFonts w:ascii="仿宋_GB2312" w:hAnsi="仿宋" w:eastAsia="仿宋_GB2312" w:cs="微软雅黑"/>
          <w:kern w:val="0"/>
          <w:sz w:val="24"/>
          <w:lang w:val="zh-CN"/>
        </w:rPr>
        <w:t>4.2.3.3</w:t>
      </w:r>
      <w:r>
        <w:rPr>
          <w:rFonts w:hint="eastAsia" w:ascii="仿宋_GB2312" w:hAnsi="仿宋" w:eastAsia="仿宋_GB2312" w:cs="微软雅黑"/>
          <w:kern w:val="0"/>
          <w:sz w:val="24"/>
          <w:lang w:val="zh-CN"/>
        </w:rPr>
        <w:t>具体、明确的质疑事项和与质疑事项相关的请求；</w:t>
      </w:r>
    </w:p>
    <w:p>
      <w:pPr>
        <w:pStyle w:val="32"/>
        <w:spacing w:line="360" w:lineRule="auto"/>
        <w:ind w:firstLine="480" w:firstLineChars="200"/>
        <w:rPr>
          <w:rFonts w:ascii="仿宋_GB2312" w:hAnsi="仿宋" w:eastAsia="仿宋_GB2312" w:cs="微软雅黑"/>
          <w:kern w:val="0"/>
          <w:sz w:val="24"/>
          <w:lang w:val="zh-CN"/>
        </w:rPr>
      </w:pPr>
      <w:r>
        <w:rPr>
          <w:rFonts w:ascii="仿宋_GB2312" w:hAnsi="仿宋" w:eastAsia="仿宋_GB2312" w:cs="微软雅黑"/>
          <w:kern w:val="0"/>
          <w:sz w:val="24"/>
          <w:lang w:val="zh-CN"/>
        </w:rPr>
        <w:t>4.2.3.4</w:t>
      </w:r>
      <w:r>
        <w:rPr>
          <w:rFonts w:hint="eastAsia" w:ascii="仿宋_GB2312" w:hAnsi="仿宋" w:eastAsia="仿宋_GB2312" w:cs="微软雅黑"/>
          <w:kern w:val="0"/>
          <w:sz w:val="24"/>
          <w:lang w:val="zh-CN"/>
        </w:rPr>
        <w:t>事实依据；</w:t>
      </w:r>
    </w:p>
    <w:p>
      <w:pPr>
        <w:pStyle w:val="32"/>
        <w:spacing w:line="360" w:lineRule="auto"/>
        <w:ind w:firstLine="480" w:firstLineChars="200"/>
        <w:rPr>
          <w:rFonts w:ascii="仿宋_GB2312" w:hAnsi="仿宋" w:eastAsia="仿宋_GB2312" w:cs="微软雅黑"/>
          <w:kern w:val="0"/>
          <w:sz w:val="24"/>
          <w:lang w:val="zh-CN"/>
        </w:rPr>
      </w:pPr>
      <w:r>
        <w:rPr>
          <w:rFonts w:ascii="仿宋_GB2312" w:hAnsi="仿宋" w:eastAsia="仿宋_GB2312" w:cs="微软雅黑"/>
          <w:kern w:val="0"/>
          <w:sz w:val="24"/>
          <w:lang w:val="zh-CN"/>
        </w:rPr>
        <w:t>4.2.3.5</w:t>
      </w:r>
      <w:r>
        <w:rPr>
          <w:rFonts w:hint="eastAsia" w:ascii="仿宋_GB2312" w:hAnsi="仿宋" w:eastAsia="仿宋_GB2312" w:cs="微软雅黑"/>
          <w:kern w:val="0"/>
          <w:sz w:val="24"/>
          <w:lang w:val="zh-CN"/>
        </w:rPr>
        <w:t>必要的法律依据；</w:t>
      </w:r>
    </w:p>
    <w:p>
      <w:pPr>
        <w:pStyle w:val="32"/>
        <w:spacing w:line="360" w:lineRule="auto"/>
        <w:ind w:firstLine="480" w:firstLineChars="200"/>
        <w:rPr>
          <w:rFonts w:ascii="仿宋_GB2312" w:hAnsi="仿宋" w:eastAsia="仿宋_GB2312"/>
          <w:sz w:val="24"/>
        </w:rPr>
      </w:pPr>
      <w:r>
        <w:rPr>
          <w:rFonts w:ascii="仿宋_GB2312" w:hAnsi="仿宋" w:eastAsia="仿宋_GB2312" w:cs="微软雅黑"/>
          <w:kern w:val="0"/>
          <w:sz w:val="24"/>
          <w:lang w:val="zh-CN"/>
        </w:rPr>
        <w:t>4.2.</w:t>
      </w:r>
      <w:r>
        <w:rPr>
          <w:rFonts w:ascii="仿宋_GB2312" w:hAnsi="仿宋" w:eastAsia="仿宋_GB2312"/>
          <w:sz w:val="24"/>
        </w:rPr>
        <w:t>3.6</w:t>
      </w:r>
      <w:r>
        <w:rPr>
          <w:rFonts w:hint="eastAsia" w:ascii="仿宋_GB2312" w:hAnsi="仿宋" w:eastAsia="仿宋_GB2312"/>
          <w:sz w:val="24"/>
        </w:rPr>
        <w:t>提出质疑的日期。</w:t>
      </w:r>
    </w:p>
    <w:p>
      <w:pPr>
        <w:pStyle w:val="32"/>
        <w:spacing w:line="360" w:lineRule="auto"/>
        <w:ind w:firstLine="480" w:firstLineChars="200"/>
        <w:rPr>
          <w:rFonts w:ascii="仿宋_GB2312" w:hAnsi="仿宋" w:eastAsia="仿宋_GB2312"/>
          <w:sz w:val="24"/>
        </w:rPr>
      </w:pPr>
      <w:r>
        <w:rPr>
          <w:rFonts w:hint="eastAsia" w:ascii="仿宋_GB2312" w:hAnsi="仿宋" w:eastAsia="仿宋_GB2312"/>
          <w:sz w:val="24"/>
        </w:rPr>
        <w:t>供应商提交的质疑函需一式三份。供应商为自然人的，应当由本人签字；供应商为法人或者其他组织的，应当由法定代表人、主要负责人，或者其授权代表签字或者盖章，并加盖公章。质疑函范本及制作说明详见《质疑函范本》（附件2）</w:t>
      </w:r>
      <w:r>
        <w:rPr>
          <w:rFonts w:ascii="仿宋_GB2312" w:hAnsi="仿宋" w:eastAsia="仿宋_GB2312"/>
          <w:sz w:val="24"/>
        </w:rPr>
        <w:t>。</w:t>
      </w:r>
    </w:p>
    <w:p>
      <w:pPr>
        <w:pStyle w:val="32"/>
        <w:spacing w:line="360" w:lineRule="auto"/>
        <w:ind w:firstLine="480" w:firstLineChars="200"/>
        <w:rPr>
          <w:rFonts w:ascii="仿宋_GB2312" w:hAnsi="仿宋" w:eastAsia="仿宋_GB2312"/>
          <w:sz w:val="24"/>
        </w:rPr>
      </w:pPr>
      <w:r>
        <w:rPr>
          <w:rFonts w:ascii="仿宋_GB2312" w:hAnsi="仿宋" w:eastAsia="仿宋_GB2312"/>
          <w:sz w:val="24"/>
        </w:rPr>
        <w:t>4.2.4</w:t>
      </w:r>
      <w:r>
        <w:rPr>
          <w:rFonts w:hint="eastAsia" w:ascii="仿宋_GB2312" w:hAnsi="仿宋" w:eastAsia="仿宋_GB2312"/>
          <w:sz w:val="24"/>
        </w:rPr>
        <w:t>采购人或者采购代理机构应当在收到供应商的书面质疑后七个工作日内作出答复，并以书面形式通知质疑供应商和其他与质疑处理结果有利害关系的政府采购当事人，但答复的内容不得涉及商业秘密。采购人或者采购代理机构在质疑回复后</w:t>
      </w:r>
      <w:r>
        <w:rPr>
          <w:rFonts w:ascii="仿宋_GB2312" w:hAnsi="仿宋" w:eastAsia="仿宋_GB2312"/>
          <w:sz w:val="24"/>
        </w:rPr>
        <w:t>5个工作日内，在浙江政府采购网的“其他公告”栏目公开质疑答复，答复内容应当完整。质疑</w:t>
      </w:r>
      <w:r>
        <w:rPr>
          <w:rFonts w:hint="eastAsia" w:ascii="仿宋_GB2312" w:hAnsi="仿宋" w:eastAsia="仿宋_GB2312"/>
          <w:sz w:val="24"/>
        </w:rPr>
        <w:t>函作为附件上传。</w:t>
      </w:r>
    </w:p>
    <w:p>
      <w:pPr>
        <w:pStyle w:val="32"/>
        <w:spacing w:line="360" w:lineRule="auto"/>
        <w:ind w:firstLine="480" w:firstLineChars="200"/>
        <w:rPr>
          <w:rFonts w:ascii="仿宋_GB2312" w:hAnsi="仿宋" w:eastAsia="仿宋_GB2312"/>
          <w:sz w:val="24"/>
        </w:rPr>
      </w:pPr>
      <w:r>
        <w:rPr>
          <w:rFonts w:ascii="仿宋_GB2312" w:hAnsi="仿宋" w:eastAsia="仿宋_GB2312"/>
          <w:sz w:val="24"/>
        </w:rPr>
        <w:t>4.2.5询问或者质疑事项可能影响采购结果的，采购人应当暂停签订合同，已经签订合同的，应当中止履行合同。</w:t>
      </w:r>
    </w:p>
    <w:p>
      <w:pPr>
        <w:pStyle w:val="32"/>
        <w:spacing w:line="360" w:lineRule="auto"/>
        <w:ind w:firstLine="480" w:firstLineChars="200"/>
        <w:rPr>
          <w:rFonts w:ascii="仿宋_GB2312" w:hAnsi="仿宋" w:eastAsia="仿宋_GB2312"/>
          <w:sz w:val="24"/>
        </w:rPr>
      </w:pPr>
      <w:r>
        <w:rPr>
          <w:rFonts w:ascii="仿宋_GB2312" w:hAnsi="仿宋" w:eastAsia="仿宋_GB2312"/>
          <w:sz w:val="24"/>
        </w:rPr>
        <w:t>4.3</w:t>
      </w:r>
      <w:r>
        <w:rPr>
          <w:rFonts w:hint="eastAsia" w:ascii="仿宋_GB2312" w:hAnsi="仿宋" w:eastAsia="仿宋_GB2312"/>
          <w:sz w:val="24"/>
        </w:rPr>
        <w:t>质疑</w:t>
      </w:r>
      <w:r>
        <w:rPr>
          <w:rFonts w:ascii="仿宋_GB2312" w:hAnsi="仿宋" w:eastAsia="仿宋_GB2312"/>
          <w:sz w:val="24"/>
        </w:rPr>
        <w:t>供应商投诉</w:t>
      </w:r>
    </w:p>
    <w:p>
      <w:pPr>
        <w:pStyle w:val="32"/>
        <w:spacing w:line="360" w:lineRule="auto"/>
        <w:ind w:firstLine="480" w:firstLineChars="200"/>
        <w:rPr>
          <w:rFonts w:ascii="仿宋_GB2312" w:hAnsi="仿宋" w:eastAsia="仿宋_GB2312"/>
          <w:sz w:val="24"/>
        </w:rPr>
      </w:pPr>
      <w:r>
        <w:rPr>
          <w:rFonts w:ascii="仿宋_GB2312" w:hAnsi="仿宋" w:eastAsia="仿宋_GB2312"/>
          <w:sz w:val="24"/>
        </w:rPr>
        <w:t>4.3.1质疑供应商对采购人、采购代理机构的答复不满意或者采购人、采购代理机构未在规定的时间内</w:t>
      </w:r>
      <w:r>
        <w:rPr>
          <w:rFonts w:hint="eastAsia" w:ascii="仿宋_GB2312" w:hAnsi="仿宋" w:eastAsia="仿宋_GB2312"/>
          <w:sz w:val="24"/>
        </w:rPr>
        <w:t>作出答复的，可以在答复期满后十五个工作日内向同级政府采购监督管理部门提出投诉。</w:t>
      </w:r>
    </w:p>
    <w:p>
      <w:pPr>
        <w:pStyle w:val="32"/>
        <w:spacing w:line="360" w:lineRule="auto"/>
        <w:ind w:firstLine="480" w:firstLineChars="200"/>
        <w:rPr>
          <w:rFonts w:ascii="仿宋_GB2312" w:hAnsi="仿宋" w:eastAsia="仿宋_GB2312"/>
          <w:sz w:val="24"/>
        </w:rPr>
      </w:pPr>
      <w:r>
        <w:rPr>
          <w:rFonts w:ascii="仿宋_GB2312" w:hAnsi="仿宋" w:eastAsia="仿宋_GB2312"/>
          <w:sz w:val="24"/>
        </w:rPr>
        <w:t>4.3.2</w:t>
      </w:r>
      <w:r>
        <w:rPr>
          <w:rFonts w:hint="eastAsia" w:ascii="仿宋_GB2312" w:hAnsi="仿宋" w:eastAsia="仿宋_GB2312"/>
          <w:sz w:val="24"/>
        </w:rPr>
        <w:t>供应商投诉的事项不得超出已质疑事项的范围，基于质疑答复内容提出的投诉事项除外。</w:t>
      </w:r>
    </w:p>
    <w:p>
      <w:pPr>
        <w:pStyle w:val="32"/>
        <w:spacing w:line="360" w:lineRule="auto"/>
        <w:ind w:firstLine="480" w:firstLineChars="200"/>
        <w:rPr>
          <w:rFonts w:ascii="仿宋_GB2312" w:hAnsi="仿宋" w:eastAsia="仿宋_GB2312"/>
          <w:sz w:val="24"/>
        </w:rPr>
      </w:pPr>
      <w:r>
        <w:rPr>
          <w:rFonts w:ascii="仿宋_GB2312" w:hAnsi="仿宋" w:eastAsia="仿宋_GB2312"/>
          <w:sz w:val="24"/>
        </w:rPr>
        <w:t>4.3.3供应</w:t>
      </w:r>
      <w:r>
        <w:rPr>
          <w:rFonts w:hint="eastAsia" w:ascii="仿宋_GB2312" w:hAnsi="仿宋" w:eastAsia="仿宋_GB2312"/>
          <w:sz w:val="24"/>
        </w:rPr>
        <w:t>商投诉应当有明确的请求和必要的证明材料。</w:t>
      </w:r>
    </w:p>
    <w:p>
      <w:pPr>
        <w:pStyle w:val="32"/>
        <w:spacing w:line="360" w:lineRule="auto"/>
        <w:ind w:firstLine="480" w:firstLineChars="200"/>
        <w:rPr>
          <w:rFonts w:ascii="仿宋_GB2312" w:hAnsi="仿宋" w:eastAsia="仿宋_GB2312"/>
          <w:sz w:val="24"/>
        </w:rPr>
      </w:pPr>
      <w:r>
        <w:rPr>
          <w:rFonts w:ascii="仿宋_GB2312" w:hAnsi="仿宋" w:eastAsia="仿宋_GB2312"/>
          <w:sz w:val="24"/>
        </w:rPr>
        <w:t xml:space="preserve">4.3.5 </w:t>
      </w:r>
      <w:r>
        <w:rPr>
          <w:rFonts w:hint="eastAsia" w:ascii="仿宋_GB2312" w:hAnsi="仿宋" w:eastAsia="仿宋_GB2312"/>
          <w:sz w:val="24"/>
        </w:rPr>
        <w:t>以联合体形式参加政府采购活动的，其投诉应当由组成联合体的所有供应商共同提出。投诉书范本及制作说明详见附件</w:t>
      </w:r>
      <w:r>
        <w:rPr>
          <w:rFonts w:ascii="仿宋_GB2312" w:hAnsi="仿宋" w:eastAsia="仿宋_GB2312"/>
          <w:sz w:val="24"/>
        </w:rPr>
        <w:t>3。</w:t>
      </w:r>
    </w:p>
    <w:p>
      <w:pPr>
        <w:pStyle w:val="32"/>
        <w:spacing w:line="360" w:lineRule="auto"/>
        <w:ind w:firstLine="480" w:firstLineChars="200"/>
        <w:rPr>
          <w:rFonts w:ascii="仿宋_GB2312" w:hAnsi="仿宋" w:eastAsia="仿宋_GB2312"/>
          <w:sz w:val="24"/>
        </w:rPr>
      </w:pPr>
      <w:r>
        <w:rPr>
          <w:rFonts w:ascii="仿宋_GB2312" w:hAnsi="仿宋" w:eastAsia="仿宋_GB2312"/>
          <w:sz w:val="24"/>
        </w:rPr>
        <w:t>4.4</w:t>
      </w:r>
      <w:r>
        <w:rPr>
          <w:rFonts w:hint="eastAsia" w:ascii="仿宋_GB2312" w:hAnsi="仿宋" w:eastAsia="仿宋_GB2312"/>
          <w:sz w:val="24"/>
        </w:rPr>
        <w:t>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djustRightInd/>
        <w:spacing w:line="360" w:lineRule="auto"/>
        <w:jc w:val="center"/>
        <w:outlineLvl w:val="0"/>
        <w:rPr>
          <w:rFonts w:ascii="仿宋_GB2312" w:hAnsi="仿宋" w:eastAsia="仿宋_GB2312" w:cs="仿宋_GB2312"/>
          <w:b/>
          <w:sz w:val="32"/>
          <w:szCs w:val="20"/>
        </w:rPr>
      </w:pPr>
      <w:r>
        <w:rPr>
          <w:rFonts w:ascii="仿宋_GB2312" w:hAnsi="仿宋" w:eastAsia="仿宋_GB2312" w:cs="仿宋_GB2312"/>
          <w:b/>
          <w:sz w:val="32"/>
          <w:szCs w:val="20"/>
        </w:rPr>
        <w:t xml:space="preserve">     二、招标文件的构成、澄清、</w:t>
      </w:r>
      <w:r>
        <w:rPr>
          <w:rFonts w:hint="eastAsia" w:ascii="仿宋_GB2312" w:hAnsi="仿宋" w:eastAsia="仿宋_GB2312" w:cs="仿宋_GB2312"/>
          <w:b/>
          <w:sz w:val="32"/>
          <w:szCs w:val="20"/>
        </w:rPr>
        <w:t>补充、</w:t>
      </w:r>
      <w:r>
        <w:rPr>
          <w:rFonts w:ascii="仿宋_GB2312" w:hAnsi="仿宋" w:eastAsia="仿宋_GB2312" w:cs="仿宋_GB2312"/>
          <w:b/>
          <w:sz w:val="32"/>
          <w:szCs w:val="20"/>
        </w:rPr>
        <w:t>修改</w:t>
      </w:r>
    </w:p>
    <w:p>
      <w:pPr>
        <w:pStyle w:val="32"/>
        <w:spacing w:line="360" w:lineRule="auto"/>
        <w:rPr>
          <w:rFonts w:ascii="仿宋_GB2312" w:hAnsi="仿宋" w:eastAsia="仿宋_GB2312" w:cs="仿宋_GB2312"/>
          <w:b/>
          <w:sz w:val="24"/>
          <w:szCs w:val="24"/>
        </w:rPr>
      </w:pPr>
      <w:r>
        <w:rPr>
          <w:rFonts w:ascii="仿宋_GB2312" w:hAnsi="仿宋" w:eastAsia="仿宋_GB2312" w:cs="仿宋_GB2312"/>
          <w:b/>
          <w:sz w:val="24"/>
          <w:szCs w:val="24"/>
        </w:rPr>
        <w:t>5．招标文件的构成</w:t>
      </w:r>
    </w:p>
    <w:p>
      <w:pPr>
        <w:pStyle w:val="32"/>
        <w:spacing w:line="360" w:lineRule="auto"/>
        <w:ind w:firstLine="480" w:firstLineChars="200"/>
        <w:rPr>
          <w:rFonts w:ascii="仿宋_GB2312" w:hAnsi="仿宋" w:eastAsia="仿宋_GB2312" w:cs="仿宋_GB2312"/>
          <w:sz w:val="24"/>
          <w:szCs w:val="24"/>
        </w:rPr>
      </w:pPr>
      <w:r>
        <w:rPr>
          <w:rFonts w:ascii="仿宋_GB2312" w:hAnsi="仿宋" w:eastAsia="仿宋_GB2312" w:cs="仿宋_GB2312"/>
          <w:sz w:val="24"/>
          <w:szCs w:val="24"/>
        </w:rPr>
        <w:t xml:space="preserve">5.1 </w:t>
      </w:r>
      <w:r>
        <w:rPr>
          <w:rFonts w:hint="eastAsia" w:ascii="仿宋_GB2312" w:hAnsi="仿宋" w:eastAsia="仿宋_GB2312" w:cs="仿宋_GB2312"/>
          <w:sz w:val="24"/>
          <w:szCs w:val="24"/>
        </w:rPr>
        <w:t>招标文件包括下列文件及附件：</w:t>
      </w:r>
    </w:p>
    <w:p>
      <w:pPr>
        <w:pStyle w:val="32"/>
        <w:tabs>
          <w:tab w:val="left" w:pos="840"/>
        </w:tabs>
        <w:spacing w:line="360" w:lineRule="auto"/>
        <w:ind w:firstLine="480" w:firstLineChars="200"/>
        <w:rPr>
          <w:rFonts w:ascii="仿宋_GB2312" w:hAnsi="仿宋" w:eastAsia="仿宋_GB2312" w:cs="仿宋_GB2312"/>
          <w:sz w:val="24"/>
          <w:szCs w:val="24"/>
        </w:rPr>
      </w:pPr>
      <w:r>
        <w:rPr>
          <w:rFonts w:ascii="仿宋_GB2312" w:hAnsi="仿宋" w:eastAsia="仿宋_GB2312" w:cs="仿宋_GB2312"/>
          <w:sz w:val="24"/>
          <w:szCs w:val="24"/>
        </w:rPr>
        <w:t>5.1.1招标公告；</w:t>
      </w:r>
    </w:p>
    <w:p>
      <w:pPr>
        <w:pStyle w:val="32"/>
        <w:tabs>
          <w:tab w:val="left" w:pos="840"/>
        </w:tabs>
        <w:spacing w:line="360" w:lineRule="auto"/>
        <w:ind w:firstLine="480" w:firstLineChars="200"/>
        <w:rPr>
          <w:rFonts w:ascii="仿宋_GB2312" w:hAnsi="仿宋" w:eastAsia="仿宋_GB2312" w:cs="仿宋_GB2312"/>
          <w:sz w:val="24"/>
          <w:szCs w:val="24"/>
        </w:rPr>
      </w:pPr>
      <w:r>
        <w:rPr>
          <w:rFonts w:ascii="仿宋_GB2312" w:hAnsi="仿宋" w:eastAsia="仿宋_GB2312" w:cs="仿宋_GB2312"/>
          <w:sz w:val="24"/>
          <w:szCs w:val="24"/>
        </w:rPr>
        <w:t>5.1.2投标人须知；</w:t>
      </w:r>
    </w:p>
    <w:p>
      <w:pPr>
        <w:pStyle w:val="32"/>
        <w:tabs>
          <w:tab w:val="left" w:pos="840"/>
        </w:tabs>
        <w:spacing w:line="360" w:lineRule="auto"/>
        <w:ind w:firstLine="480" w:firstLineChars="200"/>
        <w:rPr>
          <w:rFonts w:ascii="仿宋_GB2312" w:hAnsi="仿宋" w:eastAsia="仿宋_GB2312" w:cs="仿宋_GB2312"/>
          <w:sz w:val="24"/>
          <w:szCs w:val="24"/>
        </w:rPr>
      </w:pPr>
      <w:r>
        <w:rPr>
          <w:rFonts w:ascii="仿宋_GB2312" w:hAnsi="仿宋" w:eastAsia="仿宋_GB2312" w:cs="仿宋_GB2312"/>
          <w:sz w:val="24"/>
          <w:szCs w:val="24"/>
        </w:rPr>
        <w:t>5.1.3采购需求；</w:t>
      </w:r>
    </w:p>
    <w:p>
      <w:pPr>
        <w:pStyle w:val="32"/>
        <w:tabs>
          <w:tab w:val="left" w:pos="840"/>
        </w:tabs>
        <w:spacing w:line="360" w:lineRule="auto"/>
        <w:ind w:firstLine="480" w:firstLineChars="200"/>
        <w:rPr>
          <w:rFonts w:ascii="仿宋_GB2312" w:hAnsi="仿宋" w:eastAsia="仿宋_GB2312" w:cs="仿宋_GB2312"/>
          <w:sz w:val="24"/>
          <w:szCs w:val="24"/>
        </w:rPr>
      </w:pPr>
      <w:r>
        <w:rPr>
          <w:rFonts w:ascii="仿宋_GB2312" w:hAnsi="仿宋" w:eastAsia="仿宋_GB2312" w:cs="仿宋_GB2312"/>
          <w:sz w:val="24"/>
          <w:szCs w:val="24"/>
        </w:rPr>
        <w:t>5.1.4评标</w:t>
      </w:r>
      <w:r>
        <w:rPr>
          <w:rFonts w:hint="eastAsia" w:ascii="仿宋_GB2312" w:hAnsi="仿宋" w:eastAsia="仿宋_GB2312" w:cs="仿宋_GB2312"/>
          <w:sz w:val="24"/>
          <w:szCs w:val="24"/>
        </w:rPr>
        <w:t>办</w:t>
      </w:r>
      <w:r>
        <w:rPr>
          <w:rFonts w:ascii="仿宋_GB2312" w:hAnsi="仿宋" w:eastAsia="仿宋_GB2312" w:cs="仿宋_GB2312"/>
          <w:sz w:val="24"/>
          <w:szCs w:val="24"/>
        </w:rPr>
        <w:t>法；</w:t>
      </w:r>
    </w:p>
    <w:p>
      <w:pPr>
        <w:pStyle w:val="32"/>
        <w:tabs>
          <w:tab w:val="left" w:pos="840"/>
        </w:tabs>
        <w:spacing w:line="360" w:lineRule="auto"/>
        <w:ind w:firstLine="480" w:firstLineChars="200"/>
        <w:rPr>
          <w:rFonts w:ascii="仿宋_GB2312" w:hAnsi="仿宋" w:eastAsia="仿宋_GB2312" w:cs="仿宋_GB2312"/>
          <w:sz w:val="24"/>
          <w:szCs w:val="24"/>
        </w:rPr>
      </w:pPr>
      <w:r>
        <w:rPr>
          <w:rFonts w:ascii="仿宋_GB2312" w:hAnsi="仿宋" w:eastAsia="仿宋_GB2312" w:cs="仿宋_GB2312"/>
          <w:sz w:val="24"/>
          <w:szCs w:val="24"/>
        </w:rPr>
        <w:t>5.1.5</w:t>
      </w:r>
      <w:r>
        <w:rPr>
          <w:rFonts w:hint="eastAsia" w:ascii="仿宋_GB2312" w:hAnsi="仿宋" w:eastAsia="仿宋_GB2312" w:cs="仿宋_GB2312"/>
          <w:sz w:val="24"/>
          <w:szCs w:val="24"/>
        </w:rPr>
        <w:t>拟签订的合同文本；</w:t>
      </w:r>
    </w:p>
    <w:p>
      <w:pPr>
        <w:pStyle w:val="32"/>
        <w:tabs>
          <w:tab w:val="left" w:pos="840"/>
        </w:tabs>
        <w:spacing w:line="360" w:lineRule="auto"/>
        <w:ind w:firstLine="480" w:firstLineChars="200"/>
        <w:rPr>
          <w:rFonts w:ascii="仿宋_GB2312" w:hAnsi="仿宋" w:eastAsia="仿宋_GB2312" w:cs="仿宋_GB2312"/>
          <w:sz w:val="24"/>
          <w:szCs w:val="24"/>
        </w:rPr>
      </w:pPr>
      <w:r>
        <w:rPr>
          <w:rFonts w:ascii="仿宋_GB2312" w:hAnsi="仿宋" w:eastAsia="仿宋_GB2312" w:cs="仿宋_GB2312"/>
          <w:sz w:val="24"/>
        </w:rPr>
        <w:t>5.1.6</w:t>
      </w:r>
      <w:r>
        <w:rPr>
          <w:rFonts w:hint="eastAsia" w:ascii="仿宋_GB2312" w:hAnsi="仿宋" w:eastAsia="仿宋_GB2312" w:cs="仿宋_GB2312"/>
          <w:sz w:val="24"/>
          <w:szCs w:val="24"/>
        </w:rPr>
        <w:t>应提交的有关格式范例。</w:t>
      </w:r>
    </w:p>
    <w:p>
      <w:pPr>
        <w:spacing w:line="360" w:lineRule="auto"/>
        <w:ind w:firstLine="480" w:firstLineChars="200"/>
        <w:rPr>
          <w:rFonts w:ascii="仿宋_GB2312" w:hAnsi="仿宋" w:eastAsia="仿宋_GB2312" w:cs="仿宋_GB2312"/>
          <w:sz w:val="24"/>
        </w:rPr>
      </w:pPr>
      <w:r>
        <w:rPr>
          <w:rFonts w:ascii="仿宋_GB2312" w:hAnsi="仿宋" w:eastAsia="仿宋_GB2312"/>
          <w:sz w:val="24"/>
        </w:rPr>
        <w:t>5.2与本项目有关的</w:t>
      </w:r>
      <w:r>
        <w:rPr>
          <w:rFonts w:hint="eastAsia" w:ascii="仿宋_GB2312" w:hAnsi="仿宋" w:eastAsia="仿宋_GB2312"/>
          <w:bCs/>
          <w:sz w:val="24"/>
        </w:rPr>
        <w:t>澄清、补充、修改的内容为招标文件的组成部分</w:t>
      </w:r>
      <w:r>
        <w:rPr>
          <w:rFonts w:hint="eastAsia" w:ascii="仿宋_GB2312" w:hAnsi="仿宋" w:eastAsia="仿宋_GB2312" w:cs="仿宋_GB2312"/>
          <w:sz w:val="24"/>
        </w:rPr>
        <w:t>。</w:t>
      </w:r>
    </w:p>
    <w:p>
      <w:pPr>
        <w:pStyle w:val="32"/>
        <w:spacing w:line="360" w:lineRule="auto"/>
        <w:rPr>
          <w:rFonts w:ascii="仿宋_GB2312" w:hAnsi="仿宋" w:eastAsia="仿宋_GB2312" w:cs="仿宋_GB2312"/>
          <w:b/>
          <w:sz w:val="24"/>
          <w:szCs w:val="24"/>
        </w:rPr>
      </w:pPr>
      <w:r>
        <w:rPr>
          <w:rFonts w:ascii="仿宋_GB2312" w:hAnsi="仿宋" w:eastAsia="仿宋_GB2312" w:cs="仿宋_GB2312"/>
          <w:b/>
          <w:sz w:val="24"/>
          <w:szCs w:val="24"/>
        </w:rPr>
        <w:t xml:space="preserve">6. </w:t>
      </w:r>
      <w:r>
        <w:rPr>
          <w:rFonts w:hint="eastAsia" w:ascii="仿宋_GB2312" w:hAnsi="仿宋" w:eastAsia="仿宋_GB2312" w:cs="仿宋_GB2312"/>
          <w:b/>
          <w:sz w:val="24"/>
          <w:szCs w:val="24"/>
        </w:rPr>
        <w:t>招标文件的澄清、补充、修改</w:t>
      </w:r>
    </w:p>
    <w:p>
      <w:pPr>
        <w:pStyle w:val="128"/>
        <w:snapToGrid w:val="0"/>
        <w:spacing w:before="0"/>
        <w:ind w:firstLine="480"/>
        <w:rPr>
          <w:rFonts w:ascii="仿宋_GB2312" w:hAnsi="仿宋" w:eastAsia="仿宋_GB2312" w:cs="仿宋_GB2312"/>
        </w:rPr>
      </w:pPr>
      <w:r>
        <w:rPr>
          <w:rFonts w:ascii="仿宋_GB2312" w:hAnsi="仿宋" w:eastAsia="仿宋_GB2312" w:cs="仿宋_GB2312"/>
        </w:rPr>
        <w:t>6.1已获取招标文件的潜在投标人，若有问题需要澄清，应于投标截止时间前，以书面形式向采购代理机构提出。</w:t>
      </w:r>
    </w:p>
    <w:p>
      <w:pPr>
        <w:pStyle w:val="128"/>
        <w:snapToGrid w:val="0"/>
        <w:spacing w:before="0"/>
        <w:ind w:firstLine="480"/>
        <w:rPr>
          <w:rFonts w:ascii="仿宋_GB2312" w:hAnsi="仿宋" w:eastAsia="仿宋_GB2312"/>
        </w:rPr>
      </w:pPr>
      <w:r>
        <w:rPr>
          <w:rFonts w:ascii="仿宋_GB2312" w:hAnsi="仿宋" w:eastAsia="仿宋_GB2312"/>
        </w:rPr>
        <w:t xml:space="preserve">6.2 </w:t>
      </w:r>
      <w:r>
        <w:rPr>
          <w:rFonts w:hint="eastAsia" w:ascii="仿宋_GB2312" w:hAnsi="仿宋" w:eastAsia="仿宋_GB2312"/>
        </w:rPr>
        <w:t>采购代理机构对招标文件进行澄清、补充、修改的，将以网上发布补充（更正）公告的形式通知所有潜在投标人，同时视情况延长投标截止时间和开标时间。该澄清、补充、修改的内容为招标文件的组成部分。</w:t>
      </w:r>
    </w:p>
    <w:p>
      <w:pPr>
        <w:pStyle w:val="128"/>
        <w:snapToGrid w:val="0"/>
        <w:spacing w:before="0"/>
        <w:ind w:firstLine="480"/>
        <w:rPr>
          <w:rFonts w:ascii="仿宋_GB2312" w:hAnsi="仿宋" w:eastAsia="仿宋_GB2312"/>
        </w:rPr>
      </w:pPr>
      <w:r>
        <w:rPr>
          <w:rFonts w:hint="eastAsia" w:ascii="仿宋_GB2312" w:hAnsi="仿宋" w:eastAsia="仿宋_GB2312"/>
        </w:rPr>
        <w:t>6.3当招标文件与澄清、补充、修改就同一内容表述不一致的以最后发出的文件或公告为准。</w:t>
      </w:r>
    </w:p>
    <w:p>
      <w:pPr>
        <w:adjustRightInd/>
        <w:spacing w:line="360" w:lineRule="auto"/>
        <w:jc w:val="center"/>
        <w:outlineLvl w:val="0"/>
        <w:rPr>
          <w:rFonts w:ascii="仿宋_GB2312" w:hAnsi="仿宋" w:eastAsia="仿宋_GB2312" w:cs="仿宋_GB2312"/>
          <w:b/>
          <w:sz w:val="30"/>
          <w:szCs w:val="20"/>
        </w:rPr>
      </w:pPr>
      <w:r>
        <w:rPr>
          <w:rFonts w:hint="eastAsia" w:ascii="仿宋_GB2312" w:hAnsi="仿宋" w:eastAsia="仿宋_GB2312" w:cs="仿宋_GB2312"/>
          <w:b/>
          <w:sz w:val="30"/>
          <w:szCs w:val="20"/>
        </w:rPr>
        <w:t>三、投标</w:t>
      </w:r>
    </w:p>
    <w:p>
      <w:pPr>
        <w:pStyle w:val="32"/>
        <w:spacing w:line="360" w:lineRule="auto"/>
        <w:rPr>
          <w:rFonts w:ascii="仿宋_GB2312" w:hAnsi="仿宋" w:eastAsia="仿宋_GB2312" w:cs="仿宋_GB2312"/>
          <w:b/>
          <w:sz w:val="24"/>
          <w:szCs w:val="24"/>
        </w:rPr>
      </w:pPr>
      <w:r>
        <w:rPr>
          <w:rFonts w:ascii="仿宋_GB2312" w:hAnsi="仿宋" w:eastAsia="仿宋_GB2312" w:cs="仿宋_GB2312"/>
          <w:b/>
          <w:sz w:val="24"/>
          <w:szCs w:val="24"/>
        </w:rPr>
        <w:t xml:space="preserve">7. </w:t>
      </w:r>
      <w:r>
        <w:rPr>
          <w:rFonts w:hint="eastAsia" w:ascii="仿宋_GB2312" w:hAnsi="仿宋" w:eastAsia="仿宋_GB2312" w:cs="仿宋_GB2312"/>
          <w:b/>
          <w:sz w:val="24"/>
          <w:szCs w:val="24"/>
        </w:rPr>
        <w:t>招标文件的获取</w:t>
      </w:r>
    </w:p>
    <w:p>
      <w:pPr>
        <w:spacing w:line="360" w:lineRule="auto"/>
        <w:ind w:firstLine="480" w:firstLineChars="200"/>
        <w:rPr>
          <w:rFonts w:ascii="仿宋_GB2312" w:hAnsi="仿宋" w:eastAsia="仿宋_GB2312" w:cs="仿宋_GB2312"/>
          <w:snapToGrid w:val="0"/>
          <w:kern w:val="28"/>
          <w:sz w:val="24"/>
        </w:rPr>
      </w:pPr>
      <w:r>
        <w:rPr>
          <w:rFonts w:hint="eastAsia" w:ascii="仿宋_GB2312" w:hAnsi="仿宋" w:eastAsia="仿宋_GB2312" w:cs="仿宋_GB2312"/>
          <w:snapToGrid w:val="0"/>
          <w:kern w:val="28"/>
          <w:sz w:val="24"/>
        </w:rPr>
        <w:t>详见招标公告中获取招标文件的时间期限、地点、方式及招标文件售价。</w:t>
      </w:r>
    </w:p>
    <w:p>
      <w:pPr>
        <w:pStyle w:val="32"/>
        <w:spacing w:line="360" w:lineRule="auto"/>
        <w:rPr>
          <w:rFonts w:ascii="仿宋_GB2312" w:hAnsi="仿宋" w:eastAsia="仿宋_GB2312" w:cs="仿宋_GB2312"/>
          <w:b/>
          <w:sz w:val="24"/>
          <w:szCs w:val="24"/>
        </w:rPr>
      </w:pPr>
      <w:r>
        <w:rPr>
          <w:rFonts w:ascii="仿宋_GB2312" w:hAnsi="仿宋" w:eastAsia="仿宋_GB2312" w:cs="仿宋_GB2312"/>
          <w:b/>
          <w:sz w:val="24"/>
          <w:szCs w:val="24"/>
        </w:rPr>
        <w:t>8.开标前答疑会或现场考察</w:t>
      </w:r>
    </w:p>
    <w:p>
      <w:pPr>
        <w:pStyle w:val="32"/>
        <w:spacing w:line="360" w:lineRule="auto"/>
        <w:ind w:firstLine="480" w:firstLineChars="200"/>
        <w:rPr>
          <w:rFonts w:ascii="仿宋_GB2312" w:hAnsi="仿宋" w:eastAsia="仿宋_GB2312"/>
          <w:sz w:val="24"/>
          <w:szCs w:val="24"/>
        </w:rPr>
      </w:pPr>
      <w:r>
        <w:rPr>
          <w:rFonts w:hint="eastAsia" w:ascii="仿宋_GB2312" w:hAnsi="仿宋" w:eastAsia="仿宋_GB2312"/>
          <w:sz w:val="24"/>
          <w:szCs w:val="24"/>
        </w:rPr>
        <w:t>采购人组织潜在投标人现场考察或者召开开标前答疑会的，潜在投标人按第二部分投标人须知前附表的规定参加现场考察或者开标前答疑会。</w:t>
      </w:r>
    </w:p>
    <w:p>
      <w:pPr>
        <w:pStyle w:val="32"/>
        <w:spacing w:line="360" w:lineRule="auto"/>
        <w:rPr>
          <w:rFonts w:ascii="仿宋_GB2312" w:hAnsi="仿宋" w:eastAsia="仿宋_GB2312" w:cs="仿宋_GB2312"/>
          <w:b/>
          <w:szCs w:val="24"/>
        </w:rPr>
      </w:pPr>
      <w:r>
        <w:rPr>
          <w:rFonts w:ascii="仿宋_GB2312" w:hAnsi="仿宋" w:eastAsia="仿宋_GB2312"/>
          <w:b/>
          <w:kern w:val="28"/>
          <w:sz w:val="24"/>
          <w:szCs w:val="24"/>
        </w:rPr>
        <w:t>9.投标保证金</w:t>
      </w:r>
    </w:p>
    <w:p>
      <w:pPr>
        <w:pStyle w:val="5"/>
        <w:spacing w:line="360" w:lineRule="auto"/>
        <w:ind w:firstLine="470" w:firstLineChars="196"/>
        <w:rPr>
          <w:rFonts w:ascii="仿宋_GB2312" w:hAnsi="仿宋" w:eastAsia="仿宋_GB2312" w:cs="仿宋_GB2312"/>
          <w:color w:val="auto"/>
          <w:sz w:val="24"/>
        </w:rPr>
      </w:pPr>
      <w:r>
        <w:rPr>
          <w:rFonts w:hint="eastAsia" w:ascii="仿宋_GB2312" w:hAnsi="仿宋" w:eastAsia="仿宋_GB2312" w:cs="仿宋_GB2312"/>
          <w:color w:val="auto"/>
          <w:sz w:val="24"/>
        </w:rPr>
        <w:t>本项目不需缴纳投标保证金。</w:t>
      </w:r>
    </w:p>
    <w:p>
      <w:pPr>
        <w:pStyle w:val="32"/>
        <w:spacing w:line="360" w:lineRule="auto"/>
        <w:rPr>
          <w:rFonts w:ascii="仿宋_GB2312" w:hAnsi="仿宋" w:eastAsia="仿宋_GB2312" w:cs="仿宋_GB2312"/>
          <w:b/>
          <w:sz w:val="24"/>
          <w:szCs w:val="24"/>
        </w:rPr>
      </w:pPr>
      <w:r>
        <w:rPr>
          <w:rFonts w:ascii="仿宋_GB2312" w:hAnsi="仿宋" w:eastAsia="仿宋_GB2312" w:cs="仿宋_GB2312"/>
          <w:b/>
          <w:sz w:val="24"/>
          <w:szCs w:val="24"/>
        </w:rPr>
        <w:t xml:space="preserve">10. </w:t>
      </w:r>
      <w:r>
        <w:rPr>
          <w:rFonts w:hint="eastAsia" w:ascii="仿宋_GB2312" w:hAnsi="仿宋" w:eastAsia="仿宋_GB2312" w:cs="仿宋_GB2312"/>
          <w:b/>
          <w:sz w:val="24"/>
          <w:szCs w:val="24"/>
        </w:rPr>
        <w:t>投标文件的语言</w:t>
      </w:r>
    </w:p>
    <w:p>
      <w:pPr>
        <w:autoSpaceDE w:val="0"/>
        <w:autoSpaceDN w:val="0"/>
        <w:spacing w:line="360" w:lineRule="auto"/>
        <w:ind w:firstLine="480" w:firstLineChars="200"/>
        <w:rPr>
          <w:rFonts w:ascii="仿宋_GB2312" w:hAnsi="仿宋" w:eastAsia="仿宋_GB2312" w:cs="仿宋_GB2312"/>
          <w:sz w:val="24"/>
          <w:lang w:val="zh-CN"/>
        </w:rPr>
      </w:pPr>
      <w:r>
        <w:rPr>
          <w:rFonts w:hint="eastAsia" w:ascii="仿宋_GB2312" w:hAnsi="仿宋" w:eastAsia="仿宋_GB2312" w:cs="仿宋_GB2312"/>
          <w:sz w:val="24"/>
        </w:rPr>
        <w:t>投标文件及投标人与采购有关的来往通知、函件和文件均应使用中文。</w:t>
      </w:r>
    </w:p>
    <w:p>
      <w:pPr>
        <w:pStyle w:val="32"/>
        <w:spacing w:line="360" w:lineRule="auto"/>
        <w:rPr>
          <w:rFonts w:ascii="仿宋_GB2312" w:hAnsi="仿宋" w:eastAsia="仿宋_GB2312" w:cs="仿宋_GB2312"/>
          <w:b/>
          <w:sz w:val="24"/>
          <w:szCs w:val="24"/>
        </w:rPr>
      </w:pPr>
      <w:r>
        <w:rPr>
          <w:rFonts w:ascii="仿宋_GB2312" w:hAnsi="仿宋" w:eastAsia="仿宋_GB2312" w:cs="仿宋_GB2312"/>
          <w:b/>
          <w:sz w:val="24"/>
          <w:szCs w:val="24"/>
        </w:rPr>
        <w:t xml:space="preserve">11. </w:t>
      </w:r>
      <w:r>
        <w:rPr>
          <w:rFonts w:hint="eastAsia" w:ascii="仿宋_GB2312" w:hAnsi="仿宋" w:eastAsia="仿宋_GB2312" w:cs="仿宋_GB2312"/>
          <w:b/>
          <w:sz w:val="24"/>
          <w:szCs w:val="24"/>
        </w:rPr>
        <w:t>投标文件的组成</w:t>
      </w:r>
    </w:p>
    <w:p>
      <w:pPr>
        <w:snapToGrid w:val="0"/>
        <w:spacing w:line="360" w:lineRule="auto"/>
        <w:ind w:firstLine="482" w:firstLineChars="200"/>
        <w:rPr>
          <w:rFonts w:ascii="仿宋_GB2312" w:hAnsi="仿宋" w:eastAsia="仿宋_GB2312" w:cs="仿宋_GB2312"/>
          <w:b/>
          <w:bCs/>
          <w:sz w:val="24"/>
        </w:rPr>
      </w:pPr>
      <w:r>
        <w:rPr>
          <w:rFonts w:ascii="仿宋_GB2312" w:hAnsi="仿宋" w:eastAsia="仿宋_GB2312" w:cs="仿宋_GB2312"/>
          <w:b/>
          <w:bCs/>
          <w:sz w:val="24"/>
        </w:rPr>
        <w:t>11.1</w:t>
      </w:r>
      <w:r>
        <w:rPr>
          <w:rFonts w:hint="eastAsia" w:ascii="仿宋_GB2312" w:hAnsi="仿宋" w:eastAsia="仿宋_GB2312" w:cs="仿宋_GB2312"/>
          <w:b/>
          <w:bCs/>
          <w:sz w:val="24"/>
        </w:rPr>
        <w:t>资格文件：</w:t>
      </w:r>
    </w:p>
    <w:p>
      <w:pPr>
        <w:snapToGrid w:val="0"/>
        <w:spacing w:line="360" w:lineRule="auto"/>
        <w:ind w:firstLine="480" w:firstLineChars="200"/>
        <w:rPr>
          <w:rFonts w:ascii="仿宋_GB2312" w:hAnsi="仿宋" w:eastAsia="仿宋_GB2312" w:cs="仿宋_GB2312"/>
          <w:sz w:val="24"/>
        </w:rPr>
      </w:pPr>
      <w:r>
        <w:rPr>
          <w:rFonts w:ascii="仿宋_GB2312" w:hAnsi="仿宋" w:eastAsia="仿宋_GB2312" w:cs="仿宋_GB2312"/>
          <w:sz w:val="24"/>
        </w:rPr>
        <w:t>11.1.1符合参加政府采购活动应当具备的一般条件的承诺函；</w:t>
      </w:r>
    </w:p>
    <w:p>
      <w:pPr>
        <w:snapToGrid w:val="0"/>
        <w:spacing w:line="360" w:lineRule="auto"/>
        <w:ind w:firstLine="480" w:firstLineChars="200"/>
        <w:rPr>
          <w:rFonts w:ascii="仿宋_GB2312" w:hAnsi="仿宋" w:eastAsia="仿宋_GB2312" w:cs="仿宋_GB2312"/>
          <w:sz w:val="24"/>
        </w:rPr>
      </w:pPr>
      <w:r>
        <w:rPr>
          <w:rFonts w:ascii="仿宋_GB2312" w:hAnsi="仿宋" w:eastAsia="仿宋_GB2312" w:cs="仿宋_GB2312"/>
          <w:sz w:val="24"/>
        </w:rPr>
        <w:t>11.1.2落实政府采购政策需满足的资格要求</w:t>
      </w:r>
      <w:r>
        <w:rPr>
          <w:rFonts w:hint="eastAsia" w:ascii="仿宋_GB2312" w:hAnsi="仿宋" w:eastAsia="仿宋_GB2312" w:cs="仿宋_GB2312"/>
          <w:sz w:val="24"/>
        </w:rPr>
        <w:t>（如需）</w:t>
      </w:r>
      <w:r>
        <w:rPr>
          <w:rFonts w:ascii="仿宋_GB2312" w:hAnsi="仿宋" w:eastAsia="仿宋_GB2312" w:cs="仿宋_GB2312"/>
          <w:sz w:val="24"/>
        </w:rPr>
        <w:t>；</w:t>
      </w:r>
    </w:p>
    <w:p>
      <w:pPr>
        <w:snapToGrid w:val="0"/>
        <w:spacing w:line="360" w:lineRule="auto"/>
        <w:ind w:firstLine="480" w:firstLineChars="200"/>
        <w:rPr>
          <w:rFonts w:ascii="仿宋_GB2312" w:hAnsi="仿宋" w:eastAsia="仿宋_GB2312" w:cs="仿宋_GB2312"/>
          <w:sz w:val="24"/>
        </w:rPr>
      </w:pPr>
      <w:r>
        <w:rPr>
          <w:rFonts w:ascii="仿宋_GB2312" w:hAnsi="仿宋" w:eastAsia="仿宋_GB2312" w:cs="仿宋_GB2312"/>
          <w:sz w:val="24"/>
        </w:rPr>
        <w:t>11.1.3本项目的特定资格要求</w:t>
      </w:r>
      <w:r>
        <w:rPr>
          <w:rFonts w:hint="eastAsia" w:ascii="仿宋_GB2312" w:hAnsi="仿宋" w:eastAsia="仿宋_GB2312" w:cs="仿宋_GB2312"/>
          <w:sz w:val="24"/>
        </w:rPr>
        <w:t>（如需）</w:t>
      </w:r>
      <w:r>
        <w:rPr>
          <w:rFonts w:ascii="仿宋_GB2312" w:hAnsi="仿宋" w:eastAsia="仿宋_GB2312" w:cs="仿宋_GB2312"/>
          <w:sz w:val="24"/>
        </w:rPr>
        <w:t>。</w:t>
      </w:r>
    </w:p>
    <w:p>
      <w:pPr>
        <w:snapToGrid w:val="0"/>
        <w:spacing w:line="360" w:lineRule="auto"/>
        <w:ind w:firstLine="482" w:firstLineChars="200"/>
        <w:rPr>
          <w:rFonts w:ascii="仿宋_GB2312" w:hAnsi="仿宋" w:eastAsia="仿宋_GB2312" w:cs="仿宋_GB2312"/>
          <w:b/>
          <w:bCs/>
          <w:sz w:val="24"/>
          <w:lang w:val="zh-CN"/>
        </w:rPr>
      </w:pPr>
      <w:r>
        <w:rPr>
          <w:rFonts w:ascii="仿宋_GB2312" w:hAnsi="仿宋" w:eastAsia="仿宋_GB2312" w:cs="仿宋_GB2312"/>
          <w:b/>
          <w:bCs/>
          <w:sz w:val="24"/>
          <w:lang w:val="zh-CN"/>
        </w:rPr>
        <w:t>11.</w:t>
      </w:r>
      <w:r>
        <w:rPr>
          <w:rFonts w:ascii="仿宋_GB2312" w:hAnsi="仿宋" w:eastAsia="仿宋_GB2312" w:cs="仿宋_GB2312"/>
          <w:b/>
          <w:bCs/>
          <w:sz w:val="24"/>
        </w:rPr>
        <w:t>2</w:t>
      </w:r>
      <w:r>
        <w:rPr>
          <w:rFonts w:ascii="仿宋_GB2312" w:hAnsi="仿宋" w:eastAsia="仿宋_GB2312" w:cs="仿宋_GB2312"/>
          <w:b/>
          <w:bCs/>
          <w:sz w:val="24"/>
          <w:lang w:val="zh-CN"/>
        </w:rPr>
        <w:t xml:space="preserve">  </w:t>
      </w:r>
      <w:r>
        <w:rPr>
          <w:rFonts w:hint="eastAsia" w:ascii="仿宋_GB2312" w:hAnsi="仿宋" w:eastAsia="仿宋_GB2312" w:cs="仿宋_GB2312"/>
          <w:b/>
          <w:bCs/>
          <w:sz w:val="24"/>
        </w:rPr>
        <w:t>商务技术</w:t>
      </w:r>
      <w:r>
        <w:rPr>
          <w:rFonts w:hint="eastAsia" w:ascii="仿宋_GB2312" w:hAnsi="仿宋" w:eastAsia="仿宋_GB2312" w:cs="仿宋_GB2312"/>
          <w:b/>
          <w:bCs/>
          <w:sz w:val="24"/>
          <w:lang w:val="zh-CN"/>
        </w:rPr>
        <w:t>文件：</w:t>
      </w:r>
    </w:p>
    <w:p>
      <w:pPr>
        <w:snapToGrid w:val="0"/>
        <w:spacing w:line="360" w:lineRule="auto"/>
        <w:ind w:firstLine="480" w:firstLineChars="200"/>
        <w:rPr>
          <w:rFonts w:ascii="仿宋_GB2312" w:hAnsi="仿宋" w:eastAsia="仿宋_GB2312" w:cs="仿宋_GB2312"/>
          <w:sz w:val="24"/>
        </w:rPr>
      </w:pPr>
      <w:r>
        <w:rPr>
          <w:rFonts w:ascii="仿宋_GB2312" w:hAnsi="仿宋" w:eastAsia="仿宋_GB2312" w:cs="仿宋_GB2312"/>
          <w:sz w:val="24"/>
        </w:rPr>
        <w:t>11.2.1投标函；</w:t>
      </w:r>
      <w:r>
        <w:rPr>
          <w:rFonts w:ascii="仿宋_GB2312" w:hAnsi="仿宋" w:eastAsia="仿宋_GB2312" w:cs="仿宋_GB2312"/>
          <w:sz w:val="24"/>
          <w:lang w:val="zh-CN"/>
        </w:rPr>
        <w:t xml:space="preserve"> </w:t>
      </w:r>
    </w:p>
    <w:p>
      <w:pPr>
        <w:snapToGrid w:val="0"/>
        <w:spacing w:line="360" w:lineRule="auto"/>
        <w:ind w:firstLine="480" w:firstLineChars="200"/>
        <w:rPr>
          <w:rFonts w:ascii="仿宋_GB2312" w:hAnsi="仿宋" w:eastAsia="仿宋_GB2312" w:cs="仿宋_GB2312"/>
          <w:sz w:val="24"/>
        </w:rPr>
      </w:pPr>
      <w:r>
        <w:rPr>
          <w:rFonts w:ascii="仿宋_GB2312" w:hAnsi="仿宋" w:eastAsia="仿宋_GB2312" w:cs="仿宋_GB2312"/>
          <w:sz w:val="24"/>
        </w:rPr>
        <w:t>11.2.2授权委托书或法定代表人（单位负责人、自然人本人）身份证明；</w:t>
      </w:r>
    </w:p>
    <w:p>
      <w:pPr>
        <w:snapToGrid w:val="0"/>
        <w:spacing w:line="360" w:lineRule="auto"/>
        <w:ind w:firstLine="480" w:firstLineChars="200"/>
        <w:rPr>
          <w:rFonts w:ascii="仿宋_GB2312" w:hAnsi="仿宋" w:eastAsia="仿宋_GB2312" w:cs="仿宋_GB2312"/>
          <w:sz w:val="24"/>
        </w:rPr>
      </w:pPr>
      <w:r>
        <w:rPr>
          <w:rFonts w:ascii="仿宋_GB2312" w:hAnsi="仿宋" w:eastAsia="仿宋_GB2312" w:cs="仿宋_GB2312"/>
          <w:sz w:val="24"/>
        </w:rPr>
        <w:t>11.2.3联合协议</w:t>
      </w:r>
      <w:r>
        <w:rPr>
          <w:rFonts w:hint="eastAsia" w:ascii="仿宋_GB2312" w:hAnsi="仿宋" w:eastAsia="仿宋_GB2312" w:cs="仿宋_GB2312"/>
          <w:sz w:val="24"/>
        </w:rPr>
        <w:t>（如需）</w:t>
      </w:r>
      <w:r>
        <w:rPr>
          <w:rFonts w:ascii="仿宋_GB2312" w:hAnsi="仿宋" w:eastAsia="仿宋_GB2312" w:cs="仿宋_GB2312"/>
          <w:sz w:val="24"/>
        </w:rPr>
        <w:t>；</w:t>
      </w:r>
    </w:p>
    <w:p>
      <w:pPr>
        <w:snapToGrid w:val="0"/>
        <w:spacing w:line="360" w:lineRule="auto"/>
        <w:ind w:firstLine="480" w:firstLineChars="200"/>
        <w:rPr>
          <w:rFonts w:ascii="仿宋_GB2312" w:hAnsi="仿宋" w:eastAsia="仿宋_GB2312" w:cs="仿宋_GB2312"/>
          <w:sz w:val="24"/>
        </w:rPr>
      </w:pPr>
      <w:r>
        <w:rPr>
          <w:rFonts w:ascii="仿宋_GB2312" w:hAnsi="仿宋" w:eastAsia="仿宋_GB2312" w:cs="仿宋_GB2312"/>
          <w:sz w:val="24"/>
        </w:rPr>
        <w:t>11.2.4分包意向协议</w:t>
      </w:r>
      <w:r>
        <w:rPr>
          <w:rFonts w:hint="eastAsia" w:ascii="仿宋_GB2312" w:hAnsi="仿宋" w:eastAsia="仿宋_GB2312" w:cs="仿宋_GB2312"/>
          <w:sz w:val="24"/>
        </w:rPr>
        <w:t>（如需）</w:t>
      </w:r>
      <w:r>
        <w:rPr>
          <w:rFonts w:ascii="仿宋_GB2312" w:hAnsi="仿宋" w:eastAsia="仿宋_GB2312" w:cs="仿宋_GB2312"/>
          <w:sz w:val="24"/>
        </w:rPr>
        <w:t>；</w:t>
      </w:r>
    </w:p>
    <w:p>
      <w:pPr>
        <w:snapToGrid w:val="0"/>
        <w:spacing w:line="360" w:lineRule="auto"/>
        <w:ind w:firstLine="480" w:firstLineChars="200"/>
        <w:rPr>
          <w:rFonts w:ascii="仿宋_GB2312" w:hAnsi="仿宋" w:eastAsia="仿宋_GB2312" w:cs="仿宋_GB2312"/>
          <w:sz w:val="24"/>
        </w:rPr>
      </w:pPr>
      <w:r>
        <w:rPr>
          <w:rFonts w:ascii="仿宋_GB2312" w:hAnsi="仿宋" w:eastAsia="仿宋_GB2312" w:cs="仿宋_GB2312"/>
          <w:sz w:val="24"/>
        </w:rPr>
        <w:t>11.2.5符合性审查资料；</w:t>
      </w:r>
    </w:p>
    <w:p>
      <w:pPr>
        <w:snapToGrid w:val="0"/>
        <w:spacing w:line="360" w:lineRule="auto"/>
        <w:ind w:firstLine="480" w:firstLineChars="200"/>
        <w:rPr>
          <w:rFonts w:ascii="仿宋_GB2312" w:hAnsi="仿宋" w:eastAsia="仿宋_GB2312" w:cs="仿宋_GB2312"/>
          <w:sz w:val="24"/>
        </w:rPr>
      </w:pPr>
      <w:r>
        <w:rPr>
          <w:rFonts w:ascii="仿宋_GB2312" w:hAnsi="仿宋" w:eastAsia="仿宋_GB2312" w:cs="仿宋_GB2312"/>
          <w:sz w:val="24"/>
        </w:rPr>
        <w:t>11.2.6评标标准相应的商务技术资料</w:t>
      </w:r>
      <w:r>
        <w:rPr>
          <w:rFonts w:hint="eastAsia" w:ascii="仿宋_GB2312" w:hAnsi="仿宋" w:eastAsia="仿宋_GB2312" w:cs="仿宋_GB2312"/>
          <w:sz w:val="24"/>
        </w:rPr>
        <w:t>（如需）</w:t>
      </w:r>
      <w:r>
        <w:rPr>
          <w:rFonts w:ascii="仿宋_GB2312" w:hAnsi="仿宋" w:eastAsia="仿宋_GB2312" w:cs="仿宋_GB2312"/>
          <w:sz w:val="24"/>
        </w:rPr>
        <w:t>；</w:t>
      </w:r>
    </w:p>
    <w:p>
      <w:pPr>
        <w:snapToGrid w:val="0"/>
        <w:spacing w:line="360" w:lineRule="auto"/>
        <w:ind w:firstLine="480" w:firstLineChars="200"/>
        <w:rPr>
          <w:rFonts w:ascii="仿宋_GB2312" w:hAnsi="仿宋" w:eastAsia="仿宋_GB2312" w:cs="仿宋_GB2312"/>
          <w:sz w:val="24"/>
        </w:rPr>
      </w:pPr>
      <w:r>
        <w:rPr>
          <w:rFonts w:ascii="仿宋_GB2312" w:hAnsi="仿宋" w:eastAsia="仿宋_GB2312" w:cs="仿宋_GB2312"/>
          <w:sz w:val="24"/>
        </w:rPr>
        <w:t>11.2.7商务技术偏离表；</w:t>
      </w:r>
    </w:p>
    <w:p>
      <w:pPr>
        <w:snapToGrid w:val="0"/>
        <w:spacing w:line="360" w:lineRule="auto"/>
        <w:ind w:firstLine="480" w:firstLineChars="200"/>
        <w:rPr>
          <w:rFonts w:ascii="仿宋_GB2312" w:hAnsi="仿宋" w:eastAsia="仿宋_GB2312" w:cs="仿宋_GB2312"/>
          <w:sz w:val="24"/>
          <w:lang w:val="zh-CN"/>
        </w:rPr>
      </w:pPr>
      <w:r>
        <w:rPr>
          <w:rFonts w:ascii="仿宋_GB2312" w:hAnsi="仿宋" w:eastAsia="仿宋_GB2312" w:cs="仿宋_GB2312"/>
          <w:sz w:val="24"/>
          <w:lang w:val="zh-CN"/>
        </w:rPr>
        <w:t>11.</w:t>
      </w:r>
      <w:r>
        <w:rPr>
          <w:rFonts w:ascii="仿宋_GB2312" w:hAnsi="仿宋" w:eastAsia="仿宋_GB2312" w:cs="仿宋_GB2312"/>
          <w:sz w:val="24"/>
        </w:rPr>
        <w:t>2</w:t>
      </w:r>
      <w:r>
        <w:rPr>
          <w:rFonts w:ascii="仿宋_GB2312" w:hAnsi="仿宋" w:eastAsia="仿宋_GB2312" w:cs="仿宋_GB2312"/>
          <w:sz w:val="24"/>
          <w:lang w:val="zh-CN"/>
        </w:rPr>
        <w:t>.</w:t>
      </w:r>
      <w:r>
        <w:rPr>
          <w:rFonts w:ascii="仿宋_GB2312" w:hAnsi="仿宋" w:eastAsia="仿宋_GB2312" w:cs="仿宋_GB2312"/>
          <w:sz w:val="24"/>
        </w:rPr>
        <w:t>8</w:t>
      </w:r>
      <w:r>
        <w:rPr>
          <w:rFonts w:hint="eastAsia" w:ascii="仿宋_GB2312" w:hAnsi="仿宋" w:eastAsia="仿宋_GB2312" w:cs="仿宋_GB2312"/>
          <w:sz w:val="24"/>
          <w:lang w:val="zh-CN"/>
        </w:rPr>
        <w:t>政府采购供应商廉洁自律承诺书；</w:t>
      </w:r>
    </w:p>
    <w:p>
      <w:pPr>
        <w:snapToGrid w:val="0"/>
        <w:spacing w:line="360" w:lineRule="auto"/>
        <w:ind w:firstLine="482" w:firstLineChars="200"/>
        <w:rPr>
          <w:rFonts w:ascii="仿宋_GB2312" w:hAnsi="仿宋" w:eastAsia="仿宋_GB2312" w:cs="仿宋_GB2312"/>
          <w:b/>
          <w:bCs/>
          <w:sz w:val="24"/>
          <w:u w:val="single"/>
          <w:lang w:val="zh-CN"/>
        </w:rPr>
      </w:pPr>
      <w:r>
        <w:rPr>
          <w:rFonts w:ascii="仿宋_GB2312" w:hAnsi="仿宋" w:eastAsia="仿宋_GB2312" w:cs="仿宋_GB2312"/>
          <w:b/>
          <w:bCs/>
          <w:kern w:val="0"/>
          <w:sz w:val="24"/>
          <w:lang w:val="zh-CN"/>
        </w:rPr>
        <w:t>11.</w:t>
      </w:r>
      <w:r>
        <w:rPr>
          <w:rFonts w:ascii="仿宋_GB2312" w:hAnsi="仿宋" w:eastAsia="仿宋_GB2312" w:cs="仿宋_GB2312"/>
          <w:b/>
          <w:bCs/>
          <w:kern w:val="0"/>
          <w:sz w:val="24"/>
        </w:rPr>
        <w:t>3</w:t>
      </w:r>
      <w:r>
        <w:rPr>
          <w:rFonts w:hint="eastAsia" w:ascii="仿宋_GB2312" w:hAnsi="仿宋" w:eastAsia="仿宋_GB2312" w:cs="仿宋_GB2312"/>
          <w:b/>
          <w:bCs/>
          <w:sz w:val="24"/>
        </w:rPr>
        <w:t>报价文件：</w:t>
      </w:r>
      <w:r>
        <w:rPr>
          <w:rFonts w:ascii="仿宋_GB2312" w:hAnsi="仿宋" w:eastAsia="仿宋_GB2312" w:cs="仿宋_GB2312"/>
          <w:b/>
          <w:bCs/>
          <w:sz w:val="24"/>
        </w:rPr>
        <w:t xml:space="preserve"> </w:t>
      </w:r>
    </w:p>
    <w:p>
      <w:pPr>
        <w:snapToGrid w:val="0"/>
        <w:spacing w:line="360" w:lineRule="auto"/>
        <w:ind w:firstLine="480" w:firstLineChars="200"/>
        <w:rPr>
          <w:rFonts w:ascii="仿宋_GB2312" w:hAnsi="仿宋" w:eastAsia="仿宋_GB2312" w:cs="仿宋_GB2312"/>
          <w:sz w:val="24"/>
        </w:rPr>
      </w:pPr>
      <w:r>
        <w:rPr>
          <w:rFonts w:ascii="仿宋_GB2312" w:hAnsi="仿宋" w:eastAsia="仿宋_GB2312" w:cs="仿宋_GB2312"/>
          <w:sz w:val="24"/>
        </w:rPr>
        <w:t>11.3.1开标一览表（报价表）；</w:t>
      </w:r>
    </w:p>
    <w:p>
      <w:pPr>
        <w:snapToGrid w:val="0"/>
        <w:spacing w:line="360" w:lineRule="auto"/>
        <w:ind w:firstLine="480" w:firstLineChars="200"/>
        <w:rPr>
          <w:rFonts w:ascii="仿宋_GB2312" w:hAnsi="仿宋" w:eastAsia="仿宋_GB2312" w:cs="仿宋_GB2312"/>
          <w:sz w:val="24"/>
        </w:rPr>
      </w:pPr>
      <w:r>
        <w:rPr>
          <w:rFonts w:ascii="仿宋_GB2312" w:hAnsi="仿宋" w:eastAsia="仿宋_GB2312" w:cs="仿宋_GB2312"/>
          <w:sz w:val="24"/>
        </w:rPr>
        <w:t>11.3.2中小企业声明函</w:t>
      </w:r>
      <w:r>
        <w:rPr>
          <w:rFonts w:hint="eastAsia" w:ascii="仿宋_GB2312" w:hAnsi="仿宋" w:eastAsia="仿宋_GB2312" w:cs="仿宋_GB2312"/>
          <w:sz w:val="24"/>
        </w:rPr>
        <w:t>（如需）</w:t>
      </w:r>
      <w:r>
        <w:rPr>
          <w:rFonts w:ascii="仿宋_GB2312" w:hAnsi="仿宋" w:eastAsia="仿宋_GB2312" w:cs="仿宋_GB2312"/>
          <w:sz w:val="24"/>
        </w:rPr>
        <w:t>。</w:t>
      </w:r>
    </w:p>
    <w:p>
      <w:pPr>
        <w:spacing w:line="360" w:lineRule="auto"/>
        <w:ind w:firstLine="482" w:firstLineChars="200"/>
        <w:rPr>
          <w:rFonts w:ascii="仿宋_GB2312" w:hAnsi="仿宋" w:eastAsia="仿宋_GB2312"/>
          <w:b/>
          <w:sz w:val="24"/>
        </w:rPr>
      </w:pPr>
      <w:r>
        <w:rPr>
          <w:rFonts w:hint="eastAsia" w:ascii="仿宋_GB2312" w:hAnsi="仿宋" w:eastAsia="仿宋_GB2312"/>
          <w:b/>
          <w:sz w:val="24"/>
        </w:rPr>
        <w:t>1</w:t>
      </w:r>
      <w:r>
        <w:rPr>
          <w:rFonts w:ascii="仿宋_GB2312" w:hAnsi="仿宋" w:eastAsia="仿宋_GB2312"/>
          <w:b/>
          <w:sz w:val="24"/>
        </w:rPr>
        <w:t>1.4</w:t>
      </w:r>
      <w:r>
        <w:rPr>
          <w:rFonts w:hint="eastAsia" w:ascii="仿宋_GB2312" w:hAnsi="仿宋" w:eastAsia="仿宋_GB2312"/>
          <w:b/>
          <w:sz w:val="24"/>
        </w:rPr>
        <w:t>投标文件含有采购人不能接受的附加条件的，投标无效；投标人提供虚假材料投标的，投标无效。</w:t>
      </w:r>
    </w:p>
    <w:p>
      <w:pPr>
        <w:pStyle w:val="128"/>
        <w:snapToGrid w:val="0"/>
        <w:spacing w:before="0"/>
        <w:ind w:firstLine="0" w:firstLineChars="0"/>
        <w:outlineLvl w:val="0"/>
        <w:rPr>
          <w:rFonts w:ascii="仿宋_GB2312" w:hAnsi="仿宋" w:eastAsia="仿宋_GB2312" w:cs="仿宋_GB2312"/>
          <w:b/>
          <w:szCs w:val="24"/>
        </w:rPr>
      </w:pPr>
      <w:r>
        <w:rPr>
          <w:rFonts w:ascii="仿宋_GB2312" w:hAnsi="仿宋" w:eastAsia="仿宋_GB2312" w:cs="仿宋_GB2312"/>
          <w:b/>
          <w:szCs w:val="24"/>
        </w:rPr>
        <w:t>12</w:t>
      </w:r>
      <w:r>
        <w:rPr>
          <w:rFonts w:ascii="仿宋_GB2312" w:hAnsi="仿宋" w:eastAsia="仿宋_GB2312" w:cs="仿宋_GB2312"/>
          <w:b/>
          <w:kern w:val="0"/>
          <w:szCs w:val="24"/>
          <w:lang w:val="zh-CN"/>
        </w:rPr>
        <w:t xml:space="preserve">. </w:t>
      </w:r>
      <w:r>
        <w:rPr>
          <w:rFonts w:hint="eastAsia" w:ascii="仿宋_GB2312" w:hAnsi="仿宋" w:eastAsia="仿宋_GB2312" w:cs="仿宋_GB2312"/>
          <w:b/>
          <w:szCs w:val="24"/>
        </w:rPr>
        <w:t>投标文件的编制</w:t>
      </w:r>
    </w:p>
    <w:p>
      <w:pPr>
        <w:spacing w:line="360" w:lineRule="auto"/>
        <w:ind w:firstLine="480" w:firstLineChars="200"/>
        <w:rPr>
          <w:rFonts w:ascii="仿宋_GB2312" w:hAnsi="仿宋" w:eastAsia="仿宋_GB2312" w:cs="仿宋_GB2312"/>
          <w:b/>
          <w:sz w:val="24"/>
        </w:rPr>
      </w:pPr>
      <w:r>
        <w:rPr>
          <w:rFonts w:ascii="仿宋_GB2312" w:hAnsi="仿宋" w:eastAsia="仿宋_GB2312" w:cs="仿宋_GB2312"/>
          <w:kern w:val="0"/>
          <w:sz w:val="24"/>
          <w:lang w:val="zh-CN"/>
        </w:rPr>
        <w:t>12.1投标文件分为资格文件、商务技术文件、报价文件三部分。各投标人在编制投标文件时请按照招标文件第六部</w:t>
      </w:r>
      <w:r>
        <w:rPr>
          <w:rFonts w:hint="eastAsia" w:ascii="仿宋_GB2312" w:hAnsi="仿宋" w:eastAsia="仿宋_GB2312" w:cs="仿宋_GB2312"/>
          <w:kern w:val="0"/>
          <w:sz w:val="24"/>
          <w:lang w:val="zh-CN"/>
        </w:rPr>
        <w:t>分规定的格式进行，混乱的编排导致投标文件被误读或评标委员会查找不到有效文件是投标人的风险。</w:t>
      </w:r>
    </w:p>
    <w:p>
      <w:pPr>
        <w:spacing w:line="360" w:lineRule="auto"/>
        <w:ind w:firstLine="480" w:firstLineChars="200"/>
        <w:rPr>
          <w:rFonts w:ascii="仿宋_GB2312" w:hAnsi="仿宋" w:eastAsia="仿宋_GB2312" w:cs="仿宋_GB2312"/>
          <w:kern w:val="0"/>
          <w:sz w:val="24"/>
          <w:lang w:val="zh-CN"/>
        </w:rPr>
      </w:pPr>
      <w:r>
        <w:rPr>
          <w:rFonts w:ascii="仿宋_GB2312" w:hAnsi="仿宋" w:eastAsia="仿宋_GB2312" w:cs="仿宋_GB2312"/>
          <w:kern w:val="0"/>
          <w:sz w:val="24"/>
          <w:lang w:val="zh-CN"/>
        </w:rPr>
        <w:t>12.2投标人进行电子投标应安装客户端软件—“政</w:t>
      </w:r>
      <w:r>
        <w:rPr>
          <w:rFonts w:hint="eastAsia" w:ascii="仿宋_GB2312" w:hAnsi="仿宋" w:eastAsia="仿宋_GB2312" w:cs="仿宋_GB2312"/>
          <w:kern w:val="0"/>
          <w:sz w:val="24"/>
          <w:lang w:val="zh-CN"/>
        </w:rPr>
        <w:t>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ascii="仿宋_GB2312" w:hAnsi="仿宋" w:eastAsia="仿宋_GB2312" w:cs="仿宋_GB2312"/>
          <w:kern w:val="0"/>
          <w:sz w:val="24"/>
          <w:lang w:val="zh-CN"/>
        </w:rPr>
      </w:pPr>
      <w:r>
        <w:rPr>
          <w:rFonts w:ascii="仿宋_GB2312" w:hAnsi="仿宋" w:eastAsia="仿宋_GB2312" w:cs="仿宋_GB2312"/>
          <w:kern w:val="0"/>
          <w:sz w:val="24"/>
          <w:lang w:val="zh-CN"/>
        </w:rPr>
        <w:t>12.3使用“政</w:t>
      </w:r>
      <w:r>
        <w:rPr>
          <w:rFonts w:hint="eastAsia" w:ascii="仿宋_GB2312" w:hAnsi="仿宋" w:eastAsia="仿宋_GB2312" w:cs="仿宋_GB2312"/>
          <w:kern w:val="0"/>
          <w:sz w:val="24"/>
          <w:lang w:val="zh-CN"/>
        </w:rPr>
        <w:t>采云电子交易客户端”需要提前申领</w:t>
      </w:r>
      <w:r>
        <w:rPr>
          <w:rFonts w:ascii="仿宋_GB2312" w:hAnsi="仿宋" w:eastAsia="仿宋_GB2312" w:cs="仿宋_GB2312"/>
          <w:kern w:val="0"/>
          <w:sz w:val="24"/>
          <w:lang w:val="zh-CN"/>
        </w:rPr>
        <w:t>CA数字证书，申领流程请自行前往“浙江政府采购网-下载专区-电子交易客户端-CA驱动和申领流程”进行查阅。</w:t>
      </w:r>
    </w:p>
    <w:p>
      <w:pPr>
        <w:spacing w:line="360" w:lineRule="auto"/>
        <w:ind w:firstLine="480" w:firstLineChars="200"/>
        <w:rPr>
          <w:rFonts w:ascii="仿宋_GB2312" w:hAnsi="仿宋" w:eastAsia="仿宋_GB2312" w:cs="仿宋_GB2312"/>
          <w:kern w:val="0"/>
          <w:sz w:val="24"/>
          <w:lang w:val="zh-CN"/>
        </w:rPr>
      </w:pPr>
      <w:r>
        <w:rPr>
          <w:rFonts w:ascii="仿宋_GB2312" w:hAnsi="仿宋" w:eastAsia="仿宋_GB2312" w:cs="仿宋_GB2312"/>
          <w:kern w:val="0"/>
          <w:sz w:val="24"/>
          <w:lang w:val="zh-CN"/>
        </w:rPr>
        <w:t>12.4</w:t>
      </w:r>
      <w:r>
        <w:rPr>
          <w:rFonts w:hint="eastAsia" w:ascii="仿宋_GB2312" w:hAnsi="仿宋" w:eastAsia="仿宋_GB2312" w:cs="仿宋_GB2312"/>
          <w:kern w:val="0"/>
          <w:sz w:val="24"/>
          <w:lang w:val="zh-CN"/>
        </w:rPr>
        <w:t>投标人应充分考虑完成平台注册、申领CA证书等所需时间，如未在“政府采购云平台”系统内完成相关流程，而引起的投标或响应无效的责任自负。</w:t>
      </w:r>
    </w:p>
    <w:p>
      <w:pPr>
        <w:snapToGrid w:val="0"/>
        <w:spacing w:line="360" w:lineRule="auto"/>
        <w:rPr>
          <w:rFonts w:ascii="仿宋_GB2312" w:hAnsi="仿宋" w:eastAsia="仿宋_GB2312"/>
          <w:b/>
          <w:sz w:val="24"/>
        </w:rPr>
      </w:pPr>
      <w:r>
        <w:rPr>
          <w:rFonts w:ascii="仿宋_GB2312" w:hAnsi="仿宋" w:eastAsia="仿宋_GB2312"/>
          <w:b/>
          <w:sz w:val="24"/>
        </w:rPr>
        <w:t>13.投标文件的签署、盖章</w:t>
      </w:r>
    </w:p>
    <w:p>
      <w:pPr>
        <w:pStyle w:val="128"/>
        <w:snapToGrid w:val="0"/>
        <w:spacing w:before="0"/>
        <w:ind w:firstLine="480"/>
        <w:rPr>
          <w:rFonts w:ascii="仿宋_GB2312" w:hAnsi="仿宋" w:eastAsia="仿宋_GB2312" w:cs="仿宋_GB2312"/>
          <w:b/>
        </w:rPr>
      </w:pPr>
      <w:r>
        <w:rPr>
          <w:rFonts w:ascii="仿宋_GB2312" w:hAnsi="仿宋" w:eastAsia="仿宋_GB2312" w:cs="仿宋_GB2312"/>
          <w:szCs w:val="24"/>
        </w:rPr>
        <w:t>13.1投标文件按照招标文件第六部分格式要</w:t>
      </w:r>
      <w:r>
        <w:rPr>
          <w:rFonts w:hint="eastAsia" w:ascii="仿宋_GB2312" w:hAnsi="仿宋" w:eastAsia="仿宋_GB2312" w:cs="仿宋_GB2312"/>
        </w:rPr>
        <w:t>求进行签署、盖章。</w:t>
      </w:r>
      <w:r>
        <w:rPr>
          <w:rFonts w:hint="eastAsia" w:ascii="仿宋_GB2312" w:hAnsi="仿宋" w:eastAsia="仿宋_GB2312"/>
          <w:b/>
        </w:rPr>
        <w:t>★</w:t>
      </w:r>
      <w:r>
        <w:rPr>
          <w:rFonts w:hint="eastAsia" w:ascii="仿宋_GB2312" w:hAnsi="仿宋" w:eastAsia="仿宋_GB2312" w:cs="仿宋_GB2312"/>
          <w:b/>
        </w:rPr>
        <w:t>投标人的投标文件未按照招标文件要求签署、盖章的，其投标无效</w:t>
      </w:r>
      <w:r>
        <w:rPr>
          <w:rFonts w:hint="eastAsia" w:ascii="仿宋_GB2312" w:hAnsi="仿宋" w:eastAsia="仿宋_GB2312" w:cs="仿宋_GB2312"/>
          <w:szCs w:val="24"/>
        </w:rPr>
        <w:t>。</w:t>
      </w:r>
    </w:p>
    <w:p>
      <w:pPr>
        <w:pStyle w:val="128"/>
        <w:snapToGrid w:val="0"/>
        <w:spacing w:before="0"/>
        <w:ind w:firstLine="480"/>
        <w:rPr>
          <w:rFonts w:ascii="仿宋_GB2312" w:hAnsi="仿宋" w:eastAsia="仿宋_GB2312" w:cs="仿宋_GB2312"/>
        </w:rPr>
      </w:pPr>
      <w:r>
        <w:rPr>
          <w:rFonts w:ascii="仿宋_GB2312" w:hAnsi="仿宋" w:eastAsia="仿宋_GB2312" w:cs="仿宋_GB2312"/>
        </w:rPr>
        <w:t>13.2为确保网上操作合法、有效和安全，投标人应当在投标截止时间前完成在“政府采购云平台”的身份认证，确保在电子投标过程中能够对相关数据电文进行加密和使用电子签名。</w:t>
      </w:r>
    </w:p>
    <w:p>
      <w:pPr>
        <w:pStyle w:val="128"/>
        <w:snapToGrid w:val="0"/>
        <w:spacing w:before="0"/>
        <w:ind w:firstLine="480"/>
        <w:rPr>
          <w:rFonts w:ascii="仿宋_GB2312" w:hAnsi="仿宋" w:eastAsia="仿宋_GB2312" w:cs="仿宋_GB2312"/>
          <w:szCs w:val="24"/>
        </w:rPr>
      </w:pPr>
      <w:r>
        <w:rPr>
          <w:rFonts w:ascii="仿宋_GB2312" w:hAnsi="仿宋" w:eastAsia="仿宋_GB2312" w:cs="仿宋_GB2312"/>
        </w:rPr>
        <w:t>13.3招标文件对投标文件签署、盖章的要求适用于电子签名。</w:t>
      </w:r>
    </w:p>
    <w:p>
      <w:pPr>
        <w:pStyle w:val="128"/>
        <w:spacing w:before="0"/>
        <w:ind w:firstLine="0" w:firstLineChars="0"/>
        <w:rPr>
          <w:rFonts w:ascii="仿宋_GB2312" w:hAnsi="仿宋" w:eastAsia="仿宋_GB2312" w:cs="仿宋_GB2312"/>
          <w:b/>
          <w:szCs w:val="24"/>
        </w:rPr>
      </w:pPr>
      <w:r>
        <w:rPr>
          <w:rFonts w:ascii="仿宋_GB2312" w:hAnsi="仿宋" w:eastAsia="仿宋_GB2312" w:cs="仿宋_GB2312"/>
          <w:b/>
          <w:szCs w:val="24"/>
        </w:rPr>
        <w:t xml:space="preserve">14. </w:t>
      </w:r>
      <w:r>
        <w:rPr>
          <w:rFonts w:hint="eastAsia" w:ascii="仿宋_GB2312" w:hAnsi="仿宋" w:eastAsia="仿宋_GB2312" w:cs="仿宋_GB2312"/>
          <w:b/>
          <w:szCs w:val="24"/>
        </w:rPr>
        <w:t>投标文件的提交、补充、修改、撤回</w:t>
      </w:r>
    </w:p>
    <w:p>
      <w:pPr>
        <w:pStyle w:val="128"/>
        <w:ind w:firstLine="480"/>
        <w:rPr>
          <w:rFonts w:ascii="仿宋_GB2312" w:hAnsi="仿宋" w:eastAsia="仿宋_GB2312" w:cs="仿宋_GB2312"/>
          <w:szCs w:val="24"/>
        </w:rPr>
      </w:pPr>
      <w:r>
        <w:rPr>
          <w:rFonts w:ascii="仿宋_GB2312" w:hAnsi="仿宋" w:eastAsia="仿宋_GB2312" w:cs="仿宋_GB2312"/>
          <w:szCs w:val="24"/>
        </w:rPr>
        <w:t xml:space="preserve">14.1 </w:t>
      </w:r>
      <w:r>
        <w:rPr>
          <w:rFonts w:hint="eastAsia" w:ascii="仿宋_GB2312" w:hAnsi="仿宋" w:eastAsia="仿宋_GB2312" w:cs="仿宋_GB2312"/>
          <w:szCs w:val="24"/>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28"/>
        <w:spacing w:before="0"/>
        <w:ind w:firstLine="480"/>
        <w:rPr>
          <w:rFonts w:ascii="仿宋_GB2312" w:hAnsi="仿宋" w:eastAsia="仿宋_GB2312" w:cs="仿宋_GB2312"/>
          <w:szCs w:val="24"/>
        </w:rPr>
      </w:pPr>
      <w:r>
        <w:rPr>
          <w:rFonts w:ascii="仿宋_GB2312" w:hAnsi="仿宋" w:eastAsia="仿宋_GB2312" w:cs="仿宋_GB2312"/>
          <w:szCs w:val="24"/>
        </w:rPr>
        <w:t>14.2电子交易平台收到投标文件，将妥善保存并即时向供应商发出确认回执通知。在投标截止时间前，除供应商补充、修改或者撤回投标文件外，任何单位和个人不得解密或提取投标文件。</w:t>
      </w:r>
    </w:p>
    <w:p>
      <w:pPr>
        <w:pStyle w:val="128"/>
        <w:spacing w:before="0"/>
        <w:ind w:firstLine="480"/>
        <w:rPr>
          <w:rFonts w:ascii="仿宋_GB2312" w:hAnsi="仿宋" w:eastAsia="仿宋_GB2312" w:cs="仿宋_GB2312"/>
          <w:color w:val="FF0000"/>
          <w:szCs w:val="24"/>
          <w:u w:val="single"/>
        </w:rPr>
      </w:pPr>
      <w:r>
        <w:rPr>
          <w:rFonts w:ascii="仿宋_GB2312" w:hAnsi="仿宋" w:eastAsia="仿宋_GB2312" w:cs="仿宋_GB2312"/>
          <w:szCs w:val="24"/>
        </w:rPr>
        <w:t>14.3采购人、采购代理机构可以视情况延长投标文件提交的截止时间。在上述情况下，采购代理机构与投标人以前在投标截止期方面的全部权利、责任和义务，将适用于延长至新的投标截止期。</w:t>
      </w:r>
    </w:p>
    <w:p>
      <w:pPr>
        <w:pStyle w:val="32"/>
        <w:spacing w:line="360" w:lineRule="auto"/>
        <w:rPr>
          <w:rFonts w:ascii="仿宋_GB2312" w:hAnsi="仿宋" w:eastAsia="仿宋_GB2312" w:cs="仿宋_GB2312"/>
          <w:b/>
          <w:sz w:val="24"/>
          <w:szCs w:val="24"/>
        </w:rPr>
      </w:pPr>
      <w:r>
        <w:rPr>
          <w:rFonts w:ascii="仿宋_GB2312" w:hAnsi="仿宋" w:eastAsia="仿宋_GB2312" w:cs="仿宋_GB2312"/>
          <w:b/>
          <w:sz w:val="24"/>
          <w:szCs w:val="24"/>
        </w:rPr>
        <w:t>15.备份投标文件</w:t>
      </w:r>
    </w:p>
    <w:p>
      <w:pPr>
        <w:pStyle w:val="32"/>
        <w:spacing w:line="360" w:lineRule="auto"/>
        <w:ind w:firstLine="360" w:firstLineChars="150"/>
        <w:rPr>
          <w:rFonts w:ascii="仿宋_GB2312" w:hAnsi="仿宋" w:eastAsia="仿宋_GB2312" w:cs="仿宋_GB2312"/>
          <w:b/>
          <w:sz w:val="24"/>
          <w:szCs w:val="24"/>
        </w:rPr>
      </w:pPr>
      <w:r>
        <w:rPr>
          <w:rFonts w:ascii="仿宋_GB2312" w:hAnsi="仿宋" w:eastAsia="仿宋_GB2312" w:cs="仿宋_GB2312"/>
          <w:sz w:val="24"/>
          <w:szCs w:val="24"/>
        </w:rPr>
        <w:t xml:space="preserve"> 15.1投标人在电子交易平台传输递交投标文件后，还可以在投标截止时间前</w:t>
      </w:r>
      <w:r>
        <w:rPr>
          <w:rFonts w:hint="eastAsia" w:ascii="仿宋_GB2312" w:hAnsi="仿宋" w:eastAsia="仿宋_GB2312" w:cs="仿宋_GB2312"/>
          <w:sz w:val="24"/>
          <w:szCs w:val="24"/>
        </w:rPr>
        <w:t>向</w:t>
      </w:r>
      <w:r>
        <w:rPr>
          <w:rFonts w:ascii="仿宋_GB2312" w:hAnsi="仿宋" w:eastAsia="仿宋_GB2312" w:cs="仿宋_GB2312"/>
          <w:bCs/>
          <w:snapToGrid/>
          <w:sz w:val="24"/>
          <w:szCs w:val="24"/>
        </w:rPr>
        <w:t>诸暨</w:t>
      </w:r>
      <w:r>
        <w:rPr>
          <w:rFonts w:ascii="仿宋_GB2312" w:hAnsi="仿宋" w:eastAsia="仿宋_GB2312" w:cs="仿宋_GB2312"/>
          <w:bCs/>
          <w:sz w:val="24"/>
          <w:szCs w:val="24"/>
        </w:rPr>
        <w:t>市公共资源交易中心邮箱（</w:t>
      </w:r>
      <w:r>
        <w:rPr>
          <w:rFonts w:ascii="仿宋_GB2312" w:hAnsi="仿宋" w:eastAsia="仿宋_GB2312" w:cs="仿宋_GB2312"/>
          <w:sz w:val="24"/>
          <w:szCs w:val="24"/>
        </w:rPr>
        <w:t>zjztb001@aliyun.com）递交备份投标文件1份，</w:t>
      </w:r>
      <w:r>
        <w:rPr>
          <w:rFonts w:hint="eastAsia" w:ascii="仿宋_GB2312" w:hAnsi="仿宋" w:eastAsia="仿宋_GB2312" w:cs="仿宋_GB2312"/>
          <w:b/>
          <w:sz w:val="24"/>
          <w:szCs w:val="24"/>
        </w:rPr>
        <w:t>但采购人、采购代理机构不强制或变相强制投标人提交备份投标文件。</w:t>
      </w:r>
    </w:p>
    <w:p>
      <w:pPr>
        <w:pStyle w:val="32"/>
        <w:spacing w:line="360" w:lineRule="auto"/>
        <w:ind w:firstLine="480" w:firstLineChars="200"/>
        <w:rPr>
          <w:rFonts w:ascii="仿宋_GB2312" w:hAnsi="仿宋" w:eastAsia="仿宋_GB2312" w:cs="仿宋_GB2312"/>
          <w:b/>
          <w:sz w:val="24"/>
          <w:szCs w:val="24"/>
        </w:rPr>
      </w:pPr>
      <w:r>
        <w:rPr>
          <w:rFonts w:ascii="仿宋_GB2312" w:hAnsi="仿宋" w:eastAsia="仿宋_GB2312" w:cs="仿宋_GB2312"/>
          <w:sz w:val="24"/>
          <w:szCs w:val="24"/>
        </w:rPr>
        <w:t>15.2备份投标文件须在“政</w:t>
      </w:r>
      <w:r>
        <w:rPr>
          <w:rFonts w:hint="eastAsia" w:ascii="仿宋_GB2312" w:hAnsi="仿宋" w:eastAsia="仿宋_GB2312" w:cs="仿宋_GB2312"/>
          <w:sz w:val="24"/>
          <w:szCs w:val="24"/>
        </w:rPr>
        <w:t>采云投标客户端”制作生成。</w:t>
      </w:r>
      <w:r>
        <w:rPr>
          <w:rFonts w:ascii="仿宋_GB2312" w:hAnsi="仿宋" w:eastAsia="仿宋_GB2312" w:cs="仿宋_GB2312"/>
          <w:b/>
          <w:sz w:val="24"/>
          <w:szCs w:val="24"/>
        </w:rPr>
        <w:t xml:space="preserve"> </w:t>
      </w:r>
    </w:p>
    <w:p>
      <w:pPr>
        <w:pStyle w:val="32"/>
        <w:spacing w:line="360" w:lineRule="auto"/>
        <w:ind w:firstLine="480" w:firstLineChars="200"/>
        <w:rPr>
          <w:rFonts w:ascii="仿宋_GB2312" w:hAnsi="仿宋" w:eastAsia="仿宋_GB2312" w:cs="仿宋_GB2312"/>
          <w:sz w:val="24"/>
          <w:szCs w:val="24"/>
        </w:rPr>
      </w:pPr>
      <w:r>
        <w:rPr>
          <w:rFonts w:ascii="仿宋_GB2312" w:hAnsi="仿宋" w:eastAsia="仿宋_GB2312" w:cs="仿宋_GB2312"/>
          <w:sz w:val="24"/>
          <w:szCs w:val="24"/>
        </w:rPr>
        <w:t>15.3采购代理机构将拒绝接受逾期送达的备份投标文件。</w:t>
      </w:r>
    </w:p>
    <w:p>
      <w:pPr>
        <w:pStyle w:val="32"/>
        <w:spacing w:line="360" w:lineRule="auto"/>
        <w:ind w:firstLine="479" w:firstLineChars="199"/>
        <w:rPr>
          <w:rFonts w:ascii="仿宋_GB2312" w:hAnsi="仿宋" w:eastAsia="仿宋_GB2312" w:cs="仿宋_GB2312"/>
          <w:b/>
          <w:sz w:val="24"/>
          <w:szCs w:val="24"/>
        </w:rPr>
      </w:pPr>
      <w:r>
        <w:rPr>
          <w:rFonts w:ascii="仿宋_GB2312" w:hAnsi="仿宋" w:eastAsia="仿宋_GB2312" w:cs="仿宋_GB2312"/>
          <w:b/>
          <w:sz w:val="24"/>
          <w:szCs w:val="24"/>
        </w:rPr>
        <w:t>15.</w:t>
      </w:r>
      <w:r>
        <w:rPr>
          <w:rFonts w:hint="eastAsia" w:ascii="仿宋_GB2312" w:hAnsi="仿宋" w:eastAsia="仿宋_GB2312" w:cs="仿宋_GB2312"/>
          <w:b/>
          <w:sz w:val="24"/>
          <w:szCs w:val="24"/>
        </w:rPr>
        <w:t>4</w:t>
      </w:r>
      <w:r>
        <w:rPr>
          <w:rFonts w:ascii="仿宋_GB2312" w:hAnsi="仿宋" w:eastAsia="仿宋_GB2312" w:cs="仿宋_GB2312"/>
          <w:b/>
          <w:sz w:val="24"/>
          <w:szCs w:val="24"/>
        </w:rPr>
        <w:t>投标人仅提交备份投标文件，没有在电子交易平台传输递交投标文件的，投标无效。</w:t>
      </w:r>
    </w:p>
    <w:p>
      <w:pPr>
        <w:pStyle w:val="32"/>
        <w:spacing w:line="360" w:lineRule="auto"/>
        <w:ind w:firstLine="477" w:firstLineChars="199"/>
        <w:rPr>
          <w:rFonts w:ascii="仿宋_GB2312" w:hAnsi="仿宋" w:eastAsia="仿宋_GB2312" w:cs="仿宋_GB2312"/>
          <w:sz w:val="24"/>
          <w:szCs w:val="24"/>
        </w:rPr>
      </w:pPr>
      <w:r>
        <w:rPr>
          <w:rFonts w:hint="eastAsia" w:ascii="仿宋_GB2312" w:hAnsi="仿宋" w:eastAsia="仿宋_GB2312" w:cs="仿宋_GB2312"/>
          <w:sz w:val="24"/>
          <w:szCs w:val="24"/>
        </w:rPr>
        <w:t>1</w:t>
      </w:r>
      <w:r>
        <w:rPr>
          <w:rFonts w:ascii="仿宋_GB2312" w:hAnsi="仿宋" w:eastAsia="仿宋_GB2312" w:cs="仿宋_GB2312"/>
          <w:sz w:val="24"/>
          <w:szCs w:val="24"/>
        </w:rPr>
        <w:t>5.5</w:t>
      </w:r>
      <w:r>
        <w:rPr>
          <w:rFonts w:hint="eastAsia" w:ascii="仿宋_GB2312" w:hAnsi="仿宋" w:eastAsia="仿宋_GB2312" w:cs="仿宋_GB2312"/>
          <w:sz w:val="24"/>
          <w:szCs w:val="24"/>
        </w:rPr>
        <w:t>投标文件如有补充、修改，备份投标文件应同步调整并再次提交，采购代理机构以最新备份投标文件为准。</w:t>
      </w:r>
    </w:p>
    <w:p>
      <w:pPr>
        <w:pStyle w:val="128"/>
        <w:spacing w:before="0"/>
        <w:ind w:firstLine="0" w:firstLineChars="0"/>
        <w:rPr>
          <w:rFonts w:ascii="仿宋_GB2312" w:hAnsi="仿宋" w:eastAsia="仿宋_GB2312" w:cs="仿宋_GB2312"/>
          <w:b/>
          <w:szCs w:val="24"/>
        </w:rPr>
      </w:pPr>
      <w:r>
        <w:rPr>
          <w:rFonts w:ascii="仿宋_GB2312" w:hAnsi="仿宋" w:eastAsia="仿宋_GB2312" w:cs="仿宋_GB2312"/>
          <w:b/>
          <w:szCs w:val="24"/>
        </w:rPr>
        <w:t>16.投标文件的无效处理</w:t>
      </w:r>
    </w:p>
    <w:p>
      <w:pPr>
        <w:pStyle w:val="24"/>
        <w:spacing w:line="360" w:lineRule="auto"/>
        <w:ind w:firstLine="360" w:firstLineChars="150"/>
        <w:rPr>
          <w:rFonts w:ascii="仿宋_GB2312" w:hAnsi="仿宋" w:eastAsia="仿宋_GB2312" w:cs="仿宋_GB2312"/>
          <w:szCs w:val="21"/>
        </w:rPr>
      </w:pPr>
      <w:r>
        <w:rPr>
          <w:rFonts w:hint="eastAsia" w:ascii="仿宋_GB2312" w:hAnsi="仿宋" w:eastAsia="仿宋_GB2312" w:cs="仿宋_GB2312"/>
          <w:szCs w:val="21"/>
        </w:rPr>
        <w:t>有招标文件第四部分</w:t>
      </w:r>
      <w:r>
        <w:rPr>
          <w:rFonts w:hint="eastAsia" w:ascii="仿宋_GB2312" w:hAnsi="仿宋" w:eastAsia="仿宋_GB2312"/>
        </w:rPr>
        <w:t>第4.2</w:t>
      </w:r>
      <w:r>
        <w:rPr>
          <w:rFonts w:ascii="仿宋_GB2312" w:hAnsi="仿宋" w:eastAsia="仿宋_GB2312"/>
        </w:rPr>
        <w:t>项规定</w:t>
      </w:r>
      <w:r>
        <w:rPr>
          <w:rFonts w:hint="eastAsia" w:ascii="仿宋_GB2312" w:hAnsi="仿宋" w:eastAsia="仿宋_GB2312" w:cs="仿宋_GB2312"/>
          <w:szCs w:val="21"/>
        </w:rPr>
        <w:t>的情形之一的，投标无效。</w:t>
      </w:r>
    </w:p>
    <w:p>
      <w:pPr>
        <w:pStyle w:val="128"/>
        <w:spacing w:before="0"/>
        <w:ind w:firstLine="0" w:firstLineChars="0"/>
        <w:rPr>
          <w:rFonts w:ascii="仿宋_GB2312" w:hAnsi="仿宋" w:eastAsia="仿宋_GB2312" w:cs="仿宋_GB2312"/>
          <w:b/>
          <w:szCs w:val="24"/>
        </w:rPr>
      </w:pPr>
      <w:r>
        <w:rPr>
          <w:rFonts w:ascii="仿宋_GB2312" w:hAnsi="仿宋" w:eastAsia="仿宋_GB2312" w:cs="仿宋_GB2312"/>
          <w:b/>
          <w:szCs w:val="24"/>
        </w:rPr>
        <w:t>17.投标有效期</w:t>
      </w:r>
    </w:p>
    <w:p>
      <w:pPr>
        <w:spacing w:line="360" w:lineRule="auto"/>
        <w:ind w:firstLine="480" w:firstLineChars="200"/>
        <w:rPr>
          <w:rFonts w:ascii="仿宋_GB2312" w:hAnsi="仿宋" w:eastAsia="仿宋_GB2312" w:cs="仿宋_GB2312"/>
          <w:b/>
          <w:sz w:val="24"/>
          <w:szCs w:val="21"/>
        </w:rPr>
      </w:pPr>
      <w:r>
        <w:rPr>
          <w:rFonts w:ascii="仿宋_GB2312" w:hAnsi="仿宋" w:eastAsia="仿宋_GB2312" w:cs="仿宋_GB2312"/>
          <w:sz w:val="24"/>
          <w:szCs w:val="20"/>
        </w:rPr>
        <w:t>17.1投标有效期为从提交投标文件的截止之日起90天。</w:t>
      </w:r>
      <w:r>
        <w:rPr>
          <w:rFonts w:hint="eastAsia" w:ascii="仿宋_GB2312" w:hAnsi="仿宋" w:eastAsia="仿宋_GB2312"/>
          <w:sz w:val="24"/>
        </w:rPr>
        <w:t>★</w:t>
      </w:r>
      <w:r>
        <w:rPr>
          <w:rFonts w:hint="eastAsia" w:ascii="仿宋_GB2312" w:hAnsi="仿宋" w:eastAsia="仿宋_GB2312" w:cs="仿宋_GB2312"/>
          <w:b/>
          <w:sz w:val="24"/>
          <w:szCs w:val="20"/>
        </w:rPr>
        <w:t>投标人的投标文件中承</w:t>
      </w:r>
      <w:r>
        <w:rPr>
          <w:rFonts w:hint="eastAsia" w:ascii="仿宋_GB2312" w:hAnsi="仿宋" w:eastAsia="仿宋_GB2312" w:cs="仿宋_GB2312"/>
          <w:b/>
          <w:sz w:val="24"/>
          <w:szCs w:val="21"/>
        </w:rPr>
        <w:t>诺的投标有效期少于招标文件中载明的投标有效期的，投标无效。</w:t>
      </w:r>
    </w:p>
    <w:p>
      <w:pPr>
        <w:pStyle w:val="128"/>
        <w:spacing w:before="0"/>
        <w:ind w:firstLine="480"/>
        <w:rPr>
          <w:rFonts w:ascii="仿宋_GB2312" w:hAnsi="仿宋" w:eastAsia="仿宋_GB2312" w:cs="仿宋_GB2312"/>
        </w:rPr>
      </w:pPr>
      <w:r>
        <w:rPr>
          <w:rFonts w:ascii="仿宋_GB2312" w:hAnsi="仿宋" w:eastAsia="仿宋_GB2312" w:cs="仿宋_GB2312"/>
        </w:rPr>
        <w:t>17.2投标文件合格投递后，自投标截止日期起，在投标有效期内有效。</w:t>
      </w:r>
    </w:p>
    <w:p>
      <w:pPr>
        <w:pStyle w:val="128"/>
        <w:spacing w:before="0"/>
        <w:ind w:firstLine="480"/>
        <w:rPr>
          <w:rFonts w:ascii="仿宋_GB2312" w:hAnsi="仿宋" w:eastAsia="仿宋_GB2312" w:cs="仿宋_GB2312"/>
        </w:rPr>
      </w:pPr>
      <w:r>
        <w:rPr>
          <w:rFonts w:ascii="仿宋_GB2312" w:hAnsi="仿宋" w:eastAsia="仿宋_GB2312" w:cs="仿宋_GB2312"/>
        </w:rPr>
        <w:t>17.3在原定投标有效期满之前，如果出现特殊情况，采购代理机构可以以书面形式通知投标人延长投标有效期。投标人同意延长的，不得要求或被允许修改其投标文件，投标人拒绝延长的，其投标无效。</w:t>
      </w:r>
    </w:p>
    <w:p>
      <w:pPr>
        <w:pStyle w:val="128"/>
        <w:spacing w:before="0"/>
        <w:ind w:firstLine="480"/>
        <w:rPr>
          <w:rFonts w:ascii="仿宋_GB2312" w:hAnsi="仿宋" w:eastAsia="仿宋_GB2312" w:cs="仿宋_GB2312"/>
        </w:rPr>
      </w:pPr>
    </w:p>
    <w:p>
      <w:pPr>
        <w:pStyle w:val="128"/>
        <w:spacing w:before="0"/>
        <w:ind w:firstLine="480"/>
        <w:rPr>
          <w:rFonts w:ascii="仿宋_GB2312" w:hAnsi="仿宋" w:eastAsia="仿宋_GB2312" w:cs="仿宋_GB2312"/>
        </w:rPr>
      </w:pPr>
    </w:p>
    <w:p>
      <w:pPr>
        <w:pStyle w:val="128"/>
        <w:spacing w:before="0"/>
        <w:ind w:firstLine="480"/>
        <w:rPr>
          <w:rFonts w:ascii="仿宋_GB2312" w:hAnsi="仿宋" w:eastAsia="仿宋_GB2312" w:cs="仿宋_GB2312"/>
        </w:rPr>
      </w:pPr>
    </w:p>
    <w:p>
      <w:pPr>
        <w:pStyle w:val="128"/>
        <w:spacing w:before="0"/>
        <w:ind w:firstLine="480"/>
        <w:rPr>
          <w:rFonts w:ascii="仿宋_GB2312" w:hAnsi="仿宋" w:eastAsia="仿宋_GB2312" w:cs="仿宋_GB2312"/>
        </w:rPr>
      </w:pPr>
    </w:p>
    <w:p>
      <w:pPr>
        <w:pStyle w:val="128"/>
        <w:spacing w:before="0"/>
        <w:ind w:firstLine="1928" w:firstLineChars="600"/>
        <w:rPr>
          <w:rFonts w:ascii="仿宋_GB2312" w:hAnsi="仿宋" w:eastAsia="仿宋_GB2312" w:cs="仿宋_GB2312"/>
          <w:b/>
          <w:sz w:val="32"/>
        </w:rPr>
      </w:pPr>
      <w:r>
        <w:rPr>
          <w:rFonts w:hint="eastAsia" w:ascii="仿宋_GB2312" w:hAnsi="仿宋" w:eastAsia="仿宋_GB2312" w:cs="仿宋_GB2312"/>
          <w:b/>
          <w:sz w:val="32"/>
        </w:rPr>
        <w:t>四、开标、资格审查与信用信息查询</w:t>
      </w:r>
    </w:p>
    <w:p>
      <w:pPr>
        <w:pStyle w:val="554"/>
        <w:spacing w:before="0" w:line="360" w:lineRule="auto"/>
        <w:ind w:left="0" w:firstLine="0"/>
        <w:contextualSpacing/>
        <w:rPr>
          <w:rFonts w:ascii="仿宋_GB2312" w:eastAsia="仿宋_GB2312"/>
          <w:sz w:val="24"/>
        </w:rPr>
      </w:pPr>
      <w:r>
        <w:rPr>
          <w:rFonts w:ascii="仿宋_GB2312" w:hAnsi="仿宋" w:eastAsia="仿宋_GB2312" w:cs="仿宋_GB2312"/>
          <w:b/>
          <w:sz w:val="24"/>
          <w:szCs w:val="24"/>
        </w:rPr>
        <w:t>18.开标</w:t>
      </w:r>
      <w:r>
        <w:rPr>
          <w:rFonts w:ascii="仿宋_GB2312" w:eastAsia="仿宋_GB2312"/>
          <w:sz w:val="24"/>
        </w:rPr>
        <w:t xml:space="preserve"> </w:t>
      </w:r>
    </w:p>
    <w:p>
      <w:pPr>
        <w:pStyle w:val="554"/>
        <w:spacing w:before="0" w:line="360" w:lineRule="auto"/>
        <w:ind w:left="0" w:firstLine="480" w:firstLineChars="200"/>
        <w:contextualSpacing/>
        <w:rPr>
          <w:rFonts w:ascii="仿宋_GB2312" w:hAnsi="仿宋" w:eastAsia="仿宋_GB2312" w:cs="仿宋_GB2312"/>
          <w:sz w:val="24"/>
        </w:rPr>
      </w:pPr>
      <w:r>
        <w:rPr>
          <w:rFonts w:ascii="仿宋_GB2312" w:hAnsi="仿宋" w:eastAsia="仿宋_GB2312" w:cs="仿宋_GB2312"/>
          <w:sz w:val="24"/>
        </w:rPr>
        <w:t>18.1采购代理机构按照招标文件规定的时间通过电子交易平台组织开标，所有投标人均应当准时在线参加。投标人不足3家的，不得开标。</w:t>
      </w:r>
    </w:p>
    <w:p>
      <w:pPr>
        <w:pStyle w:val="554"/>
        <w:spacing w:before="0" w:line="360" w:lineRule="auto"/>
        <w:ind w:left="0" w:firstLine="240" w:firstLineChars="100"/>
        <w:contextualSpacing/>
        <w:rPr>
          <w:rFonts w:ascii="仿宋_GB2312" w:hAnsi="仿宋" w:eastAsia="仿宋_GB2312" w:cs="仿宋_GB2312"/>
          <w:sz w:val="24"/>
        </w:rPr>
      </w:pPr>
      <w:r>
        <w:rPr>
          <w:rFonts w:hint="eastAsia" w:ascii="仿宋_GB2312" w:hAnsi="仿宋" w:eastAsia="仿宋_GB2312" w:cs="仿宋_GB2312"/>
          <w:sz w:val="24"/>
        </w:rPr>
        <w:t>　</w:t>
      </w:r>
      <w:r>
        <w:rPr>
          <w:rFonts w:ascii="仿宋_GB2312" w:hAnsi="仿宋" w:eastAsia="仿宋_GB2312" w:cs="仿宋_GB2312"/>
          <w:sz w:val="24"/>
        </w:rPr>
        <w:t>18.2开标时，电子交易平台按开标时间自动提取所有投标文件。采购代理机构依托电子交易平台发起开始解密指令，投标人按照平台提示</w:t>
      </w:r>
      <w:r>
        <w:rPr>
          <w:rFonts w:hint="eastAsia" w:ascii="仿宋_GB2312" w:hAnsi="仿宋" w:eastAsia="仿宋_GB2312" w:cs="仿宋_GB2312"/>
          <w:sz w:val="24"/>
        </w:rPr>
        <w:t>在</w:t>
      </w:r>
      <w:r>
        <w:rPr>
          <w:rFonts w:ascii="仿宋_GB2312" w:hAnsi="仿宋" w:eastAsia="仿宋_GB2312" w:cs="仿宋_GB2312"/>
          <w:sz w:val="24"/>
        </w:rPr>
        <w:t>招标文件规定</w:t>
      </w:r>
      <w:r>
        <w:rPr>
          <w:rFonts w:hint="eastAsia" w:ascii="仿宋_GB2312" w:hAnsi="仿宋" w:eastAsia="仿宋_GB2312" w:cs="仿宋_GB2312"/>
          <w:sz w:val="24"/>
        </w:rPr>
        <w:t>时间</w:t>
      </w:r>
      <w:r>
        <w:rPr>
          <w:rFonts w:ascii="仿宋_GB2312" w:hAnsi="仿宋" w:eastAsia="仿宋_GB2312" w:cs="仿宋_GB2312"/>
          <w:sz w:val="24"/>
        </w:rPr>
        <w:t>内完成在线解密。</w:t>
      </w:r>
    </w:p>
    <w:p>
      <w:pPr>
        <w:pStyle w:val="554"/>
        <w:spacing w:before="0" w:line="360" w:lineRule="auto"/>
        <w:ind w:left="0" w:firstLine="240" w:firstLineChars="100"/>
        <w:contextualSpacing/>
        <w:rPr>
          <w:rFonts w:ascii="仿宋_GB2312" w:hAnsi="仿宋" w:eastAsia="仿宋_GB2312" w:cs="仿宋_GB2312"/>
          <w:b/>
          <w:sz w:val="24"/>
        </w:rPr>
      </w:pPr>
      <w:r>
        <w:rPr>
          <w:rFonts w:hint="eastAsia" w:ascii="仿宋_GB2312" w:hAnsi="仿宋" w:eastAsia="仿宋_GB2312" w:cs="仿宋_GB2312"/>
          <w:sz w:val="24"/>
        </w:rPr>
        <w:t>　</w:t>
      </w:r>
      <w:r>
        <w:rPr>
          <w:rFonts w:ascii="仿宋_GB2312" w:hAnsi="仿宋" w:eastAsia="仿宋_GB2312" w:cs="仿宋_GB2312"/>
          <w:sz w:val="24"/>
        </w:rPr>
        <w:t>18.3</w:t>
      </w:r>
      <w:r>
        <w:rPr>
          <w:rFonts w:hint="eastAsia" w:ascii="仿宋_GB2312" w:hAnsi="仿宋" w:eastAsia="仿宋_GB2312" w:cs="仿宋_GB2312"/>
          <w:b/>
          <w:sz w:val="24"/>
        </w:rPr>
        <w:t>投标文件未按时解密，投标人提供了备份投标文件的，经投标人同意后以备份投标文件作为依据，否则视为投标文件撤回。投标文件已按时解密的，备份投标文件自动失效。</w:t>
      </w:r>
    </w:p>
    <w:p>
      <w:pPr>
        <w:pStyle w:val="554"/>
        <w:spacing w:before="0" w:line="360" w:lineRule="auto"/>
        <w:ind w:left="0" w:firstLine="0"/>
        <w:contextualSpacing/>
        <w:rPr>
          <w:rFonts w:ascii="仿宋_GB2312" w:hAnsi="仿宋" w:eastAsia="仿宋_GB2312" w:cs="仿宋_GB2312"/>
          <w:b/>
          <w:sz w:val="24"/>
        </w:rPr>
      </w:pPr>
      <w:r>
        <w:rPr>
          <w:rFonts w:ascii="仿宋_GB2312" w:hAnsi="仿宋" w:eastAsia="仿宋_GB2312" w:cs="仿宋_GB2312"/>
          <w:b/>
          <w:sz w:val="24"/>
        </w:rPr>
        <w:t>19</w:t>
      </w:r>
      <w:r>
        <w:rPr>
          <w:rFonts w:ascii="仿宋_GB2312" w:hAnsi="仿宋" w:eastAsia="仿宋_GB2312" w:cs="仿宋_GB2312"/>
          <w:b/>
          <w:sz w:val="24"/>
          <w:szCs w:val="24"/>
        </w:rPr>
        <w:t>.</w:t>
      </w:r>
      <w:r>
        <w:rPr>
          <w:rFonts w:ascii="仿宋_GB2312" w:hAnsi="仿宋" w:eastAsia="仿宋_GB2312" w:cs="仿宋_GB2312"/>
          <w:b/>
          <w:sz w:val="24"/>
        </w:rPr>
        <w:t>资格审查</w:t>
      </w:r>
    </w:p>
    <w:p>
      <w:pPr>
        <w:pStyle w:val="128"/>
        <w:spacing w:before="0"/>
        <w:ind w:firstLine="480"/>
        <w:rPr>
          <w:rFonts w:ascii="仿宋_GB2312" w:hAnsi="仿宋" w:eastAsia="仿宋_GB2312" w:cs="Arial"/>
          <w:kern w:val="0"/>
          <w:szCs w:val="24"/>
        </w:rPr>
      </w:pPr>
      <w:r>
        <w:rPr>
          <w:rFonts w:ascii="仿宋_GB2312" w:hAnsi="仿宋" w:eastAsia="仿宋_GB2312" w:cs="Arial"/>
          <w:kern w:val="0"/>
          <w:szCs w:val="24"/>
        </w:rPr>
        <w:t>19.1开标后，采购人或采购代理机构将依法对投标人的资格进行审查。</w:t>
      </w:r>
    </w:p>
    <w:p>
      <w:pPr>
        <w:snapToGrid w:val="0"/>
        <w:spacing w:line="360" w:lineRule="auto"/>
        <w:ind w:firstLine="480" w:firstLineChars="200"/>
        <w:rPr>
          <w:rFonts w:ascii="仿宋_GB2312" w:hAnsi="仿宋" w:eastAsia="仿宋_GB2312" w:cs="仿宋_GB2312"/>
          <w:sz w:val="24"/>
        </w:rPr>
      </w:pPr>
      <w:r>
        <w:rPr>
          <w:rFonts w:ascii="仿宋_GB2312" w:hAnsi="仿宋" w:eastAsia="仿宋_GB2312" w:cs="Arial"/>
          <w:kern w:val="0"/>
          <w:sz w:val="24"/>
        </w:rPr>
        <w:t>19.2</w:t>
      </w:r>
      <w:r>
        <w:rPr>
          <w:rFonts w:hint="eastAsia" w:ascii="仿宋_GB2312" w:hAnsi="仿宋" w:eastAsia="仿宋_GB2312" w:cs="仿宋_GB2312"/>
          <w:sz w:val="24"/>
        </w:rPr>
        <w:t>采购人或采购代理机构依据法律法规和招标文件的规定，对投标人的基本资格条件、特定资格条件进行审查。</w:t>
      </w:r>
    </w:p>
    <w:p>
      <w:pPr>
        <w:pStyle w:val="128"/>
        <w:spacing w:before="0"/>
        <w:ind w:firstLine="480"/>
        <w:rPr>
          <w:rFonts w:ascii="仿宋_GB2312" w:hAnsi="仿宋" w:eastAsia="仿宋_GB2312" w:cs="Arial"/>
          <w:kern w:val="0"/>
          <w:szCs w:val="24"/>
        </w:rPr>
      </w:pPr>
      <w:r>
        <w:rPr>
          <w:rFonts w:ascii="仿宋_GB2312" w:hAnsi="仿宋" w:eastAsia="仿宋_GB2312" w:cs="Arial"/>
          <w:kern w:val="0"/>
          <w:szCs w:val="24"/>
        </w:rPr>
        <w:t>19.3投标人未按照招标文件要求提供与</w:t>
      </w:r>
      <w:r>
        <w:rPr>
          <w:rFonts w:hint="eastAsia" w:ascii="仿宋_GB2312" w:hAnsi="仿宋" w:eastAsia="仿宋_GB2312" w:cs="仿宋_GB2312"/>
        </w:rPr>
        <w:t>基本资格条件、特定资格条件相应的</w:t>
      </w:r>
      <w:r>
        <w:rPr>
          <w:rFonts w:hint="eastAsia" w:ascii="仿宋_GB2312" w:hAnsi="仿宋" w:eastAsia="仿宋_GB2312" w:cs="Arial"/>
          <w:kern w:val="0"/>
          <w:szCs w:val="24"/>
        </w:rPr>
        <w:t>有效资格证明材料的，视为投标人不具备招标文件中规定的资格要求，其投标无效。</w:t>
      </w:r>
    </w:p>
    <w:p>
      <w:pPr>
        <w:pStyle w:val="128"/>
        <w:spacing w:before="0"/>
        <w:ind w:firstLine="480"/>
        <w:rPr>
          <w:rFonts w:ascii="仿宋_GB2312" w:hAnsi="仿宋" w:eastAsia="仿宋_GB2312" w:cs="Arial"/>
          <w:kern w:val="0"/>
          <w:szCs w:val="24"/>
        </w:rPr>
      </w:pPr>
      <w:r>
        <w:rPr>
          <w:rFonts w:ascii="仿宋_GB2312" w:hAnsi="仿宋" w:eastAsia="仿宋_GB2312" w:cs="Arial"/>
          <w:kern w:val="0"/>
          <w:szCs w:val="24"/>
        </w:rPr>
        <w:t>19.4对未通过资格审查的投标人，采购人或采购代理机构告知其未通过的原因。</w:t>
      </w:r>
    </w:p>
    <w:p>
      <w:pPr>
        <w:pStyle w:val="128"/>
        <w:spacing w:before="0"/>
        <w:ind w:firstLine="480"/>
        <w:rPr>
          <w:rFonts w:ascii="仿宋_GB2312" w:hAnsi="仿宋" w:eastAsia="仿宋_GB2312" w:cs="仿宋_GB2312"/>
        </w:rPr>
      </w:pPr>
      <w:r>
        <w:rPr>
          <w:rFonts w:ascii="仿宋_GB2312" w:hAnsi="仿宋" w:eastAsia="仿宋_GB2312" w:cs="Arial"/>
          <w:kern w:val="0"/>
          <w:szCs w:val="24"/>
        </w:rPr>
        <w:t>19.</w:t>
      </w:r>
      <w:r>
        <w:rPr>
          <w:rFonts w:ascii="仿宋_GB2312" w:hAnsi="仿宋" w:eastAsia="仿宋_GB2312" w:cs="仿宋_GB2312"/>
        </w:rPr>
        <w:t>5合格投标人不足3家的，不再评标。</w:t>
      </w:r>
    </w:p>
    <w:p>
      <w:pPr>
        <w:pStyle w:val="128"/>
        <w:spacing w:before="0"/>
        <w:ind w:firstLine="0" w:firstLineChars="0"/>
        <w:rPr>
          <w:rFonts w:ascii="仿宋_GB2312" w:hAnsi="仿宋" w:eastAsia="仿宋_GB2312" w:cs="仿宋_GB2312"/>
          <w:b/>
          <w:szCs w:val="24"/>
        </w:rPr>
      </w:pPr>
      <w:r>
        <w:rPr>
          <w:rFonts w:ascii="仿宋_GB2312" w:hAnsi="仿宋" w:eastAsia="仿宋_GB2312" w:cs="仿宋_GB2312"/>
          <w:b/>
          <w:szCs w:val="24"/>
        </w:rPr>
        <w:t>20.信用信息查询</w:t>
      </w:r>
    </w:p>
    <w:p>
      <w:pPr>
        <w:pStyle w:val="128"/>
        <w:spacing w:before="0"/>
        <w:ind w:firstLine="495" w:firstLineChars="0"/>
        <w:rPr>
          <w:rFonts w:ascii="仿宋_GB2312" w:hAnsi="仿宋" w:eastAsia="仿宋_GB2312" w:cs="Arial"/>
          <w:kern w:val="0"/>
          <w:szCs w:val="24"/>
        </w:rPr>
      </w:pPr>
      <w:r>
        <w:rPr>
          <w:rFonts w:ascii="仿宋_GB2312" w:hAnsi="仿宋" w:eastAsia="仿宋_GB2312" w:cs="Arial"/>
          <w:kern w:val="0"/>
          <w:szCs w:val="24"/>
        </w:rPr>
        <w:t>20.1信用信息查询渠道及截止时间：采购代理机构将通过“信用中国”网站(www.creditchina.gov.cn)、中国政府采购网(www.ccgp.gov.cn)渠道查询投标人投标截止时间当天的信用记录。</w:t>
      </w:r>
    </w:p>
    <w:p>
      <w:pPr>
        <w:pStyle w:val="128"/>
        <w:spacing w:before="0"/>
        <w:ind w:firstLine="495" w:firstLineChars="0"/>
        <w:rPr>
          <w:rFonts w:ascii="仿宋_GB2312" w:hAnsi="仿宋" w:eastAsia="仿宋_GB2312" w:cs="Arial"/>
          <w:kern w:val="0"/>
          <w:szCs w:val="24"/>
        </w:rPr>
      </w:pPr>
      <w:r>
        <w:rPr>
          <w:rFonts w:ascii="仿宋_GB2312" w:hAnsi="仿宋" w:eastAsia="仿宋_GB2312" w:cs="Arial"/>
          <w:kern w:val="0"/>
          <w:szCs w:val="24"/>
        </w:rPr>
        <w:t>20.2信用信息查询记录和证据留存的具体方式：现场查询的投标人的信用记录、查询结果经确认后将与采购文件一起存档。</w:t>
      </w:r>
    </w:p>
    <w:p>
      <w:pPr>
        <w:pStyle w:val="128"/>
        <w:spacing w:before="0"/>
        <w:ind w:firstLine="495" w:firstLineChars="0"/>
        <w:rPr>
          <w:rFonts w:ascii="仿宋_GB2312" w:hAnsi="仿宋" w:eastAsia="仿宋_GB2312" w:cs="Arial"/>
          <w:kern w:val="0"/>
          <w:szCs w:val="24"/>
        </w:rPr>
      </w:pPr>
      <w:r>
        <w:rPr>
          <w:rFonts w:ascii="仿宋_GB2312" w:hAnsi="仿宋" w:eastAsia="仿宋_GB2312" w:cs="Arial"/>
          <w:kern w:val="0"/>
          <w:szCs w:val="24"/>
        </w:rPr>
        <w:t>20.3信用信息的使用规则：经查询列入失信被执行人名单、重大税收违法案件当事人名单、政府采购严重违法失信行为记录名单的投标人将被拒绝参与政府采购活动。</w:t>
      </w:r>
    </w:p>
    <w:p>
      <w:pPr>
        <w:pStyle w:val="128"/>
        <w:spacing w:before="0"/>
        <w:ind w:firstLine="480"/>
        <w:rPr>
          <w:rFonts w:ascii="仿宋_GB2312" w:hAnsi="仿宋" w:eastAsia="仿宋_GB2312" w:cs="仿宋_GB2312"/>
        </w:rPr>
      </w:pPr>
      <w:r>
        <w:rPr>
          <w:rFonts w:ascii="仿宋_GB2312" w:hAnsi="仿宋" w:eastAsia="仿宋_GB2312" w:cs="Arial"/>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_GB2312" w:hAnsi="仿宋" w:eastAsia="仿宋_GB2312" w:cs="仿宋_GB2312"/>
        </w:rPr>
        <w:t>。</w:t>
      </w:r>
    </w:p>
    <w:p>
      <w:pPr>
        <w:snapToGrid w:val="0"/>
        <w:spacing w:line="360" w:lineRule="auto"/>
        <w:jc w:val="center"/>
        <w:outlineLvl w:val="0"/>
        <w:rPr>
          <w:rFonts w:ascii="仿宋_GB2312" w:hAnsi="仿宋" w:eastAsia="仿宋_GB2312" w:cs="仿宋_GB2312"/>
          <w:b/>
          <w:sz w:val="36"/>
          <w:szCs w:val="36"/>
        </w:rPr>
      </w:pPr>
      <w:r>
        <w:rPr>
          <w:rFonts w:hint="eastAsia" w:ascii="仿宋_GB2312" w:hAnsi="仿宋" w:eastAsia="仿宋_GB2312" w:cs="仿宋_GB2312"/>
          <w:b/>
          <w:sz w:val="36"/>
          <w:szCs w:val="36"/>
        </w:rPr>
        <w:t>五、评标</w:t>
      </w:r>
    </w:p>
    <w:p>
      <w:pPr>
        <w:spacing w:line="360" w:lineRule="auto"/>
        <w:rPr>
          <w:rFonts w:ascii="仿宋_GB2312" w:hAnsi="仿宋" w:eastAsia="仿宋_GB2312" w:cs="仿宋_GB2312"/>
          <w:b/>
          <w:sz w:val="24"/>
        </w:rPr>
      </w:pPr>
      <w:bookmarkStart w:id="13" w:name="_Toc91899903"/>
      <w:r>
        <w:rPr>
          <w:rFonts w:ascii="仿宋_GB2312" w:hAnsi="仿宋" w:eastAsia="仿宋_GB2312" w:cs="仿宋_GB2312"/>
          <w:b/>
          <w:sz w:val="24"/>
        </w:rPr>
        <w:t>21.</w:t>
      </w:r>
      <w:r>
        <w:rPr>
          <w:rFonts w:ascii="仿宋_GB2312" w:eastAsia="仿宋_GB2312"/>
        </w:rPr>
        <w:t xml:space="preserve"> </w:t>
      </w:r>
      <w:r>
        <w:rPr>
          <w:rFonts w:hint="eastAsia" w:ascii="仿宋_GB2312" w:hAnsi="仿宋" w:eastAsia="仿宋_GB2312" w:cs="仿宋_GB2312"/>
          <w:sz w:val="24"/>
        </w:rPr>
        <w:t>评标委员会将根据招标文件和有关规定，履行评标工作职责，并按照评标方法及评分标准，全面衡量各投标人对招标文件的响应情况。对实质上响应招标文件的投标人，按照评审因素进行评审。</w:t>
      </w:r>
      <w:r>
        <w:rPr>
          <w:rFonts w:hint="eastAsia" w:ascii="仿宋_GB2312" w:hAnsi="仿宋" w:eastAsia="仿宋_GB2312" w:cs="仿宋_GB2312"/>
          <w:b/>
          <w:sz w:val="24"/>
        </w:rPr>
        <w:t>详见招标文件第四部分评标办法。</w:t>
      </w:r>
    </w:p>
    <w:p>
      <w:pPr>
        <w:snapToGrid w:val="0"/>
        <w:spacing w:line="360" w:lineRule="auto"/>
        <w:jc w:val="center"/>
        <w:outlineLvl w:val="0"/>
        <w:rPr>
          <w:rFonts w:ascii="仿宋_GB2312" w:hAnsi="仿宋" w:eastAsia="仿宋_GB2312" w:cs="仿宋_GB2312"/>
          <w:b/>
          <w:sz w:val="36"/>
          <w:szCs w:val="36"/>
        </w:rPr>
      </w:pPr>
      <w:r>
        <w:rPr>
          <w:rFonts w:hint="eastAsia" w:ascii="仿宋_GB2312" w:hAnsi="仿宋" w:eastAsia="仿宋_GB2312" w:cs="仿宋_GB2312"/>
          <w:b/>
          <w:sz w:val="36"/>
          <w:szCs w:val="36"/>
        </w:rPr>
        <w:t>六、定标</w:t>
      </w:r>
    </w:p>
    <w:p>
      <w:pPr>
        <w:pStyle w:val="24"/>
        <w:spacing w:line="360" w:lineRule="auto"/>
        <w:ind w:left="479" w:hanging="479" w:hangingChars="199"/>
        <w:rPr>
          <w:rFonts w:ascii="仿宋_GB2312" w:hAnsi="仿宋" w:eastAsia="仿宋_GB2312" w:cs="仿宋_GB2312"/>
          <w:b/>
        </w:rPr>
      </w:pPr>
      <w:r>
        <w:rPr>
          <w:rFonts w:ascii="仿宋_GB2312" w:hAnsi="仿宋" w:eastAsia="仿宋_GB2312" w:cs="仿宋_GB2312"/>
          <w:b/>
        </w:rPr>
        <w:t xml:space="preserve">22. </w:t>
      </w:r>
      <w:r>
        <w:rPr>
          <w:rFonts w:hint="eastAsia" w:ascii="仿宋_GB2312" w:hAnsi="仿宋" w:eastAsia="仿宋_GB2312" w:cs="仿宋_GB2312"/>
          <w:b/>
        </w:rPr>
        <w:t>确定中标供应商</w:t>
      </w:r>
    </w:p>
    <w:p>
      <w:pPr>
        <w:pStyle w:val="128"/>
        <w:snapToGrid w:val="0"/>
        <w:spacing w:before="0"/>
        <w:ind w:firstLine="480"/>
        <w:rPr>
          <w:rFonts w:ascii="仿宋_GB2312" w:hAnsi="仿宋" w:eastAsia="仿宋_GB2312" w:cs="仿宋_GB2312"/>
          <w:b/>
          <w:szCs w:val="24"/>
        </w:rPr>
      </w:pPr>
      <w:r>
        <w:rPr>
          <w:rFonts w:hint="eastAsia" w:ascii="仿宋_GB2312" w:hAnsi="仿宋" w:eastAsia="仿宋_GB2312" w:cs="仿宋_GB2312"/>
          <w:szCs w:val="24"/>
        </w:rPr>
        <w:t>采购人将自收到评审报告之日起</w:t>
      </w:r>
      <w:r>
        <w:rPr>
          <w:rFonts w:ascii="仿宋_GB2312" w:hAnsi="仿宋" w:eastAsia="仿宋_GB2312" w:cs="仿宋_GB2312"/>
          <w:szCs w:val="24"/>
        </w:rPr>
        <w:t>5个工作日内通过电子交易平台在评审报告推荐的中标候选人中确定中标供应商</w:t>
      </w:r>
      <w:r>
        <w:rPr>
          <w:rFonts w:hint="eastAsia" w:ascii="仿宋_GB2312" w:hAnsi="仿宋" w:eastAsia="仿宋_GB2312" w:cs="仿宋_GB2312"/>
          <w:szCs w:val="24"/>
        </w:rPr>
        <w:t>，并将结果确认书面提交给采购代理机构</w:t>
      </w:r>
      <w:r>
        <w:rPr>
          <w:rFonts w:ascii="仿宋_GB2312" w:hAnsi="仿宋" w:eastAsia="仿宋_GB2312" w:cs="仿宋_GB2312"/>
          <w:szCs w:val="24"/>
        </w:rPr>
        <w:t>。</w:t>
      </w:r>
    </w:p>
    <w:p>
      <w:pPr>
        <w:pStyle w:val="128"/>
        <w:snapToGrid w:val="0"/>
        <w:spacing w:before="0"/>
        <w:ind w:firstLine="0" w:firstLineChars="0"/>
        <w:rPr>
          <w:rFonts w:ascii="仿宋_GB2312" w:hAnsi="仿宋" w:eastAsia="仿宋_GB2312" w:cs="仿宋_GB2312"/>
          <w:b/>
          <w:szCs w:val="24"/>
        </w:rPr>
      </w:pPr>
      <w:r>
        <w:rPr>
          <w:rFonts w:ascii="仿宋_GB2312" w:hAnsi="仿宋" w:eastAsia="仿宋_GB2312" w:cs="仿宋_GB2312"/>
          <w:b/>
          <w:szCs w:val="24"/>
        </w:rPr>
        <w:t xml:space="preserve">23. </w:t>
      </w:r>
      <w:r>
        <w:rPr>
          <w:rFonts w:hint="eastAsia" w:ascii="仿宋_GB2312" w:hAnsi="仿宋" w:eastAsia="仿宋_GB2312" w:cs="仿宋_GB2312"/>
          <w:b/>
          <w:szCs w:val="24"/>
        </w:rPr>
        <w:t>中标通知与中标结果公告</w:t>
      </w:r>
    </w:p>
    <w:p>
      <w:pPr>
        <w:widowControl/>
        <w:shd w:val="clear" w:color="auto" w:fill="FFFFFF"/>
        <w:spacing w:line="360" w:lineRule="auto"/>
        <w:ind w:firstLine="480"/>
        <w:jc w:val="left"/>
        <w:rPr>
          <w:rFonts w:ascii="仿宋_GB2312" w:hAnsi="仿宋" w:eastAsia="仿宋_GB2312" w:cs="仿宋_GB2312"/>
          <w:sz w:val="24"/>
        </w:rPr>
      </w:pPr>
      <w:r>
        <w:rPr>
          <w:rFonts w:ascii="仿宋_GB2312" w:hAnsi="仿宋" w:eastAsia="仿宋_GB2312" w:cs="仿宋_GB2312"/>
          <w:sz w:val="24"/>
        </w:rPr>
        <w:t>23.1自中标人确定之日起2个工作日内，采购代理机构通过电子交易平台向中标人发出中标通知书，</w:t>
      </w:r>
      <w:r>
        <w:rPr>
          <w:rFonts w:hint="eastAsia" w:ascii="仿宋_GB2312" w:hAnsi="仿宋" w:eastAsia="仿宋_GB2312" w:cs="仿宋_GB2312"/>
          <w:sz w:val="24"/>
        </w:rPr>
        <w:t>同时编制发布采购结果公告。</w:t>
      </w:r>
    </w:p>
    <w:p>
      <w:pPr>
        <w:widowControl/>
        <w:shd w:val="clear" w:color="auto" w:fill="FFFFFF"/>
        <w:spacing w:line="360" w:lineRule="auto"/>
        <w:ind w:firstLine="480"/>
        <w:jc w:val="left"/>
        <w:rPr>
          <w:rFonts w:ascii="仿宋_GB2312" w:hAnsi="仿宋" w:eastAsia="仿宋_GB2312" w:cs="仿宋_GB2312"/>
          <w:sz w:val="24"/>
        </w:rPr>
      </w:pPr>
      <w:r>
        <w:rPr>
          <w:rFonts w:ascii="仿宋_GB2312" w:hAnsi="仿宋" w:eastAsia="仿宋_GB2312" w:cs="仿宋_GB2312"/>
          <w:sz w:val="24"/>
        </w:rPr>
        <w:t>23.</w:t>
      </w:r>
      <w:r>
        <w:rPr>
          <w:rFonts w:hint="eastAsia" w:ascii="仿宋_GB2312" w:hAnsi="仿宋" w:eastAsia="仿宋_GB2312" w:cs="仿宋_GB2312"/>
          <w:sz w:val="24"/>
        </w:rPr>
        <w:t>2</w:t>
      </w:r>
      <w:r>
        <w:rPr>
          <w:rFonts w:ascii="仿宋_GB2312" w:hAnsi="仿宋" w:eastAsia="仿宋_GB2312" w:cs="仿宋_GB2312"/>
          <w:sz w:val="24"/>
        </w:rPr>
        <w:t>公告期限为1个工作日。</w:t>
      </w:r>
    </w:p>
    <w:p>
      <w:pPr>
        <w:snapToGrid w:val="0"/>
        <w:spacing w:line="360" w:lineRule="auto"/>
        <w:ind w:left="120" w:leftChars="57" w:firstLine="482" w:firstLineChars="150"/>
        <w:jc w:val="center"/>
        <w:rPr>
          <w:rFonts w:ascii="仿宋_GB2312" w:hAnsi="仿宋" w:eastAsia="仿宋_GB2312" w:cs="仿宋_GB2312"/>
          <w:b/>
          <w:sz w:val="32"/>
        </w:rPr>
      </w:pPr>
      <w:r>
        <w:rPr>
          <w:rFonts w:hint="eastAsia" w:ascii="仿宋_GB2312" w:hAnsi="仿宋" w:eastAsia="仿宋_GB2312" w:cs="仿宋_GB2312"/>
          <w:b/>
          <w:sz w:val="32"/>
        </w:rPr>
        <w:t>七、合同授予</w:t>
      </w:r>
    </w:p>
    <w:p>
      <w:pPr>
        <w:pStyle w:val="24"/>
        <w:spacing w:line="360" w:lineRule="auto"/>
        <w:ind w:left="479" w:hanging="479" w:hangingChars="199"/>
        <w:rPr>
          <w:rFonts w:ascii="仿宋_GB2312" w:hAnsi="仿宋" w:eastAsia="仿宋_GB2312" w:cs="仿宋_GB2312"/>
          <w:b/>
        </w:rPr>
      </w:pPr>
      <w:r>
        <w:rPr>
          <w:rFonts w:ascii="仿宋_GB2312" w:hAnsi="仿宋" w:eastAsia="仿宋_GB2312" w:cs="仿宋_GB2312"/>
          <w:b/>
        </w:rPr>
        <w:t xml:space="preserve">24. </w:t>
      </w:r>
      <w:r>
        <w:rPr>
          <w:rFonts w:hint="eastAsia" w:ascii="仿宋_GB2312" w:hAnsi="仿宋" w:eastAsia="仿宋_GB2312" w:cs="仿宋_GB2312"/>
        </w:rPr>
        <w:t>合同主要条款详见第五部分拟签订的合同文本。</w:t>
      </w:r>
    </w:p>
    <w:p>
      <w:pPr>
        <w:pStyle w:val="24"/>
        <w:spacing w:line="360" w:lineRule="auto"/>
        <w:ind w:left="479" w:hanging="479" w:hangingChars="199"/>
        <w:rPr>
          <w:rFonts w:ascii="仿宋_GB2312" w:hAnsi="仿宋" w:eastAsia="仿宋_GB2312" w:cs="仿宋_GB2312"/>
          <w:b/>
        </w:rPr>
      </w:pPr>
      <w:r>
        <w:rPr>
          <w:rFonts w:ascii="仿宋_GB2312" w:hAnsi="仿宋" w:eastAsia="仿宋_GB2312" w:cs="仿宋_GB2312"/>
          <w:b/>
        </w:rPr>
        <w:t xml:space="preserve">25. </w:t>
      </w:r>
      <w:r>
        <w:rPr>
          <w:rFonts w:hint="eastAsia" w:ascii="仿宋_GB2312" w:hAnsi="仿宋" w:eastAsia="仿宋_GB2312" w:cs="仿宋_GB2312"/>
          <w:b/>
        </w:rPr>
        <w:t>合同的签订</w:t>
      </w:r>
    </w:p>
    <w:p>
      <w:pPr>
        <w:widowControl/>
        <w:shd w:val="clear" w:color="auto" w:fill="FFFFFF"/>
        <w:spacing w:line="360" w:lineRule="auto"/>
        <w:ind w:firstLine="480"/>
        <w:jc w:val="left"/>
        <w:rPr>
          <w:rFonts w:ascii="仿宋_GB2312" w:hAnsi="仿宋" w:eastAsia="仿宋_GB2312" w:cs="Arial"/>
          <w:kern w:val="0"/>
          <w:sz w:val="24"/>
        </w:rPr>
      </w:pPr>
      <w:r>
        <w:rPr>
          <w:rFonts w:ascii="仿宋_GB2312" w:hAnsi="仿宋" w:eastAsia="仿宋_GB2312" w:cs="仿宋_GB2312"/>
          <w:sz w:val="24"/>
        </w:rPr>
        <w:t>25.1</w:t>
      </w:r>
      <w:r>
        <w:rPr>
          <w:rFonts w:ascii="仿宋_GB2312" w:hAnsi="仿宋" w:eastAsia="仿宋_GB2312" w:cs="Arial"/>
          <w:kern w:val="0"/>
          <w:sz w:val="24"/>
        </w:rPr>
        <w:t xml:space="preserve"> 采购人与中标人应当在中标通知书发出之日起三十日内，按照招标文件确定的事项签订政府采购合同，并在</w:t>
      </w:r>
      <w:r>
        <w:rPr>
          <w:rFonts w:hint="eastAsia" w:ascii="仿宋_GB2312" w:hAnsi="仿宋" w:eastAsia="仿宋_GB2312" w:cs="Arial"/>
          <w:kern w:val="0"/>
          <w:sz w:val="24"/>
        </w:rPr>
        <w:t>合同签订之日起2个工作日</w:t>
      </w:r>
      <w:r>
        <w:rPr>
          <w:rFonts w:ascii="仿宋_GB2312" w:hAnsi="仿宋" w:eastAsia="仿宋_GB2312" w:cs="Arial"/>
          <w:kern w:val="0"/>
          <w:sz w:val="24"/>
        </w:rPr>
        <w:t>内依法发布合同公告。</w:t>
      </w:r>
    </w:p>
    <w:p>
      <w:pPr>
        <w:pStyle w:val="128"/>
        <w:snapToGrid w:val="0"/>
        <w:spacing w:before="0"/>
        <w:ind w:firstLine="480"/>
        <w:rPr>
          <w:rFonts w:ascii="仿宋_GB2312" w:hAnsi="仿宋" w:eastAsia="仿宋_GB2312"/>
          <w:kern w:val="0"/>
          <w:lang w:val="zh-CN"/>
        </w:rPr>
      </w:pPr>
      <w:r>
        <w:rPr>
          <w:rFonts w:ascii="仿宋_GB2312" w:hAnsi="仿宋" w:eastAsia="仿宋_GB2312" w:cs="仿宋_GB2312"/>
          <w:kern w:val="0"/>
          <w:lang w:val="zh-CN"/>
        </w:rPr>
        <w:t>25.2</w:t>
      </w:r>
      <w:r>
        <w:rPr>
          <w:rFonts w:hint="eastAsia" w:ascii="仿宋_GB2312" w:hAnsi="仿宋" w:eastAsia="仿宋_GB2312"/>
          <w:kern w:val="0"/>
          <w:lang w:val="zh-CN"/>
        </w:rPr>
        <w:t>中标人按规定的日期、时间、地点，由法定代表人或其授权代表与采购人代表签订合同。如中标人为联合体的，由联合体成员各方法定代表人或其授权代表与采购人代表签订合同。</w:t>
      </w:r>
    </w:p>
    <w:p>
      <w:pPr>
        <w:pStyle w:val="128"/>
        <w:snapToGrid w:val="0"/>
        <w:spacing w:before="0"/>
        <w:ind w:firstLine="480"/>
        <w:rPr>
          <w:rFonts w:ascii="仿宋_GB2312" w:hAnsi="仿宋" w:eastAsia="仿宋_GB2312"/>
          <w:kern w:val="0"/>
        </w:rPr>
      </w:pPr>
      <w:r>
        <w:rPr>
          <w:rFonts w:ascii="仿宋_GB2312" w:hAnsi="仿宋" w:eastAsia="仿宋_GB2312" w:cs="仿宋_GB2312"/>
        </w:rPr>
        <w:t>25.3</w:t>
      </w:r>
      <w:r>
        <w:rPr>
          <w:rFonts w:hint="eastAsia" w:ascii="仿宋_GB2312" w:hAnsi="仿宋" w:eastAsia="仿宋_GB2312" w:cs="仿宋_GB2312"/>
        </w:rPr>
        <w:t>采购人对合同内容负责。合同金额200万元及以上的必须由法律顾问根据《政府采购法》、《民法典》等对合同条款进行审查，出具法律意见书后方可签订合同。对于合同金额200万元以下的项目，采购单位自行组织审查合同条款。</w:t>
      </w:r>
    </w:p>
    <w:p>
      <w:pPr>
        <w:pStyle w:val="128"/>
        <w:snapToGrid w:val="0"/>
        <w:spacing w:before="0"/>
        <w:ind w:firstLine="480"/>
        <w:rPr>
          <w:rFonts w:ascii="仿宋_GB2312" w:hAnsi="仿宋" w:eastAsia="仿宋_GB2312" w:cs="仿宋_GB2312"/>
        </w:rPr>
      </w:pPr>
      <w:r>
        <w:rPr>
          <w:rFonts w:ascii="仿宋_GB2312" w:hAnsi="仿宋" w:eastAsia="仿宋_GB2312" w:cs="仿宋_GB2312"/>
        </w:rPr>
        <w:t>25.4如签订合同并生效后，供应商无故拒绝或延期，除按照合同条款处理外，</w:t>
      </w:r>
      <w:r>
        <w:rPr>
          <w:rFonts w:hint="eastAsia" w:ascii="仿宋_GB2312" w:hAnsi="仿宋" w:eastAsia="仿宋_GB2312" w:cs="仿宋_GB2312"/>
        </w:rPr>
        <w:t>将上报政府采购监管部门予以处理</w:t>
      </w:r>
      <w:r>
        <w:rPr>
          <w:rFonts w:ascii="仿宋_GB2312" w:hAnsi="仿宋" w:eastAsia="仿宋_GB2312" w:cs="仿宋_GB2312"/>
        </w:rPr>
        <w:t>。</w:t>
      </w:r>
    </w:p>
    <w:p>
      <w:pPr>
        <w:pStyle w:val="128"/>
        <w:snapToGrid w:val="0"/>
        <w:spacing w:before="0"/>
        <w:ind w:firstLine="480"/>
        <w:rPr>
          <w:rFonts w:ascii="仿宋_GB2312" w:hAnsi="仿宋" w:eastAsia="仿宋_GB2312" w:cs="仿宋_GB2312"/>
        </w:rPr>
      </w:pPr>
      <w:r>
        <w:rPr>
          <w:rFonts w:ascii="仿宋_GB2312" w:hAnsi="仿宋" w:eastAsia="仿宋_GB2312" w:cs="仿宋_GB2312"/>
        </w:rPr>
        <w:t>25.5中标供应</w:t>
      </w:r>
      <w:r>
        <w:rPr>
          <w:rFonts w:hint="eastAsia" w:ascii="仿宋_GB2312" w:hAnsi="仿宋" w:eastAsia="仿宋_GB2312" w:cs="仿宋_GB2312"/>
        </w:rPr>
        <w:t>商拒绝与采购人签订合同的，采购人应当重新开展政府采购活动。</w:t>
      </w:r>
    </w:p>
    <w:p>
      <w:pPr>
        <w:pStyle w:val="128"/>
        <w:snapToGrid w:val="0"/>
        <w:spacing w:before="0" w:after="120"/>
        <w:ind w:firstLine="480"/>
        <w:rPr>
          <w:rFonts w:ascii="仿宋_GB2312" w:hAnsi="仿宋" w:eastAsia="仿宋_GB2312" w:cs="仿宋_GB2312"/>
        </w:rPr>
      </w:pPr>
      <w:r>
        <w:rPr>
          <w:rFonts w:ascii="仿宋_GB2312" w:hAnsi="仿宋" w:eastAsia="仿宋_GB2312" w:cs="仿宋_GB2312"/>
        </w:rPr>
        <w:t>25.6采购合同由采购人与中标供应商根据</w:t>
      </w:r>
      <w:r>
        <w:rPr>
          <w:rFonts w:hint="eastAsia" w:ascii="仿宋_GB2312" w:hAnsi="仿宋" w:eastAsia="仿宋_GB2312" w:cs="仿宋_GB2312"/>
        </w:rPr>
        <w:t>招标文件、投标文件等内容签订并公告。</w:t>
      </w:r>
    </w:p>
    <w:p>
      <w:pPr>
        <w:pStyle w:val="24"/>
        <w:spacing w:line="360" w:lineRule="auto"/>
        <w:ind w:left="479" w:hanging="479" w:hangingChars="199"/>
        <w:rPr>
          <w:rFonts w:ascii="仿宋_GB2312" w:hAnsi="仿宋" w:eastAsia="仿宋_GB2312" w:cs="仿宋_GB2312"/>
          <w:b/>
        </w:rPr>
      </w:pPr>
      <w:r>
        <w:rPr>
          <w:rFonts w:ascii="仿宋_GB2312" w:hAnsi="仿宋" w:eastAsia="仿宋_GB2312" w:cs="仿宋_GB2312"/>
          <w:b/>
        </w:rPr>
        <w:t xml:space="preserve">26. </w:t>
      </w:r>
      <w:r>
        <w:rPr>
          <w:rFonts w:hint="eastAsia" w:ascii="仿宋_GB2312" w:hAnsi="仿宋" w:eastAsia="仿宋_GB2312" w:cs="仿宋_GB2312"/>
          <w:b/>
        </w:rPr>
        <w:t>履约保证金</w:t>
      </w:r>
    </w:p>
    <w:p>
      <w:pPr>
        <w:tabs>
          <w:tab w:val="left" w:pos="0"/>
        </w:tabs>
        <w:spacing w:line="360" w:lineRule="auto"/>
        <w:ind w:firstLine="482"/>
        <w:rPr>
          <w:rFonts w:ascii="仿宋_GB2312" w:hAnsi="仿宋" w:eastAsia="仿宋_GB2312"/>
          <w:b/>
          <w:sz w:val="24"/>
        </w:rPr>
      </w:pPr>
      <w:r>
        <w:rPr>
          <w:rFonts w:hint="eastAsia" w:ascii="仿宋_GB2312" w:hAnsi="仿宋" w:eastAsia="仿宋_GB2312" w:cs="Helvetica"/>
          <w:kern w:val="0"/>
          <w:sz w:val="24"/>
        </w:rPr>
        <w:t>拟签订的合同文本要求中标供应商提交履约保证金的，供应商应当以支票、汇票、本票或者金融机构、担保机构出具的保函等非现金形式提交</w:t>
      </w:r>
      <w:r>
        <w:rPr>
          <w:rFonts w:hint="eastAsia" w:ascii="仿宋_GB2312" w:hAnsi="仿宋" w:eastAsia="仿宋_GB2312"/>
          <w:sz w:val="24"/>
        </w:rPr>
        <w:t>。履约保证金的数额不得超过政府采购合同金额的1</w:t>
      </w:r>
      <w:r>
        <w:rPr>
          <w:rFonts w:ascii="仿宋_GB2312" w:hAnsi="仿宋" w:eastAsia="仿宋_GB2312"/>
          <w:sz w:val="24"/>
        </w:rPr>
        <w:t>%。</w:t>
      </w:r>
      <w:r>
        <w:rPr>
          <w:rFonts w:hint="eastAsia" w:ascii="仿宋_GB2312" w:hAnsi="仿宋" w:eastAsia="仿宋_GB2312"/>
          <w:sz w:val="24"/>
        </w:rPr>
        <w:t>鼓励和支持供应商以银行、保险公司出具的保函形式提供履约保证金。</w:t>
      </w:r>
      <w:r>
        <w:rPr>
          <w:rFonts w:hint="eastAsia" w:ascii="仿宋_GB2312" w:hAnsi="仿宋" w:eastAsia="仿宋_GB2312"/>
          <w:b/>
          <w:sz w:val="24"/>
        </w:rPr>
        <w:t>采购人不得拒收履约保函。</w:t>
      </w:r>
    </w:p>
    <w:p>
      <w:pPr>
        <w:tabs>
          <w:tab w:val="left" w:pos="0"/>
        </w:tabs>
        <w:spacing w:line="360" w:lineRule="auto"/>
        <w:ind w:firstLine="482"/>
        <w:rPr>
          <w:rFonts w:ascii="仿宋_GB2312" w:hAnsi="仿宋" w:eastAsia="仿宋_GB2312" w:cs="仿宋_GB2312"/>
          <w:b/>
          <w:sz w:val="32"/>
        </w:rPr>
      </w:pPr>
      <w:r>
        <w:rPr>
          <w:rFonts w:hint="eastAsia" w:ascii="仿宋_GB2312" w:hAnsi="仿宋" w:eastAsia="仿宋_GB2312" w:cs="Helvetica"/>
          <w:kern w:val="0"/>
          <w:sz w:val="24"/>
        </w:rPr>
        <w:t>供应商可登录政府采购云平台-【金融服务】—【我的项目】—【已备案合同】以保函形式提供。政府采购云平台金融专线400-903-9583。</w:t>
      </w:r>
    </w:p>
    <w:p>
      <w:pPr>
        <w:snapToGrid w:val="0"/>
        <w:spacing w:line="360" w:lineRule="auto"/>
        <w:jc w:val="center"/>
        <w:rPr>
          <w:rFonts w:ascii="仿宋_GB2312" w:hAnsi="仿宋" w:eastAsia="仿宋_GB2312"/>
          <w:b/>
          <w:sz w:val="24"/>
        </w:rPr>
      </w:pPr>
      <w:r>
        <w:rPr>
          <w:rFonts w:hint="eastAsia" w:ascii="仿宋_GB2312" w:hAnsi="仿宋" w:eastAsia="仿宋_GB2312" w:cs="仿宋_GB2312"/>
          <w:b/>
          <w:sz w:val="32"/>
        </w:rPr>
        <w:t>八、电子交易活动的中止</w:t>
      </w:r>
    </w:p>
    <w:p>
      <w:pPr>
        <w:pStyle w:val="128"/>
        <w:snapToGrid w:val="0"/>
        <w:spacing w:before="0"/>
        <w:ind w:firstLine="0" w:firstLineChars="0"/>
        <w:rPr>
          <w:rFonts w:ascii="仿宋_GB2312" w:hAnsi="仿宋" w:eastAsia="仿宋_GB2312" w:cs="仿宋_GB2312"/>
        </w:rPr>
      </w:pPr>
      <w:r>
        <w:rPr>
          <w:rFonts w:ascii="仿宋_GB2312" w:hAnsi="仿宋" w:eastAsia="仿宋_GB2312" w:cs="仿宋_GB2312"/>
          <w:b/>
          <w:bCs/>
        </w:rPr>
        <w:t xml:space="preserve">27. </w:t>
      </w:r>
      <w:r>
        <w:rPr>
          <w:rFonts w:hint="eastAsia" w:ascii="仿宋_GB2312" w:hAnsi="仿宋" w:eastAsia="仿宋_GB2312" w:cs="仿宋_GB2312"/>
          <w:b/>
          <w:szCs w:val="24"/>
        </w:rPr>
        <w:t>电子交易活动的中止。</w:t>
      </w:r>
      <w:r>
        <w:rPr>
          <w:rFonts w:hint="eastAsia" w:ascii="仿宋_GB2312" w:hAnsi="仿宋" w:eastAsia="仿宋_GB2312" w:cs="仿宋_GB2312"/>
        </w:rPr>
        <w:t>采购过程中出现以下情形，导致电子交易平台无法正常运行，或者无法保证电子交易的公平、公正和安全时，采购代理机构可中止电子交易活动：</w:t>
      </w:r>
    </w:p>
    <w:p>
      <w:pPr>
        <w:pStyle w:val="128"/>
        <w:snapToGrid w:val="0"/>
        <w:spacing w:before="0"/>
        <w:ind w:firstLine="480"/>
        <w:rPr>
          <w:rFonts w:ascii="仿宋_GB2312" w:hAnsi="仿宋" w:eastAsia="仿宋_GB2312" w:cs="仿宋_GB2312"/>
        </w:rPr>
      </w:pPr>
      <w:r>
        <w:rPr>
          <w:rFonts w:ascii="仿宋_GB2312" w:hAnsi="仿宋" w:eastAsia="仿宋_GB2312" w:cs="仿宋_GB2312"/>
        </w:rPr>
        <w:t xml:space="preserve">27.1电子交易平台发生故障而无法登录访问的； </w:t>
      </w:r>
    </w:p>
    <w:p>
      <w:pPr>
        <w:pStyle w:val="128"/>
        <w:snapToGrid w:val="0"/>
        <w:spacing w:before="0"/>
        <w:ind w:firstLine="480"/>
        <w:rPr>
          <w:rFonts w:ascii="仿宋_GB2312" w:hAnsi="仿宋" w:eastAsia="仿宋_GB2312" w:cs="仿宋_GB2312"/>
        </w:rPr>
      </w:pPr>
      <w:r>
        <w:rPr>
          <w:rFonts w:ascii="仿宋_GB2312" w:hAnsi="仿宋" w:eastAsia="仿宋_GB2312" w:cs="仿宋_GB2312"/>
        </w:rPr>
        <w:t>27.2电子交易平台应用或数据库出现错误，不能进行正常操作的；</w:t>
      </w:r>
    </w:p>
    <w:p>
      <w:pPr>
        <w:pStyle w:val="128"/>
        <w:snapToGrid w:val="0"/>
        <w:spacing w:before="0"/>
        <w:ind w:firstLine="480"/>
        <w:rPr>
          <w:rFonts w:ascii="仿宋_GB2312" w:hAnsi="仿宋" w:eastAsia="仿宋_GB2312" w:cs="仿宋_GB2312"/>
        </w:rPr>
      </w:pPr>
      <w:r>
        <w:rPr>
          <w:rFonts w:ascii="仿宋_GB2312" w:hAnsi="仿宋" w:eastAsia="仿宋_GB2312" w:cs="仿宋_GB2312"/>
        </w:rPr>
        <w:t>27.3电子交易平台发现严重安全漏洞，有潜在泄密危险的；</w:t>
      </w:r>
    </w:p>
    <w:p>
      <w:pPr>
        <w:pStyle w:val="128"/>
        <w:snapToGrid w:val="0"/>
        <w:spacing w:before="0"/>
        <w:ind w:firstLine="480"/>
        <w:rPr>
          <w:rFonts w:ascii="仿宋_GB2312" w:hAnsi="仿宋" w:eastAsia="仿宋_GB2312" w:cs="仿宋_GB2312"/>
        </w:rPr>
      </w:pPr>
      <w:r>
        <w:rPr>
          <w:rFonts w:ascii="仿宋_GB2312" w:hAnsi="仿宋" w:eastAsia="仿宋_GB2312" w:cs="仿宋_GB2312"/>
        </w:rPr>
        <w:t xml:space="preserve">27.4病毒发作导致不能进行正常操作的； </w:t>
      </w:r>
    </w:p>
    <w:p>
      <w:pPr>
        <w:pStyle w:val="128"/>
        <w:snapToGrid w:val="0"/>
        <w:spacing w:before="0"/>
        <w:ind w:firstLine="480"/>
        <w:rPr>
          <w:rFonts w:ascii="仿宋_GB2312" w:hAnsi="仿宋" w:eastAsia="仿宋_GB2312" w:cs="仿宋_GB2312"/>
        </w:rPr>
      </w:pPr>
      <w:r>
        <w:rPr>
          <w:rFonts w:ascii="仿宋_GB2312" w:hAnsi="仿宋" w:eastAsia="仿宋_GB2312" w:cs="仿宋_GB2312"/>
        </w:rPr>
        <w:t>27.5其他无法保证电子交易的公平、公正和安全的情况。</w:t>
      </w:r>
    </w:p>
    <w:p>
      <w:pPr>
        <w:pStyle w:val="128"/>
        <w:snapToGrid w:val="0"/>
        <w:spacing w:before="0"/>
        <w:ind w:firstLine="0" w:firstLineChars="0"/>
        <w:rPr>
          <w:rFonts w:ascii="仿宋_GB2312" w:hAnsi="仿宋" w:eastAsia="仿宋_GB2312" w:cs="仿宋_GB2312"/>
        </w:rPr>
      </w:pPr>
      <w:r>
        <w:rPr>
          <w:rFonts w:ascii="仿宋_GB2312" w:hAnsi="仿宋" w:eastAsia="仿宋_GB2312" w:cs="仿宋_GB2312"/>
          <w:b/>
          <w:bCs/>
        </w:rPr>
        <w:t>28.</w:t>
      </w:r>
      <w:r>
        <w:rPr>
          <w:rFonts w:ascii="仿宋_GB2312" w:hAnsi="仿宋" w:eastAsia="仿宋_GB2312" w:cs="仿宋_GB2312"/>
        </w:rPr>
        <w:t>出现以上情形，不影响采购公平、公正性的，采购组织机构可以待上述情形消除后继续组织电子交易活动，也可以决定某些环节以纸质形式进行；影响或可能影响采购公平、公正性的，</w:t>
      </w:r>
      <w:r>
        <w:rPr>
          <w:rFonts w:hint="eastAsia" w:ascii="仿宋_GB2312" w:hAnsi="仿宋" w:eastAsia="仿宋_GB2312" w:cs="仿宋_GB2312"/>
        </w:rPr>
        <w:t>报告政府采购监管部门并组织重新采购</w:t>
      </w:r>
      <w:r>
        <w:rPr>
          <w:rFonts w:ascii="仿宋_GB2312" w:hAnsi="仿宋" w:eastAsia="仿宋_GB2312" w:cs="仿宋_GB2312"/>
        </w:rPr>
        <w:t>。</w:t>
      </w:r>
    </w:p>
    <w:p>
      <w:pPr>
        <w:snapToGrid w:val="0"/>
        <w:spacing w:line="360" w:lineRule="auto"/>
        <w:ind w:left="120" w:leftChars="57" w:firstLine="482" w:firstLineChars="150"/>
        <w:jc w:val="center"/>
        <w:rPr>
          <w:rFonts w:ascii="仿宋_GB2312" w:hAnsi="仿宋" w:eastAsia="仿宋_GB2312" w:cs="仿宋_GB2312"/>
          <w:b/>
          <w:sz w:val="32"/>
        </w:rPr>
      </w:pPr>
      <w:r>
        <w:rPr>
          <w:rFonts w:hint="eastAsia" w:ascii="仿宋_GB2312" w:hAnsi="仿宋" w:eastAsia="仿宋_GB2312" w:cs="仿宋_GB2312"/>
          <w:b/>
          <w:sz w:val="32"/>
        </w:rPr>
        <w:t>九、验收</w:t>
      </w:r>
    </w:p>
    <w:p>
      <w:pPr>
        <w:pStyle w:val="24"/>
        <w:spacing w:line="360" w:lineRule="auto"/>
        <w:ind w:firstLine="0" w:firstLineChars="0"/>
        <w:rPr>
          <w:rFonts w:ascii="仿宋_GB2312" w:hAnsi="仿宋" w:eastAsia="仿宋_GB2312" w:cs="仿宋_GB2312"/>
          <w:b/>
        </w:rPr>
      </w:pPr>
      <w:r>
        <w:rPr>
          <w:rFonts w:ascii="仿宋_GB2312" w:hAnsi="仿宋" w:eastAsia="仿宋_GB2312" w:cs="仿宋_GB2312"/>
          <w:b/>
        </w:rPr>
        <w:t>29.验收</w:t>
      </w:r>
    </w:p>
    <w:p>
      <w:pPr>
        <w:tabs>
          <w:tab w:val="left" w:pos="0"/>
        </w:tabs>
        <w:spacing w:line="360" w:lineRule="auto"/>
        <w:ind w:firstLine="480"/>
        <w:rPr>
          <w:rFonts w:ascii="仿宋_GB2312" w:hAnsi="仿宋" w:eastAsia="仿宋_GB2312" w:cs="Helvetica"/>
          <w:kern w:val="0"/>
          <w:sz w:val="24"/>
        </w:rPr>
      </w:pPr>
      <w:r>
        <w:rPr>
          <w:rFonts w:ascii="仿宋_GB2312" w:hAnsi="仿宋" w:eastAsia="仿宋_GB2312" w:cs="Helvetica"/>
          <w:kern w:val="0"/>
          <w:sz w:val="24"/>
        </w:rPr>
        <w:t>29.1采购人组织对供应商履约的验收</w:t>
      </w:r>
      <w:r>
        <w:rPr>
          <w:rFonts w:hint="eastAsia" w:ascii="仿宋_GB2312" w:hAnsi="仿宋" w:eastAsia="仿宋_GB2312" w:cs="Helvetica"/>
          <w:kern w:val="0"/>
          <w:sz w:val="24"/>
        </w:rPr>
        <w:t>，相关费用原则上由采购人支付（采购需求另行规定的除外）</w:t>
      </w:r>
      <w:r>
        <w:rPr>
          <w:rFonts w:ascii="仿宋_GB2312" w:hAnsi="仿宋" w:eastAsia="仿宋_GB2312" w:cs="Helvetica"/>
          <w:kern w:val="0"/>
          <w:sz w:val="24"/>
        </w:rPr>
        <w:t>。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仿宋_GB2312" w:hAnsi="仿宋" w:eastAsia="仿宋_GB2312" w:cs="Helvetica"/>
          <w:kern w:val="0"/>
          <w:sz w:val="24"/>
        </w:rPr>
      </w:pPr>
      <w:r>
        <w:rPr>
          <w:rFonts w:ascii="仿宋_GB2312" w:hAnsi="仿宋" w:eastAsia="仿宋_GB2312" w:cs="Helvetica"/>
          <w:kern w:val="0"/>
          <w:sz w:val="24"/>
        </w:rPr>
        <w:t>29.2采购人可以邀请参加本项目的其他投标人或者第三方机构参与验收。参与验收的投标人或者第三方机构的意见作为</w:t>
      </w:r>
      <w:r>
        <w:rPr>
          <w:rFonts w:hint="eastAsia" w:ascii="仿宋_GB2312" w:hAnsi="仿宋" w:eastAsia="仿宋_GB2312" w:cs="Helvetica"/>
          <w:kern w:val="0"/>
          <w:sz w:val="24"/>
        </w:rPr>
        <w:t>验收书的参考资料一并存档。</w:t>
      </w:r>
    </w:p>
    <w:p>
      <w:pPr>
        <w:tabs>
          <w:tab w:val="left" w:pos="0"/>
        </w:tabs>
        <w:spacing w:line="360" w:lineRule="auto"/>
        <w:ind w:firstLine="480"/>
        <w:rPr>
          <w:rFonts w:ascii="仿宋_GB2312" w:hAnsi="仿宋" w:eastAsia="仿宋_GB2312" w:cs="Helvetica"/>
          <w:kern w:val="0"/>
          <w:sz w:val="24"/>
        </w:rPr>
      </w:pPr>
      <w:r>
        <w:rPr>
          <w:rFonts w:ascii="仿宋_GB2312" w:hAnsi="仿宋" w:eastAsia="仿宋_GB2312" w:cs="Helvetica"/>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仿宋_GB2312" w:hAnsi="仿宋" w:eastAsia="仿宋_GB2312" w:cs="仿宋_GB2312"/>
          <w:sz w:val="18"/>
          <w:szCs w:val="18"/>
        </w:rPr>
      </w:pPr>
      <w:r>
        <w:rPr>
          <w:rFonts w:ascii="仿宋_GB2312" w:hAnsi="仿宋" w:eastAsia="仿宋_GB2312" w:cs="Helvetica"/>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pPr>
        <w:tabs>
          <w:tab w:val="left" w:pos="0"/>
        </w:tabs>
        <w:spacing w:line="360" w:lineRule="auto"/>
        <w:ind w:firstLine="480"/>
        <w:rPr>
          <w:rFonts w:ascii="仿宋_GB2312" w:hAnsi="仿宋" w:eastAsia="仿宋_GB2312" w:cs="Helvetica"/>
          <w:kern w:val="0"/>
          <w:sz w:val="24"/>
        </w:rPr>
        <w:sectPr>
          <w:headerReference r:id="rId4" w:type="first"/>
          <w:footerReference r:id="rId7" w:type="first"/>
          <w:headerReference r:id="rId3" w:type="default"/>
          <w:footerReference r:id="rId5" w:type="default"/>
          <w:footerReference r:id="rId6" w:type="even"/>
          <w:pgSz w:w="11906" w:h="16838"/>
          <w:pgMar w:top="1440" w:right="1800" w:bottom="1440" w:left="1800" w:header="851" w:footer="992" w:gutter="0"/>
          <w:cols w:space="720" w:num="1"/>
          <w:titlePg/>
          <w:docGrid w:linePitch="312" w:charSpace="0"/>
        </w:sectPr>
      </w:pPr>
      <w:bookmarkStart w:id="14" w:name="_Hlt68072998"/>
      <w:bookmarkEnd w:id="14"/>
      <w:bookmarkStart w:id="15" w:name="_Hlt68057669"/>
      <w:bookmarkEnd w:id="15"/>
      <w:bookmarkStart w:id="16" w:name="_Hlt74714665"/>
      <w:bookmarkEnd w:id="16"/>
      <w:bookmarkStart w:id="17" w:name="_Hlt75236011"/>
      <w:bookmarkEnd w:id="17"/>
      <w:bookmarkStart w:id="18" w:name="_Hlt68403820"/>
      <w:bookmarkEnd w:id="18"/>
      <w:bookmarkStart w:id="19" w:name="_Hlt68073093"/>
      <w:bookmarkEnd w:id="19"/>
      <w:bookmarkStart w:id="20" w:name="_Hlt75236101"/>
      <w:bookmarkEnd w:id="20"/>
      <w:bookmarkStart w:id="21" w:name="_Hlt74707468"/>
      <w:bookmarkEnd w:id="21"/>
      <w:bookmarkStart w:id="22" w:name="_Hlt74729768"/>
      <w:bookmarkEnd w:id="22"/>
      <w:bookmarkStart w:id="23" w:name="_Hlt74730295"/>
      <w:bookmarkEnd w:id="23"/>
      <w:bookmarkStart w:id="24" w:name="_Hlt75236290"/>
      <w:bookmarkEnd w:id="24"/>
      <w:bookmarkStart w:id="25" w:name="_Hlt68072990"/>
      <w:bookmarkEnd w:id="25"/>
    </w:p>
    <w:bookmarkEnd w:id="11"/>
    <w:bookmarkEnd w:id="12"/>
    <w:p>
      <w:pPr>
        <w:spacing w:line="360" w:lineRule="auto"/>
        <w:jc w:val="center"/>
        <w:outlineLvl w:val="0"/>
        <w:rPr>
          <w:rFonts w:ascii="仿宋" w:hAnsi="仿宋" w:eastAsia="仿宋" w:cs="仿宋_GB2312"/>
          <w:b/>
          <w:sz w:val="36"/>
          <w:szCs w:val="36"/>
        </w:rPr>
      </w:pPr>
      <w:bookmarkStart w:id="26" w:name="第四部分"/>
      <w:r>
        <w:rPr>
          <w:rFonts w:hint="eastAsia" w:ascii="仿宋" w:hAnsi="仿宋" w:eastAsia="仿宋" w:cs="仿宋_GB2312"/>
          <w:b/>
          <w:sz w:val="36"/>
          <w:szCs w:val="36"/>
        </w:rPr>
        <w:t>第三部分</w:t>
      </w:r>
      <w:r>
        <w:rPr>
          <w:rFonts w:ascii="仿宋" w:hAnsi="仿宋" w:eastAsia="仿宋" w:cs="仿宋_GB2312"/>
          <w:b/>
          <w:sz w:val="36"/>
          <w:szCs w:val="36"/>
        </w:rPr>
        <w:t xml:space="preserve">   </w:t>
      </w:r>
      <w:r>
        <w:rPr>
          <w:rFonts w:hint="eastAsia" w:ascii="仿宋" w:hAnsi="仿宋" w:eastAsia="仿宋" w:cs="仿宋_GB2312"/>
          <w:b/>
          <w:sz w:val="36"/>
          <w:szCs w:val="36"/>
        </w:rPr>
        <w:t>采购需求</w:t>
      </w:r>
    </w:p>
    <w:p>
      <w:pPr>
        <w:pStyle w:val="255"/>
        <w:numPr>
          <w:ilvl w:val="0"/>
          <w:numId w:val="5"/>
        </w:numPr>
        <w:ind w:firstLineChars="0"/>
        <w:rPr>
          <w:rFonts w:ascii="Calibri" w:hAnsi="Calibri"/>
          <w:b/>
        </w:rPr>
      </w:pPr>
      <w:r>
        <w:rPr>
          <w:rFonts w:hint="eastAsia" w:ascii="Calibri" w:hAnsi="Calibri"/>
          <w:b/>
        </w:rPr>
        <w:t>采购要求</w:t>
      </w:r>
    </w:p>
    <w:p>
      <w:pPr>
        <w:rPr>
          <w:b/>
          <w:bCs/>
          <w:sz w:val="32"/>
          <w:szCs w:val="32"/>
        </w:rPr>
      </w:pPr>
      <w:r>
        <w:rPr>
          <w:rFonts w:hint="eastAsia"/>
          <w:b/>
          <w:bCs/>
          <w:sz w:val="32"/>
          <w:szCs w:val="32"/>
        </w:rPr>
        <w:t>标的一：麻醉机4套，最高限价120万元</w:t>
      </w:r>
    </w:p>
    <w:p>
      <w:pPr>
        <w:rPr>
          <w:b/>
          <w:bCs/>
          <w:sz w:val="32"/>
          <w:szCs w:val="32"/>
        </w:rPr>
      </w:pPr>
      <w:r>
        <w:rPr>
          <w:rFonts w:hint="eastAsia"/>
          <w:b/>
          <w:bCs/>
          <w:szCs w:val="21"/>
        </w:rPr>
        <w:t>麻醉机</w:t>
      </w:r>
    </w:p>
    <w:tbl>
      <w:tblPr>
        <w:tblStyle w:val="62"/>
        <w:tblpPr w:leftFromText="180" w:rightFromText="180" w:vertAnchor="text" w:horzAnchor="page" w:tblpX="1770" w:tblpY="303"/>
        <w:tblOverlap w:val="never"/>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7"/>
        <w:gridCol w:w="6229"/>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b/>
                <w:szCs w:val="21"/>
              </w:rPr>
            </w:pPr>
            <w:r>
              <w:rPr>
                <w:rFonts w:hint="eastAsia" w:asciiTheme="majorEastAsia" w:hAnsiTheme="majorEastAsia" w:eastAsiaTheme="majorEastAsia" w:cstheme="majorEastAsia"/>
                <w:b/>
                <w:szCs w:val="21"/>
              </w:rPr>
              <w:t>序号</w:t>
            </w:r>
          </w:p>
        </w:tc>
        <w:tc>
          <w:tcPr>
            <w:tcW w:w="3667"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b/>
                <w:szCs w:val="21"/>
              </w:rPr>
            </w:pPr>
            <w:r>
              <w:rPr>
                <w:rFonts w:hint="eastAsia" w:asciiTheme="majorEastAsia" w:hAnsiTheme="majorEastAsia" w:eastAsiaTheme="majorEastAsia" w:cstheme="majorEastAsia"/>
                <w:b/>
                <w:szCs w:val="21"/>
              </w:rPr>
              <w:t>招标规格</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b/>
                <w:szCs w:val="21"/>
              </w:rPr>
            </w:pPr>
            <w:r>
              <w:rPr>
                <w:rFonts w:hint="eastAsia" w:asciiTheme="majorEastAsia" w:hAnsiTheme="majorEastAsia" w:eastAsiaTheme="majorEastAsia" w:cstheme="majorEastAsia"/>
                <w:b/>
                <w:szCs w:val="21"/>
              </w:rPr>
              <w:t>投标规格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b/>
                <w:szCs w:val="21"/>
              </w:rPr>
            </w:pPr>
            <w:r>
              <w:rPr>
                <w:rFonts w:hint="eastAsia" w:asciiTheme="majorEastAsia" w:hAnsiTheme="majorEastAsia" w:eastAsiaTheme="majorEastAsia" w:cstheme="majorEastAsia"/>
                <w:b/>
                <w:szCs w:val="21"/>
              </w:rPr>
              <w:t>一</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pacing w:val="10"/>
                <w:szCs w:val="21"/>
              </w:rPr>
            </w:pPr>
            <w:r>
              <w:rPr>
                <w:rFonts w:hint="eastAsia" w:asciiTheme="majorEastAsia" w:hAnsiTheme="majorEastAsia" w:eastAsiaTheme="majorEastAsia" w:cstheme="majorEastAsia"/>
                <w:szCs w:val="21"/>
              </w:rPr>
              <w:t>适用范围</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1.1</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中高档麻醉机</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1.2</w:t>
            </w:r>
          </w:p>
        </w:tc>
        <w:tc>
          <w:tcPr>
            <w:tcW w:w="3667" w:type="pct"/>
            <w:tcBorders>
              <w:top w:val="single" w:color="auto" w:sz="4" w:space="0"/>
              <w:left w:val="single" w:color="auto" w:sz="4" w:space="0"/>
              <w:bottom w:val="single" w:color="auto" w:sz="4" w:space="0"/>
              <w:right w:val="single" w:color="auto" w:sz="4" w:space="0"/>
            </w:tcBorders>
            <w:vAlign w:val="center"/>
          </w:tcPr>
          <w:p>
            <w:pPr>
              <w:spacing w:line="276" w:lineRule="auto"/>
              <w:ind w:right="-197" w:rightChars="-94"/>
              <w:jc w:val="left"/>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适合低流量、微流量麻醉</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b/>
                <w:szCs w:val="21"/>
              </w:rPr>
            </w:pPr>
            <w:r>
              <w:rPr>
                <w:rFonts w:hint="eastAsia" w:asciiTheme="majorEastAsia" w:hAnsiTheme="majorEastAsia" w:eastAsiaTheme="majorEastAsia" w:cstheme="majorEastAsia"/>
                <w:szCs w:val="21"/>
              </w:rPr>
              <w:t>1.3</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适合内窥镜手术模式：具备顶光灯，能够在黑暗环境中提供麻醉机工作台面照明</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b/>
                <w:szCs w:val="21"/>
              </w:rPr>
            </w:pPr>
            <w:r>
              <w:rPr>
                <w:rFonts w:hint="eastAsia" w:asciiTheme="majorEastAsia" w:hAnsiTheme="majorEastAsia" w:eastAsiaTheme="majorEastAsia" w:cstheme="majorEastAsia"/>
                <w:b/>
                <w:szCs w:val="21"/>
              </w:rPr>
              <w:t>二</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主要技术性能</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2.1</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基本配件</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2.1.1</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标配锂电子(非铅酸)后备电池，后备电池使用时间≥90分钟</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2.1.2</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具有RJ45接口、HL7、以太网连接功能</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2.1.3</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机架：带大工作台侧栏杆推车，≥3个抽屉</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2.2</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气源</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2.2.1</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标配氧气、空气气源，可选笑气气源</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2.2.2</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氧气：具备安全保护装置，在供氧压低于200Kpa时报警</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2.2.3</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具备机械的笑、氧保护装置，不受停电影响，保证任何流量下氧浓度不低于21%</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2.2.4</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快速充氧范围25 - 75 l/min</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2.3</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流量计</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2.3.1</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标配电子流量计</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2.3.2</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配备机械总流量计</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★2.3.3</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具备直观的适宜低流量麻醉的新鲜气体流量指示工具</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2.4</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挥发罐</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2.4.1</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标配单麻醉罐位，可选配具备安全互锁功能的双麻醉罐位</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★2.4.2</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标配一个原厂同品牌（非OEM）高品质挥发罐，通过CE和FDA认证，具备压力、流速和温度补偿</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2.4.3</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首次加药量(干药芯)≥350ml，再次加药量≥300ml</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2.5</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呼吸回路</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2.5.1</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回路整体可徒手拆卸，一体化回路，回路整体可旋转</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2.5.2</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回路部件可以耐受134℃高温高压消毒以避免院内交叉感染</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2.5.3</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二氧化碳吸收罐，容积≧1400ml</w:t>
            </w:r>
          </w:p>
        </w:tc>
        <w:tc>
          <w:tcPr>
            <w:tcW w:w="751"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2.5.4</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内置双流量传感器，分别在吸入端，呼出端</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2.5.5</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具有回路加温功能，保证回路不受积水影响及向病人提供温暖气体，避免对呼吸道的刺激</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2.5.6</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具备智能回路识别报警系统，当钠石灰罐未安装到位时，机器能智能识别，并报警提示。</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2.6</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呼吸机</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2.6.1</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气动电控或电动电控呼吸机，全中文操作和显示</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2.6.2</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提供辅助/控制通气，标配通气模式：容量控制通气、压力控制通气、手动通气、电子PEEP。可选配同步间歇指令通气容控（SIMV-VC）、间歇指令通气压控（SIMV-PC）、带窒息后备保护通气的PSV、PCV-VG</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2.6.3</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潮气量设置范围：10ml-1500ml</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2.6.4</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吸气压力设置范围：PEEP+5～70 cmH2O</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2.6.5</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呼吸频率：4-100 次/分钟</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2.6.6</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吸呼比：4:1到1:8</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2.6.7</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压力限制范围：10到 100 cmH2O</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2.6.8</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电子PEEP，显示屏设置，范围：OFF，4 到 30 cmH2O</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2.6.9</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吸气暂停：OFF，5%-60%吸气时间</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2.6.10</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最大吸气流速120L/min</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2.6.11</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可选SIMV模式：流速触发；触发范围可调：0.5–15 L/min；触发窗范围可调： 0–80%吸气时间；机械通气呼吸频率为：4-60次/分钟、吸气时间：0.4-5.0se</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2.6.12</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上升式风箱，可以直接观察病人实际呼吸状态，保证安全。小儿手术无需更换风箱，操作简单。</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2.6.13</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具备吸入端，呼出端双流量传感器，实现动态潮气量实时自动补偿功能，补偿新鲜气体变化、气体压缩、回路顺应性变化以及小的回路泄漏造成的吸入潮气量和设置潮气量的误差</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2.6.14</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智能化呼吸机，有防止错误设置功能，保证麻醉安全</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2.6.15</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具备内置第三个流量传感器，可以实现对吸入端和呼出端两个传感器的用户自校准，保证流量传感器的精准和潮气量的精准。</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2.7</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数字和波形监测</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2.7.1</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具备三级声光报警功能，有独立红黄报警灯显示</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★2.7.2</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彩色触摸屏≥15英寸，可同屏显示3通道波形，屏幕与麻醉机一体化且为内嵌式</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2.7.3</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内置插件槽，可直接热插拔插件</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2.7.4</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插件可在监护仪和麻醉机之间通用</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★2.7.5</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可选择配备插件：AG麻醉气体模块、BIS、CO2，可单独选配CO2插件，以适应全凭静脉无需监测麻醉气体的需求</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2.7.6</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监测参数：呼吸频率、潮气量、分钟通气量、吸呼比、气道压（峰压、平台压、平均压、PEEP）、气道阻力、顺应性；可选配氧电池吸入氧浓度监测，呼末CO2监测，麻醉气体浓度（顺磁氧浓度，N2O，ETCO2,五种麻醉气体），呼吸环（P-V,P-F）监测</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2.7.7</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同屏幕3通道任意波形显示（压力时间波形，流速时间波形，容量时间波形，可选呼末CO2波形）</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2.7.8</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潮气量监测范围：0 到2500ml</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2.7.9</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分钟通气量监测范围：0L/min 到100L/min</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b/>
                <w:szCs w:val="21"/>
              </w:rPr>
            </w:pPr>
            <w:r>
              <w:rPr>
                <w:rFonts w:hint="eastAsia" w:asciiTheme="majorEastAsia" w:hAnsiTheme="majorEastAsia" w:eastAsiaTheme="majorEastAsia" w:cstheme="majorEastAsia"/>
                <w:b/>
                <w:szCs w:val="21"/>
              </w:rPr>
              <w:t>三</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b/>
                <w:szCs w:val="21"/>
              </w:rPr>
            </w:pPr>
            <w:r>
              <w:rPr>
                <w:rFonts w:hint="eastAsia" w:asciiTheme="majorEastAsia" w:hAnsiTheme="majorEastAsia" w:eastAsiaTheme="majorEastAsia" w:cstheme="majorEastAsia"/>
                <w:b/>
                <w:szCs w:val="21"/>
              </w:rPr>
              <w:t>其他：</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3.1</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提供医疗器械注册证及产品注册登记表；</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3.2</w:t>
            </w:r>
          </w:p>
        </w:tc>
        <w:tc>
          <w:tcPr>
            <w:tcW w:w="3667" w:type="pct"/>
            <w:tcBorders>
              <w:top w:val="single" w:color="auto" w:sz="4" w:space="0"/>
              <w:left w:val="single" w:color="auto" w:sz="4" w:space="0"/>
              <w:bottom w:val="single" w:color="auto" w:sz="4" w:space="0"/>
              <w:right w:val="single" w:color="auto" w:sz="4" w:space="0"/>
            </w:tcBorders>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提供配置清单</w:t>
            </w:r>
          </w:p>
        </w:tc>
        <w:tc>
          <w:tcPr>
            <w:tcW w:w="751" w:type="pct"/>
            <w:tcBorders>
              <w:top w:val="single" w:color="auto" w:sz="4" w:space="0"/>
              <w:left w:val="single" w:color="auto" w:sz="4" w:space="0"/>
              <w:bottom w:val="single" w:color="auto" w:sz="4" w:space="0"/>
              <w:right w:val="single" w:color="auto" w:sz="4" w:space="0"/>
            </w:tcBorders>
          </w:tcPr>
          <w:p>
            <w:pP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3.2.1</w:t>
            </w:r>
          </w:p>
        </w:tc>
        <w:tc>
          <w:tcPr>
            <w:tcW w:w="3667" w:type="pct"/>
            <w:tcBorders>
              <w:top w:val="single" w:color="auto" w:sz="4" w:space="0"/>
              <w:left w:val="single" w:color="auto" w:sz="4" w:space="0"/>
              <w:bottom w:val="single" w:color="auto" w:sz="4" w:space="0"/>
              <w:right w:val="single" w:color="auto" w:sz="4" w:space="0"/>
            </w:tcBorders>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主机*1台</w:t>
            </w:r>
          </w:p>
        </w:tc>
        <w:tc>
          <w:tcPr>
            <w:tcW w:w="751" w:type="pct"/>
            <w:tcBorders>
              <w:top w:val="single" w:color="auto" w:sz="4" w:space="0"/>
              <w:left w:val="single" w:color="auto" w:sz="4" w:space="0"/>
              <w:bottom w:val="single" w:color="auto" w:sz="4" w:space="0"/>
              <w:right w:val="single" w:color="auto" w:sz="4" w:space="0"/>
            </w:tcBorders>
          </w:tcPr>
          <w:p>
            <w:pP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3.2.2</w:t>
            </w:r>
          </w:p>
        </w:tc>
        <w:tc>
          <w:tcPr>
            <w:tcW w:w="3667" w:type="pct"/>
            <w:tcBorders>
              <w:top w:val="single" w:color="auto" w:sz="4" w:space="0"/>
              <w:left w:val="single" w:color="auto" w:sz="4" w:space="0"/>
              <w:bottom w:val="single" w:color="auto" w:sz="4" w:space="0"/>
              <w:right w:val="single" w:color="auto" w:sz="4" w:space="0"/>
            </w:tcBorders>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挥发罐*1个</w:t>
            </w:r>
          </w:p>
        </w:tc>
        <w:tc>
          <w:tcPr>
            <w:tcW w:w="751" w:type="pct"/>
            <w:tcBorders>
              <w:top w:val="single" w:color="auto" w:sz="4" w:space="0"/>
              <w:left w:val="single" w:color="auto" w:sz="4" w:space="0"/>
              <w:bottom w:val="single" w:color="auto" w:sz="4" w:space="0"/>
              <w:right w:val="single" w:color="auto" w:sz="4" w:space="0"/>
            </w:tcBorders>
          </w:tcPr>
          <w:p>
            <w:pP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3.2.3</w:t>
            </w:r>
          </w:p>
        </w:tc>
        <w:tc>
          <w:tcPr>
            <w:tcW w:w="3667" w:type="pct"/>
            <w:tcBorders>
              <w:top w:val="single" w:color="auto" w:sz="4" w:space="0"/>
              <w:left w:val="single" w:color="auto" w:sz="4" w:space="0"/>
              <w:bottom w:val="single" w:color="auto" w:sz="4" w:space="0"/>
              <w:right w:val="single" w:color="auto" w:sz="4" w:space="0"/>
            </w:tcBorders>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呼吸回路*1套</w:t>
            </w:r>
          </w:p>
        </w:tc>
        <w:tc>
          <w:tcPr>
            <w:tcW w:w="751" w:type="pct"/>
            <w:tcBorders>
              <w:top w:val="single" w:color="auto" w:sz="4" w:space="0"/>
              <w:left w:val="single" w:color="auto" w:sz="4" w:space="0"/>
              <w:bottom w:val="single" w:color="auto" w:sz="4" w:space="0"/>
              <w:right w:val="single" w:color="auto" w:sz="4" w:space="0"/>
            </w:tcBorders>
          </w:tcPr>
          <w:p>
            <w:pP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3.2.4</w:t>
            </w:r>
          </w:p>
        </w:tc>
        <w:tc>
          <w:tcPr>
            <w:tcW w:w="3667" w:type="pct"/>
            <w:tcBorders>
              <w:top w:val="single" w:color="auto" w:sz="4" w:space="0"/>
              <w:left w:val="single" w:color="auto" w:sz="4" w:space="0"/>
              <w:bottom w:val="single" w:color="auto" w:sz="4" w:space="0"/>
              <w:right w:val="single" w:color="auto" w:sz="4" w:space="0"/>
            </w:tcBorders>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二氧化碳吸收罐*1个</w:t>
            </w:r>
          </w:p>
        </w:tc>
        <w:tc>
          <w:tcPr>
            <w:tcW w:w="751" w:type="pct"/>
            <w:tcBorders>
              <w:top w:val="single" w:color="auto" w:sz="4" w:space="0"/>
              <w:left w:val="single" w:color="auto" w:sz="4" w:space="0"/>
              <w:bottom w:val="single" w:color="auto" w:sz="4" w:space="0"/>
              <w:right w:val="single" w:color="auto" w:sz="4" w:space="0"/>
            </w:tcBorders>
          </w:tcPr>
          <w:p>
            <w:pP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3.2.5</w:t>
            </w:r>
          </w:p>
        </w:tc>
        <w:tc>
          <w:tcPr>
            <w:tcW w:w="3667" w:type="pct"/>
            <w:tcBorders>
              <w:top w:val="single" w:color="auto" w:sz="4" w:space="0"/>
              <w:left w:val="single" w:color="auto" w:sz="4" w:space="0"/>
              <w:bottom w:val="single" w:color="auto" w:sz="4" w:space="0"/>
              <w:right w:val="single" w:color="auto" w:sz="4" w:space="0"/>
            </w:tcBorders>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后备电池*1块</w:t>
            </w:r>
          </w:p>
        </w:tc>
        <w:tc>
          <w:tcPr>
            <w:tcW w:w="751" w:type="pct"/>
            <w:tcBorders>
              <w:top w:val="single" w:color="auto" w:sz="4" w:space="0"/>
              <w:left w:val="single" w:color="auto" w:sz="4" w:space="0"/>
              <w:bottom w:val="single" w:color="auto" w:sz="4" w:space="0"/>
              <w:right w:val="single" w:color="auto" w:sz="4" w:space="0"/>
            </w:tcBorders>
          </w:tcPr>
          <w:p>
            <w:pP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8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3.3</w:t>
            </w:r>
          </w:p>
        </w:tc>
        <w:tc>
          <w:tcPr>
            <w:tcW w:w="3667" w:type="pct"/>
            <w:tcBorders>
              <w:top w:val="single" w:color="auto" w:sz="4" w:space="0"/>
              <w:left w:val="single" w:color="auto" w:sz="4" w:space="0"/>
              <w:bottom w:val="single" w:color="auto" w:sz="4" w:space="0"/>
              <w:right w:val="single" w:color="auto" w:sz="4" w:space="0"/>
            </w:tcBorders>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提供用户操作手册和维修手册；</w:t>
            </w:r>
          </w:p>
        </w:tc>
        <w:tc>
          <w:tcPr>
            <w:tcW w:w="751" w:type="pct"/>
            <w:tcBorders>
              <w:top w:val="single" w:color="auto" w:sz="4" w:space="0"/>
              <w:left w:val="single" w:color="auto" w:sz="4" w:space="0"/>
              <w:bottom w:val="single" w:color="auto" w:sz="4" w:space="0"/>
              <w:right w:val="single" w:color="auto" w:sz="4" w:space="0"/>
            </w:tcBorders>
            <w:vAlign w:val="center"/>
          </w:tcPr>
          <w:p>
            <w:pPr>
              <w:jc w:val="center"/>
              <w:rPr>
                <w:rFonts w:asciiTheme="majorEastAsia" w:hAnsiTheme="majorEastAsia" w:eastAsiaTheme="majorEastAsia" w:cstheme="majorEastAsia"/>
                <w:szCs w:val="21"/>
              </w:rPr>
            </w:pPr>
          </w:p>
        </w:tc>
      </w:tr>
    </w:tbl>
    <w:p>
      <w:pPr>
        <w:jc w:val="left"/>
        <w:rPr>
          <w:rFonts w:ascii="宋体" w:hAnsi="宋体"/>
          <w:b/>
          <w:color w:val="000000"/>
          <w:szCs w:val="21"/>
        </w:rPr>
      </w:pPr>
      <w:r>
        <w:rPr>
          <w:rFonts w:hint="eastAsia" w:ascii="宋体" w:hAnsi="宋体"/>
          <w:b/>
          <w:color w:val="000000"/>
          <w:szCs w:val="21"/>
        </w:rPr>
        <w:t>插件式监护仪</w:t>
      </w:r>
    </w:p>
    <w:tbl>
      <w:tblPr>
        <w:tblStyle w:val="62"/>
        <w:tblW w:w="4998" w:type="pct"/>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971"/>
        <w:gridCol w:w="6245"/>
        <w:gridCol w:w="1276"/>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42" w:hRule="atLeast"/>
          <w:jc w:val="center"/>
        </w:trPr>
        <w:tc>
          <w:tcPr>
            <w:tcW w:w="572" w:type="pct"/>
            <w:vAlign w:val="center"/>
          </w:tcPr>
          <w:p>
            <w:pPr>
              <w:jc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szCs w:val="21"/>
              </w:rPr>
              <w:t>序号</w:t>
            </w:r>
          </w:p>
        </w:tc>
        <w:tc>
          <w:tcPr>
            <w:tcW w:w="3676" w:type="pct"/>
            <w:vAlign w:val="center"/>
          </w:tcPr>
          <w:p>
            <w:pPr>
              <w:jc w:val="center"/>
              <w:rPr>
                <w:rFonts w:asciiTheme="majorEastAsia" w:hAnsiTheme="majorEastAsia" w:eastAsiaTheme="majorEastAsia" w:cstheme="majorEastAsia"/>
                <w:b/>
                <w:bCs/>
                <w:color w:val="000000"/>
                <w:szCs w:val="21"/>
              </w:rPr>
            </w:pPr>
            <w:r>
              <w:rPr>
                <w:rFonts w:hint="eastAsia" w:asciiTheme="majorEastAsia" w:hAnsiTheme="majorEastAsia" w:eastAsiaTheme="majorEastAsia" w:cstheme="majorEastAsia"/>
                <w:b/>
                <w:bCs/>
                <w:color w:val="000000"/>
                <w:szCs w:val="21"/>
              </w:rPr>
              <w:t>招 标 规 格</w:t>
            </w:r>
          </w:p>
        </w:tc>
        <w:tc>
          <w:tcPr>
            <w:tcW w:w="751" w:type="pct"/>
          </w:tcPr>
          <w:p>
            <w:pPr>
              <w:jc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szCs w:val="21"/>
              </w:rPr>
              <w:t>是否重要参数</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42" w:hRule="atLeast"/>
          <w:jc w:val="center"/>
        </w:trPr>
        <w:tc>
          <w:tcPr>
            <w:tcW w:w="572" w:type="pct"/>
            <w:vAlign w:val="center"/>
          </w:tcPr>
          <w:p>
            <w:pPr>
              <w:jc w:val="center"/>
              <w:rPr>
                <w:rFonts w:asciiTheme="majorEastAsia" w:hAnsiTheme="majorEastAsia" w:eastAsiaTheme="majorEastAsia" w:cstheme="majorEastAsia"/>
                <w:b/>
                <w:bCs/>
                <w:color w:val="000000"/>
                <w:szCs w:val="21"/>
              </w:rPr>
            </w:pPr>
            <w:r>
              <w:rPr>
                <w:rFonts w:hint="eastAsia" w:asciiTheme="majorEastAsia" w:hAnsiTheme="majorEastAsia" w:eastAsiaTheme="majorEastAsia" w:cstheme="majorEastAsia"/>
                <w:b/>
                <w:bCs/>
                <w:color w:val="000000"/>
                <w:szCs w:val="21"/>
              </w:rPr>
              <w:t>一、</w:t>
            </w:r>
          </w:p>
        </w:tc>
        <w:tc>
          <w:tcPr>
            <w:tcW w:w="3676" w:type="pct"/>
            <w:vAlign w:val="center"/>
          </w:tcPr>
          <w:p>
            <w:pPr>
              <w:jc w:val="left"/>
              <w:rPr>
                <w:rFonts w:asciiTheme="majorEastAsia" w:hAnsiTheme="majorEastAsia" w:eastAsiaTheme="majorEastAsia" w:cstheme="majorEastAsia"/>
                <w:b/>
                <w:bCs/>
                <w:color w:val="000000"/>
                <w:szCs w:val="21"/>
              </w:rPr>
            </w:pPr>
            <w:r>
              <w:rPr>
                <w:rFonts w:hint="eastAsia" w:asciiTheme="majorEastAsia" w:hAnsiTheme="majorEastAsia" w:eastAsiaTheme="majorEastAsia" w:cstheme="majorEastAsia"/>
                <w:b/>
                <w:bCs/>
                <w:color w:val="000000"/>
                <w:szCs w:val="21"/>
              </w:rPr>
              <w:t>试用范围</w:t>
            </w:r>
          </w:p>
        </w:tc>
        <w:tc>
          <w:tcPr>
            <w:tcW w:w="751" w:type="pct"/>
          </w:tcPr>
          <w:p>
            <w:pPr>
              <w:jc w:val="center"/>
              <w:rPr>
                <w:rFonts w:asciiTheme="majorEastAsia" w:hAnsiTheme="majorEastAsia" w:eastAsiaTheme="majorEastAsia" w:cstheme="majorEastAsia"/>
                <w:color w:val="000000"/>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42" w:hRule="atLeast"/>
          <w:jc w:val="center"/>
        </w:trPr>
        <w:tc>
          <w:tcPr>
            <w:tcW w:w="572" w:type="pct"/>
            <w:vAlign w:val="center"/>
          </w:tcPr>
          <w:p>
            <w:pPr>
              <w:jc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szCs w:val="21"/>
              </w:rPr>
              <w:t>1.1</w:t>
            </w:r>
          </w:p>
        </w:tc>
        <w:tc>
          <w:tcPr>
            <w:tcW w:w="3676" w:type="pct"/>
            <w:vAlign w:val="center"/>
          </w:tcPr>
          <w:p>
            <w:pPr>
              <w:jc w:val="left"/>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szCs w:val="21"/>
              </w:rPr>
              <w:t>高端插件式监护仪</w:t>
            </w:r>
          </w:p>
        </w:tc>
        <w:tc>
          <w:tcPr>
            <w:tcW w:w="751" w:type="pct"/>
          </w:tcPr>
          <w:p>
            <w:pPr>
              <w:jc w:val="center"/>
              <w:rPr>
                <w:rFonts w:asciiTheme="majorEastAsia" w:hAnsiTheme="majorEastAsia" w:eastAsiaTheme="majorEastAsia" w:cstheme="majorEastAsia"/>
                <w:color w:val="000000"/>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42" w:hRule="atLeast"/>
          <w:jc w:val="center"/>
        </w:trPr>
        <w:tc>
          <w:tcPr>
            <w:tcW w:w="572" w:type="pct"/>
            <w:vAlign w:val="center"/>
          </w:tcPr>
          <w:p>
            <w:pPr>
              <w:jc w:val="center"/>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szCs w:val="21"/>
              </w:rPr>
              <w:t>1.2</w:t>
            </w:r>
          </w:p>
        </w:tc>
        <w:tc>
          <w:tcPr>
            <w:tcW w:w="3676" w:type="pct"/>
            <w:vAlign w:val="center"/>
          </w:tcPr>
          <w:p>
            <w:pPr>
              <w:jc w:val="left"/>
              <w:rPr>
                <w:rFonts w:asciiTheme="majorEastAsia" w:hAnsiTheme="majorEastAsia" w:eastAsiaTheme="majorEastAsia" w:cstheme="majorEastAsia"/>
                <w:color w:val="000000"/>
                <w:szCs w:val="21"/>
              </w:rPr>
            </w:pPr>
            <w:r>
              <w:rPr>
                <w:rFonts w:hint="eastAsia" w:asciiTheme="majorEastAsia" w:hAnsiTheme="majorEastAsia" w:eastAsiaTheme="majorEastAsia" w:cstheme="majorEastAsia"/>
                <w:color w:val="000000"/>
                <w:szCs w:val="21"/>
              </w:rPr>
              <w:t>用于院内OR等重症、亚重症病人的监护</w:t>
            </w:r>
          </w:p>
        </w:tc>
        <w:tc>
          <w:tcPr>
            <w:tcW w:w="751" w:type="pct"/>
          </w:tcPr>
          <w:p>
            <w:pPr>
              <w:jc w:val="center"/>
              <w:rPr>
                <w:rFonts w:asciiTheme="majorEastAsia" w:hAnsiTheme="majorEastAsia" w:eastAsiaTheme="majorEastAsia" w:cstheme="majorEastAsia"/>
                <w:color w:val="000000"/>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572" w:type="pct"/>
            <w:shd w:val="clear" w:color="auto" w:fill="FFFFFF"/>
            <w:vAlign w:val="center"/>
          </w:tcPr>
          <w:p>
            <w:pPr>
              <w:jc w:val="center"/>
              <w:rPr>
                <w:rFonts w:asciiTheme="majorEastAsia" w:hAnsiTheme="majorEastAsia" w:eastAsiaTheme="majorEastAsia" w:cstheme="majorEastAsia"/>
                <w:b/>
                <w:bCs/>
                <w:color w:val="000000"/>
                <w:szCs w:val="21"/>
              </w:rPr>
            </w:pPr>
            <w:r>
              <w:rPr>
                <w:rFonts w:hint="eastAsia" w:asciiTheme="majorEastAsia" w:hAnsiTheme="majorEastAsia" w:eastAsiaTheme="majorEastAsia" w:cstheme="majorEastAsia"/>
                <w:b/>
                <w:bCs/>
                <w:color w:val="000000"/>
                <w:szCs w:val="21"/>
              </w:rPr>
              <w:t>二、</w:t>
            </w:r>
          </w:p>
        </w:tc>
        <w:tc>
          <w:tcPr>
            <w:tcW w:w="3676" w:type="pct"/>
            <w:shd w:val="clear" w:color="auto" w:fill="FFFFFF"/>
            <w:vAlign w:val="center"/>
          </w:tcPr>
          <w:p>
            <w:pPr>
              <w:jc w:val="left"/>
              <w:rPr>
                <w:rFonts w:asciiTheme="majorEastAsia" w:hAnsiTheme="majorEastAsia" w:eastAsiaTheme="majorEastAsia" w:cstheme="majorEastAsia"/>
                <w:b/>
                <w:bCs/>
                <w:color w:val="000000"/>
                <w:szCs w:val="21"/>
              </w:rPr>
            </w:pPr>
            <w:r>
              <w:rPr>
                <w:rFonts w:hint="eastAsia" w:asciiTheme="majorEastAsia" w:hAnsiTheme="majorEastAsia" w:eastAsiaTheme="majorEastAsia" w:cstheme="majorEastAsia"/>
                <w:b/>
                <w:bCs/>
                <w:color w:val="000000"/>
                <w:szCs w:val="21"/>
              </w:rPr>
              <w:t>监护仪主要技术性能</w:t>
            </w:r>
          </w:p>
        </w:tc>
        <w:tc>
          <w:tcPr>
            <w:tcW w:w="751" w:type="pct"/>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572" w:type="pct"/>
            <w:shd w:val="clear" w:color="auto" w:fill="FFFFFF"/>
            <w:vAlign w:val="center"/>
          </w:tcPr>
          <w:p>
            <w:pPr>
              <w:widowControl/>
              <w:spacing w:line="320" w:lineRule="exact"/>
              <w:jc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szCs w:val="21"/>
              </w:rPr>
              <w:t>★</w:t>
            </w:r>
            <w:r>
              <w:rPr>
                <w:rFonts w:hint="eastAsia" w:asciiTheme="majorEastAsia" w:hAnsiTheme="majorEastAsia" w:eastAsiaTheme="majorEastAsia" w:cstheme="majorEastAsia"/>
                <w:color w:val="000000"/>
                <w:kern w:val="0"/>
                <w:szCs w:val="21"/>
              </w:rPr>
              <w:t>2.1</w:t>
            </w:r>
          </w:p>
        </w:tc>
        <w:tc>
          <w:tcPr>
            <w:tcW w:w="3676" w:type="pct"/>
            <w:shd w:val="clear" w:color="auto" w:fill="FFFFFF"/>
            <w:vAlign w:val="center"/>
          </w:tcPr>
          <w:p>
            <w:pPr>
              <w:widowControl/>
              <w:spacing w:line="320" w:lineRule="exact"/>
              <w:jc w:val="left"/>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szCs w:val="21"/>
              </w:rPr>
              <w:t>≥15.6英寸显示屏，分辨率≥1920 x 1080像素，电容触摸屏。</w:t>
            </w:r>
          </w:p>
        </w:tc>
        <w:tc>
          <w:tcPr>
            <w:tcW w:w="751" w:type="pct"/>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572" w:type="pct"/>
            <w:shd w:val="clear" w:color="auto" w:fill="FFFFFF"/>
            <w:vAlign w:val="center"/>
          </w:tcPr>
          <w:p>
            <w:pPr>
              <w:widowControl/>
              <w:spacing w:line="320" w:lineRule="exact"/>
              <w:jc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2.2</w:t>
            </w:r>
          </w:p>
        </w:tc>
        <w:tc>
          <w:tcPr>
            <w:tcW w:w="3676" w:type="pct"/>
            <w:shd w:val="clear" w:color="auto" w:fill="FFFFFF"/>
            <w:vAlign w:val="center"/>
          </w:tcPr>
          <w:p>
            <w:pPr>
              <w:widowControl/>
              <w:spacing w:line="320" w:lineRule="exact"/>
              <w:jc w:val="left"/>
              <w:rPr>
                <w:rFonts w:asciiTheme="majorEastAsia" w:hAnsiTheme="majorEastAsia" w:eastAsiaTheme="majorEastAsia" w:cstheme="majorEastAsia"/>
                <w:szCs w:val="21"/>
              </w:rPr>
            </w:pPr>
            <w:r>
              <w:rPr>
                <w:rFonts w:hint="eastAsia" w:asciiTheme="majorEastAsia" w:hAnsiTheme="majorEastAsia" w:eastAsiaTheme="majorEastAsia" w:cstheme="majorEastAsia"/>
                <w:color w:val="000000"/>
                <w:kern w:val="0"/>
                <w:szCs w:val="21"/>
              </w:rPr>
              <w:t>模块化插件式床边监护仪，主机、显示屏和插件槽一体化设计，主机插槽数≥6个。</w:t>
            </w:r>
          </w:p>
        </w:tc>
        <w:tc>
          <w:tcPr>
            <w:tcW w:w="751" w:type="pct"/>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572" w:type="pct"/>
            <w:shd w:val="clear" w:color="auto" w:fill="FFFFFF"/>
            <w:vAlign w:val="center"/>
          </w:tcPr>
          <w:p>
            <w:pPr>
              <w:widowControl/>
              <w:spacing w:line="320" w:lineRule="exact"/>
              <w:jc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2.3</w:t>
            </w:r>
          </w:p>
        </w:tc>
        <w:tc>
          <w:tcPr>
            <w:tcW w:w="3676" w:type="pct"/>
            <w:shd w:val="clear" w:color="auto" w:fill="FFFFFF"/>
            <w:vAlign w:val="center"/>
          </w:tcPr>
          <w:p>
            <w:pPr>
              <w:widowControl/>
              <w:spacing w:line="320" w:lineRule="exact"/>
              <w:jc w:val="left"/>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屏幕正面纯平设计。显示屏为视角上下、左右视角均达到178度。提供多点触摸和手势操作功能。</w:t>
            </w:r>
          </w:p>
        </w:tc>
        <w:tc>
          <w:tcPr>
            <w:tcW w:w="751" w:type="pct"/>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572" w:type="pct"/>
            <w:shd w:val="clear" w:color="auto" w:fill="FFFFFF"/>
            <w:vAlign w:val="center"/>
          </w:tcPr>
          <w:p>
            <w:pPr>
              <w:widowControl/>
              <w:spacing w:line="320" w:lineRule="exact"/>
              <w:jc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2.4</w:t>
            </w:r>
          </w:p>
        </w:tc>
        <w:tc>
          <w:tcPr>
            <w:tcW w:w="3676" w:type="pct"/>
            <w:shd w:val="clear" w:color="auto" w:fill="FFFFFF"/>
            <w:vAlign w:val="center"/>
          </w:tcPr>
          <w:p>
            <w:pPr>
              <w:widowControl/>
              <w:spacing w:line="320" w:lineRule="exact"/>
              <w:jc w:val="left"/>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用户能够根据自己的使用需要定义快捷键。界面至少能够提供20个快捷键的同时显示。</w:t>
            </w:r>
          </w:p>
        </w:tc>
        <w:tc>
          <w:tcPr>
            <w:tcW w:w="751" w:type="pct"/>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572" w:type="pct"/>
            <w:shd w:val="clear" w:color="auto" w:fill="FFFFFF"/>
            <w:vAlign w:val="center"/>
          </w:tcPr>
          <w:p>
            <w:pPr>
              <w:widowControl/>
              <w:spacing w:line="320" w:lineRule="exact"/>
              <w:jc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2.5</w:t>
            </w:r>
          </w:p>
        </w:tc>
        <w:tc>
          <w:tcPr>
            <w:tcW w:w="3676" w:type="pct"/>
            <w:shd w:val="clear" w:color="auto" w:fill="FFFFFF"/>
            <w:vAlign w:val="center"/>
          </w:tcPr>
          <w:p>
            <w:pPr>
              <w:widowControl/>
              <w:spacing w:line="320" w:lineRule="exact"/>
              <w:jc w:val="left"/>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具备3/5导心电、阻抗呼吸、血氧、无创血压、2通道体温。</w:t>
            </w:r>
            <w:r>
              <w:rPr>
                <w:rFonts w:hint="eastAsia" w:asciiTheme="majorEastAsia" w:hAnsiTheme="majorEastAsia" w:eastAsiaTheme="majorEastAsia" w:cstheme="majorEastAsia"/>
                <w:color w:val="000000"/>
                <w:szCs w:val="21"/>
              </w:rPr>
              <w:t>系统具备抗电刀等高频干扰设计及误操作报警功能</w:t>
            </w:r>
          </w:p>
        </w:tc>
        <w:tc>
          <w:tcPr>
            <w:tcW w:w="751" w:type="pct"/>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572" w:type="pct"/>
            <w:shd w:val="clear" w:color="auto" w:fill="FFFFFF"/>
            <w:vAlign w:val="center"/>
          </w:tcPr>
          <w:p>
            <w:pPr>
              <w:widowControl/>
              <w:spacing w:line="320" w:lineRule="exact"/>
              <w:jc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2.6</w:t>
            </w:r>
          </w:p>
        </w:tc>
        <w:tc>
          <w:tcPr>
            <w:tcW w:w="3676" w:type="pct"/>
            <w:shd w:val="clear" w:color="auto" w:fill="FFFFFF"/>
            <w:vAlign w:val="center"/>
          </w:tcPr>
          <w:p>
            <w:pPr>
              <w:widowControl/>
              <w:spacing w:line="320" w:lineRule="exact"/>
              <w:jc w:val="left"/>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可选配IBP，EtCO2，RM，C.O.，PCCCO，ICG，BIS/BISx4，EEG，AG，NMT，rSO2等参数模块，以及记录仪、设备集成模块。模块不需要额外供电，均支持即插即用。</w:t>
            </w:r>
          </w:p>
        </w:tc>
        <w:tc>
          <w:tcPr>
            <w:tcW w:w="751" w:type="pct"/>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572" w:type="pct"/>
            <w:shd w:val="clear" w:color="auto" w:fill="FFFFFF"/>
            <w:vAlign w:val="center"/>
          </w:tcPr>
          <w:p>
            <w:pPr>
              <w:widowControl/>
              <w:spacing w:line="320" w:lineRule="exact"/>
              <w:jc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2.7</w:t>
            </w:r>
          </w:p>
        </w:tc>
        <w:tc>
          <w:tcPr>
            <w:tcW w:w="3676" w:type="pct"/>
            <w:shd w:val="clear" w:color="auto" w:fill="FFFFFF"/>
            <w:vAlign w:val="center"/>
          </w:tcPr>
          <w:p>
            <w:pPr>
              <w:widowControl/>
              <w:spacing w:line="320" w:lineRule="exact"/>
              <w:jc w:val="left"/>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多参数模块可作为插件与监护仪主机配合使用， 也可升级成转运监护仪独立使用。</w:t>
            </w:r>
          </w:p>
        </w:tc>
        <w:tc>
          <w:tcPr>
            <w:tcW w:w="751" w:type="pct"/>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572" w:type="pct"/>
            <w:shd w:val="clear" w:color="auto" w:fill="FFFFFF"/>
            <w:vAlign w:val="center"/>
          </w:tcPr>
          <w:p>
            <w:pPr>
              <w:widowControl/>
              <w:spacing w:line="320" w:lineRule="exact"/>
              <w:jc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2.8</w:t>
            </w:r>
          </w:p>
        </w:tc>
        <w:tc>
          <w:tcPr>
            <w:tcW w:w="3676" w:type="pct"/>
            <w:shd w:val="clear" w:color="auto" w:fill="FFFFFF"/>
            <w:vAlign w:val="center"/>
          </w:tcPr>
          <w:p>
            <w:pPr>
              <w:widowControl/>
              <w:spacing w:line="320" w:lineRule="exact"/>
              <w:jc w:val="left"/>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szCs w:val="21"/>
              </w:rPr>
              <w:t>具有四导心电监护算法，支持≥3通道心电波形同步分析，可进行多导心电分析，能够良好抗干扰。用户可以更改分析导联。</w:t>
            </w:r>
          </w:p>
        </w:tc>
        <w:tc>
          <w:tcPr>
            <w:tcW w:w="751" w:type="pct"/>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572" w:type="pct"/>
            <w:shd w:val="clear" w:color="auto" w:fill="FFFFFF"/>
            <w:vAlign w:val="center"/>
          </w:tcPr>
          <w:p>
            <w:pPr>
              <w:widowControl/>
              <w:spacing w:line="320" w:lineRule="exact"/>
              <w:jc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2.9</w:t>
            </w:r>
          </w:p>
        </w:tc>
        <w:tc>
          <w:tcPr>
            <w:tcW w:w="3676" w:type="pct"/>
            <w:shd w:val="clear" w:color="auto" w:fill="FFFFFF"/>
            <w:vAlign w:val="center"/>
          </w:tcPr>
          <w:p>
            <w:pPr>
              <w:widowControl/>
              <w:spacing w:line="320" w:lineRule="exact"/>
              <w:jc w:val="left"/>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心电波速提供50mm/s，25 mm/s、12.5 mm/s、6.25 mm/s可选。</w:t>
            </w:r>
          </w:p>
        </w:tc>
        <w:tc>
          <w:tcPr>
            <w:tcW w:w="751" w:type="pct"/>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572" w:type="pct"/>
            <w:shd w:val="clear" w:color="auto" w:fill="FFFFFF"/>
            <w:vAlign w:val="center"/>
          </w:tcPr>
          <w:p>
            <w:pPr>
              <w:widowControl/>
              <w:spacing w:line="320" w:lineRule="exact"/>
              <w:jc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2.10</w:t>
            </w:r>
          </w:p>
        </w:tc>
        <w:tc>
          <w:tcPr>
            <w:tcW w:w="3676" w:type="pct"/>
            <w:shd w:val="clear" w:color="auto" w:fill="FFFFFF"/>
            <w:vAlign w:val="center"/>
          </w:tcPr>
          <w:p>
            <w:pPr>
              <w:widowControl/>
              <w:spacing w:line="320" w:lineRule="exact"/>
              <w:jc w:val="left"/>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提供25种心律失常事件的分析，包括：停搏(Asystole)、室颤/室速(VFib/Vtac)、室速(Vtac)、室性心动过缓(Vent. Brady)、极度心动过速(Extreme Tachy)、极度心动过缓(Extreme Brady)、PVCs/min过高、Pauses/min过高、R on T、多连发室早(Run PVCs)、成对室早(Couplet)、多形室早(Multif. PVC)、单个室早(PVC)、室早二联律(Bigeminy)、室早三联律(Trigeminy)、心动过速(Tachy)、心动过缓(Brady)、起搏器未起搏(Pacer Not Pacing)、起搏器未俘获(Pacer Not Capture)、漏搏(Missed Beat)、短阵室速(Nonsus. Vtac)、室性节律(Vent. Rhythm)、心跳暂停(Pause)、不规则节律(Irr.Rhythm)、房颤(Afib)</w:t>
            </w:r>
            <w:r>
              <w:rPr>
                <w:rFonts w:hint="eastAsia" w:asciiTheme="majorEastAsia" w:hAnsiTheme="majorEastAsia" w:eastAsiaTheme="majorEastAsia" w:cstheme="majorEastAsia"/>
                <w:szCs w:val="21"/>
              </w:rPr>
              <w:t xml:space="preserve"> 、</w:t>
            </w:r>
            <w:r>
              <w:rPr>
                <w:rFonts w:hint="eastAsia" w:asciiTheme="majorEastAsia" w:hAnsiTheme="majorEastAsia" w:eastAsiaTheme="majorEastAsia" w:cstheme="majorEastAsia"/>
                <w:color w:val="000000"/>
                <w:kern w:val="0"/>
                <w:szCs w:val="21"/>
              </w:rPr>
              <w:t>室上性心动过速，SVCs/min。</w:t>
            </w:r>
          </w:p>
        </w:tc>
        <w:tc>
          <w:tcPr>
            <w:tcW w:w="751" w:type="pct"/>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572" w:type="pct"/>
            <w:shd w:val="clear" w:color="auto" w:fill="FFFFFF"/>
            <w:vAlign w:val="center"/>
          </w:tcPr>
          <w:p>
            <w:pPr>
              <w:widowControl/>
              <w:spacing w:line="320" w:lineRule="exact"/>
              <w:jc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2.11</w:t>
            </w:r>
          </w:p>
        </w:tc>
        <w:tc>
          <w:tcPr>
            <w:tcW w:w="3676" w:type="pct"/>
            <w:shd w:val="clear" w:color="auto" w:fill="FFFFFF"/>
            <w:vAlign w:val="center"/>
          </w:tcPr>
          <w:p>
            <w:pPr>
              <w:widowControl/>
              <w:spacing w:line="320" w:lineRule="exact"/>
              <w:jc w:val="left"/>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床旁提供ST段分析，提供显示和存储ST值和每个ST的模板。提供ST段ISO点，J点的手动调节和自动调节，且在ST段模板上显示相对位置。</w:t>
            </w:r>
            <w:r>
              <w:rPr>
                <w:rFonts w:hint="eastAsia" w:asciiTheme="majorEastAsia" w:hAnsiTheme="majorEastAsia" w:eastAsiaTheme="majorEastAsia" w:cstheme="majorEastAsia"/>
                <w:szCs w:val="21"/>
              </w:rPr>
              <w:t>多导ST波形同窗显示。</w:t>
            </w:r>
          </w:p>
        </w:tc>
        <w:tc>
          <w:tcPr>
            <w:tcW w:w="751" w:type="pct"/>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572" w:type="pct"/>
            <w:shd w:val="clear" w:color="auto" w:fill="FFFFFF"/>
            <w:vAlign w:val="center"/>
          </w:tcPr>
          <w:p>
            <w:pPr>
              <w:widowControl/>
              <w:spacing w:line="320" w:lineRule="exact"/>
              <w:jc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2.12</w:t>
            </w:r>
          </w:p>
        </w:tc>
        <w:tc>
          <w:tcPr>
            <w:tcW w:w="3676" w:type="pct"/>
            <w:shd w:val="clear" w:color="auto" w:fill="FFFFFF"/>
            <w:vAlign w:val="center"/>
          </w:tcPr>
          <w:p>
            <w:pPr>
              <w:widowControl/>
              <w:spacing w:line="320" w:lineRule="exact"/>
              <w:jc w:val="left"/>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NIBP提供手动、自动间隔、连续、整点五种测量模式；NIBP支持辅助静脉穿刺；NIBP 成人病人类型收缩压测量：25～290mmHg。</w:t>
            </w:r>
          </w:p>
        </w:tc>
        <w:tc>
          <w:tcPr>
            <w:tcW w:w="751" w:type="pct"/>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572" w:type="pct"/>
            <w:shd w:val="clear" w:color="auto" w:fill="FFFFFF"/>
            <w:vAlign w:val="center"/>
          </w:tcPr>
          <w:p>
            <w:pPr>
              <w:widowControl/>
              <w:spacing w:line="320" w:lineRule="exact"/>
              <w:jc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2.13</w:t>
            </w:r>
          </w:p>
        </w:tc>
        <w:tc>
          <w:tcPr>
            <w:tcW w:w="3676" w:type="pct"/>
            <w:shd w:val="clear" w:color="auto" w:fill="FFFFFF"/>
            <w:vAlign w:val="center"/>
          </w:tcPr>
          <w:p>
            <w:pPr>
              <w:widowControl/>
              <w:spacing w:line="320" w:lineRule="exact"/>
              <w:jc w:val="left"/>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具有QT/QTc测量功能，提供QT，QTc和ΔQTc参数值。</w:t>
            </w:r>
          </w:p>
        </w:tc>
        <w:tc>
          <w:tcPr>
            <w:tcW w:w="751" w:type="pct"/>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572" w:type="pct"/>
            <w:shd w:val="clear" w:color="auto" w:fill="FFFFFF"/>
            <w:vAlign w:val="center"/>
          </w:tcPr>
          <w:p>
            <w:pPr>
              <w:widowControl/>
              <w:spacing w:line="320" w:lineRule="exact"/>
              <w:jc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2.14</w:t>
            </w:r>
          </w:p>
        </w:tc>
        <w:tc>
          <w:tcPr>
            <w:tcW w:w="3676" w:type="pct"/>
            <w:shd w:val="clear" w:color="auto" w:fill="FFFFFF"/>
            <w:vAlign w:val="center"/>
          </w:tcPr>
          <w:p>
            <w:pPr>
              <w:widowControl/>
              <w:spacing w:line="320" w:lineRule="exact"/>
              <w:jc w:val="left"/>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血氧可显示弱灌注指数（PI），血氧配置指套式血氧探头，支持浸泡清洁与消毒，防水等级IPx7。</w:t>
            </w:r>
          </w:p>
        </w:tc>
        <w:tc>
          <w:tcPr>
            <w:tcW w:w="751" w:type="pct"/>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572" w:type="pct"/>
            <w:shd w:val="clear" w:color="auto" w:fill="FFFFFF"/>
            <w:vAlign w:val="center"/>
          </w:tcPr>
          <w:p>
            <w:pPr>
              <w:widowControl/>
              <w:spacing w:line="320" w:lineRule="exact"/>
              <w:jc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2.15</w:t>
            </w:r>
          </w:p>
        </w:tc>
        <w:tc>
          <w:tcPr>
            <w:tcW w:w="3676" w:type="pct"/>
            <w:shd w:val="clear" w:color="auto" w:fill="FFFFFF"/>
            <w:vAlign w:val="center"/>
          </w:tcPr>
          <w:p>
            <w:pPr>
              <w:widowControl/>
              <w:spacing w:line="320" w:lineRule="exact"/>
              <w:jc w:val="left"/>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具有脉搏调制音功能，可随脉搏血氧饱和度变化而相应变化。</w:t>
            </w:r>
          </w:p>
        </w:tc>
        <w:tc>
          <w:tcPr>
            <w:tcW w:w="751" w:type="pct"/>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572" w:type="pct"/>
            <w:shd w:val="clear" w:color="auto" w:fill="FFFFFF"/>
            <w:vAlign w:val="center"/>
          </w:tcPr>
          <w:p>
            <w:pPr>
              <w:widowControl/>
              <w:spacing w:line="320" w:lineRule="exact"/>
              <w:jc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2.16</w:t>
            </w:r>
          </w:p>
        </w:tc>
        <w:tc>
          <w:tcPr>
            <w:tcW w:w="3676" w:type="pct"/>
            <w:shd w:val="clear" w:color="auto" w:fill="FFFFFF"/>
            <w:vAlign w:val="center"/>
          </w:tcPr>
          <w:p>
            <w:pPr>
              <w:spacing w:line="320" w:lineRule="exact"/>
              <w:jc w:val="left"/>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可提供双血氧监测功能</w:t>
            </w:r>
          </w:p>
        </w:tc>
        <w:tc>
          <w:tcPr>
            <w:tcW w:w="751" w:type="pct"/>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572" w:type="pct"/>
            <w:shd w:val="clear" w:color="auto" w:fill="FFFFFF"/>
            <w:vAlign w:val="center"/>
          </w:tcPr>
          <w:p>
            <w:pPr>
              <w:widowControl/>
              <w:spacing w:line="320" w:lineRule="exact"/>
              <w:jc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2.17</w:t>
            </w:r>
          </w:p>
        </w:tc>
        <w:tc>
          <w:tcPr>
            <w:tcW w:w="3676" w:type="pct"/>
            <w:shd w:val="clear" w:color="auto" w:fill="FFFFFF"/>
            <w:vAlign w:val="center"/>
          </w:tcPr>
          <w:p>
            <w:pPr>
              <w:spacing w:line="320" w:lineRule="exact"/>
              <w:jc w:val="left"/>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NIBP提供手动、自动间隔、连续、整点五种测量模式。在监护界面提供NIBP列表显示。NIBP支持辅助静脉穿刺。</w:t>
            </w:r>
          </w:p>
        </w:tc>
        <w:tc>
          <w:tcPr>
            <w:tcW w:w="751" w:type="pct"/>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572" w:type="pct"/>
            <w:shd w:val="clear" w:color="auto" w:fill="FFFFFF"/>
            <w:vAlign w:val="center"/>
          </w:tcPr>
          <w:p>
            <w:pPr>
              <w:widowControl/>
              <w:spacing w:line="320" w:lineRule="exact"/>
              <w:jc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2.18</w:t>
            </w:r>
          </w:p>
        </w:tc>
        <w:tc>
          <w:tcPr>
            <w:tcW w:w="3676" w:type="pct"/>
            <w:shd w:val="clear" w:color="auto" w:fill="FFFFFF"/>
            <w:vAlign w:val="center"/>
          </w:tcPr>
          <w:p>
            <w:pPr>
              <w:spacing w:line="320" w:lineRule="exact"/>
              <w:jc w:val="left"/>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支持波形叠加，最大支持6道IBP波形叠加。支持实时PPV测量。支持PAWP手动或自动测量。</w:t>
            </w:r>
          </w:p>
        </w:tc>
        <w:tc>
          <w:tcPr>
            <w:tcW w:w="751" w:type="pct"/>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572" w:type="pct"/>
            <w:shd w:val="clear" w:color="auto" w:fill="FFFFFF"/>
            <w:vAlign w:val="center"/>
          </w:tcPr>
          <w:p>
            <w:pPr>
              <w:widowControl/>
              <w:spacing w:line="320" w:lineRule="exact"/>
              <w:jc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2.19</w:t>
            </w:r>
          </w:p>
        </w:tc>
        <w:tc>
          <w:tcPr>
            <w:tcW w:w="3676" w:type="pct"/>
            <w:shd w:val="clear" w:color="auto" w:fill="FFFFFF"/>
            <w:vAlign w:val="center"/>
          </w:tcPr>
          <w:p>
            <w:pPr>
              <w:spacing w:line="320" w:lineRule="exact"/>
              <w:jc w:val="left"/>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具有LED报警灯，能够进行三级报警状态显示（红，黄，青）。具有三种报警音风格，可根据喜好选择。</w:t>
            </w:r>
          </w:p>
        </w:tc>
        <w:tc>
          <w:tcPr>
            <w:tcW w:w="751" w:type="pct"/>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572" w:type="pct"/>
            <w:shd w:val="clear" w:color="auto" w:fill="FFFFFF"/>
            <w:vAlign w:val="center"/>
          </w:tcPr>
          <w:p>
            <w:pPr>
              <w:widowControl/>
              <w:spacing w:line="320" w:lineRule="exact"/>
              <w:jc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2.20</w:t>
            </w:r>
          </w:p>
        </w:tc>
        <w:tc>
          <w:tcPr>
            <w:tcW w:w="3676" w:type="pct"/>
            <w:shd w:val="clear" w:color="auto" w:fill="FFFFFF"/>
            <w:vAlign w:val="center"/>
          </w:tcPr>
          <w:p>
            <w:pPr>
              <w:spacing w:line="320" w:lineRule="exact"/>
              <w:jc w:val="left"/>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具有图形化报警指示功能，看报警信息更容易。</w:t>
            </w:r>
          </w:p>
        </w:tc>
        <w:tc>
          <w:tcPr>
            <w:tcW w:w="751" w:type="pct"/>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572" w:type="pct"/>
            <w:shd w:val="clear" w:color="auto" w:fill="FFFFFF"/>
            <w:vAlign w:val="center"/>
          </w:tcPr>
          <w:p>
            <w:pPr>
              <w:widowControl/>
              <w:spacing w:line="320" w:lineRule="exact"/>
              <w:jc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2.21</w:t>
            </w:r>
          </w:p>
        </w:tc>
        <w:tc>
          <w:tcPr>
            <w:tcW w:w="3676" w:type="pct"/>
            <w:shd w:val="clear" w:color="auto" w:fill="FFFFFF"/>
            <w:vAlign w:val="center"/>
          </w:tcPr>
          <w:p>
            <w:pPr>
              <w:spacing w:line="320" w:lineRule="exact"/>
              <w:jc w:val="left"/>
              <w:rPr>
                <w:rFonts w:asciiTheme="majorEastAsia" w:hAnsiTheme="majorEastAsia" w:eastAsiaTheme="majorEastAsia" w:cstheme="majorEastAsia"/>
                <w:kern w:val="0"/>
                <w:szCs w:val="21"/>
              </w:rPr>
            </w:pPr>
            <w:r>
              <w:rPr>
                <w:rFonts w:hint="eastAsia" w:asciiTheme="majorEastAsia" w:hAnsiTheme="majorEastAsia" w:eastAsiaTheme="majorEastAsia" w:cstheme="majorEastAsia"/>
                <w:kern w:val="0"/>
                <w:szCs w:val="21"/>
              </w:rPr>
              <w:t>具备120小时（分辨率1分钟）趋势表、趋势图回顾，4小时（分辨率5秒）趋势表、趋势图回顾。</w:t>
            </w:r>
          </w:p>
        </w:tc>
        <w:tc>
          <w:tcPr>
            <w:tcW w:w="751" w:type="pct"/>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572" w:type="pct"/>
            <w:shd w:val="clear" w:color="auto" w:fill="FFFFFF"/>
            <w:vAlign w:val="center"/>
          </w:tcPr>
          <w:p>
            <w:pPr>
              <w:widowControl/>
              <w:spacing w:line="320" w:lineRule="exact"/>
              <w:jc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2.22</w:t>
            </w:r>
          </w:p>
        </w:tc>
        <w:tc>
          <w:tcPr>
            <w:tcW w:w="3676" w:type="pct"/>
            <w:shd w:val="clear" w:color="auto" w:fill="FFFFFF"/>
            <w:vAlign w:val="center"/>
          </w:tcPr>
          <w:p>
            <w:pPr>
              <w:spacing w:line="320" w:lineRule="exact"/>
              <w:jc w:val="left"/>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48小时全息波形回顾。全息波形至少能存储所有测量值，以及至少3道波形。监护仪存储48小时全息波形，不需要额外连接外部存储介质。</w:t>
            </w:r>
          </w:p>
        </w:tc>
        <w:tc>
          <w:tcPr>
            <w:tcW w:w="751" w:type="pct"/>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572" w:type="pct"/>
            <w:shd w:val="clear" w:color="auto" w:fill="FFFFFF"/>
            <w:vAlign w:val="center"/>
          </w:tcPr>
          <w:p>
            <w:pPr>
              <w:widowControl/>
              <w:spacing w:line="320" w:lineRule="exact"/>
              <w:jc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2.23</w:t>
            </w:r>
          </w:p>
        </w:tc>
        <w:tc>
          <w:tcPr>
            <w:tcW w:w="3676" w:type="pct"/>
            <w:shd w:val="clear" w:color="auto" w:fill="FFFFFF"/>
            <w:vAlign w:val="center"/>
          </w:tcPr>
          <w:p>
            <w:pPr>
              <w:spacing w:line="360" w:lineRule="exact"/>
              <w:jc w:val="left"/>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具有在线帮助功能，能够指导用户掌握如何设置参数。具有高级参数指导功能，能够指导用户掌握高级参数的使用方法。</w:t>
            </w:r>
          </w:p>
        </w:tc>
        <w:tc>
          <w:tcPr>
            <w:tcW w:w="751" w:type="pct"/>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572" w:type="pct"/>
            <w:shd w:val="clear" w:color="auto" w:fill="FFFFFF"/>
            <w:vAlign w:val="center"/>
          </w:tcPr>
          <w:p>
            <w:pPr>
              <w:widowControl/>
              <w:spacing w:line="320" w:lineRule="exact"/>
              <w:jc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2.24</w:t>
            </w:r>
          </w:p>
        </w:tc>
        <w:tc>
          <w:tcPr>
            <w:tcW w:w="3676" w:type="pct"/>
            <w:shd w:val="clear" w:color="auto" w:fill="FFFFFF"/>
            <w:vAlign w:val="center"/>
          </w:tcPr>
          <w:p>
            <w:pPr>
              <w:spacing w:line="360" w:lineRule="exact"/>
              <w:jc w:val="left"/>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工作模式提供：监护模式、待机模式、体外循环模式、插管模式，夜间模式、隐私模式、演示模式</w:t>
            </w:r>
          </w:p>
        </w:tc>
        <w:tc>
          <w:tcPr>
            <w:tcW w:w="751" w:type="pct"/>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572" w:type="pct"/>
            <w:shd w:val="clear" w:color="auto" w:fill="FFFFFF"/>
            <w:vAlign w:val="center"/>
          </w:tcPr>
          <w:p>
            <w:pPr>
              <w:widowControl/>
              <w:spacing w:line="320" w:lineRule="exact"/>
              <w:jc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szCs w:val="21"/>
              </w:rPr>
              <w:t>★</w:t>
            </w:r>
            <w:r>
              <w:rPr>
                <w:rFonts w:hint="eastAsia" w:asciiTheme="majorEastAsia" w:hAnsiTheme="majorEastAsia" w:eastAsiaTheme="majorEastAsia" w:cstheme="majorEastAsia"/>
                <w:color w:val="000000"/>
                <w:kern w:val="0"/>
                <w:szCs w:val="21"/>
              </w:rPr>
              <w:t>2.25</w:t>
            </w:r>
          </w:p>
        </w:tc>
        <w:tc>
          <w:tcPr>
            <w:tcW w:w="3676" w:type="pct"/>
            <w:shd w:val="clear" w:color="auto" w:fill="FFFFFF"/>
            <w:vAlign w:val="center"/>
          </w:tcPr>
          <w:p>
            <w:pPr>
              <w:spacing w:line="360" w:lineRule="exact"/>
              <w:jc w:val="left"/>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配备AG模块，麻醉剂监测：≥5种，且可自动识别</w:t>
            </w:r>
          </w:p>
        </w:tc>
        <w:tc>
          <w:tcPr>
            <w:tcW w:w="751" w:type="pct"/>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572" w:type="pct"/>
            <w:shd w:val="clear" w:color="auto" w:fill="FFFFFF"/>
            <w:vAlign w:val="center"/>
          </w:tcPr>
          <w:p>
            <w:pPr>
              <w:widowControl/>
              <w:spacing w:line="320" w:lineRule="exact"/>
              <w:jc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2.26</w:t>
            </w:r>
          </w:p>
        </w:tc>
        <w:tc>
          <w:tcPr>
            <w:tcW w:w="3676" w:type="pct"/>
            <w:shd w:val="clear" w:color="auto" w:fill="FFFFFF"/>
            <w:vAlign w:val="center"/>
          </w:tcPr>
          <w:p>
            <w:pPr>
              <w:spacing w:line="360" w:lineRule="exact"/>
              <w:jc w:val="left"/>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可配备呼末二氧化碳监测，</w:t>
            </w:r>
            <w:r>
              <w:rPr>
                <w:rFonts w:hint="eastAsia" w:asciiTheme="majorEastAsia" w:hAnsiTheme="majorEastAsia" w:eastAsiaTheme="majorEastAsia" w:cstheme="majorEastAsia"/>
                <w:color w:val="000000"/>
                <w:kern w:val="0"/>
                <w:szCs w:val="21"/>
              </w:rPr>
              <w:t>支持主流、旁流、微流EtCO2监测模块。</w:t>
            </w:r>
          </w:p>
        </w:tc>
        <w:tc>
          <w:tcPr>
            <w:tcW w:w="751" w:type="pct"/>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572" w:type="pct"/>
            <w:shd w:val="clear" w:color="auto" w:fill="FFFFFF"/>
            <w:vAlign w:val="center"/>
          </w:tcPr>
          <w:p>
            <w:pPr>
              <w:widowControl/>
              <w:spacing w:line="320" w:lineRule="exact"/>
              <w:jc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2.27</w:t>
            </w:r>
          </w:p>
        </w:tc>
        <w:tc>
          <w:tcPr>
            <w:tcW w:w="3676" w:type="pct"/>
            <w:shd w:val="clear" w:color="auto" w:fill="FFFFFF"/>
            <w:vAlign w:val="center"/>
          </w:tcPr>
          <w:p>
            <w:pPr>
              <w:spacing w:line="360" w:lineRule="exact"/>
              <w:jc w:val="left"/>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氧浓度监测具备顺磁氧技术</w:t>
            </w:r>
          </w:p>
        </w:tc>
        <w:tc>
          <w:tcPr>
            <w:tcW w:w="751" w:type="pct"/>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572" w:type="pct"/>
            <w:shd w:val="clear" w:color="auto" w:fill="FFFFFF"/>
            <w:vAlign w:val="center"/>
          </w:tcPr>
          <w:p>
            <w:pPr>
              <w:widowControl/>
              <w:spacing w:line="320" w:lineRule="exact"/>
              <w:jc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2.28</w:t>
            </w:r>
          </w:p>
        </w:tc>
        <w:tc>
          <w:tcPr>
            <w:tcW w:w="3676" w:type="pct"/>
            <w:shd w:val="clear" w:color="auto" w:fill="FFFFFF"/>
            <w:vAlign w:val="center"/>
          </w:tcPr>
          <w:p>
            <w:pPr>
              <w:spacing w:line="360" w:lineRule="exact"/>
              <w:jc w:val="left"/>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产品通过国家III类注册，具备FDA认证 ，CE MDD认证。</w:t>
            </w:r>
          </w:p>
        </w:tc>
        <w:tc>
          <w:tcPr>
            <w:tcW w:w="751" w:type="pct"/>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572" w:type="pct"/>
            <w:shd w:val="clear" w:color="auto" w:fill="FFFFFF"/>
            <w:vAlign w:val="center"/>
          </w:tcPr>
          <w:p>
            <w:pPr>
              <w:widowControl/>
              <w:spacing w:line="320" w:lineRule="exact"/>
              <w:jc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color w:val="000000"/>
                <w:kern w:val="0"/>
                <w:szCs w:val="21"/>
              </w:rPr>
              <w:t>2.29</w:t>
            </w:r>
          </w:p>
        </w:tc>
        <w:tc>
          <w:tcPr>
            <w:tcW w:w="3676" w:type="pct"/>
            <w:shd w:val="clear" w:color="auto" w:fill="FFFFFF"/>
            <w:vAlign w:val="center"/>
          </w:tcPr>
          <w:p>
            <w:pPr>
              <w:spacing w:line="360" w:lineRule="exact"/>
              <w:jc w:val="left"/>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产品使用年限≥10年。</w:t>
            </w:r>
          </w:p>
        </w:tc>
        <w:tc>
          <w:tcPr>
            <w:tcW w:w="751" w:type="pct"/>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572" w:type="pct"/>
            <w:shd w:val="clear" w:color="auto" w:fill="FFFFFF"/>
            <w:vAlign w:val="center"/>
          </w:tcPr>
          <w:p>
            <w:pPr>
              <w:widowControl/>
              <w:spacing w:line="320" w:lineRule="exact"/>
              <w:jc w:val="center"/>
              <w:rPr>
                <w:rFonts w:asciiTheme="majorEastAsia" w:hAnsiTheme="majorEastAsia" w:eastAsiaTheme="majorEastAsia" w:cstheme="majorEastAsia"/>
                <w:color w:val="000000"/>
                <w:kern w:val="0"/>
                <w:szCs w:val="21"/>
              </w:rPr>
            </w:pPr>
            <w:r>
              <w:rPr>
                <w:rFonts w:hint="eastAsia" w:asciiTheme="majorEastAsia" w:hAnsiTheme="majorEastAsia" w:eastAsiaTheme="majorEastAsia" w:cstheme="majorEastAsia"/>
                <w:b/>
                <w:bCs/>
                <w:color w:val="000000"/>
                <w:szCs w:val="21"/>
              </w:rPr>
              <w:t>三、</w:t>
            </w:r>
          </w:p>
        </w:tc>
        <w:tc>
          <w:tcPr>
            <w:tcW w:w="3676" w:type="pct"/>
            <w:shd w:val="clear" w:color="auto" w:fill="FFFFFF"/>
            <w:vAlign w:val="center"/>
          </w:tcPr>
          <w:p>
            <w:pPr>
              <w:spacing w:line="360" w:lineRule="exact"/>
              <w:jc w:val="left"/>
              <w:rPr>
                <w:rFonts w:asciiTheme="majorEastAsia" w:hAnsiTheme="majorEastAsia" w:eastAsiaTheme="majorEastAsia" w:cstheme="majorEastAsia"/>
                <w:szCs w:val="21"/>
              </w:rPr>
            </w:pPr>
            <w:r>
              <w:rPr>
                <w:rFonts w:hint="eastAsia" w:asciiTheme="majorEastAsia" w:hAnsiTheme="majorEastAsia" w:eastAsiaTheme="majorEastAsia" w:cstheme="majorEastAsia"/>
                <w:b/>
                <w:bCs/>
                <w:color w:val="000000"/>
                <w:szCs w:val="21"/>
              </w:rPr>
              <w:t>其他：</w:t>
            </w:r>
          </w:p>
        </w:tc>
        <w:tc>
          <w:tcPr>
            <w:tcW w:w="751" w:type="pct"/>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572" w:type="pct"/>
            <w:shd w:val="clear" w:color="auto" w:fill="FFFFFF"/>
            <w:vAlign w:val="center"/>
          </w:tcPr>
          <w:p>
            <w:pPr>
              <w:jc w:val="center"/>
              <w:rPr>
                <w:rFonts w:asciiTheme="majorEastAsia" w:hAnsiTheme="majorEastAsia" w:eastAsiaTheme="majorEastAsia" w:cstheme="majorEastAsia"/>
                <w:b/>
                <w:bCs/>
                <w:color w:val="000000"/>
                <w:szCs w:val="21"/>
              </w:rPr>
            </w:pPr>
            <w:r>
              <w:rPr>
                <w:rFonts w:hint="eastAsia" w:asciiTheme="majorEastAsia" w:hAnsiTheme="majorEastAsia" w:eastAsiaTheme="majorEastAsia" w:cstheme="majorEastAsia"/>
                <w:szCs w:val="21"/>
              </w:rPr>
              <w:t>3.1</w:t>
            </w:r>
          </w:p>
        </w:tc>
        <w:tc>
          <w:tcPr>
            <w:tcW w:w="3676" w:type="pct"/>
            <w:shd w:val="clear" w:color="auto" w:fill="FFFFFF"/>
            <w:vAlign w:val="center"/>
          </w:tcPr>
          <w:p>
            <w:pPr>
              <w:rPr>
                <w:rFonts w:asciiTheme="majorEastAsia" w:hAnsiTheme="majorEastAsia" w:eastAsiaTheme="majorEastAsia" w:cstheme="majorEastAsia"/>
                <w:b/>
                <w:bCs/>
                <w:color w:val="000000"/>
                <w:szCs w:val="21"/>
              </w:rPr>
            </w:pPr>
            <w:r>
              <w:rPr>
                <w:rFonts w:hint="eastAsia" w:asciiTheme="majorEastAsia" w:hAnsiTheme="majorEastAsia" w:eastAsiaTheme="majorEastAsia" w:cstheme="majorEastAsia"/>
                <w:szCs w:val="21"/>
              </w:rPr>
              <w:t>提供医疗器械注册证及产品注册登记表；</w:t>
            </w:r>
          </w:p>
        </w:tc>
        <w:tc>
          <w:tcPr>
            <w:tcW w:w="751" w:type="pct"/>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572" w:type="pct"/>
            <w:shd w:val="clear" w:color="auto" w:fill="FFFFFF"/>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3.2</w:t>
            </w:r>
          </w:p>
        </w:tc>
        <w:tc>
          <w:tcPr>
            <w:tcW w:w="3676" w:type="pct"/>
            <w:shd w:val="clear" w:color="auto" w:fill="FFFFFF"/>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提供配置清单及选配件报价单</w:t>
            </w:r>
          </w:p>
        </w:tc>
        <w:tc>
          <w:tcPr>
            <w:tcW w:w="751" w:type="pct"/>
            <w:vAlign w:val="center"/>
          </w:tcPr>
          <w:p>
            <w:pPr>
              <w:jc w:val="center"/>
              <w:rPr>
                <w:rFonts w:asciiTheme="majorEastAsia" w:hAnsiTheme="majorEastAsia" w:eastAsiaTheme="majorEastAsia" w:cstheme="majorEastAsia"/>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572" w:type="pct"/>
            <w:shd w:val="clear" w:color="auto" w:fill="FFFFFF"/>
            <w:vAlign w:val="center"/>
          </w:tcPr>
          <w:p>
            <w:pPr>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3.3</w:t>
            </w:r>
          </w:p>
        </w:tc>
        <w:tc>
          <w:tcPr>
            <w:tcW w:w="3676" w:type="pct"/>
            <w:shd w:val="clear" w:color="auto" w:fill="FFFFFF"/>
            <w:vAlign w:val="center"/>
          </w:tcPr>
          <w:p>
            <w:pP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提供用户操作手册和维修手册；</w:t>
            </w:r>
          </w:p>
        </w:tc>
        <w:tc>
          <w:tcPr>
            <w:tcW w:w="751" w:type="pct"/>
            <w:vAlign w:val="center"/>
          </w:tcPr>
          <w:p>
            <w:pPr>
              <w:jc w:val="center"/>
              <w:rPr>
                <w:rFonts w:asciiTheme="majorEastAsia" w:hAnsiTheme="majorEastAsia" w:eastAsiaTheme="majorEastAsia" w:cstheme="majorEastAsia"/>
                <w:szCs w:val="21"/>
              </w:rPr>
            </w:pPr>
          </w:p>
        </w:tc>
      </w:tr>
    </w:tbl>
    <w:p>
      <w:pPr>
        <w:spacing w:line="300" w:lineRule="exact"/>
        <w:rPr>
          <w:rFonts w:ascii="宋体" w:hAnsi="宋体" w:cs="宋体"/>
          <w:b/>
          <w:bCs/>
          <w:szCs w:val="21"/>
        </w:rPr>
      </w:pPr>
      <w:r>
        <w:rPr>
          <w:rFonts w:hint="eastAsia" w:ascii="宋体" w:hAnsi="宋体" w:cs="宋体"/>
          <w:b/>
          <w:bCs/>
          <w:szCs w:val="21"/>
        </w:rPr>
        <w:t>备注：一、售后服务及其他</w:t>
      </w:r>
    </w:p>
    <w:p>
      <w:pPr>
        <w:spacing w:line="300" w:lineRule="exact"/>
        <w:rPr>
          <w:rFonts w:ascii="宋体" w:hAnsi="宋体" w:cs="宋体"/>
          <w:szCs w:val="21"/>
        </w:rPr>
      </w:pPr>
      <w:r>
        <w:rPr>
          <w:rFonts w:hint="eastAsia" w:ascii="宋体" w:hAnsi="宋体" w:cs="宋体"/>
          <w:szCs w:val="21"/>
        </w:rPr>
        <w:t>1、提供医疗器械注册证及登记表</w:t>
      </w:r>
    </w:p>
    <w:p>
      <w:pPr>
        <w:spacing w:line="300" w:lineRule="exact"/>
        <w:rPr>
          <w:rFonts w:ascii="宋体" w:hAnsi="宋体" w:cs="宋体"/>
          <w:szCs w:val="21"/>
        </w:rPr>
      </w:pPr>
      <w:r>
        <w:rPr>
          <w:rFonts w:hint="eastAsia" w:ascii="宋体" w:hAnsi="宋体" w:cs="宋体"/>
          <w:szCs w:val="21"/>
        </w:rPr>
        <w:t>2、</w:t>
      </w:r>
      <w:r>
        <w:rPr>
          <w:rFonts w:hint="eastAsia" w:ascii="宋体" w:hAnsi="宋体"/>
          <w:szCs w:val="21"/>
        </w:rPr>
        <w:t>提供投标产</w:t>
      </w:r>
      <w:r>
        <w:rPr>
          <w:rFonts w:ascii="宋体" w:hAnsi="宋体"/>
          <w:szCs w:val="21"/>
        </w:rPr>
        <w:t>品同</w:t>
      </w:r>
      <w:r>
        <w:rPr>
          <w:rFonts w:hint="eastAsia" w:ascii="宋体" w:hAnsi="宋体"/>
          <w:szCs w:val="21"/>
        </w:rPr>
        <w:t>型号的</w:t>
      </w:r>
      <w:r>
        <w:rPr>
          <w:rFonts w:ascii="宋体" w:hAnsi="宋体"/>
          <w:szCs w:val="21"/>
        </w:rPr>
        <w:t>用户名单</w:t>
      </w:r>
      <w:r>
        <w:rPr>
          <w:rFonts w:hint="eastAsia" w:ascii="宋体" w:hAnsi="宋体"/>
          <w:szCs w:val="21"/>
        </w:rPr>
        <w:t>及联系方式3份</w:t>
      </w:r>
      <w:r>
        <w:rPr>
          <w:rFonts w:ascii="宋体" w:hAnsi="宋体"/>
          <w:szCs w:val="21"/>
        </w:rPr>
        <w:t>，</w:t>
      </w:r>
      <w:r>
        <w:rPr>
          <w:rFonts w:hint="eastAsia" w:ascii="宋体" w:hAnsi="宋体"/>
          <w:szCs w:val="21"/>
        </w:rPr>
        <w:t>（附合同证明）。</w:t>
      </w:r>
    </w:p>
    <w:p>
      <w:pPr>
        <w:spacing w:line="300" w:lineRule="exact"/>
        <w:rPr>
          <w:rFonts w:ascii="宋体" w:hAnsi="宋体" w:cs="宋体"/>
          <w:szCs w:val="21"/>
        </w:rPr>
      </w:pPr>
      <w:r>
        <w:rPr>
          <w:rFonts w:hint="eastAsia" w:ascii="宋体" w:hAnsi="宋体" w:cs="宋体"/>
          <w:szCs w:val="21"/>
        </w:rPr>
        <w:t>3、设备验收合格后整机保修5年，中标后签订合同前必须提供原厂出具的保修承诺书。</w:t>
      </w:r>
    </w:p>
    <w:p>
      <w:pPr>
        <w:spacing w:line="300" w:lineRule="exact"/>
        <w:rPr>
          <w:rFonts w:ascii="宋体" w:hAnsi="宋体" w:cs="宋体"/>
          <w:szCs w:val="21"/>
        </w:rPr>
      </w:pPr>
      <w:r>
        <w:rPr>
          <w:rFonts w:hint="eastAsia" w:ascii="宋体" w:hAnsi="宋体" w:cs="宋体"/>
          <w:szCs w:val="21"/>
        </w:rPr>
        <w:t>4、提供用户中文操作手册和维修手册，免费提供软件升级</w:t>
      </w:r>
      <w:r>
        <w:rPr>
          <w:rFonts w:hint="eastAsia" w:ascii="宋体" w:hAnsi="宋体" w:cs="宋体"/>
          <w:szCs w:val="21"/>
        </w:rPr>
        <w:tab/>
      </w:r>
    </w:p>
    <w:p>
      <w:pPr>
        <w:spacing w:line="300" w:lineRule="exact"/>
        <w:rPr>
          <w:rFonts w:ascii="宋体" w:hAnsi="宋体" w:cs="宋体"/>
          <w:szCs w:val="21"/>
        </w:rPr>
      </w:pPr>
      <w:r>
        <w:rPr>
          <w:rFonts w:hint="eastAsia" w:ascii="宋体" w:hAnsi="宋体" w:cs="宋体"/>
          <w:szCs w:val="21"/>
        </w:rPr>
        <w:t>5、提供详细的配置清单及配件、消耗品的报价清单(投标文件中必须提供)</w:t>
      </w:r>
    </w:p>
    <w:p>
      <w:pPr>
        <w:spacing w:line="300" w:lineRule="exact"/>
        <w:rPr>
          <w:rFonts w:ascii="宋体" w:hAnsi="宋体" w:cs="宋体"/>
          <w:szCs w:val="21"/>
        </w:rPr>
      </w:pPr>
      <w:r>
        <w:rPr>
          <w:rFonts w:hint="eastAsia" w:ascii="宋体" w:hAnsi="宋体" w:cs="宋体"/>
          <w:szCs w:val="21"/>
        </w:rPr>
        <w:t>6、免费提供操作和维修培训，提供操作规程</w:t>
      </w:r>
    </w:p>
    <w:p>
      <w:pPr>
        <w:spacing w:line="300" w:lineRule="exact"/>
        <w:rPr>
          <w:rFonts w:ascii="宋体" w:hAnsi="宋体" w:cs="宋体"/>
          <w:b/>
          <w:bCs/>
          <w:szCs w:val="21"/>
        </w:rPr>
      </w:pPr>
      <w:r>
        <w:rPr>
          <w:rFonts w:hint="eastAsia" w:ascii="宋体" w:hAnsi="宋体" w:cs="宋体"/>
          <w:b/>
          <w:bCs/>
          <w:szCs w:val="21"/>
        </w:rPr>
        <w:t xml:space="preserve">二、安装及验收要求 </w:t>
      </w:r>
    </w:p>
    <w:p>
      <w:pPr>
        <w:spacing w:line="300" w:lineRule="exact"/>
        <w:rPr>
          <w:rFonts w:ascii="宋体" w:hAnsi="宋体" w:cs="宋体"/>
          <w:szCs w:val="21"/>
        </w:rPr>
      </w:pPr>
      <w:r>
        <w:rPr>
          <w:rFonts w:hint="eastAsia" w:ascii="宋体" w:hAnsi="宋体" w:cs="宋体"/>
          <w:szCs w:val="21"/>
        </w:rPr>
        <w:t xml:space="preserve">1、到货期：合同签订后1个月内 </w:t>
      </w:r>
    </w:p>
    <w:p>
      <w:pPr>
        <w:spacing w:line="300" w:lineRule="exact"/>
        <w:rPr>
          <w:rFonts w:ascii="宋体" w:hAnsi="宋体" w:cs="宋体"/>
          <w:szCs w:val="21"/>
        </w:rPr>
      </w:pPr>
      <w:r>
        <w:rPr>
          <w:rFonts w:hint="eastAsia" w:ascii="宋体" w:hAnsi="宋体" w:cs="宋体"/>
          <w:szCs w:val="21"/>
        </w:rPr>
        <w:t xml:space="preserve">2、安装地点：医院内 </w:t>
      </w:r>
    </w:p>
    <w:p>
      <w:pPr>
        <w:spacing w:line="300" w:lineRule="exact"/>
        <w:rPr>
          <w:rFonts w:ascii="宋体" w:hAnsi="宋体" w:cs="宋体"/>
          <w:szCs w:val="21"/>
        </w:rPr>
      </w:pPr>
      <w:r>
        <w:rPr>
          <w:rFonts w:hint="eastAsia" w:ascii="宋体" w:hAnsi="宋体" w:cs="宋体"/>
          <w:szCs w:val="21"/>
        </w:rPr>
        <w:t xml:space="preserve">3、安装完成时间：接用户通知后7个工作内全部调试完成 </w:t>
      </w:r>
    </w:p>
    <w:p>
      <w:pPr>
        <w:spacing w:line="300" w:lineRule="exact"/>
        <w:rPr>
          <w:rFonts w:ascii="宋体" w:hAnsi="宋体" w:cs="宋体"/>
          <w:szCs w:val="21"/>
        </w:rPr>
      </w:pPr>
      <w:r>
        <w:rPr>
          <w:rFonts w:hint="eastAsia" w:ascii="宋体" w:hAnsi="宋体" w:cs="宋体"/>
          <w:szCs w:val="21"/>
        </w:rPr>
        <w:t xml:space="preserve">4、安装标准：符合国家有关安全技术规范和技术标准 </w:t>
      </w:r>
    </w:p>
    <w:p>
      <w:pPr>
        <w:spacing w:line="300" w:lineRule="exact"/>
        <w:rPr>
          <w:rFonts w:ascii="宋体" w:hAnsi="宋体" w:cs="宋体"/>
          <w:szCs w:val="21"/>
        </w:rPr>
      </w:pPr>
      <w:r>
        <w:rPr>
          <w:rFonts w:hint="eastAsia" w:ascii="宋体" w:hAnsi="宋体" w:cs="宋体"/>
          <w:szCs w:val="21"/>
        </w:rPr>
        <w:t>5、验收标准：应与产品原始样本技术数据及标书技术文件一致，符合国家有关技术规范和技术标准。</w:t>
      </w:r>
    </w:p>
    <w:p/>
    <w:p/>
    <w:p>
      <w:pPr>
        <w:rPr>
          <w:b/>
          <w:bCs/>
          <w:sz w:val="32"/>
          <w:szCs w:val="32"/>
        </w:rPr>
      </w:pPr>
      <w:r>
        <w:rPr>
          <w:rFonts w:hint="eastAsia"/>
          <w:b/>
          <w:bCs/>
          <w:sz w:val="32"/>
          <w:szCs w:val="32"/>
        </w:rPr>
        <w:t>标的二：有创呼吸机，最高限价33万元</w:t>
      </w:r>
    </w:p>
    <w:tbl>
      <w:tblPr>
        <w:tblStyle w:val="62"/>
        <w:tblW w:w="8331" w:type="dxa"/>
        <w:tblInd w:w="93" w:type="dxa"/>
        <w:tblLayout w:type="autofit"/>
        <w:tblCellMar>
          <w:top w:w="0" w:type="dxa"/>
          <w:left w:w="108" w:type="dxa"/>
          <w:bottom w:w="0" w:type="dxa"/>
          <w:right w:w="108" w:type="dxa"/>
        </w:tblCellMar>
      </w:tblPr>
      <w:tblGrid>
        <w:gridCol w:w="854"/>
        <w:gridCol w:w="7477"/>
      </w:tblGrid>
      <w:tr>
        <w:tblPrEx>
          <w:tblCellMar>
            <w:top w:w="0" w:type="dxa"/>
            <w:left w:w="108" w:type="dxa"/>
            <w:bottom w:w="0" w:type="dxa"/>
            <w:right w:w="108" w:type="dxa"/>
          </w:tblCellMar>
        </w:tblPrEx>
        <w:trPr>
          <w:trHeight w:val="285" w:hRule="atLeast"/>
        </w:trPr>
        <w:tc>
          <w:tcPr>
            <w:tcW w:w="854" w:type="dxa"/>
            <w:tcBorders>
              <w:top w:val="single" w:color="000000" w:sz="8" w:space="0"/>
              <w:left w:val="single" w:color="000000" w:sz="8" w:space="0"/>
              <w:bottom w:val="single" w:color="000000" w:sz="4" w:space="0"/>
              <w:right w:val="single" w:color="000000"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序号</w:t>
            </w:r>
          </w:p>
        </w:tc>
        <w:tc>
          <w:tcPr>
            <w:tcW w:w="7477" w:type="dxa"/>
            <w:tcBorders>
              <w:top w:val="single" w:color="000000" w:sz="8"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招标规格</w:t>
            </w:r>
          </w:p>
        </w:tc>
      </w:tr>
      <w:tr>
        <w:tblPrEx>
          <w:tblCellMar>
            <w:top w:w="0" w:type="dxa"/>
            <w:left w:w="108" w:type="dxa"/>
            <w:bottom w:w="0" w:type="dxa"/>
            <w:right w:w="108" w:type="dxa"/>
          </w:tblCellMar>
        </w:tblPrEx>
        <w:trPr>
          <w:trHeight w:val="532" w:hRule="atLeast"/>
        </w:trPr>
        <w:tc>
          <w:tcPr>
            <w:tcW w:w="854" w:type="dxa"/>
            <w:tcBorders>
              <w:top w:val="single" w:color="000000" w:sz="8" w:space="0"/>
              <w:left w:val="single" w:color="000000" w:sz="8" w:space="0"/>
              <w:bottom w:val="single" w:color="000000" w:sz="4" w:space="0"/>
              <w:right w:val="single" w:color="000000" w:sz="4" w:space="0"/>
            </w:tcBorders>
            <w:shd w:val="clear" w:color="auto" w:fill="auto"/>
            <w:noWrap/>
            <w:vAlign w:val="center"/>
          </w:tcPr>
          <w:p>
            <w:pPr>
              <w:widowControl/>
              <w:jc w:val="center"/>
              <w:textAlignment w:val="top"/>
              <w:rPr>
                <w:rFonts w:ascii="宋体" w:hAnsi="宋体" w:cs="宋体"/>
                <w:color w:val="000000"/>
                <w:kern w:val="0"/>
                <w:szCs w:val="21"/>
                <w:lang w:bidi="ar"/>
              </w:rPr>
            </w:pPr>
          </w:p>
        </w:tc>
        <w:tc>
          <w:tcPr>
            <w:tcW w:w="7477" w:type="dxa"/>
            <w:tcBorders>
              <w:top w:val="single" w:color="000000" w:sz="8"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lang w:bidi="ar"/>
              </w:rPr>
            </w:pPr>
            <w:r>
              <w:rPr>
                <w:rFonts w:hint="eastAsia" w:ascii="宋体" w:hAnsi="宋体" w:cs="宋体"/>
                <w:color w:val="000000"/>
                <w:kern w:val="0"/>
                <w:szCs w:val="21"/>
                <w:lang w:bidi="ar"/>
              </w:rPr>
              <w:t>本标的允许进口产品参与</w:t>
            </w:r>
          </w:p>
        </w:tc>
      </w:tr>
      <w:tr>
        <w:tblPrEx>
          <w:tblCellMar>
            <w:top w:w="0" w:type="dxa"/>
            <w:left w:w="108" w:type="dxa"/>
            <w:bottom w:w="0" w:type="dxa"/>
            <w:right w:w="108" w:type="dxa"/>
          </w:tblCellMar>
        </w:tblPrEx>
        <w:trPr>
          <w:trHeight w:val="540" w:hRule="atLeast"/>
        </w:trPr>
        <w:tc>
          <w:tcPr>
            <w:tcW w:w="0" w:type="auto"/>
            <w:tcBorders>
              <w:top w:val="single" w:color="000000" w:sz="4" w:space="0"/>
              <w:left w:val="single" w:color="000000" w:sz="8" w:space="0"/>
              <w:bottom w:val="single" w:color="000000" w:sz="4" w:space="0"/>
              <w:right w:val="single" w:color="000000"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一、</w:t>
            </w:r>
          </w:p>
        </w:tc>
        <w:tc>
          <w:tcPr>
            <w:tcW w:w="7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适用范围：新生儿、30公斤的儿童常频、20公斤高频有创及无创通气</w:t>
            </w:r>
          </w:p>
        </w:tc>
      </w:tr>
      <w:tr>
        <w:tblPrEx>
          <w:tblCellMar>
            <w:top w:w="0" w:type="dxa"/>
            <w:left w:w="108" w:type="dxa"/>
            <w:bottom w:w="0" w:type="dxa"/>
            <w:right w:w="108" w:type="dxa"/>
          </w:tblCellMar>
        </w:tblPrEx>
        <w:trPr>
          <w:trHeight w:val="810" w:hRule="atLeast"/>
        </w:trPr>
        <w:tc>
          <w:tcPr>
            <w:tcW w:w="0" w:type="auto"/>
            <w:tcBorders>
              <w:top w:val="single" w:color="000000" w:sz="4" w:space="0"/>
              <w:left w:val="single" w:color="000000" w:sz="8"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szCs w:val="21"/>
              </w:rPr>
            </w:pPr>
            <w:r>
              <w:rPr>
                <w:rFonts w:hint="eastAsia" w:ascii="宋体" w:hAnsi="宋体"/>
                <w:sz w:val="18"/>
              </w:rPr>
              <w:t>★</w:t>
            </w:r>
            <w:r>
              <w:rPr>
                <w:rFonts w:hint="eastAsia" w:ascii="宋体" w:hAnsi="宋体" w:cs="宋体"/>
                <w:color w:val="000000"/>
                <w:kern w:val="0"/>
                <w:szCs w:val="21"/>
                <w:lang w:bidi="ar"/>
              </w:rPr>
              <w:t>二、</w:t>
            </w:r>
          </w:p>
        </w:tc>
        <w:tc>
          <w:tcPr>
            <w:tcW w:w="7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运行模式：压控PCV、CPAP 、CMV、PTV患者触发通气、PSV压力支持通气、SIMV,所有常频模式可叠加TTV(或PRVC)、HFO高频振荡 、HFO+CMV、HFO高频震荡无创通气</w:t>
            </w:r>
          </w:p>
        </w:tc>
      </w:tr>
      <w:tr>
        <w:tblPrEx>
          <w:tblCellMar>
            <w:top w:w="0" w:type="dxa"/>
            <w:left w:w="108" w:type="dxa"/>
            <w:bottom w:w="0" w:type="dxa"/>
            <w:right w:w="108" w:type="dxa"/>
          </w:tblCellMar>
        </w:tblPrEx>
        <w:trPr>
          <w:trHeight w:val="285" w:hRule="atLeast"/>
        </w:trPr>
        <w:tc>
          <w:tcPr>
            <w:tcW w:w="0" w:type="auto"/>
            <w:tcBorders>
              <w:top w:val="single" w:color="000000" w:sz="4" w:space="0"/>
              <w:left w:val="single" w:color="000000" w:sz="8"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三、</w:t>
            </w:r>
          </w:p>
        </w:tc>
        <w:tc>
          <w:tcPr>
            <w:tcW w:w="7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技术要求及配置:</w:t>
            </w:r>
          </w:p>
        </w:tc>
      </w:tr>
      <w:tr>
        <w:tblPrEx>
          <w:tblCellMar>
            <w:top w:w="0" w:type="dxa"/>
            <w:left w:w="108" w:type="dxa"/>
            <w:bottom w:w="0" w:type="dxa"/>
            <w:right w:w="108" w:type="dxa"/>
          </w:tblCellMar>
        </w:tblPrEx>
        <w:trPr>
          <w:trHeight w:val="285" w:hRule="atLeast"/>
        </w:trPr>
        <w:tc>
          <w:tcPr>
            <w:tcW w:w="0" w:type="auto"/>
            <w:tcBorders>
              <w:top w:val="single" w:color="000000" w:sz="4" w:space="0"/>
              <w:left w:val="single" w:color="000000" w:sz="8" w:space="0"/>
              <w:bottom w:val="single" w:color="000000" w:sz="4" w:space="0"/>
              <w:right w:val="single" w:color="000000"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3.1</w:t>
            </w:r>
          </w:p>
        </w:tc>
        <w:tc>
          <w:tcPr>
            <w:tcW w:w="7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潮气量(TTV目标)：2ml-200ml</w:t>
            </w:r>
          </w:p>
        </w:tc>
      </w:tr>
      <w:tr>
        <w:tblPrEx>
          <w:tblCellMar>
            <w:top w:w="0" w:type="dxa"/>
            <w:left w:w="108" w:type="dxa"/>
            <w:bottom w:w="0" w:type="dxa"/>
            <w:right w:w="108" w:type="dxa"/>
          </w:tblCellMar>
        </w:tblPrEx>
        <w:trPr>
          <w:trHeight w:val="285" w:hRule="atLeast"/>
        </w:trPr>
        <w:tc>
          <w:tcPr>
            <w:tcW w:w="0" w:type="auto"/>
            <w:tcBorders>
              <w:top w:val="single" w:color="000000" w:sz="4" w:space="0"/>
              <w:left w:val="single" w:color="000000" w:sz="8" w:space="0"/>
              <w:bottom w:val="single" w:color="000000" w:sz="4" w:space="0"/>
              <w:right w:val="single" w:color="000000"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3.2</w:t>
            </w:r>
          </w:p>
        </w:tc>
        <w:tc>
          <w:tcPr>
            <w:tcW w:w="7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呼吸频率：1-150次/分(常频)</w:t>
            </w:r>
          </w:p>
        </w:tc>
      </w:tr>
      <w:tr>
        <w:tblPrEx>
          <w:tblCellMar>
            <w:top w:w="0" w:type="dxa"/>
            <w:left w:w="108" w:type="dxa"/>
            <w:bottom w:w="0" w:type="dxa"/>
            <w:right w:w="108" w:type="dxa"/>
          </w:tblCellMar>
        </w:tblPrEx>
        <w:trPr>
          <w:trHeight w:val="285" w:hRule="atLeast"/>
        </w:trPr>
        <w:tc>
          <w:tcPr>
            <w:tcW w:w="0" w:type="auto"/>
            <w:tcBorders>
              <w:top w:val="single" w:color="000000" w:sz="4" w:space="0"/>
              <w:left w:val="single" w:color="000000" w:sz="8" w:space="0"/>
              <w:bottom w:val="single" w:color="000000" w:sz="4" w:space="0"/>
              <w:right w:val="single" w:color="000000"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3.3</w:t>
            </w:r>
          </w:p>
        </w:tc>
        <w:tc>
          <w:tcPr>
            <w:tcW w:w="7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氧浓度：21-100%</w:t>
            </w:r>
          </w:p>
        </w:tc>
      </w:tr>
      <w:tr>
        <w:tblPrEx>
          <w:tblCellMar>
            <w:top w:w="0" w:type="dxa"/>
            <w:left w:w="108" w:type="dxa"/>
            <w:bottom w:w="0" w:type="dxa"/>
            <w:right w:w="108" w:type="dxa"/>
          </w:tblCellMar>
        </w:tblPrEx>
        <w:trPr>
          <w:trHeight w:val="285" w:hRule="atLeast"/>
        </w:trPr>
        <w:tc>
          <w:tcPr>
            <w:tcW w:w="0" w:type="auto"/>
            <w:tcBorders>
              <w:top w:val="single" w:color="000000" w:sz="4" w:space="0"/>
              <w:left w:val="single" w:color="000000" w:sz="8" w:space="0"/>
              <w:bottom w:val="single" w:color="auto" w:sz="4" w:space="0"/>
              <w:right w:val="single" w:color="000000"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34</w:t>
            </w:r>
          </w:p>
        </w:tc>
        <w:tc>
          <w:tcPr>
            <w:tcW w:w="7477"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PEEP/CPAP：0-20mbar</w:t>
            </w:r>
          </w:p>
        </w:tc>
      </w:tr>
      <w:tr>
        <w:tblPrEx>
          <w:tblCellMar>
            <w:top w:w="0" w:type="dxa"/>
            <w:left w:w="108" w:type="dxa"/>
            <w:bottom w:w="0" w:type="dxa"/>
            <w:right w:w="108" w:type="dxa"/>
          </w:tblCellMar>
        </w:tblPrEx>
        <w:trPr>
          <w:trHeight w:val="285" w:hRule="atLeast"/>
        </w:trPr>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3.6</w:t>
            </w:r>
          </w:p>
        </w:tc>
        <w:tc>
          <w:tcPr>
            <w:tcW w:w="747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PIP：0-65mbar</w:t>
            </w:r>
          </w:p>
        </w:tc>
      </w:tr>
      <w:tr>
        <w:tblPrEx>
          <w:tblCellMar>
            <w:top w:w="0" w:type="dxa"/>
            <w:left w:w="108" w:type="dxa"/>
            <w:bottom w:w="0" w:type="dxa"/>
            <w:right w:w="108" w:type="dxa"/>
          </w:tblCellMar>
        </w:tblPrEx>
        <w:trPr>
          <w:trHeight w:val="285" w:hRule="atLeast"/>
        </w:trPr>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3.7</w:t>
            </w:r>
          </w:p>
        </w:tc>
        <w:tc>
          <w:tcPr>
            <w:tcW w:w="747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压力支持:0-65 mbar</w:t>
            </w:r>
          </w:p>
        </w:tc>
      </w:tr>
      <w:tr>
        <w:tblPrEx>
          <w:tblCellMar>
            <w:top w:w="0" w:type="dxa"/>
            <w:left w:w="108" w:type="dxa"/>
            <w:bottom w:w="0" w:type="dxa"/>
            <w:right w:w="108" w:type="dxa"/>
          </w:tblCellMar>
        </w:tblPrEx>
        <w:trPr>
          <w:trHeight w:val="285" w:hRule="atLeast"/>
        </w:trPr>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3.8</w:t>
            </w:r>
          </w:p>
        </w:tc>
        <w:tc>
          <w:tcPr>
            <w:tcW w:w="747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吸呼比：11:1--1:600</w:t>
            </w:r>
          </w:p>
        </w:tc>
      </w:tr>
      <w:tr>
        <w:tblPrEx>
          <w:tblCellMar>
            <w:top w:w="0" w:type="dxa"/>
            <w:left w:w="108" w:type="dxa"/>
            <w:bottom w:w="0" w:type="dxa"/>
            <w:right w:w="108" w:type="dxa"/>
          </w:tblCellMar>
        </w:tblPrEx>
        <w:trPr>
          <w:trHeight w:val="285" w:hRule="atLeast"/>
        </w:trPr>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3.9</w:t>
            </w:r>
          </w:p>
        </w:tc>
        <w:tc>
          <w:tcPr>
            <w:tcW w:w="747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吸气时间：0.1-3.0秒</w:t>
            </w:r>
          </w:p>
        </w:tc>
      </w:tr>
      <w:tr>
        <w:tblPrEx>
          <w:tblCellMar>
            <w:top w:w="0" w:type="dxa"/>
            <w:left w:w="108" w:type="dxa"/>
            <w:bottom w:w="0" w:type="dxa"/>
            <w:right w:w="108" w:type="dxa"/>
          </w:tblCellMar>
        </w:tblPrEx>
        <w:trPr>
          <w:trHeight w:val="285" w:hRule="atLeast"/>
        </w:trPr>
        <w:tc>
          <w:tcPr>
            <w:tcW w:w="0" w:type="auto"/>
            <w:tcBorders>
              <w:top w:val="single" w:color="auto" w:sz="4" w:space="0"/>
              <w:left w:val="single" w:color="000000" w:sz="8" w:space="0"/>
              <w:bottom w:val="single" w:color="000000" w:sz="4" w:space="0"/>
              <w:right w:val="single" w:color="000000"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3.10</w:t>
            </w:r>
          </w:p>
        </w:tc>
        <w:tc>
          <w:tcPr>
            <w:tcW w:w="7477" w:type="dxa"/>
            <w:tcBorders>
              <w:top w:val="single" w:color="auto"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流速触发灵敏度：0.2-20.0升/分</w:t>
            </w:r>
          </w:p>
        </w:tc>
      </w:tr>
      <w:tr>
        <w:tblPrEx>
          <w:tblCellMar>
            <w:top w:w="0" w:type="dxa"/>
            <w:left w:w="108" w:type="dxa"/>
            <w:bottom w:w="0" w:type="dxa"/>
            <w:right w:w="108" w:type="dxa"/>
          </w:tblCellMar>
        </w:tblPrEx>
        <w:trPr>
          <w:trHeight w:val="285" w:hRule="atLeast"/>
        </w:trPr>
        <w:tc>
          <w:tcPr>
            <w:tcW w:w="0" w:type="auto"/>
            <w:tcBorders>
              <w:top w:val="single" w:color="000000" w:sz="4" w:space="0"/>
              <w:left w:val="single" w:color="000000" w:sz="8" w:space="0"/>
              <w:bottom w:val="single" w:color="000000" w:sz="4" w:space="0"/>
              <w:right w:val="single" w:color="000000"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3.11</w:t>
            </w:r>
          </w:p>
        </w:tc>
        <w:tc>
          <w:tcPr>
            <w:tcW w:w="7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压力触发灵敏度：min-max手动调节</w:t>
            </w:r>
          </w:p>
        </w:tc>
      </w:tr>
      <w:tr>
        <w:tblPrEx>
          <w:tblCellMar>
            <w:top w:w="0" w:type="dxa"/>
            <w:left w:w="108" w:type="dxa"/>
            <w:bottom w:w="0" w:type="dxa"/>
            <w:right w:w="108" w:type="dxa"/>
          </w:tblCellMar>
        </w:tblPrEx>
        <w:trPr>
          <w:trHeight w:val="285" w:hRule="atLeast"/>
        </w:trPr>
        <w:tc>
          <w:tcPr>
            <w:tcW w:w="0" w:type="auto"/>
            <w:tcBorders>
              <w:top w:val="single" w:color="000000" w:sz="4" w:space="0"/>
              <w:left w:val="single" w:color="000000" w:sz="8" w:space="0"/>
              <w:bottom w:val="single" w:color="000000" w:sz="4" w:space="0"/>
              <w:right w:val="single" w:color="000000"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3.12</w:t>
            </w:r>
          </w:p>
        </w:tc>
        <w:tc>
          <w:tcPr>
            <w:tcW w:w="7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上升斜率手动可调</w:t>
            </w:r>
          </w:p>
        </w:tc>
      </w:tr>
      <w:tr>
        <w:tblPrEx>
          <w:tblCellMar>
            <w:top w:w="0" w:type="dxa"/>
            <w:left w:w="108" w:type="dxa"/>
            <w:bottom w:w="0" w:type="dxa"/>
            <w:right w:w="108" w:type="dxa"/>
          </w:tblCellMar>
        </w:tblPrEx>
        <w:trPr>
          <w:trHeight w:val="285" w:hRule="atLeast"/>
        </w:trPr>
        <w:tc>
          <w:tcPr>
            <w:tcW w:w="0" w:type="auto"/>
            <w:tcBorders>
              <w:top w:val="single" w:color="000000" w:sz="4" w:space="0"/>
              <w:left w:val="single" w:color="000000" w:sz="8" w:space="0"/>
              <w:bottom w:val="single" w:color="000000" w:sz="4" w:space="0"/>
              <w:right w:val="single" w:color="000000"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3.13</w:t>
            </w:r>
          </w:p>
        </w:tc>
        <w:tc>
          <w:tcPr>
            <w:tcW w:w="7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呼气触发灵敏度：手动调节（5-100%）</w:t>
            </w:r>
          </w:p>
        </w:tc>
      </w:tr>
      <w:tr>
        <w:tblPrEx>
          <w:tblCellMar>
            <w:top w:w="0" w:type="dxa"/>
            <w:left w:w="108" w:type="dxa"/>
            <w:bottom w:w="0" w:type="dxa"/>
            <w:right w:w="108" w:type="dxa"/>
          </w:tblCellMar>
        </w:tblPrEx>
        <w:trPr>
          <w:trHeight w:val="285" w:hRule="atLeast"/>
        </w:trPr>
        <w:tc>
          <w:tcPr>
            <w:tcW w:w="0" w:type="auto"/>
            <w:tcBorders>
              <w:top w:val="single" w:color="000000" w:sz="4" w:space="0"/>
              <w:left w:val="single" w:color="000000" w:sz="8" w:space="0"/>
              <w:bottom w:val="single" w:color="000000" w:sz="4" w:space="0"/>
              <w:right w:val="single" w:color="000000"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3.14</w:t>
            </w:r>
          </w:p>
        </w:tc>
        <w:tc>
          <w:tcPr>
            <w:tcW w:w="7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振荡频率：3-20HZ</w:t>
            </w:r>
          </w:p>
        </w:tc>
      </w:tr>
      <w:tr>
        <w:tblPrEx>
          <w:tblCellMar>
            <w:top w:w="0" w:type="dxa"/>
            <w:left w:w="108" w:type="dxa"/>
            <w:bottom w:w="0" w:type="dxa"/>
            <w:right w:w="108" w:type="dxa"/>
          </w:tblCellMar>
        </w:tblPrEx>
        <w:trPr>
          <w:trHeight w:val="285" w:hRule="atLeast"/>
        </w:trPr>
        <w:tc>
          <w:tcPr>
            <w:tcW w:w="0" w:type="auto"/>
            <w:tcBorders>
              <w:top w:val="single" w:color="000000" w:sz="4" w:space="0"/>
              <w:left w:val="single" w:color="000000" w:sz="8" w:space="0"/>
              <w:bottom w:val="single" w:color="000000" w:sz="4" w:space="0"/>
              <w:right w:val="single" w:color="000000"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3.15</w:t>
            </w:r>
          </w:p>
        </w:tc>
        <w:tc>
          <w:tcPr>
            <w:tcW w:w="7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平均气道压力:４mbar-35mbar</w:t>
            </w:r>
          </w:p>
        </w:tc>
      </w:tr>
      <w:tr>
        <w:tblPrEx>
          <w:tblCellMar>
            <w:top w:w="0" w:type="dxa"/>
            <w:left w:w="108" w:type="dxa"/>
            <w:bottom w:w="0" w:type="dxa"/>
            <w:right w:w="108" w:type="dxa"/>
          </w:tblCellMar>
        </w:tblPrEx>
        <w:trPr>
          <w:trHeight w:val="285" w:hRule="atLeast"/>
        </w:trPr>
        <w:tc>
          <w:tcPr>
            <w:tcW w:w="0" w:type="auto"/>
            <w:tcBorders>
              <w:top w:val="single" w:color="000000" w:sz="4" w:space="0"/>
              <w:left w:val="single" w:color="000000" w:sz="8" w:space="0"/>
              <w:bottom w:val="single" w:color="000000" w:sz="4" w:space="0"/>
              <w:right w:val="single" w:color="000000"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sz w:val="18"/>
              </w:rPr>
              <w:t>★</w:t>
            </w:r>
            <w:r>
              <w:rPr>
                <w:rFonts w:hint="eastAsia" w:ascii="宋体" w:hAnsi="宋体" w:cs="宋体"/>
                <w:color w:val="000000"/>
                <w:kern w:val="0"/>
                <w:szCs w:val="21"/>
                <w:lang w:bidi="ar"/>
              </w:rPr>
              <w:t>3.16</w:t>
            </w:r>
          </w:p>
        </w:tc>
        <w:tc>
          <w:tcPr>
            <w:tcW w:w="7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压力振幅：４mbar-180mbar</w:t>
            </w:r>
          </w:p>
        </w:tc>
      </w:tr>
      <w:tr>
        <w:tblPrEx>
          <w:tblCellMar>
            <w:top w:w="0" w:type="dxa"/>
            <w:left w:w="108" w:type="dxa"/>
            <w:bottom w:w="0" w:type="dxa"/>
            <w:right w:w="108" w:type="dxa"/>
          </w:tblCellMar>
        </w:tblPrEx>
        <w:trPr>
          <w:trHeight w:val="285" w:hRule="atLeast"/>
        </w:trPr>
        <w:tc>
          <w:tcPr>
            <w:tcW w:w="0" w:type="auto"/>
            <w:tcBorders>
              <w:top w:val="single" w:color="000000" w:sz="4" w:space="0"/>
              <w:left w:val="single" w:color="000000" w:sz="8" w:space="0"/>
              <w:bottom w:val="single" w:color="000000" w:sz="4" w:space="0"/>
              <w:right w:val="single" w:color="000000"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3.17</w:t>
            </w:r>
          </w:p>
        </w:tc>
        <w:tc>
          <w:tcPr>
            <w:tcW w:w="7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基础气流8Ｌ</w:t>
            </w:r>
          </w:p>
        </w:tc>
      </w:tr>
      <w:tr>
        <w:tblPrEx>
          <w:tblCellMar>
            <w:top w:w="0" w:type="dxa"/>
            <w:left w:w="108" w:type="dxa"/>
            <w:bottom w:w="0" w:type="dxa"/>
            <w:right w:w="108" w:type="dxa"/>
          </w:tblCellMar>
        </w:tblPrEx>
        <w:trPr>
          <w:trHeight w:val="285" w:hRule="atLeast"/>
        </w:trPr>
        <w:tc>
          <w:tcPr>
            <w:tcW w:w="0" w:type="auto"/>
            <w:tcBorders>
              <w:top w:val="single" w:color="000000" w:sz="4" w:space="0"/>
              <w:left w:val="single" w:color="000000" w:sz="8" w:space="0"/>
              <w:bottom w:val="single" w:color="000000" w:sz="4" w:space="0"/>
              <w:right w:val="single" w:color="000000"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3.18</w:t>
            </w:r>
          </w:p>
        </w:tc>
        <w:tc>
          <w:tcPr>
            <w:tcW w:w="7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内置电池：充满可使用一个小时</w:t>
            </w:r>
          </w:p>
        </w:tc>
      </w:tr>
      <w:tr>
        <w:tblPrEx>
          <w:tblCellMar>
            <w:top w:w="0" w:type="dxa"/>
            <w:left w:w="108" w:type="dxa"/>
            <w:bottom w:w="0" w:type="dxa"/>
            <w:right w:w="108" w:type="dxa"/>
          </w:tblCellMar>
        </w:tblPrEx>
        <w:trPr>
          <w:trHeight w:val="285" w:hRule="atLeast"/>
        </w:trPr>
        <w:tc>
          <w:tcPr>
            <w:tcW w:w="0" w:type="auto"/>
            <w:tcBorders>
              <w:top w:val="single" w:color="000000" w:sz="4" w:space="0"/>
              <w:left w:val="single" w:color="000000" w:sz="8"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3.16</w:t>
            </w:r>
          </w:p>
        </w:tc>
        <w:tc>
          <w:tcPr>
            <w:tcW w:w="7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氧气或空气中单一气体供应失灵,呼吸机照常工作</w:t>
            </w:r>
          </w:p>
        </w:tc>
      </w:tr>
      <w:tr>
        <w:tblPrEx>
          <w:tblCellMar>
            <w:top w:w="0" w:type="dxa"/>
            <w:left w:w="108" w:type="dxa"/>
            <w:bottom w:w="0" w:type="dxa"/>
            <w:right w:w="108" w:type="dxa"/>
          </w:tblCellMar>
        </w:tblPrEx>
        <w:trPr>
          <w:trHeight w:val="285" w:hRule="atLeast"/>
        </w:trPr>
        <w:tc>
          <w:tcPr>
            <w:tcW w:w="0" w:type="auto"/>
            <w:tcBorders>
              <w:top w:val="single" w:color="000000" w:sz="4" w:space="0"/>
              <w:left w:val="single" w:color="000000" w:sz="8" w:space="0"/>
              <w:bottom w:val="single" w:color="auto" w:sz="4" w:space="0"/>
              <w:right w:val="single" w:color="000000"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四、</w:t>
            </w:r>
          </w:p>
        </w:tc>
        <w:tc>
          <w:tcPr>
            <w:tcW w:w="7477"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lang w:bidi="ar"/>
              </w:rPr>
            </w:pPr>
            <w:r>
              <w:rPr>
                <w:rFonts w:hint="eastAsia" w:ascii="宋体" w:hAnsi="宋体" w:cs="宋体"/>
                <w:color w:val="000000"/>
                <w:kern w:val="0"/>
                <w:szCs w:val="21"/>
                <w:lang w:bidi="ar"/>
              </w:rPr>
              <w:t>监测</w:t>
            </w:r>
          </w:p>
        </w:tc>
      </w:tr>
      <w:tr>
        <w:tblPrEx>
          <w:tblCellMar>
            <w:top w:w="0" w:type="dxa"/>
            <w:left w:w="108" w:type="dxa"/>
            <w:bottom w:w="0" w:type="dxa"/>
            <w:right w:w="108" w:type="dxa"/>
          </w:tblCellMar>
        </w:tblPrEx>
        <w:trPr>
          <w:trHeight w:val="300" w:hRule="atLeast"/>
        </w:trPr>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4.1</w:t>
            </w:r>
          </w:p>
        </w:tc>
        <w:tc>
          <w:tcPr>
            <w:tcW w:w="747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cs="宋体"/>
                <w:color w:val="000000"/>
                <w:kern w:val="0"/>
                <w:szCs w:val="21"/>
                <w:lang w:bidi="ar"/>
              </w:rPr>
            </w:pPr>
            <w:r>
              <w:rPr>
                <w:rFonts w:hint="eastAsia"/>
                <w:color w:val="000000"/>
                <w:kern w:val="0"/>
              </w:rPr>
              <w:t>12英寸彩色液晶屏显示,全中文操作界面</w:t>
            </w:r>
          </w:p>
        </w:tc>
      </w:tr>
      <w:tr>
        <w:tblPrEx>
          <w:tblCellMar>
            <w:top w:w="0" w:type="dxa"/>
            <w:left w:w="108" w:type="dxa"/>
            <w:bottom w:w="0" w:type="dxa"/>
            <w:right w:w="108" w:type="dxa"/>
          </w:tblCellMar>
        </w:tblPrEx>
        <w:trPr>
          <w:trHeight w:val="810" w:hRule="atLeast"/>
        </w:trPr>
        <w:tc>
          <w:tcPr>
            <w:tcW w:w="0" w:type="auto"/>
            <w:tcBorders>
              <w:top w:val="single" w:color="auto" w:sz="4" w:space="0"/>
              <w:left w:val="single" w:color="000000" w:sz="8" w:space="0"/>
              <w:bottom w:val="single" w:color="000000" w:sz="4" w:space="0"/>
              <w:right w:val="single" w:color="000000"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4.2</w:t>
            </w:r>
          </w:p>
        </w:tc>
        <w:tc>
          <w:tcPr>
            <w:tcW w:w="7477" w:type="dxa"/>
            <w:tcBorders>
              <w:top w:val="single" w:color="auto"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lang w:bidi="ar"/>
              </w:rPr>
            </w:pPr>
            <w:r>
              <w:rPr>
                <w:rFonts w:hint="eastAsia" w:ascii="宋体" w:hAnsi="宋体" w:cs="宋体"/>
                <w:color w:val="000000"/>
                <w:kern w:val="0"/>
                <w:szCs w:val="21"/>
                <w:lang w:bidi="ar"/>
              </w:rPr>
              <w:t>波形显示：除压力、流量、容量与时间的波形外，还需有压力-容量环，流量-容量环、流量－压力环以及６种常用参数的24小时以上趋势回顾波形，视窗提示事件记录和追踪</w:t>
            </w:r>
          </w:p>
        </w:tc>
      </w:tr>
      <w:tr>
        <w:tblPrEx>
          <w:tblCellMar>
            <w:top w:w="0" w:type="dxa"/>
            <w:left w:w="108" w:type="dxa"/>
            <w:bottom w:w="0" w:type="dxa"/>
            <w:right w:w="108" w:type="dxa"/>
          </w:tblCellMar>
        </w:tblPrEx>
        <w:trPr>
          <w:trHeight w:val="285" w:hRule="atLeast"/>
        </w:trPr>
        <w:tc>
          <w:tcPr>
            <w:tcW w:w="0" w:type="auto"/>
            <w:tcBorders>
              <w:top w:val="single" w:color="000000" w:sz="4" w:space="0"/>
              <w:left w:val="single" w:color="000000" w:sz="8" w:space="0"/>
              <w:bottom w:val="single" w:color="000000" w:sz="4" w:space="0"/>
              <w:right w:val="single" w:color="000000"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4.3</w:t>
            </w:r>
          </w:p>
        </w:tc>
        <w:tc>
          <w:tcPr>
            <w:tcW w:w="7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肺功能监测参数：</w:t>
            </w:r>
          </w:p>
        </w:tc>
      </w:tr>
      <w:tr>
        <w:tblPrEx>
          <w:tblCellMar>
            <w:top w:w="0" w:type="dxa"/>
            <w:left w:w="108" w:type="dxa"/>
            <w:bottom w:w="0" w:type="dxa"/>
            <w:right w:w="108" w:type="dxa"/>
          </w:tblCellMar>
        </w:tblPrEx>
        <w:trPr>
          <w:trHeight w:val="285" w:hRule="atLeast"/>
        </w:trPr>
        <w:tc>
          <w:tcPr>
            <w:tcW w:w="0" w:type="auto"/>
            <w:tcBorders>
              <w:top w:val="single" w:color="000000" w:sz="4" w:space="0"/>
              <w:left w:val="single" w:color="000000" w:sz="8" w:space="0"/>
              <w:bottom w:val="single" w:color="auto" w:sz="4" w:space="0"/>
              <w:right w:val="single" w:color="000000"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4.3.1</w:t>
            </w:r>
          </w:p>
        </w:tc>
        <w:tc>
          <w:tcPr>
            <w:tcW w:w="7477"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动态顺应性</w:t>
            </w:r>
          </w:p>
        </w:tc>
      </w:tr>
      <w:tr>
        <w:tblPrEx>
          <w:tblCellMar>
            <w:top w:w="0" w:type="dxa"/>
            <w:left w:w="108" w:type="dxa"/>
            <w:bottom w:w="0" w:type="dxa"/>
            <w:right w:w="108" w:type="dxa"/>
          </w:tblCellMar>
        </w:tblPrEx>
        <w:trPr>
          <w:trHeight w:val="285" w:hRule="atLeast"/>
        </w:trPr>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4.3.2</w:t>
            </w:r>
          </w:p>
        </w:tc>
        <w:tc>
          <w:tcPr>
            <w:tcW w:w="747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肺膨胀系数(C20/C)</w:t>
            </w:r>
          </w:p>
        </w:tc>
      </w:tr>
      <w:tr>
        <w:tblPrEx>
          <w:tblCellMar>
            <w:top w:w="0" w:type="dxa"/>
            <w:left w:w="108" w:type="dxa"/>
            <w:bottom w:w="0" w:type="dxa"/>
            <w:right w:w="108" w:type="dxa"/>
          </w:tblCellMar>
        </w:tblPrEx>
        <w:trPr>
          <w:trHeight w:val="285" w:hRule="atLeast"/>
        </w:trPr>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4.3.3</w:t>
            </w:r>
          </w:p>
        </w:tc>
        <w:tc>
          <w:tcPr>
            <w:tcW w:w="747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CO2弥散系数DCO2</w:t>
            </w:r>
          </w:p>
        </w:tc>
      </w:tr>
      <w:tr>
        <w:tblPrEx>
          <w:tblCellMar>
            <w:top w:w="0" w:type="dxa"/>
            <w:left w:w="108" w:type="dxa"/>
            <w:bottom w:w="0" w:type="dxa"/>
            <w:right w:w="108" w:type="dxa"/>
          </w:tblCellMar>
        </w:tblPrEx>
        <w:trPr>
          <w:trHeight w:val="285" w:hRule="atLeast"/>
        </w:trPr>
        <w:tc>
          <w:tcPr>
            <w:tcW w:w="0" w:type="auto"/>
            <w:tcBorders>
              <w:top w:val="single" w:color="auto" w:sz="4" w:space="0"/>
              <w:left w:val="single" w:color="000000" w:sz="8" w:space="0"/>
              <w:bottom w:val="single" w:color="000000" w:sz="4" w:space="0"/>
              <w:right w:val="single" w:color="000000"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4.3.4</w:t>
            </w:r>
          </w:p>
        </w:tc>
        <w:tc>
          <w:tcPr>
            <w:tcW w:w="7477" w:type="dxa"/>
            <w:tcBorders>
              <w:top w:val="single" w:color="auto"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阻力</w:t>
            </w:r>
          </w:p>
        </w:tc>
      </w:tr>
      <w:tr>
        <w:tblPrEx>
          <w:tblCellMar>
            <w:top w:w="0" w:type="dxa"/>
            <w:left w:w="108" w:type="dxa"/>
            <w:bottom w:w="0" w:type="dxa"/>
            <w:right w:w="108" w:type="dxa"/>
          </w:tblCellMar>
        </w:tblPrEx>
        <w:trPr>
          <w:trHeight w:val="285" w:hRule="atLeast"/>
        </w:trPr>
        <w:tc>
          <w:tcPr>
            <w:tcW w:w="0" w:type="auto"/>
            <w:tcBorders>
              <w:top w:val="single" w:color="000000" w:sz="4" w:space="0"/>
              <w:left w:val="single" w:color="000000" w:sz="8" w:space="0"/>
              <w:bottom w:val="single" w:color="000000" w:sz="4" w:space="0"/>
              <w:right w:val="single" w:color="000000"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4.3.5</w:t>
            </w:r>
          </w:p>
        </w:tc>
        <w:tc>
          <w:tcPr>
            <w:tcW w:w="7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呼吸功</w:t>
            </w:r>
          </w:p>
        </w:tc>
      </w:tr>
      <w:tr>
        <w:tblPrEx>
          <w:tblCellMar>
            <w:top w:w="0" w:type="dxa"/>
            <w:left w:w="108" w:type="dxa"/>
            <w:bottom w:w="0" w:type="dxa"/>
            <w:right w:w="108" w:type="dxa"/>
          </w:tblCellMar>
        </w:tblPrEx>
        <w:trPr>
          <w:trHeight w:val="285" w:hRule="atLeast"/>
        </w:trPr>
        <w:tc>
          <w:tcPr>
            <w:tcW w:w="0" w:type="auto"/>
            <w:tcBorders>
              <w:top w:val="single" w:color="000000" w:sz="4" w:space="0"/>
              <w:left w:val="single" w:color="000000" w:sz="8" w:space="0"/>
              <w:bottom w:val="single" w:color="000000" w:sz="4" w:space="0"/>
              <w:right w:val="single" w:color="000000"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4.3.6</w:t>
            </w:r>
          </w:p>
        </w:tc>
        <w:tc>
          <w:tcPr>
            <w:tcW w:w="7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吸气峰值流量</w:t>
            </w:r>
          </w:p>
        </w:tc>
      </w:tr>
      <w:tr>
        <w:tblPrEx>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4.3.7</w:t>
            </w:r>
          </w:p>
        </w:tc>
        <w:tc>
          <w:tcPr>
            <w:tcW w:w="7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自主呼吸分钟通气量</w:t>
            </w:r>
          </w:p>
        </w:tc>
      </w:tr>
      <w:tr>
        <w:tblPrEx>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4.3.8</w:t>
            </w:r>
          </w:p>
        </w:tc>
        <w:tc>
          <w:tcPr>
            <w:tcW w:w="7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管道漏气百分比</w:t>
            </w:r>
          </w:p>
        </w:tc>
      </w:tr>
      <w:tr>
        <w:tblPrEx>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4.3.9</w:t>
            </w:r>
          </w:p>
        </w:tc>
        <w:tc>
          <w:tcPr>
            <w:tcW w:w="7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吸呼比</w:t>
            </w:r>
          </w:p>
        </w:tc>
      </w:tr>
      <w:tr>
        <w:tblPrEx>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4.4</w:t>
            </w:r>
          </w:p>
        </w:tc>
        <w:tc>
          <w:tcPr>
            <w:tcW w:w="7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气道峰压</w:t>
            </w:r>
          </w:p>
        </w:tc>
      </w:tr>
      <w:tr>
        <w:tblPrEx>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4.5</w:t>
            </w:r>
          </w:p>
        </w:tc>
        <w:tc>
          <w:tcPr>
            <w:tcW w:w="7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平均压</w:t>
            </w:r>
          </w:p>
        </w:tc>
      </w:tr>
      <w:tr>
        <w:tblPrEx>
          <w:tblCellMar>
            <w:top w:w="0" w:type="dxa"/>
            <w:left w:w="108" w:type="dxa"/>
            <w:bottom w:w="0" w:type="dxa"/>
            <w:right w:w="108" w:type="dxa"/>
          </w:tblCellMar>
        </w:tblPrEx>
        <w:trPr>
          <w:trHeight w:val="285" w:hRule="atLeast"/>
        </w:trPr>
        <w:tc>
          <w:tcPr>
            <w:tcW w:w="0" w:type="auto"/>
            <w:tcBorders>
              <w:top w:val="single" w:color="000000" w:sz="4" w:space="0"/>
              <w:left w:val="single" w:color="000000" w:sz="8" w:space="0"/>
              <w:bottom w:val="single" w:color="000000" w:sz="4" w:space="0"/>
              <w:right w:val="single" w:color="000000"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4.6</w:t>
            </w:r>
          </w:p>
        </w:tc>
        <w:tc>
          <w:tcPr>
            <w:tcW w:w="7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基线压</w:t>
            </w:r>
          </w:p>
        </w:tc>
      </w:tr>
      <w:tr>
        <w:tblPrEx>
          <w:tblCellMar>
            <w:top w:w="0" w:type="dxa"/>
            <w:left w:w="108" w:type="dxa"/>
            <w:bottom w:w="0" w:type="dxa"/>
            <w:right w:w="108" w:type="dxa"/>
          </w:tblCellMar>
        </w:tblPrEx>
        <w:trPr>
          <w:trHeight w:val="285" w:hRule="atLeast"/>
        </w:trPr>
        <w:tc>
          <w:tcPr>
            <w:tcW w:w="0" w:type="auto"/>
            <w:tcBorders>
              <w:top w:val="single" w:color="000000" w:sz="4" w:space="0"/>
              <w:left w:val="single" w:color="000000" w:sz="8" w:space="0"/>
              <w:bottom w:val="single" w:color="000000" w:sz="4" w:space="0"/>
              <w:right w:val="single" w:color="000000"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4.7</w:t>
            </w:r>
          </w:p>
        </w:tc>
        <w:tc>
          <w:tcPr>
            <w:tcW w:w="7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氧浓度监测</w:t>
            </w:r>
          </w:p>
        </w:tc>
      </w:tr>
      <w:tr>
        <w:tblPrEx>
          <w:tblCellMar>
            <w:top w:w="0" w:type="dxa"/>
            <w:left w:w="108" w:type="dxa"/>
            <w:bottom w:w="0" w:type="dxa"/>
            <w:right w:w="108" w:type="dxa"/>
          </w:tblCellMar>
        </w:tblPrEx>
        <w:trPr>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4.8</w:t>
            </w:r>
          </w:p>
        </w:tc>
        <w:tc>
          <w:tcPr>
            <w:tcW w:w="7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总呼吸频率</w:t>
            </w:r>
          </w:p>
        </w:tc>
      </w:tr>
      <w:tr>
        <w:tblPrEx>
          <w:tblCellMar>
            <w:top w:w="0" w:type="dxa"/>
            <w:left w:w="108" w:type="dxa"/>
            <w:bottom w:w="0" w:type="dxa"/>
            <w:right w:w="108" w:type="dxa"/>
          </w:tblCellMar>
        </w:tblPrEx>
        <w:trPr>
          <w:trHeight w:val="285" w:hRule="atLeast"/>
        </w:trPr>
        <w:tc>
          <w:tcPr>
            <w:tcW w:w="0" w:type="auto"/>
            <w:tcBorders>
              <w:top w:val="single" w:color="000000" w:sz="4" w:space="0"/>
              <w:left w:val="single" w:color="000000" w:sz="8" w:space="0"/>
              <w:bottom w:val="single" w:color="000000" w:sz="4" w:space="0"/>
              <w:right w:val="single" w:color="000000"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五、</w:t>
            </w:r>
          </w:p>
        </w:tc>
        <w:tc>
          <w:tcPr>
            <w:tcW w:w="7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报警</w:t>
            </w:r>
          </w:p>
        </w:tc>
      </w:tr>
      <w:tr>
        <w:tblPrEx>
          <w:tblCellMar>
            <w:top w:w="0" w:type="dxa"/>
            <w:left w:w="108" w:type="dxa"/>
            <w:bottom w:w="0" w:type="dxa"/>
            <w:right w:w="108" w:type="dxa"/>
          </w:tblCellMar>
        </w:tblPrEx>
        <w:trPr>
          <w:trHeight w:val="285" w:hRule="atLeast"/>
        </w:trPr>
        <w:tc>
          <w:tcPr>
            <w:tcW w:w="0" w:type="auto"/>
            <w:tcBorders>
              <w:top w:val="single" w:color="000000" w:sz="4" w:space="0"/>
              <w:left w:val="single" w:color="000000" w:sz="8" w:space="0"/>
              <w:bottom w:val="single" w:color="000000" w:sz="4" w:space="0"/>
              <w:right w:val="single" w:color="000000"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5.1</w:t>
            </w:r>
          </w:p>
        </w:tc>
        <w:tc>
          <w:tcPr>
            <w:tcW w:w="7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呼出分钟通气量过高/过低</w:t>
            </w:r>
          </w:p>
        </w:tc>
      </w:tr>
      <w:tr>
        <w:tblPrEx>
          <w:tblCellMar>
            <w:top w:w="0" w:type="dxa"/>
            <w:left w:w="108" w:type="dxa"/>
            <w:bottom w:w="0" w:type="dxa"/>
            <w:right w:w="108" w:type="dxa"/>
          </w:tblCellMar>
        </w:tblPrEx>
        <w:trPr>
          <w:trHeight w:val="285" w:hRule="atLeast"/>
        </w:trPr>
        <w:tc>
          <w:tcPr>
            <w:tcW w:w="0" w:type="auto"/>
            <w:tcBorders>
              <w:top w:val="single" w:color="000000" w:sz="4" w:space="0"/>
              <w:left w:val="single" w:color="000000" w:sz="8" w:space="0"/>
              <w:bottom w:val="single" w:color="000000" w:sz="4" w:space="0"/>
              <w:right w:val="single" w:color="000000"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5.2</w:t>
            </w:r>
          </w:p>
        </w:tc>
        <w:tc>
          <w:tcPr>
            <w:tcW w:w="7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气道峰压过高/过低</w:t>
            </w:r>
          </w:p>
        </w:tc>
      </w:tr>
      <w:tr>
        <w:tblPrEx>
          <w:tblCellMar>
            <w:top w:w="0" w:type="dxa"/>
            <w:left w:w="108" w:type="dxa"/>
            <w:bottom w:w="0" w:type="dxa"/>
            <w:right w:w="108" w:type="dxa"/>
          </w:tblCellMar>
        </w:tblPrEx>
        <w:trPr>
          <w:trHeight w:val="300" w:hRule="atLeast"/>
        </w:trPr>
        <w:tc>
          <w:tcPr>
            <w:tcW w:w="0" w:type="auto"/>
            <w:tcBorders>
              <w:top w:val="single" w:color="000000" w:sz="4" w:space="0"/>
              <w:left w:val="single" w:color="000000" w:sz="8" w:space="0"/>
              <w:bottom w:val="single" w:color="000000" w:sz="4" w:space="0"/>
              <w:right w:val="single" w:color="000000"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5.3</w:t>
            </w:r>
          </w:p>
        </w:tc>
        <w:tc>
          <w:tcPr>
            <w:tcW w:w="7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窒息报警</w:t>
            </w:r>
          </w:p>
        </w:tc>
      </w:tr>
      <w:tr>
        <w:tblPrEx>
          <w:tblCellMar>
            <w:top w:w="0" w:type="dxa"/>
            <w:left w:w="108" w:type="dxa"/>
            <w:bottom w:w="0" w:type="dxa"/>
            <w:right w:w="108" w:type="dxa"/>
          </w:tblCellMar>
        </w:tblPrEx>
        <w:trPr>
          <w:trHeight w:val="300" w:hRule="atLeast"/>
        </w:trPr>
        <w:tc>
          <w:tcPr>
            <w:tcW w:w="0" w:type="auto"/>
            <w:tcBorders>
              <w:top w:val="single" w:color="000000" w:sz="4" w:space="0"/>
              <w:left w:val="single" w:color="000000" w:sz="8" w:space="0"/>
              <w:bottom w:val="single" w:color="000000" w:sz="4" w:space="0"/>
              <w:right w:val="single" w:color="000000"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5.4</w:t>
            </w:r>
          </w:p>
        </w:tc>
        <w:tc>
          <w:tcPr>
            <w:tcW w:w="7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吸入氧浓度过高/过低</w:t>
            </w:r>
          </w:p>
        </w:tc>
      </w:tr>
      <w:tr>
        <w:tblPrEx>
          <w:tblCellMar>
            <w:top w:w="0" w:type="dxa"/>
            <w:left w:w="108" w:type="dxa"/>
            <w:bottom w:w="0" w:type="dxa"/>
            <w:right w:w="108" w:type="dxa"/>
          </w:tblCellMar>
        </w:tblPrEx>
        <w:trPr>
          <w:trHeight w:val="300" w:hRule="atLeast"/>
        </w:trPr>
        <w:tc>
          <w:tcPr>
            <w:tcW w:w="0" w:type="auto"/>
            <w:tcBorders>
              <w:top w:val="single" w:color="000000" w:sz="4" w:space="0"/>
              <w:left w:val="single" w:color="000000" w:sz="8" w:space="0"/>
              <w:bottom w:val="single" w:color="000000" w:sz="4" w:space="0"/>
              <w:right w:val="single" w:color="000000"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5.5</w:t>
            </w:r>
          </w:p>
        </w:tc>
        <w:tc>
          <w:tcPr>
            <w:tcW w:w="7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基线压过高/过低</w:t>
            </w:r>
          </w:p>
        </w:tc>
      </w:tr>
      <w:tr>
        <w:tblPrEx>
          <w:tblCellMar>
            <w:top w:w="0" w:type="dxa"/>
            <w:left w:w="108" w:type="dxa"/>
            <w:bottom w:w="0" w:type="dxa"/>
            <w:right w:w="108" w:type="dxa"/>
          </w:tblCellMar>
        </w:tblPrEx>
        <w:trPr>
          <w:trHeight w:val="300" w:hRule="atLeast"/>
        </w:trPr>
        <w:tc>
          <w:tcPr>
            <w:tcW w:w="0" w:type="auto"/>
            <w:tcBorders>
              <w:top w:val="single" w:color="000000" w:sz="4" w:space="0"/>
              <w:left w:val="single" w:color="000000" w:sz="8" w:space="0"/>
              <w:bottom w:val="single" w:color="000000" w:sz="4" w:space="0"/>
              <w:right w:val="single" w:color="000000"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5.6</w:t>
            </w:r>
          </w:p>
        </w:tc>
        <w:tc>
          <w:tcPr>
            <w:tcW w:w="7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切换故障报警</w:t>
            </w:r>
          </w:p>
        </w:tc>
      </w:tr>
      <w:tr>
        <w:tblPrEx>
          <w:tblCellMar>
            <w:top w:w="0" w:type="dxa"/>
            <w:left w:w="108" w:type="dxa"/>
            <w:bottom w:w="0" w:type="dxa"/>
            <w:right w:w="108" w:type="dxa"/>
          </w:tblCellMar>
        </w:tblPrEx>
        <w:trPr>
          <w:trHeight w:val="300" w:hRule="atLeast"/>
        </w:trPr>
        <w:tc>
          <w:tcPr>
            <w:tcW w:w="0" w:type="auto"/>
            <w:tcBorders>
              <w:top w:val="single" w:color="000000" w:sz="4" w:space="0"/>
              <w:left w:val="single" w:color="000000" w:sz="8" w:space="0"/>
              <w:bottom w:val="single" w:color="000000" w:sz="4" w:space="0"/>
              <w:right w:val="single" w:color="000000"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5.7</w:t>
            </w:r>
          </w:p>
        </w:tc>
        <w:tc>
          <w:tcPr>
            <w:tcW w:w="7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吸气时间过长/过短</w:t>
            </w:r>
          </w:p>
        </w:tc>
      </w:tr>
      <w:tr>
        <w:tblPrEx>
          <w:tblCellMar>
            <w:top w:w="0" w:type="dxa"/>
            <w:left w:w="108" w:type="dxa"/>
            <w:bottom w:w="0" w:type="dxa"/>
            <w:right w:w="108" w:type="dxa"/>
          </w:tblCellMar>
        </w:tblPrEx>
        <w:trPr>
          <w:trHeight w:val="300" w:hRule="atLeast"/>
        </w:trPr>
        <w:tc>
          <w:tcPr>
            <w:tcW w:w="0" w:type="auto"/>
            <w:tcBorders>
              <w:top w:val="single" w:color="000000" w:sz="4" w:space="0"/>
              <w:left w:val="single" w:color="000000" w:sz="8" w:space="0"/>
              <w:bottom w:val="single" w:color="000000" w:sz="4" w:space="0"/>
              <w:right w:val="single" w:color="000000"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5.8</w:t>
            </w:r>
          </w:p>
        </w:tc>
        <w:tc>
          <w:tcPr>
            <w:tcW w:w="7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系统故障、安全内置报警</w:t>
            </w:r>
          </w:p>
        </w:tc>
      </w:tr>
      <w:tr>
        <w:tblPrEx>
          <w:tblCellMar>
            <w:top w:w="0" w:type="dxa"/>
            <w:left w:w="108" w:type="dxa"/>
            <w:bottom w:w="0" w:type="dxa"/>
            <w:right w:w="108" w:type="dxa"/>
          </w:tblCellMar>
        </w:tblPrEx>
        <w:trPr>
          <w:trHeight w:val="285" w:hRule="atLeast"/>
        </w:trPr>
        <w:tc>
          <w:tcPr>
            <w:tcW w:w="0" w:type="auto"/>
            <w:tcBorders>
              <w:top w:val="single" w:color="000000" w:sz="4" w:space="0"/>
              <w:left w:val="single" w:color="000000" w:sz="8" w:space="0"/>
              <w:bottom w:val="single" w:color="000000" w:sz="4" w:space="0"/>
              <w:right w:val="single" w:color="000000"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5.9</w:t>
            </w:r>
          </w:p>
        </w:tc>
        <w:tc>
          <w:tcPr>
            <w:tcW w:w="7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报警或设定参数超出选择患者的范围</w:t>
            </w:r>
          </w:p>
        </w:tc>
      </w:tr>
      <w:tr>
        <w:tblPrEx>
          <w:tblCellMar>
            <w:top w:w="0" w:type="dxa"/>
            <w:left w:w="108" w:type="dxa"/>
            <w:bottom w:w="0" w:type="dxa"/>
            <w:right w:w="108" w:type="dxa"/>
          </w:tblCellMar>
        </w:tblPrEx>
        <w:trPr>
          <w:trHeight w:val="285" w:hRule="atLeast"/>
        </w:trPr>
        <w:tc>
          <w:tcPr>
            <w:tcW w:w="0" w:type="auto"/>
            <w:tcBorders>
              <w:top w:val="single" w:color="000000" w:sz="4" w:space="0"/>
              <w:left w:val="single" w:color="000000" w:sz="8" w:space="0"/>
              <w:bottom w:val="single" w:color="000000" w:sz="4" w:space="0"/>
              <w:right w:val="single" w:color="000000"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5.10</w:t>
            </w:r>
          </w:p>
        </w:tc>
        <w:tc>
          <w:tcPr>
            <w:tcW w:w="74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窒息后备通气</w:t>
            </w:r>
          </w:p>
        </w:tc>
      </w:tr>
      <w:tr>
        <w:tblPrEx>
          <w:tblCellMar>
            <w:top w:w="0" w:type="dxa"/>
            <w:left w:w="108" w:type="dxa"/>
            <w:bottom w:w="0" w:type="dxa"/>
            <w:right w:w="108" w:type="dxa"/>
          </w:tblCellMar>
        </w:tblPrEx>
        <w:trPr>
          <w:trHeight w:val="285" w:hRule="atLeast"/>
        </w:trPr>
        <w:tc>
          <w:tcPr>
            <w:tcW w:w="0" w:type="auto"/>
            <w:tcBorders>
              <w:top w:val="single" w:color="000000" w:sz="4" w:space="0"/>
              <w:left w:val="single" w:color="000000" w:sz="8" w:space="0"/>
              <w:bottom w:val="single" w:color="auto" w:sz="4" w:space="0"/>
              <w:right w:val="single" w:color="000000"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cs="宋体"/>
                <w:color w:val="000000"/>
                <w:kern w:val="0"/>
                <w:szCs w:val="21"/>
                <w:lang w:bidi="ar"/>
              </w:rPr>
              <w:t>六、</w:t>
            </w:r>
          </w:p>
        </w:tc>
        <w:tc>
          <w:tcPr>
            <w:tcW w:w="7477"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具有国际标准化RS232接口</w:t>
            </w:r>
          </w:p>
        </w:tc>
      </w:tr>
      <w:tr>
        <w:tblPrEx>
          <w:tblCellMar>
            <w:top w:w="0" w:type="dxa"/>
            <w:left w:w="108" w:type="dxa"/>
            <w:bottom w:w="0" w:type="dxa"/>
            <w:right w:w="108" w:type="dxa"/>
          </w:tblCellMar>
        </w:tblPrEx>
        <w:trPr>
          <w:trHeight w:val="540" w:hRule="atLeast"/>
        </w:trPr>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top"/>
              <w:rPr>
                <w:rFonts w:ascii="宋体" w:hAnsi="宋体" w:cs="宋体"/>
                <w:color w:val="000000"/>
                <w:szCs w:val="21"/>
              </w:rPr>
            </w:pPr>
            <w:r>
              <w:rPr>
                <w:rFonts w:hint="eastAsia" w:ascii="宋体" w:hAnsi="宋体"/>
                <w:sz w:val="18"/>
              </w:rPr>
              <w:t>★</w:t>
            </w:r>
            <w:r>
              <w:rPr>
                <w:rFonts w:hint="eastAsia" w:ascii="宋体" w:hAnsi="宋体" w:cs="宋体"/>
                <w:color w:val="000000"/>
                <w:kern w:val="0"/>
                <w:szCs w:val="21"/>
                <w:lang w:bidi="ar"/>
              </w:rPr>
              <w:t>七、</w:t>
            </w:r>
          </w:p>
        </w:tc>
        <w:tc>
          <w:tcPr>
            <w:tcW w:w="747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lang w:bidi="ar"/>
              </w:rPr>
              <w:t>具有高频无创通气功能和常频无创通气功能（并有窒息自动后备通气功能）</w:t>
            </w:r>
          </w:p>
        </w:tc>
      </w:tr>
      <w:tr>
        <w:tblPrEx>
          <w:tblCellMar>
            <w:top w:w="0" w:type="dxa"/>
            <w:left w:w="108" w:type="dxa"/>
            <w:bottom w:w="0" w:type="dxa"/>
            <w:right w:w="108" w:type="dxa"/>
          </w:tblCellMar>
        </w:tblPrEx>
        <w:trPr>
          <w:trHeight w:val="540" w:hRule="atLeast"/>
        </w:trPr>
        <w:tc>
          <w:tcPr>
            <w:tcW w:w="0" w:type="auto"/>
            <w:tcBorders>
              <w:top w:val="single" w:color="auto" w:sz="4" w:space="0"/>
              <w:left w:val="single" w:color="auto" w:sz="4" w:space="0"/>
              <w:bottom w:val="single" w:color="auto" w:sz="4" w:space="0"/>
              <w:right w:val="single" w:color="auto" w:sz="4" w:space="0"/>
            </w:tcBorders>
            <w:shd w:val="clear" w:color="auto" w:fill="auto"/>
            <w:noWrap/>
            <w:vAlign w:val="center"/>
          </w:tcPr>
          <w:p>
            <w:pPr>
              <w:jc w:val="center"/>
              <w:rPr>
                <w:rFonts w:ascii="宋体" w:hAnsi="宋体" w:cs="宋体"/>
                <w:szCs w:val="21"/>
              </w:rPr>
            </w:pPr>
            <w:r>
              <w:rPr>
                <w:rFonts w:hint="eastAsia" w:ascii="宋体" w:hAnsi="宋体" w:cs="宋体"/>
                <w:szCs w:val="21"/>
                <w:lang w:bidi="ar"/>
              </w:rPr>
              <w:t>八、</w:t>
            </w:r>
          </w:p>
        </w:tc>
        <w:tc>
          <w:tcPr>
            <w:tcW w:w="7477" w:type="dxa"/>
            <w:tcBorders>
              <w:top w:val="single" w:color="auto" w:sz="4" w:space="0"/>
              <w:left w:val="single" w:color="auto" w:sz="4" w:space="0"/>
              <w:bottom w:val="single" w:color="auto" w:sz="4" w:space="0"/>
              <w:right w:val="single" w:color="auto" w:sz="4" w:space="0"/>
            </w:tcBorders>
            <w:shd w:val="clear" w:color="auto" w:fill="auto"/>
            <w:vAlign w:val="center"/>
          </w:tcPr>
          <w:p>
            <w:pPr>
              <w:jc w:val="left"/>
              <w:rPr>
                <w:rFonts w:ascii="宋体" w:hAnsi="宋体" w:cs="宋体"/>
                <w:szCs w:val="21"/>
              </w:rPr>
            </w:pPr>
            <w:r>
              <w:rPr>
                <w:rFonts w:hint="eastAsia" w:ascii="宋体" w:hAnsi="宋体" w:cs="宋体"/>
                <w:szCs w:val="21"/>
                <w:lang w:bidi="ar"/>
              </w:rPr>
              <w:t>配置要求：</w:t>
            </w:r>
          </w:p>
        </w:tc>
      </w:tr>
      <w:tr>
        <w:tblPrEx>
          <w:tblCellMar>
            <w:top w:w="0" w:type="dxa"/>
            <w:left w:w="108" w:type="dxa"/>
            <w:bottom w:w="0" w:type="dxa"/>
            <w:right w:w="108" w:type="dxa"/>
          </w:tblCellMar>
        </w:tblPrEx>
        <w:trPr>
          <w:trHeight w:val="540" w:hRule="atLeast"/>
        </w:trPr>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cs="宋体"/>
                <w:szCs w:val="21"/>
              </w:rPr>
            </w:pPr>
            <w:r>
              <w:rPr>
                <w:rFonts w:hint="eastAsia" w:ascii="宋体" w:hAnsi="宋体" w:cs="宋体"/>
                <w:szCs w:val="21"/>
                <w:lang w:bidi="ar"/>
              </w:rPr>
              <w:t>8.1</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jc w:val="left"/>
              <w:rPr>
                <w:rFonts w:ascii="宋体" w:hAnsi="宋体" w:cs="宋体"/>
                <w:szCs w:val="21"/>
              </w:rPr>
            </w:pPr>
            <w:r>
              <w:rPr>
                <w:rFonts w:hint="eastAsia" w:ascii="宋体" w:hAnsi="宋体" w:cs="宋体"/>
                <w:szCs w:val="21"/>
                <w:lang w:bidi="ar"/>
              </w:rPr>
              <w:t>主机/彩色触摸显示屏（全中文操作触摸屏）：1套</w:t>
            </w:r>
          </w:p>
        </w:tc>
      </w:tr>
      <w:tr>
        <w:tblPrEx>
          <w:tblCellMar>
            <w:top w:w="0" w:type="dxa"/>
            <w:left w:w="108" w:type="dxa"/>
            <w:bottom w:w="0" w:type="dxa"/>
            <w:right w:w="108" w:type="dxa"/>
          </w:tblCellMar>
        </w:tblPrEx>
        <w:trPr>
          <w:trHeight w:val="540" w:hRule="atLeast"/>
        </w:trPr>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cs="宋体"/>
                <w:szCs w:val="21"/>
              </w:rPr>
            </w:pPr>
            <w:r>
              <w:rPr>
                <w:rFonts w:hint="eastAsia" w:ascii="宋体" w:hAnsi="宋体" w:cs="宋体"/>
                <w:szCs w:val="21"/>
                <w:lang w:bidi="ar"/>
              </w:rPr>
              <w:t>8.2</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jc w:val="left"/>
              <w:rPr>
                <w:rFonts w:ascii="宋体" w:hAnsi="宋体" w:cs="宋体"/>
                <w:szCs w:val="21"/>
              </w:rPr>
            </w:pPr>
            <w:r>
              <w:rPr>
                <w:rFonts w:hint="eastAsia" w:ascii="宋体" w:hAnsi="宋体" w:cs="宋体"/>
                <w:szCs w:val="21"/>
                <w:lang w:bidi="ar"/>
              </w:rPr>
              <w:t>模拟肺（新生儿）：1个。</w:t>
            </w:r>
          </w:p>
        </w:tc>
      </w:tr>
      <w:tr>
        <w:tblPrEx>
          <w:tblCellMar>
            <w:top w:w="0" w:type="dxa"/>
            <w:left w:w="108" w:type="dxa"/>
            <w:bottom w:w="0" w:type="dxa"/>
            <w:right w:w="108" w:type="dxa"/>
          </w:tblCellMar>
        </w:tblPrEx>
        <w:trPr>
          <w:trHeight w:val="540" w:hRule="atLeast"/>
        </w:trPr>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cs="宋体"/>
                <w:szCs w:val="21"/>
              </w:rPr>
            </w:pPr>
            <w:r>
              <w:rPr>
                <w:rFonts w:hint="eastAsia" w:ascii="宋体" w:hAnsi="宋体" w:cs="宋体"/>
                <w:szCs w:val="21"/>
                <w:lang w:bidi="ar"/>
              </w:rPr>
              <w:t>8.3</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jc w:val="left"/>
              <w:rPr>
                <w:rFonts w:ascii="宋体" w:hAnsi="宋体" w:cs="宋体"/>
                <w:szCs w:val="21"/>
              </w:rPr>
            </w:pPr>
            <w:r>
              <w:rPr>
                <w:rFonts w:hint="eastAsia" w:ascii="宋体" w:hAnsi="宋体" w:cs="宋体"/>
                <w:szCs w:val="21"/>
                <w:lang w:bidi="ar"/>
              </w:rPr>
              <w:t>新生儿呼吸管路：2套。</w:t>
            </w:r>
          </w:p>
        </w:tc>
      </w:tr>
      <w:tr>
        <w:tblPrEx>
          <w:tblCellMar>
            <w:top w:w="0" w:type="dxa"/>
            <w:left w:w="108" w:type="dxa"/>
            <w:bottom w:w="0" w:type="dxa"/>
            <w:right w:w="108" w:type="dxa"/>
          </w:tblCellMar>
        </w:tblPrEx>
        <w:trPr>
          <w:trHeight w:val="540" w:hRule="atLeast"/>
        </w:trPr>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cs="宋体"/>
                <w:szCs w:val="21"/>
              </w:rPr>
            </w:pPr>
            <w:r>
              <w:rPr>
                <w:rFonts w:hint="eastAsia" w:ascii="宋体" w:hAnsi="宋体" w:cs="宋体"/>
                <w:szCs w:val="21"/>
                <w:lang w:bidi="ar"/>
              </w:rPr>
              <w:t>8.4</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jc w:val="left"/>
              <w:rPr>
                <w:rFonts w:ascii="宋体" w:hAnsi="宋体" w:cs="宋体"/>
                <w:szCs w:val="21"/>
              </w:rPr>
            </w:pPr>
            <w:r>
              <w:rPr>
                <w:rFonts w:hint="eastAsia" w:ascii="宋体" w:hAnsi="宋体" w:cs="宋体"/>
                <w:szCs w:val="21"/>
                <w:lang w:bidi="ar"/>
              </w:rPr>
              <w:t>湿化器：1套。</w:t>
            </w:r>
          </w:p>
        </w:tc>
      </w:tr>
      <w:tr>
        <w:tblPrEx>
          <w:tblCellMar>
            <w:top w:w="0" w:type="dxa"/>
            <w:left w:w="108" w:type="dxa"/>
            <w:bottom w:w="0" w:type="dxa"/>
            <w:right w:w="108" w:type="dxa"/>
          </w:tblCellMar>
        </w:tblPrEx>
        <w:trPr>
          <w:trHeight w:val="540" w:hRule="atLeast"/>
        </w:trPr>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cs="宋体"/>
                <w:szCs w:val="21"/>
              </w:rPr>
            </w:pPr>
            <w:r>
              <w:rPr>
                <w:rFonts w:hint="eastAsia" w:ascii="宋体" w:hAnsi="宋体" w:cs="宋体"/>
                <w:szCs w:val="21"/>
                <w:lang w:bidi="ar"/>
              </w:rPr>
              <w:t>8.5</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jc w:val="left"/>
              <w:rPr>
                <w:rFonts w:ascii="宋体" w:hAnsi="宋体" w:cs="宋体"/>
                <w:szCs w:val="21"/>
              </w:rPr>
            </w:pPr>
            <w:r>
              <w:rPr>
                <w:rFonts w:hint="eastAsia" w:ascii="宋体" w:hAnsi="宋体" w:cs="宋体"/>
                <w:szCs w:val="21"/>
                <w:lang w:bidi="ar"/>
              </w:rPr>
              <w:t>流量传感器：2个。</w:t>
            </w:r>
          </w:p>
        </w:tc>
      </w:tr>
    </w:tbl>
    <w:p>
      <w:pPr>
        <w:spacing w:line="300" w:lineRule="exact"/>
        <w:rPr>
          <w:rFonts w:ascii="宋体" w:hAnsi="宋体" w:cs="宋体"/>
          <w:b/>
          <w:bCs/>
          <w:szCs w:val="21"/>
        </w:rPr>
      </w:pPr>
      <w:r>
        <w:rPr>
          <w:rFonts w:hint="eastAsia" w:ascii="宋体" w:hAnsi="宋体" w:cs="宋体"/>
          <w:b/>
          <w:bCs/>
          <w:szCs w:val="21"/>
        </w:rPr>
        <w:t>备注：一、售后服务及其他</w:t>
      </w:r>
    </w:p>
    <w:p>
      <w:pPr>
        <w:spacing w:line="300" w:lineRule="exact"/>
        <w:rPr>
          <w:rFonts w:ascii="宋体" w:hAnsi="宋体" w:cs="宋体"/>
          <w:szCs w:val="21"/>
        </w:rPr>
      </w:pPr>
      <w:r>
        <w:rPr>
          <w:rFonts w:hint="eastAsia" w:ascii="宋体" w:hAnsi="宋体" w:cs="宋体"/>
          <w:szCs w:val="21"/>
        </w:rPr>
        <w:t>1、提供医疗器械注册证及登记表</w:t>
      </w:r>
    </w:p>
    <w:p>
      <w:pPr>
        <w:spacing w:line="300" w:lineRule="exact"/>
        <w:rPr>
          <w:rFonts w:ascii="宋体" w:hAnsi="宋体" w:cs="宋体"/>
          <w:szCs w:val="21"/>
        </w:rPr>
      </w:pPr>
      <w:r>
        <w:rPr>
          <w:rFonts w:hint="eastAsia" w:ascii="宋体" w:hAnsi="宋体" w:cs="宋体"/>
          <w:szCs w:val="21"/>
        </w:rPr>
        <w:t>2、</w:t>
      </w:r>
      <w:r>
        <w:rPr>
          <w:rFonts w:hint="eastAsia" w:ascii="宋体" w:hAnsi="宋体"/>
          <w:szCs w:val="21"/>
        </w:rPr>
        <w:t>提供投标产</w:t>
      </w:r>
      <w:r>
        <w:rPr>
          <w:rFonts w:ascii="宋体" w:hAnsi="宋体"/>
          <w:szCs w:val="21"/>
        </w:rPr>
        <w:t>品同</w:t>
      </w:r>
      <w:r>
        <w:rPr>
          <w:rFonts w:hint="eastAsia" w:ascii="宋体" w:hAnsi="宋体"/>
          <w:szCs w:val="21"/>
        </w:rPr>
        <w:t>型号的</w:t>
      </w:r>
      <w:r>
        <w:rPr>
          <w:rFonts w:ascii="宋体" w:hAnsi="宋体"/>
          <w:szCs w:val="21"/>
        </w:rPr>
        <w:t>用户名单</w:t>
      </w:r>
      <w:r>
        <w:rPr>
          <w:rFonts w:hint="eastAsia" w:ascii="宋体" w:hAnsi="宋体"/>
          <w:szCs w:val="21"/>
        </w:rPr>
        <w:t>及联系方式3份</w:t>
      </w:r>
      <w:r>
        <w:rPr>
          <w:rFonts w:ascii="宋体" w:hAnsi="宋体"/>
          <w:szCs w:val="21"/>
        </w:rPr>
        <w:t>，</w:t>
      </w:r>
      <w:r>
        <w:rPr>
          <w:rFonts w:hint="eastAsia" w:ascii="宋体" w:hAnsi="宋体"/>
          <w:szCs w:val="21"/>
        </w:rPr>
        <w:t>（附合同证明）。</w:t>
      </w:r>
    </w:p>
    <w:p>
      <w:pPr>
        <w:spacing w:line="300" w:lineRule="exact"/>
        <w:rPr>
          <w:rFonts w:ascii="宋体" w:hAnsi="宋体" w:cs="宋体"/>
          <w:szCs w:val="21"/>
        </w:rPr>
      </w:pPr>
      <w:r>
        <w:rPr>
          <w:rFonts w:hint="eastAsia" w:ascii="宋体" w:hAnsi="宋体" w:cs="宋体"/>
          <w:szCs w:val="21"/>
        </w:rPr>
        <w:t>3、设备验收合格后整机保修3年，中标后签订合同前必须提供原厂出具的保修承诺书。</w:t>
      </w:r>
    </w:p>
    <w:p>
      <w:pPr>
        <w:spacing w:line="300" w:lineRule="exact"/>
        <w:rPr>
          <w:rFonts w:ascii="宋体" w:hAnsi="宋体" w:cs="宋体"/>
          <w:szCs w:val="21"/>
        </w:rPr>
      </w:pPr>
      <w:r>
        <w:rPr>
          <w:rFonts w:hint="eastAsia" w:ascii="宋体" w:hAnsi="宋体" w:cs="宋体"/>
          <w:szCs w:val="21"/>
        </w:rPr>
        <w:t>4、提供用户中文操作手册和维修手册，免费提供软件升级</w:t>
      </w:r>
      <w:r>
        <w:rPr>
          <w:rFonts w:hint="eastAsia" w:ascii="宋体" w:hAnsi="宋体" w:cs="宋体"/>
          <w:szCs w:val="21"/>
        </w:rPr>
        <w:tab/>
      </w:r>
    </w:p>
    <w:p>
      <w:pPr>
        <w:spacing w:line="300" w:lineRule="exact"/>
        <w:rPr>
          <w:rFonts w:ascii="宋体" w:hAnsi="宋体" w:cs="宋体"/>
          <w:szCs w:val="21"/>
        </w:rPr>
      </w:pPr>
      <w:r>
        <w:rPr>
          <w:rFonts w:hint="eastAsia" w:ascii="宋体" w:hAnsi="宋体" w:cs="宋体"/>
          <w:szCs w:val="21"/>
        </w:rPr>
        <w:t>5、提供详细的配置清单及配件、消耗品的报价清单(投标文件中必须提供)</w:t>
      </w:r>
    </w:p>
    <w:p>
      <w:pPr>
        <w:spacing w:line="300" w:lineRule="exact"/>
        <w:rPr>
          <w:rFonts w:ascii="宋体" w:hAnsi="宋体" w:cs="宋体"/>
          <w:szCs w:val="21"/>
        </w:rPr>
      </w:pPr>
      <w:r>
        <w:rPr>
          <w:rFonts w:hint="eastAsia" w:ascii="宋体" w:hAnsi="宋体" w:cs="宋体"/>
          <w:szCs w:val="21"/>
        </w:rPr>
        <w:t>6、免费提供操作和维修培训，提供操作规程</w:t>
      </w:r>
    </w:p>
    <w:p>
      <w:pPr>
        <w:spacing w:line="300" w:lineRule="exact"/>
        <w:rPr>
          <w:rFonts w:ascii="宋体" w:hAnsi="宋体" w:cs="宋体"/>
          <w:b/>
          <w:bCs/>
          <w:szCs w:val="21"/>
        </w:rPr>
      </w:pPr>
      <w:r>
        <w:rPr>
          <w:rFonts w:hint="eastAsia" w:ascii="宋体" w:hAnsi="宋体" w:cs="宋体"/>
          <w:b/>
          <w:bCs/>
          <w:szCs w:val="21"/>
        </w:rPr>
        <w:t xml:space="preserve">二、安装及验收要求 </w:t>
      </w:r>
    </w:p>
    <w:p>
      <w:pPr>
        <w:spacing w:line="300" w:lineRule="exact"/>
        <w:rPr>
          <w:rFonts w:ascii="宋体" w:hAnsi="宋体" w:cs="宋体"/>
          <w:szCs w:val="21"/>
        </w:rPr>
      </w:pPr>
      <w:r>
        <w:rPr>
          <w:rFonts w:hint="eastAsia" w:ascii="宋体" w:hAnsi="宋体" w:cs="宋体"/>
          <w:szCs w:val="21"/>
        </w:rPr>
        <w:t xml:space="preserve">1、到货期：合同签订后1个月内 </w:t>
      </w:r>
    </w:p>
    <w:p>
      <w:pPr>
        <w:spacing w:line="300" w:lineRule="exact"/>
        <w:rPr>
          <w:rFonts w:ascii="宋体" w:hAnsi="宋体" w:cs="宋体"/>
          <w:szCs w:val="21"/>
        </w:rPr>
      </w:pPr>
      <w:r>
        <w:rPr>
          <w:rFonts w:hint="eastAsia" w:ascii="宋体" w:hAnsi="宋体" w:cs="宋体"/>
          <w:szCs w:val="21"/>
        </w:rPr>
        <w:t xml:space="preserve">2、安装地点：医院内 </w:t>
      </w:r>
    </w:p>
    <w:p>
      <w:pPr>
        <w:spacing w:line="300" w:lineRule="exact"/>
        <w:rPr>
          <w:rFonts w:ascii="宋体" w:hAnsi="宋体" w:cs="宋体"/>
          <w:szCs w:val="21"/>
        </w:rPr>
      </w:pPr>
      <w:r>
        <w:rPr>
          <w:rFonts w:hint="eastAsia" w:ascii="宋体" w:hAnsi="宋体" w:cs="宋体"/>
          <w:szCs w:val="21"/>
        </w:rPr>
        <w:t xml:space="preserve">3、安装完成时间：接用户通知后7个工作内全部调试完成 </w:t>
      </w:r>
    </w:p>
    <w:p>
      <w:pPr>
        <w:spacing w:line="300" w:lineRule="exact"/>
        <w:rPr>
          <w:rFonts w:ascii="宋体" w:hAnsi="宋体" w:cs="宋体"/>
          <w:szCs w:val="21"/>
        </w:rPr>
      </w:pPr>
      <w:r>
        <w:rPr>
          <w:rFonts w:hint="eastAsia" w:ascii="宋体" w:hAnsi="宋体" w:cs="宋体"/>
          <w:szCs w:val="21"/>
        </w:rPr>
        <w:t xml:space="preserve">4、安装标准：符合国家有关安全技术规范和技术标准 </w:t>
      </w:r>
    </w:p>
    <w:p>
      <w:pPr>
        <w:spacing w:line="300" w:lineRule="exact"/>
        <w:rPr>
          <w:rFonts w:ascii="宋体" w:hAnsi="宋体" w:cs="宋体"/>
          <w:szCs w:val="21"/>
        </w:rPr>
      </w:pPr>
      <w:r>
        <w:rPr>
          <w:rFonts w:hint="eastAsia" w:ascii="宋体" w:hAnsi="宋体" w:cs="宋体"/>
          <w:szCs w:val="21"/>
        </w:rPr>
        <w:t>5、验收标准：应与产品原始样本技术数据及标书技术文件一致，符合国家有关技术规范和技术标准。</w:t>
      </w:r>
    </w:p>
    <w:p/>
    <w:p>
      <w:pPr>
        <w:rPr>
          <w:b/>
          <w:bCs/>
          <w:sz w:val="32"/>
          <w:szCs w:val="32"/>
        </w:rPr>
      </w:pPr>
      <w:r>
        <w:rPr>
          <w:rFonts w:hint="eastAsia"/>
          <w:b/>
          <w:bCs/>
          <w:sz w:val="32"/>
          <w:szCs w:val="32"/>
        </w:rPr>
        <w:t>标的三：人体成分分析仪，最高限价20万元</w:t>
      </w:r>
    </w:p>
    <w:tbl>
      <w:tblPr>
        <w:tblStyle w:val="62"/>
        <w:tblW w:w="8307" w:type="dxa"/>
        <w:tblInd w:w="88" w:type="dxa"/>
        <w:tblLayout w:type="fixed"/>
        <w:tblCellMar>
          <w:top w:w="0" w:type="dxa"/>
          <w:left w:w="108" w:type="dxa"/>
          <w:bottom w:w="0" w:type="dxa"/>
          <w:right w:w="108" w:type="dxa"/>
        </w:tblCellMar>
      </w:tblPr>
      <w:tblGrid>
        <w:gridCol w:w="852"/>
        <w:gridCol w:w="7455"/>
      </w:tblGrid>
      <w:tr>
        <w:tblPrEx>
          <w:tblCellMar>
            <w:top w:w="0" w:type="dxa"/>
            <w:left w:w="108" w:type="dxa"/>
            <w:bottom w:w="0" w:type="dxa"/>
            <w:right w:w="108" w:type="dxa"/>
          </w:tblCellMar>
        </w:tblPrEx>
        <w:trPr>
          <w:trHeight w:val="245" w:hRule="atLeast"/>
        </w:trPr>
        <w:tc>
          <w:tcPr>
            <w:tcW w:w="85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rPr>
              <w:t>序号</w:t>
            </w:r>
          </w:p>
        </w:tc>
        <w:tc>
          <w:tcPr>
            <w:tcW w:w="745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rPr>
              <w:t>参数要求</w:t>
            </w:r>
          </w:p>
        </w:tc>
      </w:tr>
      <w:tr>
        <w:tblPrEx>
          <w:tblCellMar>
            <w:top w:w="0" w:type="dxa"/>
            <w:left w:w="108" w:type="dxa"/>
            <w:bottom w:w="0" w:type="dxa"/>
            <w:right w:w="108" w:type="dxa"/>
          </w:tblCellMar>
        </w:tblPrEx>
        <w:trPr>
          <w:trHeight w:val="90" w:hRule="atLeast"/>
        </w:trPr>
        <w:tc>
          <w:tcPr>
            <w:tcW w:w="852"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w:t>
            </w:r>
          </w:p>
        </w:tc>
        <w:tc>
          <w:tcPr>
            <w:tcW w:w="7455" w:type="dxa"/>
            <w:tcBorders>
              <w:top w:val="single" w:color="000000" w:sz="4" w:space="0"/>
              <w:left w:val="single" w:color="000000" w:sz="4" w:space="0"/>
              <w:bottom w:val="single" w:color="000000" w:sz="4" w:space="0"/>
              <w:right w:val="single" w:color="000000" w:sz="4" w:space="0"/>
            </w:tcBorders>
            <w:vAlign w:val="center"/>
          </w:tcPr>
          <w:p>
            <w:pPr>
              <w:widowControl/>
              <w:wordWrap w:val="0"/>
              <w:jc w:val="left"/>
              <w:rPr>
                <w:rFonts w:ascii="宋体" w:hAnsi="宋体" w:cs="宋体"/>
                <w:szCs w:val="21"/>
              </w:rPr>
            </w:pPr>
            <w:r>
              <w:rPr>
                <w:rFonts w:hint="eastAsia" w:ascii="宋体" w:hAnsi="宋体" w:cs="宋体"/>
                <w:szCs w:val="21"/>
              </w:rPr>
              <w:t>适用于中国人群人体成分标准，具有国内临床实验基地的医疗机构出具的临床实验报告。（提供国内临床实验报告复印件并加盖公章），用以证明此设备适用于中国人群。</w:t>
            </w:r>
          </w:p>
        </w:tc>
      </w:tr>
      <w:tr>
        <w:tblPrEx>
          <w:tblCellMar>
            <w:top w:w="0" w:type="dxa"/>
            <w:left w:w="108" w:type="dxa"/>
            <w:bottom w:w="0" w:type="dxa"/>
            <w:right w:w="108" w:type="dxa"/>
          </w:tblCellMar>
        </w:tblPrEx>
        <w:trPr>
          <w:trHeight w:val="90" w:hRule="atLeast"/>
        </w:trPr>
        <w:tc>
          <w:tcPr>
            <w:tcW w:w="852"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2</w:t>
            </w:r>
          </w:p>
        </w:tc>
        <w:tc>
          <w:tcPr>
            <w:tcW w:w="7455" w:type="dxa"/>
            <w:tcBorders>
              <w:top w:val="single" w:color="000000" w:sz="4" w:space="0"/>
              <w:left w:val="single" w:color="000000" w:sz="4" w:space="0"/>
              <w:bottom w:val="single" w:color="000000" w:sz="4" w:space="0"/>
              <w:right w:val="single" w:color="000000" w:sz="4" w:space="0"/>
            </w:tcBorders>
            <w:vAlign w:val="center"/>
          </w:tcPr>
          <w:p>
            <w:pPr>
              <w:widowControl/>
              <w:wordWrap w:val="0"/>
              <w:jc w:val="left"/>
              <w:rPr>
                <w:rFonts w:ascii="宋体" w:hAnsi="宋体" w:cs="宋体"/>
                <w:szCs w:val="21"/>
              </w:rPr>
            </w:pPr>
            <w:r>
              <w:rPr>
                <w:rFonts w:hint="eastAsia" w:ascii="宋体" w:hAnsi="宋体" w:cs="宋体"/>
                <w:szCs w:val="21"/>
              </w:rPr>
              <w:t>直接测量电阻抗值，建立和采用中国人体成分生物电阻抗测量数学模型，能提供相关研究文献、立项文件，论文著作等进行证明。</w:t>
            </w:r>
          </w:p>
        </w:tc>
      </w:tr>
      <w:tr>
        <w:tblPrEx>
          <w:tblCellMar>
            <w:top w:w="0" w:type="dxa"/>
            <w:left w:w="108" w:type="dxa"/>
            <w:bottom w:w="0" w:type="dxa"/>
            <w:right w:w="108" w:type="dxa"/>
          </w:tblCellMar>
        </w:tblPrEx>
        <w:trPr>
          <w:trHeight w:val="90" w:hRule="atLeast"/>
        </w:trPr>
        <w:tc>
          <w:tcPr>
            <w:tcW w:w="852"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3</w:t>
            </w:r>
          </w:p>
        </w:tc>
        <w:tc>
          <w:tcPr>
            <w:tcW w:w="7455" w:type="dxa"/>
            <w:tcBorders>
              <w:top w:val="single" w:color="000000" w:sz="4" w:space="0"/>
              <w:left w:val="single" w:color="000000" w:sz="4" w:space="0"/>
              <w:bottom w:val="single" w:color="000000" w:sz="4" w:space="0"/>
              <w:right w:val="single" w:color="000000" w:sz="4" w:space="0"/>
            </w:tcBorders>
            <w:vAlign w:val="center"/>
          </w:tcPr>
          <w:p>
            <w:pPr>
              <w:widowControl/>
              <w:wordWrap w:val="0"/>
              <w:jc w:val="left"/>
              <w:rPr>
                <w:rFonts w:ascii="宋体" w:hAnsi="宋体" w:cs="宋体"/>
                <w:szCs w:val="21"/>
              </w:rPr>
            </w:pPr>
            <w:r>
              <w:rPr>
                <w:rFonts w:hint="eastAsia" w:ascii="宋体" w:hAnsi="宋体" w:cs="宋体"/>
                <w:szCs w:val="21"/>
              </w:rPr>
              <w:t>产品测量结果准确可信，应经过双能X线、双标水实验共同校准。</w:t>
            </w:r>
          </w:p>
        </w:tc>
      </w:tr>
      <w:tr>
        <w:tblPrEx>
          <w:tblCellMar>
            <w:top w:w="0" w:type="dxa"/>
            <w:left w:w="108" w:type="dxa"/>
            <w:bottom w:w="0" w:type="dxa"/>
            <w:right w:w="108" w:type="dxa"/>
          </w:tblCellMar>
        </w:tblPrEx>
        <w:trPr>
          <w:trHeight w:val="90" w:hRule="atLeast"/>
        </w:trPr>
        <w:tc>
          <w:tcPr>
            <w:tcW w:w="852"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4</w:t>
            </w:r>
          </w:p>
        </w:tc>
        <w:tc>
          <w:tcPr>
            <w:tcW w:w="7455" w:type="dxa"/>
            <w:tcBorders>
              <w:top w:val="single" w:color="000000" w:sz="4" w:space="0"/>
              <w:left w:val="single" w:color="000000" w:sz="4" w:space="0"/>
              <w:bottom w:val="single" w:color="000000" w:sz="4" w:space="0"/>
              <w:right w:val="single" w:color="000000" w:sz="4" w:space="0"/>
            </w:tcBorders>
            <w:vAlign w:val="center"/>
          </w:tcPr>
          <w:p>
            <w:pPr>
              <w:widowControl/>
              <w:wordWrap w:val="0"/>
              <w:jc w:val="left"/>
              <w:rPr>
                <w:rFonts w:ascii="宋体" w:hAnsi="宋体" w:cs="宋体"/>
                <w:szCs w:val="21"/>
              </w:rPr>
            </w:pPr>
            <w:r>
              <w:rPr>
                <w:rFonts w:hint="eastAsia" w:ascii="宋体" w:hAnsi="宋体" w:cs="宋体"/>
                <w:szCs w:val="21"/>
              </w:rPr>
              <w:t>测试原理：直接节段多频率生物电阻抗测试法（DSM-BIA法）。</w:t>
            </w:r>
          </w:p>
        </w:tc>
      </w:tr>
      <w:tr>
        <w:tblPrEx>
          <w:tblCellMar>
            <w:top w:w="0" w:type="dxa"/>
            <w:left w:w="108" w:type="dxa"/>
            <w:bottom w:w="0" w:type="dxa"/>
            <w:right w:w="108" w:type="dxa"/>
          </w:tblCellMar>
        </w:tblPrEx>
        <w:trPr>
          <w:trHeight w:val="90" w:hRule="atLeast"/>
        </w:trPr>
        <w:tc>
          <w:tcPr>
            <w:tcW w:w="852"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★5</w:t>
            </w:r>
          </w:p>
        </w:tc>
        <w:tc>
          <w:tcPr>
            <w:tcW w:w="7455" w:type="dxa"/>
            <w:tcBorders>
              <w:top w:val="single" w:color="000000" w:sz="4" w:space="0"/>
              <w:left w:val="single" w:color="000000" w:sz="4" w:space="0"/>
              <w:bottom w:val="single" w:color="000000" w:sz="4" w:space="0"/>
              <w:right w:val="single" w:color="000000" w:sz="4" w:space="0"/>
            </w:tcBorders>
            <w:vAlign w:val="center"/>
          </w:tcPr>
          <w:p>
            <w:pPr>
              <w:widowControl/>
              <w:wordWrap w:val="0"/>
              <w:jc w:val="left"/>
              <w:rPr>
                <w:rFonts w:ascii="宋体" w:hAnsi="宋体" w:cs="宋体"/>
                <w:szCs w:val="21"/>
              </w:rPr>
            </w:pPr>
            <w:r>
              <w:rPr>
                <w:rFonts w:hint="eastAsia" w:ascii="宋体" w:hAnsi="宋体" w:cs="宋体"/>
                <w:szCs w:val="21"/>
              </w:rPr>
              <w:t>测试频率：测试频率不低于五个，需包含5KHZ，50KHZ ，100KHZ，250 KHZ，500KHZ，最低不低于5KHz，最高不高于500KHz。</w:t>
            </w:r>
          </w:p>
        </w:tc>
      </w:tr>
      <w:tr>
        <w:tblPrEx>
          <w:tblCellMar>
            <w:top w:w="0" w:type="dxa"/>
            <w:left w:w="108" w:type="dxa"/>
            <w:bottom w:w="0" w:type="dxa"/>
            <w:right w:w="108" w:type="dxa"/>
          </w:tblCellMar>
        </w:tblPrEx>
        <w:trPr>
          <w:trHeight w:val="90" w:hRule="atLeast"/>
        </w:trPr>
        <w:tc>
          <w:tcPr>
            <w:tcW w:w="852"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6</w:t>
            </w:r>
          </w:p>
        </w:tc>
        <w:tc>
          <w:tcPr>
            <w:tcW w:w="7455" w:type="dxa"/>
            <w:tcBorders>
              <w:top w:val="single" w:color="000000" w:sz="4" w:space="0"/>
              <w:left w:val="single" w:color="000000" w:sz="4" w:space="0"/>
              <w:bottom w:val="single" w:color="000000" w:sz="4" w:space="0"/>
              <w:right w:val="single" w:color="000000" w:sz="4" w:space="0"/>
            </w:tcBorders>
            <w:vAlign w:val="center"/>
          </w:tcPr>
          <w:p>
            <w:pPr>
              <w:widowControl/>
              <w:wordWrap w:val="0"/>
              <w:jc w:val="left"/>
              <w:rPr>
                <w:rFonts w:ascii="宋体" w:hAnsi="宋体" w:cs="宋体"/>
                <w:szCs w:val="21"/>
              </w:rPr>
            </w:pPr>
            <w:r>
              <w:rPr>
                <w:rFonts w:hint="eastAsia" w:ascii="宋体" w:hAnsi="宋体" w:cs="宋体"/>
                <w:szCs w:val="21"/>
              </w:rPr>
              <w:t>测试部位：分别在5个节段部分(右上肢、左上肢、躯干、右下肢、左下肢)进行电阻抗测量。</w:t>
            </w:r>
          </w:p>
        </w:tc>
      </w:tr>
      <w:tr>
        <w:tblPrEx>
          <w:tblCellMar>
            <w:top w:w="0" w:type="dxa"/>
            <w:left w:w="108" w:type="dxa"/>
            <w:bottom w:w="0" w:type="dxa"/>
            <w:right w:w="108" w:type="dxa"/>
          </w:tblCellMar>
        </w:tblPrEx>
        <w:trPr>
          <w:trHeight w:val="90" w:hRule="atLeast"/>
        </w:trPr>
        <w:tc>
          <w:tcPr>
            <w:tcW w:w="852"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7</w:t>
            </w:r>
          </w:p>
        </w:tc>
        <w:tc>
          <w:tcPr>
            <w:tcW w:w="7455" w:type="dxa"/>
            <w:tcBorders>
              <w:top w:val="single" w:color="000000" w:sz="4" w:space="0"/>
              <w:left w:val="single" w:color="000000" w:sz="4" w:space="0"/>
              <w:bottom w:val="single" w:color="000000" w:sz="4" w:space="0"/>
              <w:right w:val="single" w:color="000000" w:sz="4" w:space="0"/>
            </w:tcBorders>
            <w:vAlign w:val="center"/>
          </w:tcPr>
          <w:p>
            <w:pPr>
              <w:widowControl/>
              <w:wordWrap w:val="0"/>
              <w:jc w:val="left"/>
              <w:rPr>
                <w:rFonts w:ascii="宋体" w:hAnsi="宋体" w:cs="宋体"/>
                <w:szCs w:val="21"/>
              </w:rPr>
            </w:pPr>
            <w:r>
              <w:rPr>
                <w:rFonts w:hint="eastAsia" w:ascii="宋体" w:hAnsi="宋体" w:cs="宋体"/>
                <w:szCs w:val="21"/>
              </w:rPr>
              <w:t>电极方法：8点接触式电极，6通道测量。</w:t>
            </w:r>
          </w:p>
        </w:tc>
      </w:tr>
      <w:tr>
        <w:tblPrEx>
          <w:tblCellMar>
            <w:top w:w="0" w:type="dxa"/>
            <w:left w:w="108" w:type="dxa"/>
            <w:bottom w:w="0" w:type="dxa"/>
            <w:right w:w="108" w:type="dxa"/>
          </w:tblCellMar>
        </w:tblPrEx>
        <w:trPr>
          <w:trHeight w:val="90" w:hRule="atLeast"/>
        </w:trPr>
        <w:tc>
          <w:tcPr>
            <w:tcW w:w="852"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8</w:t>
            </w:r>
          </w:p>
        </w:tc>
        <w:tc>
          <w:tcPr>
            <w:tcW w:w="7455" w:type="dxa"/>
            <w:tcBorders>
              <w:top w:val="single" w:color="000000" w:sz="4" w:space="0"/>
              <w:left w:val="single" w:color="000000" w:sz="4" w:space="0"/>
              <w:bottom w:val="single" w:color="000000" w:sz="4" w:space="0"/>
              <w:right w:val="single" w:color="000000" w:sz="4" w:space="0"/>
            </w:tcBorders>
            <w:vAlign w:val="center"/>
          </w:tcPr>
          <w:p>
            <w:pPr>
              <w:widowControl/>
              <w:wordWrap w:val="0"/>
              <w:jc w:val="left"/>
              <w:rPr>
                <w:rFonts w:ascii="宋体" w:hAnsi="宋体" w:cs="宋体"/>
                <w:szCs w:val="21"/>
              </w:rPr>
            </w:pPr>
            <w:r>
              <w:rPr>
                <w:rFonts w:hint="eastAsia" w:ascii="宋体" w:hAnsi="宋体" w:cs="宋体"/>
                <w:szCs w:val="21"/>
              </w:rPr>
              <w:t>基本指标：体重、去脂体重（FFM）、肌肉量、总水分（TBW）、细胞内水、细胞外水、水肿系数、蛋白质、骨质、脂肪、体脂百分比（PBF）、骨骼肌、体质指数（BMI）、腰臀比（WHR）、身体各成分百分比、体型类型、身体年龄、健康评分。</w:t>
            </w:r>
          </w:p>
        </w:tc>
      </w:tr>
      <w:tr>
        <w:tblPrEx>
          <w:tblCellMar>
            <w:top w:w="0" w:type="dxa"/>
            <w:left w:w="108" w:type="dxa"/>
            <w:bottom w:w="0" w:type="dxa"/>
            <w:right w:w="108" w:type="dxa"/>
          </w:tblCellMar>
        </w:tblPrEx>
        <w:trPr>
          <w:trHeight w:val="90" w:hRule="atLeast"/>
        </w:trPr>
        <w:tc>
          <w:tcPr>
            <w:tcW w:w="852"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9</w:t>
            </w:r>
          </w:p>
        </w:tc>
        <w:tc>
          <w:tcPr>
            <w:tcW w:w="7455" w:type="dxa"/>
            <w:tcBorders>
              <w:top w:val="single" w:color="000000" w:sz="4" w:space="0"/>
              <w:left w:val="single" w:color="000000" w:sz="4" w:space="0"/>
              <w:bottom w:val="single" w:color="000000" w:sz="4" w:space="0"/>
              <w:right w:val="single" w:color="000000" w:sz="4" w:space="0"/>
            </w:tcBorders>
            <w:vAlign w:val="center"/>
          </w:tcPr>
          <w:p>
            <w:pPr>
              <w:widowControl/>
              <w:wordWrap w:val="0"/>
              <w:jc w:val="left"/>
              <w:rPr>
                <w:rFonts w:ascii="宋体" w:hAnsi="宋体" w:cs="宋体"/>
                <w:szCs w:val="21"/>
              </w:rPr>
            </w:pPr>
            <w:r>
              <w:rPr>
                <w:rFonts w:hint="eastAsia" w:ascii="宋体" w:hAnsi="宋体" w:cs="宋体"/>
                <w:szCs w:val="21"/>
              </w:rPr>
              <w:t>体型判定：自动判定九种体型（隐形肥胖、肌肉不足、消瘦、脂肪过多、健康匀称、低脂肪、肥胖、超重肌肉、运动员）。</w:t>
            </w:r>
          </w:p>
        </w:tc>
      </w:tr>
      <w:tr>
        <w:tblPrEx>
          <w:tblCellMar>
            <w:top w:w="0" w:type="dxa"/>
            <w:left w:w="108" w:type="dxa"/>
            <w:bottom w:w="0" w:type="dxa"/>
            <w:right w:w="108" w:type="dxa"/>
          </w:tblCellMar>
        </w:tblPrEx>
        <w:trPr>
          <w:trHeight w:val="90" w:hRule="atLeast"/>
        </w:trPr>
        <w:tc>
          <w:tcPr>
            <w:tcW w:w="852"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10</w:t>
            </w:r>
          </w:p>
        </w:tc>
        <w:tc>
          <w:tcPr>
            <w:tcW w:w="7455" w:type="dxa"/>
            <w:tcBorders>
              <w:top w:val="single" w:color="000000" w:sz="4" w:space="0"/>
              <w:left w:val="single" w:color="000000" w:sz="4" w:space="0"/>
              <w:bottom w:val="single" w:color="000000" w:sz="4" w:space="0"/>
              <w:right w:val="single" w:color="000000" w:sz="4" w:space="0"/>
            </w:tcBorders>
            <w:vAlign w:val="center"/>
          </w:tcPr>
          <w:p>
            <w:pPr>
              <w:widowControl/>
              <w:wordWrap w:val="0"/>
              <w:jc w:val="left"/>
              <w:rPr>
                <w:rFonts w:ascii="宋体" w:hAnsi="宋体" w:cs="宋体"/>
                <w:szCs w:val="21"/>
              </w:rPr>
            </w:pPr>
            <w:r>
              <w:rPr>
                <w:rFonts w:hint="eastAsia" w:ascii="宋体" w:hAnsi="宋体" w:cs="宋体"/>
                <w:szCs w:val="21"/>
              </w:rPr>
              <w:t>身体节段分析：四肢及躯干肌肉、四肢及躯干脂肪、四肢及躯干骨质。</w:t>
            </w:r>
          </w:p>
        </w:tc>
      </w:tr>
      <w:tr>
        <w:tblPrEx>
          <w:tblCellMar>
            <w:top w:w="0" w:type="dxa"/>
            <w:left w:w="108" w:type="dxa"/>
            <w:bottom w:w="0" w:type="dxa"/>
            <w:right w:w="108" w:type="dxa"/>
          </w:tblCellMar>
        </w:tblPrEx>
        <w:trPr>
          <w:trHeight w:val="90" w:hRule="atLeast"/>
        </w:trPr>
        <w:tc>
          <w:tcPr>
            <w:tcW w:w="852"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★11</w:t>
            </w:r>
          </w:p>
        </w:tc>
        <w:tc>
          <w:tcPr>
            <w:tcW w:w="7455" w:type="dxa"/>
            <w:tcBorders>
              <w:top w:val="single" w:color="000000" w:sz="4" w:space="0"/>
              <w:left w:val="single" w:color="000000" w:sz="4" w:space="0"/>
              <w:bottom w:val="single" w:color="000000" w:sz="4" w:space="0"/>
              <w:right w:val="single" w:color="000000" w:sz="4" w:space="0"/>
            </w:tcBorders>
            <w:vAlign w:val="center"/>
          </w:tcPr>
          <w:p>
            <w:pPr>
              <w:widowControl/>
              <w:wordWrap w:val="0"/>
              <w:jc w:val="left"/>
              <w:rPr>
                <w:rFonts w:ascii="宋体" w:hAnsi="宋体" w:cs="宋体"/>
                <w:szCs w:val="21"/>
              </w:rPr>
            </w:pPr>
            <w:r>
              <w:rPr>
                <w:rFonts w:hint="eastAsia" w:ascii="宋体" w:hAnsi="宋体" w:cs="宋体"/>
                <w:szCs w:val="21"/>
              </w:rPr>
              <w:t>肌肉分析：骨骼肌水平、上下肢肌肉评价、左右肢均衡评价、四肢骨骼肌质量指数。</w:t>
            </w:r>
          </w:p>
        </w:tc>
      </w:tr>
      <w:tr>
        <w:tblPrEx>
          <w:tblCellMar>
            <w:top w:w="0" w:type="dxa"/>
            <w:left w:w="108" w:type="dxa"/>
            <w:bottom w:w="0" w:type="dxa"/>
            <w:right w:w="108" w:type="dxa"/>
          </w:tblCellMar>
        </w:tblPrEx>
        <w:trPr>
          <w:trHeight w:val="90" w:hRule="atLeast"/>
        </w:trPr>
        <w:tc>
          <w:tcPr>
            <w:tcW w:w="852"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12</w:t>
            </w:r>
          </w:p>
        </w:tc>
        <w:tc>
          <w:tcPr>
            <w:tcW w:w="7455" w:type="dxa"/>
            <w:tcBorders>
              <w:top w:val="single" w:color="000000" w:sz="4" w:space="0"/>
              <w:left w:val="single" w:color="000000" w:sz="4" w:space="0"/>
              <w:bottom w:val="single" w:color="000000" w:sz="4" w:space="0"/>
              <w:right w:val="single" w:color="000000" w:sz="4" w:space="0"/>
            </w:tcBorders>
            <w:vAlign w:val="center"/>
          </w:tcPr>
          <w:p>
            <w:pPr>
              <w:widowControl/>
              <w:wordWrap w:val="0"/>
              <w:jc w:val="left"/>
              <w:rPr>
                <w:rFonts w:ascii="宋体" w:hAnsi="宋体" w:cs="宋体"/>
                <w:szCs w:val="21"/>
              </w:rPr>
            </w:pPr>
            <w:r>
              <w:rPr>
                <w:rFonts w:hint="eastAsia" w:ascii="宋体" w:hAnsi="宋体" w:cs="宋体"/>
                <w:szCs w:val="21"/>
              </w:rPr>
              <w:t>内脏脂肪分析：躯干脂肪总量、内脏脂肪水平、脂肪肝风险系数。</w:t>
            </w:r>
          </w:p>
        </w:tc>
      </w:tr>
      <w:tr>
        <w:tblPrEx>
          <w:tblCellMar>
            <w:top w:w="0" w:type="dxa"/>
            <w:left w:w="108" w:type="dxa"/>
            <w:bottom w:w="0" w:type="dxa"/>
            <w:right w:w="108" w:type="dxa"/>
          </w:tblCellMar>
        </w:tblPrEx>
        <w:trPr>
          <w:trHeight w:val="90" w:hRule="atLeast"/>
        </w:trPr>
        <w:tc>
          <w:tcPr>
            <w:tcW w:w="852"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13</w:t>
            </w:r>
          </w:p>
        </w:tc>
        <w:tc>
          <w:tcPr>
            <w:tcW w:w="7455" w:type="dxa"/>
            <w:tcBorders>
              <w:top w:val="single" w:color="000000" w:sz="4" w:space="0"/>
              <w:left w:val="single" w:color="000000" w:sz="4" w:space="0"/>
              <w:bottom w:val="single" w:color="000000" w:sz="4" w:space="0"/>
              <w:right w:val="single" w:color="000000" w:sz="4" w:space="0"/>
            </w:tcBorders>
            <w:vAlign w:val="center"/>
          </w:tcPr>
          <w:p>
            <w:pPr>
              <w:widowControl/>
              <w:wordWrap w:val="0"/>
              <w:jc w:val="left"/>
              <w:rPr>
                <w:rFonts w:ascii="宋体" w:hAnsi="宋体" w:cs="宋体"/>
                <w:szCs w:val="21"/>
              </w:rPr>
            </w:pPr>
            <w:r>
              <w:rPr>
                <w:rFonts w:hint="eastAsia" w:ascii="宋体" w:hAnsi="宋体" w:cs="宋体"/>
                <w:szCs w:val="21"/>
              </w:rPr>
              <w:t>体重管理：标准体重、体重控制、脂肪控制量、肌肉控制量。</w:t>
            </w:r>
          </w:p>
        </w:tc>
      </w:tr>
      <w:tr>
        <w:tblPrEx>
          <w:tblCellMar>
            <w:top w:w="0" w:type="dxa"/>
            <w:left w:w="108" w:type="dxa"/>
            <w:bottom w:w="0" w:type="dxa"/>
            <w:right w:w="108" w:type="dxa"/>
          </w:tblCellMar>
        </w:tblPrEx>
        <w:trPr>
          <w:trHeight w:val="90" w:hRule="atLeast"/>
        </w:trPr>
        <w:tc>
          <w:tcPr>
            <w:tcW w:w="852"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14</w:t>
            </w:r>
          </w:p>
        </w:tc>
        <w:tc>
          <w:tcPr>
            <w:tcW w:w="7455" w:type="dxa"/>
            <w:tcBorders>
              <w:top w:val="single" w:color="000000" w:sz="4" w:space="0"/>
              <w:left w:val="single" w:color="000000" w:sz="4" w:space="0"/>
              <w:bottom w:val="single" w:color="000000" w:sz="4" w:space="0"/>
              <w:right w:val="single" w:color="000000" w:sz="4" w:space="0"/>
            </w:tcBorders>
            <w:vAlign w:val="center"/>
          </w:tcPr>
          <w:p>
            <w:pPr>
              <w:widowControl/>
              <w:wordWrap w:val="0"/>
              <w:jc w:val="left"/>
              <w:rPr>
                <w:rFonts w:ascii="宋体" w:hAnsi="宋体" w:cs="宋体"/>
                <w:szCs w:val="21"/>
              </w:rPr>
            </w:pPr>
            <w:r>
              <w:rPr>
                <w:rFonts w:hint="eastAsia" w:ascii="宋体" w:hAnsi="宋体" w:cs="宋体"/>
                <w:szCs w:val="21"/>
              </w:rPr>
              <w:t>肥胖分析：肥胖等级、体脂百分比等级、腰臀比类型。</w:t>
            </w:r>
          </w:p>
        </w:tc>
      </w:tr>
      <w:tr>
        <w:tblPrEx>
          <w:tblCellMar>
            <w:top w:w="0" w:type="dxa"/>
            <w:left w:w="108" w:type="dxa"/>
            <w:bottom w:w="0" w:type="dxa"/>
            <w:right w:w="108" w:type="dxa"/>
          </w:tblCellMar>
        </w:tblPrEx>
        <w:trPr>
          <w:trHeight w:val="90" w:hRule="atLeast"/>
        </w:trPr>
        <w:tc>
          <w:tcPr>
            <w:tcW w:w="852"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15</w:t>
            </w:r>
          </w:p>
        </w:tc>
        <w:tc>
          <w:tcPr>
            <w:tcW w:w="7455" w:type="dxa"/>
            <w:tcBorders>
              <w:top w:val="single" w:color="000000" w:sz="4" w:space="0"/>
              <w:left w:val="single" w:color="000000" w:sz="4" w:space="0"/>
              <w:bottom w:val="single" w:color="000000" w:sz="4" w:space="0"/>
              <w:right w:val="single" w:color="000000" w:sz="4" w:space="0"/>
            </w:tcBorders>
            <w:vAlign w:val="center"/>
          </w:tcPr>
          <w:p>
            <w:pPr>
              <w:widowControl/>
              <w:wordWrap w:val="0"/>
              <w:jc w:val="left"/>
              <w:rPr>
                <w:rFonts w:ascii="宋体" w:hAnsi="宋体" w:cs="宋体"/>
                <w:szCs w:val="21"/>
              </w:rPr>
            </w:pPr>
            <w:r>
              <w:rPr>
                <w:rFonts w:hint="eastAsia" w:ascii="宋体" w:hAnsi="宋体" w:cs="宋体"/>
                <w:szCs w:val="21"/>
              </w:rPr>
              <w:t>营养评估：三大营养素水平、基础代谢率。</w:t>
            </w:r>
          </w:p>
        </w:tc>
      </w:tr>
      <w:tr>
        <w:tblPrEx>
          <w:tblCellMar>
            <w:top w:w="0" w:type="dxa"/>
            <w:left w:w="108" w:type="dxa"/>
            <w:bottom w:w="0" w:type="dxa"/>
            <w:right w:w="108" w:type="dxa"/>
          </w:tblCellMar>
        </w:tblPrEx>
        <w:trPr>
          <w:trHeight w:val="90" w:hRule="atLeast"/>
        </w:trPr>
        <w:tc>
          <w:tcPr>
            <w:tcW w:w="852"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16</w:t>
            </w:r>
          </w:p>
        </w:tc>
        <w:tc>
          <w:tcPr>
            <w:tcW w:w="7455" w:type="dxa"/>
            <w:tcBorders>
              <w:top w:val="single" w:color="000000" w:sz="4" w:space="0"/>
              <w:left w:val="single" w:color="000000" w:sz="4" w:space="0"/>
              <w:bottom w:val="single" w:color="000000" w:sz="4" w:space="0"/>
              <w:right w:val="single" w:color="000000" w:sz="4" w:space="0"/>
            </w:tcBorders>
            <w:vAlign w:val="center"/>
          </w:tcPr>
          <w:p>
            <w:pPr>
              <w:widowControl/>
              <w:wordWrap w:val="0"/>
              <w:jc w:val="left"/>
              <w:rPr>
                <w:rFonts w:ascii="宋体" w:hAnsi="宋体" w:cs="宋体"/>
                <w:szCs w:val="21"/>
              </w:rPr>
            </w:pPr>
            <w:r>
              <w:rPr>
                <w:rFonts w:hint="eastAsia" w:ascii="宋体" w:hAnsi="宋体" w:cs="宋体"/>
                <w:szCs w:val="21"/>
              </w:rPr>
              <w:t>测试软件：提供专用计算机控制人体成分仪软件，支持主控测试、数据监控、批量传输三种使用模式。</w:t>
            </w:r>
          </w:p>
        </w:tc>
      </w:tr>
      <w:tr>
        <w:tblPrEx>
          <w:tblCellMar>
            <w:top w:w="0" w:type="dxa"/>
            <w:left w:w="108" w:type="dxa"/>
            <w:bottom w:w="0" w:type="dxa"/>
            <w:right w:w="108" w:type="dxa"/>
          </w:tblCellMar>
        </w:tblPrEx>
        <w:trPr>
          <w:trHeight w:val="90" w:hRule="atLeast"/>
        </w:trPr>
        <w:tc>
          <w:tcPr>
            <w:tcW w:w="852"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17</w:t>
            </w:r>
          </w:p>
        </w:tc>
        <w:tc>
          <w:tcPr>
            <w:tcW w:w="7455" w:type="dxa"/>
            <w:tcBorders>
              <w:top w:val="single" w:color="000000" w:sz="4" w:space="0"/>
              <w:left w:val="single" w:color="000000" w:sz="4" w:space="0"/>
              <w:bottom w:val="single" w:color="000000" w:sz="4" w:space="0"/>
              <w:right w:val="single" w:color="000000" w:sz="4" w:space="0"/>
            </w:tcBorders>
            <w:vAlign w:val="center"/>
          </w:tcPr>
          <w:p>
            <w:pPr>
              <w:widowControl/>
              <w:wordWrap w:val="0"/>
              <w:jc w:val="left"/>
              <w:rPr>
                <w:rFonts w:ascii="宋体" w:hAnsi="宋体" w:cs="宋体"/>
                <w:szCs w:val="21"/>
              </w:rPr>
            </w:pPr>
            <w:r>
              <w:rPr>
                <w:rFonts w:hint="eastAsia" w:ascii="宋体" w:hAnsi="宋体" w:cs="宋体"/>
                <w:szCs w:val="21"/>
              </w:rPr>
              <w:t>测量年龄范围：7～99岁。</w:t>
            </w:r>
          </w:p>
        </w:tc>
      </w:tr>
      <w:tr>
        <w:tblPrEx>
          <w:tblCellMar>
            <w:top w:w="0" w:type="dxa"/>
            <w:left w:w="108" w:type="dxa"/>
            <w:bottom w:w="0" w:type="dxa"/>
            <w:right w:w="108" w:type="dxa"/>
          </w:tblCellMar>
        </w:tblPrEx>
        <w:trPr>
          <w:trHeight w:val="90" w:hRule="atLeast"/>
        </w:trPr>
        <w:tc>
          <w:tcPr>
            <w:tcW w:w="852"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18</w:t>
            </w:r>
          </w:p>
        </w:tc>
        <w:tc>
          <w:tcPr>
            <w:tcW w:w="7455" w:type="dxa"/>
            <w:tcBorders>
              <w:top w:val="single" w:color="000000" w:sz="4" w:space="0"/>
              <w:left w:val="single" w:color="000000" w:sz="4" w:space="0"/>
              <w:bottom w:val="single" w:color="000000" w:sz="4" w:space="0"/>
              <w:right w:val="single" w:color="000000" w:sz="4" w:space="0"/>
            </w:tcBorders>
            <w:vAlign w:val="center"/>
          </w:tcPr>
          <w:p>
            <w:pPr>
              <w:widowControl/>
              <w:wordWrap w:val="0"/>
              <w:jc w:val="left"/>
              <w:rPr>
                <w:rFonts w:ascii="宋体" w:hAnsi="宋体" w:cs="宋体"/>
                <w:szCs w:val="21"/>
              </w:rPr>
            </w:pPr>
            <w:r>
              <w:rPr>
                <w:rFonts w:hint="eastAsia" w:ascii="宋体" w:hAnsi="宋体" w:cs="宋体"/>
                <w:szCs w:val="21"/>
              </w:rPr>
              <w:t>测量体重范围：10～200Kg。</w:t>
            </w:r>
          </w:p>
        </w:tc>
      </w:tr>
      <w:tr>
        <w:tblPrEx>
          <w:tblCellMar>
            <w:top w:w="0" w:type="dxa"/>
            <w:left w:w="108" w:type="dxa"/>
            <w:bottom w:w="0" w:type="dxa"/>
            <w:right w:w="108" w:type="dxa"/>
          </w:tblCellMar>
        </w:tblPrEx>
        <w:trPr>
          <w:trHeight w:val="90" w:hRule="atLeast"/>
        </w:trPr>
        <w:tc>
          <w:tcPr>
            <w:tcW w:w="852"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19</w:t>
            </w:r>
          </w:p>
        </w:tc>
        <w:tc>
          <w:tcPr>
            <w:tcW w:w="7455" w:type="dxa"/>
            <w:tcBorders>
              <w:top w:val="single" w:color="000000" w:sz="4" w:space="0"/>
              <w:left w:val="single" w:color="000000" w:sz="4" w:space="0"/>
              <w:bottom w:val="single" w:color="000000" w:sz="4" w:space="0"/>
              <w:right w:val="single" w:color="000000" w:sz="4" w:space="0"/>
            </w:tcBorders>
            <w:vAlign w:val="center"/>
          </w:tcPr>
          <w:p>
            <w:pPr>
              <w:widowControl/>
              <w:wordWrap w:val="0"/>
              <w:jc w:val="left"/>
              <w:rPr>
                <w:rFonts w:ascii="宋体" w:hAnsi="宋体" w:cs="宋体"/>
                <w:szCs w:val="21"/>
              </w:rPr>
            </w:pPr>
            <w:r>
              <w:rPr>
                <w:rFonts w:hint="eastAsia" w:ascii="宋体" w:hAnsi="宋体" w:cs="宋体"/>
                <w:szCs w:val="21"/>
              </w:rPr>
              <w:t>测量身高范围：50～200cm。</w:t>
            </w:r>
          </w:p>
        </w:tc>
      </w:tr>
      <w:tr>
        <w:tblPrEx>
          <w:tblCellMar>
            <w:top w:w="0" w:type="dxa"/>
            <w:left w:w="108" w:type="dxa"/>
            <w:bottom w:w="0" w:type="dxa"/>
            <w:right w:w="108" w:type="dxa"/>
          </w:tblCellMar>
        </w:tblPrEx>
        <w:trPr>
          <w:trHeight w:val="90" w:hRule="atLeast"/>
        </w:trPr>
        <w:tc>
          <w:tcPr>
            <w:tcW w:w="852"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20</w:t>
            </w:r>
          </w:p>
        </w:tc>
        <w:tc>
          <w:tcPr>
            <w:tcW w:w="7455" w:type="dxa"/>
            <w:tcBorders>
              <w:top w:val="single" w:color="000000" w:sz="4" w:space="0"/>
              <w:left w:val="single" w:color="000000" w:sz="4" w:space="0"/>
              <w:bottom w:val="single" w:color="000000" w:sz="4" w:space="0"/>
              <w:right w:val="single" w:color="000000" w:sz="4" w:space="0"/>
            </w:tcBorders>
            <w:vAlign w:val="center"/>
          </w:tcPr>
          <w:p>
            <w:pPr>
              <w:widowControl/>
              <w:wordWrap w:val="0"/>
              <w:jc w:val="left"/>
              <w:rPr>
                <w:rFonts w:ascii="宋体" w:hAnsi="宋体" w:cs="宋体"/>
                <w:szCs w:val="21"/>
              </w:rPr>
            </w:pPr>
            <w:r>
              <w:rPr>
                <w:rFonts w:hint="eastAsia" w:ascii="宋体" w:hAnsi="宋体" w:cs="宋体"/>
                <w:szCs w:val="21"/>
              </w:rPr>
              <w:t>评价参考标准：中国人体成分标准，需提供相关证明文件，证明研发生产单位参与进行过基于中国人的大样本数据采集工作，是通过不低于25000条中国人人体成分建立的评价参考标注。</w:t>
            </w:r>
          </w:p>
        </w:tc>
      </w:tr>
      <w:tr>
        <w:tblPrEx>
          <w:tblCellMar>
            <w:top w:w="0" w:type="dxa"/>
            <w:left w:w="108" w:type="dxa"/>
            <w:bottom w:w="0" w:type="dxa"/>
            <w:right w:w="108" w:type="dxa"/>
          </w:tblCellMar>
        </w:tblPrEx>
        <w:trPr>
          <w:trHeight w:val="90" w:hRule="atLeast"/>
        </w:trPr>
        <w:tc>
          <w:tcPr>
            <w:tcW w:w="852"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21</w:t>
            </w:r>
          </w:p>
        </w:tc>
        <w:tc>
          <w:tcPr>
            <w:tcW w:w="7455" w:type="dxa"/>
            <w:tcBorders>
              <w:top w:val="single" w:color="000000" w:sz="4" w:space="0"/>
              <w:left w:val="single" w:color="000000" w:sz="4" w:space="0"/>
              <w:bottom w:val="single" w:color="000000" w:sz="4" w:space="0"/>
              <w:right w:val="single" w:color="000000" w:sz="4" w:space="0"/>
            </w:tcBorders>
            <w:vAlign w:val="center"/>
          </w:tcPr>
          <w:p>
            <w:pPr>
              <w:widowControl/>
              <w:wordWrap w:val="0"/>
              <w:jc w:val="left"/>
              <w:rPr>
                <w:rFonts w:ascii="宋体" w:hAnsi="宋体" w:cs="宋体"/>
                <w:szCs w:val="21"/>
              </w:rPr>
            </w:pPr>
            <w:r>
              <w:rPr>
                <w:rFonts w:hint="eastAsia" w:ascii="宋体" w:hAnsi="宋体" w:cs="宋体"/>
                <w:szCs w:val="21"/>
              </w:rPr>
              <w:t>操作语言：中文、英文。</w:t>
            </w:r>
          </w:p>
        </w:tc>
      </w:tr>
      <w:tr>
        <w:tblPrEx>
          <w:tblCellMar>
            <w:top w:w="0" w:type="dxa"/>
            <w:left w:w="108" w:type="dxa"/>
            <w:bottom w:w="0" w:type="dxa"/>
            <w:right w:w="108" w:type="dxa"/>
          </w:tblCellMar>
        </w:tblPrEx>
        <w:trPr>
          <w:trHeight w:val="90" w:hRule="atLeast"/>
        </w:trPr>
        <w:tc>
          <w:tcPr>
            <w:tcW w:w="852"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★22</w:t>
            </w:r>
          </w:p>
        </w:tc>
        <w:tc>
          <w:tcPr>
            <w:tcW w:w="7455" w:type="dxa"/>
            <w:tcBorders>
              <w:top w:val="single" w:color="000000" w:sz="4" w:space="0"/>
              <w:left w:val="single" w:color="000000" w:sz="4" w:space="0"/>
              <w:bottom w:val="single" w:color="000000" w:sz="4" w:space="0"/>
              <w:right w:val="single" w:color="000000" w:sz="4" w:space="0"/>
            </w:tcBorders>
            <w:vAlign w:val="center"/>
          </w:tcPr>
          <w:p>
            <w:pPr>
              <w:widowControl/>
              <w:wordWrap w:val="0"/>
              <w:jc w:val="left"/>
              <w:rPr>
                <w:rFonts w:ascii="宋体" w:hAnsi="宋体" w:cs="宋体"/>
                <w:szCs w:val="21"/>
              </w:rPr>
            </w:pPr>
            <w:r>
              <w:rPr>
                <w:rFonts w:hint="eastAsia" w:ascii="宋体" w:hAnsi="宋体" w:cs="宋体"/>
                <w:szCs w:val="21"/>
              </w:rPr>
              <w:t>操作系统：人体成分主机采用工业级Linux平台开发和运行。</w:t>
            </w:r>
          </w:p>
        </w:tc>
      </w:tr>
      <w:tr>
        <w:tblPrEx>
          <w:tblCellMar>
            <w:top w:w="0" w:type="dxa"/>
            <w:left w:w="108" w:type="dxa"/>
            <w:bottom w:w="0" w:type="dxa"/>
            <w:right w:w="108" w:type="dxa"/>
          </w:tblCellMar>
        </w:tblPrEx>
        <w:trPr>
          <w:trHeight w:val="90" w:hRule="atLeast"/>
        </w:trPr>
        <w:tc>
          <w:tcPr>
            <w:tcW w:w="852"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23</w:t>
            </w:r>
          </w:p>
        </w:tc>
        <w:tc>
          <w:tcPr>
            <w:tcW w:w="7455" w:type="dxa"/>
            <w:tcBorders>
              <w:top w:val="single" w:color="000000" w:sz="4" w:space="0"/>
              <w:left w:val="single" w:color="000000" w:sz="4" w:space="0"/>
              <w:bottom w:val="single" w:color="000000" w:sz="4" w:space="0"/>
              <w:right w:val="single" w:color="000000" w:sz="4" w:space="0"/>
            </w:tcBorders>
            <w:vAlign w:val="center"/>
          </w:tcPr>
          <w:p>
            <w:pPr>
              <w:widowControl/>
              <w:wordWrap w:val="0"/>
              <w:jc w:val="left"/>
              <w:rPr>
                <w:rFonts w:ascii="宋体" w:hAnsi="宋体" w:cs="宋体"/>
                <w:szCs w:val="21"/>
              </w:rPr>
            </w:pPr>
            <w:r>
              <w:rPr>
                <w:rFonts w:hint="eastAsia" w:ascii="宋体" w:hAnsi="宋体" w:cs="宋体"/>
                <w:szCs w:val="21"/>
              </w:rPr>
              <w:t>电阻范围：100-1000Ω。</w:t>
            </w:r>
          </w:p>
        </w:tc>
      </w:tr>
      <w:tr>
        <w:tblPrEx>
          <w:tblCellMar>
            <w:top w:w="0" w:type="dxa"/>
            <w:left w:w="108" w:type="dxa"/>
            <w:bottom w:w="0" w:type="dxa"/>
            <w:right w:w="108" w:type="dxa"/>
          </w:tblCellMar>
        </w:tblPrEx>
        <w:trPr>
          <w:trHeight w:val="90" w:hRule="atLeast"/>
        </w:trPr>
        <w:tc>
          <w:tcPr>
            <w:tcW w:w="852"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24</w:t>
            </w:r>
          </w:p>
        </w:tc>
        <w:tc>
          <w:tcPr>
            <w:tcW w:w="7455" w:type="dxa"/>
            <w:tcBorders>
              <w:top w:val="single" w:color="000000" w:sz="4" w:space="0"/>
              <w:left w:val="single" w:color="000000" w:sz="4" w:space="0"/>
              <w:bottom w:val="single" w:color="000000" w:sz="4" w:space="0"/>
              <w:right w:val="single" w:color="000000" w:sz="4" w:space="0"/>
            </w:tcBorders>
            <w:vAlign w:val="center"/>
          </w:tcPr>
          <w:p>
            <w:pPr>
              <w:widowControl/>
              <w:wordWrap w:val="0"/>
              <w:jc w:val="left"/>
              <w:rPr>
                <w:rFonts w:ascii="宋体" w:hAnsi="宋体" w:cs="宋体"/>
                <w:szCs w:val="21"/>
              </w:rPr>
            </w:pPr>
            <w:r>
              <w:rPr>
                <w:rFonts w:hint="eastAsia" w:ascii="宋体" w:hAnsi="宋体" w:cs="宋体"/>
                <w:szCs w:val="21"/>
              </w:rPr>
              <w:t>额定电流：500uA。</w:t>
            </w:r>
          </w:p>
        </w:tc>
      </w:tr>
      <w:tr>
        <w:tblPrEx>
          <w:tblCellMar>
            <w:top w:w="0" w:type="dxa"/>
            <w:left w:w="108" w:type="dxa"/>
            <w:bottom w:w="0" w:type="dxa"/>
            <w:right w:w="108" w:type="dxa"/>
          </w:tblCellMar>
        </w:tblPrEx>
        <w:trPr>
          <w:trHeight w:val="90" w:hRule="atLeast"/>
        </w:trPr>
        <w:tc>
          <w:tcPr>
            <w:tcW w:w="852"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25</w:t>
            </w:r>
          </w:p>
        </w:tc>
        <w:tc>
          <w:tcPr>
            <w:tcW w:w="7455" w:type="dxa"/>
            <w:tcBorders>
              <w:top w:val="single" w:color="000000" w:sz="4" w:space="0"/>
              <w:left w:val="single" w:color="000000" w:sz="4" w:space="0"/>
              <w:bottom w:val="single" w:color="000000" w:sz="4" w:space="0"/>
              <w:right w:val="single" w:color="000000" w:sz="4" w:space="0"/>
            </w:tcBorders>
            <w:vAlign w:val="center"/>
          </w:tcPr>
          <w:p>
            <w:pPr>
              <w:widowControl/>
              <w:wordWrap w:val="0"/>
              <w:jc w:val="left"/>
              <w:rPr>
                <w:rFonts w:ascii="宋体" w:hAnsi="宋体" w:cs="宋体"/>
                <w:szCs w:val="21"/>
              </w:rPr>
            </w:pPr>
            <w:r>
              <w:rPr>
                <w:rFonts w:hint="eastAsia" w:ascii="宋体" w:hAnsi="宋体" w:cs="宋体"/>
                <w:szCs w:val="21"/>
              </w:rPr>
              <w:t>输入电源：AC220V，50Hz。</w:t>
            </w:r>
          </w:p>
        </w:tc>
      </w:tr>
      <w:tr>
        <w:tblPrEx>
          <w:tblCellMar>
            <w:top w:w="0" w:type="dxa"/>
            <w:left w:w="108" w:type="dxa"/>
            <w:bottom w:w="0" w:type="dxa"/>
            <w:right w:w="108" w:type="dxa"/>
          </w:tblCellMar>
        </w:tblPrEx>
        <w:trPr>
          <w:trHeight w:val="90" w:hRule="atLeast"/>
        </w:trPr>
        <w:tc>
          <w:tcPr>
            <w:tcW w:w="852"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26</w:t>
            </w:r>
          </w:p>
        </w:tc>
        <w:tc>
          <w:tcPr>
            <w:tcW w:w="7455" w:type="dxa"/>
            <w:tcBorders>
              <w:top w:val="single" w:color="000000" w:sz="4" w:space="0"/>
              <w:left w:val="single" w:color="000000" w:sz="4" w:space="0"/>
              <w:bottom w:val="single" w:color="000000" w:sz="4" w:space="0"/>
              <w:right w:val="single" w:color="000000" w:sz="4" w:space="0"/>
            </w:tcBorders>
            <w:vAlign w:val="center"/>
          </w:tcPr>
          <w:p>
            <w:pPr>
              <w:widowControl/>
              <w:wordWrap w:val="0"/>
              <w:jc w:val="left"/>
              <w:rPr>
                <w:rFonts w:ascii="宋体" w:hAnsi="宋体" w:cs="宋体"/>
                <w:szCs w:val="21"/>
              </w:rPr>
            </w:pPr>
            <w:r>
              <w:rPr>
                <w:rFonts w:hint="eastAsia" w:ascii="宋体" w:hAnsi="宋体" w:cs="宋体"/>
                <w:szCs w:val="21"/>
              </w:rPr>
              <w:t>显示屏：8.4′800×600 TFT彩色触摸液晶屏。</w:t>
            </w:r>
          </w:p>
        </w:tc>
      </w:tr>
      <w:tr>
        <w:tblPrEx>
          <w:tblCellMar>
            <w:top w:w="0" w:type="dxa"/>
            <w:left w:w="108" w:type="dxa"/>
            <w:bottom w:w="0" w:type="dxa"/>
            <w:right w:w="108" w:type="dxa"/>
          </w:tblCellMar>
        </w:tblPrEx>
        <w:trPr>
          <w:trHeight w:val="90" w:hRule="atLeast"/>
        </w:trPr>
        <w:tc>
          <w:tcPr>
            <w:tcW w:w="852"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27</w:t>
            </w:r>
          </w:p>
        </w:tc>
        <w:tc>
          <w:tcPr>
            <w:tcW w:w="7455" w:type="dxa"/>
            <w:tcBorders>
              <w:top w:val="single" w:color="000000" w:sz="4" w:space="0"/>
              <w:left w:val="single" w:color="000000" w:sz="4" w:space="0"/>
              <w:bottom w:val="single" w:color="000000" w:sz="4" w:space="0"/>
              <w:right w:val="single" w:color="000000" w:sz="4" w:space="0"/>
            </w:tcBorders>
            <w:vAlign w:val="center"/>
          </w:tcPr>
          <w:p>
            <w:pPr>
              <w:widowControl/>
              <w:wordWrap w:val="0"/>
              <w:jc w:val="left"/>
              <w:rPr>
                <w:rFonts w:ascii="宋体" w:hAnsi="宋体" w:cs="宋体"/>
                <w:szCs w:val="21"/>
              </w:rPr>
            </w:pPr>
            <w:r>
              <w:rPr>
                <w:rFonts w:hint="eastAsia" w:ascii="宋体" w:hAnsi="宋体" w:cs="宋体"/>
                <w:szCs w:val="21"/>
              </w:rPr>
              <w:t>输入界面：人体成分单机操作采用全触控方式。</w:t>
            </w:r>
          </w:p>
        </w:tc>
      </w:tr>
      <w:tr>
        <w:tblPrEx>
          <w:tblCellMar>
            <w:top w:w="0" w:type="dxa"/>
            <w:left w:w="108" w:type="dxa"/>
            <w:bottom w:w="0" w:type="dxa"/>
            <w:right w:w="108" w:type="dxa"/>
          </w:tblCellMar>
        </w:tblPrEx>
        <w:trPr>
          <w:trHeight w:val="90" w:hRule="atLeast"/>
        </w:trPr>
        <w:tc>
          <w:tcPr>
            <w:tcW w:w="852"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28</w:t>
            </w:r>
          </w:p>
        </w:tc>
        <w:tc>
          <w:tcPr>
            <w:tcW w:w="7455" w:type="dxa"/>
            <w:tcBorders>
              <w:top w:val="single" w:color="000000" w:sz="4" w:space="0"/>
              <w:left w:val="single" w:color="000000" w:sz="4" w:space="0"/>
              <w:bottom w:val="single" w:color="000000" w:sz="4" w:space="0"/>
              <w:right w:val="single" w:color="000000" w:sz="4" w:space="0"/>
            </w:tcBorders>
            <w:vAlign w:val="center"/>
          </w:tcPr>
          <w:p>
            <w:pPr>
              <w:widowControl/>
              <w:wordWrap w:val="0"/>
              <w:jc w:val="left"/>
              <w:rPr>
                <w:rFonts w:ascii="宋体" w:hAnsi="宋体" w:cs="宋体"/>
                <w:szCs w:val="21"/>
              </w:rPr>
            </w:pPr>
            <w:r>
              <w:rPr>
                <w:rFonts w:hint="eastAsia" w:ascii="宋体" w:hAnsi="宋体" w:cs="宋体"/>
                <w:szCs w:val="21"/>
              </w:rPr>
              <w:t>外部接口：RS-232C（9针）串口，USB typeA/typeB,RJ45(10/100Base-T)以太网口。</w:t>
            </w:r>
          </w:p>
        </w:tc>
      </w:tr>
      <w:tr>
        <w:tblPrEx>
          <w:tblCellMar>
            <w:top w:w="0" w:type="dxa"/>
            <w:left w:w="108" w:type="dxa"/>
            <w:bottom w:w="0" w:type="dxa"/>
            <w:right w:w="108" w:type="dxa"/>
          </w:tblCellMar>
        </w:tblPrEx>
        <w:trPr>
          <w:trHeight w:val="90" w:hRule="atLeast"/>
        </w:trPr>
        <w:tc>
          <w:tcPr>
            <w:tcW w:w="852"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29</w:t>
            </w:r>
          </w:p>
        </w:tc>
        <w:tc>
          <w:tcPr>
            <w:tcW w:w="7455" w:type="dxa"/>
            <w:tcBorders>
              <w:top w:val="single" w:color="000000" w:sz="4" w:space="0"/>
              <w:left w:val="single" w:color="000000" w:sz="4" w:space="0"/>
              <w:bottom w:val="single" w:color="000000" w:sz="4" w:space="0"/>
              <w:right w:val="single" w:color="000000" w:sz="4" w:space="0"/>
            </w:tcBorders>
            <w:vAlign w:val="center"/>
          </w:tcPr>
          <w:p>
            <w:pPr>
              <w:widowControl/>
              <w:wordWrap w:val="0"/>
              <w:jc w:val="left"/>
              <w:rPr>
                <w:rFonts w:ascii="宋体" w:hAnsi="宋体" w:cs="宋体"/>
                <w:szCs w:val="21"/>
              </w:rPr>
            </w:pPr>
            <w:r>
              <w:rPr>
                <w:rFonts w:hint="eastAsia" w:ascii="宋体" w:hAnsi="宋体" w:cs="宋体"/>
                <w:szCs w:val="21"/>
              </w:rPr>
              <w:t>兼容打印机：可直接连接制定型号打印机。</w:t>
            </w:r>
          </w:p>
        </w:tc>
      </w:tr>
      <w:tr>
        <w:tblPrEx>
          <w:tblCellMar>
            <w:top w:w="0" w:type="dxa"/>
            <w:left w:w="108" w:type="dxa"/>
            <w:bottom w:w="0" w:type="dxa"/>
            <w:right w:w="108" w:type="dxa"/>
          </w:tblCellMar>
        </w:tblPrEx>
        <w:trPr>
          <w:trHeight w:val="90" w:hRule="atLeast"/>
        </w:trPr>
        <w:tc>
          <w:tcPr>
            <w:tcW w:w="852"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30</w:t>
            </w:r>
          </w:p>
        </w:tc>
        <w:tc>
          <w:tcPr>
            <w:tcW w:w="7455" w:type="dxa"/>
            <w:tcBorders>
              <w:top w:val="single" w:color="000000" w:sz="4" w:space="0"/>
              <w:left w:val="single" w:color="000000" w:sz="4" w:space="0"/>
              <w:bottom w:val="single" w:color="000000" w:sz="4" w:space="0"/>
              <w:right w:val="single" w:color="000000" w:sz="4" w:space="0"/>
            </w:tcBorders>
            <w:vAlign w:val="center"/>
          </w:tcPr>
          <w:p>
            <w:pPr>
              <w:widowControl/>
              <w:wordWrap w:val="0"/>
              <w:jc w:val="left"/>
              <w:rPr>
                <w:rFonts w:ascii="宋体" w:hAnsi="宋体" w:cs="宋体"/>
                <w:szCs w:val="21"/>
              </w:rPr>
            </w:pPr>
            <w:r>
              <w:rPr>
                <w:rFonts w:hint="eastAsia" w:ascii="宋体" w:hAnsi="宋体" w:cs="宋体"/>
                <w:szCs w:val="21"/>
              </w:rPr>
              <w:t>测试时间：&lt;50秒。</w:t>
            </w:r>
          </w:p>
        </w:tc>
      </w:tr>
      <w:tr>
        <w:tblPrEx>
          <w:tblCellMar>
            <w:top w:w="0" w:type="dxa"/>
            <w:left w:w="108" w:type="dxa"/>
            <w:bottom w:w="0" w:type="dxa"/>
            <w:right w:w="108" w:type="dxa"/>
          </w:tblCellMar>
        </w:tblPrEx>
        <w:trPr>
          <w:trHeight w:val="90" w:hRule="atLeast"/>
        </w:trPr>
        <w:tc>
          <w:tcPr>
            <w:tcW w:w="852"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宋体" w:hAnsi="宋体" w:cs="宋体"/>
                <w:szCs w:val="21"/>
              </w:rPr>
            </w:pPr>
            <w:r>
              <w:rPr>
                <w:rFonts w:hint="eastAsia" w:ascii="宋体" w:hAnsi="宋体" w:cs="宋体"/>
                <w:szCs w:val="21"/>
              </w:rPr>
              <w:t>31</w:t>
            </w:r>
          </w:p>
        </w:tc>
        <w:tc>
          <w:tcPr>
            <w:tcW w:w="7455" w:type="dxa"/>
            <w:tcBorders>
              <w:top w:val="single" w:color="000000" w:sz="4" w:space="0"/>
              <w:left w:val="single" w:color="000000" w:sz="4" w:space="0"/>
              <w:bottom w:val="single" w:color="000000" w:sz="4" w:space="0"/>
              <w:right w:val="single" w:color="000000" w:sz="4" w:space="0"/>
            </w:tcBorders>
            <w:vAlign w:val="center"/>
          </w:tcPr>
          <w:p>
            <w:pPr>
              <w:widowControl/>
              <w:wordWrap w:val="0"/>
              <w:jc w:val="left"/>
              <w:rPr>
                <w:rFonts w:ascii="宋体" w:hAnsi="宋体" w:cs="宋体"/>
                <w:szCs w:val="21"/>
              </w:rPr>
            </w:pPr>
            <w:r>
              <w:rPr>
                <w:rFonts w:hint="eastAsia" w:ascii="宋体" w:hAnsi="宋体" w:cs="宋体"/>
                <w:szCs w:val="21"/>
              </w:rPr>
              <w:t>操作环境：温度：10-40℃（50～104℉），湿度：30～80％RH。</w:t>
            </w:r>
          </w:p>
        </w:tc>
      </w:tr>
    </w:tbl>
    <w:p>
      <w:pPr>
        <w:spacing w:line="300" w:lineRule="exact"/>
        <w:rPr>
          <w:rFonts w:ascii="宋体" w:hAnsi="宋体" w:cs="宋体"/>
          <w:b/>
          <w:bCs/>
          <w:szCs w:val="21"/>
        </w:rPr>
      </w:pPr>
      <w:r>
        <w:rPr>
          <w:rFonts w:hint="eastAsia" w:ascii="宋体" w:hAnsi="宋体" w:cs="宋体"/>
          <w:b/>
          <w:bCs/>
          <w:szCs w:val="21"/>
        </w:rPr>
        <w:t>备注：一、售后服务及其他</w:t>
      </w:r>
    </w:p>
    <w:p>
      <w:pPr>
        <w:spacing w:line="300" w:lineRule="exact"/>
        <w:rPr>
          <w:rFonts w:ascii="宋体" w:hAnsi="宋体" w:cs="宋体"/>
          <w:szCs w:val="21"/>
        </w:rPr>
      </w:pPr>
      <w:r>
        <w:rPr>
          <w:rFonts w:hint="eastAsia" w:ascii="宋体" w:hAnsi="宋体" w:cs="宋体"/>
          <w:szCs w:val="21"/>
        </w:rPr>
        <w:t>1、提供医疗器械注册证及登记表</w:t>
      </w:r>
    </w:p>
    <w:p>
      <w:pPr>
        <w:spacing w:line="300" w:lineRule="exact"/>
        <w:rPr>
          <w:rFonts w:ascii="宋体" w:hAnsi="宋体" w:cs="宋体"/>
          <w:szCs w:val="21"/>
        </w:rPr>
      </w:pPr>
      <w:r>
        <w:rPr>
          <w:rFonts w:hint="eastAsia" w:ascii="宋体" w:hAnsi="宋体" w:cs="宋体"/>
          <w:szCs w:val="21"/>
        </w:rPr>
        <w:t>2、</w:t>
      </w:r>
      <w:r>
        <w:rPr>
          <w:rFonts w:hint="eastAsia" w:ascii="宋体" w:hAnsi="宋体"/>
          <w:szCs w:val="21"/>
        </w:rPr>
        <w:t>提供投标产</w:t>
      </w:r>
      <w:r>
        <w:rPr>
          <w:rFonts w:ascii="宋体" w:hAnsi="宋体"/>
          <w:szCs w:val="21"/>
        </w:rPr>
        <w:t>品同</w:t>
      </w:r>
      <w:r>
        <w:rPr>
          <w:rFonts w:hint="eastAsia" w:ascii="宋体" w:hAnsi="宋体"/>
          <w:szCs w:val="21"/>
        </w:rPr>
        <w:t>型号的</w:t>
      </w:r>
      <w:r>
        <w:rPr>
          <w:rFonts w:ascii="宋体" w:hAnsi="宋体"/>
          <w:szCs w:val="21"/>
        </w:rPr>
        <w:t>用户名单</w:t>
      </w:r>
      <w:r>
        <w:rPr>
          <w:rFonts w:hint="eastAsia" w:ascii="宋体" w:hAnsi="宋体"/>
          <w:szCs w:val="21"/>
        </w:rPr>
        <w:t>及联系方式3份</w:t>
      </w:r>
      <w:r>
        <w:rPr>
          <w:rFonts w:ascii="宋体" w:hAnsi="宋体"/>
          <w:szCs w:val="21"/>
        </w:rPr>
        <w:t>，</w:t>
      </w:r>
      <w:r>
        <w:rPr>
          <w:rFonts w:hint="eastAsia" w:ascii="宋体" w:hAnsi="宋体"/>
          <w:szCs w:val="21"/>
        </w:rPr>
        <w:t>（附合同证明）。</w:t>
      </w:r>
    </w:p>
    <w:p>
      <w:pPr>
        <w:spacing w:line="300" w:lineRule="exact"/>
        <w:rPr>
          <w:rFonts w:ascii="宋体" w:hAnsi="宋体" w:cs="宋体"/>
          <w:szCs w:val="21"/>
        </w:rPr>
      </w:pPr>
      <w:r>
        <w:rPr>
          <w:rFonts w:hint="eastAsia" w:ascii="宋体" w:hAnsi="宋体" w:cs="宋体"/>
          <w:szCs w:val="21"/>
        </w:rPr>
        <w:t>3、设备验收合格后整机保修5年，中标后签订合同前必须提供原厂出具的保修承诺书。</w:t>
      </w:r>
    </w:p>
    <w:p>
      <w:pPr>
        <w:spacing w:line="300" w:lineRule="exact"/>
        <w:rPr>
          <w:rFonts w:ascii="宋体" w:hAnsi="宋体" w:cs="宋体"/>
          <w:szCs w:val="21"/>
        </w:rPr>
      </w:pPr>
      <w:r>
        <w:rPr>
          <w:rFonts w:hint="eastAsia" w:ascii="宋体" w:hAnsi="宋体" w:cs="宋体"/>
          <w:szCs w:val="21"/>
        </w:rPr>
        <w:t>4、提供用户中文操作手册和维修手册，免费提供软件升级</w:t>
      </w:r>
      <w:r>
        <w:rPr>
          <w:rFonts w:hint="eastAsia" w:ascii="宋体" w:hAnsi="宋体" w:cs="宋体"/>
          <w:szCs w:val="21"/>
        </w:rPr>
        <w:tab/>
      </w:r>
    </w:p>
    <w:p>
      <w:pPr>
        <w:spacing w:line="300" w:lineRule="exact"/>
        <w:rPr>
          <w:rFonts w:ascii="宋体" w:hAnsi="宋体" w:cs="宋体"/>
          <w:szCs w:val="21"/>
        </w:rPr>
      </w:pPr>
      <w:r>
        <w:rPr>
          <w:rFonts w:hint="eastAsia" w:ascii="宋体" w:hAnsi="宋体" w:cs="宋体"/>
          <w:szCs w:val="21"/>
        </w:rPr>
        <w:t>5、提供详细的配置清单及配件、消耗品的报价清单(投标文件中必须提供)</w:t>
      </w:r>
    </w:p>
    <w:p>
      <w:pPr>
        <w:spacing w:line="300" w:lineRule="exact"/>
        <w:rPr>
          <w:rFonts w:ascii="宋体" w:hAnsi="宋体" w:cs="宋体"/>
          <w:szCs w:val="21"/>
        </w:rPr>
      </w:pPr>
      <w:r>
        <w:rPr>
          <w:rFonts w:hint="eastAsia" w:ascii="宋体" w:hAnsi="宋体" w:cs="宋体"/>
          <w:szCs w:val="21"/>
        </w:rPr>
        <w:t>6、免费提供操作和维修培训，提供操作规程</w:t>
      </w:r>
    </w:p>
    <w:p>
      <w:pPr>
        <w:spacing w:line="300" w:lineRule="exact"/>
        <w:rPr>
          <w:rFonts w:ascii="宋体" w:hAnsi="宋体" w:cs="宋体"/>
          <w:szCs w:val="21"/>
        </w:rPr>
      </w:pPr>
      <w:r>
        <w:rPr>
          <w:rFonts w:hint="eastAsia" w:ascii="宋体" w:hAnsi="宋体" w:cs="宋体"/>
          <w:szCs w:val="21"/>
        </w:rPr>
        <w:t>7、</w:t>
      </w:r>
      <w:r>
        <w:rPr>
          <w:rFonts w:hint="eastAsia" w:ascii="宋体" w:hAnsi="宋体"/>
          <w:szCs w:val="21"/>
        </w:rPr>
        <w:t>免费接入院内PACS系统、</w:t>
      </w:r>
      <w:r>
        <w:rPr>
          <w:rFonts w:hint="eastAsia"/>
        </w:rPr>
        <w:t>工作站、打印机</w:t>
      </w:r>
    </w:p>
    <w:p>
      <w:pPr>
        <w:spacing w:line="300" w:lineRule="exact"/>
        <w:rPr>
          <w:rFonts w:ascii="宋体" w:hAnsi="宋体" w:cs="宋体"/>
          <w:b/>
          <w:bCs/>
          <w:szCs w:val="21"/>
        </w:rPr>
      </w:pPr>
      <w:r>
        <w:rPr>
          <w:rFonts w:hint="eastAsia" w:ascii="宋体" w:hAnsi="宋体" w:cs="宋体"/>
          <w:b/>
          <w:bCs/>
          <w:szCs w:val="21"/>
        </w:rPr>
        <w:t xml:space="preserve">二、安装及验收要求 </w:t>
      </w:r>
    </w:p>
    <w:p>
      <w:pPr>
        <w:spacing w:line="300" w:lineRule="exact"/>
        <w:rPr>
          <w:rFonts w:ascii="宋体" w:hAnsi="宋体" w:cs="宋体"/>
          <w:szCs w:val="21"/>
        </w:rPr>
      </w:pPr>
      <w:r>
        <w:rPr>
          <w:rFonts w:hint="eastAsia" w:ascii="宋体" w:hAnsi="宋体" w:cs="宋体"/>
          <w:szCs w:val="21"/>
        </w:rPr>
        <w:t xml:space="preserve">1、到货期：合同签订后1个月内 </w:t>
      </w:r>
    </w:p>
    <w:p>
      <w:pPr>
        <w:spacing w:line="300" w:lineRule="exact"/>
        <w:rPr>
          <w:rFonts w:ascii="宋体" w:hAnsi="宋体" w:cs="宋体"/>
          <w:szCs w:val="21"/>
        </w:rPr>
      </w:pPr>
      <w:r>
        <w:rPr>
          <w:rFonts w:hint="eastAsia" w:ascii="宋体" w:hAnsi="宋体" w:cs="宋体"/>
          <w:szCs w:val="21"/>
        </w:rPr>
        <w:t xml:space="preserve">2、安装地点：医院内 </w:t>
      </w:r>
    </w:p>
    <w:p>
      <w:pPr>
        <w:spacing w:line="300" w:lineRule="exact"/>
        <w:rPr>
          <w:rFonts w:ascii="宋体" w:hAnsi="宋体" w:cs="宋体"/>
          <w:szCs w:val="21"/>
        </w:rPr>
      </w:pPr>
      <w:r>
        <w:rPr>
          <w:rFonts w:hint="eastAsia" w:ascii="宋体" w:hAnsi="宋体" w:cs="宋体"/>
          <w:szCs w:val="21"/>
        </w:rPr>
        <w:t xml:space="preserve">3、安装完成时间：接用户通知后7个工作内全部调试完成 </w:t>
      </w:r>
    </w:p>
    <w:p>
      <w:pPr>
        <w:spacing w:line="300" w:lineRule="exact"/>
        <w:rPr>
          <w:rFonts w:ascii="宋体" w:hAnsi="宋体" w:cs="宋体"/>
          <w:szCs w:val="21"/>
        </w:rPr>
      </w:pPr>
      <w:r>
        <w:rPr>
          <w:rFonts w:hint="eastAsia" w:ascii="宋体" w:hAnsi="宋体" w:cs="宋体"/>
          <w:szCs w:val="21"/>
        </w:rPr>
        <w:t xml:space="preserve">4、安装标准：符合国家有关安全技术规范和技术标准 </w:t>
      </w:r>
    </w:p>
    <w:p>
      <w:pPr>
        <w:spacing w:line="300" w:lineRule="exact"/>
        <w:rPr>
          <w:rFonts w:ascii="宋体" w:hAnsi="宋体" w:cs="宋体"/>
          <w:szCs w:val="21"/>
        </w:rPr>
      </w:pPr>
      <w:r>
        <w:rPr>
          <w:rFonts w:hint="eastAsia" w:ascii="宋体" w:hAnsi="宋体" w:cs="宋体"/>
          <w:szCs w:val="21"/>
        </w:rPr>
        <w:t>5、验收标准：应与产品原始样本技术数据及标书技术文件一致，符合国家有关技术规范和技术标准。</w:t>
      </w:r>
    </w:p>
    <w:p/>
    <w:p>
      <w:pPr>
        <w:pStyle w:val="2"/>
        <w:rPr>
          <w:lang w:val="en-US"/>
        </w:rPr>
      </w:pPr>
    </w:p>
    <w:p/>
    <w:p>
      <w:pPr>
        <w:pStyle w:val="2"/>
        <w:rPr>
          <w:lang w:val="en-US"/>
        </w:rPr>
      </w:pPr>
    </w:p>
    <w:p/>
    <w:p>
      <w:pPr>
        <w:rPr>
          <w:b/>
          <w:bCs/>
          <w:sz w:val="32"/>
          <w:szCs w:val="32"/>
        </w:rPr>
      </w:pPr>
      <w:r>
        <w:rPr>
          <w:rFonts w:hint="eastAsia"/>
          <w:b/>
          <w:bCs/>
          <w:sz w:val="32"/>
          <w:szCs w:val="32"/>
        </w:rPr>
        <w:t>标的四：一体化产床7张，最高限价136.5万元</w:t>
      </w:r>
    </w:p>
    <w:tbl>
      <w:tblPr>
        <w:tblStyle w:val="63"/>
        <w:tblpPr w:leftFromText="180" w:rightFromText="180" w:vertAnchor="page" w:horzAnchor="page" w:tblpX="1692" w:tblpY="2401"/>
        <w:tblOverlap w:val="never"/>
        <w:tblW w:w="89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79"/>
        <w:gridCol w:w="78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1179" w:type="dxa"/>
            <w:tcBorders>
              <w:top w:val="single" w:color="auto" w:sz="4" w:space="0"/>
              <w:left w:val="single" w:color="auto" w:sz="4" w:space="0"/>
              <w:bottom w:val="single" w:color="auto" w:sz="4" w:space="0"/>
              <w:right w:val="single" w:color="auto" w:sz="4" w:space="0"/>
            </w:tcBorders>
            <w:vAlign w:val="bottom"/>
          </w:tcPr>
          <w:p>
            <w:pPr>
              <w:rPr>
                <w:rFonts w:ascii="宋体" w:hAnsi="宋体" w:cs="宋体"/>
                <w:sz w:val="24"/>
                <w:szCs w:val="32"/>
              </w:rPr>
            </w:pPr>
            <w:r>
              <w:rPr>
                <w:rFonts w:hint="eastAsia" w:ascii="宋体" w:hAnsi="宋体" w:cs="宋体"/>
                <w:sz w:val="24"/>
                <w:szCs w:val="32"/>
              </w:rPr>
              <w:t>序号</w:t>
            </w:r>
          </w:p>
        </w:tc>
        <w:tc>
          <w:tcPr>
            <w:tcW w:w="7816" w:type="dxa"/>
            <w:tcBorders>
              <w:top w:val="single" w:color="auto" w:sz="4" w:space="0"/>
              <w:left w:val="single" w:color="auto" w:sz="4" w:space="0"/>
              <w:bottom w:val="single" w:color="auto" w:sz="4" w:space="0"/>
              <w:right w:val="single" w:color="auto" w:sz="4" w:space="0"/>
            </w:tcBorders>
            <w:vAlign w:val="bottom"/>
          </w:tcPr>
          <w:p>
            <w:pPr>
              <w:rPr>
                <w:rFonts w:ascii="宋体" w:hAnsi="宋体" w:cs="宋体"/>
                <w:sz w:val="24"/>
                <w:szCs w:val="32"/>
              </w:rPr>
            </w:pPr>
            <w:r>
              <w:rPr>
                <w:rFonts w:hint="eastAsia" w:ascii="宋体" w:hAnsi="宋体" w:cs="宋体"/>
                <w:sz w:val="24"/>
                <w:szCs w:val="32"/>
              </w:rPr>
              <w:t>招标要求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1179" w:type="dxa"/>
            <w:tcBorders>
              <w:top w:val="single" w:color="auto" w:sz="4" w:space="0"/>
              <w:left w:val="single" w:color="auto" w:sz="4" w:space="0"/>
              <w:bottom w:val="single" w:color="auto" w:sz="4" w:space="0"/>
              <w:right w:val="single" w:color="auto" w:sz="4" w:space="0"/>
            </w:tcBorders>
            <w:vAlign w:val="bottom"/>
          </w:tcPr>
          <w:p>
            <w:pPr>
              <w:rPr>
                <w:rFonts w:ascii="宋体" w:hAnsi="宋体" w:cs="宋体"/>
                <w:sz w:val="24"/>
                <w:szCs w:val="32"/>
              </w:rPr>
            </w:pPr>
          </w:p>
        </w:tc>
        <w:tc>
          <w:tcPr>
            <w:tcW w:w="7816" w:type="dxa"/>
            <w:tcBorders>
              <w:top w:val="single" w:color="auto" w:sz="4" w:space="0"/>
              <w:left w:val="single" w:color="auto" w:sz="4" w:space="0"/>
              <w:bottom w:val="single" w:color="auto" w:sz="4" w:space="0"/>
              <w:right w:val="single" w:color="auto" w:sz="4" w:space="0"/>
            </w:tcBorders>
            <w:vAlign w:val="bottom"/>
          </w:tcPr>
          <w:p>
            <w:pPr>
              <w:rPr>
                <w:rFonts w:ascii="宋体" w:hAnsi="宋体" w:cs="宋体"/>
                <w:sz w:val="24"/>
                <w:szCs w:val="32"/>
              </w:rPr>
            </w:pPr>
            <w:r>
              <w:rPr>
                <w:rFonts w:hint="eastAsia" w:ascii="宋体" w:hAnsi="宋体" w:cs="宋体"/>
                <w:sz w:val="24"/>
                <w:szCs w:val="32"/>
              </w:rPr>
              <w:t>本标的允许进口产品参与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1179" w:type="dxa"/>
            <w:vAlign w:val="bottom"/>
          </w:tcPr>
          <w:p>
            <w:pPr>
              <w:rPr>
                <w:rFonts w:ascii="宋体" w:hAnsi="宋体" w:cs="宋体"/>
                <w:sz w:val="24"/>
                <w:szCs w:val="32"/>
              </w:rPr>
            </w:pPr>
            <w:r>
              <w:rPr>
                <w:rFonts w:hint="eastAsia" w:ascii="宋体" w:hAnsi="宋体" w:cs="宋体"/>
                <w:sz w:val="24"/>
                <w:szCs w:val="32"/>
              </w:rPr>
              <w:t>1</w:t>
            </w:r>
          </w:p>
        </w:tc>
        <w:tc>
          <w:tcPr>
            <w:tcW w:w="7816" w:type="dxa"/>
            <w:vAlign w:val="bottom"/>
          </w:tcPr>
          <w:p>
            <w:pPr>
              <w:rPr>
                <w:rFonts w:ascii="宋体" w:hAnsi="宋体" w:cs="宋体"/>
                <w:sz w:val="24"/>
                <w:szCs w:val="32"/>
              </w:rPr>
            </w:pPr>
            <w:r>
              <w:rPr>
                <w:rFonts w:hint="eastAsia" w:ascii="宋体" w:hAnsi="宋体" w:cs="宋体"/>
                <w:sz w:val="24"/>
                <w:szCs w:val="32"/>
              </w:rPr>
              <w:t>提供中华人民共和国医疗器械注册证、完整检测报告及完整中文手册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1179" w:type="dxa"/>
            <w:vAlign w:val="bottom"/>
          </w:tcPr>
          <w:p>
            <w:pPr>
              <w:rPr>
                <w:rFonts w:ascii="宋体" w:hAnsi="宋体" w:cs="宋体"/>
                <w:sz w:val="24"/>
                <w:szCs w:val="32"/>
              </w:rPr>
            </w:pPr>
            <w:r>
              <w:rPr>
                <w:rFonts w:hint="eastAsia" w:ascii="宋体" w:hAnsi="宋体" w:cs="宋体"/>
                <w:sz w:val="24"/>
                <w:szCs w:val="32"/>
              </w:rPr>
              <w:t>二、</w:t>
            </w:r>
          </w:p>
        </w:tc>
        <w:tc>
          <w:tcPr>
            <w:tcW w:w="7816" w:type="dxa"/>
            <w:vAlign w:val="bottom"/>
          </w:tcPr>
          <w:p>
            <w:pPr>
              <w:rPr>
                <w:rFonts w:ascii="宋体" w:hAnsi="宋体" w:cs="宋体"/>
                <w:sz w:val="24"/>
                <w:szCs w:val="32"/>
              </w:rPr>
            </w:pPr>
            <w:r>
              <w:rPr>
                <w:rFonts w:hint="eastAsia" w:ascii="宋体" w:hAnsi="宋体" w:cs="宋体"/>
                <w:sz w:val="24"/>
                <w:szCs w:val="32"/>
              </w:rPr>
              <w:t>技术要求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1179" w:type="dxa"/>
            <w:vAlign w:val="bottom"/>
          </w:tcPr>
          <w:p>
            <w:pPr>
              <w:rPr>
                <w:rFonts w:ascii="宋体" w:hAnsi="宋体" w:cs="宋体"/>
                <w:sz w:val="24"/>
                <w:szCs w:val="32"/>
              </w:rPr>
            </w:pPr>
            <w:r>
              <w:rPr>
                <w:rFonts w:hint="eastAsia" w:ascii="宋体" w:hAnsi="宋体" w:cs="宋体"/>
                <w:sz w:val="22"/>
                <w:szCs w:val="28"/>
              </w:rPr>
              <w:t>2.1</w:t>
            </w:r>
          </w:p>
        </w:tc>
        <w:tc>
          <w:tcPr>
            <w:tcW w:w="7816" w:type="dxa"/>
            <w:vAlign w:val="bottom"/>
          </w:tcPr>
          <w:p>
            <w:pPr>
              <w:spacing w:before="259"/>
              <w:ind w:right="100"/>
              <w:rPr>
                <w:rFonts w:ascii="宋体" w:hAnsi="宋体" w:cs="宋体"/>
                <w:sz w:val="24"/>
                <w:szCs w:val="32"/>
              </w:rPr>
            </w:pPr>
            <w:r>
              <w:rPr>
                <w:rFonts w:hint="eastAsia" w:ascii="宋体" w:hAnsi="宋体" w:cs="宋体"/>
                <w:spacing w:val="6"/>
                <w:sz w:val="23"/>
                <w:szCs w:val="23"/>
              </w:rPr>
              <w:t>可供产妇分娩、接生、恢复和产后康复全</w:t>
            </w:r>
            <w:r>
              <w:rPr>
                <w:rFonts w:hint="eastAsia" w:ascii="宋体" w:hAnsi="宋体" w:cs="宋体"/>
                <w:spacing w:val="5"/>
                <w:sz w:val="23"/>
                <w:szCs w:val="23"/>
              </w:rPr>
              <w:t>阶段</w:t>
            </w:r>
            <w:r>
              <w:rPr>
                <w:rFonts w:hint="eastAsia" w:ascii="宋体" w:hAnsi="宋体" w:cs="宋体"/>
                <w:spacing w:val="2"/>
                <w:sz w:val="23"/>
                <w:szCs w:val="23"/>
              </w:rPr>
              <w:t xml:space="preserve"> L</w:t>
            </w:r>
            <w:r>
              <w:rPr>
                <w:rFonts w:hint="eastAsia" w:ascii="宋体" w:hAnsi="宋体" w:cs="宋体"/>
                <w:spacing w:val="4"/>
                <w:sz w:val="23"/>
                <w:szCs w:val="23"/>
              </w:rPr>
              <w:t>D</w:t>
            </w:r>
            <w:r>
              <w:rPr>
                <w:rFonts w:hint="eastAsia" w:ascii="宋体" w:hAnsi="宋体" w:cs="宋体"/>
                <w:spacing w:val="3"/>
                <w:sz w:val="23"/>
                <w:szCs w:val="23"/>
              </w:rPr>
              <w:t>RP</w:t>
            </w:r>
            <w:r>
              <w:rPr>
                <w:rFonts w:hint="eastAsia" w:ascii="宋体" w:hAnsi="宋体" w:cs="宋体"/>
                <w:spacing w:val="2"/>
                <w:sz w:val="23"/>
                <w:szCs w:val="23"/>
              </w:rPr>
              <w:t xml:space="preserve"> </w:t>
            </w:r>
            <w:r>
              <w:rPr>
                <w:rFonts w:hint="eastAsia" w:ascii="宋体" w:hAnsi="宋体" w:cs="宋体"/>
                <w:spacing w:val="5"/>
                <w:sz w:val="23"/>
                <w:szCs w:val="23"/>
              </w:rPr>
              <w:t>一体化使用的电动多功能产床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1179" w:type="dxa"/>
            <w:vAlign w:val="bottom"/>
          </w:tcPr>
          <w:p>
            <w:pPr>
              <w:rPr>
                <w:rFonts w:ascii="宋体" w:hAnsi="宋体" w:cs="宋体"/>
                <w:sz w:val="22"/>
                <w:szCs w:val="28"/>
              </w:rPr>
            </w:pPr>
            <w:r>
              <w:rPr>
                <w:rFonts w:hint="eastAsia" w:ascii="宋体" w:hAnsi="宋体" w:cs="宋体"/>
                <w:sz w:val="22"/>
                <w:szCs w:val="28"/>
              </w:rPr>
              <w:t>2.2</w:t>
            </w:r>
          </w:p>
        </w:tc>
        <w:tc>
          <w:tcPr>
            <w:tcW w:w="7816" w:type="dxa"/>
            <w:vAlign w:val="bottom"/>
          </w:tcPr>
          <w:p>
            <w:pPr>
              <w:rPr>
                <w:rFonts w:ascii="宋体" w:hAnsi="宋体" w:cs="宋体"/>
                <w:sz w:val="22"/>
                <w:szCs w:val="28"/>
              </w:rPr>
            </w:pPr>
            <w:r>
              <w:rPr>
                <w:rFonts w:hint="eastAsia" w:ascii="宋体" w:hAnsi="宋体" w:cs="宋体"/>
                <w:spacing w:val="3"/>
                <w:sz w:val="23"/>
                <w:szCs w:val="23"/>
              </w:rPr>
              <w:t>多功能产床须具备：</w:t>
            </w:r>
            <w:r>
              <w:rPr>
                <w:rFonts w:hint="eastAsia" w:ascii="宋体" w:hAnsi="宋体" w:cs="宋体"/>
                <w:sz w:val="23"/>
                <w:szCs w:val="23"/>
              </w:rPr>
              <w:t xml:space="preserve">  </w:t>
            </w:r>
            <w:r>
              <w:rPr>
                <w:rFonts w:hint="eastAsia" w:ascii="宋体" w:hAnsi="宋体" w:cs="宋体"/>
                <w:spacing w:val="3"/>
                <w:sz w:val="23"/>
                <w:szCs w:val="23"/>
              </w:rPr>
              <w:t>背部升降、腿部升</w:t>
            </w:r>
            <w:r>
              <w:rPr>
                <w:rFonts w:hint="eastAsia" w:ascii="宋体" w:hAnsi="宋体" w:cs="宋体"/>
                <w:spacing w:val="2"/>
                <w:sz w:val="23"/>
                <w:szCs w:val="23"/>
              </w:rPr>
              <w:t>降</w:t>
            </w:r>
            <w:r>
              <w:rPr>
                <w:rFonts w:hint="eastAsia" w:ascii="宋体" w:hAnsi="宋体" w:cs="宋体"/>
                <w:spacing w:val="3"/>
                <w:sz w:val="23"/>
                <w:szCs w:val="23"/>
              </w:rPr>
              <w:t>、</w:t>
            </w:r>
            <w:r>
              <w:rPr>
                <w:rFonts w:hint="eastAsia" w:ascii="宋体" w:hAnsi="宋体" w:cs="宋体"/>
                <w:spacing w:val="2"/>
                <w:sz w:val="23"/>
                <w:szCs w:val="23"/>
              </w:rPr>
              <w:t>床面整体升降</w:t>
            </w:r>
            <w:r>
              <w:rPr>
                <w:rFonts w:hint="eastAsia" w:ascii="宋体" w:hAnsi="宋体" w:cs="宋体"/>
                <w:spacing w:val="3"/>
                <w:sz w:val="23"/>
                <w:szCs w:val="23"/>
              </w:rPr>
              <w:t>、</w:t>
            </w:r>
            <w:r>
              <w:rPr>
                <w:rFonts w:hint="eastAsia" w:ascii="宋体" w:hAnsi="宋体" w:cs="宋体"/>
                <w:spacing w:val="2"/>
                <w:sz w:val="23"/>
                <w:szCs w:val="23"/>
              </w:rPr>
              <w:t>臀部抬起</w:t>
            </w:r>
            <w:r>
              <w:rPr>
                <w:rFonts w:hint="eastAsia" w:ascii="宋体" w:hAnsi="宋体" w:cs="宋体"/>
                <w:spacing w:val="3"/>
                <w:sz w:val="23"/>
                <w:szCs w:val="23"/>
              </w:rPr>
              <w:t>、</w:t>
            </w:r>
            <w:r>
              <w:rPr>
                <w:rFonts w:hint="eastAsia" w:ascii="宋体" w:hAnsi="宋体" w:cs="宋体"/>
                <w:spacing w:val="2"/>
                <w:sz w:val="23"/>
                <w:szCs w:val="23"/>
              </w:rPr>
              <w:t>床</w:t>
            </w:r>
            <w:r>
              <w:rPr>
                <w:rFonts w:hint="eastAsia" w:ascii="宋体" w:hAnsi="宋体" w:cs="宋体"/>
                <w:sz w:val="23"/>
                <w:szCs w:val="23"/>
              </w:rPr>
              <w:t xml:space="preserve"> </w:t>
            </w:r>
            <w:r>
              <w:rPr>
                <w:rFonts w:hint="eastAsia" w:ascii="宋体" w:hAnsi="宋体" w:cs="宋体"/>
                <w:spacing w:val="12"/>
                <w:sz w:val="23"/>
                <w:szCs w:val="23"/>
              </w:rPr>
              <w:t>体倾斜等功能</w:t>
            </w:r>
            <w:r>
              <w:rPr>
                <w:rFonts w:hint="eastAsia" w:ascii="宋体" w:hAnsi="宋体" w:cs="宋体"/>
                <w:spacing w:val="4"/>
                <w:sz w:val="23"/>
                <w:szCs w:val="23"/>
              </w:rPr>
              <w:t>;</w:t>
            </w:r>
            <w:r>
              <w:rPr>
                <w:rFonts w:hint="eastAsia" w:ascii="宋体" w:hAnsi="宋体" w:cs="宋体"/>
                <w:sz w:val="23"/>
                <w:szCs w:val="23"/>
              </w:rPr>
              <w:t xml:space="preserve"> </w:t>
            </w:r>
            <w:r>
              <w:rPr>
                <w:rFonts w:hint="eastAsia" w:ascii="宋体" w:hAnsi="宋体" w:cs="宋体"/>
                <w:spacing w:val="12"/>
                <w:sz w:val="23"/>
                <w:szCs w:val="23"/>
              </w:rPr>
              <w:t>满足</w:t>
            </w:r>
            <w:r>
              <w:rPr>
                <w:rFonts w:hint="eastAsia" w:ascii="宋体" w:hAnsi="宋体" w:cs="宋体"/>
                <w:spacing w:val="11"/>
                <w:sz w:val="23"/>
                <w:szCs w:val="23"/>
              </w:rPr>
              <w:t>坐位</w:t>
            </w:r>
            <w:r>
              <w:rPr>
                <w:rFonts w:hint="eastAsia" w:ascii="宋体" w:hAnsi="宋体" w:cs="宋体"/>
                <w:spacing w:val="13"/>
                <w:sz w:val="23"/>
                <w:szCs w:val="23"/>
              </w:rPr>
              <w:t>、</w:t>
            </w:r>
            <w:r>
              <w:rPr>
                <w:rFonts w:hint="eastAsia" w:ascii="宋体" w:hAnsi="宋体" w:cs="宋体"/>
                <w:spacing w:val="11"/>
                <w:sz w:val="23"/>
                <w:szCs w:val="23"/>
              </w:rPr>
              <w:t>半卧位</w:t>
            </w:r>
            <w:r>
              <w:rPr>
                <w:rFonts w:hint="eastAsia" w:ascii="宋体" w:hAnsi="宋体" w:cs="宋体"/>
                <w:spacing w:val="13"/>
                <w:sz w:val="23"/>
                <w:szCs w:val="23"/>
              </w:rPr>
              <w:t>、</w:t>
            </w:r>
            <w:r>
              <w:rPr>
                <w:rFonts w:hint="eastAsia" w:ascii="宋体" w:hAnsi="宋体" w:cs="宋体"/>
                <w:spacing w:val="11"/>
                <w:sz w:val="23"/>
                <w:szCs w:val="23"/>
              </w:rPr>
              <w:t>坐蹲位</w:t>
            </w:r>
            <w:r>
              <w:rPr>
                <w:rFonts w:hint="eastAsia" w:ascii="宋体" w:hAnsi="宋体" w:cs="宋体"/>
                <w:spacing w:val="13"/>
                <w:sz w:val="23"/>
                <w:szCs w:val="23"/>
              </w:rPr>
              <w:t>、</w:t>
            </w:r>
            <w:r>
              <w:rPr>
                <w:rFonts w:hint="eastAsia" w:ascii="宋体" w:hAnsi="宋体" w:cs="宋体"/>
                <w:spacing w:val="11"/>
                <w:sz w:val="23"/>
                <w:szCs w:val="23"/>
              </w:rPr>
              <w:t>跪位</w:t>
            </w:r>
            <w:r>
              <w:rPr>
                <w:rFonts w:hint="eastAsia" w:ascii="宋体" w:hAnsi="宋体" w:cs="宋体"/>
                <w:spacing w:val="13"/>
                <w:sz w:val="23"/>
                <w:szCs w:val="23"/>
              </w:rPr>
              <w:t>、</w:t>
            </w:r>
            <w:r>
              <w:rPr>
                <w:rFonts w:hint="eastAsia" w:ascii="宋体" w:hAnsi="宋体" w:cs="宋体"/>
                <w:spacing w:val="11"/>
                <w:sz w:val="23"/>
                <w:szCs w:val="23"/>
              </w:rPr>
              <w:t>侧位等多种分娩体位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1179" w:type="dxa"/>
            <w:vAlign w:val="bottom"/>
          </w:tcPr>
          <w:p>
            <w:pPr>
              <w:rPr>
                <w:rFonts w:ascii="宋体" w:hAnsi="宋体" w:cs="宋体"/>
                <w:sz w:val="22"/>
                <w:szCs w:val="28"/>
              </w:rPr>
            </w:pPr>
            <w:r>
              <w:rPr>
                <w:rFonts w:hint="eastAsia" w:ascii="宋体" w:hAnsi="宋体" w:cs="宋体"/>
                <w:sz w:val="22"/>
                <w:szCs w:val="28"/>
              </w:rPr>
              <w:t>2.3</w:t>
            </w:r>
          </w:p>
        </w:tc>
        <w:tc>
          <w:tcPr>
            <w:tcW w:w="7816" w:type="dxa"/>
            <w:vAlign w:val="bottom"/>
          </w:tcPr>
          <w:p>
            <w:pPr>
              <w:rPr>
                <w:rFonts w:ascii="宋体" w:hAnsi="宋体" w:cs="宋体"/>
                <w:spacing w:val="6"/>
                <w:sz w:val="23"/>
                <w:szCs w:val="23"/>
              </w:rPr>
            </w:pPr>
            <w:r>
              <w:rPr>
                <w:rFonts w:hint="eastAsia" w:ascii="宋体" w:hAnsi="宋体" w:cs="宋体"/>
                <w:sz w:val="23"/>
                <w:szCs w:val="23"/>
              </w:rPr>
              <w:t>床体自重≥200Kg；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1179" w:type="dxa"/>
            <w:vAlign w:val="bottom"/>
          </w:tcPr>
          <w:p>
            <w:pPr>
              <w:rPr>
                <w:rFonts w:ascii="宋体" w:hAnsi="宋体" w:cs="宋体"/>
                <w:sz w:val="22"/>
                <w:szCs w:val="28"/>
              </w:rPr>
            </w:pPr>
            <w:r>
              <w:rPr>
                <w:rFonts w:hint="eastAsia" w:ascii="宋体" w:hAnsi="宋体" w:cs="宋体"/>
                <w:sz w:val="22"/>
                <w:szCs w:val="28"/>
              </w:rPr>
              <w:t>2.4</w:t>
            </w:r>
          </w:p>
        </w:tc>
        <w:tc>
          <w:tcPr>
            <w:tcW w:w="7816" w:type="dxa"/>
            <w:vAlign w:val="bottom"/>
          </w:tcPr>
          <w:p>
            <w:pPr>
              <w:rPr>
                <w:rFonts w:ascii="宋体" w:hAnsi="宋体" w:cs="宋体"/>
                <w:sz w:val="22"/>
                <w:szCs w:val="28"/>
              </w:rPr>
            </w:pPr>
            <w:r>
              <w:rPr>
                <w:rFonts w:hint="eastAsia" w:ascii="宋体" w:hAnsi="宋体" w:cs="宋体"/>
                <w:color w:val="000000" w:themeColor="text1"/>
                <w:spacing w:val="2"/>
                <w:sz w:val="23"/>
                <w:szCs w:val="23"/>
                <w14:textFill>
                  <w14:solidFill>
                    <w14:schemeClr w14:val="tx1"/>
                  </w14:solidFill>
                </w14:textFill>
              </w:rPr>
              <w:t>床体安全载荷≥225kg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1179" w:type="dxa"/>
            <w:vAlign w:val="bottom"/>
          </w:tcPr>
          <w:p>
            <w:pPr>
              <w:rPr>
                <w:rFonts w:ascii="宋体" w:hAnsi="宋体" w:cs="宋体"/>
                <w:sz w:val="22"/>
                <w:szCs w:val="28"/>
              </w:rPr>
            </w:pPr>
            <w:r>
              <w:rPr>
                <w:rFonts w:hint="eastAsia" w:ascii="宋体" w:hAnsi="宋体" w:cs="宋体"/>
                <w:spacing w:val="2"/>
                <w:sz w:val="23"/>
                <w:szCs w:val="23"/>
              </w:rPr>
              <w:t>2.5</w:t>
            </w:r>
          </w:p>
        </w:tc>
        <w:tc>
          <w:tcPr>
            <w:tcW w:w="7816" w:type="dxa"/>
            <w:vAlign w:val="bottom"/>
          </w:tcPr>
          <w:p>
            <w:pPr>
              <w:rPr>
                <w:rFonts w:ascii="宋体" w:hAnsi="宋体" w:cs="宋体"/>
                <w:sz w:val="22"/>
                <w:szCs w:val="28"/>
              </w:rPr>
            </w:pPr>
            <w:r>
              <w:rPr>
                <w:rFonts w:hint="eastAsia" w:ascii="宋体" w:hAnsi="宋体" w:cs="宋体"/>
                <w:spacing w:val="3"/>
                <w:sz w:val="23"/>
                <w:szCs w:val="23"/>
              </w:rPr>
              <w:t>腿部床板</w:t>
            </w:r>
            <w:r>
              <w:rPr>
                <w:rFonts w:hint="eastAsia" w:ascii="宋体" w:hAnsi="宋体" w:cs="宋体"/>
                <w:spacing w:val="2"/>
                <w:sz w:val="23"/>
                <w:szCs w:val="23"/>
              </w:rPr>
              <w:t>安全载荷≥</w:t>
            </w:r>
            <w:r>
              <w:rPr>
                <w:rFonts w:hint="eastAsia" w:ascii="宋体" w:hAnsi="宋体" w:cs="宋体"/>
                <w:spacing w:val="1"/>
                <w:sz w:val="23"/>
                <w:szCs w:val="23"/>
              </w:rPr>
              <w:t>180Kg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1179" w:type="dxa"/>
            <w:vAlign w:val="bottom"/>
          </w:tcPr>
          <w:p>
            <w:pPr>
              <w:rPr>
                <w:rFonts w:ascii="宋体" w:hAnsi="宋体" w:cs="宋体"/>
                <w:sz w:val="22"/>
                <w:szCs w:val="28"/>
              </w:rPr>
            </w:pPr>
            <w:r>
              <w:rPr>
                <w:rFonts w:hint="eastAsia" w:ascii="宋体" w:hAnsi="宋体" w:cs="宋体"/>
                <w:sz w:val="22"/>
                <w:szCs w:val="28"/>
              </w:rPr>
              <w:t>2.6</w:t>
            </w:r>
          </w:p>
        </w:tc>
        <w:tc>
          <w:tcPr>
            <w:tcW w:w="7816" w:type="dxa"/>
            <w:vAlign w:val="bottom"/>
          </w:tcPr>
          <w:p>
            <w:pPr>
              <w:rPr>
                <w:rFonts w:ascii="宋体" w:hAnsi="宋体" w:cs="宋体"/>
                <w:sz w:val="22"/>
                <w:szCs w:val="28"/>
              </w:rPr>
            </w:pPr>
            <w:r>
              <w:rPr>
                <w:rFonts w:hint="eastAsia" w:ascii="宋体" w:hAnsi="宋体" w:cs="宋体"/>
                <w:sz w:val="23"/>
                <w:szCs w:val="23"/>
              </w:rPr>
              <w:t>床体总长度≥229cm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1179" w:type="dxa"/>
            <w:vAlign w:val="bottom"/>
          </w:tcPr>
          <w:p>
            <w:pPr>
              <w:rPr>
                <w:rFonts w:ascii="宋体" w:hAnsi="宋体" w:cs="宋体"/>
                <w:sz w:val="22"/>
                <w:szCs w:val="28"/>
              </w:rPr>
            </w:pPr>
            <w:r>
              <w:rPr>
                <w:rFonts w:hint="eastAsia" w:ascii="宋体" w:hAnsi="宋体" w:cs="宋体"/>
                <w:sz w:val="22"/>
                <w:szCs w:val="28"/>
              </w:rPr>
              <w:t>2.7</w:t>
            </w:r>
          </w:p>
        </w:tc>
        <w:tc>
          <w:tcPr>
            <w:tcW w:w="7816" w:type="dxa"/>
            <w:vAlign w:val="bottom"/>
          </w:tcPr>
          <w:p>
            <w:pPr>
              <w:rPr>
                <w:rFonts w:ascii="宋体" w:hAnsi="宋体" w:cs="宋体"/>
                <w:sz w:val="22"/>
                <w:szCs w:val="28"/>
              </w:rPr>
            </w:pPr>
            <w:r>
              <w:rPr>
                <w:rFonts w:hint="eastAsia" w:ascii="宋体" w:hAnsi="宋体" w:cs="宋体"/>
                <w:position w:val="28"/>
                <w:sz w:val="23"/>
                <w:szCs w:val="23"/>
              </w:rPr>
              <w:t>床体最大宽度：</w:t>
            </w:r>
            <w:r>
              <w:rPr>
                <w:rFonts w:hint="eastAsia" w:ascii="宋体" w:hAnsi="宋体" w:cs="宋体"/>
                <w:spacing w:val="-42"/>
                <w:position w:val="28"/>
                <w:sz w:val="23"/>
                <w:szCs w:val="23"/>
              </w:rPr>
              <w:t xml:space="preserve">  </w:t>
            </w:r>
            <w:r>
              <w:rPr>
                <w:rFonts w:hint="eastAsia" w:ascii="宋体" w:hAnsi="宋体" w:cs="宋体"/>
                <w:position w:val="28"/>
                <w:sz w:val="23"/>
                <w:szCs w:val="23"/>
              </w:rPr>
              <w:t>护栏立起时≥99cm，</w:t>
            </w:r>
            <w:r>
              <w:rPr>
                <w:rFonts w:hint="eastAsia" w:ascii="宋体" w:hAnsi="宋体" w:cs="宋体"/>
                <w:spacing w:val="-42"/>
                <w:position w:val="28"/>
                <w:sz w:val="23"/>
                <w:szCs w:val="23"/>
              </w:rPr>
              <w:t xml:space="preserve">  </w:t>
            </w:r>
            <w:r>
              <w:rPr>
                <w:rFonts w:hint="eastAsia" w:ascii="宋体" w:hAnsi="宋体" w:cs="宋体"/>
                <w:position w:val="28"/>
                <w:sz w:val="23"/>
                <w:szCs w:val="23"/>
              </w:rPr>
              <w:t>护栏收起时≥91cm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1179" w:type="dxa"/>
            <w:vAlign w:val="bottom"/>
          </w:tcPr>
          <w:p>
            <w:pPr>
              <w:rPr>
                <w:rFonts w:ascii="宋体" w:hAnsi="宋体" w:cs="宋体"/>
                <w:sz w:val="22"/>
                <w:szCs w:val="28"/>
              </w:rPr>
            </w:pPr>
            <w:r>
              <w:rPr>
                <w:rFonts w:hint="eastAsia" w:ascii="宋体" w:hAnsi="宋体" w:cs="宋体"/>
                <w:sz w:val="22"/>
                <w:szCs w:val="28"/>
              </w:rPr>
              <w:t>2.8</w:t>
            </w:r>
          </w:p>
        </w:tc>
        <w:tc>
          <w:tcPr>
            <w:tcW w:w="7816" w:type="dxa"/>
            <w:vAlign w:val="bottom"/>
          </w:tcPr>
          <w:p>
            <w:pPr>
              <w:rPr>
                <w:rFonts w:ascii="宋体" w:hAnsi="宋体" w:cs="宋体"/>
                <w:sz w:val="22"/>
                <w:szCs w:val="28"/>
              </w:rPr>
            </w:pPr>
            <w:r>
              <w:rPr>
                <w:rFonts w:hint="eastAsia" w:ascii="宋体" w:hAnsi="宋体" w:cs="宋体"/>
                <w:sz w:val="23"/>
                <w:szCs w:val="23"/>
              </w:rPr>
              <w:t>产床高度范围</w:t>
            </w:r>
            <w:r>
              <w:rPr>
                <w:rFonts w:hint="eastAsia" w:ascii="宋体" w:hAnsi="宋体" w:cs="宋体"/>
                <w:spacing w:val="-77"/>
                <w:sz w:val="23"/>
                <w:szCs w:val="23"/>
              </w:rPr>
              <w:t>：</w:t>
            </w:r>
            <w:r>
              <w:rPr>
                <w:rFonts w:hint="eastAsia" w:ascii="宋体" w:hAnsi="宋体" w:cs="宋体"/>
                <w:spacing w:val="-68"/>
                <w:sz w:val="23"/>
                <w:szCs w:val="23"/>
              </w:rPr>
              <w:t xml:space="preserve">  </w:t>
            </w:r>
            <w:r>
              <w:rPr>
                <w:rFonts w:hint="eastAsia" w:ascii="宋体" w:hAnsi="宋体" w:cs="宋体"/>
                <w:sz w:val="23"/>
                <w:szCs w:val="23"/>
              </w:rPr>
              <w:t>46cm—86cm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1179" w:type="dxa"/>
            <w:vAlign w:val="bottom"/>
          </w:tcPr>
          <w:p>
            <w:pPr>
              <w:rPr>
                <w:rFonts w:ascii="宋体" w:hAnsi="宋体" w:cs="宋体"/>
                <w:sz w:val="22"/>
                <w:szCs w:val="28"/>
              </w:rPr>
            </w:pPr>
            <w:r>
              <w:rPr>
                <w:rFonts w:hint="eastAsia" w:ascii="宋体" w:hAnsi="宋体" w:cs="宋体"/>
                <w:sz w:val="22"/>
                <w:szCs w:val="28"/>
              </w:rPr>
              <w:t>2.9</w:t>
            </w:r>
          </w:p>
        </w:tc>
        <w:tc>
          <w:tcPr>
            <w:tcW w:w="7816" w:type="dxa"/>
            <w:vAlign w:val="bottom"/>
          </w:tcPr>
          <w:p>
            <w:pPr>
              <w:rPr>
                <w:rFonts w:ascii="宋体" w:hAnsi="宋体" w:cs="宋体"/>
                <w:sz w:val="22"/>
                <w:szCs w:val="28"/>
              </w:rPr>
            </w:pPr>
            <w:r>
              <w:rPr>
                <w:rFonts w:hint="eastAsia" w:ascii="宋体" w:hAnsi="宋体" w:cs="宋体"/>
                <w:sz w:val="23"/>
                <w:szCs w:val="23"/>
              </w:rPr>
              <w:t>臀部床段最大高度≥100cm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1179" w:type="dxa"/>
            <w:vAlign w:val="bottom"/>
          </w:tcPr>
          <w:p>
            <w:pPr>
              <w:rPr>
                <w:rFonts w:ascii="宋体" w:hAnsi="宋体" w:cs="宋体"/>
                <w:sz w:val="22"/>
                <w:szCs w:val="28"/>
              </w:rPr>
            </w:pPr>
            <w:r>
              <w:rPr>
                <w:rFonts w:hint="eastAsia" w:ascii="宋体" w:hAnsi="宋体" w:cs="宋体"/>
                <w:sz w:val="24"/>
              </w:rPr>
              <w:t>★</w:t>
            </w:r>
            <w:r>
              <w:rPr>
                <w:rFonts w:hint="eastAsia" w:ascii="宋体" w:hAnsi="宋体" w:cs="宋体"/>
                <w:sz w:val="22"/>
                <w:szCs w:val="28"/>
              </w:rPr>
              <w:t>2.10</w:t>
            </w:r>
          </w:p>
        </w:tc>
        <w:tc>
          <w:tcPr>
            <w:tcW w:w="7816" w:type="dxa"/>
            <w:vAlign w:val="bottom"/>
          </w:tcPr>
          <w:p>
            <w:pPr>
              <w:rPr>
                <w:rFonts w:ascii="宋体" w:hAnsi="宋体" w:cs="宋体"/>
                <w:sz w:val="22"/>
                <w:szCs w:val="28"/>
              </w:rPr>
            </w:pPr>
            <w:r>
              <w:rPr>
                <w:rFonts w:hint="eastAsia" w:ascii="宋体" w:hAnsi="宋体" w:cs="宋体"/>
                <w:spacing w:val="15"/>
                <w:sz w:val="23"/>
                <w:szCs w:val="23"/>
              </w:rPr>
              <w:t>最大头部倾斜角</w:t>
            </w:r>
            <w:r>
              <w:rPr>
                <w:rFonts w:hint="eastAsia" w:ascii="宋体" w:hAnsi="宋体" w:cs="宋体"/>
                <w:spacing w:val="11"/>
                <w:sz w:val="23"/>
                <w:szCs w:val="23"/>
              </w:rPr>
              <w:t>≥</w:t>
            </w:r>
            <w:r>
              <w:rPr>
                <w:rFonts w:hint="eastAsia" w:ascii="宋体" w:hAnsi="宋体" w:cs="宋体"/>
                <w:spacing w:val="9"/>
                <w:sz w:val="23"/>
                <w:szCs w:val="23"/>
              </w:rPr>
              <w:t>63</w:t>
            </w:r>
            <w:r>
              <w:rPr>
                <w:rFonts w:hint="eastAsia" w:ascii="宋体" w:hAnsi="宋体" w:cs="宋体"/>
                <w:spacing w:val="6"/>
                <w:sz w:val="23"/>
                <w:szCs w:val="23"/>
              </w:rPr>
              <w:t>°</w:t>
            </w:r>
            <w:r>
              <w:rPr>
                <w:rFonts w:hint="eastAsia" w:ascii="宋体" w:hAnsi="宋体" w:cs="宋体"/>
                <w:spacing w:val="17"/>
                <w:sz w:val="23"/>
                <w:szCs w:val="23"/>
              </w:rPr>
              <w:t>；</w:t>
            </w:r>
            <w:r>
              <w:rPr>
                <w:rFonts w:hint="eastAsia" w:ascii="宋体" w:hAnsi="宋体" w:cs="宋体"/>
                <w:spacing w:val="15"/>
                <w:sz w:val="23"/>
                <w:szCs w:val="23"/>
              </w:rPr>
              <w:t>最大臀部倾斜角度</w:t>
            </w:r>
            <w:r>
              <w:rPr>
                <w:rFonts w:hint="eastAsia" w:ascii="宋体" w:hAnsi="宋体" w:cs="宋体"/>
                <w:spacing w:val="11"/>
                <w:sz w:val="23"/>
                <w:szCs w:val="23"/>
              </w:rPr>
              <w:t>≥</w:t>
            </w:r>
            <w:r>
              <w:rPr>
                <w:rFonts w:hint="eastAsia" w:ascii="宋体" w:hAnsi="宋体" w:cs="宋体"/>
                <w:spacing w:val="9"/>
                <w:sz w:val="23"/>
                <w:szCs w:val="23"/>
              </w:rPr>
              <w:t>14</w:t>
            </w:r>
            <w:r>
              <w:rPr>
                <w:rFonts w:hint="eastAsia" w:ascii="宋体" w:hAnsi="宋体" w:cs="宋体"/>
                <w:spacing w:val="6"/>
                <w:sz w:val="23"/>
                <w:szCs w:val="23"/>
              </w:rPr>
              <w:t>°</w:t>
            </w:r>
            <w:r>
              <w:rPr>
                <w:rFonts w:hint="eastAsia" w:ascii="宋体" w:hAnsi="宋体" w:cs="宋体"/>
                <w:spacing w:val="17"/>
                <w:sz w:val="23"/>
                <w:szCs w:val="23"/>
              </w:rPr>
              <w:t>；</w:t>
            </w:r>
            <w:r>
              <w:rPr>
                <w:rFonts w:hint="eastAsia" w:ascii="宋体" w:hAnsi="宋体" w:cs="宋体"/>
                <w:spacing w:val="15"/>
                <w:sz w:val="23"/>
                <w:szCs w:val="23"/>
              </w:rPr>
              <w:t>最大自适应定位</w:t>
            </w:r>
            <w:r>
              <w:rPr>
                <w:rFonts w:hint="eastAsia" w:ascii="宋体" w:hAnsi="宋体" w:cs="宋体"/>
                <w:spacing w:val="11"/>
                <w:sz w:val="23"/>
                <w:szCs w:val="23"/>
              </w:rPr>
              <w:t>≥</w:t>
            </w:r>
            <w:r>
              <w:rPr>
                <w:rFonts w:hint="eastAsia" w:ascii="宋体" w:hAnsi="宋体" w:cs="宋体"/>
                <w:spacing w:val="9"/>
                <w:sz w:val="23"/>
                <w:szCs w:val="23"/>
              </w:rPr>
              <w:t>8</w:t>
            </w:r>
            <w:r>
              <w:rPr>
                <w:rFonts w:hint="eastAsia" w:ascii="宋体" w:hAnsi="宋体" w:cs="宋体"/>
                <w:spacing w:val="6"/>
                <w:sz w:val="23"/>
                <w:szCs w:val="23"/>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1179" w:type="dxa"/>
            <w:vAlign w:val="bottom"/>
          </w:tcPr>
          <w:p>
            <w:pPr>
              <w:rPr>
                <w:rFonts w:ascii="宋体" w:hAnsi="宋体" w:cs="宋体"/>
                <w:sz w:val="22"/>
                <w:szCs w:val="28"/>
              </w:rPr>
            </w:pPr>
            <w:r>
              <w:rPr>
                <w:rFonts w:hint="eastAsia" w:ascii="宋体" w:hAnsi="宋体" w:cs="宋体"/>
                <w:sz w:val="22"/>
                <w:szCs w:val="28"/>
              </w:rPr>
              <w:t>2.11</w:t>
            </w:r>
          </w:p>
        </w:tc>
        <w:tc>
          <w:tcPr>
            <w:tcW w:w="7816" w:type="dxa"/>
            <w:vAlign w:val="bottom"/>
          </w:tcPr>
          <w:p>
            <w:pPr>
              <w:spacing w:before="281"/>
              <w:ind w:right="13"/>
              <w:rPr>
                <w:rFonts w:ascii="宋体" w:hAnsi="宋体" w:cs="宋体"/>
                <w:sz w:val="22"/>
                <w:szCs w:val="28"/>
              </w:rPr>
            </w:pPr>
            <w:r>
              <w:rPr>
                <w:rFonts w:hint="eastAsia" w:ascii="宋体" w:hAnsi="宋体" w:cs="宋体"/>
                <w:sz w:val="23"/>
                <w:szCs w:val="23"/>
              </w:rPr>
              <w:t>主体床垫与脚部床垫连接处具有 V 型切口（与床板所匹配</w:t>
            </w:r>
            <w:r>
              <w:rPr>
                <w:rFonts w:hint="eastAsia" w:ascii="宋体" w:hAnsi="宋体" w:cs="宋体"/>
                <w:spacing w:val="-1"/>
                <w:sz w:val="23"/>
                <w:szCs w:val="23"/>
              </w:rPr>
              <w:t>）</w:t>
            </w:r>
            <w:r>
              <w:rPr>
                <w:rFonts w:hint="eastAsia" w:ascii="宋体" w:hAnsi="宋体" w:cs="宋体"/>
                <w:sz w:val="23"/>
                <w:szCs w:val="23"/>
              </w:rPr>
              <w:t>（提供实物证明</w:t>
            </w:r>
            <w:r>
              <w:rPr>
                <w:rFonts w:hint="eastAsia" w:ascii="宋体" w:hAnsi="宋体" w:cs="宋体"/>
                <w:spacing w:val="10"/>
                <w:sz w:val="23"/>
                <w:szCs w:val="23"/>
              </w:rPr>
              <w:t>照片或国家认可的</w:t>
            </w:r>
            <w:r>
              <w:rPr>
                <w:rFonts w:hint="eastAsia" w:ascii="宋体" w:hAnsi="宋体" w:cs="宋体"/>
                <w:spacing w:val="9"/>
                <w:sz w:val="23"/>
                <w:szCs w:val="23"/>
              </w:rPr>
              <w:t>检测报告</w:t>
            </w:r>
            <w:r>
              <w:rPr>
                <w:rFonts w:hint="eastAsia" w:ascii="宋体" w:hAnsi="宋体" w:cs="宋体"/>
                <w:spacing w:val="11"/>
                <w:sz w:val="23"/>
                <w:szCs w:val="23"/>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1179" w:type="dxa"/>
            <w:vAlign w:val="bottom"/>
          </w:tcPr>
          <w:p>
            <w:pPr>
              <w:rPr>
                <w:rFonts w:ascii="宋体" w:hAnsi="宋体" w:cs="宋体"/>
                <w:sz w:val="22"/>
                <w:szCs w:val="28"/>
              </w:rPr>
            </w:pPr>
            <w:r>
              <w:rPr>
                <w:rFonts w:hint="eastAsia" w:ascii="宋体" w:hAnsi="宋体" w:cs="宋体"/>
                <w:sz w:val="22"/>
                <w:szCs w:val="28"/>
              </w:rPr>
              <w:t>2.12</w:t>
            </w:r>
          </w:p>
        </w:tc>
        <w:tc>
          <w:tcPr>
            <w:tcW w:w="7816" w:type="dxa"/>
            <w:vAlign w:val="bottom"/>
          </w:tcPr>
          <w:p>
            <w:pPr>
              <w:rPr>
                <w:rFonts w:ascii="宋体" w:hAnsi="宋体" w:cs="宋体"/>
                <w:sz w:val="22"/>
                <w:szCs w:val="28"/>
              </w:rPr>
            </w:pPr>
            <w:r>
              <w:rPr>
                <w:rFonts w:hint="eastAsia" w:ascii="宋体" w:hAnsi="宋体" w:cs="宋体"/>
                <w:sz w:val="23"/>
                <w:szCs w:val="23"/>
              </w:rPr>
              <w:t>床边护栏采用一步式阻尼释放装置，</w:t>
            </w:r>
            <w:r>
              <w:rPr>
                <w:rFonts w:hint="eastAsia" w:ascii="宋体" w:hAnsi="宋体" w:cs="宋体"/>
                <w:spacing w:val="-23"/>
                <w:sz w:val="23"/>
                <w:szCs w:val="23"/>
              </w:rPr>
              <w:t xml:space="preserve">  </w:t>
            </w:r>
            <w:r>
              <w:rPr>
                <w:rFonts w:hint="eastAsia" w:ascii="宋体" w:hAnsi="宋体" w:cs="宋体"/>
                <w:sz w:val="23"/>
                <w:szCs w:val="23"/>
              </w:rPr>
              <w:t>单手即可操作，</w:t>
            </w:r>
            <w:r>
              <w:rPr>
                <w:rFonts w:hint="eastAsia" w:ascii="宋体" w:hAnsi="宋体" w:cs="宋体"/>
                <w:spacing w:val="-23"/>
                <w:sz w:val="23"/>
                <w:szCs w:val="23"/>
              </w:rPr>
              <w:t xml:space="preserve">  </w:t>
            </w:r>
            <w:r>
              <w:rPr>
                <w:rFonts w:hint="eastAsia" w:ascii="宋体" w:hAnsi="宋体" w:cs="宋体"/>
                <w:sz w:val="23"/>
                <w:szCs w:val="23"/>
              </w:rPr>
              <w:t>完全内收于床板下方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1179" w:type="dxa"/>
            <w:vAlign w:val="bottom"/>
          </w:tcPr>
          <w:p>
            <w:pPr>
              <w:rPr>
                <w:rFonts w:ascii="宋体" w:hAnsi="宋体" w:cs="宋体"/>
                <w:sz w:val="22"/>
                <w:szCs w:val="28"/>
              </w:rPr>
            </w:pPr>
            <w:r>
              <w:rPr>
                <w:rFonts w:hint="eastAsia" w:ascii="宋体" w:hAnsi="宋体" w:cs="宋体"/>
                <w:sz w:val="22"/>
                <w:szCs w:val="28"/>
              </w:rPr>
              <w:t>2.13</w:t>
            </w:r>
          </w:p>
        </w:tc>
        <w:tc>
          <w:tcPr>
            <w:tcW w:w="7816" w:type="dxa"/>
            <w:vAlign w:val="bottom"/>
          </w:tcPr>
          <w:p>
            <w:pPr>
              <w:spacing w:before="189"/>
              <w:ind w:right="13"/>
              <w:rPr>
                <w:rFonts w:ascii="宋体" w:hAnsi="宋体" w:cs="宋体"/>
                <w:sz w:val="22"/>
                <w:szCs w:val="28"/>
              </w:rPr>
            </w:pPr>
            <w:r>
              <w:rPr>
                <w:rFonts w:hint="eastAsia" w:ascii="宋体" w:hAnsi="宋体" w:cs="宋体"/>
                <w:sz w:val="23"/>
                <w:szCs w:val="23"/>
              </w:rPr>
              <w:t>操作面板集成在双侧护栏，</w:t>
            </w:r>
            <w:r>
              <w:rPr>
                <w:rFonts w:hint="eastAsia" w:ascii="宋体" w:hAnsi="宋体" w:cs="宋体"/>
                <w:spacing w:val="-38"/>
                <w:sz w:val="23"/>
                <w:szCs w:val="23"/>
              </w:rPr>
              <w:t xml:space="preserve">  </w:t>
            </w:r>
            <w:r>
              <w:rPr>
                <w:rFonts w:hint="eastAsia" w:ascii="宋体" w:hAnsi="宋体" w:cs="宋体"/>
                <w:sz w:val="23"/>
                <w:szCs w:val="23"/>
              </w:rPr>
              <w:t>医、患面板分离；</w:t>
            </w:r>
            <w:r>
              <w:rPr>
                <w:rFonts w:hint="eastAsia" w:ascii="宋体" w:hAnsi="宋体" w:cs="宋体"/>
                <w:spacing w:val="-38"/>
                <w:sz w:val="23"/>
                <w:szCs w:val="23"/>
              </w:rPr>
              <w:t xml:space="preserve">  </w:t>
            </w:r>
            <w:r>
              <w:rPr>
                <w:rFonts w:hint="eastAsia" w:ascii="宋体" w:hAnsi="宋体" w:cs="宋体"/>
                <w:sz w:val="23"/>
                <w:szCs w:val="23"/>
              </w:rPr>
              <w:t>可电动实现整体升降，</w:t>
            </w:r>
            <w:r>
              <w:rPr>
                <w:rFonts w:hint="eastAsia" w:ascii="宋体" w:hAnsi="宋体" w:cs="宋体"/>
                <w:spacing w:val="-38"/>
                <w:sz w:val="23"/>
                <w:szCs w:val="23"/>
              </w:rPr>
              <w:t xml:space="preserve">  </w:t>
            </w:r>
            <w:r>
              <w:rPr>
                <w:rFonts w:hint="eastAsia" w:ascii="宋体" w:hAnsi="宋体" w:cs="宋体"/>
                <w:sz w:val="23"/>
                <w:szCs w:val="23"/>
              </w:rPr>
              <w:t>背部升降</w:t>
            </w:r>
            <w:r>
              <w:rPr>
                <w:rFonts w:hint="eastAsia" w:ascii="宋体" w:hAnsi="宋体" w:cs="宋体"/>
                <w:spacing w:val="-1"/>
                <w:sz w:val="23"/>
                <w:szCs w:val="23"/>
              </w:rPr>
              <w:t>，</w:t>
            </w:r>
            <w:r>
              <w:rPr>
                <w:rFonts w:hint="eastAsia" w:ascii="宋体" w:hAnsi="宋体" w:cs="宋体"/>
                <w:spacing w:val="-52"/>
                <w:sz w:val="23"/>
                <w:szCs w:val="23"/>
              </w:rPr>
              <w:t xml:space="preserve">  </w:t>
            </w:r>
            <w:r>
              <w:rPr>
                <w:rFonts w:hint="eastAsia" w:ascii="宋体" w:hAnsi="宋体" w:cs="宋体"/>
                <w:sz w:val="23"/>
                <w:szCs w:val="23"/>
              </w:rPr>
              <w:t>脚</w:t>
            </w:r>
            <w:r>
              <w:rPr>
                <w:rFonts w:hint="eastAsia" w:ascii="宋体" w:hAnsi="宋体" w:cs="宋体"/>
                <w:spacing w:val="2"/>
                <w:sz w:val="23"/>
                <w:szCs w:val="23"/>
              </w:rPr>
              <w:t>部床</w:t>
            </w:r>
            <w:r>
              <w:rPr>
                <w:rFonts w:hint="eastAsia" w:ascii="宋体" w:hAnsi="宋体" w:cs="宋体"/>
                <w:spacing w:val="1"/>
                <w:sz w:val="23"/>
                <w:szCs w:val="23"/>
              </w:rPr>
              <w:t>体升降等功能</w:t>
            </w:r>
            <w:r>
              <w:rPr>
                <w:rFonts w:hint="eastAsia" w:ascii="宋体" w:hAnsi="宋体" w:cs="宋体"/>
                <w:spacing w:val="2"/>
                <w:sz w:val="23"/>
                <w:szCs w:val="23"/>
              </w:rPr>
              <w:t>，</w:t>
            </w:r>
            <w:r>
              <w:rPr>
                <w:rFonts w:hint="eastAsia" w:ascii="宋体" w:hAnsi="宋体" w:cs="宋体"/>
                <w:sz w:val="23"/>
                <w:szCs w:val="23"/>
              </w:rPr>
              <w:t xml:space="preserve">  </w:t>
            </w:r>
            <w:r>
              <w:rPr>
                <w:rFonts w:hint="eastAsia" w:ascii="宋体" w:hAnsi="宋体" w:cs="宋体"/>
                <w:spacing w:val="1"/>
                <w:sz w:val="23"/>
                <w:szCs w:val="23"/>
              </w:rPr>
              <w:t>非线控或脚踏操作。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1179" w:type="dxa"/>
            <w:vAlign w:val="bottom"/>
          </w:tcPr>
          <w:p>
            <w:pPr>
              <w:rPr>
                <w:rFonts w:ascii="宋体" w:hAnsi="宋体" w:cs="宋体"/>
                <w:sz w:val="22"/>
                <w:szCs w:val="28"/>
              </w:rPr>
            </w:pPr>
            <w:r>
              <w:rPr>
                <w:rFonts w:hint="eastAsia" w:ascii="宋体" w:hAnsi="宋体" w:cs="宋体"/>
                <w:sz w:val="22"/>
                <w:szCs w:val="28"/>
              </w:rPr>
              <w:t>2.14</w:t>
            </w:r>
          </w:p>
        </w:tc>
        <w:tc>
          <w:tcPr>
            <w:tcW w:w="7816" w:type="dxa"/>
            <w:vAlign w:val="bottom"/>
          </w:tcPr>
          <w:p>
            <w:pPr>
              <w:rPr>
                <w:rFonts w:ascii="宋体" w:hAnsi="宋体" w:cs="宋体"/>
                <w:sz w:val="22"/>
                <w:szCs w:val="28"/>
              </w:rPr>
            </w:pPr>
            <w:r>
              <w:rPr>
                <w:rFonts w:hint="eastAsia" w:ascii="宋体" w:hAnsi="宋体" w:cs="宋体"/>
                <w:spacing w:val="2"/>
                <w:sz w:val="23"/>
                <w:szCs w:val="23"/>
              </w:rPr>
              <w:t>腿</w:t>
            </w:r>
            <w:r>
              <w:rPr>
                <w:rFonts w:hint="eastAsia" w:ascii="宋体" w:hAnsi="宋体" w:cs="宋体"/>
                <w:spacing w:val="1"/>
                <w:sz w:val="23"/>
                <w:szCs w:val="23"/>
              </w:rPr>
              <w:t>托</w:t>
            </w:r>
            <w:r>
              <w:rPr>
                <w:rFonts w:hint="eastAsia" w:ascii="宋体" w:hAnsi="宋体" w:cs="宋体"/>
                <w:spacing w:val="2"/>
                <w:sz w:val="23"/>
                <w:szCs w:val="23"/>
              </w:rPr>
              <w:t>、</w:t>
            </w:r>
            <w:r>
              <w:rPr>
                <w:rFonts w:hint="eastAsia" w:ascii="宋体" w:hAnsi="宋体" w:cs="宋体"/>
                <w:spacing w:val="1"/>
                <w:sz w:val="23"/>
                <w:szCs w:val="23"/>
              </w:rPr>
              <w:t>脚蹬</w:t>
            </w:r>
            <w:r>
              <w:rPr>
                <w:rFonts w:hint="eastAsia" w:ascii="宋体" w:hAnsi="宋体" w:cs="宋体"/>
                <w:spacing w:val="2"/>
                <w:sz w:val="23"/>
                <w:szCs w:val="23"/>
              </w:rPr>
              <w:t>、</w:t>
            </w:r>
            <w:r>
              <w:rPr>
                <w:rFonts w:hint="eastAsia" w:ascii="宋体" w:hAnsi="宋体" w:cs="宋体"/>
                <w:spacing w:val="1"/>
                <w:sz w:val="23"/>
                <w:szCs w:val="23"/>
              </w:rPr>
              <w:t>接产台等附件与床为一体式设计</w:t>
            </w:r>
            <w:r>
              <w:rPr>
                <w:rFonts w:hint="eastAsia" w:ascii="宋体" w:hAnsi="宋体" w:cs="宋体"/>
                <w:spacing w:val="2"/>
                <w:sz w:val="23"/>
                <w:szCs w:val="23"/>
              </w:rPr>
              <w:t>；</w:t>
            </w:r>
            <w:r>
              <w:rPr>
                <w:rFonts w:hint="eastAsia" w:ascii="宋体" w:hAnsi="宋体" w:cs="宋体"/>
                <w:sz w:val="23"/>
                <w:szCs w:val="23"/>
              </w:rPr>
              <w:t xml:space="preserve">  </w:t>
            </w:r>
            <w:r>
              <w:rPr>
                <w:rFonts w:hint="eastAsia" w:ascii="宋体" w:hAnsi="宋体" w:cs="宋体"/>
                <w:spacing w:val="1"/>
                <w:sz w:val="23"/>
                <w:szCs w:val="23"/>
              </w:rPr>
              <w:t>可从待产位转换为分娩位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1179" w:type="dxa"/>
            <w:vAlign w:val="bottom"/>
          </w:tcPr>
          <w:p>
            <w:pPr>
              <w:rPr>
                <w:rFonts w:ascii="宋体" w:hAnsi="宋体" w:cs="宋体"/>
                <w:sz w:val="22"/>
                <w:szCs w:val="28"/>
              </w:rPr>
            </w:pPr>
            <w:r>
              <w:rPr>
                <w:rFonts w:hint="eastAsia" w:ascii="宋体" w:hAnsi="宋体" w:cs="宋体"/>
                <w:sz w:val="22"/>
                <w:szCs w:val="28"/>
              </w:rPr>
              <w:t>2.15</w:t>
            </w:r>
          </w:p>
        </w:tc>
        <w:tc>
          <w:tcPr>
            <w:tcW w:w="7816" w:type="dxa"/>
            <w:vAlign w:val="bottom"/>
          </w:tcPr>
          <w:p>
            <w:pPr>
              <w:spacing w:before="189"/>
              <w:ind w:right="13"/>
              <w:rPr>
                <w:rFonts w:ascii="宋体" w:hAnsi="宋体" w:cs="宋体"/>
                <w:sz w:val="22"/>
                <w:szCs w:val="28"/>
              </w:rPr>
            </w:pPr>
            <w:r>
              <w:rPr>
                <w:rFonts w:hint="eastAsia" w:ascii="宋体" w:hAnsi="宋体" w:cs="宋体"/>
                <w:spacing w:val="2"/>
                <w:sz w:val="23"/>
                <w:szCs w:val="23"/>
              </w:rPr>
              <w:t>头段床</w:t>
            </w:r>
            <w:r>
              <w:rPr>
                <w:rFonts w:hint="eastAsia" w:ascii="宋体" w:hAnsi="宋体" w:cs="宋体"/>
                <w:spacing w:val="1"/>
                <w:sz w:val="23"/>
                <w:szCs w:val="23"/>
              </w:rPr>
              <w:t>垫与脚段床垫接缝处均采用无缝焊接技术</w:t>
            </w:r>
            <w:r>
              <w:rPr>
                <w:rFonts w:hint="eastAsia" w:ascii="宋体" w:hAnsi="宋体" w:cs="宋体"/>
                <w:spacing w:val="2"/>
                <w:sz w:val="23"/>
                <w:szCs w:val="23"/>
              </w:rPr>
              <w:t>；</w:t>
            </w:r>
            <w:r>
              <w:rPr>
                <w:rFonts w:hint="eastAsia" w:ascii="宋体" w:hAnsi="宋体" w:cs="宋体"/>
                <w:sz w:val="23"/>
                <w:szCs w:val="23"/>
              </w:rPr>
              <w:t xml:space="preserve">  </w:t>
            </w:r>
            <w:r>
              <w:rPr>
                <w:rFonts w:hint="eastAsia" w:ascii="宋体" w:hAnsi="宋体" w:cs="宋体"/>
                <w:spacing w:val="1"/>
                <w:sz w:val="23"/>
                <w:szCs w:val="23"/>
              </w:rPr>
              <w:t>床垫具有阻燃设计（提</w:t>
            </w:r>
            <w:r>
              <w:rPr>
                <w:rFonts w:hint="eastAsia" w:ascii="宋体" w:hAnsi="宋体" w:cs="宋体"/>
                <w:spacing w:val="10"/>
                <w:sz w:val="23"/>
                <w:szCs w:val="23"/>
              </w:rPr>
              <w:t>供床垫标签或资质证明截图</w:t>
            </w:r>
            <w:r>
              <w:rPr>
                <w:rFonts w:hint="eastAsia" w:ascii="宋体" w:hAnsi="宋体" w:cs="宋体"/>
                <w:spacing w:val="11"/>
                <w:sz w:val="23"/>
                <w:szCs w:val="23"/>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1179" w:type="dxa"/>
            <w:vAlign w:val="bottom"/>
          </w:tcPr>
          <w:p>
            <w:pPr>
              <w:rPr>
                <w:rFonts w:ascii="宋体" w:hAnsi="宋体" w:cs="宋体"/>
                <w:sz w:val="22"/>
                <w:szCs w:val="28"/>
              </w:rPr>
            </w:pPr>
            <w:r>
              <w:rPr>
                <w:rFonts w:hint="eastAsia" w:ascii="宋体" w:hAnsi="宋体" w:cs="宋体"/>
                <w:sz w:val="22"/>
                <w:szCs w:val="28"/>
              </w:rPr>
              <w:t>2.16</w:t>
            </w:r>
          </w:p>
        </w:tc>
        <w:tc>
          <w:tcPr>
            <w:tcW w:w="7816" w:type="dxa"/>
            <w:vAlign w:val="bottom"/>
          </w:tcPr>
          <w:p>
            <w:pPr>
              <w:rPr>
                <w:rFonts w:ascii="宋体" w:hAnsi="宋体" w:cs="宋体"/>
                <w:sz w:val="22"/>
                <w:szCs w:val="28"/>
              </w:rPr>
            </w:pPr>
            <w:r>
              <w:rPr>
                <w:rFonts w:hint="eastAsia" w:ascii="宋体" w:hAnsi="宋体" w:cs="宋体"/>
                <w:sz w:val="23"/>
                <w:szCs w:val="23"/>
              </w:rPr>
              <w:t>自动座位倾斜功能</w:t>
            </w:r>
            <w:r>
              <w:rPr>
                <w:rFonts w:hint="eastAsia" w:ascii="宋体" w:hAnsi="宋体" w:cs="宋体"/>
                <w:spacing w:val="-1"/>
                <w:sz w:val="23"/>
                <w:szCs w:val="23"/>
              </w:rPr>
              <w:t>：</w:t>
            </w:r>
            <w:r>
              <w:rPr>
                <w:rFonts w:hint="eastAsia" w:ascii="宋体" w:hAnsi="宋体" w:cs="宋体"/>
                <w:spacing w:val="-47"/>
                <w:sz w:val="23"/>
                <w:szCs w:val="23"/>
              </w:rPr>
              <w:t xml:space="preserve">  </w:t>
            </w:r>
            <w:r>
              <w:rPr>
                <w:rFonts w:hint="eastAsia" w:ascii="宋体" w:hAnsi="宋体" w:cs="宋体"/>
                <w:sz w:val="23"/>
                <w:szCs w:val="23"/>
              </w:rPr>
              <w:t>背部抬升时</w:t>
            </w:r>
            <w:r>
              <w:rPr>
                <w:rFonts w:hint="eastAsia" w:ascii="宋体" w:hAnsi="宋体" w:cs="宋体"/>
                <w:spacing w:val="-1"/>
                <w:sz w:val="23"/>
                <w:szCs w:val="23"/>
              </w:rPr>
              <w:t>，</w:t>
            </w:r>
            <w:r>
              <w:rPr>
                <w:rFonts w:hint="eastAsia" w:ascii="宋体" w:hAnsi="宋体" w:cs="宋体"/>
                <w:spacing w:val="-47"/>
                <w:sz w:val="23"/>
                <w:szCs w:val="23"/>
              </w:rPr>
              <w:t xml:space="preserve">  </w:t>
            </w:r>
            <w:r>
              <w:rPr>
                <w:rFonts w:hint="eastAsia" w:ascii="宋体" w:hAnsi="宋体" w:cs="宋体"/>
                <w:sz w:val="23"/>
                <w:szCs w:val="23"/>
              </w:rPr>
              <w:t>臀部床板自动倾斜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1179" w:type="dxa"/>
            <w:vAlign w:val="bottom"/>
          </w:tcPr>
          <w:p>
            <w:pPr>
              <w:rPr>
                <w:rFonts w:ascii="宋体" w:hAnsi="宋体" w:cs="宋体"/>
                <w:sz w:val="22"/>
                <w:szCs w:val="28"/>
              </w:rPr>
            </w:pPr>
            <w:r>
              <w:rPr>
                <w:rFonts w:hint="eastAsia" w:ascii="宋体" w:hAnsi="宋体" w:cs="宋体"/>
                <w:sz w:val="24"/>
              </w:rPr>
              <w:t>★</w:t>
            </w:r>
            <w:r>
              <w:rPr>
                <w:rFonts w:hint="eastAsia" w:ascii="宋体" w:hAnsi="宋体" w:cs="宋体"/>
                <w:sz w:val="22"/>
                <w:szCs w:val="28"/>
              </w:rPr>
              <w:t>2.17</w:t>
            </w:r>
          </w:p>
        </w:tc>
        <w:tc>
          <w:tcPr>
            <w:tcW w:w="7816" w:type="dxa"/>
            <w:vAlign w:val="bottom"/>
          </w:tcPr>
          <w:p>
            <w:pPr>
              <w:rPr>
                <w:rFonts w:ascii="宋体" w:hAnsi="宋体" w:cs="宋体"/>
                <w:sz w:val="22"/>
                <w:szCs w:val="28"/>
              </w:rPr>
            </w:pPr>
            <w:r>
              <w:rPr>
                <w:rFonts w:hint="eastAsia" w:ascii="宋体" w:hAnsi="宋体" w:cs="宋体"/>
                <w:sz w:val="23"/>
                <w:szCs w:val="23"/>
              </w:rPr>
              <w:t>脚蹬在 0-85°活动范围内，</w:t>
            </w:r>
            <w:r>
              <w:rPr>
                <w:rFonts w:hint="eastAsia" w:ascii="宋体" w:hAnsi="宋体" w:cs="宋体"/>
                <w:spacing w:val="-1"/>
                <w:sz w:val="23"/>
                <w:szCs w:val="23"/>
              </w:rPr>
              <w:t xml:space="preserve"> </w:t>
            </w:r>
            <w:r>
              <w:rPr>
                <w:rFonts w:hint="eastAsia" w:ascii="宋体" w:hAnsi="宋体" w:cs="宋体"/>
                <w:sz w:val="23"/>
                <w:szCs w:val="23"/>
              </w:rPr>
              <w:t xml:space="preserve"> 可以在任何位置固定；  一步式单手操作（提供 检测报告或出厂说明书</w:t>
            </w:r>
            <w:r>
              <w:rPr>
                <w:rFonts w:hint="eastAsia" w:ascii="宋体" w:hAnsi="宋体" w:cs="宋体"/>
                <w:spacing w:val="10"/>
                <w:sz w:val="23"/>
                <w:szCs w:val="23"/>
              </w:rPr>
              <w:t>证</w:t>
            </w:r>
            <w:r>
              <w:rPr>
                <w:rFonts w:hint="eastAsia" w:ascii="宋体" w:hAnsi="宋体" w:cs="宋体"/>
                <w:spacing w:val="9"/>
                <w:sz w:val="23"/>
                <w:szCs w:val="23"/>
              </w:rPr>
              <w:t>明文件</w:t>
            </w:r>
            <w:r>
              <w:rPr>
                <w:rFonts w:hint="eastAsia" w:ascii="宋体" w:hAnsi="宋体" w:cs="宋体"/>
                <w:spacing w:val="12"/>
                <w:sz w:val="23"/>
                <w:szCs w:val="23"/>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1179" w:type="dxa"/>
            <w:vAlign w:val="bottom"/>
          </w:tcPr>
          <w:p>
            <w:pPr>
              <w:rPr>
                <w:rFonts w:ascii="宋体" w:hAnsi="宋体" w:cs="宋体"/>
                <w:sz w:val="22"/>
                <w:szCs w:val="28"/>
              </w:rPr>
            </w:pPr>
            <w:r>
              <w:rPr>
                <w:rFonts w:hint="eastAsia" w:ascii="宋体" w:hAnsi="宋体" w:cs="宋体"/>
                <w:sz w:val="24"/>
              </w:rPr>
              <w:t>★</w:t>
            </w:r>
            <w:r>
              <w:rPr>
                <w:rFonts w:hint="eastAsia" w:ascii="宋体" w:hAnsi="宋体" w:cs="宋体"/>
                <w:sz w:val="22"/>
                <w:szCs w:val="28"/>
              </w:rPr>
              <w:t>2.18</w:t>
            </w:r>
          </w:p>
        </w:tc>
        <w:tc>
          <w:tcPr>
            <w:tcW w:w="7816" w:type="dxa"/>
            <w:vAlign w:val="bottom"/>
          </w:tcPr>
          <w:p>
            <w:pPr>
              <w:rPr>
                <w:rFonts w:ascii="宋体" w:hAnsi="宋体" w:cs="宋体"/>
                <w:sz w:val="22"/>
                <w:szCs w:val="28"/>
              </w:rPr>
            </w:pPr>
            <w:r>
              <w:rPr>
                <w:rFonts w:hint="eastAsia" w:ascii="宋体" w:hAnsi="宋体" w:cs="宋体"/>
                <w:color w:val="000000" w:themeColor="text1"/>
                <w:spacing w:val="9"/>
                <w:sz w:val="23"/>
                <w:szCs w:val="23"/>
                <w14:textFill>
                  <w14:solidFill>
                    <w14:schemeClr w14:val="tx1"/>
                  </w14:solidFill>
                </w14:textFill>
              </w:rPr>
              <w:t>人体工程学设计</w:t>
            </w:r>
            <w:r>
              <w:rPr>
                <w:rFonts w:hint="eastAsia" w:ascii="宋体" w:hAnsi="宋体" w:cs="宋体"/>
                <w:color w:val="000000" w:themeColor="text1"/>
                <w:sz w:val="23"/>
                <w:szCs w:val="23"/>
                <w14:textFill>
                  <w14:solidFill>
                    <w14:schemeClr w14:val="tx1"/>
                  </w14:solidFill>
                </w14:textFill>
              </w:rPr>
              <w:t>小腿托配于脚蹬下方，</w:t>
            </w:r>
            <w:r>
              <w:rPr>
                <w:rFonts w:hint="eastAsia" w:ascii="宋体" w:hAnsi="宋体" w:cs="宋体"/>
                <w:color w:val="000000" w:themeColor="text1"/>
                <w:spacing w:val="-38"/>
                <w:sz w:val="23"/>
                <w:szCs w:val="23"/>
                <w14:textFill>
                  <w14:solidFill>
                    <w14:schemeClr w14:val="tx1"/>
                  </w14:solidFill>
                </w14:textFill>
              </w:rPr>
              <w:t xml:space="preserve">  </w:t>
            </w:r>
            <w:r>
              <w:rPr>
                <w:rFonts w:hint="eastAsia" w:ascii="宋体" w:hAnsi="宋体" w:cs="宋体"/>
                <w:color w:val="000000" w:themeColor="text1"/>
                <w:sz w:val="23"/>
                <w:szCs w:val="23"/>
                <w14:textFill>
                  <w14:solidFill>
                    <w14:schemeClr w14:val="tx1"/>
                  </w14:solidFill>
                </w14:textFill>
              </w:rPr>
              <w:t>可翻转到脚蹬上方，</w:t>
            </w:r>
            <w:r>
              <w:rPr>
                <w:rFonts w:hint="eastAsia" w:ascii="宋体" w:hAnsi="宋体" w:cs="宋体"/>
                <w:color w:val="000000" w:themeColor="text1"/>
                <w:spacing w:val="-38"/>
                <w:sz w:val="23"/>
                <w:szCs w:val="23"/>
                <w14:textFill>
                  <w14:solidFill>
                    <w14:schemeClr w14:val="tx1"/>
                  </w14:solidFill>
                </w14:textFill>
              </w:rPr>
              <w:t xml:space="preserve">  </w:t>
            </w:r>
            <w:r>
              <w:rPr>
                <w:rFonts w:hint="eastAsia" w:ascii="宋体" w:hAnsi="宋体" w:cs="宋体"/>
                <w:color w:val="000000" w:themeColor="text1"/>
                <w:sz w:val="23"/>
                <w:szCs w:val="23"/>
                <w14:textFill>
                  <w14:solidFill>
                    <w14:schemeClr w14:val="tx1"/>
                  </w14:solidFill>
                </w14:textFill>
              </w:rPr>
              <w:t>小腿托角度可360°无极旋转，</w:t>
            </w:r>
            <w:r>
              <w:rPr>
                <w:rFonts w:hint="eastAsia" w:ascii="宋体" w:hAnsi="宋体" w:cs="宋体"/>
                <w:color w:val="000000" w:themeColor="text1"/>
                <w:spacing w:val="-38"/>
                <w:sz w:val="23"/>
                <w:szCs w:val="23"/>
                <w14:textFill>
                  <w14:solidFill>
                    <w14:schemeClr w14:val="tx1"/>
                  </w14:solidFill>
                </w14:textFill>
              </w:rPr>
              <w:t xml:space="preserve">  </w:t>
            </w:r>
            <w:r>
              <w:rPr>
                <w:rFonts w:hint="eastAsia" w:ascii="宋体" w:hAnsi="宋体" w:cs="宋体"/>
                <w:color w:val="000000" w:themeColor="text1"/>
                <w:sz w:val="23"/>
                <w:szCs w:val="23"/>
                <w14:textFill>
                  <w14:solidFill>
                    <w14:schemeClr w14:val="tx1"/>
                  </w14:solidFill>
                </w14:textFill>
              </w:rPr>
              <w:t>可由</w:t>
            </w:r>
            <w:r>
              <w:rPr>
                <w:rFonts w:hint="eastAsia" w:ascii="宋体" w:hAnsi="宋体" w:cs="宋体"/>
                <w:color w:val="000000" w:themeColor="text1"/>
                <w:spacing w:val="9"/>
                <w:sz w:val="23"/>
                <w:szCs w:val="23"/>
                <w14:textFill>
                  <w14:solidFill>
                    <w14:schemeClr w14:val="tx1"/>
                  </w14:solidFill>
                </w14:textFill>
              </w:rPr>
              <w:t>固定把手锁定位置（</w:t>
            </w:r>
            <w:r>
              <w:rPr>
                <w:rFonts w:hint="eastAsia" w:ascii="宋体" w:hAnsi="宋体" w:cs="宋体"/>
                <w:color w:val="000000" w:themeColor="text1"/>
                <w:sz w:val="23"/>
                <w:szCs w:val="23"/>
                <w14:textFill>
                  <w14:solidFill>
                    <w14:schemeClr w14:val="tx1"/>
                  </w14:solidFill>
                </w14:textFill>
              </w:rPr>
              <w:t>提供检测报告或出厂说明书</w:t>
            </w:r>
            <w:r>
              <w:rPr>
                <w:rFonts w:hint="eastAsia" w:ascii="宋体" w:hAnsi="宋体" w:cs="宋体"/>
                <w:color w:val="000000" w:themeColor="text1"/>
                <w:spacing w:val="10"/>
                <w:sz w:val="23"/>
                <w:szCs w:val="23"/>
                <w14:textFill>
                  <w14:solidFill>
                    <w14:schemeClr w14:val="tx1"/>
                  </w14:solidFill>
                </w14:textFill>
              </w:rPr>
              <w:t>证</w:t>
            </w:r>
            <w:r>
              <w:rPr>
                <w:rFonts w:hint="eastAsia" w:ascii="宋体" w:hAnsi="宋体" w:cs="宋体"/>
                <w:color w:val="000000" w:themeColor="text1"/>
                <w:spacing w:val="9"/>
                <w:sz w:val="23"/>
                <w:szCs w:val="23"/>
                <w14:textFill>
                  <w14:solidFill>
                    <w14:schemeClr w14:val="tx1"/>
                  </w14:solidFill>
                </w14:textFill>
              </w:rPr>
              <w:t>明文件）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1179" w:type="dxa"/>
            <w:vAlign w:val="bottom"/>
          </w:tcPr>
          <w:p>
            <w:pPr>
              <w:rPr>
                <w:rFonts w:ascii="宋体" w:hAnsi="宋体" w:cs="宋体"/>
                <w:sz w:val="22"/>
                <w:szCs w:val="28"/>
              </w:rPr>
            </w:pPr>
            <w:r>
              <w:rPr>
                <w:rFonts w:hint="eastAsia" w:ascii="宋体" w:hAnsi="宋体" w:cs="宋体"/>
                <w:sz w:val="22"/>
                <w:szCs w:val="28"/>
              </w:rPr>
              <w:t>2.19</w:t>
            </w:r>
          </w:p>
        </w:tc>
        <w:tc>
          <w:tcPr>
            <w:tcW w:w="7816" w:type="dxa"/>
            <w:vAlign w:val="bottom"/>
          </w:tcPr>
          <w:p>
            <w:pPr>
              <w:rPr>
                <w:rFonts w:ascii="宋体" w:hAnsi="宋体" w:cs="宋体"/>
                <w:sz w:val="22"/>
                <w:szCs w:val="28"/>
              </w:rPr>
            </w:pPr>
            <w:r>
              <w:rPr>
                <w:rFonts w:hint="eastAsia" w:ascii="宋体" w:hAnsi="宋体" w:cs="宋体"/>
                <w:spacing w:val="2"/>
                <w:sz w:val="23"/>
                <w:szCs w:val="23"/>
              </w:rPr>
              <w:t>内置式分娩把手，U型人体工程学设计，便于产妇各种体位分娩的支持与支撑。一步式单手操作，无需拆卸，把手上具备防渗泡沫保护层，防止抓握时滑脱（提供实物图片或出厂说明书证明文件）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1179" w:type="dxa"/>
            <w:vAlign w:val="bottom"/>
          </w:tcPr>
          <w:p>
            <w:pPr>
              <w:rPr>
                <w:rFonts w:ascii="宋体" w:hAnsi="宋体" w:cs="宋体"/>
                <w:sz w:val="22"/>
                <w:szCs w:val="28"/>
              </w:rPr>
            </w:pPr>
            <w:r>
              <w:rPr>
                <w:rFonts w:hint="eastAsia" w:ascii="宋体" w:hAnsi="宋体" w:cs="宋体"/>
                <w:sz w:val="22"/>
                <w:szCs w:val="28"/>
              </w:rPr>
              <w:t>2.20</w:t>
            </w:r>
          </w:p>
        </w:tc>
        <w:tc>
          <w:tcPr>
            <w:tcW w:w="7816" w:type="dxa"/>
            <w:vAlign w:val="bottom"/>
          </w:tcPr>
          <w:p>
            <w:pPr>
              <w:rPr>
                <w:rFonts w:ascii="宋体" w:hAnsi="宋体" w:cs="宋体"/>
                <w:sz w:val="22"/>
                <w:szCs w:val="28"/>
              </w:rPr>
            </w:pPr>
            <w:r>
              <w:rPr>
                <w:rFonts w:hint="eastAsia" w:ascii="宋体" w:hAnsi="宋体" w:cs="宋体"/>
                <w:sz w:val="23"/>
                <w:szCs w:val="23"/>
              </w:rPr>
              <w:t>脚部床体具有电动升降功能，</w:t>
            </w:r>
            <w:r>
              <w:rPr>
                <w:rFonts w:hint="eastAsia" w:ascii="宋体" w:hAnsi="宋体" w:cs="宋体"/>
                <w:spacing w:val="-64"/>
                <w:sz w:val="23"/>
                <w:szCs w:val="23"/>
              </w:rPr>
              <w:t xml:space="preserve">  </w:t>
            </w:r>
            <w:r>
              <w:rPr>
                <w:rFonts w:hint="eastAsia" w:ascii="宋体" w:hAnsi="宋体" w:cs="宋体"/>
                <w:sz w:val="23"/>
                <w:szCs w:val="23"/>
              </w:rPr>
              <w:t>升降范围 0—200mm（提供提供检测报告或出厂说明书</w:t>
            </w:r>
            <w:r>
              <w:rPr>
                <w:rFonts w:hint="eastAsia" w:ascii="宋体" w:hAnsi="宋体" w:cs="宋体"/>
                <w:spacing w:val="10"/>
                <w:sz w:val="23"/>
                <w:szCs w:val="23"/>
              </w:rPr>
              <w:t>证</w:t>
            </w:r>
            <w:r>
              <w:rPr>
                <w:rFonts w:hint="eastAsia" w:ascii="宋体" w:hAnsi="宋体" w:cs="宋体"/>
                <w:spacing w:val="9"/>
                <w:sz w:val="23"/>
                <w:szCs w:val="23"/>
              </w:rPr>
              <w:t>明文件</w:t>
            </w:r>
            <w:r>
              <w:rPr>
                <w:rFonts w:hint="eastAsia" w:ascii="宋体" w:hAnsi="宋体" w:cs="宋体"/>
                <w:sz w:val="23"/>
                <w:szCs w:val="23"/>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79" w:type="dxa"/>
            <w:vAlign w:val="bottom"/>
          </w:tcPr>
          <w:p>
            <w:pPr>
              <w:rPr>
                <w:rFonts w:ascii="宋体" w:hAnsi="宋体" w:cs="宋体"/>
                <w:sz w:val="22"/>
                <w:szCs w:val="28"/>
              </w:rPr>
            </w:pPr>
            <w:r>
              <w:rPr>
                <w:rFonts w:hint="eastAsia" w:ascii="宋体" w:hAnsi="宋体" w:cs="宋体"/>
                <w:sz w:val="22"/>
                <w:szCs w:val="28"/>
              </w:rPr>
              <w:t>2.21</w:t>
            </w:r>
          </w:p>
        </w:tc>
        <w:tc>
          <w:tcPr>
            <w:tcW w:w="7816" w:type="dxa"/>
            <w:vAlign w:val="bottom"/>
          </w:tcPr>
          <w:p>
            <w:pPr>
              <w:spacing w:before="259"/>
              <w:ind w:right="100"/>
              <w:rPr>
                <w:rFonts w:ascii="宋体" w:hAnsi="宋体" w:cs="宋体"/>
                <w:sz w:val="22"/>
                <w:szCs w:val="28"/>
              </w:rPr>
            </w:pPr>
            <w:r>
              <w:rPr>
                <w:rFonts w:hint="eastAsia" w:ascii="宋体" w:hAnsi="宋体" w:cs="宋体"/>
                <w:sz w:val="23"/>
                <w:szCs w:val="23"/>
              </w:rPr>
              <w:t>具备一键式 CPR 紧急释放功能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1179" w:type="dxa"/>
            <w:vAlign w:val="bottom"/>
          </w:tcPr>
          <w:p>
            <w:pPr>
              <w:rPr>
                <w:rFonts w:ascii="宋体" w:hAnsi="宋体" w:cs="宋体"/>
                <w:sz w:val="22"/>
                <w:szCs w:val="28"/>
              </w:rPr>
            </w:pPr>
            <w:r>
              <w:rPr>
                <w:rFonts w:hint="eastAsia" w:ascii="宋体" w:hAnsi="宋体" w:cs="宋体"/>
                <w:sz w:val="22"/>
                <w:szCs w:val="28"/>
              </w:rPr>
              <w:t>2.22</w:t>
            </w:r>
          </w:p>
        </w:tc>
        <w:tc>
          <w:tcPr>
            <w:tcW w:w="7816" w:type="dxa"/>
            <w:vAlign w:val="bottom"/>
          </w:tcPr>
          <w:p>
            <w:pPr>
              <w:rPr>
                <w:rFonts w:ascii="宋体" w:hAnsi="宋体" w:cs="宋体"/>
                <w:sz w:val="22"/>
                <w:szCs w:val="28"/>
              </w:rPr>
            </w:pPr>
            <w:r>
              <w:rPr>
                <w:rFonts w:hint="eastAsia" w:ascii="宋体" w:hAnsi="宋体" w:cs="宋体"/>
                <w:sz w:val="23"/>
                <w:szCs w:val="23"/>
              </w:rPr>
              <w:t>脚轮直径≥14cm</w:t>
            </w:r>
            <w:r>
              <w:rPr>
                <w:rFonts w:hint="eastAsia" w:ascii="宋体" w:hAnsi="宋体" w:cs="宋体"/>
                <w:spacing w:val="-1"/>
                <w:sz w:val="23"/>
                <w:szCs w:val="23"/>
              </w:rPr>
              <w:t>，</w:t>
            </w:r>
            <w:r>
              <w:rPr>
                <w:rFonts w:hint="eastAsia" w:ascii="宋体" w:hAnsi="宋体" w:cs="宋体"/>
                <w:spacing w:val="-9"/>
                <w:sz w:val="23"/>
                <w:szCs w:val="23"/>
              </w:rPr>
              <w:t xml:space="preserve">  </w:t>
            </w:r>
            <w:r>
              <w:rPr>
                <w:rFonts w:hint="eastAsia" w:ascii="宋体" w:hAnsi="宋体" w:cs="宋体"/>
                <w:sz w:val="23"/>
                <w:szCs w:val="23"/>
              </w:rPr>
              <w:t>脚轮刹车为双重锁定刹车而非环形刹车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1179" w:type="dxa"/>
            <w:vAlign w:val="bottom"/>
          </w:tcPr>
          <w:p>
            <w:pPr>
              <w:rPr>
                <w:rFonts w:ascii="宋体" w:hAnsi="宋体" w:cs="宋体"/>
                <w:sz w:val="22"/>
                <w:szCs w:val="28"/>
              </w:rPr>
            </w:pPr>
            <w:r>
              <w:rPr>
                <w:rFonts w:hint="eastAsia" w:ascii="宋体" w:hAnsi="宋体" w:cs="宋体"/>
                <w:sz w:val="22"/>
                <w:szCs w:val="28"/>
              </w:rPr>
              <w:t>2.23</w:t>
            </w:r>
          </w:p>
        </w:tc>
        <w:tc>
          <w:tcPr>
            <w:tcW w:w="7816" w:type="dxa"/>
            <w:vAlign w:val="bottom"/>
          </w:tcPr>
          <w:p>
            <w:pPr>
              <w:spacing w:before="3"/>
              <w:ind w:left="17" w:right="13" w:firstLine="3"/>
              <w:rPr>
                <w:rFonts w:ascii="宋体" w:hAnsi="宋体" w:cs="宋体"/>
                <w:sz w:val="22"/>
                <w:szCs w:val="28"/>
              </w:rPr>
            </w:pPr>
            <w:r>
              <w:rPr>
                <w:rFonts w:hint="eastAsia" w:ascii="宋体" w:hAnsi="宋体" w:cs="宋体"/>
                <w:sz w:val="23"/>
                <w:szCs w:val="23"/>
              </w:rPr>
              <w:t>原厂内置可充电的容量</w:t>
            </w:r>
            <w:r>
              <w:rPr>
                <w:rFonts w:hint="eastAsia" w:ascii="宋体" w:hAnsi="宋体" w:cs="宋体"/>
                <w:spacing w:val="1"/>
                <w:sz w:val="23"/>
                <w:szCs w:val="23"/>
              </w:rPr>
              <w:t xml:space="preserve"> </w:t>
            </w:r>
            <w:r>
              <w:rPr>
                <w:rFonts w:hint="eastAsia" w:ascii="宋体" w:hAnsi="宋体" w:cs="宋体"/>
                <w:sz w:val="23"/>
                <w:szCs w:val="23"/>
              </w:rPr>
              <w:t>7.0AH</w:t>
            </w:r>
            <w:r>
              <w:rPr>
                <w:rFonts w:hint="eastAsia" w:ascii="宋体" w:hAnsi="宋体" w:cs="宋体"/>
                <w:spacing w:val="1"/>
                <w:sz w:val="23"/>
                <w:szCs w:val="23"/>
              </w:rPr>
              <w:t xml:space="preserve"> </w:t>
            </w:r>
            <w:r>
              <w:rPr>
                <w:rFonts w:hint="eastAsia" w:ascii="宋体" w:hAnsi="宋体" w:cs="宋体"/>
                <w:sz w:val="23"/>
                <w:szCs w:val="23"/>
              </w:rPr>
              <w:t>备用电池</w:t>
            </w:r>
            <w:r>
              <w:rPr>
                <w:rFonts w:hint="eastAsia" w:ascii="宋体" w:hAnsi="宋体" w:cs="宋体"/>
                <w:spacing w:val="1"/>
                <w:sz w:val="23"/>
                <w:szCs w:val="23"/>
              </w:rPr>
              <w:t>，</w:t>
            </w:r>
            <w:r>
              <w:rPr>
                <w:rFonts w:hint="eastAsia" w:ascii="宋体" w:hAnsi="宋体" w:cs="宋体"/>
                <w:sz w:val="23"/>
                <w:szCs w:val="23"/>
              </w:rPr>
              <w:t xml:space="preserve">  在无交流电电源情况下可电动进</w:t>
            </w:r>
            <w:r>
              <w:rPr>
                <w:rFonts w:hint="eastAsia" w:ascii="宋体" w:hAnsi="宋体" w:cs="宋体"/>
                <w:spacing w:val="1"/>
                <w:sz w:val="23"/>
                <w:szCs w:val="23"/>
              </w:rPr>
              <w:t>行</w:t>
            </w:r>
            <w:r>
              <w:rPr>
                <w:rFonts w:hint="eastAsia" w:ascii="宋体" w:hAnsi="宋体" w:cs="宋体"/>
                <w:sz w:val="23"/>
                <w:szCs w:val="23"/>
              </w:rPr>
              <w:t>各种体位调节</w:t>
            </w:r>
            <w:r>
              <w:rPr>
                <w:rFonts w:hint="eastAsia" w:ascii="宋体" w:hAnsi="宋体" w:cs="宋体"/>
                <w:spacing w:val="1"/>
                <w:sz w:val="23"/>
                <w:szCs w:val="23"/>
              </w:rPr>
              <w:t>，</w:t>
            </w:r>
            <w:r>
              <w:rPr>
                <w:rFonts w:hint="eastAsia" w:ascii="宋体" w:hAnsi="宋体" w:cs="宋体"/>
                <w:sz w:val="23"/>
                <w:szCs w:val="23"/>
              </w:rPr>
              <w:t xml:space="preserve">  护栏具备备用电池指示灯</w:t>
            </w:r>
            <w:r>
              <w:rPr>
                <w:rFonts w:hint="eastAsia" w:ascii="宋体" w:hAnsi="宋体" w:cs="宋体"/>
                <w:spacing w:val="1"/>
                <w:sz w:val="23"/>
                <w:szCs w:val="23"/>
              </w:rPr>
              <w:t>，</w:t>
            </w:r>
            <w:r>
              <w:rPr>
                <w:rFonts w:hint="eastAsia" w:ascii="宋体" w:hAnsi="宋体" w:cs="宋体"/>
                <w:sz w:val="23"/>
                <w:szCs w:val="23"/>
              </w:rPr>
              <w:t xml:space="preserve">  用于指示电池状态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1179" w:type="dxa"/>
            <w:vAlign w:val="bottom"/>
          </w:tcPr>
          <w:p>
            <w:pPr>
              <w:rPr>
                <w:rFonts w:ascii="宋体" w:hAnsi="宋体" w:cs="宋体"/>
                <w:sz w:val="22"/>
                <w:szCs w:val="28"/>
              </w:rPr>
            </w:pPr>
            <w:r>
              <w:rPr>
                <w:rFonts w:hint="eastAsia" w:ascii="宋体" w:hAnsi="宋体" w:cs="宋体"/>
                <w:sz w:val="22"/>
                <w:szCs w:val="28"/>
              </w:rPr>
              <w:t>2.24</w:t>
            </w:r>
          </w:p>
        </w:tc>
        <w:tc>
          <w:tcPr>
            <w:tcW w:w="7816" w:type="dxa"/>
            <w:vAlign w:val="bottom"/>
          </w:tcPr>
          <w:p>
            <w:pPr>
              <w:rPr>
                <w:rFonts w:ascii="宋体" w:hAnsi="宋体" w:cs="宋体"/>
                <w:sz w:val="22"/>
                <w:szCs w:val="28"/>
              </w:rPr>
            </w:pPr>
            <w:r>
              <w:rPr>
                <w:rFonts w:hint="eastAsia" w:ascii="宋体" w:hAnsi="宋体" w:cs="宋体"/>
                <w:sz w:val="23"/>
                <w:szCs w:val="23"/>
              </w:rPr>
              <w:t>标配自动夜灯功能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1179" w:type="dxa"/>
            <w:vAlign w:val="bottom"/>
          </w:tcPr>
          <w:p>
            <w:pPr>
              <w:rPr>
                <w:rFonts w:ascii="宋体" w:hAnsi="宋体" w:cs="宋体"/>
                <w:sz w:val="22"/>
                <w:szCs w:val="28"/>
              </w:rPr>
            </w:pPr>
            <w:r>
              <w:rPr>
                <w:rFonts w:hint="eastAsia" w:ascii="宋体" w:hAnsi="宋体" w:cs="宋体"/>
                <w:sz w:val="22"/>
                <w:szCs w:val="28"/>
              </w:rPr>
              <w:t>2.25</w:t>
            </w:r>
          </w:p>
        </w:tc>
        <w:tc>
          <w:tcPr>
            <w:tcW w:w="7816" w:type="dxa"/>
            <w:vAlign w:val="bottom"/>
          </w:tcPr>
          <w:p>
            <w:pPr>
              <w:rPr>
                <w:rFonts w:ascii="宋体" w:hAnsi="宋体" w:cs="宋体"/>
                <w:sz w:val="22"/>
                <w:szCs w:val="28"/>
              </w:rPr>
            </w:pPr>
            <w:r>
              <w:rPr>
                <w:rFonts w:hint="eastAsia" w:ascii="宋体" w:hAnsi="宋体" w:cs="宋体"/>
                <w:sz w:val="23"/>
                <w:szCs w:val="23"/>
              </w:rPr>
              <w:t>床面下配污物盆，</w:t>
            </w:r>
            <w:r>
              <w:rPr>
                <w:rFonts w:hint="eastAsia" w:ascii="宋体" w:hAnsi="宋体" w:cs="宋体"/>
                <w:spacing w:val="-6"/>
                <w:sz w:val="23"/>
                <w:szCs w:val="23"/>
              </w:rPr>
              <w:t xml:space="preserve">  </w:t>
            </w:r>
            <w:r>
              <w:rPr>
                <w:rFonts w:hint="eastAsia" w:ascii="宋体" w:hAnsi="宋体" w:cs="宋体"/>
                <w:sz w:val="23"/>
                <w:szCs w:val="23"/>
              </w:rPr>
              <w:t>拆下脚部床体后冲洗会阴可接液体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1179" w:type="dxa"/>
            <w:vAlign w:val="bottom"/>
          </w:tcPr>
          <w:p>
            <w:pPr>
              <w:rPr>
                <w:rFonts w:ascii="宋体" w:hAnsi="宋体" w:cs="宋体"/>
                <w:sz w:val="22"/>
                <w:szCs w:val="28"/>
              </w:rPr>
            </w:pPr>
            <w:r>
              <w:rPr>
                <w:rFonts w:hint="eastAsia" w:ascii="宋体" w:hAnsi="宋体" w:cs="宋体"/>
                <w:sz w:val="22"/>
                <w:szCs w:val="28"/>
              </w:rPr>
              <w:t>2.26</w:t>
            </w:r>
          </w:p>
        </w:tc>
        <w:tc>
          <w:tcPr>
            <w:tcW w:w="7816" w:type="dxa"/>
            <w:vAlign w:val="bottom"/>
          </w:tcPr>
          <w:p>
            <w:pPr>
              <w:spacing w:before="3"/>
              <w:ind w:left="16" w:right="40" w:firstLine="5"/>
              <w:rPr>
                <w:rFonts w:ascii="宋体" w:hAnsi="宋体" w:cs="宋体"/>
                <w:sz w:val="22"/>
                <w:szCs w:val="28"/>
              </w:rPr>
            </w:pPr>
            <w:r>
              <w:rPr>
                <w:rFonts w:hint="eastAsia" w:ascii="宋体" w:hAnsi="宋体" w:cs="宋体"/>
                <w:spacing w:val="3"/>
                <w:sz w:val="23"/>
                <w:szCs w:val="23"/>
              </w:rPr>
              <w:t>产品设计使用期限</w:t>
            </w:r>
            <w:r>
              <w:rPr>
                <w:rFonts w:hint="eastAsia" w:ascii="宋体" w:hAnsi="宋体" w:cs="宋体"/>
                <w:spacing w:val="2"/>
                <w:sz w:val="23"/>
                <w:szCs w:val="23"/>
              </w:rPr>
              <w:t>≥</w:t>
            </w:r>
            <w:r>
              <w:rPr>
                <w:rFonts w:hint="eastAsia" w:ascii="宋体" w:hAnsi="宋体" w:cs="宋体"/>
                <w:spacing w:val="1"/>
                <w:sz w:val="23"/>
                <w:szCs w:val="23"/>
              </w:rPr>
              <w:t>8</w:t>
            </w:r>
            <w:r>
              <w:rPr>
                <w:rFonts w:hint="eastAsia" w:ascii="宋体" w:hAnsi="宋体" w:cs="宋体"/>
                <w:spacing w:val="2"/>
                <w:sz w:val="23"/>
                <w:szCs w:val="23"/>
              </w:rPr>
              <w:t xml:space="preserve"> </w:t>
            </w:r>
            <w:r>
              <w:rPr>
                <w:rFonts w:hint="eastAsia" w:ascii="宋体" w:hAnsi="宋体" w:cs="宋体"/>
                <w:spacing w:val="3"/>
                <w:sz w:val="23"/>
                <w:szCs w:val="23"/>
              </w:rPr>
              <w:t>年（提供产品白皮书或标签说明照片扫描件</w:t>
            </w:r>
            <w:r>
              <w:rPr>
                <w:rFonts w:hint="eastAsia" w:ascii="宋体" w:hAnsi="宋体" w:cs="宋体"/>
                <w:spacing w:val="4"/>
                <w:sz w:val="23"/>
                <w:szCs w:val="23"/>
              </w:rPr>
              <w:t>，</w:t>
            </w:r>
            <w:r>
              <w:rPr>
                <w:rFonts w:hint="eastAsia" w:ascii="宋体" w:hAnsi="宋体" w:cs="宋体"/>
                <w:sz w:val="23"/>
                <w:szCs w:val="23"/>
              </w:rPr>
              <w:t xml:space="preserve">  </w:t>
            </w:r>
            <w:r>
              <w:rPr>
                <w:rFonts w:hint="eastAsia" w:ascii="宋体" w:hAnsi="宋体" w:cs="宋体"/>
                <w:spacing w:val="3"/>
                <w:sz w:val="23"/>
                <w:szCs w:val="23"/>
              </w:rPr>
              <w:t>且保</w:t>
            </w:r>
            <w:r>
              <w:rPr>
                <w:rFonts w:hint="eastAsia" w:ascii="宋体" w:hAnsi="宋体" w:cs="宋体"/>
                <w:spacing w:val="10"/>
                <w:sz w:val="23"/>
                <w:szCs w:val="23"/>
              </w:rPr>
              <w:t>证提供的证明能体现出使用年限</w:t>
            </w:r>
            <w:r>
              <w:rPr>
                <w:rFonts w:hint="eastAsia" w:ascii="宋体" w:hAnsi="宋体" w:cs="宋体"/>
                <w:spacing w:val="12"/>
                <w:sz w:val="23"/>
                <w:szCs w:val="23"/>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1179" w:type="dxa"/>
            <w:vAlign w:val="bottom"/>
          </w:tcPr>
          <w:p>
            <w:pPr>
              <w:rPr>
                <w:rFonts w:ascii="宋体" w:hAnsi="宋体" w:cs="宋体"/>
                <w:sz w:val="22"/>
                <w:szCs w:val="28"/>
              </w:rPr>
            </w:pPr>
            <w:r>
              <w:rPr>
                <w:rFonts w:hint="eastAsia" w:ascii="宋体" w:hAnsi="宋体" w:cs="宋体"/>
                <w:sz w:val="22"/>
                <w:szCs w:val="28"/>
              </w:rPr>
              <w:t>2.27</w:t>
            </w:r>
          </w:p>
        </w:tc>
        <w:tc>
          <w:tcPr>
            <w:tcW w:w="7816" w:type="dxa"/>
            <w:vAlign w:val="bottom"/>
          </w:tcPr>
          <w:p>
            <w:pPr>
              <w:rPr>
                <w:rFonts w:ascii="宋体" w:hAnsi="宋体" w:cs="宋体"/>
                <w:sz w:val="22"/>
                <w:szCs w:val="28"/>
              </w:rPr>
            </w:pPr>
            <w:r>
              <w:rPr>
                <w:rFonts w:hint="eastAsia" w:ascii="宋体" w:hAnsi="宋体" w:cs="宋体"/>
                <w:spacing w:val="3"/>
                <w:sz w:val="23"/>
                <w:szCs w:val="23"/>
              </w:rPr>
              <w:t>腿部床垫具备限位装置（固定扣和四角固定插套），防止位移，提高安全性（提供实物图片及说明）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1179" w:type="dxa"/>
            <w:vAlign w:val="bottom"/>
          </w:tcPr>
          <w:p>
            <w:pPr>
              <w:rPr>
                <w:rFonts w:ascii="宋体" w:hAnsi="宋体" w:cs="宋体"/>
                <w:sz w:val="22"/>
                <w:szCs w:val="28"/>
              </w:rPr>
            </w:pPr>
            <w:r>
              <w:rPr>
                <w:rFonts w:hint="eastAsia" w:ascii="宋体" w:hAnsi="宋体" w:cs="宋体"/>
                <w:sz w:val="22"/>
                <w:szCs w:val="28"/>
              </w:rPr>
              <w:t>2.28</w:t>
            </w:r>
          </w:p>
        </w:tc>
        <w:tc>
          <w:tcPr>
            <w:tcW w:w="7816" w:type="dxa"/>
            <w:vAlign w:val="bottom"/>
          </w:tcPr>
          <w:p>
            <w:pPr>
              <w:rPr>
                <w:rFonts w:ascii="宋体" w:hAnsi="宋体" w:cs="宋体"/>
                <w:sz w:val="22"/>
                <w:szCs w:val="28"/>
              </w:rPr>
            </w:pPr>
            <w:r>
              <w:rPr>
                <w:rFonts w:hint="eastAsia" w:ascii="宋体" w:hAnsi="宋体" w:cs="宋体"/>
                <w:spacing w:val="3"/>
                <w:sz w:val="23"/>
                <w:szCs w:val="23"/>
              </w:rPr>
              <w:t>床体不含RoHS目录中的有毒有害物质，确保产妇使用安全（提供证明文件）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1179" w:type="dxa"/>
            <w:vAlign w:val="bottom"/>
          </w:tcPr>
          <w:p>
            <w:pPr>
              <w:rPr>
                <w:rFonts w:ascii="宋体" w:hAnsi="宋体" w:cs="宋体"/>
                <w:sz w:val="22"/>
                <w:szCs w:val="28"/>
              </w:rPr>
            </w:pPr>
            <w:r>
              <w:rPr>
                <w:rFonts w:hint="eastAsia" w:ascii="宋体" w:hAnsi="宋体" w:cs="宋体"/>
                <w:sz w:val="22"/>
                <w:szCs w:val="28"/>
              </w:rPr>
              <w:t>2.29</w:t>
            </w:r>
          </w:p>
        </w:tc>
        <w:tc>
          <w:tcPr>
            <w:tcW w:w="7816" w:type="dxa"/>
            <w:vAlign w:val="bottom"/>
          </w:tcPr>
          <w:p>
            <w:pPr>
              <w:rPr>
                <w:rFonts w:ascii="宋体" w:hAnsi="宋体" w:cs="宋体"/>
                <w:sz w:val="22"/>
                <w:szCs w:val="28"/>
              </w:rPr>
            </w:pPr>
            <w:r>
              <w:rPr>
                <w:rFonts w:hint="eastAsia" w:ascii="宋体" w:hAnsi="宋体" w:cs="宋体"/>
                <w:spacing w:val="3"/>
                <w:sz w:val="23"/>
                <w:szCs w:val="23"/>
              </w:rPr>
              <w:t>床体具备一键锁定功能，防止误操作；具备电源线限位</w:t>
            </w:r>
          </w:p>
        </w:tc>
      </w:tr>
    </w:tbl>
    <w:p>
      <w:pPr>
        <w:spacing w:line="300" w:lineRule="exact"/>
        <w:rPr>
          <w:rFonts w:ascii="宋体" w:hAnsi="宋体" w:cs="宋体"/>
          <w:b/>
          <w:bCs/>
          <w:szCs w:val="21"/>
        </w:rPr>
      </w:pPr>
      <w:r>
        <w:rPr>
          <w:rFonts w:hint="eastAsia" w:ascii="宋体" w:hAnsi="宋体" w:cs="宋体"/>
          <w:b/>
          <w:bCs/>
          <w:szCs w:val="21"/>
        </w:rPr>
        <w:t>备注：一、售后服务及其他</w:t>
      </w:r>
    </w:p>
    <w:p>
      <w:pPr>
        <w:spacing w:line="300" w:lineRule="exact"/>
        <w:rPr>
          <w:rFonts w:ascii="宋体" w:hAnsi="宋体" w:cs="宋体"/>
          <w:szCs w:val="21"/>
        </w:rPr>
      </w:pPr>
      <w:r>
        <w:rPr>
          <w:rFonts w:hint="eastAsia" w:ascii="宋体" w:hAnsi="宋体" w:cs="宋体"/>
          <w:szCs w:val="21"/>
        </w:rPr>
        <w:t>1、提供医疗器械注册证及登记表</w:t>
      </w:r>
    </w:p>
    <w:p>
      <w:pPr>
        <w:spacing w:line="300" w:lineRule="exact"/>
        <w:rPr>
          <w:rFonts w:ascii="宋体" w:hAnsi="宋体" w:cs="宋体"/>
          <w:szCs w:val="21"/>
        </w:rPr>
      </w:pPr>
      <w:r>
        <w:rPr>
          <w:rFonts w:hint="eastAsia" w:ascii="宋体" w:hAnsi="宋体" w:cs="宋体"/>
          <w:szCs w:val="21"/>
        </w:rPr>
        <w:t>2、</w:t>
      </w:r>
      <w:r>
        <w:rPr>
          <w:rFonts w:hint="eastAsia" w:ascii="宋体" w:hAnsi="宋体"/>
          <w:szCs w:val="21"/>
        </w:rPr>
        <w:t>提供投标产</w:t>
      </w:r>
      <w:r>
        <w:rPr>
          <w:rFonts w:ascii="宋体" w:hAnsi="宋体"/>
          <w:szCs w:val="21"/>
        </w:rPr>
        <w:t>品同</w:t>
      </w:r>
      <w:r>
        <w:rPr>
          <w:rFonts w:hint="eastAsia" w:ascii="宋体" w:hAnsi="宋体"/>
          <w:szCs w:val="21"/>
        </w:rPr>
        <w:t>型号的</w:t>
      </w:r>
      <w:r>
        <w:rPr>
          <w:rFonts w:ascii="宋体" w:hAnsi="宋体"/>
          <w:szCs w:val="21"/>
        </w:rPr>
        <w:t>用户名单</w:t>
      </w:r>
      <w:r>
        <w:rPr>
          <w:rFonts w:hint="eastAsia" w:ascii="宋体" w:hAnsi="宋体"/>
          <w:szCs w:val="21"/>
        </w:rPr>
        <w:t>及联系方式3份</w:t>
      </w:r>
      <w:r>
        <w:rPr>
          <w:rFonts w:ascii="宋体" w:hAnsi="宋体"/>
          <w:szCs w:val="21"/>
        </w:rPr>
        <w:t>，</w:t>
      </w:r>
      <w:r>
        <w:rPr>
          <w:rFonts w:hint="eastAsia" w:ascii="宋体" w:hAnsi="宋体"/>
          <w:szCs w:val="21"/>
        </w:rPr>
        <w:t>（附合同证明）。</w:t>
      </w:r>
    </w:p>
    <w:p>
      <w:pPr>
        <w:spacing w:line="300" w:lineRule="exact"/>
        <w:rPr>
          <w:rFonts w:ascii="宋体" w:hAnsi="宋体" w:cs="宋体"/>
          <w:szCs w:val="21"/>
        </w:rPr>
      </w:pPr>
      <w:r>
        <w:rPr>
          <w:rFonts w:hint="eastAsia" w:ascii="宋体" w:hAnsi="宋体" w:cs="宋体"/>
          <w:szCs w:val="21"/>
        </w:rPr>
        <w:t>3、设备验收合格后整机保修2年，中标后签订合同前必须提供原厂出具的保修承诺书。</w:t>
      </w:r>
    </w:p>
    <w:p>
      <w:pPr>
        <w:spacing w:line="300" w:lineRule="exact"/>
        <w:rPr>
          <w:rFonts w:ascii="宋体" w:hAnsi="宋体" w:cs="宋体"/>
          <w:szCs w:val="21"/>
        </w:rPr>
      </w:pPr>
      <w:r>
        <w:rPr>
          <w:rFonts w:hint="eastAsia" w:ascii="宋体" w:hAnsi="宋体" w:cs="宋体"/>
          <w:szCs w:val="21"/>
        </w:rPr>
        <w:t>4、提供用户中文操作手册和维修手册，免费提供软件升级</w:t>
      </w:r>
      <w:r>
        <w:rPr>
          <w:rFonts w:hint="eastAsia" w:ascii="宋体" w:hAnsi="宋体" w:cs="宋体"/>
          <w:szCs w:val="21"/>
        </w:rPr>
        <w:tab/>
      </w:r>
    </w:p>
    <w:p>
      <w:pPr>
        <w:spacing w:line="300" w:lineRule="exact"/>
        <w:rPr>
          <w:rFonts w:ascii="宋体" w:hAnsi="宋体" w:cs="宋体"/>
          <w:szCs w:val="21"/>
        </w:rPr>
      </w:pPr>
      <w:r>
        <w:rPr>
          <w:rFonts w:hint="eastAsia" w:ascii="宋体" w:hAnsi="宋体" w:cs="宋体"/>
          <w:szCs w:val="21"/>
        </w:rPr>
        <w:t>5、提供详细的配置清单及配件、消耗品的报价清单(投标文件中必须提供)</w:t>
      </w:r>
    </w:p>
    <w:p>
      <w:pPr>
        <w:spacing w:line="300" w:lineRule="exact"/>
        <w:rPr>
          <w:rFonts w:ascii="宋体" w:hAnsi="宋体" w:cs="宋体"/>
          <w:szCs w:val="21"/>
        </w:rPr>
      </w:pPr>
      <w:r>
        <w:rPr>
          <w:rFonts w:hint="eastAsia" w:ascii="宋体" w:hAnsi="宋体" w:cs="宋体"/>
          <w:szCs w:val="21"/>
        </w:rPr>
        <w:t>6、免费提供操作和维修培训，提供操作规程</w:t>
      </w:r>
    </w:p>
    <w:p>
      <w:pPr>
        <w:spacing w:line="300" w:lineRule="exact"/>
        <w:rPr>
          <w:rFonts w:ascii="宋体" w:hAnsi="宋体" w:cs="宋体"/>
          <w:b/>
          <w:bCs/>
          <w:szCs w:val="21"/>
        </w:rPr>
      </w:pPr>
      <w:r>
        <w:rPr>
          <w:rFonts w:hint="eastAsia" w:ascii="宋体" w:hAnsi="宋体" w:cs="宋体"/>
          <w:b/>
          <w:bCs/>
          <w:szCs w:val="21"/>
        </w:rPr>
        <w:t xml:space="preserve">二、安装及验收要求 </w:t>
      </w:r>
    </w:p>
    <w:p>
      <w:pPr>
        <w:spacing w:line="300" w:lineRule="exact"/>
        <w:rPr>
          <w:rFonts w:ascii="宋体" w:hAnsi="宋体" w:cs="宋体"/>
          <w:szCs w:val="21"/>
        </w:rPr>
      </w:pPr>
      <w:r>
        <w:rPr>
          <w:rFonts w:hint="eastAsia" w:ascii="宋体" w:hAnsi="宋体" w:cs="宋体"/>
          <w:szCs w:val="21"/>
        </w:rPr>
        <w:t xml:space="preserve">1、到货期：合同签订后1个月内 </w:t>
      </w:r>
    </w:p>
    <w:p>
      <w:pPr>
        <w:spacing w:line="300" w:lineRule="exact"/>
        <w:rPr>
          <w:rFonts w:ascii="宋体" w:hAnsi="宋体" w:cs="宋体"/>
          <w:szCs w:val="21"/>
        </w:rPr>
      </w:pPr>
      <w:r>
        <w:rPr>
          <w:rFonts w:hint="eastAsia" w:ascii="宋体" w:hAnsi="宋体" w:cs="宋体"/>
          <w:szCs w:val="21"/>
        </w:rPr>
        <w:t xml:space="preserve">2、安装地点：医院内 </w:t>
      </w:r>
    </w:p>
    <w:p>
      <w:pPr>
        <w:spacing w:line="300" w:lineRule="exact"/>
        <w:rPr>
          <w:rFonts w:ascii="宋体" w:hAnsi="宋体" w:cs="宋体"/>
          <w:szCs w:val="21"/>
        </w:rPr>
      </w:pPr>
      <w:r>
        <w:rPr>
          <w:rFonts w:hint="eastAsia" w:ascii="宋体" w:hAnsi="宋体" w:cs="宋体"/>
          <w:szCs w:val="21"/>
        </w:rPr>
        <w:t xml:space="preserve">3、安装完成时间：接用户通知后7个工作内全部调试完成 </w:t>
      </w:r>
    </w:p>
    <w:p>
      <w:pPr>
        <w:spacing w:line="300" w:lineRule="exact"/>
        <w:rPr>
          <w:rFonts w:ascii="宋体" w:hAnsi="宋体" w:cs="宋体"/>
          <w:szCs w:val="21"/>
        </w:rPr>
      </w:pPr>
      <w:r>
        <w:rPr>
          <w:rFonts w:hint="eastAsia" w:ascii="宋体" w:hAnsi="宋体" w:cs="宋体"/>
          <w:szCs w:val="21"/>
        </w:rPr>
        <w:t xml:space="preserve">4、安装标准：符合国家有关安全技术规范和技术标准 </w:t>
      </w:r>
    </w:p>
    <w:p>
      <w:pPr>
        <w:spacing w:line="300" w:lineRule="exact"/>
        <w:rPr>
          <w:rFonts w:ascii="宋体" w:hAnsi="宋体" w:cs="宋体"/>
          <w:szCs w:val="21"/>
        </w:rPr>
      </w:pPr>
      <w:r>
        <w:rPr>
          <w:rFonts w:hint="eastAsia" w:ascii="宋体" w:hAnsi="宋体" w:cs="宋体"/>
          <w:szCs w:val="21"/>
        </w:rPr>
        <w:t>5、验收标准：应与产品原始样本技术数据及标书技术文件一致，符合国家有关技术规范和技术标准。</w:t>
      </w:r>
    </w:p>
    <w:p/>
    <w:p>
      <w:pPr>
        <w:rPr>
          <w:b/>
          <w:bCs/>
          <w:sz w:val="32"/>
          <w:szCs w:val="32"/>
        </w:rPr>
      </w:pPr>
      <w:r>
        <w:rPr>
          <w:rFonts w:hint="eastAsia"/>
          <w:b/>
          <w:bCs/>
          <w:sz w:val="32"/>
          <w:szCs w:val="32"/>
        </w:rPr>
        <w:t>标的五：盆底磁刺激仪2台，最高限价58万元</w:t>
      </w:r>
    </w:p>
    <w:p>
      <w:pPr>
        <w:rPr>
          <w:rFonts w:ascii="微软雅黑" w:hAnsi="微软雅黑" w:eastAsia="微软雅黑"/>
          <w:b/>
          <w:bCs/>
          <w:sz w:val="24"/>
        </w:rPr>
      </w:pPr>
      <w:r>
        <w:rPr>
          <w:rFonts w:hint="eastAsia" w:ascii="微软雅黑" w:hAnsi="微软雅黑" w:eastAsia="微软雅黑"/>
          <w:b/>
          <w:bCs/>
          <w:sz w:val="24"/>
        </w:rPr>
        <w:t>硬件参数：</w:t>
      </w:r>
    </w:p>
    <w:p>
      <w:pPr>
        <w:numPr>
          <w:ilvl w:val="0"/>
          <w:numId w:val="6"/>
        </w:numPr>
        <w:adjustRightInd/>
        <w:rPr>
          <w:rFonts w:ascii="微软雅黑" w:hAnsi="微软雅黑" w:eastAsia="微软雅黑"/>
          <w:sz w:val="24"/>
        </w:rPr>
      </w:pPr>
      <w:r>
        <w:rPr>
          <w:rFonts w:hint="eastAsia" w:ascii="微软雅黑" w:hAnsi="微软雅黑" w:eastAsia="微软雅黑"/>
          <w:sz w:val="24"/>
        </w:rPr>
        <w:t>整机通过YY/T 0994-2015 磁刺激设备行业标准。</w:t>
      </w:r>
    </w:p>
    <w:p>
      <w:pPr>
        <w:numPr>
          <w:ilvl w:val="0"/>
          <w:numId w:val="6"/>
        </w:numPr>
        <w:adjustRightInd/>
        <w:rPr>
          <w:rFonts w:ascii="微软雅黑" w:hAnsi="微软雅黑" w:eastAsia="微软雅黑"/>
          <w:sz w:val="24"/>
        </w:rPr>
      </w:pPr>
      <w:r>
        <w:rPr>
          <w:rFonts w:hint="eastAsia" w:ascii="微软雅黑" w:hAnsi="微软雅黑" w:eastAsia="微软雅黑"/>
          <w:sz w:val="24"/>
        </w:rPr>
        <w:t>整机通过</w:t>
      </w:r>
      <w:r>
        <w:rPr>
          <w:rFonts w:ascii="微软雅黑" w:hAnsi="微软雅黑" w:eastAsia="微软雅黑"/>
          <w:sz w:val="24"/>
        </w:rPr>
        <w:t>EMC</w:t>
      </w:r>
      <w:r>
        <w:rPr>
          <w:rFonts w:hint="eastAsia" w:ascii="微软雅黑" w:hAnsi="微软雅黑" w:eastAsia="微软雅黑"/>
          <w:sz w:val="24"/>
        </w:rPr>
        <w:t xml:space="preserve">电磁兼容测试。 </w:t>
      </w:r>
    </w:p>
    <w:p>
      <w:pPr>
        <w:numPr>
          <w:ilvl w:val="0"/>
          <w:numId w:val="6"/>
        </w:numPr>
        <w:adjustRightInd/>
        <w:rPr>
          <w:rFonts w:ascii="微软雅黑" w:hAnsi="微软雅黑" w:eastAsia="微软雅黑"/>
          <w:sz w:val="24"/>
        </w:rPr>
      </w:pPr>
      <w:r>
        <w:rPr>
          <w:rFonts w:hint="eastAsia" w:ascii="微软雅黑" w:hAnsi="微软雅黑" w:eastAsia="微软雅黑"/>
          <w:sz w:val="24"/>
        </w:rPr>
        <w:t>注册证适用范围：神经功能评定和治疗，骶神经功能障碍的辅助治疗。（需提供注册证证明）</w:t>
      </w:r>
    </w:p>
    <w:p>
      <w:pPr>
        <w:numPr>
          <w:ilvl w:val="0"/>
          <w:numId w:val="6"/>
        </w:numPr>
        <w:adjustRightInd/>
        <w:rPr>
          <w:rFonts w:ascii="微软雅黑" w:hAnsi="微软雅黑" w:eastAsia="微软雅黑"/>
          <w:sz w:val="24"/>
        </w:rPr>
      </w:pPr>
      <w:r>
        <w:rPr>
          <w:rFonts w:hint="eastAsia" w:ascii="微软雅黑" w:hAnsi="微软雅黑" w:eastAsia="微软雅黑"/>
          <w:sz w:val="24"/>
        </w:rPr>
        <w:t>注册证中显示产品结构及组成包含座椅或治疗椅。（需提供注册证证明）</w:t>
      </w:r>
    </w:p>
    <w:p>
      <w:pPr>
        <w:numPr>
          <w:ilvl w:val="0"/>
          <w:numId w:val="6"/>
        </w:numPr>
        <w:adjustRightInd/>
        <w:rPr>
          <w:rFonts w:ascii="微软雅黑" w:hAnsi="微软雅黑" w:eastAsia="微软雅黑"/>
          <w:sz w:val="24"/>
        </w:rPr>
      </w:pPr>
      <w:r>
        <w:rPr>
          <w:rFonts w:hint="eastAsia" w:ascii="微软雅黑" w:hAnsi="微软雅黑" w:eastAsia="微软雅黑"/>
          <w:sz w:val="24"/>
        </w:rPr>
        <w:t>治疗座椅可电动调节座椅靠背及脚踏角度，可实现坐位盆底肌刺激和躺位骶神经刺激。</w:t>
      </w:r>
    </w:p>
    <w:p>
      <w:pPr>
        <w:numPr>
          <w:ilvl w:val="0"/>
          <w:numId w:val="6"/>
        </w:numPr>
        <w:adjustRightInd/>
        <w:rPr>
          <w:rFonts w:ascii="微软雅黑" w:hAnsi="微软雅黑" w:eastAsia="微软雅黑"/>
          <w:sz w:val="24"/>
        </w:rPr>
      </w:pPr>
      <w:r>
        <w:rPr>
          <w:rFonts w:hint="eastAsia" w:ascii="微软雅黑" w:hAnsi="微软雅黑" w:eastAsia="微软雅黑"/>
          <w:sz w:val="24"/>
        </w:rPr>
        <w:t>脉冲磁场最大磁感应强度≥</w:t>
      </w:r>
      <w:r>
        <w:rPr>
          <w:rFonts w:ascii="微软雅黑" w:hAnsi="微软雅黑" w:eastAsia="微软雅黑"/>
          <w:sz w:val="24"/>
        </w:rPr>
        <w:t xml:space="preserve">7 </w:t>
      </w:r>
      <w:r>
        <w:rPr>
          <w:rFonts w:hint="eastAsia" w:ascii="微软雅黑" w:hAnsi="微软雅黑" w:eastAsia="微软雅黑"/>
          <w:sz w:val="24"/>
        </w:rPr>
        <w:t>Tesla。（需提供产品手册或第三方检测报告证明）</w:t>
      </w:r>
    </w:p>
    <w:p>
      <w:pPr>
        <w:numPr>
          <w:ilvl w:val="0"/>
          <w:numId w:val="6"/>
        </w:numPr>
        <w:adjustRightInd/>
        <w:rPr>
          <w:rFonts w:ascii="微软雅黑" w:hAnsi="微软雅黑" w:eastAsia="微软雅黑"/>
          <w:sz w:val="24"/>
        </w:rPr>
      </w:pPr>
      <w:r>
        <w:rPr>
          <w:rFonts w:hint="eastAsia" w:ascii="微软雅黑" w:hAnsi="微软雅黑" w:eastAsia="微软雅黑"/>
          <w:sz w:val="24"/>
        </w:rPr>
        <w:t>★脉冲磁场最大刺激频率</w:t>
      </w:r>
      <w:r>
        <w:rPr>
          <w:rFonts w:ascii="微软雅黑" w:hAnsi="微软雅黑" w:eastAsia="微软雅黑"/>
          <w:sz w:val="24"/>
        </w:rPr>
        <w:t>80Hz</w:t>
      </w:r>
      <w:r>
        <w:rPr>
          <w:rFonts w:hint="eastAsia" w:ascii="微软雅黑" w:hAnsi="微软雅黑" w:eastAsia="微软雅黑"/>
          <w:sz w:val="24"/>
        </w:rPr>
        <w:t>，0-</w:t>
      </w:r>
      <w:r>
        <w:rPr>
          <w:rFonts w:ascii="微软雅黑" w:hAnsi="微软雅黑" w:eastAsia="微软雅黑"/>
          <w:sz w:val="24"/>
        </w:rPr>
        <w:t>80</w:t>
      </w:r>
      <w:r>
        <w:rPr>
          <w:rFonts w:hint="eastAsia" w:ascii="微软雅黑" w:hAnsi="微软雅黑" w:eastAsia="微软雅黑"/>
          <w:sz w:val="24"/>
        </w:rPr>
        <w:t>Hz可调，当脉冲频率＞1Hz时，频率调节步长为1Hz；当脉冲频率≤1Hz时，频率调节步长为0.01Hz。（需提供产品手册或第三方检测报告证明）</w:t>
      </w:r>
    </w:p>
    <w:p>
      <w:pPr>
        <w:numPr>
          <w:ilvl w:val="0"/>
          <w:numId w:val="6"/>
        </w:numPr>
        <w:adjustRightInd/>
        <w:rPr>
          <w:rFonts w:ascii="微软雅黑" w:hAnsi="微软雅黑" w:eastAsia="微软雅黑"/>
          <w:sz w:val="24"/>
        </w:rPr>
      </w:pPr>
      <w:r>
        <w:rPr>
          <w:rFonts w:hint="eastAsia" w:ascii="微软雅黑" w:hAnsi="微软雅黑" w:eastAsia="微软雅黑"/>
          <w:sz w:val="24"/>
        </w:rPr>
        <w:t>磁感应强度变化率：</w:t>
      </w:r>
      <w:r>
        <w:rPr>
          <w:rFonts w:ascii="微软雅黑" w:hAnsi="微软雅黑" w:eastAsia="微软雅黑"/>
          <w:sz w:val="24"/>
        </w:rPr>
        <w:t>1</w:t>
      </w:r>
      <w:r>
        <w:rPr>
          <w:rFonts w:hint="eastAsia" w:ascii="微软雅黑" w:hAnsi="微软雅黑" w:eastAsia="微软雅黑"/>
          <w:sz w:val="24"/>
        </w:rPr>
        <w:t>0kT/s～</w:t>
      </w:r>
      <w:r>
        <w:rPr>
          <w:rFonts w:ascii="微软雅黑" w:hAnsi="微软雅黑" w:eastAsia="微软雅黑"/>
          <w:sz w:val="24"/>
        </w:rPr>
        <w:t>7</w:t>
      </w:r>
      <w:r>
        <w:rPr>
          <w:rFonts w:hint="eastAsia" w:ascii="微软雅黑" w:hAnsi="微软雅黑" w:eastAsia="微软雅黑"/>
          <w:sz w:val="24"/>
        </w:rPr>
        <w:t>0kT/s。</w:t>
      </w:r>
    </w:p>
    <w:p>
      <w:pPr>
        <w:numPr>
          <w:ilvl w:val="0"/>
          <w:numId w:val="6"/>
        </w:numPr>
        <w:adjustRightInd/>
        <w:rPr>
          <w:rFonts w:ascii="微软雅黑" w:hAnsi="微软雅黑" w:eastAsia="微软雅黑"/>
          <w:sz w:val="24"/>
        </w:rPr>
      </w:pPr>
      <w:r>
        <w:rPr>
          <w:rFonts w:hint="eastAsia" w:ascii="微软雅黑" w:hAnsi="微软雅黑" w:eastAsia="微软雅黑"/>
          <w:sz w:val="24"/>
        </w:rPr>
        <w:t>单脉冲上升时间：</w:t>
      </w:r>
      <w:r>
        <w:rPr>
          <w:rFonts w:ascii="微软雅黑" w:hAnsi="微软雅黑" w:eastAsia="微软雅黑"/>
          <w:sz w:val="24"/>
        </w:rPr>
        <w:t>6</w:t>
      </w:r>
      <w:r>
        <w:rPr>
          <w:rFonts w:hint="eastAsia" w:ascii="微软雅黑" w:hAnsi="微软雅黑" w:eastAsia="微软雅黑"/>
          <w:sz w:val="24"/>
        </w:rPr>
        <w:t>0μs±10μs。</w:t>
      </w:r>
    </w:p>
    <w:p>
      <w:pPr>
        <w:numPr>
          <w:ilvl w:val="0"/>
          <w:numId w:val="6"/>
        </w:numPr>
        <w:adjustRightInd/>
        <w:rPr>
          <w:rFonts w:ascii="微软雅黑" w:hAnsi="微软雅黑" w:eastAsia="微软雅黑"/>
          <w:sz w:val="24"/>
        </w:rPr>
      </w:pPr>
      <w:r>
        <w:rPr>
          <w:rFonts w:ascii="微软雅黑" w:hAnsi="微软雅黑" w:eastAsia="微软雅黑"/>
          <w:sz w:val="24"/>
        </w:rPr>
        <w:t>单个脉冲持续时间</w:t>
      </w:r>
      <w:r>
        <w:rPr>
          <w:rFonts w:hint="eastAsia" w:ascii="微软雅黑" w:hAnsi="微软雅黑" w:eastAsia="微软雅黑"/>
          <w:sz w:val="24"/>
        </w:rPr>
        <w:t>：</w:t>
      </w:r>
      <w:r>
        <w:rPr>
          <w:rFonts w:ascii="微软雅黑" w:hAnsi="微软雅黑" w:eastAsia="微软雅黑"/>
          <w:sz w:val="24"/>
        </w:rPr>
        <w:t>340</w:t>
      </w:r>
      <w:r>
        <w:rPr>
          <w:rFonts w:hint="eastAsia" w:ascii="微软雅黑" w:hAnsi="微软雅黑" w:eastAsia="微软雅黑"/>
          <w:sz w:val="24"/>
        </w:rPr>
        <w:t>μs±</w:t>
      </w:r>
      <w:r>
        <w:rPr>
          <w:rFonts w:ascii="微软雅黑" w:hAnsi="微软雅黑" w:eastAsia="微软雅黑"/>
          <w:sz w:val="24"/>
        </w:rPr>
        <w:t>20</w:t>
      </w:r>
      <w:r>
        <w:rPr>
          <w:rFonts w:hint="eastAsia" w:ascii="微软雅黑" w:hAnsi="微软雅黑" w:eastAsia="微软雅黑"/>
          <w:sz w:val="24"/>
        </w:rPr>
        <w:t>μs。（需提供产品手册或第三方检测报告证明）</w:t>
      </w:r>
    </w:p>
    <w:p>
      <w:pPr>
        <w:numPr>
          <w:ilvl w:val="0"/>
          <w:numId w:val="6"/>
        </w:numPr>
        <w:adjustRightInd/>
        <w:rPr>
          <w:rFonts w:ascii="微软雅黑" w:hAnsi="微软雅黑" w:eastAsia="微软雅黑"/>
          <w:sz w:val="24"/>
        </w:rPr>
      </w:pPr>
      <w:r>
        <w:rPr>
          <w:rFonts w:hint="eastAsia" w:ascii="微软雅黑" w:hAnsi="微软雅黑" w:eastAsia="微软雅黑"/>
          <w:sz w:val="24"/>
        </w:rPr>
        <w:t>★运动诱发电位采样率≥</w:t>
      </w:r>
      <w:r>
        <w:rPr>
          <w:rFonts w:ascii="微软雅黑" w:hAnsi="微软雅黑" w:eastAsia="微软雅黑"/>
          <w:sz w:val="24"/>
        </w:rPr>
        <w:t>4096</w:t>
      </w:r>
      <w:r>
        <w:rPr>
          <w:rFonts w:hint="eastAsia" w:ascii="微软雅黑" w:hAnsi="微软雅黑" w:eastAsia="微软雅黑"/>
          <w:sz w:val="24"/>
        </w:rPr>
        <w:t>Hz。（需提供产品手册或软件截图或第三方检测报告证明）</w:t>
      </w:r>
    </w:p>
    <w:p>
      <w:pPr>
        <w:numPr>
          <w:ilvl w:val="0"/>
          <w:numId w:val="6"/>
        </w:numPr>
        <w:adjustRightInd/>
        <w:rPr>
          <w:rFonts w:ascii="微软雅黑" w:hAnsi="微软雅黑" w:eastAsia="微软雅黑"/>
          <w:sz w:val="24"/>
        </w:rPr>
      </w:pPr>
      <w:r>
        <w:rPr>
          <w:rFonts w:hint="eastAsia" w:ascii="微软雅黑" w:hAnsi="微软雅黑" w:eastAsia="微软雅黑"/>
          <w:sz w:val="24"/>
        </w:rPr>
        <w:t>运动诱发电位检查最小分辨率≤0.2μV。</w:t>
      </w:r>
    </w:p>
    <w:p>
      <w:pPr>
        <w:numPr>
          <w:ilvl w:val="0"/>
          <w:numId w:val="6"/>
        </w:numPr>
        <w:adjustRightInd/>
        <w:rPr>
          <w:rFonts w:ascii="微软雅黑" w:hAnsi="微软雅黑" w:eastAsia="微软雅黑"/>
          <w:sz w:val="24"/>
        </w:rPr>
      </w:pPr>
      <w:r>
        <w:rPr>
          <w:rFonts w:hint="eastAsia" w:ascii="微软雅黑" w:hAnsi="微软雅黑" w:eastAsia="微软雅黑"/>
          <w:sz w:val="24"/>
        </w:rPr>
        <w:t>运动诱发电位</w:t>
      </w:r>
      <w:r>
        <w:rPr>
          <w:rFonts w:ascii="微软雅黑" w:hAnsi="微软雅黑" w:eastAsia="微软雅黑"/>
          <w:sz w:val="24"/>
        </w:rPr>
        <w:t>检查</w:t>
      </w:r>
      <w:r>
        <w:rPr>
          <w:rFonts w:hint="eastAsia" w:ascii="微软雅黑" w:hAnsi="微软雅黑" w:eastAsia="微软雅黑"/>
          <w:sz w:val="24"/>
        </w:rPr>
        <w:t>频率范围：20Hz～5</w:t>
      </w:r>
      <w:r>
        <w:rPr>
          <w:rFonts w:ascii="微软雅黑" w:hAnsi="微软雅黑" w:eastAsia="微软雅黑"/>
          <w:sz w:val="24"/>
        </w:rPr>
        <w:t>0</w:t>
      </w:r>
      <w:r>
        <w:rPr>
          <w:rFonts w:hint="eastAsia" w:ascii="微软雅黑" w:hAnsi="微软雅黑" w:eastAsia="微软雅黑"/>
          <w:sz w:val="24"/>
        </w:rPr>
        <w:t>0Hz。</w:t>
      </w:r>
    </w:p>
    <w:p>
      <w:pPr>
        <w:numPr>
          <w:ilvl w:val="0"/>
          <w:numId w:val="6"/>
        </w:numPr>
        <w:adjustRightInd/>
        <w:rPr>
          <w:rFonts w:ascii="微软雅黑" w:hAnsi="微软雅黑" w:eastAsia="微软雅黑"/>
          <w:sz w:val="24"/>
        </w:rPr>
      </w:pPr>
      <w:r>
        <w:rPr>
          <w:rFonts w:hint="eastAsia" w:ascii="微软雅黑" w:hAnsi="微软雅黑" w:eastAsia="微软雅黑"/>
          <w:sz w:val="24"/>
        </w:rPr>
        <w:t>运动诱发电位测量灵敏度范围：</w:t>
      </w:r>
      <w:r>
        <w:rPr>
          <w:rFonts w:ascii="微软雅黑" w:hAnsi="微软雅黑" w:eastAsia="微软雅黑"/>
          <w:sz w:val="24"/>
        </w:rPr>
        <w:t>2</w:t>
      </w:r>
      <w:r>
        <w:rPr>
          <w:rFonts w:hint="eastAsia" w:ascii="微软雅黑" w:hAnsi="微软雅黑" w:eastAsia="微软雅黑"/>
          <w:sz w:val="24"/>
        </w:rPr>
        <w:t>～</w:t>
      </w:r>
      <w:r>
        <w:rPr>
          <w:rFonts w:ascii="微软雅黑" w:hAnsi="微软雅黑" w:eastAsia="微软雅黑"/>
          <w:sz w:val="24"/>
        </w:rPr>
        <w:t>2500</w:t>
      </w:r>
      <w:r>
        <w:rPr>
          <w:rFonts w:hint="eastAsia" w:ascii="微软雅黑" w:hAnsi="微软雅黑" w:eastAsia="微软雅黑"/>
          <w:sz w:val="24"/>
        </w:rPr>
        <w:t>μV。（需提供产品手册或软件截图或第三方检测报告证明）</w:t>
      </w:r>
    </w:p>
    <w:p>
      <w:pPr>
        <w:numPr>
          <w:ilvl w:val="0"/>
          <w:numId w:val="6"/>
        </w:numPr>
        <w:adjustRightInd/>
        <w:rPr>
          <w:rFonts w:ascii="微软雅黑" w:hAnsi="微软雅黑" w:eastAsia="微软雅黑"/>
          <w:sz w:val="24"/>
        </w:rPr>
      </w:pPr>
      <w:r>
        <w:rPr>
          <w:rFonts w:hint="eastAsia" w:ascii="微软雅黑" w:hAnsi="微软雅黑" w:eastAsia="微软雅黑"/>
          <w:sz w:val="24"/>
        </w:rPr>
        <w:t>★采用液态内循环冷却系统，可实现系统温度≤40℃。防护系统实时监测线圈温度。（需提供产品手册或第三方检测报告证明）</w:t>
      </w:r>
    </w:p>
    <w:p>
      <w:pPr>
        <w:numPr>
          <w:ilvl w:val="0"/>
          <w:numId w:val="6"/>
        </w:numPr>
        <w:adjustRightInd/>
        <w:rPr>
          <w:rFonts w:ascii="微软雅黑" w:hAnsi="微软雅黑" w:eastAsia="微软雅黑"/>
          <w:sz w:val="24"/>
        </w:rPr>
      </w:pPr>
      <w:r>
        <w:rPr>
          <w:rFonts w:hint="eastAsia" w:ascii="微软雅黑" w:hAnsi="微软雅黑" w:eastAsia="微软雅黑"/>
          <w:sz w:val="24"/>
        </w:rPr>
        <w:t>标配Win7及以上软件操作平台，大容量硬盘存储，可存储治疗病例及治疗记录，液晶显示屏幕≥1</w:t>
      </w:r>
      <w:r>
        <w:rPr>
          <w:rFonts w:ascii="微软雅黑" w:hAnsi="微软雅黑" w:eastAsia="微软雅黑"/>
          <w:sz w:val="24"/>
        </w:rPr>
        <w:t>3.3</w:t>
      </w:r>
      <w:r>
        <w:rPr>
          <w:rFonts w:hint="eastAsia" w:ascii="微软雅黑" w:hAnsi="微软雅黑" w:eastAsia="微软雅黑"/>
          <w:sz w:val="24"/>
        </w:rPr>
        <w:t>英寸。</w:t>
      </w:r>
    </w:p>
    <w:p>
      <w:pPr>
        <w:numPr>
          <w:ilvl w:val="0"/>
          <w:numId w:val="6"/>
        </w:numPr>
        <w:adjustRightInd/>
        <w:rPr>
          <w:rFonts w:ascii="微软雅黑" w:hAnsi="微软雅黑" w:eastAsia="微软雅黑"/>
          <w:sz w:val="24"/>
        </w:rPr>
      </w:pPr>
      <w:r>
        <w:rPr>
          <w:rFonts w:hint="eastAsia" w:ascii="微软雅黑" w:hAnsi="微软雅黑" w:eastAsia="微软雅黑"/>
          <w:sz w:val="24"/>
        </w:rPr>
        <w:t>开放式设计平台，具备触发输入输出通用接口，可兼容肌电图等设备。</w:t>
      </w:r>
    </w:p>
    <w:p>
      <w:pPr>
        <w:rPr>
          <w:rFonts w:ascii="微软雅黑" w:hAnsi="微软雅黑" w:eastAsia="微软雅黑"/>
          <w:sz w:val="24"/>
        </w:rPr>
      </w:pPr>
    </w:p>
    <w:p>
      <w:pPr>
        <w:rPr>
          <w:rFonts w:ascii="微软雅黑" w:hAnsi="微软雅黑" w:eastAsia="微软雅黑"/>
          <w:b/>
          <w:bCs/>
          <w:sz w:val="24"/>
        </w:rPr>
      </w:pPr>
      <w:r>
        <w:rPr>
          <w:rFonts w:hint="eastAsia" w:ascii="微软雅黑" w:hAnsi="微软雅黑" w:eastAsia="微软雅黑"/>
          <w:b/>
          <w:bCs/>
          <w:sz w:val="24"/>
        </w:rPr>
        <w:t>软件参数：</w:t>
      </w:r>
    </w:p>
    <w:p>
      <w:pPr>
        <w:numPr>
          <w:ilvl w:val="0"/>
          <w:numId w:val="7"/>
        </w:numPr>
        <w:adjustRightInd/>
        <w:rPr>
          <w:rFonts w:ascii="微软雅黑" w:hAnsi="微软雅黑" w:eastAsia="微软雅黑"/>
          <w:sz w:val="24"/>
        </w:rPr>
      </w:pPr>
      <w:r>
        <w:rPr>
          <w:rFonts w:hint="eastAsia" w:ascii="微软雅黑" w:hAnsi="微软雅黑" w:eastAsia="微软雅黑"/>
          <w:sz w:val="24"/>
        </w:rPr>
        <w:t>上位机软件通过GB</w:t>
      </w:r>
      <w:r>
        <w:rPr>
          <w:rFonts w:ascii="微软雅黑" w:hAnsi="微软雅黑" w:eastAsia="微软雅黑"/>
          <w:sz w:val="24"/>
        </w:rPr>
        <w:t xml:space="preserve">/T 25000.51 </w:t>
      </w:r>
      <w:r>
        <w:rPr>
          <w:rFonts w:hint="eastAsia" w:ascii="微软雅黑" w:hAnsi="微软雅黑" w:eastAsia="微软雅黑"/>
          <w:sz w:val="24"/>
        </w:rPr>
        <w:t>软件工程软件产品质量要求与评价。</w:t>
      </w:r>
    </w:p>
    <w:p>
      <w:pPr>
        <w:numPr>
          <w:ilvl w:val="0"/>
          <w:numId w:val="7"/>
        </w:numPr>
        <w:adjustRightInd/>
        <w:rPr>
          <w:rFonts w:ascii="微软雅黑" w:hAnsi="微软雅黑" w:eastAsia="微软雅黑"/>
          <w:sz w:val="24"/>
        </w:rPr>
      </w:pPr>
      <w:r>
        <w:rPr>
          <w:rFonts w:hint="eastAsia" w:ascii="微软雅黑" w:hAnsi="微软雅黑" w:eastAsia="微软雅黑"/>
          <w:sz w:val="24"/>
        </w:rPr>
        <w:t>内置≥</w:t>
      </w:r>
      <w:r>
        <w:rPr>
          <w:rFonts w:ascii="微软雅黑" w:hAnsi="微软雅黑" w:eastAsia="微软雅黑"/>
          <w:sz w:val="24"/>
        </w:rPr>
        <w:t>5</w:t>
      </w:r>
      <w:r>
        <w:rPr>
          <w:rFonts w:hint="eastAsia" w:ascii="微软雅黑" w:hAnsi="微软雅黑" w:eastAsia="微软雅黑"/>
          <w:sz w:val="24"/>
        </w:rPr>
        <w:t>种磁刺激模式，MEP模式，标准模式、TBS模式、复合模式、方案治疗模式，满足临床多种应用场景需求。（需提供产品手册或软件截图证明）</w:t>
      </w:r>
    </w:p>
    <w:p>
      <w:pPr>
        <w:numPr>
          <w:ilvl w:val="0"/>
          <w:numId w:val="7"/>
        </w:numPr>
        <w:adjustRightInd/>
        <w:rPr>
          <w:rFonts w:ascii="微软雅黑" w:hAnsi="微软雅黑" w:eastAsia="微软雅黑"/>
          <w:sz w:val="24"/>
        </w:rPr>
      </w:pPr>
      <w:r>
        <w:rPr>
          <w:rFonts w:hint="eastAsia" w:ascii="微软雅黑" w:hAnsi="微软雅黑" w:eastAsia="微软雅黑"/>
          <w:sz w:val="24"/>
        </w:rPr>
        <w:t>标准模式、TBS模式、复合模式、方案治疗模式最高可调节频率</w:t>
      </w:r>
      <w:r>
        <w:rPr>
          <w:rFonts w:ascii="微软雅黑" w:hAnsi="微软雅黑" w:eastAsia="微软雅黑"/>
          <w:sz w:val="24"/>
        </w:rPr>
        <w:t>80</w:t>
      </w:r>
      <w:r>
        <w:rPr>
          <w:rFonts w:hint="eastAsia" w:ascii="微软雅黑" w:hAnsi="微软雅黑" w:eastAsia="微软雅黑"/>
          <w:sz w:val="24"/>
        </w:rPr>
        <w:t>Hz。</w:t>
      </w:r>
    </w:p>
    <w:p>
      <w:pPr>
        <w:numPr>
          <w:ilvl w:val="0"/>
          <w:numId w:val="7"/>
        </w:numPr>
        <w:adjustRightInd/>
        <w:rPr>
          <w:rFonts w:ascii="微软雅黑" w:hAnsi="微软雅黑" w:eastAsia="微软雅黑"/>
          <w:sz w:val="24"/>
        </w:rPr>
      </w:pPr>
      <w:r>
        <w:rPr>
          <w:rFonts w:hint="eastAsia" w:ascii="微软雅黑" w:hAnsi="微软雅黑" w:eastAsia="微软雅黑"/>
          <w:sz w:val="24"/>
        </w:rPr>
        <w:t>内置多种临床治疗方案供医生选择，包含压力性尿失禁、急迫性尿失禁、尿频尿急、尿潴留、盆腔脏器脱垂、便秘、大便失禁、慢性前列腺炎、慢性盆腔疼痛等。且所有内置方案参数可查看，也可以导入导出。</w:t>
      </w:r>
    </w:p>
    <w:p>
      <w:pPr>
        <w:numPr>
          <w:ilvl w:val="0"/>
          <w:numId w:val="7"/>
        </w:numPr>
        <w:adjustRightInd/>
        <w:rPr>
          <w:rFonts w:ascii="微软雅黑" w:hAnsi="微软雅黑" w:eastAsia="微软雅黑"/>
          <w:sz w:val="24"/>
        </w:rPr>
      </w:pPr>
      <w:r>
        <w:rPr>
          <w:rFonts w:hint="eastAsia" w:ascii="微软雅黑" w:hAnsi="微软雅黑" w:eastAsia="微软雅黑"/>
          <w:sz w:val="24"/>
        </w:rPr>
        <w:t>系统支持自动接收生物刺激反馈类设备生成的磁电疗程化治疗方案及患者基本信息，可实现患者治疗数据的同步共享。</w:t>
      </w:r>
    </w:p>
    <w:p>
      <w:pPr>
        <w:numPr>
          <w:ilvl w:val="0"/>
          <w:numId w:val="7"/>
        </w:numPr>
        <w:adjustRightInd/>
        <w:rPr>
          <w:rFonts w:ascii="微软雅黑" w:hAnsi="微软雅黑" w:eastAsia="微软雅黑"/>
          <w:sz w:val="24"/>
        </w:rPr>
      </w:pPr>
      <w:r>
        <w:rPr>
          <w:rFonts w:hint="eastAsia" w:ascii="微软雅黑" w:hAnsi="微软雅黑" w:eastAsia="微软雅黑"/>
          <w:sz w:val="24"/>
        </w:rPr>
        <w:t>疗程化方案治疗，可自动按照当前治疗次数选择对应的治疗方案进行治疗，也可手动调整方案。（需提供产品手册或软件截图证明）</w:t>
      </w:r>
    </w:p>
    <w:p>
      <w:pPr>
        <w:numPr>
          <w:ilvl w:val="0"/>
          <w:numId w:val="7"/>
        </w:numPr>
        <w:adjustRightInd/>
        <w:rPr>
          <w:rFonts w:ascii="微软雅黑" w:hAnsi="微软雅黑" w:eastAsia="微软雅黑"/>
          <w:sz w:val="24"/>
        </w:rPr>
      </w:pPr>
      <w:r>
        <w:rPr>
          <w:rFonts w:hint="eastAsia" w:ascii="微软雅黑" w:hAnsi="微软雅黑" w:eastAsia="微软雅黑"/>
          <w:sz w:val="24"/>
        </w:rPr>
        <w:t>具有强大的方案自定义功能，可用于疗程化的方案设置和独立方案设置。</w:t>
      </w:r>
    </w:p>
    <w:p>
      <w:pPr>
        <w:numPr>
          <w:ilvl w:val="0"/>
          <w:numId w:val="7"/>
        </w:numPr>
        <w:adjustRightInd/>
        <w:rPr>
          <w:rFonts w:ascii="微软雅黑" w:hAnsi="微软雅黑" w:eastAsia="微软雅黑"/>
          <w:sz w:val="24"/>
        </w:rPr>
      </w:pPr>
      <w:r>
        <w:rPr>
          <w:rFonts w:hint="eastAsia" w:ascii="微软雅黑" w:hAnsi="微软雅黑" w:eastAsia="微软雅黑"/>
          <w:sz w:val="24"/>
        </w:rPr>
        <w:t>磁刺激治疗方案参数可自定义设置，包括刺激部位、刺激频率、刺激强度、脉冲个数、刺激时间、间歇时间、休息时间等。单次治疗方案至少可设置1</w:t>
      </w:r>
      <w:r>
        <w:rPr>
          <w:rFonts w:ascii="微软雅黑" w:hAnsi="微软雅黑" w:eastAsia="微软雅黑"/>
          <w:sz w:val="24"/>
        </w:rPr>
        <w:t>0</w:t>
      </w:r>
      <w:r>
        <w:rPr>
          <w:rFonts w:hint="eastAsia" w:ascii="微软雅黑" w:hAnsi="微软雅黑" w:eastAsia="微软雅黑"/>
          <w:sz w:val="24"/>
        </w:rPr>
        <w:t>种不同的刺激频率。</w:t>
      </w:r>
    </w:p>
    <w:p>
      <w:pPr>
        <w:numPr>
          <w:ilvl w:val="0"/>
          <w:numId w:val="7"/>
        </w:numPr>
        <w:adjustRightInd/>
        <w:rPr>
          <w:rFonts w:ascii="微软雅黑" w:hAnsi="微软雅黑" w:eastAsia="微软雅黑"/>
          <w:sz w:val="24"/>
        </w:rPr>
      </w:pPr>
      <w:r>
        <w:rPr>
          <w:rFonts w:hint="eastAsia" w:ascii="微软雅黑" w:hAnsi="微软雅黑" w:eastAsia="微软雅黑"/>
          <w:sz w:val="24"/>
        </w:rPr>
        <w:t>任意治疗模式下的刺激频率、强度可调节。</w:t>
      </w:r>
    </w:p>
    <w:p>
      <w:pPr>
        <w:numPr>
          <w:ilvl w:val="0"/>
          <w:numId w:val="7"/>
        </w:numPr>
        <w:adjustRightInd/>
        <w:rPr>
          <w:rFonts w:ascii="微软雅黑" w:hAnsi="微软雅黑" w:eastAsia="微软雅黑"/>
          <w:sz w:val="24"/>
        </w:rPr>
      </w:pPr>
      <w:r>
        <w:rPr>
          <w:rFonts w:hint="eastAsia" w:ascii="微软雅黑" w:hAnsi="微软雅黑" w:eastAsia="微软雅黑"/>
          <w:sz w:val="24"/>
        </w:rPr>
        <w:t>治疗过程中可对刺激强度进行连续调节，同时显示方案的输出进程，已完成/剩余脉冲个数及刺激时间。</w:t>
      </w:r>
    </w:p>
    <w:p>
      <w:pPr>
        <w:numPr>
          <w:ilvl w:val="0"/>
          <w:numId w:val="7"/>
        </w:numPr>
        <w:adjustRightInd/>
        <w:rPr>
          <w:rFonts w:ascii="微软雅黑" w:hAnsi="微软雅黑" w:eastAsia="微软雅黑"/>
          <w:sz w:val="24"/>
        </w:rPr>
      </w:pPr>
      <w:r>
        <w:rPr>
          <w:rFonts w:hint="eastAsia" w:ascii="微软雅黑" w:hAnsi="微软雅黑" w:eastAsia="微软雅黑"/>
          <w:sz w:val="24"/>
        </w:rPr>
        <w:t>刺激方案具有患者体位示意图，提示患者磁刺激刺激部位或摆放姿势体位，更有效的指导患者配合治疗。（需提供产品手册或软件截图证明）</w:t>
      </w:r>
    </w:p>
    <w:p>
      <w:pPr>
        <w:numPr>
          <w:ilvl w:val="0"/>
          <w:numId w:val="7"/>
        </w:numPr>
        <w:adjustRightInd/>
        <w:rPr>
          <w:rFonts w:ascii="微软雅黑" w:hAnsi="微软雅黑" w:eastAsia="微软雅黑"/>
          <w:sz w:val="24"/>
        </w:rPr>
      </w:pPr>
      <w:r>
        <w:rPr>
          <w:rFonts w:hint="eastAsia" w:ascii="微软雅黑" w:hAnsi="微软雅黑" w:eastAsia="微软雅黑"/>
          <w:sz w:val="24"/>
        </w:rPr>
        <w:t>支持与同品牌生物刺激反馈类设备之间的数据共享和自动实时同步。</w:t>
      </w:r>
    </w:p>
    <w:p>
      <w:pPr>
        <w:numPr>
          <w:ilvl w:val="0"/>
          <w:numId w:val="7"/>
        </w:numPr>
        <w:adjustRightInd/>
        <w:rPr>
          <w:rFonts w:ascii="微软雅黑" w:hAnsi="微软雅黑" w:eastAsia="微软雅黑"/>
          <w:sz w:val="24"/>
        </w:rPr>
      </w:pPr>
      <w:r>
        <w:rPr>
          <w:rFonts w:hint="eastAsia" w:ascii="微软雅黑" w:hAnsi="微软雅黑" w:eastAsia="微软雅黑"/>
          <w:sz w:val="24"/>
        </w:rPr>
        <w:t>强大的数据管理功能，对工作量进行统计，还可以对所有检测及治疗数据进行统计分析，可以回顾数据结果、波形。</w:t>
      </w:r>
    </w:p>
    <w:p>
      <w:pPr>
        <w:numPr>
          <w:ilvl w:val="0"/>
          <w:numId w:val="7"/>
        </w:numPr>
        <w:adjustRightInd/>
        <w:rPr>
          <w:rFonts w:ascii="微软雅黑" w:hAnsi="微软雅黑" w:eastAsia="微软雅黑"/>
          <w:sz w:val="24"/>
        </w:rPr>
      </w:pPr>
      <w:r>
        <w:rPr>
          <w:rFonts w:hint="eastAsia" w:ascii="微软雅黑" w:hAnsi="微软雅黑" w:eastAsia="微软雅黑"/>
          <w:sz w:val="24"/>
        </w:rPr>
        <w:t>磁刺激操作软件可实现病历管理或病历导出。</w:t>
      </w:r>
    </w:p>
    <w:p>
      <w:pPr>
        <w:numPr>
          <w:ilvl w:val="0"/>
          <w:numId w:val="7"/>
        </w:numPr>
        <w:adjustRightInd/>
        <w:rPr>
          <w:rFonts w:ascii="微软雅黑" w:hAnsi="微软雅黑" w:eastAsia="微软雅黑"/>
          <w:sz w:val="24"/>
        </w:rPr>
      </w:pPr>
      <w:r>
        <w:rPr>
          <w:rFonts w:ascii="微软雅黑" w:hAnsi="微软雅黑" w:eastAsia="微软雅黑"/>
          <w:sz w:val="24"/>
        </w:rPr>
        <w:t>可生成肌电诱</w:t>
      </w:r>
      <w:r>
        <w:rPr>
          <w:rFonts w:hint="eastAsia" w:ascii="微软雅黑" w:hAnsi="微软雅黑" w:eastAsia="微软雅黑"/>
          <w:sz w:val="24"/>
        </w:rPr>
        <w:t>发</w:t>
      </w:r>
      <w:r>
        <w:rPr>
          <w:rFonts w:ascii="微软雅黑" w:hAnsi="微软雅黑" w:eastAsia="微软雅黑"/>
          <w:sz w:val="24"/>
        </w:rPr>
        <w:t>电位</w:t>
      </w:r>
      <w:r>
        <w:rPr>
          <w:rFonts w:hint="eastAsia" w:ascii="微软雅黑" w:hAnsi="微软雅黑" w:eastAsia="微软雅黑"/>
          <w:sz w:val="24"/>
        </w:rPr>
        <w:t>检测报告，及报告打印输出。</w:t>
      </w:r>
    </w:p>
    <w:p>
      <w:pPr>
        <w:spacing w:line="300" w:lineRule="exact"/>
        <w:rPr>
          <w:rFonts w:ascii="宋体" w:hAnsi="宋体" w:cs="宋体"/>
          <w:b/>
          <w:bCs/>
          <w:szCs w:val="21"/>
        </w:rPr>
      </w:pPr>
      <w:r>
        <w:rPr>
          <w:rFonts w:hint="eastAsia" w:ascii="宋体" w:hAnsi="宋体" w:cs="宋体"/>
          <w:b/>
          <w:bCs/>
          <w:szCs w:val="21"/>
        </w:rPr>
        <w:t>备注：一、售后服务及其他</w:t>
      </w:r>
    </w:p>
    <w:p>
      <w:pPr>
        <w:spacing w:line="300" w:lineRule="exact"/>
        <w:rPr>
          <w:rFonts w:ascii="宋体" w:hAnsi="宋体" w:cs="宋体"/>
          <w:szCs w:val="21"/>
        </w:rPr>
      </w:pPr>
      <w:r>
        <w:rPr>
          <w:rFonts w:hint="eastAsia" w:ascii="宋体" w:hAnsi="宋体" w:cs="宋体"/>
          <w:szCs w:val="21"/>
        </w:rPr>
        <w:t>1、提供医疗器械注册证及登记表</w:t>
      </w:r>
    </w:p>
    <w:p>
      <w:pPr>
        <w:spacing w:line="300" w:lineRule="exact"/>
        <w:rPr>
          <w:rFonts w:ascii="宋体" w:hAnsi="宋体" w:cs="宋体"/>
          <w:szCs w:val="21"/>
        </w:rPr>
      </w:pPr>
      <w:r>
        <w:rPr>
          <w:rFonts w:hint="eastAsia" w:ascii="宋体" w:hAnsi="宋体" w:cs="宋体"/>
          <w:szCs w:val="21"/>
        </w:rPr>
        <w:t>2、</w:t>
      </w:r>
      <w:r>
        <w:rPr>
          <w:rFonts w:hint="eastAsia" w:ascii="宋体" w:hAnsi="宋体"/>
          <w:szCs w:val="21"/>
        </w:rPr>
        <w:t>提供投标产</w:t>
      </w:r>
      <w:r>
        <w:rPr>
          <w:rFonts w:ascii="宋体" w:hAnsi="宋体"/>
          <w:szCs w:val="21"/>
        </w:rPr>
        <w:t>品同</w:t>
      </w:r>
      <w:r>
        <w:rPr>
          <w:rFonts w:hint="eastAsia" w:ascii="宋体" w:hAnsi="宋体"/>
          <w:szCs w:val="21"/>
        </w:rPr>
        <w:t>型号的</w:t>
      </w:r>
      <w:r>
        <w:rPr>
          <w:rFonts w:ascii="宋体" w:hAnsi="宋体"/>
          <w:szCs w:val="21"/>
        </w:rPr>
        <w:t>用户名单</w:t>
      </w:r>
      <w:r>
        <w:rPr>
          <w:rFonts w:hint="eastAsia" w:ascii="宋体" w:hAnsi="宋体"/>
          <w:szCs w:val="21"/>
        </w:rPr>
        <w:t>及联系方式3份</w:t>
      </w:r>
      <w:r>
        <w:rPr>
          <w:rFonts w:ascii="宋体" w:hAnsi="宋体"/>
          <w:szCs w:val="21"/>
        </w:rPr>
        <w:t>，</w:t>
      </w:r>
      <w:r>
        <w:rPr>
          <w:rFonts w:hint="eastAsia" w:ascii="宋体" w:hAnsi="宋体"/>
          <w:szCs w:val="21"/>
        </w:rPr>
        <w:t>（附合同证明）。</w:t>
      </w:r>
    </w:p>
    <w:p>
      <w:pPr>
        <w:spacing w:line="300" w:lineRule="exact"/>
        <w:rPr>
          <w:rFonts w:ascii="宋体" w:hAnsi="宋体" w:cs="宋体"/>
          <w:szCs w:val="21"/>
        </w:rPr>
      </w:pPr>
      <w:r>
        <w:rPr>
          <w:rFonts w:hint="eastAsia" w:ascii="宋体" w:hAnsi="宋体" w:cs="宋体"/>
          <w:szCs w:val="21"/>
        </w:rPr>
        <w:t>3、设备验收合格后整机保修3年，中标后签订合同前必须提供原厂出具的保修承诺书。</w:t>
      </w:r>
    </w:p>
    <w:p>
      <w:pPr>
        <w:spacing w:line="300" w:lineRule="exact"/>
        <w:rPr>
          <w:rFonts w:ascii="宋体" w:hAnsi="宋体" w:cs="宋体"/>
          <w:szCs w:val="21"/>
        </w:rPr>
      </w:pPr>
      <w:r>
        <w:rPr>
          <w:rFonts w:hint="eastAsia" w:ascii="宋体" w:hAnsi="宋体" w:cs="宋体"/>
          <w:szCs w:val="21"/>
        </w:rPr>
        <w:t>4、提供用户中文操作手册和维修手册，免费提供软件升级</w:t>
      </w:r>
      <w:r>
        <w:rPr>
          <w:rFonts w:hint="eastAsia" w:ascii="宋体" w:hAnsi="宋体" w:cs="宋体"/>
          <w:szCs w:val="21"/>
        </w:rPr>
        <w:tab/>
      </w:r>
    </w:p>
    <w:p>
      <w:pPr>
        <w:spacing w:line="300" w:lineRule="exact"/>
        <w:rPr>
          <w:rFonts w:ascii="宋体" w:hAnsi="宋体" w:cs="宋体"/>
          <w:szCs w:val="21"/>
        </w:rPr>
      </w:pPr>
      <w:r>
        <w:rPr>
          <w:rFonts w:hint="eastAsia" w:ascii="宋体" w:hAnsi="宋体" w:cs="宋体"/>
          <w:szCs w:val="21"/>
        </w:rPr>
        <w:t>5、提供详细的配置清单及配件、消耗品的报价清单(投标文件中必须提供)</w:t>
      </w:r>
    </w:p>
    <w:p>
      <w:pPr>
        <w:spacing w:line="300" w:lineRule="exact"/>
        <w:rPr>
          <w:rFonts w:ascii="宋体" w:hAnsi="宋体" w:cs="宋体"/>
          <w:szCs w:val="21"/>
        </w:rPr>
      </w:pPr>
      <w:r>
        <w:rPr>
          <w:rFonts w:hint="eastAsia" w:ascii="宋体" w:hAnsi="宋体" w:cs="宋体"/>
          <w:szCs w:val="21"/>
        </w:rPr>
        <w:t>6、免费提供操作和维修培训，提供操作规程</w:t>
      </w:r>
    </w:p>
    <w:p>
      <w:pPr>
        <w:spacing w:line="300" w:lineRule="exact"/>
        <w:rPr>
          <w:rFonts w:ascii="宋体" w:hAnsi="宋体" w:cs="宋体"/>
          <w:szCs w:val="21"/>
        </w:rPr>
      </w:pPr>
      <w:r>
        <w:rPr>
          <w:rFonts w:hint="eastAsia" w:ascii="宋体" w:hAnsi="宋体" w:cs="宋体"/>
          <w:szCs w:val="21"/>
        </w:rPr>
        <w:t>7、</w:t>
      </w:r>
      <w:r>
        <w:rPr>
          <w:rFonts w:hint="eastAsia" w:ascii="宋体" w:hAnsi="宋体"/>
          <w:szCs w:val="21"/>
        </w:rPr>
        <w:t>免费接入院内PACS系统、</w:t>
      </w:r>
      <w:r>
        <w:rPr>
          <w:rFonts w:hint="eastAsia"/>
        </w:rPr>
        <w:t>工作站、打印机</w:t>
      </w:r>
    </w:p>
    <w:p>
      <w:pPr>
        <w:spacing w:line="300" w:lineRule="exact"/>
        <w:rPr>
          <w:rFonts w:ascii="宋体" w:hAnsi="宋体" w:cs="宋体"/>
          <w:b/>
          <w:bCs/>
          <w:szCs w:val="21"/>
        </w:rPr>
      </w:pPr>
      <w:r>
        <w:rPr>
          <w:rFonts w:hint="eastAsia" w:ascii="宋体" w:hAnsi="宋体" w:cs="宋体"/>
          <w:b/>
          <w:bCs/>
          <w:szCs w:val="21"/>
        </w:rPr>
        <w:t xml:space="preserve">二、安装及验收要求 </w:t>
      </w:r>
    </w:p>
    <w:p>
      <w:pPr>
        <w:spacing w:line="300" w:lineRule="exact"/>
        <w:rPr>
          <w:rFonts w:ascii="宋体" w:hAnsi="宋体" w:cs="宋体"/>
          <w:szCs w:val="21"/>
        </w:rPr>
      </w:pPr>
      <w:r>
        <w:rPr>
          <w:rFonts w:hint="eastAsia" w:ascii="宋体" w:hAnsi="宋体" w:cs="宋体"/>
          <w:szCs w:val="21"/>
        </w:rPr>
        <w:t xml:space="preserve">1、到货期：合同签订后1个月内 </w:t>
      </w:r>
    </w:p>
    <w:p>
      <w:pPr>
        <w:spacing w:line="300" w:lineRule="exact"/>
        <w:rPr>
          <w:rFonts w:ascii="宋体" w:hAnsi="宋体" w:cs="宋体"/>
          <w:szCs w:val="21"/>
        </w:rPr>
      </w:pPr>
      <w:r>
        <w:rPr>
          <w:rFonts w:hint="eastAsia" w:ascii="宋体" w:hAnsi="宋体" w:cs="宋体"/>
          <w:szCs w:val="21"/>
        </w:rPr>
        <w:t xml:space="preserve">2、安装地点：医院内 </w:t>
      </w:r>
    </w:p>
    <w:p>
      <w:pPr>
        <w:spacing w:line="300" w:lineRule="exact"/>
        <w:rPr>
          <w:rFonts w:ascii="宋体" w:hAnsi="宋体" w:cs="宋体"/>
          <w:szCs w:val="21"/>
        </w:rPr>
      </w:pPr>
      <w:r>
        <w:rPr>
          <w:rFonts w:hint="eastAsia" w:ascii="宋体" w:hAnsi="宋体" w:cs="宋体"/>
          <w:szCs w:val="21"/>
        </w:rPr>
        <w:t xml:space="preserve">3、安装完成时间：接用户通知后7个工作内全部调试完成 </w:t>
      </w:r>
    </w:p>
    <w:p>
      <w:pPr>
        <w:spacing w:line="300" w:lineRule="exact"/>
        <w:rPr>
          <w:rFonts w:ascii="宋体" w:hAnsi="宋体" w:cs="宋体"/>
          <w:szCs w:val="21"/>
        </w:rPr>
      </w:pPr>
      <w:r>
        <w:rPr>
          <w:rFonts w:hint="eastAsia" w:ascii="宋体" w:hAnsi="宋体" w:cs="宋体"/>
          <w:szCs w:val="21"/>
        </w:rPr>
        <w:t xml:space="preserve">4、安装标准：符合国家有关安全技术规范和技术标准 </w:t>
      </w:r>
    </w:p>
    <w:p>
      <w:pPr>
        <w:spacing w:line="300" w:lineRule="exact"/>
        <w:rPr>
          <w:rFonts w:ascii="宋体" w:hAnsi="宋体" w:cs="宋体"/>
          <w:szCs w:val="21"/>
        </w:rPr>
      </w:pPr>
      <w:r>
        <w:rPr>
          <w:rFonts w:hint="eastAsia" w:ascii="宋体" w:hAnsi="宋体" w:cs="宋体"/>
          <w:szCs w:val="21"/>
        </w:rPr>
        <w:t>5、验收标准：应与产品原始样本技术数据及标书技术文件一致，符合国家有关技术规范和技术标准。</w:t>
      </w:r>
    </w:p>
    <w:p/>
    <w:p>
      <w:pPr>
        <w:rPr>
          <w:b/>
          <w:bCs/>
          <w:sz w:val="32"/>
          <w:szCs w:val="32"/>
        </w:rPr>
      </w:pPr>
      <w:r>
        <w:rPr>
          <w:rFonts w:hint="eastAsia"/>
          <w:b/>
          <w:bCs/>
          <w:sz w:val="32"/>
          <w:szCs w:val="32"/>
        </w:rPr>
        <w:t>标的六：CT，最高限价560万元</w:t>
      </w:r>
    </w:p>
    <w:tbl>
      <w:tblPr>
        <w:tblStyle w:val="62"/>
        <w:tblW w:w="8907" w:type="dxa"/>
        <w:jc w:val="center"/>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206"/>
        <w:gridCol w:w="3237"/>
        <w:gridCol w:w="4464"/>
      </w:tblGrid>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907" w:type="dxa"/>
            <w:gridSpan w:val="3"/>
            <w:tcBorders>
              <w:top w:val="single" w:color="auto" w:sz="4" w:space="0"/>
              <w:left w:val="single" w:color="auto" w:sz="4" w:space="0"/>
              <w:bottom w:val="single" w:color="auto" w:sz="4" w:space="0"/>
              <w:right w:val="single" w:color="auto" w:sz="4" w:space="0"/>
              <w:tl2br w:val="nil"/>
              <w:tr2bl w:val="nil"/>
            </w:tcBorders>
            <w:vAlign w:val="center"/>
          </w:tcPr>
          <w:p>
            <w:pPr>
              <w:spacing w:before="120" w:beforeLines="50"/>
              <w:jc w:val="left"/>
              <w:rPr>
                <w:rFonts w:ascii="宋体" w:hAnsi="宋体" w:cs="宋体"/>
                <w:sz w:val="24"/>
              </w:rPr>
            </w:pPr>
            <w:r>
              <w:rPr>
                <w:rFonts w:hint="eastAsia" w:ascii="宋体" w:hAnsi="宋体" w:cs="宋体"/>
                <w:sz w:val="24"/>
              </w:rPr>
              <w:t>1. 招标整体要求</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206" w:type="dxa"/>
            <w:tcBorders>
              <w:top w:val="single" w:color="auto" w:sz="4" w:space="0"/>
              <w:left w:val="single" w:color="auto" w:sz="4" w:space="0"/>
              <w:bottom w:val="single" w:color="auto" w:sz="4" w:space="0"/>
              <w:right w:val="single" w:color="auto" w:sz="4" w:space="0"/>
              <w:tl2br w:val="nil"/>
              <w:tr2bl w:val="nil"/>
            </w:tcBorders>
            <w:vAlign w:val="center"/>
          </w:tcPr>
          <w:p>
            <w:pPr>
              <w:spacing w:before="120" w:beforeLines="50"/>
              <w:jc w:val="center"/>
              <w:rPr>
                <w:rFonts w:ascii="宋体" w:hAnsi="宋体" w:cs="宋体"/>
                <w:sz w:val="24"/>
              </w:rPr>
            </w:pPr>
            <w:r>
              <w:rPr>
                <w:rFonts w:hint="eastAsia" w:ascii="宋体" w:hAnsi="宋体" w:cs="宋体"/>
                <w:sz w:val="24"/>
              </w:rPr>
              <w:t>1</w:t>
            </w:r>
          </w:p>
        </w:tc>
        <w:tc>
          <w:tcPr>
            <w:tcW w:w="3237"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color w:val="000000"/>
                <w:szCs w:val="21"/>
              </w:rPr>
            </w:pPr>
            <w:r>
              <w:rPr>
                <w:rFonts w:hint="eastAsia" w:ascii="宋体" w:hAnsi="宋体" w:cs="宋体"/>
                <w:color w:val="000000"/>
                <w:kern w:val="0"/>
                <w:szCs w:val="21"/>
                <w:lang w:bidi="ar"/>
              </w:rPr>
              <w:t>设备性能</w:t>
            </w:r>
          </w:p>
        </w:tc>
        <w:tc>
          <w:tcPr>
            <w:tcW w:w="4464"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color w:val="000000"/>
                <w:szCs w:val="21"/>
              </w:rPr>
            </w:pPr>
            <w:r>
              <w:rPr>
                <w:rFonts w:hint="eastAsia" w:ascii="宋体" w:hAnsi="宋体" w:cs="宋体"/>
                <w:color w:val="000000"/>
                <w:kern w:val="0"/>
                <w:szCs w:val="21"/>
                <w:lang w:bidi="ar"/>
              </w:rPr>
              <w:t>具备高清、低剂量、快速成像的功能。可以实现全身各个部位平扫、增强、冠脉CTA等成像。</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206" w:type="dxa"/>
            <w:tcBorders>
              <w:top w:val="single" w:color="auto" w:sz="4" w:space="0"/>
              <w:left w:val="single" w:color="auto" w:sz="4" w:space="0"/>
              <w:bottom w:val="single" w:color="auto" w:sz="4" w:space="0"/>
              <w:right w:val="single" w:color="auto" w:sz="4" w:space="0"/>
              <w:tl2br w:val="nil"/>
              <w:tr2bl w:val="nil"/>
            </w:tcBorders>
            <w:vAlign w:val="center"/>
          </w:tcPr>
          <w:p>
            <w:pPr>
              <w:spacing w:before="120" w:beforeLines="50"/>
              <w:jc w:val="center"/>
              <w:rPr>
                <w:rFonts w:ascii="宋体" w:hAnsi="宋体" w:cs="宋体"/>
                <w:sz w:val="24"/>
              </w:rPr>
            </w:pPr>
            <w:r>
              <w:rPr>
                <w:rFonts w:hint="eastAsia" w:ascii="宋体" w:hAnsi="宋体" w:cs="宋体"/>
                <w:color w:val="000000"/>
                <w:kern w:val="0"/>
                <w:sz w:val="16"/>
                <w:szCs w:val="16"/>
              </w:rPr>
              <w:t>★</w:t>
            </w:r>
            <w:r>
              <w:rPr>
                <w:rFonts w:hint="eastAsia" w:ascii="宋体" w:hAnsi="宋体" w:cs="宋体"/>
                <w:sz w:val="24"/>
              </w:rPr>
              <w:t>2</w:t>
            </w:r>
          </w:p>
        </w:tc>
        <w:tc>
          <w:tcPr>
            <w:tcW w:w="3237" w:type="dxa"/>
            <w:tcBorders>
              <w:top w:val="single" w:color="auto" w:sz="4" w:space="0"/>
              <w:left w:val="single" w:color="auto" w:sz="4" w:space="0"/>
              <w:bottom w:val="single" w:color="auto" w:sz="4" w:space="0"/>
              <w:right w:val="single" w:color="auto" w:sz="4" w:space="0"/>
              <w:tl2br w:val="nil"/>
              <w:tr2bl w:val="nil"/>
            </w:tcBorders>
            <w:vAlign w:val="center"/>
          </w:tcPr>
          <w:p>
            <w:pPr>
              <w:spacing w:before="120" w:beforeLines="50"/>
              <w:jc w:val="left"/>
              <w:rPr>
                <w:rFonts w:ascii="宋体" w:hAnsi="宋体" w:cs="宋体"/>
                <w:sz w:val="24"/>
              </w:rPr>
            </w:pPr>
            <w:r>
              <w:rPr>
                <w:rFonts w:hint="eastAsia"/>
              </w:rPr>
              <w:t>设备稳定性</w:t>
            </w:r>
          </w:p>
        </w:tc>
        <w:tc>
          <w:tcPr>
            <w:tcW w:w="4464"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设备核心部件，如球管、高压发生器、探测器等，为设备整机厂商原厂设计生产。</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907" w:type="dxa"/>
            <w:gridSpan w:val="3"/>
            <w:tcBorders>
              <w:top w:val="single" w:color="auto" w:sz="4" w:space="0"/>
              <w:left w:val="single" w:color="auto" w:sz="4" w:space="0"/>
              <w:bottom w:val="single" w:color="auto" w:sz="4" w:space="0"/>
              <w:right w:val="single" w:color="auto" w:sz="4" w:space="0"/>
              <w:tl2br w:val="nil"/>
              <w:tr2bl w:val="nil"/>
            </w:tcBorders>
            <w:vAlign w:val="center"/>
          </w:tcPr>
          <w:p>
            <w:pPr>
              <w:spacing w:before="120" w:beforeLines="50"/>
              <w:rPr>
                <w:rFonts w:ascii="宋体" w:hAnsi="宋体" w:cs="宋体"/>
                <w:sz w:val="24"/>
              </w:rPr>
            </w:pPr>
            <w:r>
              <w:rPr>
                <w:rFonts w:hint="eastAsia" w:ascii="宋体" w:hAnsi="宋体" w:cs="宋体"/>
                <w:sz w:val="24"/>
              </w:rPr>
              <w:t>2.设备性能参数</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206" w:type="dxa"/>
            <w:tcBorders>
              <w:top w:val="single" w:color="auto" w:sz="4" w:space="0"/>
              <w:left w:val="single" w:color="auto" w:sz="4" w:space="0"/>
              <w:bottom w:val="single" w:color="auto" w:sz="4" w:space="0"/>
              <w:right w:val="single" w:color="auto" w:sz="4" w:space="0"/>
              <w:tl2br w:val="nil"/>
              <w:tr2bl w:val="nil"/>
            </w:tcBorders>
            <w:vAlign w:val="center"/>
          </w:tcPr>
          <w:p>
            <w:pPr>
              <w:spacing w:before="120" w:beforeLines="50"/>
              <w:jc w:val="center"/>
              <w:rPr>
                <w:rFonts w:ascii="宋体" w:hAnsi="宋体" w:cs="宋体"/>
                <w:sz w:val="24"/>
              </w:rPr>
            </w:pPr>
            <w:r>
              <w:rPr>
                <w:rFonts w:hint="eastAsia" w:ascii="宋体" w:hAnsi="宋体" w:cs="宋体"/>
                <w:sz w:val="24"/>
              </w:rPr>
              <w:t>2</w:t>
            </w:r>
          </w:p>
        </w:tc>
        <w:tc>
          <w:tcPr>
            <w:tcW w:w="7701" w:type="dxa"/>
            <w:gridSpan w:val="2"/>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color w:val="000000"/>
                <w:szCs w:val="21"/>
              </w:rPr>
            </w:pPr>
            <w:r>
              <w:rPr>
                <w:rFonts w:hint="eastAsia" w:ascii="宋体" w:hAnsi="宋体" w:cs="宋体"/>
                <w:color w:val="000000"/>
                <w:kern w:val="0"/>
                <w:szCs w:val="21"/>
                <w:lang w:bidi="ar"/>
              </w:rPr>
              <w:t>机架系统</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206" w:type="dxa"/>
            <w:tcBorders>
              <w:top w:val="single" w:color="auto" w:sz="4" w:space="0"/>
              <w:left w:val="single" w:color="auto" w:sz="4" w:space="0"/>
              <w:bottom w:val="single" w:color="auto" w:sz="4" w:space="0"/>
              <w:right w:val="single" w:color="auto" w:sz="4" w:space="0"/>
              <w:tl2br w:val="nil"/>
              <w:tr2bl w:val="nil"/>
            </w:tcBorders>
            <w:vAlign w:val="center"/>
          </w:tcPr>
          <w:p>
            <w:pPr>
              <w:spacing w:before="120" w:beforeLines="50"/>
              <w:jc w:val="center"/>
              <w:rPr>
                <w:rFonts w:ascii="宋体" w:hAnsi="宋体" w:cs="宋体"/>
                <w:sz w:val="24"/>
              </w:rPr>
            </w:pPr>
            <w:r>
              <w:rPr>
                <w:rFonts w:hint="eastAsia" w:ascii="宋体" w:hAnsi="宋体" w:cs="宋体"/>
                <w:sz w:val="24"/>
              </w:rPr>
              <w:t>2.1</w:t>
            </w:r>
          </w:p>
        </w:tc>
        <w:tc>
          <w:tcPr>
            <w:tcW w:w="3237"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color w:val="000000"/>
                <w:szCs w:val="21"/>
              </w:rPr>
            </w:pPr>
            <w:r>
              <w:rPr>
                <w:rFonts w:hint="eastAsia" w:ascii="宋体" w:hAnsi="宋体" w:cs="宋体"/>
                <w:color w:val="000000"/>
                <w:kern w:val="0"/>
                <w:szCs w:val="21"/>
                <w:lang w:bidi="ar"/>
              </w:rPr>
              <w:t>机架孔径</w:t>
            </w:r>
          </w:p>
        </w:tc>
        <w:tc>
          <w:tcPr>
            <w:tcW w:w="4464"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≥70cm</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206" w:type="dxa"/>
            <w:tcBorders>
              <w:top w:val="single" w:color="auto" w:sz="4" w:space="0"/>
              <w:left w:val="single" w:color="auto" w:sz="4" w:space="0"/>
              <w:bottom w:val="single" w:color="auto" w:sz="4" w:space="0"/>
              <w:right w:val="single" w:color="auto" w:sz="4" w:space="0"/>
              <w:tl2br w:val="nil"/>
              <w:tr2bl w:val="nil"/>
            </w:tcBorders>
            <w:vAlign w:val="center"/>
          </w:tcPr>
          <w:p>
            <w:pPr>
              <w:spacing w:before="120" w:beforeLines="50"/>
              <w:jc w:val="center"/>
              <w:rPr>
                <w:rFonts w:ascii="宋体" w:hAnsi="宋体" w:cs="宋体"/>
                <w:sz w:val="24"/>
              </w:rPr>
            </w:pPr>
            <w:r>
              <w:rPr>
                <w:rFonts w:hint="eastAsia" w:ascii="宋体" w:hAnsi="宋体" w:cs="宋体"/>
                <w:sz w:val="24"/>
              </w:rPr>
              <w:t>2.2</w:t>
            </w:r>
          </w:p>
        </w:tc>
        <w:tc>
          <w:tcPr>
            <w:tcW w:w="3237"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color w:val="000000"/>
                <w:szCs w:val="21"/>
              </w:rPr>
            </w:pPr>
            <w:r>
              <w:rPr>
                <w:rFonts w:hint="eastAsia" w:ascii="宋体" w:hAnsi="宋体" w:cs="宋体"/>
                <w:color w:val="000000"/>
                <w:kern w:val="0"/>
                <w:szCs w:val="21"/>
                <w:lang w:bidi="ar"/>
              </w:rPr>
              <w:t>球管焦点到等中心点的距离</w:t>
            </w:r>
          </w:p>
        </w:tc>
        <w:tc>
          <w:tcPr>
            <w:tcW w:w="4464"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≤54cm</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206" w:type="dxa"/>
            <w:tcBorders>
              <w:top w:val="single" w:color="auto" w:sz="4" w:space="0"/>
              <w:left w:val="single" w:color="auto" w:sz="4" w:space="0"/>
              <w:bottom w:val="single" w:color="auto" w:sz="4" w:space="0"/>
              <w:right w:val="single" w:color="auto" w:sz="4" w:space="0"/>
              <w:tl2br w:val="nil"/>
              <w:tr2bl w:val="nil"/>
            </w:tcBorders>
          </w:tcPr>
          <w:p>
            <w:pPr>
              <w:spacing w:before="120" w:beforeLines="50"/>
              <w:jc w:val="center"/>
              <w:rPr>
                <w:rFonts w:ascii="宋体" w:hAnsi="宋体" w:cs="宋体"/>
                <w:sz w:val="24"/>
              </w:rPr>
            </w:pPr>
            <w:r>
              <w:rPr>
                <w:rFonts w:hint="eastAsia" w:ascii="宋体" w:hAnsi="宋体" w:cs="宋体"/>
                <w:sz w:val="24"/>
              </w:rPr>
              <w:t>2.3</w:t>
            </w:r>
          </w:p>
        </w:tc>
        <w:tc>
          <w:tcPr>
            <w:tcW w:w="3237"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color w:val="000000"/>
                <w:szCs w:val="21"/>
              </w:rPr>
            </w:pPr>
            <w:r>
              <w:rPr>
                <w:rFonts w:hint="eastAsia" w:ascii="宋体" w:hAnsi="宋体" w:cs="宋体"/>
                <w:color w:val="000000"/>
                <w:kern w:val="0"/>
                <w:szCs w:val="21"/>
                <w:lang w:bidi="ar"/>
              </w:rPr>
              <w:t>球管焦点到探测器的距离</w:t>
            </w:r>
          </w:p>
        </w:tc>
        <w:tc>
          <w:tcPr>
            <w:tcW w:w="4464"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≤95cm</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206" w:type="dxa"/>
            <w:tcBorders>
              <w:top w:val="single" w:color="auto" w:sz="4" w:space="0"/>
              <w:left w:val="single" w:color="auto" w:sz="4" w:space="0"/>
              <w:bottom w:val="single" w:color="auto" w:sz="4" w:space="0"/>
              <w:right w:val="single" w:color="auto" w:sz="4" w:space="0"/>
              <w:tl2br w:val="nil"/>
              <w:tr2bl w:val="nil"/>
            </w:tcBorders>
          </w:tcPr>
          <w:p>
            <w:pPr>
              <w:spacing w:before="120" w:beforeLines="50"/>
              <w:jc w:val="center"/>
              <w:rPr>
                <w:rFonts w:ascii="宋体" w:hAnsi="宋体" w:cs="宋体"/>
                <w:sz w:val="24"/>
              </w:rPr>
            </w:pPr>
            <w:r>
              <w:rPr>
                <w:rFonts w:hint="eastAsia" w:ascii="宋体" w:hAnsi="宋体" w:cs="宋体"/>
                <w:sz w:val="24"/>
              </w:rPr>
              <w:t>2.4</w:t>
            </w:r>
          </w:p>
        </w:tc>
        <w:tc>
          <w:tcPr>
            <w:tcW w:w="3237"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机架最快转速</w:t>
            </w:r>
          </w:p>
        </w:tc>
        <w:tc>
          <w:tcPr>
            <w:tcW w:w="4464"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≤0.35s/360°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206" w:type="dxa"/>
            <w:tcBorders>
              <w:top w:val="single" w:color="auto" w:sz="4" w:space="0"/>
              <w:left w:val="single" w:color="auto" w:sz="4" w:space="0"/>
              <w:bottom w:val="single" w:color="auto" w:sz="4" w:space="0"/>
              <w:right w:val="single" w:color="auto" w:sz="4" w:space="0"/>
              <w:tl2br w:val="nil"/>
              <w:tr2bl w:val="nil"/>
            </w:tcBorders>
          </w:tcPr>
          <w:p>
            <w:pPr>
              <w:spacing w:before="120" w:beforeLines="50"/>
              <w:jc w:val="center"/>
              <w:rPr>
                <w:rFonts w:ascii="宋体" w:hAnsi="宋体" w:cs="宋体"/>
                <w:sz w:val="24"/>
              </w:rPr>
            </w:pPr>
            <w:r>
              <w:rPr>
                <w:rFonts w:hint="eastAsia" w:ascii="宋体" w:hAnsi="宋体" w:cs="宋体"/>
                <w:sz w:val="24"/>
              </w:rPr>
              <w:t>2.5</w:t>
            </w:r>
          </w:p>
        </w:tc>
        <w:tc>
          <w:tcPr>
            <w:tcW w:w="3237"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color w:val="000000"/>
                <w:szCs w:val="21"/>
              </w:rPr>
            </w:pPr>
            <w:r>
              <w:rPr>
                <w:rFonts w:hint="eastAsia" w:ascii="宋体" w:hAnsi="宋体" w:cs="宋体"/>
                <w:color w:val="000000"/>
                <w:kern w:val="0"/>
                <w:szCs w:val="21"/>
                <w:lang w:bidi="ar"/>
              </w:rPr>
              <w:t>机架内部冷却方式</w:t>
            </w:r>
          </w:p>
        </w:tc>
        <w:tc>
          <w:tcPr>
            <w:tcW w:w="4464"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风冷</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206" w:type="dxa"/>
            <w:tcBorders>
              <w:top w:val="single" w:color="auto" w:sz="4" w:space="0"/>
              <w:left w:val="single" w:color="auto" w:sz="4" w:space="0"/>
              <w:bottom w:val="single" w:color="auto" w:sz="4" w:space="0"/>
              <w:right w:val="single" w:color="auto" w:sz="4" w:space="0"/>
              <w:tl2br w:val="nil"/>
              <w:tr2bl w:val="nil"/>
            </w:tcBorders>
          </w:tcPr>
          <w:p>
            <w:pPr>
              <w:spacing w:before="120" w:beforeLines="50"/>
              <w:jc w:val="center"/>
              <w:rPr>
                <w:rFonts w:ascii="宋体" w:hAnsi="宋体" w:cs="宋体"/>
                <w:sz w:val="24"/>
              </w:rPr>
            </w:pPr>
            <w:r>
              <w:rPr>
                <w:rFonts w:hint="eastAsia" w:ascii="宋体" w:hAnsi="宋体" w:cs="宋体"/>
                <w:sz w:val="24"/>
              </w:rPr>
              <w:t>2.6</w:t>
            </w:r>
          </w:p>
        </w:tc>
        <w:tc>
          <w:tcPr>
            <w:tcW w:w="3237"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智能数控触摸平板尺寸</w:t>
            </w:r>
          </w:p>
        </w:tc>
        <w:tc>
          <w:tcPr>
            <w:tcW w:w="4464"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≥12.1寸</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907" w:type="dxa"/>
            <w:gridSpan w:val="3"/>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color w:val="000000"/>
                <w:szCs w:val="21"/>
              </w:rPr>
            </w:pPr>
            <w:r>
              <w:rPr>
                <w:rFonts w:hint="eastAsia" w:ascii="宋体" w:hAnsi="宋体" w:cs="宋体"/>
                <w:color w:val="000000"/>
                <w:kern w:val="0"/>
                <w:szCs w:val="21"/>
                <w:lang w:bidi="ar"/>
              </w:rPr>
              <w:t>3.探测器</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206" w:type="dxa"/>
            <w:tcBorders>
              <w:top w:val="single" w:color="auto" w:sz="4" w:space="0"/>
              <w:left w:val="single" w:color="auto" w:sz="4" w:space="0"/>
              <w:bottom w:val="single" w:color="auto" w:sz="4" w:space="0"/>
              <w:right w:val="single" w:color="auto" w:sz="4" w:space="0"/>
              <w:tl2br w:val="nil"/>
              <w:tr2bl w:val="nil"/>
            </w:tcBorders>
            <w:vAlign w:val="center"/>
          </w:tcPr>
          <w:p>
            <w:pPr>
              <w:spacing w:before="120" w:beforeLines="50"/>
              <w:jc w:val="center"/>
              <w:rPr>
                <w:rFonts w:ascii="宋体" w:hAnsi="宋体" w:cs="宋体"/>
                <w:sz w:val="24"/>
              </w:rPr>
            </w:pPr>
            <w:r>
              <w:rPr>
                <w:rFonts w:hint="eastAsia" w:ascii="宋体" w:hAnsi="宋体" w:cs="宋体"/>
                <w:sz w:val="24"/>
              </w:rPr>
              <w:t>3.1</w:t>
            </w:r>
          </w:p>
        </w:tc>
        <w:tc>
          <w:tcPr>
            <w:tcW w:w="3237"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探测器类型</w:t>
            </w:r>
          </w:p>
        </w:tc>
        <w:tc>
          <w:tcPr>
            <w:tcW w:w="4464"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等宽排列，集成化探测器。厂商自报，提供各自最先进的探测器。</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206" w:type="dxa"/>
            <w:tcBorders>
              <w:top w:val="single" w:color="auto" w:sz="4" w:space="0"/>
              <w:left w:val="single" w:color="auto" w:sz="4" w:space="0"/>
              <w:bottom w:val="single" w:color="auto" w:sz="4" w:space="0"/>
              <w:right w:val="single" w:color="auto" w:sz="4" w:space="0"/>
              <w:tl2br w:val="nil"/>
              <w:tr2bl w:val="nil"/>
            </w:tcBorders>
            <w:vAlign w:val="center"/>
          </w:tcPr>
          <w:p>
            <w:pPr>
              <w:spacing w:before="120" w:beforeLines="50"/>
              <w:jc w:val="center"/>
              <w:rPr>
                <w:rFonts w:ascii="宋体" w:hAnsi="宋体" w:cs="宋体"/>
                <w:sz w:val="24"/>
              </w:rPr>
            </w:pPr>
            <w:r>
              <w:rPr>
                <w:rFonts w:hint="eastAsia" w:ascii="宋体" w:hAnsi="宋体" w:cs="宋体"/>
                <w:color w:val="000000"/>
                <w:kern w:val="0"/>
                <w:sz w:val="16"/>
                <w:szCs w:val="16"/>
              </w:rPr>
              <w:t>★</w:t>
            </w:r>
            <w:r>
              <w:rPr>
                <w:rFonts w:hint="eastAsia" w:ascii="宋体" w:hAnsi="宋体" w:cs="宋体"/>
                <w:sz w:val="24"/>
              </w:rPr>
              <w:t>3.2</w:t>
            </w:r>
          </w:p>
        </w:tc>
        <w:tc>
          <w:tcPr>
            <w:tcW w:w="3237"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亚毫米探测器排列</w:t>
            </w:r>
          </w:p>
        </w:tc>
        <w:tc>
          <w:tcPr>
            <w:tcW w:w="4464"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≥60排</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206" w:type="dxa"/>
            <w:tcBorders>
              <w:top w:val="single" w:color="auto" w:sz="4" w:space="0"/>
              <w:left w:val="single" w:color="auto" w:sz="4" w:space="0"/>
              <w:bottom w:val="single" w:color="auto" w:sz="4" w:space="0"/>
              <w:right w:val="single" w:color="auto" w:sz="4" w:space="0"/>
              <w:tl2br w:val="nil"/>
              <w:tr2bl w:val="nil"/>
            </w:tcBorders>
            <w:vAlign w:val="center"/>
          </w:tcPr>
          <w:p>
            <w:pPr>
              <w:spacing w:before="120" w:beforeLines="50"/>
              <w:jc w:val="center"/>
              <w:rPr>
                <w:rFonts w:ascii="宋体" w:hAnsi="宋体" w:cs="宋体"/>
                <w:sz w:val="24"/>
              </w:rPr>
            </w:pPr>
            <w:r>
              <w:rPr>
                <w:rFonts w:hint="eastAsia" w:ascii="宋体" w:hAnsi="宋体" w:cs="宋体"/>
                <w:sz w:val="24"/>
              </w:rPr>
              <w:t>3.3</w:t>
            </w:r>
          </w:p>
        </w:tc>
        <w:tc>
          <w:tcPr>
            <w:tcW w:w="3237"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每排探测器物理个数</w:t>
            </w:r>
          </w:p>
        </w:tc>
        <w:tc>
          <w:tcPr>
            <w:tcW w:w="4464"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≥848个</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206" w:type="dxa"/>
            <w:tcBorders>
              <w:top w:val="single" w:color="auto" w:sz="4" w:space="0"/>
              <w:left w:val="single" w:color="auto" w:sz="4" w:space="0"/>
              <w:bottom w:val="single" w:color="auto" w:sz="4" w:space="0"/>
              <w:right w:val="single" w:color="auto" w:sz="4" w:space="0"/>
              <w:tl2br w:val="nil"/>
              <w:tr2bl w:val="nil"/>
            </w:tcBorders>
            <w:vAlign w:val="center"/>
          </w:tcPr>
          <w:p>
            <w:pPr>
              <w:spacing w:before="120" w:beforeLines="50"/>
              <w:jc w:val="center"/>
              <w:rPr>
                <w:rFonts w:ascii="宋体" w:hAnsi="宋体" w:cs="宋体"/>
                <w:sz w:val="24"/>
              </w:rPr>
            </w:pPr>
            <w:r>
              <w:rPr>
                <w:rFonts w:hint="eastAsia" w:ascii="宋体" w:hAnsi="宋体" w:cs="宋体"/>
                <w:sz w:val="24"/>
              </w:rPr>
              <w:t>3.4</w:t>
            </w:r>
          </w:p>
        </w:tc>
        <w:tc>
          <w:tcPr>
            <w:tcW w:w="3237"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探测器单元总数</w:t>
            </w:r>
          </w:p>
        </w:tc>
        <w:tc>
          <w:tcPr>
            <w:tcW w:w="4464"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≥52,000个</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206" w:type="dxa"/>
            <w:tcBorders>
              <w:top w:val="single" w:color="auto" w:sz="4" w:space="0"/>
              <w:left w:val="single" w:color="auto" w:sz="4" w:space="0"/>
              <w:bottom w:val="single" w:color="auto" w:sz="4" w:space="0"/>
              <w:right w:val="single" w:color="auto" w:sz="4" w:space="0"/>
              <w:tl2br w:val="nil"/>
              <w:tr2bl w:val="nil"/>
            </w:tcBorders>
            <w:vAlign w:val="center"/>
          </w:tcPr>
          <w:p>
            <w:pPr>
              <w:spacing w:before="120" w:beforeLines="50"/>
              <w:jc w:val="center"/>
              <w:rPr>
                <w:rFonts w:ascii="宋体" w:hAnsi="宋体" w:cs="宋体"/>
                <w:sz w:val="24"/>
              </w:rPr>
            </w:pPr>
            <w:r>
              <w:rPr>
                <w:rFonts w:hint="eastAsia" w:ascii="宋体" w:hAnsi="宋体" w:cs="宋体"/>
                <w:sz w:val="24"/>
              </w:rPr>
              <w:t>3.5</w:t>
            </w:r>
          </w:p>
        </w:tc>
        <w:tc>
          <w:tcPr>
            <w:tcW w:w="3237"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共轭采集技术或飞焦点技术</w:t>
            </w:r>
          </w:p>
        </w:tc>
        <w:tc>
          <w:tcPr>
            <w:tcW w:w="4464"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具备</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206" w:type="dxa"/>
            <w:tcBorders>
              <w:top w:val="single" w:color="auto" w:sz="4" w:space="0"/>
              <w:left w:val="single" w:color="auto" w:sz="4" w:space="0"/>
              <w:bottom w:val="single" w:color="auto" w:sz="4" w:space="0"/>
              <w:right w:val="single" w:color="auto" w:sz="4" w:space="0"/>
              <w:tl2br w:val="nil"/>
              <w:tr2bl w:val="nil"/>
            </w:tcBorders>
            <w:vAlign w:val="center"/>
          </w:tcPr>
          <w:p>
            <w:pPr>
              <w:spacing w:before="120" w:beforeLines="50"/>
              <w:jc w:val="center"/>
              <w:rPr>
                <w:rFonts w:ascii="宋体" w:hAnsi="宋体" w:cs="宋体"/>
                <w:sz w:val="24"/>
              </w:rPr>
            </w:pPr>
            <w:r>
              <w:rPr>
                <w:rFonts w:hint="eastAsia" w:ascii="宋体" w:hAnsi="宋体" w:cs="宋体"/>
                <w:sz w:val="24"/>
              </w:rPr>
              <w:t>3.6</w:t>
            </w:r>
          </w:p>
        </w:tc>
        <w:tc>
          <w:tcPr>
            <w:tcW w:w="3237"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轴位扫描成像</w:t>
            </w:r>
          </w:p>
        </w:tc>
        <w:tc>
          <w:tcPr>
            <w:tcW w:w="4464"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≥120层/360°</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206" w:type="dxa"/>
            <w:tcBorders>
              <w:top w:val="single" w:color="auto" w:sz="4" w:space="0"/>
              <w:left w:val="single" w:color="auto" w:sz="4" w:space="0"/>
              <w:bottom w:val="single" w:color="auto" w:sz="4" w:space="0"/>
              <w:right w:val="single" w:color="auto" w:sz="4" w:space="0"/>
              <w:tl2br w:val="nil"/>
              <w:tr2bl w:val="nil"/>
            </w:tcBorders>
            <w:vAlign w:val="center"/>
          </w:tcPr>
          <w:p>
            <w:pPr>
              <w:spacing w:before="120" w:beforeLines="50"/>
              <w:jc w:val="center"/>
              <w:rPr>
                <w:rFonts w:ascii="宋体" w:hAnsi="宋体" w:cs="宋体"/>
                <w:sz w:val="24"/>
              </w:rPr>
            </w:pPr>
            <w:r>
              <w:rPr>
                <w:rFonts w:hint="eastAsia" w:ascii="宋体" w:hAnsi="宋体" w:cs="宋体"/>
                <w:color w:val="000000"/>
                <w:kern w:val="0"/>
                <w:sz w:val="16"/>
                <w:szCs w:val="16"/>
              </w:rPr>
              <w:t>★</w:t>
            </w:r>
            <w:r>
              <w:rPr>
                <w:rFonts w:hint="eastAsia" w:ascii="宋体" w:hAnsi="宋体" w:cs="宋体"/>
                <w:sz w:val="24"/>
              </w:rPr>
              <w:t>3.7</w:t>
            </w:r>
          </w:p>
        </w:tc>
        <w:tc>
          <w:tcPr>
            <w:tcW w:w="3237"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高清探测器在等中心线Z轴有效覆盖宽度（探测器精度为亚毫米）</w:t>
            </w:r>
          </w:p>
        </w:tc>
        <w:tc>
          <w:tcPr>
            <w:tcW w:w="4464"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≥38mm</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206" w:type="dxa"/>
            <w:tcBorders>
              <w:top w:val="single" w:color="auto" w:sz="4" w:space="0"/>
              <w:left w:val="single" w:color="auto" w:sz="4" w:space="0"/>
              <w:bottom w:val="single" w:color="auto" w:sz="4" w:space="0"/>
              <w:right w:val="single" w:color="auto" w:sz="4" w:space="0"/>
              <w:tl2br w:val="nil"/>
              <w:tr2bl w:val="nil"/>
            </w:tcBorders>
            <w:vAlign w:val="center"/>
          </w:tcPr>
          <w:p>
            <w:pPr>
              <w:spacing w:before="120" w:beforeLines="50"/>
              <w:jc w:val="center"/>
              <w:rPr>
                <w:rFonts w:ascii="宋体" w:hAnsi="宋体" w:cs="宋体"/>
                <w:sz w:val="24"/>
              </w:rPr>
            </w:pPr>
            <w:r>
              <w:rPr>
                <w:rFonts w:hint="eastAsia" w:ascii="宋体" w:hAnsi="宋体" w:cs="宋体"/>
                <w:sz w:val="24"/>
              </w:rPr>
              <w:t>3.8</w:t>
            </w:r>
          </w:p>
        </w:tc>
        <w:tc>
          <w:tcPr>
            <w:tcW w:w="3237"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探测器最大物理单元尺寸</w:t>
            </w:r>
          </w:p>
        </w:tc>
        <w:tc>
          <w:tcPr>
            <w:tcW w:w="4464"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≤0.625mm</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907" w:type="dxa"/>
            <w:gridSpan w:val="3"/>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color w:val="000000"/>
                <w:szCs w:val="21"/>
              </w:rPr>
            </w:pPr>
            <w:r>
              <w:rPr>
                <w:rFonts w:hint="eastAsia" w:ascii="宋体" w:hAnsi="宋体" w:cs="宋体"/>
                <w:color w:val="000000"/>
                <w:kern w:val="0"/>
                <w:szCs w:val="21"/>
                <w:lang w:bidi="ar"/>
              </w:rPr>
              <w:t>4.球管及高压发生器</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206" w:type="dxa"/>
            <w:tcBorders>
              <w:top w:val="single" w:color="auto" w:sz="4" w:space="0"/>
              <w:left w:val="single" w:color="auto" w:sz="4" w:space="0"/>
              <w:bottom w:val="single" w:color="auto" w:sz="4" w:space="0"/>
              <w:right w:val="single" w:color="auto" w:sz="4" w:space="0"/>
              <w:tl2br w:val="nil"/>
              <w:tr2bl w:val="nil"/>
            </w:tcBorders>
            <w:vAlign w:val="center"/>
          </w:tcPr>
          <w:p>
            <w:pPr>
              <w:spacing w:before="120" w:beforeLines="50"/>
              <w:jc w:val="center"/>
              <w:rPr>
                <w:rFonts w:ascii="宋体" w:hAnsi="宋体" w:cs="宋体"/>
                <w:sz w:val="24"/>
              </w:rPr>
            </w:pPr>
            <w:r>
              <w:rPr>
                <w:rFonts w:hint="eastAsia" w:ascii="宋体" w:hAnsi="宋体" w:cs="宋体"/>
                <w:color w:val="000000"/>
                <w:kern w:val="0"/>
                <w:sz w:val="16"/>
                <w:szCs w:val="16"/>
              </w:rPr>
              <w:t>★</w:t>
            </w:r>
            <w:r>
              <w:rPr>
                <w:rFonts w:hint="eastAsia" w:ascii="宋体" w:hAnsi="宋体" w:cs="宋体"/>
                <w:sz w:val="24"/>
              </w:rPr>
              <w:t>4.1</w:t>
            </w:r>
          </w:p>
        </w:tc>
        <w:tc>
          <w:tcPr>
            <w:tcW w:w="3237"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高压发生器功率</w:t>
            </w:r>
          </w:p>
        </w:tc>
        <w:tc>
          <w:tcPr>
            <w:tcW w:w="4464"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≥72KW</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206" w:type="dxa"/>
            <w:tcBorders>
              <w:top w:val="single" w:color="auto" w:sz="4" w:space="0"/>
              <w:left w:val="single" w:color="auto" w:sz="4" w:space="0"/>
              <w:bottom w:val="single" w:color="auto" w:sz="4" w:space="0"/>
              <w:right w:val="single" w:color="auto" w:sz="4" w:space="0"/>
              <w:tl2br w:val="nil"/>
              <w:tr2bl w:val="nil"/>
            </w:tcBorders>
            <w:vAlign w:val="center"/>
          </w:tcPr>
          <w:p>
            <w:pPr>
              <w:spacing w:before="120" w:beforeLines="50"/>
              <w:jc w:val="center"/>
              <w:rPr>
                <w:rFonts w:ascii="宋体" w:hAnsi="宋体" w:cs="宋体"/>
                <w:sz w:val="24"/>
              </w:rPr>
            </w:pPr>
            <w:r>
              <w:rPr>
                <w:rFonts w:hint="eastAsia" w:ascii="宋体" w:hAnsi="宋体" w:cs="宋体"/>
                <w:sz w:val="24"/>
              </w:rPr>
              <w:t>4.2</w:t>
            </w:r>
          </w:p>
        </w:tc>
        <w:tc>
          <w:tcPr>
            <w:tcW w:w="3237"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等效高压发生器功率</w:t>
            </w:r>
          </w:p>
        </w:tc>
        <w:tc>
          <w:tcPr>
            <w:tcW w:w="4464"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≥400KW</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206" w:type="dxa"/>
            <w:tcBorders>
              <w:top w:val="single" w:color="auto" w:sz="4" w:space="0"/>
              <w:left w:val="single" w:color="auto" w:sz="4" w:space="0"/>
              <w:bottom w:val="single" w:color="auto" w:sz="4" w:space="0"/>
              <w:right w:val="single" w:color="auto" w:sz="4" w:space="0"/>
              <w:tl2br w:val="nil"/>
              <w:tr2bl w:val="nil"/>
            </w:tcBorders>
            <w:vAlign w:val="center"/>
          </w:tcPr>
          <w:p>
            <w:pPr>
              <w:spacing w:before="120" w:beforeLines="50"/>
              <w:jc w:val="center"/>
              <w:rPr>
                <w:rFonts w:ascii="宋体" w:hAnsi="宋体" w:cs="宋体"/>
                <w:sz w:val="24"/>
              </w:rPr>
            </w:pPr>
            <w:r>
              <w:rPr>
                <w:rFonts w:hint="eastAsia" w:ascii="宋体" w:hAnsi="宋体" w:cs="宋体"/>
                <w:sz w:val="24"/>
              </w:rPr>
              <w:t>4.3</w:t>
            </w:r>
          </w:p>
        </w:tc>
        <w:tc>
          <w:tcPr>
            <w:tcW w:w="3237"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球管阳极热容量</w:t>
            </w:r>
          </w:p>
        </w:tc>
        <w:tc>
          <w:tcPr>
            <w:tcW w:w="4464"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≥7MHu</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206" w:type="dxa"/>
            <w:tcBorders>
              <w:top w:val="single" w:color="auto" w:sz="4" w:space="0"/>
              <w:left w:val="single" w:color="auto" w:sz="4" w:space="0"/>
              <w:bottom w:val="single" w:color="auto" w:sz="4" w:space="0"/>
              <w:right w:val="single" w:color="auto" w:sz="4" w:space="0"/>
              <w:tl2br w:val="nil"/>
              <w:tr2bl w:val="nil"/>
            </w:tcBorders>
            <w:vAlign w:val="center"/>
          </w:tcPr>
          <w:p>
            <w:pPr>
              <w:spacing w:before="120" w:beforeLines="50"/>
              <w:jc w:val="center"/>
              <w:rPr>
                <w:rFonts w:ascii="宋体" w:hAnsi="宋体" w:cs="宋体"/>
                <w:sz w:val="24"/>
              </w:rPr>
            </w:pPr>
            <w:r>
              <w:rPr>
                <w:rFonts w:hint="eastAsia" w:ascii="宋体" w:hAnsi="宋体" w:cs="宋体"/>
                <w:sz w:val="24"/>
              </w:rPr>
              <w:t>4.4</w:t>
            </w:r>
          </w:p>
        </w:tc>
        <w:tc>
          <w:tcPr>
            <w:tcW w:w="3237"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等效阳极热容量</w:t>
            </w:r>
          </w:p>
        </w:tc>
        <w:tc>
          <w:tcPr>
            <w:tcW w:w="4464"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≥39Mhu</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206" w:type="dxa"/>
            <w:tcBorders>
              <w:top w:val="single" w:color="auto" w:sz="4" w:space="0"/>
              <w:left w:val="single" w:color="auto" w:sz="4" w:space="0"/>
              <w:bottom w:val="single" w:color="auto" w:sz="4" w:space="0"/>
              <w:right w:val="single" w:color="auto" w:sz="4" w:space="0"/>
              <w:tl2br w:val="nil"/>
              <w:tr2bl w:val="nil"/>
            </w:tcBorders>
            <w:vAlign w:val="center"/>
          </w:tcPr>
          <w:p>
            <w:pPr>
              <w:spacing w:before="120" w:beforeLines="50"/>
              <w:jc w:val="center"/>
              <w:rPr>
                <w:rFonts w:ascii="宋体" w:hAnsi="宋体" w:cs="宋体"/>
                <w:sz w:val="24"/>
              </w:rPr>
            </w:pPr>
            <w:r>
              <w:rPr>
                <w:rFonts w:hint="eastAsia" w:ascii="宋体" w:hAnsi="宋体" w:cs="宋体"/>
                <w:sz w:val="24"/>
              </w:rPr>
              <w:t>4.5</w:t>
            </w:r>
          </w:p>
        </w:tc>
        <w:tc>
          <w:tcPr>
            <w:tcW w:w="3237"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阳极最大散热率</w:t>
            </w:r>
          </w:p>
        </w:tc>
        <w:tc>
          <w:tcPr>
            <w:tcW w:w="4464"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≥1000KHU/min</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206" w:type="dxa"/>
            <w:tcBorders>
              <w:top w:val="single" w:color="auto" w:sz="4" w:space="0"/>
              <w:left w:val="single" w:color="auto" w:sz="4" w:space="0"/>
              <w:bottom w:val="single" w:color="auto" w:sz="4" w:space="0"/>
              <w:right w:val="single" w:color="auto" w:sz="4" w:space="0"/>
              <w:tl2br w:val="nil"/>
              <w:tr2bl w:val="nil"/>
            </w:tcBorders>
            <w:vAlign w:val="center"/>
          </w:tcPr>
          <w:p>
            <w:pPr>
              <w:spacing w:before="120" w:beforeLines="50"/>
              <w:jc w:val="center"/>
              <w:rPr>
                <w:rFonts w:ascii="宋体" w:hAnsi="宋体" w:cs="宋体"/>
                <w:sz w:val="24"/>
              </w:rPr>
            </w:pPr>
            <w:r>
              <w:rPr>
                <w:rFonts w:hint="eastAsia" w:ascii="宋体" w:hAnsi="宋体" w:cs="宋体"/>
                <w:sz w:val="24"/>
              </w:rPr>
              <w:t>4.6</w:t>
            </w:r>
          </w:p>
        </w:tc>
        <w:tc>
          <w:tcPr>
            <w:tcW w:w="3237"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球管最小输出电流</w:t>
            </w:r>
          </w:p>
        </w:tc>
        <w:tc>
          <w:tcPr>
            <w:tcW w:w="4464"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≤10mA</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206" w:type="dxa"/>
            <w:tcBorders>
              <w:top w:val="single" w:color="auto" w:sz="4" w:space="0"/>
              <w:left w:val="single" w:color="auto" w:sz="4" w:space="0"/>
              <w:bottom w:val="single" w:color="auto" w:sz="4" w:space="0"/>
              <w:right w:val="single" w:color="auto" w:sz="4" w:space="0"/>
              <w:tl2br w:val="nil"/>
              <w:tr2bl w:val="nil"/>
            </w:tcBorders>
            <w:vAlign w:val="center"/>
          </w:tcPr>
          <w:p>
            <w:pPr>
              <w:spacing w:before="120" w:beforeLines="50"/>
              <w:jc w:val="center"/>
              <w:rPr>
                <w:rFonts w:ascii="宋体" w:hAnsi="宋体" w:cs="宋体"/>
                <w:sz w:val="24"/>
              </w:rPr>
            </w:pPr>
            <w:r>
              <w:rPr>
                <w:rFonts w:hint="eastAsia" w:ascii="宋体" w:hAnsi="宋体" w:cs="宋体"/>
                <w:sz w:val="24"/>
              </w:rPr>
              <w:t>4.7</w:t>
            </w:r>
          </w:p>
        </w:tc>
        <w:tc>
          <w:tcPr>
            <w:tcW w:w="3237"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最大毫安输出</w:t>
            </w:r>
          </w:p>
        </w:tc>
        <w:tc>
          <w:tcPr>
            <w:tcW w:w="4464"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≥560mA</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206" w:type="dxa"/>
            <w:tcBorders>
              <w:top w:val="single" w:color="auto" w:sz="4" w:space="0"/>
              <w:left w:val="single" w:color="auto" w:sz="4" w:space="0"/>
              <w:bottom w:val="single" w:color="auto" w:sz="4" w:space="0"/>
              <w:right w:val="single" w:color="auto" w:sz="4" w:space="0"/>
              <w:tl2br w:val="nil"/>
              <w:tr2bl w:val="nil"/>
            </w:tcBorders>
            <w:vAlign w:val="center"/>
          </w:tcPr>
          <w:p>
            <w:pPr>
              <w:spacing w:before="120" w:beforeLines="50"/>
              <w:jc w:val="center"/>
              <w:rPr>
                <w:rFonts w:ascii="宋体" w:hAnsi="宋体" w:cs="宋体"/>
                <w:sz w:val="24"/>
              </w:rPr>
            </w:pPr>
            <w:r>
              <w:rPr>
                <w:rFonts w:hint="eastAsia" w:ascii="宋体" w:hAnsi="宋体" w:cs="宋体"/>
                <w:sz w:val="24"/>
              </w:rPr>
              <w:t>4.8</w:t>
            </w:r>
          </w:p>
        </w:tc>
        <w:tc>
          <w:tcPr>
            <w:tcW w:w="3237"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球管电压范围</w:t>
            </w:r>
          </w:p>
        </w:tc>
        <w:tc>
          <w:tcPr>
            <w:tcW w:w="4464"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≥80-140KV</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206" w:type="dxa"/>
            <w:tcBorders>
              <w:top w:val="single" w:color="auto" w:sz="4" w:space="0"/>
              <w:left w:val="single" w:color="auto" w:sz="4" w:space="0"/>
              <w:bottom w:val="single" w:color="auto" w:sz="4" w:space="0"/>
              <w:right w:val="single" w:color="auto" w:sz="4" w:space="0"/>
              <w:tl2br w:val="nil"/>
              <w:tr2bl w:val="nil"/>
            </w:tcBorders>
            <w:vAlign w:val="center"/>
          </w:tcPr>
          <w:p>
            <w:pPr>
              <w:spacing w:before="120" w:beforeLines="50"/>
              <w:jc w:val="center"/>
              <w:rPr>
                <w:rFonts w:ascii="宋体" w:hAnsi="宋体" w:cs="宋体"/>
                <w:sz w:val="24"/>
              </w:rPr>
            </w:pPr>
            <w:r>
              <w:rPr>
                <w:rFonts w:hint="eastAsia" w:ascii="宋体" w:hAnsi="宋体" w:cs="宋体"/>
                <w:sz w:val="24"/>
              </w:rPr>
              <w:t>4.9</w:t>
            </w:r>
          </w:p>
        </w:tc>
        <w:tc>
          <w:tcPr>
            <w:tcW w:w="3237"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最低输出剂量mAs</w:t>
            </w:r>
          </w:p>
        </w:tc>
        <w:tc>
          <w:tcPr>
            <w:tcW w:w="4464"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≤3.5mAs</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206" w:type="dxa"/>
            <w:tcBorders>
              <w:top w:val="single" w:color="auto" w:sz="4" w:space="0"/>
              <w:left w:val="single" w:color="auto" w:sz="4" w:space="0"/>
              <w:bottom w:val="single" w:color="auto" w:sz="4" w:space="0"/>
              <w:right w:val="single" w:color="auto" w:sz="4" w:space="0"/>
              <w:tl2br w:val="nil"/>
              <w:tr2bl w:val="nil"/>
            </w:tcBorders>
            <w:vAlign w:val="center"/>
          </w:tcPr>
          <w:p>
            <w:pPr>
              <w:spacing w:before="120" w:beforeLines="50"/>
              <w:jc w:val="center"/>
              <w:rPr>
                <w:rFonts w:ascii="宋体" w:hAnsi="宋体" w:cs="宋体"/>
                <w:sz w:val="24"/>
              </w:rPr>
            </w:pPr>
            <w:r>
              <w:rPr>
                <w:rFonts w:hint="eastAsia" w:ascii="宋体" w:hAnsi="宋体" w:cs="宋体"/>
                <w:sz w:val="24"/>
              </w:rPr>
              <w:t>4.10</w:t>
            </w:r>
          </w:p>
        </w:tc>
        <w:tc>
          <w:tcPr>
            <w:tcW w:w="3237"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小焦点大小</w:t>
            </w:r>
          </w:p>
        </w:tc>
        <w:tc>
          <w:tcPr>
            <w:tcW w:w="4464"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≤0.6mm×0.7mm</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206" w:type="dxa"/>
            <w:tcBorders>
              <w:top w:val="single" w:color="auto" w:sz="4" w:space="0"/>
              <w:left w:val="single" w:color="auto" w:sz="4" w:space="0"/>
              <w:bottom w:val="single" w:color="auto" w:sz="4" w:space="0"/>
              <w:right w:val="single" w:color="auto" w:sz="4" w:space="0"/>
              <w:tl2br w:val="nil"/>
              <w:tr2bl w:val="nil"/>
            </w:tcBorders>
            <w:vAlign w:val="center"/>
          </w:tcPr>
          <w:p>
            <w:pPr>
              <w:spacing w:before="120" w:beforeLines="50"/>
              <w:jc w:val="center"/>
              <w:rPr>
                <w:rFonts w:ascii="宋体" w:hAnsi="宋体" w:cs="宋体"/>
                <w:sz w:val="24"/>
              </w:rPr>
            </w:pPr>
            <w:r>
              <w:rPr>
                <w:rFonts w:hint="eastAsia" w:ascii="宋体" w:hAnsi="宋体" w:cs="宋体"/>
                <w:sz w:val="24"/>
              </w:rPr>
              <w:t>4.11</w:t>
            </w:r>
          </w:p>
        </w:tc>
        <w:tc>
          <w:tcPr>
            <w:tcW w:w="3237"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大焦点大小</w:t>
            </w:r>
          </w:p>
        </w:tc>
        <w:tc>
          <w:tcPr>
            <w:tcW w:w="4464"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≤0.9mm×0.9mm</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206" w:type="dxa"/>
            <w:tcBorders>
              <w:top w:val="single" w:color="auto" w:sz="4" w:space="0"/>
              <w:left w:val="single" w:color="auto" w:sz="4" w:space="0"/>
              <w:bottom w:val="single" w:color="auto" w:sz="4" w:space="0"/>
              <w:right w:val="single" w:color="auto" w:sz="4" w:space="0"/>
              <w:tl2br w:val="nil"/>
              <w:tr2bl w:val="nil"/>
            </w:tcBorders>
            <w:vAlign w:val="center"/>
          </w:tcPr>
          <w:p>
            <w:pPr>
              <w:spacing w:before="120" w:beforeLines="50"/>
              <w:jc w:val="center"/>
              <w:rPr>
                <w:rFonts w:ascii="宋体" w:hAnsi="宋体" w:cs="宋体"/>
                <w:sz w:val="24"/>
              </w:rPr>
            </w:pPr>
            <w:r>
              <w:rPr>
                <w:rFonts w:hint="eastAsia" w:ascii="宋体" w:hAnsi="宋体" w:cs="宋体"/>
                <w:sz w:val="24"/>
              </w:rPr>
              <w:t>4.12</w:t>
            </w:r>
          </w:p>
        </w:tc>
        <w:tc>
          <w:tcPr>
            <w:tcW w:w="3237"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连续螺旋扫描时间</w:t>
            </w:r>
          </w:p>
        </w:tc>
        <w:tc>
          <w:tcPr>
            <w:tcW w:w="4464"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≥120s</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907" w:type="dxa"/>
            <w:gridSpan w:val="3"/>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color w:val="000000"/>
                <w:szCs w:val="21"/>
              </w:rPr>
            </w:pPr>
            <w:r>
              <w:rPr>
                <w:rFonts w:hint="eastAsia" w:ascii="宋体" w:hAnsi="宋体" w:cs="宋体"/>
                <w:color w:val="000000"/>
                <w:kern w:val="0"/>
                <w:szCs w:val="21"/>
                <w:lang w:bidi="ar"/>
              </w:rPr>
              <w:t>5.工作流程</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206" w:type="dxa"/>
            <w:tcBorders>
              <w:top w:val="single" w:color="auto" w:sz="4" w:space="0"/>
              <w:left w:val="single" w:color="auto" w:sz="4" w:space="0"/>
              <w:bottom w:val="single" w:color="auto" w:sz="4" w:space="0"/>
              <w:right w:val="single" w:color="auto" w:sz="4" w:space="0"/>
              <w:tl2br w:val="nil"/>
              <w:tr2bl w:val="nil"/>
            </w:tcBorders>
            <w:vAlign w:val="center"/>
          </w:tcPr>
          <w:p>
            <w:pPr>
              <w:spacing w:before="120" w:beforeLines="50"/>
              <w:jc w:val="center"/>
              <w:rPr>
                <w:rFonts w:ascii="宋体" w:hAnsi="宋体" w:cs="宋体"/>
                <w:sz w:val="24"/>
              </w:rPr>
            </w:pPr>
            <w:r>
              <w:rPr>
                <w:rFonts w:hint="eastAsia" w:ascii="宋体" w:hAnsi="宋体" w:cs="宋体"/>
                <w:sz w:val="24"/>
              </w:rPr>
              <w:t>5.1</w:t>
            </w:r>
          </w:p>
        </w:tc>
        <w:tc>
          <w:tcPr>
            <w:tcW w:w="3237"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机架端配备智能数控平板，支持选择病人、选择扫描部位和扫描协议，与主控台同步</w:t>
            </w:r>
          </w:p>
        </w:tc>
        <w:tc>
          <w:tcPr>
            <w:tcW w:w="4464"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具备</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206" w:type="dxa"/>
            <w:tcBorders>
              <w:top w:val="single" w:color="auto" w:sz="4" w:space="0"/>
              <w:left w:val="single" w:color="auto" w:sz="4" w:space="0"/>
              <w:bottom w:val="single" w:color="auto" w:sz="4" w:space="0"/>
              <w:right w:val="single" w:color="auto" w:sz="4" w:space="0"/>
              <w:tl2br w:val="nil"/>
              <w:tr2bl w:val="nil"/>
            </w:tcBorders>
            <w:vAlign w:val="center"/>
          </w:tcPr>
          <w:p>
            <w:pPr>
              <w:spacing w:before="120" w:beforeLines="50"/>
              <w:jc w:val="center"/>
              <w:rPr>
                <w:rFonts w:ascii="宋体" w:hAnsi="宋体" w:cs="宋体"/>
                <w:sz w:val="24"/>
              </w:rPr>
            </w:pPr>
            <w:r>
              <w:rPr>
                <w:rFonts w:hint="eastAsia" w:ascii="宋体" w:hAnsi="宋体" w:cs="宋体"/>
                <w:sz w:val="24"/>
              </w:rPr>
              <w:t>5.2</w:t>
            </w:r>
          </w:p>
        </w:tc>
        <w:tc>
          <w:tcPr>
            <w:tcW w:w="3237"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机架端配备智能数控平板，可以显示病人信息</w:t>
            </w:r>
          </w:p>
        </w:tc>
        <w:tc>
          <w:tcPr>
            <w:tcW w:w="4464"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具备</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206" w:type="dxa"/>
            <w:tcBorders>
              <w:top w:val="single" w:color="auto" w:sz="4" w:space="0"/>
              <w:left w:val="single" w:color="auto" w:sz="4" w:space="0"/>
              <w:bottom w:val="single" w:color="auto" w:sz="4" w:space="0"/>
              <w:right w:val="single" w:color="auto" w:sz="4" w:space="0"/>
              <w:tl2br w:val="nil"/>
              <w:tr2bl w:val="nil"/>
            </w:tcBorders>
            <w:vAlign w:val="center"/>
          </w:tcPr>
          <w:p>
            <w:pPr>
              <w:spacing w:before="120" w:beforeLines="50"/>
              <w:jc w:val="center"/>
              <w:rPr>
                <w:rFonts w:ascii="宋体" w:hAnsi="宋体" w:cs="宋体"/>
                <w:sz w:val="24"/>
              </w:rPr>
            </w:pPr>
            <w:r>
              <w:rPr>
                <w:rFonts w:hint="eastAsia" w:ascii="宋体" w:hAnsi="宋体" w:cs="宋体"/>
                <w:sz w:val="24"/>
              </w:rPr>
              <w:t>5.3</w:t>
            </w:r>
          </w:p>
        </w:tc>
        <w:tc>
          <w:tcPr>
            <w:tcW w:w="3237"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配备扫码器，可以读取病人信息，自动传输到CT系统</w:t>
            </w:r>
          </w:p>
        </w:tc>
        <w:tc>
          <w:tcPr>
            <w:tcW w:w="4464"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具备</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206" w:type="dxa"/>
            <w:tcBorders>
              <w:top w:val="single" w:color="auto" w:sz="4" w:space="0"/>
              <w:left w:val="single" w:color="auto" w:sz="4" w:space="0"/>
              <w:bottom w:val="single" w:color="auto" w:sz="4" w:space="0"/>
              <w:right w:val="single" w:color="auto" w:sz="4" w:space="0"/>
              <w:tl2br w:val="nil"/>
              <w:tr2bl w:val="nil"/>
            </w:tcBorders>
            <w:vAlign w:val="center"/>
          </w:tcPr>
          <w:p>
            <w:pPr>
              <w:spacing w:before="120" w:beforeLines="50"/>
              <w:jc w:val="center"/>
              <w:rPr>
                <w:rFonts w:ascii="宋体" w:hAnsi="宋体" w:cs="宋体"/>
                <w:sz w:val="24"/>
              </w:rPr>
            </w:pPr>
            <w:r>
              <w:rPr>
                <w:rFonts w:hint="eastAsia" w:ascii="宋体" w:hAnsi="宋体" w:cs="宋体"/>
                <w:sz w:val="24"/>
              </w:rPr>
              <w:t>5.4</w:t>
            </w:r>
          </w:p>
        </w:tc>
        <w:tc>
          <w:tcPr>
            <w:tcW w:w="3237"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人工智能3D定位系统</w:t>
            </w:r>
          </w:p>
        </w:tc>
        <w:tc>
          <w:tcPr>
            <w:tcW w:w="4464"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具备</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206" w:type="dxa"/>
            <w:tcBorders>
              <w:top w:val="single" w:color="auto" w:sz="4" w:space="0"/>
              <w:left w:val="single" w:color="auto" w:sz="4" w:space="0"/>
              <w:bottom w:val="single" w:color="auto" w:sz="4" w:space="0"/>
              <w:right w:val="single" w:color="auto" w:sz="4" w:space="0"/>
              <w:tl2br w:val="nil"/>
              <w:tr2bl w:val="nil"/>
            </w:tcBorders>
            <w:vAlign w:val="center"/>
          </w:tcPr>
          <w:p>
            <w:pPr>
              <w:spacing w:before="120" w:beforeLines="50"/>
              <w:jc w:val="center"/>
              <w:rPr>
                <w:rFonts w:ascii="宋体" w:hAnsi="宋体" w:cs="宋体"/>
                <w:sz w:val="24"/>
              </w:rPr>
            </w:pPr>
            <w:r>
              <w:rPr>
                <w:rFonts w:hint="eastAsia" w:ascii="宋体" w:hAnsi="宋体" w:cs="宋体"/>
                <w:sz w:val="24"/>
              </w:rPr>
              <w:t>5.5</w:t>
            </w:r>
          </w:p>
        </w:tc>
        <w:tc>
          <w:tcPr>
            <w:tcW w:w="3237"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隔室操作具备独立的硬件系统，支持控制床体升降、清零。隔室操作系统具备近台操作的一切功能。</w:t>
            </w:r>
          </w:p>
        </w:tc>
        <w:tc>
          <w:tcPr>
            <w:tcW w:w="4464"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具备</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206" w:type="dxa"/>
            <w:tcBorders>
              <w:top w:val="single" w:color="auto" w:sz="4" w:space="0"/>
              <w:left w:val="single" w:color="auto" w:sz="4" w:space="0"/>
              <w:bottom w:val="single" w:color="auto" w:sz="4" w:space="0"/>
              <w:right w:val="single" w:color="auto" w:sz="4" w:space="0"/>
              <w:tl2br w:val="nil"/>
              <w:tr2bl w:val="nil"/>
            </w:tcBorders>
            <w:vAlign w:val="center"/>
          </w:tcPr>
          <w:p>
            <w:pPr>
              <w:spacing w:before="120" w:beforeLines="50"/>
              <w:jc w:val="center"/>
              <w:rPr>
                <w:rFonts w:ascii="宋体" w:hAnsi="宋体" w:cs="宋体"/>
                <w:sz w:val="24"/>
              </w:rPr>
            </w:pPr>
            <w:r>
              <w:rPr>
                <w:rFonts w:hint="eastAsia" w:ascii="宋体" w:hAnsi="宋体" w:cs="宋体"/>
                <w:color w:val="000000"/>
                <w:kern w:val="0"/>
                <w:sz w:val="16"/>
                <w:szCs w:val="16"/>
              </w:rPr>
              <w:t>★</w:t>
            </w:r>
            <w:r>
              <w:rPr>
                <w:rFonts w:hint="eastAsia" w:ascii="宋体" w:hAnsi="宋体" w:cs="宋体"/>
                <w:sz w:val="24"/>
              </w:rPr>
              <w:t>5.6</w:t>
            </w:r>
          </w:p>
        </w:tc>
        <w:tc>
          <w:tcPr>
            <w:tcW w:w="3237"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隔室操作系统具备3个或3个以上的摄像头，从机架前后等各个角度全方面关注扫描间状态，确保病人安全。3D传感器，可以通过识别扫描定位点确定扫描范围</w:t>
            </w:r>
          </w:p>
        </w:tc>
        <w:tc>
          <w:tcPr>
            <w:tcW w:w="4464" w:type="dxa"/>
            <w:tcBorders>
              <w:top w:val="single" w:color="auto" w:sz="4" w:space="0"/>
              <w:left w:val="single" w:color="auto" w:sz="4" w:space="0"/>
              <w:bottom w:val="single" w:color="auto" w:sz="4" w:space="0"/>
              <w:right w:val="single" w:color="auto" w:sz="4" w:space="0"/>
              <w:tl2br w:val="nil"/>
              <w:tr2bl w:val="nil"/>
            </w:tcBorders>
            <w:vAlign w:val="center"/>
          </w:tcPr>
          <w:p>
            <w:pPr>
              <w:widowControl/>
              <w:textAlignment w:val="center"/>
              <w:rPr>
                <w:rFonts w:ascii="宋体" w:hAnsi="宋体" w:cs="宋体"/>
                <w:sz w:val="24"/>
              </w:rPr>
            </w:pPr>
            <w:r>
              <w:rPr>
                <w:rFonts w:hint="eastAsia" w:ascii="宋体" w:hAnsi="宋体" w:cs="宋体"/>
                <w:color w:val="000000"/>
                <w:kern w:val="0"/>
                <w:szCs w:val="21"/>
                <w:lang w:bidi="ar"/>
              </w:rPr>
              <w:t>具备</w:t>
            </w:r>
          </w:p>
        </w:tc>
      </w:tr>
    </w:tbl>
    <w:p>
      <w:pPr>
        <w:spacing w:line="300" w:lineRule="exact"/>
        <w:rPr>
          <w:rFonts w:ascii="宋体" w:hAnsi="宋体" w:cs="宋体"/>
          <w:b/>
          <w:bCs/>
          <w:szCs w:val="21"/>
        </w:rPr>
      </w:pPr>
      <w:r>
        <w:rPr>
          <w:rFonts w:hint="eastAsia" w:ascii="宋体" w:hAnsi="宋体" w:cs="宋体"/>
          <w:b/>
          <w:bCs/>
          <w:szCs w:val="21"/>
        </w:rPr>
        <w:t>备注：一、售后服务及其他</w:t>
      </w:r>
    </w:p>
    <w:p>
      <w:pPr>
        <w:spacing w:line="300" w:lineRule="exact"/>
        <w:rPr>
          <w:rFonts w:ascii="宋体" w:hAnsi="宋体" w:cs="宋体"/>
          <w:szCs w:val="21"/>
        </w:rPr>
      </w:pPr>
      <w:r>
        <w:rPr>
          <w:rFonts w:hint="eastAsia" w:ascii="宋体" w:hAnsi="宋体" w:cs="宋体"/>
          <w:szCs w:val="21"/>
        </w:rPr>
        <w:t>1、提供医疗器械注册证及登记表</w:t>
      </w:r>
    </w:p>
    <w:p>
      <w:pPr>
        <w:spacing w:line="300" w:lineRule="exact"/>
        <w:rPr>
          <w:rFonts w:ascii="宋体" w:hAnsi="宋体" w:cs="宋体"/>
          <w:szCs w:val="21"/>
        </w:rPr>
      </w:pPr>
      <w:r>
        <w:rPr>
          <w:rFonts w:hint="eastAsia" w:ascii="宋体" w:hAnsi="宋体" w:cs="宋体"/>
          <w:szCs w:val="21"/>
        </w:rPr>
        <w:t>2、</w:t>
      </w:r>
      <w:r>
        <w:rPr>
          <w:rFonts w:hint="eastAsia" w:ascii="宋体" w:hAnsi="宋体"/>
          <w:szCs w:val="21"/>
        </w:rPr>
        <w:t>提供投标产</w:t>
      </w:r>
      <w:r>
        <w:rPr>
          <w:rFonts w:ascii="宋体" w:hAnsi="宋体"/>
          <w:szCs w:val="21"/>
        </w:rPr>
        <w:t>品同</w:t>
      </w:r>
      <w:r>
        <w:rPr>
          <w:rFonts w:hint="eastAsia" w:ascii="宋体" w:hAnsi="宋体"/>
          <w:szCs w:val="21"/>
        </w:rPr>
        <w:t>型号的</w:t>
      </w:r>
      <w:r>
        <w:rPr>
          <w:rFonts w:ascii="宋体" w:hAnsi="宋体"/>
          <w:szCs w:val="21"/>
        </w:rPr>
        <w:t>用户名单</w:t>
      </w:r>
      <w:r>
        <w:rPr>
          <w:rFonts w:hint="eastAsia" w:ascii="宋体" w:hAnsi="宋体"/>
          <w:szCs w:val="21"/>
        </w:rPr>
        <w:t>及联系方式3份</w:t>
      </w:r>
      <w:r>
        <w:rPr>
          <w:rFonts w:ascii="宋体" w:hAnsi="宋体"/>
          <w:szCs w:val="21"/>
        </w:rPr>
        <w:t>，</w:t>
      </w:r>
      <w:r>
        <w:rPr>
          <w:rFonts w:hint="eastAsia" w:ascii="宋体" w:hAnsi="宋体"/>
          <w:szCs w:val="21"/>
        </w:rPr>
        <w:t>（附合同证明）。</w:t>
      </w:r>
    </w:p>
    <w:p>
      <w:pPr>
        <w:spacing w:line="300" w:lineRule="exact"/>
        <w:rPr>
          <w:rFonts w:ascii="宋体" w:hAnsi="宋体" w:cs="宋体"/>
          <w:szCs w:val="21"/>
        </w:rPr>
      </w:pPr>
      <w:r>
        <w:rPr>
          <w:rFonts w:hint="eastAsia" w:ascii="宋体" w:hAnsi="宋体" w:cs="宋体"/>
          <w:szCs w:val="21"/>
        </w:rPr>
        <w:t>3、设备验收合格后整机保修3年，中标后签订合同前必须提供原厂出具的保修承诺书。</w:t>
      </w:r>
    </w:p>
    <w:p>
      <w:pPr>
        <w:spacing w:line="300" w:lineRule="exact"/>
        <w:rPr>
          <w:rFonts w:ascii="宋体" w:hAnsi="宋体" w:cs="宋体"/>
          <w:szCs w:val="21"/>
        </w:rPr>
      </w:pPr>
      <w:r>
        <w:rPr>
          <w:rFonts w:hint="eastAsia" w:ascii="宋体" w:hAnsi="宋体" w:cs="宋体"/>
          <w:szCs w:val="21"/>
        </w:rPr>
        <w:t>4、提供用户中文操作手册和维修手册，免费提供软件升级</w:t>
      </w:r>
      <w:r>
        <w:rPr>
          <w:rFonts w:hint="eastAsia" w:ascii="宋体" w:hAnsi="宋体" w:cs="宋体"/>
          <w:szCs w:val="21"/>
        </w:rPr>
        <w:tab/>
      </w:r>
    </w:p>
    <w:p>
      <w:pPr>
        <w:spacing w:line="300" w:lineRule="exact"/>
        <w:rPr>
          <w:rFonts w:ascii="宋体" w:hAnsi="宋体" w:cs="宋体"/>
          <w:szCs w:val="21"/>
        </w:rPr>
      </w:pPr>
      <w:r>
        <w:rPr>
          <w:rFonts w:hint="eastAsia" w:ascii="宋体" w:hAnsi="宋体" w:cs="宋体"/>
          <w:szCs w:val="21"/>
        </w:rPr>
        <w:t>5、提供详细的配置清单及配件、消耗品的报价清单(投标文件中必须提供)</w:t>
      </w:r>
    </w:p>
    <w:p>
      <w:pPr>
        <w:spacing w:line="300" w:lineRule="exact"/>
        <w:rPr>
          <w:rFonts w:ascii="宋体" w:hAnsi="宋体" w:cs="宋体"/>
          <w:szCs w:val="21"/>
        </w:rPr>
      </w:pPr>
      <w:r>
        <w:rPr>
          <w:rFonts w:hint="eastAsia" w:ascii="宋体" w:hAnsi="宋体" w:cs="宋体"/>
          <w:szCs w:val="21"/>
        </w:rPr>
        <w:t>6、免费提供操作和维修培训，提供操作规程</w:t>
      </w:r>
    </w:p>
    <w:p>
      <w:pPr>
        <w:spacing w:line="300" w:lineRule="exact"/>
        <w:rPr>
          <w:rFonts w:ascii="宋体" w:hAnsi="宋体" w:cs="宋体"/>
          <w:szCs w:val="21"/>
        </w:rPr>
      </w:pPr>
      <w:r>
        <w:rPr>
          <w:rFonts w:hint="eastAsia" w:ascii="宋体" w:hAnsi="宋体" w:cs="宋体"/>
          <w:szCs w:val="21"/>
        </w:rPr>
        <w:t>7、</w:t>
      </w:r>
      <w:r>
        <w:rPr>
          <w:rFonts w:hint="eastAsia" w:ascii="宋体" w:hAnsi="宋体"/>
          <w:szCs w:val="21"/>
        </w:rPr>
        <w:t>免费接入院内PACS系统、</w:t>
      </w:r>
      <w:r>
        <w:rPr>
          <w:rFonts w:hint="eastAsia"/>
        </w:rPr>
        <w:t>工作站、打印机</w:t>
      </w:r>
    </w:p>
    <w:p>
      <w:pPr>
        <w:spacing w:line="300" w:lineRule="exact"/>
        <w:rPr>
          <w:rFonts w:ascii="宋体" w:hAnsi="宋体" w:cs="宋体"/>
          <w:b/>
          <w:bCs/>
          <w:szCs w:val="21"/>
        </w:rPr>
      </w:pPr>
      <w:r>
        <w:rPr>
          <w:rFonts w:hint="eastAsia" w:ascii="宋体" w:hAnsi="宋体" w:cs="宋体"/>
          <w:b/>
          <w:bCs/>
          <w:szCs w:val="21"/>
        </w:rPr>
        <w:t xml:space="preserve">二、安装及验收要求 </w:t>
      </w:r>
    </w:p>
    <w:p>
      <w:pPr>
        <w:spacing w:line="300" w:lineRule="exact"/>
        <w:rPr>
          <w:rFonts w:ascii="宋体" w:hAnsi="宋体" w:cs="宋体"/>
          <w:szCs w:val="21"/>
        </w:rPr>
      </w:pPr>
      <w:r>
        <w:rPr>
          <w:rFonts w:hint="eastAsia" w:ascii="宋体" w:hAnsi="宋体" w:cs="宋体"/>
          <w:szCs w:val="21"/>
        </w:rPr>
        <w:t xml:space="preserve">1、到货期：合同签订后1个月内 </w:t>
      </w:r>
    </w:p>
    <w:p>
      <w:pPr>
        <w:spacing w:line="300" w:lineRule="exact"/>
        <w:rPr>
          <w:rFonts w:ascii="宋体" w:hAnsi="宋体" w:cs="宋体"/>
          <w:szCs w:val="21"/>
        </w:rPr>
      </w:pPr>
      <w:r>
        <w:rPr>
          <w:rFonts w:hint="eastAsia" w:ascii="宋体" w:hAnsi="宋体" w:cs="宋体"/>
          <w:szCs w:val="21"/>
        </w:rPr>
        <w:t xml:space="preserve">2、安装地点：医院内 </w:t>
      </w:r>
    </w:p>
    <w:p>
      <w:pPr>
        <w:spacing w:line="300" w:lineRule="exact"/>
        <w:rPr>
          <w:rFonts w:ascii="宋体" w:hAnsi="宋体" w:cs="宋体"/>
          <w:szCs w:val="21"/>
        </w:rPr>
      </w:pPr>
      <w:r>
        <w:rPr>
          <w:rFonts w:hint="eastAsia" w:ascii="宋体" w:hAnsi="宋体" w:cs="宋体"/>
          <w:szCs w:val="21"/>
        </w:rPr>
        <w:t xml:space="preserve">3、安装完成时间：接用户通知后7个工作内全部调试完成 </w:t>
      </w:r>
    </w:p>
    <w:p>
      <w:pPr>
        <w:spacing w:line="300" w:lineRule="exact"/>
        <w:rPr>
          <w:rFonts w:ascii="宋体" w:hAnsi="宋体" w:cs="宋体"/>
          <w:szCs w:val="21"/>
        </w:rPr>
      </w:pPr>
      <w:r>
        <w:rPr>
          <w:rFonts w:hint="eastAsia" w:ascii="宋体" w:hAnsi="宋体" w:cs="宋体"/>
          <w:szCs w:val="21"/>
        </w:rPr>
        <w:t xml:space="preserve">4、安装标准：符合国家有关安全技术规范和技术标准 </w:t>
      </w:r>
    </w:p>
    <w:p>
      <w:pPr>
        <w:spacing w:line="300" w:lineRule="exact"/>
        <w:rPr>
          <w:rFonts w:ascii="宋体" w:hAnsi="宋体" w:cs="宋体"/>
          <w:szCs w:val="21"/>
        </w:rPr>
      </w:pPr>
      <w:r>
        <w:rPr>
          <w:rFonts w:hint="eastAsia" w:ascii="宋体" w:hAnsi="宋体" w:cs="宋体"/>
          <w:szCs w:val="21"/>
        </w:rPr>
        <w:t>5、验收标准：应与产品原始样本技术数据及标书技术文件一致，符合国家有关技术规范和技术标准。</w:t>
      </w:r>
    </w:p>
    <w:p>
      <w:pPr>
        <w:spacing w:line="300" w:lineRule="exact"/>
        <w:rPr>
          <w:rFonts w:ascii="宋体" w:hAnsi="宋体" w:cs="宋体"/>
          <w:szCs w:val="21"/>
        </w:rPr>
      </w:pPr>
    </w:p>
    <w:p>
      <w:pPr>
        <w:spacing w:line="300" w:lineRule="exact"/>
        <w:rPr>
          <w:rFonts w:ascii="宋体" w:hAnsi="宋体" w:cs="宋体"/>
          <w:szCs w:val="21"/>
        </w:rPr>
      </w:pPr>
    </w:p>
    <w:p/>
    <w:p>
      <w:pPr>
        <w:jc w:val="left"/>
        <w:rPr>
          <w:sz w:val="18"/>
          <w:szCs w:val="18"/>
        </w:rPr>
      </w:pPr>
      <w:r>
        <w:rPr>
          <w:rFonts w:hint="eastAsia"/>
          <w:b/>
          <w:bCs/>
          <w:sz w:val="32"/>
          <w:szCs w:val="32"/>
        </w:rPr>
        <w:t>标的七：冷切镜系统，最高限价36.8万元</w:t>
      </w:r>
    </w:p>
    <w:tbl>
      <w:tblPr>
        <w:tblStyle w:val="62"/>
        <w:tblpPr w:leftFromText="180" w:rightFromText="180" w:vertAnchor="text" w:horzAnchor="page" w:tblpXSpec="center" w:tblpY="507"/>
        <w:tblOverlap w:val="never"/>
        <w:tblW w:w="88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 w:type="dxa"/>
          <w:bottom w:w="0" w:type="dxa"/>
          <w:right w:w="10" w:type="dxa"/>
        </w:tblCellMar>
      </w:tblPr>
      <w:tblGrid>
        <w:gridCol w:w="1579"/>
        <w:gridCol w:w="2625"/>
        <w:gridCol w:w="46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53" w:hRule="atLeast"/>
          <w:jc w:val="center"/>
        </w:trPr>
        <w:tc>
          <w:tcPr>
            <w:tcW w:w="1579" w:type="dxa"/>
            <w:vAlign w:val="center"/>
          </w:tcPr>
          <w:p>
            <w:pPr>
              <w:jc w:val="center"/>
              <w:rPr>
                <w:rFonts w:ascii="宋体" w:hAnsi="宋体" w:cs="宋体"/>
                <w:sz w:val="24"/>
              </w:rPr>
            </w:pPr>
            <w:r>
              <w:rPr>
                <w:rFonts w:hint="eastAsia" w:ascii="宋体" w:hAnsi="宋体" w:cs="宋体"/>
                <w:sz w:val="24"/>
              </w:rPr>
              <w:t>序号</w:t>
            </w:r>
          </w:p>
        </w:tc>
        <w:tc>
          <w:tcPr>
            <w:tcW w:w="7260" w:type="dxa"/>
            <w:gridSpan w:val="2"/>
            <w:vAlign w:val="center"/>
          </w:tcPr>
          <w:p>
            <w:pPr>
              <w:jc w:val="left"/>
              <w:rPr>
                <w:rFonts w:ascii="宋体" w:hAnsi="宋体" w:cs="宋体"/>
                <w:sz w:val="24"/>
              </w:rPr>
            </w:pPr>
            <w:r>
              <w:rPr>
                <w:rFonts w:hint="eastAsia" w:ascii="宋体" w:hAnsi="宋体" w:cs="宋体"/>
                <w:sz w:val="24"/>
              </w:rPr>
              <w:t>招标规格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53" w:hRule="atLeast"/>
          <w:jc w:val="center"/>
        </w:trPr>
        <w:tc>
          <w:tcPr>
            <w:tcW w:w="1579" w:type="dxa"/>
            <w:vAlign w:val="center"/>
          </w:tcPr>
          <w:p>
            <w:pPr>
              <w:jc w:val="center"/>
              <w:rPr>
                <w:rFonts w:ascii="宋体" w:hAnsi="宋体" w:cs="宋体"/>
                <w:sz w:val="24"/>
              </w:rPr>
            </w:pPr>
            <w:r>
              <w:rPr>
                <w:rFonts w:hint="eastAsia" w:ascii="宋体" w:hAnsi="宋体" w:cs="宋体"/>
                <w:sz w:val="24"/>
              </w:rPr>
              <w:t>一</w:t>
            </w:r>
          </w:p>
        </w:tc>
        <w:tc>
          <w:tcPr>
            <w:tcW w:w="7260" w:type="dxa"/>
            <w:gridSpan w:val="2"/>
            <w:vAlign w:val="center"/>
          </w:tcPr>
          <w:p>
            <w:pPr>
              <w:jc w:val="left"/>
              <w:rPr>
                <w:rFonts w:ascii="宋体" w:hAnsi="宋体" w:cs="宋体"/>
                <w:sz w:val="24"/>
              </w:rPr>
            </w:pPr>
            <w:r>
              <w:rPr>
                <w:rFonts w:hint="eastAsia" w:ascii="宋体" w:hAnsi="宋体" w:cs="宋体"/>
                <w:sz w:val="24"/>
              </w:rPr>
              <w:t>产地：允许进口，数量：壹套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53" w:hRule="atLeast"/>
          <w:jc w:val="center"/>
        </w:trPr>
        <w:tc>
          <w:tcPr>
            <w:tcW w:w="1579" w:type="dxa"/>
            <w:vAlign w:val="center"/>
          </w:tcPr>
          <w:p>
            <w:pPr>
              <w:jc w:val="center"/>
              <w:rPr>
                <w:rFonts w:ascii="宋体" w:hAnsi="宋体" w:cs="宋体"/>
                <w:sz w:val="24"/>
              </w:rPr>
            </w:pPr>
            <w:r>
              <w:rPr>
                <w:rFonts w:hint="eastAsia" w:ascii="宋体" w:hAnsi="宋体" w:cs="宋体"/>
                <w:sz w:val="24"/>
              </w:rPr>
              <w:t>二</w:t>
            </w:r>
          </w:p>
        </w:tc>
        <w:tc>
          <w:tcPr>
            <w:tcW w:w="7260" w:type="dxa"/>
            <w:gridSpan w:val="2"/>
            <w:vAlign w:val="center"/>
          </w:tcPr>
          <w:p>
            <w:pPr>
              <w:jc w:val="left"/>
              <w:rPr>
                <w:rFonts w:ascii="宋体" w:hAnsi="宋体" w:cs="宋体"/>
                <w:sz w:val="24"/>
              </w:rPr>
            </w:pPr>
            <w:r>
              <w:rPr>
                <w:rFonts w:hint="eastAsia" w:ascii="宋体" w:hAnsi="宋体" w:cs="宋体"/>
                <w:sz w:val="24"/>
              </w:rPr>
              <w:t>总体要求及功能用途：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96" w:hRule="atLeast"/>
          <w:jc w:val="center"/>
        </w:trPr>
        <w:tc>
          <w:tcPr>
            <w:tcW w:w="1579" w:type="dxa"/>
            <w:vAlign w:val="center"/>
          </w:tcPr>
          <w:p>
            <w:pPr>
              <w:jc w:val="center"/>
              <w:rPr>
                <w:rFonts w:ascii="宋体" w:hAnsi="宋体" w:cs="宋体"/>
                <w:sz w:val="24"/>
              </w:rPr>
            </w:pPr>
            <w:r>
              <w:rPr>
                <w:rFonts w:hint="eastAsia" w:ascii="宋体" w:hAnsi="宋体" w:cs="宋体"/>
                <w:sz w:val="24"/>
              </w:rPr>
              <w:t>2.1</w:t>
            </w:r>
          </w:p>
        </w:tc>
        <w:tc>
          <w:tcPr>
            <w:tcW w:w="7260" w:type="dxa"/>
            <w:gridSpan w:val="2"/>
            <w:vAlign w:val="center"/>
          </w:tcPr>
          <w:p>
            <w:pPr>
              <w:jc w:val="left"/>
              <w:rPr>
                <w:rFonts w:ascii="宋体" w:hAnsi="宋体" w:cs="宋体"/>
                <w:sz w:val="24"/>
              </w:rPr>
            </w:pPr>
            <w:r>
              <w:rPr>
                <w:rFonts w:hint="eastAsia" w:ascii="宋体" w:hAnsi="宋体" w:cs="宋体"/>
                <w:sz w:val="24"/>
              </w:rPr>
              <w:t>用于宫腔检查、宫腔疾病的治疗，包括通过现有宫腔镜治疗手段无</w:t>
            </w:r>
          </w:p>
          <w:p>
            <w:pPr>
              <w:jc w:val="left"/>
              <w:rPr>
                <w:rFonts w:ascii="宋体" w:hAnsi="宋体" w:cs="宋体"/>
                <w:sz w:val="24"/>
              </w:rPr>
            </w:pPr>
            <w:r>
              <w:rPr>
                <w:rFonts w:hint="eastAsia" w:ascii="宋体" w:hAnsi="宋体" w:cs="宋体"/>
                <w:sz w:val="24"/>
              </w:rPr>
              <w:t>法完成以及完成有困难的手术检查和治疗。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53" w:hRule="atLeast"/>
          <w:jc w:val="center"/>
        </w:trPr>
        <w:tc>
          <w:tcPr>
            <w:tcW w:w="1579" w:type="dxa"/>
            <w:vAlign w:val="center"/>
          </w:tcPr>
          <w:p>
            <w:pPr>
              <w:jc w:val="center"/>
              <w:rPr>
                <w:rFonts w:ascii="宋体" w:hAnsi="宋体" w:cs="宋体"/>
                <w:sz w:val="24"/>
              </w:rPr>
            </w:pPr>
            <w:r>
              <w:rPr>
                <w:rFonts w:hint="eastAsia" w:ascii="宋体" w:hAnsi="宋体" w:cs="宋体"/>
                <w:sz w:val="24"/>
              </w:rPr>
              <w:t>2.2</w:t>
            </w:r>
          </w:p>
        </w:tc>
        <w:tc>
          <w:tcPr>
            <w:tcW w:w="7260" w:type="dxa"/>
            <w:gridSpan w:val="2"/>
            <w:vAlign w:val="center"/>
          </w:tcPr>
          <w:p>
            <w:pPr>
              <w:jc w:val="left"/>
              <w:rPr>
                <w:rFonts w:ascii="宋体" w:hAnsi="宋体" w:cs="宋体"/>
                <w:sz w:val="24"/>
              </w:rPr>
            </w:pPr>
            <w:r>
              <w:rPr>
                <w:rFonts w:hint="eastAsia" w:ascii="宋体" w:hAnsi="宋体" w:cs="宋体"/>
                <w:sz w:val="24"/>
              </w:rPr>
              <w:t>子宫肌瘤（0／1／2型）、息肉、纵膈、畸形等。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53" w:hRule="atLeast"/>
          <w:jc w:val="center"/>
        </w:trPr>
        <w:tc>
          <w:tcPr>
            <w:tcW w:w="1579" w:type="dxa"/>
            <w:vAlign w:val="center"/>
          </w:tcPr>
          <w:p>
            <w:pPr>
              <w:jc w:val="center"/>
              <w:rPr>
                <w:rFonts w:ascii="宋体" w:hAnsi="宋体" w:cs="宋体"/>
                <w:sz w:val="24"/>
              </w:rPr>
            </w:pPr>
            <w:r>
              <w:rPr>
                <w:rFonts w:hint="eastAsia" w:ascii="宋体" w:hAnsi="宋体" w:cs="宋体"/>
                <w:sz w:val="24"/>
              </w:rPr>
              <w:t>2.3</w:t>
            </w:r>
          </w:p>
        </w:tc>
        <w:tc>
          <w:tcPr>
            <w:tcW w:w="7260" w:type="dxa"/>
            <w:gridSpan w:val="2"/>
            <w:vAlign w:val="center"/>
          </w:tcPr>
          <w:p>
            <w:pPr>
              <w:jc w:val="left"/>
              <w:rPr>
                <w:rFonts w:ascii="宋体" w:hAnsi="宋体" w:cs="宋体"/>
                <w:sz w:val="24"/>
              </w:rPr>
            </w:pPr>
            <w:r>
              <w:rPr>
                <w:rFonts w:hint="eastAsia" w:ascii="宋体" w:hAnsi="宋体" w:cs="宋体"/>
                <w:sz w:val="24"/>
              </w:rPr>
              <w:t>宫底和宫角难以以电切操作的息肉、肌瘤等。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53" w:hRule="atLeast"/>
          <w:jc w:val="center"/>
        </w:trPr>
        <w:tc>
          <w:tcPr>
            <w:tcW w:w="1579" w:type="dxa"/>
            <w:vAlign w:val="center"/>
          </w:tcPr>
          <w:p>
            <w:pPr>
              <w:jc w:val="center"/>
              <w:rPr>
                <w:rFonts w:ascii="宋体" w:hAnsi="宋体" w:cs="宋体"/>
                <w:sz w:val="24"/>
              </w:rPr>
            </w:pPr>
            <w:r>
              <w:rPr>
                <w:rFonts w:hint="eastAsia" w:ascii="宋体" w:hAnsi="宋体" w:cs="宋体"/>
                <w:sz w:val="24"/>
              </w:rPr>
              <w:t>2.4</w:t>
            </w:r>
          </w:p>
        </w:tc>
        <w:tc>
          <w:tcPr>
            <w:tcW w:w="7260" w:type="dxa"/>
            <w:gridSpan w:val="2"/>
            <w:vAlign w:val="center"/>
          </w:tcPr>
          <w:p>
            <w:pPr>
              <w:jc w:val="left"/>
              <w:rPr>
                <w:rFonts w:ascii="宋体" w:hAnsi="宋体" w:cs="宋体"/>
                <w:sz w:val="24"/>
              </w:rPr>
            </w:pPr>
            <w:r>
              <w:rPr>
                <w:rFonts w:hint="eastAsia" w:ascii="宋体" w:hAnsi="宋体" w:cs="宋体"/>
                <w:sz w:val="24"/>
              </w:rPr>
              <w:t>微型腹腔镜及宫腹腔镜联合手术。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53" w:hRule="atLeast"/>
          <w:jc w:val="center"/>
        </w:trPr>
        <w:tc>
          <w:tcPr>
            <w:tcW w:w="1579" w:type="dxa"/>
            <w:vAlign w:val="center"/>
          </w:tcPr>
          <w:p>
            <w:pPr>
              <w:jc w:val="center"/>
              <w:rPr>
                <w:rFonts w:ascii="宋体" w:hAnsi="宋体" w:cs="宋体"/>
                <w:sz w:val="24"/>
              </w:rPr>
            </w:pPr>
            <w:r>
              <w:rPr>
                <w:rFonts w:hint="eastAsia" w:ascii="宋体" w:hAnsi="宋体" w:cs="宋体"/>
                <w:sz w:val="24"/>
              </w:rPr>
              <w:t>2.5</w:t>
            </w:r>
          </w:p>
        </w:tc>
        <w:tc>
          <w:tcPr>
            <w:tcW w:w="7260" w:type="dxa"/>
            <w:gridSpan w:val="2"/>
            <w:vAlign w:val="center"/>
          </w:tcPr>
          <w:p>
            <w:pPr>
              <w:jc w:val="left"/>
              <w:rPr>
                <w:rFonts w:ascii="宋体" w:hAnsi="宋体" w:cs="宋体"/>
                <w:sz w:val="24"/>
              </w:rPr>
            </w:pPr>
            <w:r>
              <w:rPr>
                <w:rFonts w:hint="eastAsia" w:ascii="宋体" w:hAnsi="宋体" w:cs="宋体"/>
                <w:sz w:val="24"/>
              </w:rPr>
              <w:t>直视下嵌顿环、胎盘残留、宫腔内异物取出等手术。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53" w:hRule="atLeast"/>
          <w:jc w:val="center"/>
        </w:trPr>
        <w:tc>
          <w:tcPr>
            <w:tcW w:w="1579" w:type="dxa"/>
            <w:vAlign w:val="center"/>
          </w:tcPr>
          <w:p>
            <w:pPr>
              <w:jc w:val="center"/>
              <w:rPr>
                <w:rFonts w:ascii="宋体" w:hAnsi="宋体" w:cs="宋体"/>
                <w:sz w:val="24"/>
              </w:rPr>
            </w:pPr>
            <w:r>
              <w:rPr>
                <w:rFonts w:hint="eastAsia" w:ascii="宋体" w:hAnsi="宋体" w:cs="宋体"/>
                <w:sz w:val="24"/>
              </w:rPr>
              <w:t>2.6</w:t>
            </w:r>
          </w:p>
        </w:tc>
        <w:tc>
          <w:tcPr>
            <w:tcW w:w="7260" w:type="dxa"/>
            <w:gridSpan w:val="2"/>
            <w:vAlign w:val="center"/>
          </w:tcPr>
          <w:p>
            <w:pPr>
              <w:jc w:val="left"/>
              <w:rPr>
                <w:rFonts w:ascii="宋体" w:hAnsi="宋体" w:cs="宋体"/>
                <w:sz w:val="24"/>
              </w:rPr>
            </w:pPr>
            <w:r>
              <w:rPr>
                <w:rFonts w:hint="eastAsia" w:ascii="宋体" w:hAnsi="宋体" w:cs="宋体"/>
                <w:sz w:val="24"/>
              </w:rPr>
              <w:t>B超实时监护下的宫腔镜手术。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53" w:hRule="atLeast"/>
          <w:jc w:val="center"/>
        </w:trPr>
        <w:tc>
          <w:tcPr>
            <w:tcW w:w="1579" w:type="dxa"/>
            <w:vAlign w:val="center"/>
          </w:tcPr>
          <w:p>
            <w:pPr>
              <w:jc w:val="center"/>
              <w:rPr>
                <w:rFonts w:ascii="宋体" w:hAnsi="宋体" w:cs="宋体"/>
                <w:sz w:val="24"/>
              </w:rPr>
            </w:pPr>
            <w:r>
              <w:rPr>
                <w:rFonts w:hint="eastAsia" w:ascii="宋体" w:hAnsi="宋体" w:cs="宋体"/>
                <w:sz w:val="24"/>
              </w:rPr>
              <w:t>2.7</w:t>
            </w:r>
          </w:p>
        </w:tc>
        <w:tc>
          <w:tcPr>
            <w:tcW w:w="7260" w:type="dxa"/>
            <w:gridSpan w:val="2"/>
            <w:vAlign w:val="center"/>
          </w:tcPr>
          <w:p>
            <w:pPr>
              <w:jc w:val="left"/>
              <w:rPr>
                <w:rFonts w:ascii="宋体" w:hAnsi="宋体" w:cs="宋体"/>
                <w:sz w:val="24"/>
              </w:rPr>
            </w:pPr>
            <w:r>
              <w:rPr>
                <w:rFonts w:hint="eastAsia" w:ascii="宋体" w:hAnsi="宋体" w:cs="宋体"/>
                <w:sz w:val="24"/>
              </w:rPr>
              <w:t>子宫粘连手术。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53" w:hRule="atLeast"/>
          <w:jc w:val="center"/>
        </w:trPr>
        <w:tc>
          <w:tcPr>
            <w:tcW w:w="1579" w:type="dxa"/>
            <w:vAlign w:val="center"/>
          </w:tcPr>
          <w:p>
            <w:pPr>
              <w:jc w:val="center"/>
              <w:rPr>
                <w:rFonts w:ascii="宋体" w:hAnsi="宋体" w:cs="宋体"/>
                <w:sz w:val="24"/>
              </w:rPr>
            </w:pPr>
            <w:r>
              <w:rPr>
                <w:rFonts w:hint="eastAsia" w:ascii="宋体" w:hAnsi="宋体" w:cs="宋体"/>
                <w:sz w:val="24"/>
              </w:rPr>
              <w:t>2.8</w:t>
            </w:r>
          </w:p>
        </w:tc>
        <w:tc>
          <w:tcPr>
            <w:tcW w:w="7260" w:type="dxa"/>
            <w:gridSpan w:val="2"/>
            <w:vAlign w:val="center"/>
          </w:tcPr>
          <w:p>
            <w:pPr>
              <w:jc w:val="left"/>
              <w:rPr>
                <w:rFonts w:ascii="宋体" w:hAnsi="宋体" w:cs="宋体"/>
                <w:sz w:val="24"/>
              </w:rPr>
            </w:pPr>
            <w:r>
              <w:rPr>
                <w:rFonts w:hint="eastAsia" w:ascii="宋体" w:hAnsi="宋体" w:cs="宋体"/>
                <w:sz w:val="24"/>
              </w:rPr>
              <w:t>配合输卵管软镜可以做双镜联合手术。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53" w:hRule="atLeast"/>
          <w:jc w:val="center"/>
        </w:trPr>
        <w:tc>
          <w:tcPr>
            <w:tcW w:w="1579" w:type="dxa"/>
            <w:vAlign w:val="center"/>
          </w:tcPr>
          <w:p>
            <w:pPr>
              <w:jc w:val="center"/>
              <w:rPr>
                <w:rFonts w:ascii="宋体" w:hAnsi="宋体" w:cs="宋体"/>
                <w:sz w:val="24"/>
              </w:rPr>
            </w:pPr>
            <w:r>
              <w:rPr>
                <w:rFonts w:hint="eastAsia" w:ascii="宋体" w:hAnsi="宋体" w:cs="宋体"/>
                <w:sz w:val="24"/>
              </w:rPr>
              <w:t>2.9</w:t>
            </w:r>
          </w:p>
        </w:tc>
        <w:tc>
          <w:tcPr>
            <w:tcW w:w="7260" w:type="dxa"/>
            <w:gridSpan w:val="2"/>
            <w:vAlign w:val="center"/>
          </w:tcPr>
          <w:p>
            <w:pPr>
              <w:jc w:val="left"/>
              <w:rPr>
                <w:rFonts w:ascii="宋体" w:hAnsi="宋体" w:cs="宋体"/>
                <w:sz w:val="24"/>
              </w:rPr>
            </w:pPr>
            <w:r>
              <w:rPr>
                <w:rFonts w:hint="eastAsia" w:ascii="宋体" w:hAnsi="宋体" w:cs="宋体"/>
                <w:sz w:val="24"/>
              </w:rPr>
              <w:t>输卵管通液术。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53" w:hRule="atLeast"/>
          <w:jc w:val="center"/>
        </w:trPr>
        <w:tc>
          <w:tcPr>
            <w:tcW w:w="1579" w:type="dxa"/>
            <w:vAlign w:val="center"/>
          </w:tcPr>
          <w:p>
            <w:pPr>
              <w:jc w:val="center"/>
              <w:rPr>
                <w:rFonts w:ascii="宋体" w:hAnsi="宋体" w:cs="宋体"/>
                <w:sz w:val="24"/>
              </w:rPr>
            </w:pPr>
            <w:r>
              <w:rPr>
                <w:rFonts w:hint="eastAsia" w:ascii="宋体" w:hAnsi="宋体" w:cs="宋体"/>
                <w:sz w:val="24"/>
              </w:rPr>
              <w:t>2.10</w:t>
            </w:r>
          </w:p>
        </w:tc>
        <w:tc>
          <w:tcPr>
            <w:tcW w:w="7260" w:type="dxa"/>
            <w:gridSpan w:val="2"/>
            <w:vAlign w:val="center"/>
          </w:tcPr>
          <w:p>
            <w:pPr>
              <w:jc w:val="left"/>
              <w:rPr>
                <w:rFonts w:ascii="宋体" w:hAnsi="宋体" w:cs="宋体"/>
                <w:sz w:val="24"/>
              </w:rPr>
            </w:pPr>
            <w:r>
              <w:rPr>
                <w:rFonts w:hint="eastAsia" w:ascii="宋体" w:hAnsi="宋体" w:cs="宋体"/>
                <w:sz w:val="24"/>
              </w:rPr>
              <w:t>可开展日间手术诊疗模式。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53" w:hRule="atLeast"/>
          <w:jc w:val="center"/>
        </w:trPr>
        <w:tc>
          <w:tcPr>
            <w:tcW w:w="1579" w:type="dxa"/>
            <w:vAlign w:val="center"/>
          </w:tcPr>
          <w:p>
            <w:pPr>
              <w:jc w:val="center"/>
              <w:rPr>
                <w:rFonts w:ascii="宋体" w:hAnsi="宋体" w:cs="宋体"/>
                <w:sz w:val="24"/>
              </w:rPr>
            </w:pPr>
            <w:r>
              <w:rPr>
                <w:rFonts w:hint="eastAsia" w:ascii="宋体" w:hAnsi="宋体" w:cs="宋体"/>
                <w:sz w:val="24"/>
              </w:rPr>
              <w:t>三</w:t>
            </w:r>
          </w:p>
        </w:tc>
        <w:tc>
          <w:tcPr>
            <w:tcW w:w="7260" w:type="dxa"/>
            <w:gridSpan w:val="2"/>
            <w:vAlign w:val="center"/>
          </w:tcPr>
          <w:p>
            <w:pPr>
              <w:jc w:val="left"/>
              <w:rPr>
                <w:rFonts w:ascii="宋体" w:hAnsi="宋体" w:cs="宋体"/>
                <w:sz w:val="24"/>
              </w:rPr>
            </w:pPr>
            <w:r>
              <w:rPr>
                <w:rFonts w:hint="eastAsia" w:ascii="宋体" w:hAnsi="宋体" w:cs="宋体"/>
                <w:sz w:val="24"/>
              </w:rPr>
              <w:t>技术功能要求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53" w:hRule="atLeast"/>
          <w:jc w:val="center"/>
        </w:trPr>
        <w:tc>
          <w:tcPr>
            <w:tcW w:w="1579" w:type="dxa"/>
            <w:vAlign w:val="center"/>
          </w:tcPr>
          <w:p>
            <w:pPr>
              <w:jc w:val="center"/>
              <w:rPr>
                <w:rFonts w:ascii="宋体" w:hAnsi="宋体" w:cs="宋体"/>
                <w:sz w:val="24"/>
              </w:rPr>
            </w:pPr>
            <w:r>
              <w:rPr>
                <w:rFonts w:hint="eastAsia" w:ascii="宋体" w:hAnsi="宋体" w:cs="宋体"/>
                <w:sz w:val="24"/>
              </w:rPr>
              <w:t>3.1</w:t>
            </w:r>
          </w:p>
        </w:tc>
        <w:tc>
          <w:tcPr>
            <w:tcW w:w="7260" w:type="dxa"/>
            <w:gridSpan w:val="2"/>
            <w:vAlign w:val="center"/>
          </w:tcPr>
          <w:p>
            <w:pPr>
              <w:jc w:val="left"/>
              <w:rPr>
                <w:rFonts w:ascii="宋体" w:hAnsi="宋体" w:cs="宋体"/>
                <w:sz w:val="24"/>
              </w:rPr>
            </w:pPr>
            <w:r>
              <w:rPr>
                <w:rFonts w:hint="eastAsia" w:ascii="宋体" w:hAnsi="宋体" w:cs="宋体"/>
                <w:sz w:val="24"/>
              </w:rPr>
              <w:t>宫腔镜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96" w:hRule="atLeast"/>
          <w:jc w:val="center"/>
        </w:trPr>
        <w:tc>
          <w:tcPr>
            <w:tcW w:w="1579" w:type="dxa"/>
            <w:vAlign w:val="center"/>
          </w:tcPr>
          <w:p>
            <w:pPr>
              <w:jc w:val="center"/>
              <w:rPr>
                <w:rFonts w:ascii="宋体" w:hAnsi="宋体" w:cs="宋体"/>
                <w:sz w:val="24"/>
              </w:rPr>
            </w:pPr>
            <w:r>
              <w:rPr>
                <w:rFonts w:hint="eastAsia" w:ascii="宋体" w:hAnsi="宋体" w:cs="宋体"/>
                <w:color w:val="000000"/>
                <w:kern w:val="0"/>
                <w:sz w:val="16"/>
                <w:szCs w:val="16"/>
                <w:lang w:bidi="ar"/>
              </w:rPr>
              <w:t>★</w:t>
            </w:r>
            <w:r>
              <w:rPr>
                <w:rFonts w:hint="eastAsia" w:ascii="宋体" w:hAnsi="宋体" w:cs="宋体"/>
                <w:sz w:val="24"/>
              </w:rPr>
              <w:t>3.1.1</w:t>
            </w:r>
          </w:p>
        </w:tc>
        <w:tc>
          <w:tcPr>
            <w:tcW w:w="7260" w:type="dxa"/>
            <w:gridSpan w:val="2"/>
            <w:vAlign w:val="center"/>
          </w:tcPr>
          <w:p>
            <w:pPr>
              <w:jc w:val="left"/>
              <w:rPr>
                <w:rFonts w:ascii="宋体" w:hAnsi="宋体" w:cs="宋体"/>
                <w:sz w:val="24"/>
              </w:rPr>
            </w:pPr>
            <w:r>
              <w:rPr>
                <w:rFonts w:hint="eastAsia" w:ascii="宋体" w:hAnsi="宋体" w:cs="宋体"/>
                <w:sz w:val="24"/>
              </w:rPr>
              <w:t>视角12°，平行视野。蓝宝石镜面，柱状晶体排列技术。工作长度</w:t>
            </w:r>
          </w:p>
          <w:p>
            <w:pPr>
              <w:jc w:val="left"/>
              <w:rPr>
                <w:rFonts w:ascii="宋体" w:hAnsi="宋体" w:cs="宋体"/>
                <w:sz w:val="24"/>
              </w:rPr>
            </w:pPr>
            <w:r>
              <w:rPr>
                <w:rFonts w:hint="eastAsia" w:ascii="宋体" w:hAnsi="宋体" w:cs="宋体"/>
                <w:sz w:val="24"/>
              </w:rPr>
              <w:t>≥200mm。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96" w:hRule="atLeast"/>
          <w:jc w:val="center"/>
        </w:trPr>
        <w:tc>
          <w:tcPr>
            <w:tcW w:w="1579" w:type="dxa"/>
            <w:vAlign w:val="center"/>
          </w:tcPr>
          <w:p>
            <w:pPr>
              <w:jc w:val="center"/>
              <w:rPr>
                <w:rFonts w:ascii="宋体" w:hAnsi="宋体" w:cs="宋体"/>
                <w:sz w:val="24"/>
              </w:rPr>
            </w:pPr>
            <w:r>
              <w:rPr>
                <w:rFonts w:hint="eastAsia" w:ascii="宋体" w:hAnsi="宋体" w:cs="宋体"/>
                <w:sz w:val="24"/>
              </w:rPr>
              <w:t>3.1.2</w:t>
            </w:r>
          </w:p>
        </w:tc>
        <w:tc>
          <w:tcPr>
            <w:tcW w:w="7260" w:type="dxa"/>
            <w:gridSpan w:val="2"/>
            <w:vAlign w:val="center"/>
          </w:tcPr>
          <w:p>
            <w:pPr>
              <w:jc w:val="left"/>
              <w:rPr>
                <w:rFonts w:ascii="宋体" w:hAnsi="宋体" w:cs="宋体"/>
                <w:sz w:val="24"/>
              </w:rPr>
            </w:pPr>
            <w:r>
              <w:rPr>
                <w:rFonts w:hint="eastAsia" w:ascii="宋体" w:hAnsi="宋体" w:cs="宋体"/>
                <w:sz w:val="24"/>
              </w:rPr>
              <w:t>镜体本身包含≥13Fr 环闭式连续器械通道。可使用3mm的手术器</w:t>
            </w:r>
          </w:p>
          <w:p>
            <w:pPr>
              <w:jc w:val="left"/>
              <w:rPr>
                <w:rFonts w:ascii="宋体" w:hAnsi="宋体" w:cs="宋体"/>
                <w:sz w:val="24"/>
              </w:rPr>
            </w:pPr>
            <w:r>
              <w:rPr>
                <w:rFonts w:hint="eastAsia" w:ascii="宋体" w:hAnsi="宋体" w:cs="宋体"/>
                <w:sz w:val="24"/>
              </w:rPr>
              <w:t>械，保证在可视情况下，稳定操作。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1038" w:hRule="atLeast"/>
          <w:jc w:val="center"/>
        </w:trPr>
        <w:tc>
          <w:tcPr>
            <w:tcW w:w="1579" w:type="dxa"/>
            <w:vAlign w:val="center"/>
          </w:tcPr>
          <w:p>
            <w:pPr>
              <w:jc w:val="center"/>
              <w:rPr>
                <w:rFonts w:ascii="宋体" w:hAnsi="宋体" w:cs="宋体"/>
                <w:sz w:val="24"/>
              </w:rPr>
            </w:pPr>
            <w:r>
              <w:rPr>
                <w:rFonts w:hint="eastAsia" w:ascii="宋体" w:hAnsi="宋体" w:cs="宋体"/>
                <w:color w:val="000000"/>
                <w:kern w:val="0"/>
                <w:sz w:val="16"/>
                <w:szCs w:val="16"/>
                <w:lang w:bidi="ar"/>
              </w:rPr>
              <w:t>★</w:t>
            </w:r>
            <w:r>
              <w:rPr>
                <w:rFonts w:hint="eastAsia" w:ascii="宋体" w:hAnsi="宋体" w:cs="宋体"/>
                <w:sz w:val="24"/>
              </w:rPr>
              <w:t>3.1.3</w:t>
            </w:r>
          </w:p>
        </w:tc>
        <w:tc>
          <w:tcPr>
            <w:tcW w:w="7260" w:type="dxa"/>
            <w:gridSpan w:val="2"/>
            <w:vAlign w:val="center"/>
          </w:tcPr>
          <w:p>
            <w:pPr>
              <w:jc w:val="left"/>
              <w:rPr>
                <w:rFonts w:ascii="宋体" w:hAnsi="宋体" w:cs="宋体"/>
                <w:sz w:val="24"/>
              </w:rPr>
            </w:pPr>
            <w:r>
              <w:rPr>
                <w:rFonts w:hint="eastAsia" w:ascii="宋体" w:hAnsi="宋体" w:cs="宋体"/>
                <w:sz w:val="24"/>
              </w:rPr>
              <w:t>头端具有≥7排侧孔的外鞘，最大工作外径8.9mm，镜体扁形设计，</w:t>
            </w:r>
          </w:p>
          <w:p>
            <w:pPr>
              <w:jc w:val="left"/>
              <w:rPr>
                <w:rFonts w:ascii="宋体" w:hAnsi="宋体" w:cs="宋体"/>
                <w:sz w:val="24"/>
              </w:rPr>
            </w:pPr>
            <w:r>
              <w:rPr>
                <w:rFonts w:hint="eastAsia" w:ascii="宋体" w:hAnsi="宋体" w:cs="宋体"/>
                <w:sz w:val="24"/>
              </w:rPr>
              <w:t>与圆形外鞘之间形成足够大的循环水通道，膨宫时能形成顺畅的连</w:t>
            </w:r>
          </w:p>
          <w:p>
            <w:pPr>
              <w:jc w:val="left"/>
              <w:rPr>
                <w:rFonts w:ascii="宋体" w:hAnsi="宋体" w:cs="宋体"/>
                <w:sz w:val="24"/>
              </w:rPr>
            </w:pPr>
            <w:r>
              <w:rPr>
                <w:rFonts w:hint="eastAsia" w:ascii="宋体" w:hAnsi="宋体" w:cs="宋体"/>
                <w:sz w:val="24"/>
              </w:rPr>
              <w:t>续循环水流，保证视野清晰，使手术安全顺利进行。配闭孔器。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1038" w:hRule="atLeast"/>
          <w:jc w:val="center"/>
        </w:trPr>
        <w:tc>
          <w:tcPr>
            <w:tcW w:w="1579" w:type="dxa"/>
            <w:vAlign w:val="center"/>
          </w:tcPr>
          <w:p>
            <w:pPr>
              <w:jc w:val="center"/>
              <w:rPr>
                <w:rFonts w:ascii="宋体" w:hAnsi="宋体" w:cs="宋体"/>
                <w:sz w:val="24"/>
              </w:rPr>
            </w:pPr>
            <w:r>
              <w:rPr>
                <w:rFonts w:hint="eastAsia" w:ascii="宋体" w:hAnsi="宋体" w:cs="宋体"/>
                <w:sz w:val="24"/>
              </w:rPr>
              <w:t>3.1.4</w:t>
            </w:r>
          </w:p>
        </w:tc>
        <w:tc>
          <w:tcPr>
            <w:tcW w:w="7260" w:type="dxa"/>
            <w:gridSpan w:val="2"/>
            <w:vAlign w:val="center"/>
          </w:tcPr>
          <w:p>
            <w:pPr>
              <w:jc w:val="left"/>
              <w:rPr>
                <w:rFonts w:ascii="宋体" w:hAnsi="宋体" w:cs="宋体"/>
                <w:sz w:val="24"/>
              </w:rPr>
            </w:pPr>
            <w:r>
              <w:rPr>
                <w:rFonts w:hint="eastAsia" w:ascii="宋体" w:hAnsi="宋体" w:cs="宋体"/>
                <w:sz w:val="24"/>
              </w:rPr>
              <w:t>目镜、物镜、器械通道、光纤接口、进水通道在同一水平面，保证</w:t>
            </w:r>
          </w:p>
          <w:p>
            <w:pPr>
              <w:jc w:val="left"/>
              <w:rPr>
                <w:rFonts w:ascii="宋体" w:hAnsi="宋体" w:cs="宋体"/>
                <w:sz w:val="24"/>
              </w:rPr>
            </w:pPr>
            <w:r>
              <w:rPr>
                <w:rFonts w:hint="eastAsia" w:ascii="宋体" w:hAnsi="宋体" w:cs="宋体"/>
                <w:sz w:val="24"/>
              </w:rPr>
              <w:t>受力平衡，方便手术操作；避免因镜体整体受力不平衡，导致手术操</w:t>
            </w:r>
          </w:p>
          <w:p>
            <w:pPr>
              <w:jc w:val="left"/>
              <w:rPr>
                <w:rFonts w:ascii="宋体" w:hAnsi="宋体" w:cs="宋体"/>
                <w:sz w:val="24"/>
              </w:rPr>
            </w:pPr>
            <w:r>
              <w:rPr>
                <w:rFonts w:hint="eastAsia" w:ascii="宋体" w:hAnsi="宋体" w:cs="宋体"/>
                <w:sz w:val="24"/>
              </w:rPr>
              <w:t>作困难和失误。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1382" w:hRule="atLeast"/>
          <w:jc w:val="center"/>
        </w:trPr>
        <w:tc>
          <w:tcPr>
            <w:tcW w:w="1579" w:type="dxa"/>
            <w:vAlign w:val="center"/>
          </w:tcPr>
          <w:p>
            <w:pPr>
              <w:jc w:val="center"/>
              <w:rPr>
                <w:rFonts w:ascii="宋体" w:hAnsi="宋体" w:cs="宋体"/>
                <w:sz w:val="24"/>
              </w:rPr>
            </w:pPr>
            <w:r>
              <w:rPr>
                <w:rFonts w:hint="eastAsia" w:ascii="宋体" w:hAnsi="宋体" w:cs="宋体"/>
                <w:sz w:val="24"/>
              </w:rPr>
              <w:t>3.1.5</w:t>
            </w:r>
          </w:p>
        </w:tc>
        <w:tc>
          <w:tcPr>
            <w:tcW w:w="7260" w:type="dxa"/>
            <w:gridSpan w:val="2"/>
          </w:tcPr>
          <w:p>
            <w:pPr>
              <w:rPr>
                <w:rFonts w:ascii="宋体" w:hAnsi="宋体" w:cs="宋体"/>
                <w:sz w:val="24"/>
              </w:rPr>
            </w:pPr>
            <w:r>
              <w:rPr>
                <w:rFonts w:hint="eastAsia" w:ascii="宋体" w:hAnsi="宋体" w:cs="宋体"/>
                <w:sz w:val="24"/>
              </w:rPr>
              <w:t>可配合宫腔镜器械通道使用的手执器械，工作长度大等于320mm，</w:t>
            </w:r>
          </w:p>
          <w:p>
            <w:pPr>
              <w:rPr>
                <w:rFonts w:ascii="宋体" w:hAnsi="宋体" w:cs="宋体"/>
                <w:sz w:val="24"/>
              </w:rPr>
            </w:pPr>
            <w:r>
              <w:rPr>
                <w:rFonts w:hint="eastAsia" w:ascii="宋体" w:hAnsi="宋体" w:cs="宋体"/>
                <w:sz w:val="24"/>
              </w:rPr>
              <w:t>有良好的柔韧性，保证困难角度部位的手术能顺利进行。包括：双</w:t>
            </w:r>
          </w:p>
          <w:p>
            <w:pPr>
              <w:rPr>
                <w:rFonts w:ascii="宋体" w:hAnsi="宋体" w:cs="宋体"/>
                <w:sz w:val="24"/>
              </w:rPr>
            </w:pPr>
            <w:r>
              <w:rPr>
                <w:rFonts w:hint="eastAsia" w:ascii="宋体" w:hAnsi="宋体" w:cs="宋体"/>
                <w:sz w:val="24"/>
              </w:rPr>
              <w:t>开弯剪、单开直剪、带齿抓钳、多功能抓钳。手术器械可以拆卸，</w:t>
            </w:r>
          </w:p>
          <w:p>
            <w:pPr>
              <w:rPr>
                <w:rFonts w:ascii="宋体" w:hAnsi="宋体" w:cs="宋体"/>
                <w:sz w:val="24"/>
              </w:rPr>
            </w:pPr>
            <w:r>
              <w:rPr>
                <w:rFonts w:hint="eastAsia" w:ascii="宋体" w:hAnsi="宋体" w:cs="宋体"/>
                <w:sz w:val="24"/>
              </w:rPr>
              <w:t>节约成本。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53" w:hRule="atLeast"/>
          <w:jc w:val="center"/>
        </w:trPr>
        <w:tc>
          <w:tcPr>
            <w:tcW w:w="1579" w:type="dxa"/>
            <w:vAlign w:val="center"/>
          </w:tcPr>
          <w:p>
            <w:pPr>
              <w:jc w:val="center"/>
              <w:rPr>
                <w:rFonts w:ascii="宋体" w:hAnsi="宋体" w:cs="宋体"/>
                <w:sz w:val="24"/>
              </w:rPr>
            </w:pPr>
            <w:r>
              <w:rPr>
                <w:rFonts w:hint="eastAsia" w:ascii="宋体" w:hAnsi="宋体" w:cs="宋体"/>
                <w:sz w:val="24"/>
              </w:rPr>
              <w:t>3.1.6</w:t>
            </w:r>
          </w:p>
        </w:tc>
        <w:tc>
          <w:tcPr>
            <w:tcW w:w="7260" w:type="dxa"/>
            <w:gridSpan w:val="2"/>
            <w:vAlign w:val="center"/>
          </w:tcPr>
          <w:p>
            <w:pPr>
              <w:rPr>
                <w:rFonts w:ascii="宋体" w:hAnsi="宋体" w:cs="宋体"/>
                <w:sz w:val="24"/>
              </w:rPr>
            </w:pPr>
            <w:r>
              <w:rPr>
                <w:rFonts w:hint="eastAsia" w:ascii="宋体" w:hAnsi="宋体" w:cs="宋体"/>
                <w:sz w:val="24"/>
              </w:rPr>
              <w:t>双开弯剪芯直径3mm双页开合10mm。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53" w:hRule="atLeast"/>
          <w:jc w:val="center"/>
        </w:trPr>
        <w:tc>
          <w:tcPr>
            <w:tcW w:w="1579" w:type="dxa"/>
            <w:vAlign w:val="center"/>
          </w:tcPr>
          <w:p>
            <w:pPr>
              <w:jc w:val="center"/>
              <w:rPr>
                <w:rFonts w:ascii="宋体" w:hAnsi="宋体" w:cs="宋体"/>
                <w:sz w:val="24"/>
              </w:rPr>
            </w:pPr>
            <w:r>
              <w:rPr>
                <w:rFonts w:hint="eastAsia" w:ascii="宋体" w:hAnsi="宋体" w:cs="宋体"/>
                <w:sz w:val="24"/>
              </w:rPr>
              <w:t>3.1.7</w:t>
            </w:r>
          </w:p>
        </w:tc>
        <w:tc>
          <w:tcPr>
            <w:tcW w:w="7260" w:type="dxa"/>
            <w:gridSpan w:val="2"/>
            <w:vAlign w:val="center"/>
          </w:tcPr>
          <w:p>
            <w:pPr>
              <w:rPr>
                <w:rFonts w:ascii="宋体" w:hAnsi="宋体" w:cs="宋体"/>
                <w:sz w:val="24"/>
              </w:rPr>
            </w:pPr>
            <w:r>
              <w:rPr>
                <w:rFonts w:hint="eastAsia" w:ascii="宋体" w:hAnsi="宋体" w:cs="宋体"/>
                <w:sz w:val="24"/>
              </w:rPr>
              <w:t>单开直剪芯直径3mm单页开合6mm。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53" w:hRule="atLeast"/>
          <w:jc w:val="center"/>
        </w:trPr>
        <w:tc>
          <w:tcPr>
            <w:tcW w:w="1579" w:type="dxa"/>
            <w:vAlign w:val="bottom"/>
          </w:tcPr>
          <w:p>
            <w:pPr>
              <w:jc w:val="center"/>
              <w:rPr>
                <w:rFonts w:ascii="宋体" w:hAnsi="宋体" w:cs="宋体"/>
                <w:sz w:val="24"/>
              </w:rPr>
            </w:pPr>
            <w:r>
              <w:rPr>
                <w:rFonts w:hint="eastAsia" w:ascii="宋体" w:hAnsi="宋体" w:cs="宋体"/>
                <w:sz w:val="24"/>
              </w:rPr>
              <w:t>3.1.8</w:t>
            </w:r>
          </w:p>
        </w:tc>
        <w:tc>
          <w:tcPr>
            <w:tcW w:w="7260" w:type="dxa"/>
            <w:gridSpan w:val="2"/>
            <w:vAlign w:val="center"/>
          </w:tcPr>
          <w:p>
            <w:pPr>
              <w:rPr>
                <w:rFonts w:ascii="宋体" w:hAnsi="宋体" w:cs="宋体"/>
                <w:sz w:val="24"/>
              </w:rPr>
            </w:pPr>
            <w:r>
              <w:rPr>
                <w:rFonts w:hint="eastAsia" w:ascii="宋体" w:hAnsi="宋体" w:cs="宋体"/>
                <w:sz w:val="24"/>
              </w:rPr>
              <w:t>带齿抓钳芯直径3mm单页开合2*3齿。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05" w:hRule="atLeast"/>
          <w:jc w:val="center"/>
        </w:trPr>
        <w:tc>
          <w:tcPr>
            <w:tcW w:w="1579" w:type="dxa"/>
            <w:vAlign w:val="center"/>
          </w:tcPr>
          <w:p>
            <w:pPr>
              <w:jc w:val="center"/>
              <w:rPr>
                <w:rFonts w:ascii="宋体" w:hAnsi="宋体" w:cs="宋体"/>
                <w:sz w:val="24"/>
              </w:rPr>
            </w:pPr>
            <w:r>
              <w:rPr>
                <w:rFonts w:hint="eastAsia" w:ascii="宋体" w:hAnsi="宋体" w:cs="宋体"/>
                <w:sz w:val="24"/>
              </w:rPr>
              <w:t>3.1.9</w:t>
            </w:r>
          </w:p>
        </w:tc>
        <w:tc>
          <w:tcPr>
            <w:tcW w:w="7260" w:type="dxa"/>
            <w:gridSpan w:val="2"/>
            <w:vAlign w:val="center"/>
          </w:tcPr>
          <w:p>
            <w:pPr>
              <w:rPr>
                <w:rFonts w:ascii="宋体" w:hAnsi="宋体" w:cs="宋体"/>
                <w:sz w:val="24"/>
              </w:rPr>
            </w:pPr>
            <w:r>
              <w:rPr>
                <w:rFonts w:hint="eastAsia" w:ascii="宋体" w:hAnsi="宋体" w:cs="宋体"/>
                <w:sz w:val="24"/>
              </w:rPr>
              <w:t>双开弯分离钳芯直径3mm双页开合。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23" w:hRule="atLeast"/>
          <w:jc w:val="center"/>
        </w:trPr>
        <w:tc>
          <w:tcPr>
            <w:tcW w:w="1579" w:type="dxa"/>
          </w:tcPr>
          <w:p>
            <w:pPr>
              <w:jc w:val="center"/>
              <w:rPr>
                <w:rFonts w:ascii="宋体" w:hAnsi="宋体" w:cs="宋体"/>
                <w:sz w:val="24"/>
              </w:rPr>
            </w:pPr>
            <w:r>
              <w:rPr>
                <w:rFonts w:hint="eastAsia" w:ascii="宋体" w:hAnsi="宋体" w:cs="宋体"/>
                <w:color w:val="000000"/>
                <w:kern w:val="0"/>
                <w:sz w:val="16"/>
                <w:szCs w:val="16"/>
                <w:lang w:bidi="ar"/>
              </w:rPr>
              <w:t>★</w:t>
            </w:r>
            <w:r>
              <w:rPr>
                <w:rFonts w:hint="eastAsia" w:ascii="宋体" w:hAnsi="宋体" w:cs="宋体"/>
                <w:sz w:val="24"/>
              </w:rPr>
              <w:t>3.1.10</w:t>
            </w:r>
          </w:p>
        </w:tc>
        <w:tc>
          <w:tcPr>
            <w:tcW w:w="7260" w:type="dxa"/>
            <w:gridSpan w:val="2"/>
            <w:vAlign w:val="center"/>
          </w:tcPr>
          <w:p>
            <w:pPr>
              <w:rPr>
                <w:rFonts w:ascii="宋体" w:hAnsi="宋体" w:cs="宋体"/>
                <w:sz w:val="24"/>
              </w:rPr>
            </w:pPr>
            <w:r>
              <w:rPr>
                <w:rFonts w:hint="eastAsia" w:ascii="宋体" w:hAnsi="宋体" w:cs="宋体"/>
                <w:sz w:val="24"/>
              </w:rPr>
              <w:t>镜子和附件均可高温高压灭菌消毒。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96" w:hRule="atLeast"/>
          <w:jc w:val="center"/>
        </w:trPr>
        <w:tc>
          <w:tcPr>
            <w:tcW w:w="1579" w:type="dxa"/>
            <w:vAlign w:val="bottom"/>
          </w:tcPr>
          <w:p>
            <w:pPr>
              <w:jc w:val="center"/>
              <w:rPr>
                <w:rFonts w:ascii="宋体" w:hAnsi="宋体" w:cs="宋体"/>
                <w:sz w:val="24"/>
              </w:rPr>
            </w:pPr>
            <w:r>
              <w:rPr>
                <w:rFonts w:hint="eastAsia" w:ascii="宋体" w:hAnsi="宋体" w:cs="宋体"/>
                <w:sz w:val="24"/>
              </w:rPr>
              <w:t>3.1.11</w:t>
            </w:r>
          </w:p>
        </w:tc>
        <w:tc>
          <w:tcPr>
            <w:tcW w:w="7260" w:type="dxa"/>
            <w:gridSpan w:val="2"/>
            <w:vAlign w:val="center"/>
          </w:tcPr>
          <w:p>
            <w:pPr>
              <w:rPr>
                <w:rFonts w:ascii="宋体" w:hAnsi="宋体" w:cs="宋体"/>
                <w:sz w:val="24"/>
              </w:rPr>
            </w:pPr>
            <w:r>
              <w:rPr>
                <w:rFonts w:hint="eastAsia" w:ascii="宋体" w:hAnsi="宋体" w:cs="宋体"/>
                <w:sz w:val="24"/>
              </w:rPr>
              <w:t>操作系统可以使用生理盐水作为膨宫液，也可以使用葡萄糖和甘</w:t>
            </w:r>
          </w:p>
          <w:p>
            <w:pPr>
              <w:rPr>
                <w:rFonts w:ascii="宋体" w:hAnsi="宋体" w:cs="宋体"/>
                <w:sz w:val="24"/>
              </w:rPr>
            </w:pPr>
            <w:r>
              <w:rPr>
                <w:rFonts w:hint="eastAsia" w:ascii="宋体" w:hAnsi="宋体" w:cs="宋体"/>
                <w:sz w:val="24"/>
              </w:rPr>
              <w:t>露醇作为膨宫液。有效减少水中毒发生的可能性。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96" w:hRule="atLeast"/>
          <w:jc w:val="center"/>
        </w:trPr>
        <w:tc>
          <w:tcPr>
            <w:tcW w:w="1579" w:type="dxa"/>
            <w:vAlign w:val="center"/>
          </w:tcPr>
          <w:p>
            <w:pPr>
              <w:jc w:val="center"/>
              <w:rPr>
                <w:rFonts w:ascii="宋体" w:hAnsi="宋体" w:cs="宋体"/>
                <w:sz w:val="24"/>
              </w:rPr>
            </w:pPr>
            <w:r>
              <w:rPr>
                <w:rFonts w:hint="eastAsia" w:ascii="宋体" w:hAnsi="宋体" w:cs="宋体"/>
                <w:sz w:val="24"/>
              </w:rPr>
              <w:t>3.1.12</w:t>
            </w:r>
          </w:p>
        </w:tc>
        <w:tc>
          <w:tcPr>
            <w:tcW w:w="7260" w:type="dxa"/>
            <w:gridSpan w:val="2"/>
            <w:vAlign w:val="center"/>
          </w:tcPr>
          <w:p>
            <w:pPr>
              <w:rPr>
                <w:rFonts w:ascii="宋体" w:hAnsi="宋体" w:cs="宋体"/>
                <w:sz w:val="24"/>
              </w:rPr>
            </w:pPr>
            <w:r>
              <w:rPr>
                <w:rFonts w:hint="eastAsia" w:ascii="宋体" w:hAnsi="宋体" w:cs="宋体"/>
                <w:sz w:val="24"/>
              </w:rPr>
              <w:t>可配合宫腔镜通道使用的针状双极电极，工作长度≥360mm，直径</w:t>
            </w:r>
          </w:p>
          <w:p>
            <w:pPr>
              <w:rPr>
                <w:rFonts w:ascii="宋体" w:hAnsi="宋体" w:cs="宋体"/>
                <w:sz w:val="24"/>
              </w:rPr>
            </w:pPr>
            <w:r>
              <w:rPr>
                <w:rFonts w:hint="eastAsia" w:ascii="宋体" w:hAnsi="宋体" w:cs="宋体"/>
                <w:sz w:val="24"/>
              </w:rPr>
              <w:t>3mm。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53" w:hRule="atLeast"/>
          <w:jc w:val="center"/>
        </w:trPr>
        <w:tc>
          <w:tcPr>
            <w:tcW w:w="8839" w:type="dxa"/>
            <w:gridSpan w:val="3"/>
            <w:vAlign w:val="center"/>
          </w:tcPr>
          <w:p>
            <w:pPr>
              <w:ind w:firstLine="240" w:firstLineChars="100"/>
              <w:rPr>
                <w:rFonts w:ascii="宋体" w:hAnsi="宋体" w:cs="宋体"/>
                <w:sz w:val="24"/>
              </w:rPr>
            </w:pPr>
            <w:r>
              <w:rPr>
                <w:rFonts w:hint="eastAsia" w:ascii="宋体" w:hAnsi="宋体" w:cs="宋体"/>
                <w:sz w:val="24"/>
              </w:rPr>
              <w:t>配置清单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53" w:hRule="atLeast"/>
          <w:jc w:val="center"/>
        </w:trPr>
        <w:tc>
          <w:tcPr>
            <w:tcW w:w="1579" w:type="dxa"/>
            <w:vAlign w:val="center"/>
          </w:tcPr>
          <w:p>
            <w:pPr>
              <w:jc w:val="center"/>
              <w:rPr>
                <w:rFonts w:ascii="宋体" w:hAnsi="宋体" w:cs="宋体"/>
                <w:sz w:val="24"/>
              </w:rPr>
            </w:pPr>
            <w:r>
              <w:rPr>
                <w:rFonts w:hint="eastAsia" w:ascii="宋体" w:hAnsi="宋体" w:cs="宋体"/>
                <w:sz w:val="24"/>
              </w:rPr>
              <w:t>1</w:t>
            </w:r>
          </w:p>
        </w:tc>
        <w:tc>
          <w:tcPr>
            <w:tcW w:w="2625" w:type="dxa"/>
            <w:vAlign w:val="center"/>
          </w:tcPr>
          <w:p>
            <w:pPr>
              <w:jc w:val="center"/>
              <w:rPr>
                <w:rFonts w:ascii="宋体" w:hAnsi="宋体" w:cs="宋体"/>
                <w:sz w:val="24"/>
              </w:rPr>
            </w:pPr>
            <w:r>
              <w:rPr>
                <w:rFonts w:hint="eastAsia" w:ascii="宋体" w:hAnsi="宋体" w:cs="宋体"/>
                <w:sz w:val="24"/>
              </w:rPr>
              <w:t>平行视野宫腔镜</w:t>
            </w:r>
          </w:p>
        </w:tc>
        <w:tc>
          <w:tcPr>
            <w:tcW w:w="4635" w:type="dxa"/>
            <w:vAlign w:val="center"/>
          </w:tcPr>
          <w:p>
            <w:pPr>
              <w:jc w:val="right"/>
              <w:rPr>
                <w:rFonts w:ascii="宋体" w:hAnsi="宋体" w:cs="宋体"/>
                <w:sz w:val="24"/>
              </w:rPr>
            </w:pPr>
            <w:r>
              <w:rPr>
                <w:rFonts w:hint="eastAsia" w:ascii="宋体" w:hAnsi="宋体" w:cs="宋体"/>
                <w:sz w:val="24"/>
              </w:rPr>
              <w:t>1根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53" w:hRule="atLeast"/>
          <w:jc w:val="center"/>
        </w:trPr>
        <w:tc>
          <w:tcPr>
            <w:tcW w:w="1579" w:type="dxa"/>
            <w:vAlign w:val="center"/>
          </w:tcPr>
          <w:p>
            <w:pPr>
              <w:jc w:val="center"/>
              <w:rPr>
                <w:rFonts w:ascii="宋体" w:hAnsi="宋体" w:cs="宋体"/>
                <w:sz w:val="24"/>
              </w:rPr>
            </w:pPr>
            <w:r>
              <w:rPr>
                <w:rFonts w:hint="eastAsia" w:ascii="宋体" w:hAnsi="宋体" w:cs="宋体"/>
                <w:sz w:val="24"/>
              </w:rPr>
              <w:t>2</w:t>
            </w:r>
          </w:p>
        </w:tc>
        <w:tc>
          <w:tcPr>
            <w:tcW w:w="2625" w:type="dxa"/>
            <w:vAlign w:val="center"/>
          </w:tcPr>
          <w:p>
            <w:pPr>
              <w:jc w:val="center"/>
              <w:rPr>
                <w:rFonts w:ascii="宋体" w:hAnsi="宋体" w:cs="宋体"/>
                <w:sz w:val="24"/>
              </w:rPr>
            </w:pPr>
            <w:r>
              <w:rPr>
                <w:rFonts w:hint="eastAsia" w:ascii="宋体" w:hAnsi="宋体" w:cs="宋体"/>
                <w:sz w:val="24"/>
              </w:rPr>
              <w:t>宫腔镜鞘</w:t>
            </w:r>
          </w:p>
        </w:tc>
        <w:tc>
          <w:tcPr>
            <w:tcW w:w="4635" w:type="dxa"/>
            <w:vAlign w:val="center"/>
          </w:tcPr>
          <w:p>
            <w:pPr>
              <w:jc w:val="right"/>
              <w:rPr>
                <w:rFonts w:ascii="宋体" w:hAnsi="宋体" w:cs="宋体"/>
                <w:sz w:val="24"/>
              </w:rPr>
            </w:pPr>
            <w:r>
              <w:rPr>
                <w:rFonts w:hint="eastAsia" w:ascii="宋体" w:hAnsi="宋体" w:cs="宋体"/>
                <w:sz w:val="24"/>
              </w:rPr>
              <w:t>1根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53" w:hRule="atLeast"/>
          <w:jc w:val="center"/>
        </w:trPr>
        <w:tc>
          <w:tcPr>
            <w:tcW w:w="1579" w:type="dxa"/>
            <w:vAlign w:val="center"/>
          </w:tcPr>
          <w:p>
            <w:pPr>
              <w:jc w:val="center"/>
              <w:rPr>
                <w:rFonts w:ascii="宋体" w:hAnsi="宋体" w:cs="宋体"/>
                <w:sz w:val="24"/>
              </w:rPr>
            </w:pPr>
            <w:r>
              <w:rPr>
                <w:rFonts w:hint="eastAsia" w:ascii="宋体" w:hAnsi="宋体" w:cs="宋体"/>
                <w:sz w:val="24"/>
              </w:rPr>
              <w:t>3</w:t>
            </w:r>
          </w:p>
        </w:tc>
        <w:tc>
          <w:tcPr>
            <w:tcW w:w="2625" w:type="dxa"/>
            <w:vAlign w:val="center"/>
          </w:tcPr>
          <w:p>
            <w:pPr>
              <w:jc w:val="center"/>
              <w:rPr>
                <w:rFonts w:ascii="宋体" w:hAnsi="宋体" w:cs="宋体"/>
                <w:sz w:val="24"/>
              </w:rPr>
            </w:pPr>
            <w:r>
              <w:rPr>
                <w:rFonts w:hint="eastAsia" w:ascii="宋体" w:hAnsi="宋体" w:cs="宋体"/>
                <w:sz w:val="24"/>
              </w:rPr>
              <w:t>专用闭孔器</w:t>
            </w:r>
          </w:p>
        </w:tc>
        <w:tc>
          <w:tcPr>
            <w:tcW w:w="4635" w:type="dxa"/>
            <w:vAlign w:val="center"/>
          </w:tcPr>
          <w:p>
            <w:pPr>
              <w:jc w:val="right"/>
              <w:rPr>
                <w:rFonts w:ascii="宋体" w:hAnsi="宋体" w:cs="宋体"/>
                <w:sz w:val="24"/>
              </w:rPr>
            </w:pPr>
            <w:r>
              <w:rPr>
                <w:rFonts w:hint="eastAsia" w:ascii="宋体" w:hAnsi="宋体" w:cs="宋体"/>
                <w:sz w:val="24"/>
              </w:rPr>
              <w:t>1根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56" w:hRule="atLeast"/>
          <w:jc w:val="center"/>
        </w:trPr>
        <w:tc>
          <w:tcPr>
            <w:tcW w:w="1579" w:type="dxa"/>
            <w:vAlign w:val="center"/>
          </w:tcPr>
          <w:p>
            <w:pPr>
              <w:jc w:val="center"/>
              <w:rPr>
                <w:rFonts w:ascii="宋体" w:hAnsi="宋体" w:cs="宋体"/>
                <w:sz w:val="24"/>
              </w:rPr>
            </w:pPr>
            <w:r>
              <w:rPr>
                <w:rFonts w:hint="eastAsia" w:ascii="宋体" w:hAnsi="宋体" w:cs="宋体"/>
                <w:sz w:val="24"/>
              </w:rPr>
              <w:t>4</w:t>
            </w:r>
          </w:p>
        </w:tc>
        <w:tc>
          <w:tcPr>
            <w:tcW w:w="2625" w:type="dxa"/>
            <w:vAlign w:val="center"/>
          </w:tcPr>
          <w:p>
            <w:pPr>
              <w:jc w:val="center"/>
              <w:rPr>
                <w:rFonts w:ascii="宋体" w:hAnsi="宋体" w:cs="宋体"/>
                <w:sz w:val="24"/>
              </w:rPr>
            </w:pPr>
            <w:r>
              <w:rPr>
                <w:rFonts w:hint="eastAsia" w:ascii="宋体" w:hAnsi="宋体" w:cs="宋体"/>
                <w:sz w:val="24"/>
              </w:rPr>
              <w:t>高强度无锁塑胶手柄</w:t>
            </w:r>
          </w:p>
        </w:tc>
        <w:tc>
          <w:tcPr>
            <w:tcW w:w="4635" w:type="dxa"/>
            <w:vAlign w:val="center"/>
          </w:tcPr>
          <w:p>
            <w:pPr>
              <w:jc w:val="right"/>
              <w:rPr>
                <w:rFonts w:ascii="宋体" w:hAnsi="宋体" w:cs="宋体"/>
                <w:sz w:val="24"/>
              </w:rPr>
            </w:pPr>
            <w:r>
              <w:rPr>
                <w:rFonts w:hint="eastAsia" w:ascii="宋体" w:hAnsi="宋体" w:cs="宋体"/>
                <w:sz w:val="24"/>
              </w:rPr>
              <w:t>5把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53" w:hRule="atLeast"/>
          <w:jc w:val="center"/>
        </w:trPr>
        <w:tc>
          <w:tcPr>
            <w:tcW w:w="1579" w:type="dxa"/>
            <w:vAlign w:val="center"/>
          </w:tcPr>
          <w:p>
            <w:pPr>
              <w:jc w:val="center"/>
              <w:rPr>
                <w:rFonts w:ascii="宋体" w:hAnsi="宋体" w:cs="宋体"/>
                <w:sz w:val="24"/>
              </w:rPr>
            </w:pPr>
            <w:r>
              <w:rPr>
                <w:rFonts w:hint="eastAsia" w:ascii="宋体" w:hAnsi="宋体" w:cs="宋体"/>
                <w:sz w:val="24"/>
              </w:rPr>
              <w:t>5</w:t>
            </w:r>
          </w:p>
        </w:tc>
        <w:tc>
          <w:tcPr>
            <w:tcW w:w="2625" w:type="dxa"/>
            <w:vAlign w:val="center"/>
          </w:tcPr>
          <w:p>
            <w:pPr>
              <w:jc w:val="center"/>
              <w:rPr>
                <w:rFonts w:ascii="宋体" w:hAnsi="宋体" w:cs="宋体"/>
                <w:sz w:val="24"/>
              </w:rPr>
            </w:pPr>
            <w:r>
              <w:rPr>
                <w:rFonts w:hint="eastAsia" w:ascii="宋体" w:hAnsi="宋体" w:cs="宋体"/>
                <w:sz w:val="24"/>
              </w:rPr>
              <w:t>单开直微剪芯</w:t>
            </w:r>
          </w:p>
        </w:tc>
        <w:tc>
          <w:tcPr>
            <w:tcW w:w="4635" w:type="dxa"/>
            <w:vAlign w:val="center"/>
          </w:tcPr>
          <w:p>
            <w:pPr>
              <w:jc w:val="right"/>
              <w:rPr>
                <w:rFonts w:ascii="宋体" w:hAnsi="宋体" w:cs="宋体"/>
                <w:sz w:val="24"/>
              </w:rPr>
            </w:pPr>
            <w:r>
              <w:rPr>
                <w:rFonts w:hint="eastAsia" w:ascii="宋体" w:hAnsi="宋体" w:cs="宋体"/>
                <w:sz w:val="24"/>
              </w:rPr>
              <w:t>1根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53" w:hRule="atLeast"/>
          <w:jc w:val="center"/>
        </w:trPr>
        <w:tc>
          <w:tcPr>
            <w:tcW w:w="1579" w:type="dxa"/>
            <w:vAlign w:val="center"/>
          </w:tcPr>
          <w:p>
            <w:pPr>
              <w:jc w:val="center"/>
              <w:rPr>
                <w:rFonts w:ascii="宋体" w:hAnsi="宋体" w:cs="宋体"/>
                <w:sz w:val="24"/>
              </w:rPr>
            </w:pPr>
            <w:r>
              <w:rPr>
                <w:rFonts w:hint="eastAsia" w:ascii="宋体" w:hAnsi="宋体" w:cs="宋体"/>
                <w:sz w:val="24"/>
              </w:rPr>
              <w:t>6</w:t>
            </w:r>
          </w:p>
        </w:tc>
        <w:tc>
          <w:tcPr>
            <w:tcW w:w="2625" w:type="dxa"/>
            <w:vAlign w:val="center"/>
          </w:tcPr>
          <w:p>
            <w:pPr>
              <w:jc w:val="center"/>
              <w:rPr>
                <w:rFonts w:ascii="宋体" w:hAnsi="宋体" w:cs="宋体"/>
                <w:sz w:val="24"/>
              </w:rPr>
            </w:pPr>
            <w:r>
              <w:rPr>
                <w:rFonts w:hint="eastAsia" w:ascii="宋体" w:hAnsi="宋体" w:cs="宋体"/>
                <w:sz w:val="24"/>
              </w:rPr>
              <w:t>弯剪芯</w:t>
            </w:r>
          </w:p>
        </w:tc>
        <w:tc>
          <w:tcPr>
            <w:tcW w:w="4635" w:type="dxa"/>
            <w:vAlign w:val="center"/>
          </w:tcPr>
          <w:p>
            <w:pPr>
              <w:jc w:val="right"/>
              <w:rPr>
                <w:rFonts w:ascii="宋体" w:hAnsi="宋体" w:cs="宋体"/>
                <w:sz w:val="24"/>
              </w:rPr>
            </w:pPr>
            <w:r>
              <w:rPr>
                <w:rFonts w:hint="eastAsia" w:ascii="宋体" w:hAnsi="宋体" w:cs="宋体"/>
                <w:sz w:val="24"/>
              </w:rPr>
              <w:t>1根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53" w:hRule="atLeast"/>
          <w:jc w:val="center"/>
        </w:trPr>
        <w:tc>
          <w:tcPr>
            <w:tcW w:w="1579" w:type="dxa"/>
            <w:vAlign w:val="center"/>
          </w:tcPr>
          <w:p>
            <w:pPr>
              <w:jc w:val="center"/>
              <w:rPr>
                <w:rFonts w:ascii="宋体" w:hAnsi="宋体" w:cs="宋体"/>
                <w:sz w:val="24"/>
              </w:rPr>
            </w:pPr>
            <w:r>
              <w:rPr>
                <w:rFonts w:hint="eastAsia" w:ascii="宋体" w:hAnsi="宋体" w:cs="宋体"/>
                <w:sz w:val="24"/>
              </w:rPr>
              <w:t>7</w:t>
            </w:r>
          </w:p>
        </w:tc>
        <w:tc>
          <w:tcPr>
            <w:tcW w:w="2625" w:type="dxa"/>
            <w:vAlign w:val="center"/>
          </w:tcPr>
          <w:p>
            <w:pPr>
              <w:jc w:val="center"/>
              <w:rPr>
                <w:rFonts w:ascii="宋体" w:hAnsi="宋体" w:cs="宋体"/>
                <w:sz w:val="24"/>
              </w:rPr>
            </w:pPr>
            <w:r>
              <w:rPr>
                <w:rFonts w:hint="eastAsia" w:ascii="宋体" w:hAnsi="宋体" w:cs="宋体"/>
                <w:sz w:val="24"/>
              </w:rPr>
              <w:t>单开2x3齿抓钳芯</w:t>
            </w:r>
          </w:p>
        </w:tc>
        <w:tc>
          <w:tcPr>
            <w:tcW w:w="4635" w:type="dxa"/>
            <w:vAlign w:val="center"/>
          </w:tcPr>
          <w:p>
            <w:pPr>
              <w:jc w:val="right"/>
              <w:rPr>
                <w:rFonts w:ascii="宋体" w:hAnsi="宋体" w:cs="宋体"/>
                <w:sz w:val="24"/>
              </w:rPr>
            </w:pPr>
            <w:r>
              <w:rPr>
                <w:rFonts w:hint="eastAsia" w:ascii="宋体" w:hAnsi="宋体" w:cs="宋体"/>
                <w:sz w:val="24"/>
              </w:rPr>
              <w:t>1根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53" w:hRule="atLeast"/>
          <w:jc w:val="center"/>
        </w:trPr>
        <w:tc>
          <w:tcPr>
            <w:tcW w:w="1579" w:type="dxa"/>
            <w:vAlign w:val="center"/>
          </w:tcPr>
          <w:p>
            <w:pPr>
              <w:jc w:val="center"/>
              <w:rPr>
                <w:rFonts w:ascii="宋体" w:hAnsi="宋体" w:cs="宋体"/>
                <w:sz w:val="24"/>
              </w:rPr>
            </w:pPr>
            <w:r>
              <w:rPr>
                <w:rFonts w:hint="eastAsia" w:ascii="宋体" w:hAnsi="宋体" w:cs="宋体"/>
                <w:sz w:val="24"/>
              </w:rPr>
              <w:t>8</w:t>
            </w:r>
          </w:p>
        </w:tc>
        <w:tc>
          <w:tcPr>
            <w:tcW w:w="2625" w:type="dxa"/>
            <w:vAlign w:val="center"/>
          </w:tcPr>
          <w:p>
            <w:pPr>
              <w:jc w:val="center"/>
              <w:rPr>
                <w:rFonts w:ascii="宋体" w:hAnsi="宋体" w:cs="宋体"/>
                <w:sz w:val="24"/>
              </w:rPr>
            </w:pPr>
            <w:r>
              <w:rPr>
                <w:rFonts w:hint="eastAsia" w:ascii="宋体" w:hAnsi="宋体" w:cs="宋体"/>
                <w:sz w:val="24"/>
              </w:rPr>
              <w:t>Kelly抓钳芯</w:t>
            </w:r>
          </w:p>
        </w:tc>
        <w:tc>
          <w:tcPr>
            <w:tcW w:w="4635" w:type="dxa"/>
            <w:vAlign w:val="center"/>
          </w:tcPr>
          <w:p>
            <w:pPr>
              <w:jc w:val="right"/>
              <w:rPr>
                <w:rFonts w:ascii="宋体" w:hAnsi="宋体" w:cs="宋体"/>
                <w:sz w:val="24"/>
              </w:rPr>
            </w:pPr>
            <w:r>
              <w:rPr>
                <w:rFonts w:hint="eastAsia" w:ascii="宋体" w:hAnsi="宋体" w:cs="宋体"/>
                <w:sz w:val="24"/>
              </w:rPr>
              <w:t>1根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53" w:hRule="atLeast"/>
          <w:jc w:val="center"/>
        </w:trPr>
        <w:tc>
          <w:tcPr>
            <w:tcW w:w="1579" w:type="dxa"/>
            <w:vAlign w:val="center"/>
          </w:tcPr>
          <w:p>
            <w:pPr>
              <w:jc w:val="center"/>
              <w:rPr>
                <w:rFonts w:ascii="宋体" w:hAnsi="宋体" w:cs="宋体"/>
                <w:sz w:val="24"/>
              </w:rPr>
            </w:pPr>
            <w:r>
              <w:rPr>
                <w:rFonts w:hint="eastAsia" w:ascii="宋体" w:hAnsi="宋体" w:cs="宋体"/>
                <w:sz w:val="24"/>
              </w:rPr>
              <w:t>9</w:t>
            </w:r>
          </w:p>
        </w:tc>
        <w:tc>
          <w:tcPr>
            <w:tcW w:w="2625" w:type="dxa"/>
            <w:vAlign w:val="center"/>
          </w:tcPr>
          <w:p>
            <w:pPr>
              <w:jc w:val="center"/>
              <w:rPr>
                <w:rFonts w:ascii="宋体" w:hAnsi="宋体" w:cs="宋体"/>
                <w:sz w:val="24"/>
              </w:rPr>
            </w:pPr>
            <w:r>
              <w:rPr>
                <w:rFonts w:hint="eastAsia" w:ascii="宋体" w:hAnsi="宋体" w:cs="宋体"/>
                <w:sz w:val="24"/>
              </w:rPr>
              <w:t>多用钳芯</w:t>
            </w:r>
          </w:p>
        </w:tc>
        <w:tc>
          <w:tcPr>
            <w:tcW w:w="4635" w:type="dxa"/>
            <w:vAlign w:val="center"/>
          </w:tcPr>
          <w:p>
            <w:pPr>
              <w:jc w:val="right"/>
              <w:rPr>
                <w:rFonts w:ascii="宋体" w:hAnsi="宋体" w:cs="宋体"/>
                <w:sz w:val="24"/>
              </w:rPr>
            </w:pPr>
            <w:r>
              <w:rPr>
                <w:rFonts w:hint="eastAsia" w:ascii="宋体" w:hAnsi="宋体" w:cs="宋体"/>
                <w:sz w:val="24"/>
              </w:rPr>
              <w:t>1根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53" w:hRule="atLeast"/>
          <w:jc w:val="center"/>
        </w:trPr>
        <w:tc>
          <w:tcPr>
            <w:tcW w:w="1579" w:type="dxa"/>
            <w:vAlign w:val="center"/>
          </w:tcPr>
          <w:p>
            <w:pPr>
              <w:jc w:val="center"/>
              <w:rPr>
                <w:rFonts w:ascii="宋体" w:hAnsi="宋体" w:cs="宋体"/>
                <w:sz w:val="24"/>
              </w:rPr>
            </w:pPr>
            <w:r>
              <w:rPr>
                <w:rFonts w:hint="eastAsia" w:ascii="宋体" w:hAnsi="宋体" w:cs="宋体"/>
                <w:sz w:val="24"/>
              </w:rPr>
              <w:t>10</w:t>
            </w:r>
          </w:p>
        </w:tc>
        <w:tc>
          <w:tcPr>
            <w:tcW w:w="2625" w:type="dxa"/>
            <w:vAlign w:val="center"/>
          </w:tcPr>
          <w:p>
            <w:pPr>
              <w:jc w:val="center"/>
              <w:rPr>
                <w:rFonts w:ascii="宋体" w:hAnsi="宋体" w:cs="宋体"/>
                <w:sz w:val="24"/>
              </w:rPr>
            </w:pPr>
            <w:r>
              <w:rPr>
                <w:rFonts w:hint="eastAsia" w:ascii="宋体" w:hAnsi="宋体" w:cs="宋体"/>
                <w:sz w:val="24"/>
              </w:rPr>
              <w:t>双极针状电极</w:t>
            </w:r>
          </w:p>
        </w:tc>
        <w:tc>
          <w:tcPr>
            <w:tcW w:w="4635" w:type="dxa"/>
            <w:vAlign w:val="center"/>
          </w:tcPr>
          <w:p>
            <w:pPr>
              <w:jc w:val="right"/>
              <w:rPr>
                <w:rFonts w:ascii="宋体" w:hAnsi="宋体" w:cs="宋体"/>
                <w:sz w:val="24"/>
              </w:rPr>
            </w:pPr>
            <w:r>
              <w:rPr>
                <w:rFonts w:hint="eastAsia" w:ascii="宋体" w:hAnsi="宋体" w:cs="宋体"/>
                <w:sz w:val="24"/>
              </w:rPr>
              <w:t>1根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53" w:hRule="atLeast"/>
          <w:jc w:val="center"/>
        </w:trPr>
        <w:tc>
          <w:tcPr>
            <w:tcW w:w="1579" w:type="dxa"/>
            <w:vAlign w:val="center"/>
          </w:tcPr>
          <w:p>
            <w:pPr>
              <w:jc w:val="center"/>
              <w:rPr>
                <w:rFonts w:ascii="宋体" w:hAnsi="宋体" w:cs="宋体"/>
                <w:sz w:val="24"/>
              </w:rPr>
            </w:pPr>
            <w:r>
              <w:rPr>
                <w:rFonts w:hint="eastAsia" w:ascii="宋体" w:hAnsi="宋体" w:cs="宋体"/>
                <w:sz w:val="24"/>
              </w:rPr>
              <w:t>11</w:t>
            </w:r>
          </w:p>
        </w:tc>
        <w:tc>
          <w:tcPr>
            <w:tcW w:w="2625" w:type="dxa"/>
            <w:vAlign w:val="center"/>
          </w:tcPr>
          <w:p>
            <w:pPr>
              <w:rPr>
                <w:rFonts w:ascii="宋体" w:hAnsi="宋体" w:cs="宋体"/>
                <w:sz w:val="24"/>
              </w:rPr>
            </w:pPr>
            <w:r>
              <w:rPr>
                <w:rFonts w:hint="eastAsia" w:ascii="宋体" w:hAnsi="宋体" w:cs="宋体"/>
                <w:sz w:val="24"/>
              </w:rPr>
              <w:t>2.9mm光学视管一根</w:t>
            </w:r>
          </w:p>
        </w:tc>
        <w:tc>
          <w:tcPr>
            <w:tcW w:w="4635" w:type="dxa"/>
            <w:vAlign w:val="center"/>
          </w:tcPr>
          <w:p>
            <w:pPr>
              <w:jc w:val="right"/>
              <w:rPr>
                <w:rFonts w:ascii="宋体" w:hAnsi="宋体" w:cs="宋体"/>
                <w:sz w:val="24"/>
              </w:rPr>
            </w:pPr>
            <w:r>
              <w:rPr>
                <w:rFonts w:hint="eastAsia" w:ascii="宋体" w:hAnsi="宋体" w:cs="宋体"/>
                <w:sz w:val="24"/>
              </w:rPr>
              <w:t>1根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353" w:hRule="atLeast"/>
          <w:jc w:val="center"/>
        </w:trPr>
        <w:tc>
          <w:tcPr>
            <w:tcW w:w="1579" w:type="dxa"/>
            <w:vAlign w:val="center"/>
          </w:tcPr>
          <w:p>
            <w:pPr>
              <w:jc w:val="center"/>
              <w:rPr>
                <w:rFonts w:ascii="宋体" w:hAnsi="宋体" w:cs="宋体"/>
                <w:sz w:val="24"/>
              </w:rPr>
            </w:pPr>
            <w:r>
              <w:rPr>
                <w:rFonts w:hint="eastAsia" w:ascii="宋体" w:hAnsi="宋体" w:cs="宋体"/>
                <w:sz w:val="24"/>
              </w:rPr>
              <w:t>12</w:t>
            </w:r>
          </w:p>
        </w:tc>
        <w:tc>
          <w:tcPr>
            <w:tcW w:w="2625" w:type="dxa"/>
            <w:vAlign w:val="center"/>
          </w:tcPr>
          <w:p>
            <w:pPr>
              <w:jc w:val="center"/>
              <w:rPr>
                <w:rFonts w:ascii="宋体" w:hAnsi="宋体" w:cs="宋体"/>
                <w:sz w:val="24"/>
              </w:rPr>
            </w:pPr>
            <w:r>
              <w:rPr>
                <w:rFonts w:hint="eastAsia" w:ascii="宋体" w:hAnsi="宋体" w:cs="宋体"/>
                <w:sz w:val="24"/>
              </w:rPr>
              <w:t>密封帽</w:t>
            </w:r>
          </w:p>
        </w:tc>
        <w:tc>
          <w:tcPr>
            <w:tcW w:w="4635" w:type="dxa"/>
            <w:vAlign w:val="center"/>
          </w:tcPr>
          <w:p>
            <w:pPr>
              <w:jc w:val="right"/>
              <w:rPr>
                <w:rFonts w:ascii="宋体" w:hAnsi="宋体" w:cs="宋体"/>
                <w:sz w:val="24"/>
              </w:rPr>
            </w:pPr>
            <w:r>
              <w:rPr>
                <w:rFonts w:hint="eastAsia" w:ascii="宋体" w:hAnsi="宋体" w:cs="宋体"/>
                <w:sz w:val="24"/>
              </w:rPr>
              <w:t>2个</w:t>
            </w:r>
          </w:p>
        </w:tc>
      </w:tr>
    </w:tbl>
    <w:p>
      <w:pPr>
        <w:spacing w:line="1" w:lineRule="exact"/>
      </w:pPr>
    </w:p>
    <w:p>
      <w:pPr>
        <w:spacing w:line="300" w:lineRule="exact"/>
        <w:rPr>
          <w:rFonts w:ascii="宋体" w:hAnsi="宋体" w:cs="宋体"/>
          <w:b/>
          <w:bCs/>
          <w:szCs w:val="21"/>
        </w:rPr>
      </w:pPr>
      <w:r>
        <w:rPr>
          <w:rFonts w:hint="eastAsia" w:ascii="宋体" w:hAnsi="宋体" w:cs="宋体"/>
          <w:b/>
          <w:bCs/>
          <w:szCs w:val="21"/>
        </w:rPr>
        <w:t>备注：一、售后服务及其他</w:t>
      </w:r>
    </w:p>
    <w:p>
      <w:pPr>
        <w:spacing w:line="300" w:lineRule="exact"/>
        <w:rPr>
          <w:rFonts w:ascii="宋体" w:hAnsi="宋体" w:cs="宋体"/>
          <w:szCs w:val="21"/>
        </w:rPr>
      </w:pPr>
      <w:r>
        <w:rPr>
          <w:rFonts w:hint="eastAsia" w:ascii="宋体" w:hAnsi="宋体" w:cs="宋体"/>
          <w:szCs w:val="21"/>
        </w:rPr>
        <w:t>1、提供医疗器械注册证及登记表</w:t>
      </w:r>
    </w:p>
    <w:p>
      <w:pPr>
        <w:spacing w:line="300" w:lineRule="exact"/>
        <w:rPr>
          <w:rFonts w:ascii="宋体" w:hAnsi="宋体" w:cs="宋体"/>
          <w:szCs w:val="21"/>
        </w:rPr>
      </w:pPr>
      <w:r>
        <w:rPr>
          <w:rFonts w:hint="eastAsia" w:ascii="宋体" w:hAnsi="宋体" w:cs="宋体"/>
          <w:szCs w:val="21"/>
        </w:rPr>
        <w:t>2、</w:t>
      </w:r>
      <w:r>
        <w:rPr>
          <w:rFonts w:hint="eastAsia" w:ascii="宋体" w:hAnsi="宋体"/>
          <w:szCs w:val="21"/>
        </w:rPr>
        <w:t>提供投标产</w:t>
      </w:r>
      <w:r>
        <w:rPr>
          <w:rFonts w:ascii="宋体" w:hAnsi="宋体"/>
          <w:szCs w:val="21"/>
        </w:rPr>
        <w:t>品同</w:t>
      </w:r>
      <w:r>
        <w:rPr>
          <w:rFonts w:hint="eastAsia" w:ascii="宋体" w:hAnsi="宋体"/>
          <w:szCs w:val="21"/>
        </w:rPr>
        <w:t>型号的</w:t>
      </w:r>
      <w:r>
        <w:rPr>
          <w:rFonts w:ascii="宋体" w:hAnsi="宋体"/>
          <w:szCs w:val="21"/>
        </w:rPr>
        <w:t>用户名单</w:t>
      </w:r>
      <w:r>
        <w:rPr>
          <w:rFonts w:hint="eastAsia" w:ascii="宋体" w:hAnsi="宋体"/>
          <w:szCs w:val="21"/>
        </w:rPr>
        <w:t>及联系方式3份</w:t>
      </w:r>
      <w:r>
        <w:rPr>
          <w:rFonts w:ascii="宋体" w:hAnsi="宋体"/>
          <w:szCs w:val="21"/>
        </w:rPr>
        <w:t>，</w:t>
      </w:r>
      <w:r>
        <w:rPr>
          <w:rFonts w:hint="eastAsia" w:ascii="宋体" w:hAnsi="宋体"/>
          <w:szCs w:val="21"/>
        </w:rPr>
        <w:t>（附合同证明）。</w:t>
      </w:r>
    </w:p>
    <w:p>
      <w:pPr>
        <w:spacing w:line="300" w:lineRule="exact"/>
        <w:rPr>
          <w:rFonts w:ascii="宋体" w:hAnsi="宋体" w:cs="宋体"/>
          <w:szCs w:val="21"/>
        </w:rPr>
      </w:pPr>
      <w:r>
        <w:rPr>
          <w:rFonts w:hint="eastAsia" w:ascii="宋体" w:hAnsi="宋体" w:cs="宋体"/>
          <w:szCs w:val="21"/>
        </w:rPr>
        <w:t>3、设备验收合格后整机保修2年，中标后签订合同前必须提供原厂出具的保修承诺书。</w:t>
      </w:r>
    </w:p>
    <w:p>
      <w:pPr>
        <w:spacing w:line="300" w:lineRule="exact"/>
        <w:rPr>
          <w:rFonts w:ascii="宋体" w:hAnsi="宋体" w:cs="宋体"/>
          <w:szCs w:val="21"/>
        </w:rPr>
      </w:pPr>
      <w:r>
        <w:rPr>
          <w:rFonts w:hint="eastAsia" w:ascii="宋体" w:hAnsi="宋体" w:cs="宋体"/>
          <w:szCs w:val="21"/>
        </w:rPr>
        <w:t>4、提供用户中文操作手册和维修手册，免费提供软件升级</w:t>
      </w:r>
      <w:r>
        <w:rPr>
          <w:rFonts w:hint="eastAsia" w:ascii="宋体" w:hAnsi="宋体" w:cs="宋体"/>
          <w:szCs w:val="21"/>
        </w:rPr>
        <w:tab/>
      </w:r>
    </w:p>
    <w:p>
      <w:pPr>
        <w:spacing w:line="300" w:lineRule="exact"/>
        <w:rPr>
          <w:rFonts w:ascii="宋体" w:hAnsi="宋体" w:cs="宋体"/>
          <w:szCs w:val="21"/>
        </w:rPr>
      </w:pPr>
      <w:r>
        <w:rPr>
          <w:rFonts w:hint="eastAsia" w:ascii="宋体" w:hAnsi="宋体" w:cs="宋体"/>
          <w:szCs w:val="21"/>
        </w:rPr>
        <w:t>5、提供详细的配置清单及配件、消耗品的报价清单(投标文件中必须提供)</w:t>
      </w:r>
    </w:p>
    <w:p>
      <w:pPr>
        <w:spacing w:line="300" w:lineRule="exact"/>
        <w:rPr>
          <w:rFonts w:ascii="宋体" w:hAnsi="宋体" w:cs="宋体"/>
          <w:szCs w:val="21"/>
        </w:rPr>
      </w:pPr>
      <w:r>
        <w:rPr>
          <w:rFonts w:hint="eastAsia" w:ascii="宋体" w:hAnsi="宋体" w:cs="宋体"/>
          <w:szCs w:val="21"/>
        </w:rPr>
        <w:t>6、免费提供操作和维修培训，提供操作规程</w:t>
      </w:r>
    </w:p>
    <w:p>
      <w:pPr>
        <w:spacing w:line="300" w:lineRule="exact"/>
        <w:rPr>
          <w:rFonts w:ascii="宋体" w:hAnsi="宋体" w:cs="宋体"/>
          <w:b/>
          <w:bCs/>
          <w:szCs w:val="21"/>
        </w:rPr>
      </w:pPr>
      <w:r>
        <w:rPr>
          <w:rFonts w:hint="eastAsia" w:ascii="宋体" w:hAnsi="宋体" w:cs="宋体"/>
          <w:b/>
          <w:bCs/>
          <w:szCs w:val="21"/>
        </w:rPr>
        <w:t xml:space="preserve">二、安装及验收要求 </w:t>
      </w:r>
    </w:p>
    <w:p>
      <w:pPr>
        <w:spacing w:line="300" w:lineRule="exact"/>
        <w:rPr>
          <w:rFonts w:ascii="宋体" w:hAnsi="宋体" w:cs="宋体"/>
          <w:szCs w:val="21"/>
        </w:rPr>
      </w:pPr>
      <w:r>
        <w:rPr>
          <w:rFonts w:hint="eastAsia" w:ascii="宋体" w:hAnsi="宋体" w:cs="宋体"/>
          <w:szCs w:val="21"/>
        </w:rPr>
        <w:t xml:space="preserve">1、到货期：合同签订后1个月内 </w:t>
      </w:r>
    </w:p>
    <w:p>
      <w:pPr>
        <w:spacing w:line="300" w:lineRule="exact"/>
        <w:rPr>
          <w:rFonts w:ascii="宋体" w:hAnsi="宋体" w:cs="宋体"/>
          <w:szCs w:val="21"/>
        </w:rPr>
      </w:pPr>
      <w:r>
        <w:rPr>
          <w:rFonts w:hint="eastAsia" w:ascii="宋体" w:hAnsi="宋体" w:cs="宋体"/>
          <w:szCs w:val="21"/>
        </w:rPr>
        <w:t xml:space="preserve">2、安装地点：医院内 </w:t>
      </w:r>
    </w:p>
    <w:p>
      <w:pPr>
        <w:spacing w:line="300" w:lineRule="exact"/>
        <w:rPr>
          <w:rFonts w:ascii="宋体" w:hAnsi="宋体" w:cs="宋体"/>
          <w:szCs w:val="21"/>
        </w:rPr>
      </w:pPr>
      <w:r>
        <w:rPr>
          <w:rFonts w:hint="eastAsia" w:ascii="宋体" w:hAnsi="宋体" w:cs="宋体"/>
          <w:szCs w:val="21"/>
        </w:rPr>
        <w:t xml:space="preserve">3、安装完成时间：接用户通知后7个工作内全部调试完成 </w:t>
      </w:r>
    </w:p>
    <w:p>
      <w:pPr>
        <w:spacing w:line="300" w:lineRule="exact"/>
        <w:rPr>
          <w:rFonts w:ascii="宋体" w:hAnsi="宋体" w:cs="宋体"/>
          <w:szCs w:val="21"/>
        </w:rPr>
      </w:pPr>
      <w:r>
        <w:rPr>
          <w:rFonts w:hint="eastAsia" w:ascii="宋体" w:hAnsi="宋体" w:cs="宋体"/>
          <w:szCs w:val="21"/>
        </w:rPr>
        <w:t xml:space="preserve">4、安装标准：符合国家有关安全技术规范和技术标准 </w:t>
      </w:r>
    </w:p>
    <w:p>
      <w:pPr>
        <w:spacing w:line="300" w:lineRule="exact"/>
        <w:rPr>
          <w:rFonts w:ascii="宋体" w:hAnsi="宋体" w:cs="宋体"/>
          <w:szCs w:val="21"/>
        </w:rPr>
      </w:pPr>
      <w:r>
        <w:rPr>
          <w:rFonts w:hint="eastAsia" w:ascii="宋体" w:hAnsi="宋体" w:cs="宋体"/>
          <w:szCs w:val="21"/>
        </w:rPr>
        <w:t>5、验收标准：应与产品原始样本技术数据及标书技术文件一致，符合国家有关技术规范和技术标准。</w:t>
      </w:r>
    </w:p>
    <w:p>
      <w:pPr>
        <w:pStyle w:val="2"/>
        <w:rPr>
          <w:lang w:val="en-US"/>
        </w:rPr>
      </w:pPr>
    </w:p>
    <w:p>
      <w:pPr>
        <w:spacing w:line="360" w:lineRule="auto"/>
        <w:rPr>
          <w:rFonts w:ascii="Calibri" w:hAnsi="Calibri"/>
          <w:b/>
          <w:sz w:val="24"/>
        </w:rPr>
      </w:pPr>
      <w:r>
        <w:rPr>
          <w:rFonts w:hint="eastAsia" w:ascii="Calibri" w:hAnsi="Calibri"/>
          <w:b/>
          <w:sz w:val="24"/>
        </w:rPr>
        <w:t>二、其他要求</w:t>
      </w:r>
    </w:p>
    <w:p>
      <w:pPr>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1、带“★”号项为实质性响应要求，如不满足将作无效投标处理。</w:t>
      </w:r>
    </w:p>
    <w:p>
      <w:pPr>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★2、投标文件中未作明确规定，但国家有明确规定需具有与投标产品相应的医疗器械注册证及登记表的，必须在商务技术文件中提供相应证表（复印件加盖投标人公章），未提供作无效投标处理。</w:t>
      </w:r>
    </w:p>
    <w:p>
      <w:pPr>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3、为防止虚假应标，投标人必须在投标文件中提供产品技术参数证明材料，供评委判定应标参数的真实性，未提供充分的证明材料，评委会有权判定应标参数不符合要求，作出无效投标处理。证明材料可以是以下四项中的任一项：</w:t>
      </w:r>
    </w:p>
    <w:p>
      <w:pPr>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（1）公开对外宣传的带有技术参数的产品彩页（彩页中实质性响应的技术要求必须明确体现），为应标而临时打印的无效。</w:t>
      </w:r>
    </w:p>
    <w:p>
      <w:pPr>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（2）可在投标人官网查询产品技术参数（提供官网截图、网址等信息）。</w:t>
      </w:r>
    </w:p>
    <w:p>
      <w:pPr>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（3）投标产品省内用户联系方式（供评委联系核实产品技术参数）。</w:t>
      </w:r>
    </w:p>
    <w:p>
      <w:pPr>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（4）评委认可的其他有效证明材料。</w:t>
      </w:r>
    </w:p>
    <w:p>
      <w:pPr>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★4、任何不低于最高限价的报价将被视为无效报价。</w:t>
      </w:r>
    </w:p>
    <w:p>
      <w:pPr>
        <w:spacing w:line="360" w:lineRule="auto"/>
        <w:rPr>
          <w:rFonts w:ascii="Calibri" w:hAnsi="Calibri"/>
          <w:b/>
          <w:sz w:val="24"/>
        </w:rPr>
      </w:pPr>
    </w:p>
    <w:p>
      <w:pPr>
        <w:spacing w:line="360" w:lineRule="auto"/>
        <w:rPr>
          <w:rFonts w:ascii="Calibri" w:hAnsi="Calibri"/>
          <w:b/>
          <w:sz w:val="24"/>
        </w:rPr>
      </w:pPr>
      <w:r>
        <w:rPr>
          <w:rFonts w:hint="eastAsia" w:ascii="Calibri" w:hAnsi="Calibri"/>
          <w:b/>
          <w:sz w:val="24"/>
        </w:rPr>
        <w:t>三、付款方式：</w:t>
      </w:r>
    </w:p>
    <w:p>
      <w:pPr>
        <w:pStyle w:val="963"/>
        <w:spacing w:line="400" w:lineRule="exact"/>
        <w:ind w:firstLine="0" w:firstLineChars="0"/>
      </w:pPr>
      <w:r>
        <w:rPr>
          <w:rFonts w:hint="eastAsia"/>
        </w:rPr>
        <w:t xml:space="preserve">     </w:t>
      </w:r>
      <w:r>
        <w:rPr>
          <w:rFonts w:hint="eastAsia" w:ascii="仿宋_GB2312" w:hAnsi="仿宋_GB2312" w:eastAsia="仿宋_GB2312" w:cs="仿宋_GB2312"/>
          <w:color w:val="auto"/>
          <w:kern w:val="2"/>
          <w:sz w:val="24"/>
          <w:szCs w:val="24"/>
        </w:rPr>
        <w:t>产品验收合格后付清货款。中小企业按照相关文件规定支付预付款。</w:t>
      </w:r>
    </w:p>
    <w:p>
      <w:pPr>
        <w:snapToGrid w:val="0"/>
        <w:spacing w:line="360" w:lineRule="auto"/>
        <w:jc w:val="center"/>
        <w:rPr>
          <w:rFonts w:ascii="仿宋" w:hAnsi="仿宋" w:eastAsia="仿宋" w:cs="仿宋_GB2312"/>
          <w:b/>
          <w:sz w:val="36"/>
          <w:szCs w:val="36"/>
        </w:rPr>
      </w:pPr>
      <w:r>
        <w:rPr>
          <w:rFonts w:ascii="仿宋" w:hAnsi="仿宋" w:eastAsia="仿宋" w:cs="仿宋_GB2312"/>
          <w:b/>
          <w:sz w:val="24"/>
        </w:rPr>
        <w:br w:type="page"/>
      </w:r>
      <w:r>
        <w:rPr>
          <w:rFonts w:hint="eastAsia" w:ascii="仿宋" w:hAnsi="仿宋" w:eastAsia="仿宋" w:cs="仿宋_GB2312"/>
          <w:b/>
          <w:sz w:val="36"/>
          <w:szCs w:val="36"/>
        </w:rPr>
        <w:t>第四部分</w:t>
      </w:r>
      <w:r>
        <w:rPr>
          <w:rFonts w:ascii="仿宋" w:hAnsi="仿宋" w:eastAsia="仿宋" w:cs="仿宋_GB2312"/>
          <w:b/>
          <w:sz w:val="36"/>
          <w:szCs w:val="36"/>
        </w:rPr>
        <w:t xml:space="preserve">   </w:t>
      </w:r>
      <w:bookmarkStart w:id="27" w:name="_Toc184308053"/>
      <w:bookmarkEnd w:id="27"/>
      <w:bookmarkStart w:id="28" w:name="_Toc184310281"/>
      <w:bookmarkEnd w:id="28"/>
      <w:bookmarkStart w:id="29" w:name="_Toc184310336"/>
      <w:bookmarkEnd w:id="29"/>
      <w:bookmarkStart w:id="30" w:name="_Toc184312135"/>
      <w:bookmarkEnd w:id="30"/>
      <w:bookmarkStart w:id="31" w:name="_Toc184308061"/>
      <w:bookmarkEnd w:id="31"/>
      <w:bookmarkStart w:id="32" w:name="_Toc184314455"/>
      <w:bookmarkEnd w:id="32"/>
      <w:bookmarkStart w:id="33" w:name="_Toc184312094"/>
      <w:bookmarkEnd w:id="33"/>
      <w:bookmarkStart w:id="34" w:name="_Toc184312117"/>
      <w:bookmarkEnd w:id="34"/>
      <w:bookmarkStart w:id="35" w:name="_Toc184313303"/>
      <w:bookmarkEnd w:id="35"/>
      <w:bookmarkStart w:id="36" w:name="_Toc184312115"/>
      <w:bookmarkEnd w:id="36"/>
      <w:bookmarkStart w:id="37" w:name="_Toc184312070"/>
      <w:bookmarkEnd w:id="37"/>
      <w:bookmarkStart w:id="38" w:name="_Toc184310317"/>
      <w:bookmarkEnd w:id="38"/>
      <w:bookmarkStart w:id="39" w:name="_Toc184310324"/>
      <w:bookmarkEnd w:id="39"/>
      <w:bookmarkStart w:id="40" w:name="_Toc184314441"/>
      <w:bookmarkEnd w:id="40"/>
      <w:bookmarkStart w:id="41" w:name="_Toc184313302"/>
      <w:bookmarkEnd w:id="41"/>
      <w:bookmarkStart w:id="42" w:name="_Toc184312118"/>
      <w:bookmarkEnd w:id="42"/>
      <w:bookmarkStart w:id="43" w:name="_Toc184312126"/>
      <w:bookmarkEnd w:id="43"/>
      <w:bookmarkStart w:id="44" w:name="_Toc184310286"/>
      <w:bookmarkEnd w:id="44"/>
      <w:bookmarkStart w:id="45" w:name="_Toc184312071"/>
      <w:bookmarkEnd w:id="45"/>
      <w:bookmarkStart w:id="46" w:name="_Toc184314451"/>
      <w:bookmarkEnd w:id="46"/>
      <w:bookmarkStart w:id="47" w:name="_Toc184314465"/>
      <w:bookmarkEnd w:id="47"/>
      <w:bookmarkStart w:id="48" w:name="_Toc184312119"/>
      <w:bookmarkEnd w:id="48"/>
      <w:bookmarkStart w:id="49" w:name="_Toc184314419"/>
      <w:bookmarkEnd w:id="49"/>
      <w:bookmarkStart w:id="50" w:name="_Toc184312080"/>
      <w:bookmarkEnd w:id="50"/>
      <w:bookmarkStart w:id="51" w:name="_Toc184313242"/>
      <w:bookmarkEnd w:id="51"/>
      <w:bookmarkStart w:id="52" w:name="_Toc184314436"/>
      <w:bookmarkEnd w:id="52"/>
      <w:bookmarkStart w:id="53" w:name="_Toc184313289"/>
      <w:bookmarkEnd w:id="53"/>
      <w:bookmarkStart w:id="54" w:name="_Toc184308102"/>
      <w:bookmarkEnd w:id="54"/>
      <w:bookmarkStart w:id="55" w:name="_Toc184312124"/>
      <w:bookmarkEnd w:id="55"/>
      <w:bookmarkStart w:id="56" w:name="_Toc184312108"/>
      <w:bookmarkEnd w:id="56"/>
      <w:bookmarkStart w:id="57" w:name="_Toc184313252"/>
      <w:bookmarkEnd w:id="57"/>
      <w:bookmarkStart w:id="58" w:name="_Toc184310285"/>
      <w:bookmarkEnd w:id="58"/>
      <w:bookmarkStart w:id="59" w:name="_Toc184314453"/>
      <w:bookmarkEnd w:id="59"/>
      <w:bookmarkStart w:id="60" w:name="_Toc184313295"/>
      <w:bookmarkEnd w:id="60"/>
      <w:bookmarkStart w:id="61" w:name="_Toc184308048"/>
      <w:bookmarkEnd w:id="61"/>
      <w:bookmarkStart w:id="62" w:name="_Toc184312099"/>
      <w:bookmarkEnd w:id="62"/>
      <w:bookmarkStart w:id="63" w:name="_Toc184312139"/>
      <w:bookmarkEnd w:id="63"/>
      <w:bookmarkStart w:id="64" w:name="_Toc184313272"/>
      <w:bookmarkEnd w:id="64"/>
      <w:bookmarkStart w:id="65" w:name="_Toc184308079"/>
      <w:bookmarkEnd w:id="65"/>
      <w:bookmarkStart w:id="66" w:name="_Toc184308072"/>
      <w:bookmarkEnd w:id="66"/>
      <w:bookmarkStart w:id="67" w:name="_Toc184313310"/>
      <w:bookmarkEnd w:id="67"/>
      <w:bookmarkStart w:id="68" w:name="_Toc184312131"/>
      <w:bookmarkEnd w:id="68"/>
      <w:bookmarkStart w:id="69" w:name="_Toc184313279"/>
      <w:bookmarkEnd w:id="69"/>
      <w:bookmarkStart w:id="70" w:name="_Toc184310284"/>
      <w:bookmarkEnd w:id="70"/>
      <w:bookmarkStart w:id="71" w:name="_Toc184310328"/>
      <w:bookmarkEnd w:id="71"/>
      <w:bookmarkStart w:id="72" w:name="_Toc184314456"/>
      <w:bookmarkEnd w:id="72"/>
      <w:bookmarkStart w:id="73" w:name="_Toc184314482"/>
      <w:bookmarkEnd w:id="73"/>
      <w:bookmarkStart w:id="74" w:name="_Toc184312136"/>
      <w:bookmarkEnd w:id="74"/>
      <w:bookmarkStart w:id="75" w:name="_Toc184308051"/>
      <w:bookmarkEnd w:id="75"/>
      <w:bookmarkStart w:id="76" w:name="_Toc184312138"/>
      <w:bookmarkEnd w:id="76"/>
      <w:bookmarkStart w:id="77" w:name="_Toc184310323"/>
      <w:bookmarkEnd w:id="77"/>
      <w:bookmarkStart w:id="78" w:name="_Toc184308086"/>
      <w:bookmarkEnd w:id="78"/>
      <w:bookmarkStart w:id="79" w:name="_Toc184313293"/>
      <w:bookmarkEnd w:id="79"/>
      <w:bookmarkStart w:id="80" w:name="_Toc184312104"/>
      <w:bookmarkEnd w:id="80"/>
      <w:bookmarkStart w:id="81" w:name="_Toc184310319"/>
      <w:bookmarkEnd w:id="81"/>
      <w:bookmarkStart w:id="82" w:name="_Toc184314460"/>
      <w:bookmarkEnd w:id="82"/>
      <w:bookmarkStart w:id="83" w:name="_Toc184310307"/>
      <w:bookmarkEnd w:id="83"/>
      <w:bookmarkStart w:id="84" w:name="_Toc184312113"/>
      <w:bookmarkEnd w:id="84"/>
      <w:bookmarkStart w:id="85" w:name="_Toc184314421"/>
      <w:bookmarkEnd w:id="85"/>
      <w:bookmarkStart w:id="86" w:name="_Toc184308107"/>
      <w:bookmarkEnd w:id="86"/>
      <w:bookmarkStart w:id="87" w:name="_Toc184313274"/>
      <w:bookmarkEnd w:id="87"/>
      <w:bookmarkStart w:id="88" w:name="_Toc184310309"/>
      <w:bookmarkEnd w:id="88"/>
      <w:bookmarkStart w:id="89" w:name="_Toc184314410"/>
      <w:bookmarkEnd w:id="89"/>
      <w:bookmarkStart w:id="90" w:name="_Toc184312083"/>
      <w:bookmarkEnd w:id="90"/>
      <w:bookmarkStart w:id="91" w:name="_Toc184308108"/>
      <w:bookmarkEnd w:id="91"/>
      <w:bookmarkStart w:id="92" w:name="_Toc184308065"/>
      <w:bookmarkEnd w:id="92"/>
      <w:bookmarkStart w:id="93" w:name="_Toc184314440"/>
      <w:bookmarkEnd w:id="93"/>
      <w:bookmarkStart w:id="94" w:name="_Toc184312102"/>
      <w:bookmarkEnd w:id="94"/>
      <w:bookmarkStart w:id="95" w:name="_Toc184308100"/>
      <w:bookmarkEnd w:id="95"/>
      <w:bookmarkStart w:id="96" w:name="_Toc184312096"/>
      <w:bookmarkEnd w:id="96"/>
      <w:bookmarkStart w:id="97" w:name="_Toc184308070"/>
      <w:bookmarkEnd w:id="97"/>
      <w:bookmarkStart w:id="98" w:name="_Toc184310311"/>
      <w:bookmarkEnd w:id="98"/>
      <w:bookmarkStart w:id="99" w:name="_Toc184310337"/>
      <w:bookmarkEnd w:id="99"/>
      <w:bookmarkStart w:id="100" w:name="_Toc184313308"/>
      <w:bookmarkEnd w:id="100"/>
      <w:bookmarkStart w:id="101" w:name="_Toc184310283"/>
      <w:bookmarkEnd w:id="101"/>
      <w:bookmarkStart w:id="102" w:name="_Toc184313247"/>
      <w:bookmarkEnd w:id="102"/>
      <w:bookmarkStart w:id="103" w:name="_Toc184313270"/>
      <w:bookmarkEnd w:id="103"/>
      <w:bookmarkStart w:id="104" w:name="_Toc184308084"/>
      <w:bookmarkEnd w:id="104"/>
      <w:bookmarkStart w:id="105" w:name="_Toc184314442"/>
      <w:bookmarkEnd w:id="105"/>
      <w:bookmarkStart w:id="106" w:name="_Toc184313249"/>
      <w:bookmarkEnd w:id="106"/>
      <w:bookmarkStart w:id="107" w:name="_Toc184310306"/>
      <w:bookmarkEnd w:id="107"/>
      <w:bookmarkStart w:id="108" w:name="_Toc184312079"/>
      <w:bookmarkEnd w:id="108"/>
      <w:bookmarkStart w:id="109" w:name="_Toc184313239"/>
      <w:bookmarkEnd w:id="109"/>
      <w:bookmarkStart w:id="110" w:name="_Toc184308083"/>
      <w:bookmarkEnd w:id="110"/>
      <w:bookmarkStart w:id="111" w:name="_Toc184310343"/>
      <w:bookmarkEnd w:id="111"/>
      <w:bookmarkStart w:id="112" w:name="_Toc184314444"/>
      <w:bookmarkEnd w:id="112"/>
      <w:bookmarkStart w:id="113" w:name="_Toc184310303"/>
      <w:bookmarkEnd w:id="113"/>
      <w:bookmarkStart w:id="114" w:name="_Toc184313264"/>
      <w:bookmarkEnd w:id="114"/>
      <w:bookmarkStart w:id="115" w:name="_Toc184314445"/>
      <w:bookmarkEnd w:id="115"/>
      <w:bookmarkStart w:id="116" w:name="_Toc184314420"/>
      <w:bookmarkEnd w:id="116"/>
      <w:bookmarkStart w:id="117" w:name="_Toc184313291"/>
      <w:bookmarkEnd w:id="117"/>
      <w:bookmarkStart w:id="118" w:name="_Toc184313238"/>
      <w:bookmarkEnd w:id="118"/>
      <w:bookmarkStart w:id="119" w:name="_Toc184312081"/>
      <w:bookmarkEnd w:id="119"/>
      <w:bookmarkStart w:id="120" w:name="_Toc184308071"/>
      <w:bookmarkEnd w:id="120"/>
      <w:bookmarkStart w:id="121" w:name="_Toc184312078"/>
      <w:bookmarkEnd w:id="121"/>
      <w:bookmarkStart w:id="122" w:name="_Toc184308074"/>
      <w:bookmarkEnd w:id="122"/>
      <w:bookmarkStart w:id="123" w:name="_Toc184314438"/>
      <w:bookmarkEnd w:id="123"/>
      <w:bookmarkStart w:id="124" w:name="_Toc184314431"/>
      <w:bookmarkEnd w:id="124"/>
      <w:bookmarkStart w:id="125" w:name="_Toc184308067"/>
      <w:bookmarkEnd w:id="125"/>
      <w:bookmarkStart w:id="126" w:name="_Toc184308057"/>
      <w:bookmarkEnd w:id="126"/>
      <w:bookmarkStart w:id="127" w:name="_Toc184313259"/>
      <w:bookmarkEnd w:id="127"/>
      <w:bookmarkStart w:id="128" w:name="_Toc184312097"/>
      <w:bookmarkEnd w:id="128"/>
      <w:bookmarkStart w:id="129" w:name="_Toc184314447"/>
      <w:bookmarkEnd w:id="129"/>
      <w:bookmarkStart w:id="130" w:name="_Toc184314434"/>
      <w:bookmarkEnd w:id="130"/>
      <w:bookmarkStart w:id="131" w:name="_Toc184314432"/>
      <w:bookmarkEnd w:id="131"/>
      <w:bookmarkStart w:id="132" w:name="_Toc184312087"/>
      <w:bookmarkEnd w:id="132"/>
      <w:bookmarkStart w:id="133" w:name="_Toc184308064"/>
      <w:bookmarkEnd w:id="133"/>
      <w:bookmarkStart w:id="134" w:name="_Toc184312084"/>
      <w:bookmarkEnd w:id="134"/>
      <w:bookmarkStart w:id="135" w:name="_Toc184310273"/>
      <w:bookmarkEnd w:id="135"/>
      <w:bookmarkStart w:id="136" w:name="_Toc184310291"/>
      <w:bookmarkEnd w:id="136"/>
      <w:bookmarkStart w:id="137" w:name="_Toc184312088"/>
      <w:bookmarkEnd w:id="137"/>
      <w:bookmarkStart w:id="138" w:name="_Toc184312095"/>
      <w:bookmarkEnd w:id="138"/>
      <w:bookmarkStart w:id="139" w:name="_Toc184314475"/>
      <w:bookmarkEnd w:id="139"/>
      <w:bookmarkStart w:id="140" w:name="_Toc184310315"/>
      <w:bookmarkEnd w:id="140"/>
      <w:bookmarkStart w:id="141" w:name="_Toc184308055"/>
      <w:bookmarkEnd w:id="141"/>
      <w:bookmarkStart w:id="142" w:name="_Toc184313266"/>
      <w:bookmarkEnd w:id="142"/>
      <w:bookmarkStart w:id="143" w:name="_Toc184312106"/>
      <w:bookmarkEnd w:id="143"/>
      <w:bookmarkStart w:id="144" w:name="_Toc184310341"/>
      <w:bookmarkEnd w:id="144"/>
      <w:bookmarkStart w:id="145" w:name="_Toc184308058"/>
      <w:bookmarkEnd w:id="145"/>
      <w:bookmarkStart w:id="146" w:name="_Toc184308066"/>
      <w:bookmarkEnd w:id="146"/>
      <w:bookmarkStart w:id="147" w:name="_Toc184308040"/>
      <w:bookmarkEnd w:id="147"/>
      <w:bookmarkStart w:id="148" w:name="_Toc184312098"/>
      <w:bookmarkEnd w:id="148"/>
      <w:bookmarkStart w:id="149" w:name="_Toc184313254"/>
      <w:bookmarkEnd w:id="149"/>
      <w:bookmarkStart w:id="150" w:name="_Toc184314473"/>
      <w:bookmarkEnd w:id="150"/>
      <w:bookmarkStart w:id="151" w:name="_Toc184312068"/>
      <w:bookmarkEnd w:id="151"/>
      <w:bookmarkStart w:id="152" w:name="_Toc184313256"/>
      <w:bookmarkEnd w:id="152"/>
      <w:bookmarkStart w:id="153" w:name="_Toc184310314"/>
      <w:bookmarkEnd w:id="153"/>
      <w:bookmarkStart w:id="154" w:name="_Toc184313253"/>
      <w:bookmarkEnd w:id="154"/>
      <w:bookmarkStart w:id="155" w:name="_Toc184310296"/>
      <w:bookmarkEnd w:id="155"/>
      <w:bookmarkStart w:id="156" w:name="_Toc184308049"/>
      <w:bookmarkEnd w:id="156"/>
      <w:bookmarkStart w:id="157" w:name="_Toc184313306"/>
      <w:bookmarkEnd w:id="157"/>
      <w:bookmarkStart w:id="158" w:name="_Toc184308039"/>
      <w:bookmarkEnd w:id="158"/>
      <w:bookmarkStart w:id="159" w:name="_Toc184312086"/>
      <w:bookmarkEnd w:id="159"/>
      <w:bookmarkStart w:id="160" w:name="_Toc184308101"/>
      <w:bookmarkEnd w:id="160"/>
      <w:bookmarkStart w:id="161" w:name="_Toc184312069"/>
      <w:bookmarkEnd w:id="161"/>
      <w:bookmarkStart w:id="162" w:name="_Toc184313275"/>
      <w:bookmarkEnd w:id="162"/>
      <w:bookmarkStart w:id="163" w:name="_Toc184314429"/>
      <w:bookmarkEnd w:id="163"/>
      <w:bookmarkStart w:id="164" w:name="_Toc184313280"/>
      <w:bookmarkEnd w:id="164"/>
      <w:bookmarkStart w:id="165" w:name="_Toc184313263"/>
      <w:bookmarkEnd w:id="165"/>
      <w:bookmarkStart w:id="166" w:name="_Toc184310288"/>
      <w:bookmarkEnd w:id="166"/>
      <w:bookmarkStart w:id="167" w:name="_Toc184312112"/>
      <w:bookmarkEnd w:id="167"/>
      <w:bookmarkStart w:id="168" w:name="_Toc184310299"/>
      <w:bookmarkEnd w:id="168"/>
      <w:bookmarkStart w:id="169" w:name="_Toc184313251"/>
      <w:bookmarkEnd w:id="169"/>
      <w:bookmarkStart w:id="170" w:name="_Toc184314430"/>
      <w:bookmarkEnd w:id="170"/>
      <w:bookmarkStart w:id="171" w:name="_Toc184314454"/>
      <w:bookmarkEnd w:id="171"/>
      <w:bookmarkStart w:id="172" w:name="_Toc184314458"/>
      <w:bookmarkEnd w:id="172"/>
      <w:bookmarkStart w:id="173" w:name="_Toc184310322"/>
      <w:bookmarkEnd w:id="173"/>
      <w:bookmarkStart w:id="174" w:name="_Toc184310298"/>
      <w:bookmarkEnd w:id="174"/>
      <w:bookmarkStart w:id="175" w:name="_Toc184308081"/>
      <w:bookmarkEnd w:id="175"/>
      <w:bookmarkStart w:id="176" w:name="_Toc184313292"/>
      <w:bookmarkEnd w:id="176"/>
      <w:bookmarkStart w:id="177" w:name="_Toc184313287"/>
      <w:bookmarkEnd w:id="177"/>
      <w:bookmarkStart w:id="178" w:name="_Toc184310275"/>
      <w:bookmarkEnd w:id="178"/>
      <w:bookmarkStart w:id="179" w:name="_Toc184308054"/>
      <w:bookmarkEnd w:id="179"/>
      <w:bookmarkStart w:id="180" w:name="_Toc184310292"/>
      <w:bookmarkEnd w:id="180"/>
      <w:bookmarkStart w:id="181" w:name="_Toc184308056"/>
      <w:bookmarkEnd w:id="181"/>
      <w:bookmarkStart w:id="182" w:name="_Toc184314459"/>
      <w:bookmarkEnd w:id="182"/>
      <w:bookmarkStart w:id="183" w:name="_Toc184312116"/>
      <w:bookmarkEnd w:id="183"/>
      <w:bookmarkStart w:id="184" w:name="_Toc184313307"/>
      <w:bookmarkEnd w:id="184"/>
      <w:bookmarkStart w:id="185" w:name="_Toc184314413"/>
      <w:bookmarkEnd w:id="185"/>
      <w:bookmarkStart w:id="186" w:name="_Toc184310274"/>
      <w:bookmarkEnd w:id="186"/>
      <w:bookmarkStart w:id="187" w:name="_Toc184308043"/>
      <w:bookmarkEnd w:id="187"/>
      <w:bookmarkStart w:id="188" w:name="_Toc184310335"/>
      <w:bookmarkEnd w:id="188"/>
      <w:bookmarkStart w:id="189" w:name="_Toc184310297"/>
      <w:bookmarkEnd w:id="189"/>
      <w:bookmarkStart w:id="190" w:name="_Toc184313246"/>
      <w:bookmarkEnd w:id="190"/>
      <w:bookmarkStart w:id="191" w:name="_Toc184314449"/>
      <w:bookmarkEnd w:id="191"/>
      <w:bookmarkStart w:id="192" w:name="_Toc184312085"/>
      <w:bookmarkEnd w:id="192"/>
      <w:bookmarkStart w:id="193" w:name="_Toc184310289"/>
      <w:bookmarkEnd w:id="193"/>
      <w:bookmarkStart w:id="194" w:name="_Toc184310339"/>
      <w:bookmarkEnd w:id="194"/>
      <w:bookmarkStart w:id="195" w:name="_Toc184314450"/>
      <w:bookmarkEnd w:id="195"/>
      <w:bookmarkStart w:id="196" w:name="_Toc184313277"/>
      <w:bookmarkEnd w:id="196"/>
      <w:bookmarkStart w:id="197" w:name="_Toc184314474"/>
      <w:bookmarkEnd w:id="197"/>
      <w:bookmarkStart w:id="198" w:name="_Toc184314478"/>
      <w:bookmarkEnd w:id="198"/>
      <w:bookmarkStart w:id="199" w:name="_Toc184312073"/>
      <w:bookmarkEnd w:id="199"/>
      <w:bookmarkStart w:id="200" w:name="_Toc184310342"/>
      <w:bookmarkEnd w:id="200"/>
      <w:bookmarkStart w:id="201" w:name="_Toc184312067"/>
      <w:bookmarkEnd w:id="201"/>
      <w:bookmarkStart w:id="202" w:name="_Toc184312072"/>
      <w:bookmarkEnd w:id="202"/>
      <w:bookmarkStart w:id="203" w:name="_Toc184310279"/>
      <w:bookmarkEnd w:id="203"/>
      <w:bookmarkStart w:id="204" w:name="_Toc184314417"/>
      <w:bookmarkEnd w:id="204"/>
      <w:bookmarkStart w:id="205" w:name="_Toc184313244"/>
      <w:bookmarkEnd w:id="205"/>
      <w:bookmarkStart w:id="206" w:name="_Toc184314416"/>
      <w:bookmarkEnd w:id="206"/>
      <w:bookmarkStart w:id="207" w:name="_Toc184314418"/>
      <w:bookmarkEnd w:id="207"/>
      <w:bookmarkStart w:id="208" w:name="_Toc184313262"/>
      <w:bookmarkEnd w:id="208"/>
      <w:bookmarkStart w:id="209" w:name="_Toc184314411"/>
      <w:bookmarkEnd w:id="209"/>
      <w:bookmarkStart w:id="210" w:name="_Toc184310290"/>
      <w:bookmarkEnd w:id="210"/>
      <w:bookmarkStart w:id="211" w:name="_Toc184308105"/>
      <w:bookmarkEnd w:id="211"/>
      <w:bookmarkStart w:id="212" w:name="_Toc184313260"/>
      <w:bookmarkEnd w:id="212"/>
      <w:bookmarkStart w:id="213" w:name="_Toc184308104"/>
      <w:bookmarkEnd w:id="213"/>
      <w:bookmarkStart w:id="214" w:name="_Toc184310312"/>
      <w:bookmarkEnd w:id="214"/>
      <w:bookmarkStart w:id="215" w:name="_Toc184310316"/>
      <w:bookmarkEnd w:id="215"/>
      <w:bookmarkStart w:id="216" w:name="_Toc184308038"/>
      <w:bookmarkEnd w:id="216"/>
      <w:bookmarkStart w:id="217" w:name="_Toc184314428"/>
      <w:bookmarkEnd w:id="217"/>
      <w:bookmarkStart w:id="218" w:name="_Toc184310278"/>
      <w:bookmarkEnd w:id="218"/>
      <w:bookmarkStart w:id="219" w:name="_Toc184308059"/>
      <w:bookmarkEnd w:id="219"/>
      <w:bookmarkStart w:id="220" w:name="_Toc184310344"/>
      <w:bookmarkEnd w:id="220"/>
      <w:bookmarkStart w:id="221" w:name="_Toc184308075"/>
      <w:bookmarkEnd w:id="221"/>
      <w:bookmarkStart w:id="222" w:name="_Toc184310280"/>
      <w:bookmarkEnd w:id="222"/>
      <w:bookmarkStart w:id="223" w:name="_Toc184312074"/>
      <w:bookmarkEnd w:id="223"/>
      <w:bookmarkStart w:id="224" w:name="_Toc184310318"/>
      <w:bookmarkEnd w:id="224"/>
      <w:bookmarkStart w:id="225" w:name="_Toc184313245"/>
      <w:bookmarkEnd w:id="225"/>
      <w:bookmarkStart w:id="226" w:name="_Toc184310276"/>
      <w:bookmarkEnd w:id="226"/>
      <w:bookmarkStart w:id="227" w:name="_Toc184314433"/>
      <w:bookmarkEnd w:id="227"/>
      <w:bookmarkStart w:id="228" w:name="_Toc184308062"/>
      <w:bookmarkEnd w:id="228"/>
      <w:bookmarkStart w:id="229" w:name="_Toc184308042"/>
      <w:bookmarkEnd w:id="229"/>
      <w:bookmarkStart w:id="230" w:name="_Toc184308106"/>
      <w:bookmarkEnd w:id="230"/>
      <w:bookmarkStart w:id="231" w:name="_Toc184312075"/>
      <w:bookmarkEnd w:id="231"/>
      <w:bookmarkStart w:id="232" w:name="_Toc184310272"/>
      <w:bookmarkEnd w:id="232"/>
      <w:bookmarkStart w:id="233" w:name="_Toc184313276"/>
      <w:bookmarkEnd w:id="233"/>
      <w:bookmarkStart w:id="234" w:name="_Toc184313261"/>
      <w:bookmarkEnd w:id="234"/>
      <w:bookmarkStart w:id="235" w:name="_Toc184308044"/>
      <w:bookmarkEnd w:id="235"/>
      <w:bookmarkStart w:id="236" w:name="_Toc184312111"/>
      <w:bookmarkEnd w:id="236"/>
      <w:bookmarkStart w:id="237" w:name="_Toc184312076"/>
      <w:bookmarkEnd w:id="237"/>
      <w:bookmarkStart w:id="238" w:name="_Toc184314415"/>
      <w:bookmarkEnd w:id="238"/>
      <w:bookmarkStart w:id="239" w:name="_Toc184314414"/>
      <w:bookmarkEnd w:id="239"/>
      <w:bookmarkStart w:id="240" w:name="_Toc184314448"/>
      <w:bookmarkEnd w:id="240"/>
      <w:bookmarkStart w:id="241" w:name="_Toc184314425"/>
      <w:bookmarkEnd w:id="241"/>
      <w:bookmarkStart w:id="242" w:name="_Toc184314472"/>
      <w:bookmarkEnd w:id="242"/>
      <w:bookmarkStart w:id="243" w:name="_Toc184310277"/>
      <w:bookmarkEnd w:id="243"/>
      <w:bookmarkStart w:id="244" w:name="_Toc184308060"/>
      <w:bookmarkEnd w:id="244"/>
      <w:bookmarkStart w:id="245" w:name="_Toc184308041"/>
      <w:bookmarkEnd w:id="245"/>
      <w:bookmarkStart w:id="246" w:name="_Toc184312077"/>
      <w:bookmarkEnd w:id="246"/>
      <w:bookmarkStart w:id="247" w:name="_Toc184313282"/>
      <w:bookmarkEnd w:id="247"/>
      <w:bookmarkStart w:id="248" w:name="_Toc184312092"/>
      <w:bookmarkEnd w:id="248"/>
      <w:bookmarkStart w:id="249" w:name="_Toc184312082"/>
      <w:bookmarkEnd w:id="249"/>
      <w:bookmarkStart w:id="250" w:name="_Toc184314471"/>
      <w:bookmarkEnd w:id="250"/>
      <w:bookmarkStart w:id="251" w:name="_Toc184310320"/>
      <w:bookmarkEnd w:id="251"/>
      <w:bookmarkStart w:id="252" w:name="_Toc184312110"/>
      <w:bookmarkEnd w:id="252"/>
      <w:bookmarkStart w:id="253" w:name="_Toc184310321"/>
      <w:bookmarkEnd w:id="253"/>
      <w:bookmarkStart w:id="254" w:name="_Toc184314435"/>
      <w:bookmarkEnd w:id="254"/>
      <w:bookmarkStart w:id="255" w:name="_Toc184314412"/>
      <w:bookmarkEnd w:id="255"/>
      <w:bookmarkStart w:id="256" w:name="_Toc184308080"/>
      <w:bookmarkEnd w:id="256"/>
      <w:bookmarkStart w:id="257" w:name="_Toc184310304"/>
      <w:bookmarkEnd w:id="257"/>
      <w:bookmarkStart w:id="258" w:name="_Toc184313309"/>
      <w:bookmarkEnd w:id="258"/>
      <w:bookmarkStart w:id="259" w:name="_Toc184308096"/>
      <w:bookmarkEnd w:id="259"/>
      <w:bookmarkStart w:id="260" w:name="_Toc184313290"/>
      <w:bookmarkEnd w:id="260"/>
      <w:bookmarkStart w:id="261" w:name="_Toc184313265"/>
      <w:bookmarkEnd w:id="261"/>
      <w:bookmarkStart w:id="262" w:name="_Toc184308073"/>
      <w:bookmarkEnd w:id="262"/>
      <w:bookmarkStart w:id="263" w:name="_Toc184310332"/>
      <w:bookmarkEnd w:id="263"/>
      <w:bookmarkStart w:id="264" w:name="_Toc184310287"/>
      <w:bookmarkEnd w:id="264"/>
      <w:bookmarkStart w:id="265" w:name="_Toc184312125"/>
      <w:bookmarkEnd w:id="265"/>
      <w:bookmarkStart w:id="266" w:name="_Toc184313278"/>
      <w:bookmarkEnd w:id="266"/>
      <w:bookmarkStart w:id="267" w:name="_Toc184313284"/>
      <w:bookmarkEnd w:id="267"/>
      <w:bookmarkStart w:id="268" w:name="_Toc184310294"/>
      <w:bookmarkEnd w:id="268"/>
      <w:bookmarkStart w:id="269" w:name="_Toc184312090"/>
      <w:bookmarkEnd w:id="269"/>
      <w:bookmarkStart w:id="270" w:name="_Toc184313300"/>
      <w:bookmarkEnd w:id="270"/>
      <w:bookmarkStart w:id="271" w:name="_Toc184314424"/>
      <w:bookmarkEnd w:id="271"/>
      <w:bookmarkStart w:id="272" w:name="_Toc184308045"/>
      <w:bookmarkEnd w:id="272"/>
      <w:bookmarkStart w:id="273" w:name="_Toc184313243"/>
      <w:bookmarkEnd w:id="273"/>
      <w:bookmarkStart w:id="274" w:name="_Toc184308036"/>
      <w:bookmarkEnd w:id="274"/>
      <w:bookmarkStart w:id="275" w:name="_Toc184314427"/>
      <w:bookmarkEnd w:id="275"/>
      <w:bookmarkStart w:id="276" w:name="_Toc184310295"/>
      <w:bookmarkEnd w:id="276"/>
      <w:bookmarkStart w:id="277" w:name="_Toc184312089"/>
      <w:bookmarkEnd w:id="277"/>
      <w:bookmarkStart w:id="278" w:name="_Toc184314437"/>
      <w:bookmarkEnd w:id="278"/>
      <w:bookmarkStart w:id="279" w:name="_Toc184314477"/>
      <w:bookmarkEnd w:id="279"/>
      <w:bookmarkStart w:id="280" w:name="_Toc184308050"/>
      <w:bookmarkEnd w:id="280"/>
      <w:bookmarkStart w:id="281" w:name="_Toc184313296"/>
      <w:bookmarkEnd w:id="281"/>
      <w:bookmarkStart w:id="282" w:name="_Toc184314452"/>
      <w:bookmarkEnd w:id="282"/>
      <w:bookmarkStart w:id="283" w:name="_Toc184308092"/>
      <w:bookmarkEnd w:id="283"/>
      <w:bookmarkStart w:id="284" w:name="_Toc184308099"/>
      <w:bookmarkEnd w:id="284"/>
      <w:bookmarkStart w:id="285" w:name="_Toc184313297"/>
      <w:bookmarkEnd w:id="285"/>
      <w:bookmarkStart w:id="286" w:name="_Toc184313305"/>
      <w:bookmarkEnd w:id="286"/>
      <w:bookmarkStart w:id="287" w:name="_Toc184312109"/>
      <w:bookmarkEnd w:id="287"/>
      <w:bookmarkStart w:id="288" w:name="_Toc184308046"/>
      <w:bookmarkEnd w:id="288"/>
      <w:bookmarkStart w:id="289" w:name="_Toc184312122"/>
      <w:bookmarkEnd w:id="289"/>
      <w:bookmarkStart w:id="290" w:name="_Toc184313304"/>
      <w:bookmarkEnd w:id="290"/>
      <w:bookmarkStart w:id="291" w:name="_Toc184310334"/>
      <w:bookmarkEnd w:id="291"/>
      <w:bookmarkStart w:id="292" w:name="_Toc184313286"/>
      <w:bookmarkEnd w:id="292"/>
      <w:bookmarkStart w:id="293" w:name="_Toc184312129"/>
      <w:bookmarkEnd w:id="293"/>
      <w:bookmarkStart w:id="294" w:name="_Toc184312132"/>
      <w:bookmarkEnd w:id="294"/>
      <w:bookmarkStart w:id="295" w:name="_Toc184308103"/>
      <w:bookmarkEnd w:id="295"/>
      <w:bookmarkStart w:id="296" w:name="_Toc184314469"/>
      <w:bookmarkEnd w:id="296"/>
      <w:bookmarkStart w:id="297" w:name="_Toc184313285"/>
      <w:bookmarkEnd w:id="297"/>
      <w:bookmarkStart w:id="298" w:name="_Toc184308098"/>
      <w:bookmarkEnd w:id="298"/>
      <w:bookmarkStart w:id="299" w:name="_Toc184312091"/>
      <w:bookmarkEnd w:id="299"/>
      <w:bookmarkStart w:id="300" w:name="_Toc184313299"/>
      <w:bookmarkEnd w:id="300"/>
      <w:bookmarkStart w:id="301" w:name="_Toc184308076"/>
      <w:bookmarkEnd w:id="301"/>
      <w:bookmarkStart w:id="302" w:name="_Toc184308068"/>
      <w:bookmarkEnd w:id="302"/>
      <w:bookmarkStart w:id="303" w:name="_Toc184312134"/>
      <w:bookmarkEnd w:id="303"/>
      <w:bookmarkStart w:id="304" w:name="_Toc184310330"/>
      <w:bookmarkEnd w:id="304"/>
      <w:bookmarkStart w:id="305" w:name="_Toc184312130"/>
      <w:bookmarkEnd w:id="305"/>
      <w:bookmarkStart w:id="306" w:name="_Toc184314481"/>
      <w:bookmarkEnd w:id="306"/>
      <w:bookmarkStart w:id="307" w:name="_Toc184314470"/>
      <w:bookmarkEnd w:id="307"/>
      <w:bookmarkStart w:id="308" w:name="_Toc184312128"/>
      <w:bookmarkEnd w:id="308"/>
      <w:bookmarkStart w:id="309" w:name="_Toc184308097"/>
      <w:bookmarkEnd w:id="309"/>
      <w:bookmarkStart w:id="310" w:name="_Toc184310340"/>
      <w:bookmarkEnd w:id="310"/>
      <w:bookmarkStart w:id="311" w:name="_Toc184310329"/>
      <w:bookmarkEnd w:id="311"/>
      <w:bookmarkStart w:id="312" w:name="_Toc184308037"/>
      <w:bookmarkEnd w:id="312"/>
      <w:bookmarkStart w:id="313" w:name="_Toc184314468"/>
      <w:bookmarkEnd w:id="313"/>
      <w:bookmarkStart w:id="314" w:name="_Toc184313248"/>
      <w:bookmarkEnd w:id="314"/>
      <w:bookmarkStart w:id="315" w:name="_Toc184312137"/>
      <w:bookmarkEnd w:id="315"/>
      <w:bookmarkStart w:id="316" w:name="_Toc184313241"/>
      <w:bookmarkEnd w:id="316"/>
      <w:bookmarkStart w:id="317" w:name="_Toc184308085"/>
      <w:bookmarkEnd w:id="317"/>
      <w:bookmarkStart w:id="318" w:name="_Toc184310325"/>
      <w:bookmarkEnd w:id="318"/>
      <w:bookmarkStart w:id="319" w:name="_Toc184308093"/>
      <w:bookmarkEnd w:id="319"/>
      <w:bookmarkStart w:id="320" w:name="_Toc184314467"/>
      <w:bookmarkEnd w:id="320"/>
      <w:bookmarkStart w:id="321" w:name="_Toc184310338"/>
      <w:bookmarkEnd w:id="321"/>
      <w:bookmarkStart w:id="322" w:name="_Toc184308091"/>
      <w:bookmarkEnd w:id="322"/>
      <w:bookmarkStart w:id="323" w:name="_Toc184310326"/>
      <w:bookmarkEnd w:id="323"/>
      <w:bookmarkStart w:id="324" w:name="_Toc184312127"/>
      <w:bookmarkEnd w:id="324"/>
      <w:bookmarkStart w:id="325" w:name="_Toc184312114"/>
      <w:bookmarkEnd w:id="325"/>
      <w:bookmarkStart w:id="326" w:name="_Toc184308087"/>
      <w:bookmarkEnd w:id="326"/>
      <w:bookmarkStart w:id="327" w:name="_Toc184313294"/>
      <w:bookmarkEnd w:id="327"/>
      <w:bookmarkStart w:id="328" w:name="_Toc184308089"/>
      <w:bookmarkEnd w:id="328"/>
      <w:bookmarkStart w:id="329" w:name="_Toc184312121"/>
      <w:bookmarkEnd w:id="329"/>
      <w:bookmarkStart w:id="330" w:name="_Toc184312133"/>
      <w:bookmarkEnd w:id="330"/>
      <w:bookmarkStart w:id="331" w:name="_Toc184308095"/>
      <w:bookmarkEnd w:id="331"/>
      <w:bookmarkStart w:id="332" w:name="_Toc184314463"/>
      <w:bookmarkEnd w:id="332"/>
      <w:bookmarkStart w:id="333" w:name="_Toc184310333"/>
      <w:bookmarkEnd w:id="333"/>
      <w:bookmarkStart w:id="334" w:name="_Toc184314476"/>
      <w:bookmarkEnd w:id="334"/>
      <w:bookmarkStart w:id="335" w:name="_Toc184308090"/>
      <w:bookmarkEnd w:id="335"/>
      <w:bookmarkStart w:id="336" w:name="_Toc184312107"/>
      <w:bookmarkEnd w:id="336"/>
      <w:bookmarkStart w:id="337" w:name="_Toc184314466"/>
      <w:bookmarkEnd w:id="337"/>
      <w:bookmarkStart w:id="338" w:name="_Toc184313298"/>
      <w:bookmarkEnd w:id="338"/>
      <w:bookmarkStart w:id="339" w:name="_Toc184310331"/>
      <w:bookmarkEnd w:id="339"/>
      <w:bookmarkStart w:id="340" w:name="_Toc184313288"/>
      <w:bookmarkEnd w:id="340"/>
      <w:bookmarkStart w:id="341" w:name="_Toc184314457"/>
      <w:bookmarkEnd w:id="341"/>
      <w:bookmarkStart w:id="342" w:name="_Toc184308094"/>
      <w:bookmarkEnd w:id="342"/>
      <w:bookmarkStart w:id="343" w:name="_Toc184308088"/>
      <w:bookmarkEnd w:id="343"/>
      <w:bookmarkStart w:id="344" w:name="_Toc184312120"/>
      <w:bookmarkEnd w:id="344"/>
      <w:bookmarkStart w:id="345" w:name="_Toc184312123"/>
      <w:bookmarkEnd w:id="345"/>
      <w:bookmarkStart w:id="346" w:name="_Toc184313268"/>
      <w:bookmarkEnd w:id="346"/>
      <w:bookmarkStart w:id="347" w:name="_Toc184312093"/>
      <w:bookmarkEnd w:id="347"/>
      <w:bookmarkStart w:id="348" w:name="_Toc184312101"/>
      <w:bookmarkEnd w:id="348"/>
      <w:bookmarkStart w:id="349" w:name="_Toc184308077"/>
      <w:bookmarkEnd w:id="349"/>
      <w:bookmarkStart w:id="350" w:name="_Toc184314422"/>
      <w:bookmarkEnd w:id="350"/>
      <w:bookmarkStart w:id="351" w:name="_Toc184314464"/>
      <w:bookmarkEnd w:id="351"/>
      <w:bookmarkStart w:id="352" w:name="_Toc184314480"/>
      <w:bookmarkEnd w:id="352"/>
      <w:bookmarkStart w:id="353" w:name="_Toc184313240"/>
      <w:bookmarkEnd w:id="353"/>
      <w:bookmarkStart w:id="354" w:name="_Toc184314439"/>
      <w:bookmarkEnd w:id="354"/>
      <w:bookmarkStart w:id="355" w:name="_Toc184308078"/>
      <w:bookmarkEnd w:id="355"/>
      <w:bookmarkStart w:id="356" w:name="_Toc184313281"/>
      <w:bookmarkEnd w:id="356"/>
      <w:bookmarkStart w:id="357" w:name="_Toc184310308"/>
      <w:bookmarkEnd w:id="357"/>
      <w:bookmarkStart w:id="358" w:name="_Toc184313255"/>
      <w:bookmarkEnd w:id="358"/>
      <w:bookmarkStart w:id="359" w:name="_Toc184313269"/>
      <w:bookmarkEnd w:id="359"/>
      <w:bookmarkStart w:id="360" w:name="_Toc184313271"/>
      <w:bookmarkEnd w:id="360"/>
      <w:bookmarkStart w:id="361" w:name="_Toc184308082"/>
      <w:bookmarkEnd w:id="361"/>
      <w:bookmarkStart w:id="362" w:name="_Toc184310310"/>
      <w:bookmarkEnd w:id="362"/>
      <w:bookmarkStart w:id="363" w:name="_Toc184308069"/>
      <w:bookmarkEnd w:id="363"/>
      <w:bookmarkStart w:id="364" w:name="_Toc184312105"/>
      <w:bookmarkEnd w:id="364"/>
      <w:bookmarkStart w:id="365" w:name="_Toc184310313"/>
      <w:bookmarkEnd w:id="365"/>
      <w:bookmarkStart w:id="366" w:name="_Toc184313258"/>
      <w:bookmarkEnd w:id="366"/>
      <w:bookmarkStart w:id="367" w:name="_Toc184310327"/>
      <w:bookmarkEnd w:id="367"/>
      <w:bookmarkStart w:id="368" w:name="_Toc184313250"/>
      <w:bookmarkEnd w:id="368"/>
      <w:bookmarkStart w:id="369" w:name="_Toc184314423"/>
      <w:bookmarkEnd w:id="369"/>
      <w:bookmarkStart w:id="370" w:name="_Toc184313301"/>
      <w:bookmarkEnd w:id="370"/>
      <w:bookmarkStart w:id="371" w:name="_Toc184310305"/>
      <w:bookmarkEnd w:id="371"/>
      <w:bookmarkStart w:id="372" w:name="_Toc184314479"/>
      <w:bookmarkEnd w:id="372"/>
      <w:bookmarkStart w:id="373" w:name="_Toc184314462"/>
      <w:bookmarkEnd w:id="373"/>
      <w:bookmarkStart w:id="374" w:name="_Toc184313283"/>
      <w:bookmarkEnd w:id="374"/>
      <w:bookmarkStart w:id="375" w:name="_Toc184310300"/>
      <w:bookmarkEnd w:id="375"/>
      <w:bookmarkStart w:id="376" w:name="_Toc184314461"/>
      <w:bookmarkEnd w:id="376"/>
      <w:bookmarkStart w:id="377" w:name="_Toc184308063"/>
      <w:bookmarkEnd w:id="377"/>
      <w:bookmarkStart w:id="378" w:name="_Toc184308052"/>
      <w:bookmarkEnd w:id="378"/>
      <w:bookmarkStart w:id="379" w:name="_Toc184314446"/>
      <w:bookmarkEnd w:id="379"/>
      <w:bookmarkStart w:id="380" w:name="_Toc184314426"/>
      <w:bookmarkEnd w:id="380"/>
      <w:bookmarkStart w:id="381" w:name="_Toc184312100"/>
      <w:bookmarkEnd w:id="381"/>
      <w:bookmarkStart w:id="382" w:name="_Toc184312103"/>
      <w:bookmarkEnd w:id="382"/>
      <w:bookmarkStart w:id="383" w:name="_Toc184313267"/>
      <w:bookmarkEnd w:id="383"/>
      <w:bookmarkStart w:id="384" w:name="_Toc184310293"/>
      <w:bookmarkEnd w:id="384"/>
      <w:bookmarkStart w:id="385" w:name="_Toc184310282"/>
      <w:bookmarkEnd w:id="385"/>
      <w:bookmarkStart w:id="386" w:name="_Toc184314443"/>
      <w:bookmarkEnd w:id="386"/>
      <w:bookmarkStart w:id="387" w:name="_Toc184313257"/>
      <w:bookmarkEnd w:id="387"/>
      <w:bookmarkStart w:id="388" w:name="_Toc184308047"/>
      <w:bookmarkEnd w:id="388"/>
      <w:bookmarkStart w:id="389" w:name="_Toc184313273"/>
      <w:bookmarkEnd w:id="389"/>
      <w:bookmarkStart w:id="390" w:name="_Toc184310302"/>
      <w:bookmarkEnd w:id="390"/>
      <w:bookmarkStart w:id="391" w:name="_Toc184310301"/>
      <w:bookmarkEnd w:id="391"/>
      <w:r>
        <w:rPr>
          <w:rFonts w:hint="eastAsia" w:ascii="仿宋" w:hAnsi="仿宋" w:eastAsia="仿宋" w:cs="仿宋_GB2312"/>
          <w:b/>
          <w:sz w:val="36"/>
          <w:szCs w:val="36"/>
        </w:rPr>
        <w:t>评标办法</w:t>
      </w:r>
    </w:p>
    <w:p>
      <w:pPr>
        <w:snapToGrid w:val="0"/>
        <w:spacing w:line="360" w:lineRule="auto"/>
        <w:rPr>
          <w:rFonts w:ascii="仿宋" w:hAnsi="仿宋" w:eastAsia="仿宋" w:cs="仿宋_GB2312"/>
          <w:b/>
          <w:sz w:val="24"/>
        </w:rPr>
      </w:pPr>
    </w:p>
    <w:p>
      <w:pPr>
        <w:snapToGrid w:val="0"/>
        <w:spacing w:line="360" w:lineRule="auto"/>
        <w:rPr>
          <w:rFonts w:ascii="仿宋_GB2312" w:hAnsi="仿宋" w:eastAsia="仿宋_GB2312"/>
          <w:b/>
          <w:sz w:val="28"/>
          <w:szCs w:val="28"/>
        </w:rPr>
      </w:pPr>
      <w:r>
        <w:rPr>
          <w:rFonts w:hint="eastAsia" w:ascii="仿宋_GB2312" w:hAnsi="仿宋" w:eastAsia="仿宋_GB2312" w:cs="仿宋_GB2312"/>
          <w:b/>
          <w:sz w:val="32"/>
        </w:rPr>
        <w:t>一、评标方法</w:t>
      </w:r>
    </w:p>
    <w:p>
      <w:pPr>
        <w:adjustRightInd/>
        <w:spacing w:line="360" w:lineRule="auto"/>
        <w:ind w:firstLine="472" w:firstLineChars="196"/>
        <w:rPr>
          <w:rFonts w:ascii="仿宋_GB2312" w:hAnsi="仿宋" w:eastAsia="仿宋_GB2312" w:cs="Arial"/>
          <w:kern w:val="0"/>
          <w:sz w:val="24"/>
        </w:rPr>
      </w:pPr>
      <w:r>
        <w:rPr>
          <w:rFonts w:ascii="仿宋_GB2312" w:hAnsi="仿宋" w:eastAsia="仿宋_GB2312" w:cs="Arial"/>
          <w:b/>
          <w:kern w:val="0"/>
          <w:sz w:val="24"/>
        </w:rPr>
        <w:t>1.</w:t>
      </w:r>
      <w:r>
        <w:rPr>
          <w:rFonts w:hint="eastAsia" w:ascii="仿宋_GB2312" w:hAnsi="仿宋" w:eastAsia="仿宋_GB2312" w:cs="Arial"/>
          <w:b/>
          <w:kern w:val="0"/>
          <w:sz w:val="24"/>
        </w:rPr>
        <w:t>本项目采用</w:t>
      </w:r>
      <w:r>
        <w:rPr>
          <w:rFonts w:ascii="仿宋_GB2312" w:hAnsi="仿宋" w:eastAsia="仿宋_GB2312" w:cs="Arial"/>
          <w:b/>
          <w:kern w:val="0"/>
          <w:sz w:val="24"/>
        </w:rPr>
        <w:t>最低评标价法</w:t>
      </w:r>
      <w:r>
        <w:rPr>
          <w:rFonts w:hint="eastAsia" w:ascii="仿宋_GB2312" w:hAnsi="仿宋" w:eastAsia="仿宋_GB2312" w:cs="Arial"/>
          <w:b/>
          <w:kern w:val="0"/>
          <w:sz w:val="24"/>
        </w:rPr>
        <w:t>。</w:t>
      </w:r>
      <w:r>
        <w:rPr>
          <w:rFonts w:ascii="仿宋_GB2312" w:hAnsi="仿宋" w:eastAsia="仿宋_GB2312" w:cs="Arial"/>
          <w:kern w:val="0"/>
          <w:sz w:val="24"/>
        </w:rPr>
        <w:t>是指投标文件满足招标文件全部实质性要求，且投标报价最低的投标人为中标候选人的评标方法。</w:t>
      </w:r>
    </w:p>
    <w:p>
      <w:pPr>
        <w:adjustRightInd/>
        <w:spacing w:line="360" w:lineRule="auto"/>
        <w:rPr>
          <w:rFonts w:ascii="仿宋_GB2312" w:hAnsi="仿宋" w:eastAsia="仿宋_GB2312" w:cs="Arial"/>
          <w:kern w:val="0"/>
          <w:sz w:val="24"/>
        </w:rPr>
      </w:pPr>
      <w:r>
        <w:rPr>
          <w:rFonts w:hint="eastAsia" w:ascii="仿宋_GB2312" w:hAnsi="仿宋" w:eastAsia="仿宋_GB2312" w:cs="仿宋_GB2312"/>
          <w:b/>
          <w:sz w:val="32"/>
        </w:rPr>
        <w:t>二、评标标准</w:t>
      </w:r>
    </w:p>
    <w:p>
      <w:pPr>
        <w:spacing w:line="360" w:lineRule="auto"/>
        <w:ind w:firstLine="472" w:firstLineChars="196"/>
        <w:rPr>
          <w:rFonts w:ascii="仿宋_GB2312" w:hAnsi="仿宋_GB2312" w:eastAsia="仿宋_GB2312" w:cs="仿宋_GB2312"/>
          <w:b/>
          <w:sz w:val="24"/>
        </w:rPr>
      </w:pPr>
      <w:r>
        <w:rPr>
          <w:rFonts w:ascii="仿宋_GB2312" w:hAnsi="仿宋_GB2312" w:eastAsia="仿宋_GB2312" w:cs="仿宋_GB2312"/>
          <w:b/>
          <w:sz w:val="24"/>
        </w:rPr>
        <w:t>2.</w:t>
      </w:r>
      <w:r>
        <w:t xml:space="preserve"> </w:t>
      </w:r>
      <w:r>
        <w:rPr>
          <w:rFonts w:hint="eastAsia" w:ascii="仿宋_GB2312" w:hAnsi="仿宋_GB2312" w:eastAsia="仿宋_GB2312" w:cs="仿宋_GB2312"/>
          <w:b/>
          <w:sz w:val="24"/>
        </w:rPr>
        <w:t>评标标准：</w:t>
      </w:r>
      <w:r>
        <w:rPr>
          <w:rFonts w:ascii="仿宋_GB2312" w:hAnsi="仿宋" w:eastAsia="仿宋_GB2312" w:cs="Arial"/>
          <w:kern w:val="0"/>
          <w:sz w:val="24"/>
        </w:rPr>
        <w:t>满足招标文件全部实质性要求，且投标报价最低的投标人为中标候选人。</w:t>
      </w:r>
    </w:p>
    <w:p>
      <w:pPr>
        <w:spacing w:line="360" w:lineRule="auto"/>
        <w:outlineLvl w:val="0"/>
        <w:rPr>
          <w:rFonts w:ascii="仿宋_GB2312" w:hAnsi="仿宋" w:eastAsia="仿宋_GB2312" w:cs="仿宋_GB2312"/>
          <w:b/>
          <w:sz w:val="36"/>
          <w:szCs w:val="36"/>
        </w:rPr>
      </w:pPr>
      <w:r>
        <w:rPr>
          <w:rFonts w:hint="eastAsia" w:ascii="仿宋_GB2312" w:hAnsi="仿宋" w:eastAsia="仿宋_GB2312" w:cs="仿宋_GB2312"/>
          <w:b/>
          <w:sz w:val="36"/>
          <w:szCs w:val="36"/>
        </w:rPr>
        <w:t>三、评标程序</w:t>
      </w:r>
    </w:p>
    <w:p>
      <w:pPr>
        <w:spacing w:line="360" w:lineRule="auto"/>
        <w:ind w:firstLine="472" w:firstLineChars="196"/>
        <w:rPr>
          <w:rFonts w:ascii="仿宋_GB2312" w:hAnsi="仿宋" w:eastAsia="仿宋_GB2312" w:cs="Arial"/>
          <w:kern w:val="0"/>
          <w:sz w:val="24"/>
        </w:rPr>
      </w:pPr>
      <w:r>
        <w:rPr>
          <w:rFonts w:ascii="仿宋_GB2312" w:hAnsi="仿宋" w:eastAsia="仿宋_GB2312" w:cs="Arial"/>
          <w:b/>
          <w:kern w:val="0"/>
          <w:sz w:val="24"/>
        </w:rPr>
        <w:t>3.1符合性审查。</w:t>
      </w:r>
      <w:r>
        <w:rPr>
          <w:rFonts w:ascii="仿宋_GB2312" w:hAnsi="仿宋" w:eastAsia="仿宋_GB2312" w:cs="Arial"/>
          <w:kern w:val="0"/>
          <w:sz w:val="24"/>
        </w:rPr>
        <w:t>评标委员会应当对符合资格的投标人的投标文件进行符合性审查，以确定其是否满足招标文件的实质性要求。</w:t>
      </w:r>
      <w:r>
        <w:rPr>
          <w:rFonts w:hint="eastAsia" w:ascii="仿宋_GB2312" w:hAnsi="仿宋" w:eastAsia="仿宋_GB2312" w:cs="Arial"/>
          <w:kern w:val="0"/>
          <w:sz w:val="24"/>
        </w:rPr>
        <w:t>不</w:t>
      </w:r>
      <w:r>
        <w:rPr>
          <w:rFonts w:ascii="仿宋_GB2312" w:hAnsi="仿宋" w:eastAsia="仿宋_GB2312" w:cs="Arial"/>
          <w:kern w:val="0"/>
          <w:sz w:val="24"/>
        </w:rPr>
        <w:t>满足招标文件的实质性要求</w:t>
      </w:r>
      <w:r>
        <w:rPr>
          <w:rFonts w:hint="eastAsia" w:ascii="仿宋_GB2312" w:hAnsi="仿宋" w:eastAsia="仿宋_GB2312" w:cs="Arial"/>
          <w:kern w:val="0"/>
          <w:sz w:val="24"/>
        </w:rPr>
        <w:t>的，投标无效。</w:t>
      </w:r>
    </w:p>
    <w:p>
      <w:pPr>
        <w:spacing w:line="360" w:lineRule="auto"/>
        <w:ind w:firstLine="472" w:firstLineChars="196"/>
        <w:rPr>
          <w:rFonts w:ascii="仿宋_GB2312" w:hAnsi="仿宋" w:eastAsia="仿宋_GB2312" w:cs="Arial"/>
          <w:b/>
          <w:kern w:val="0"/>
          <w:sz w:val="24"/>
        </w:rPr>
      </w:pPr>
      <w:r>
        <w:rPr>
          <w:rFonts w:ascii="仿宋_GB2312" w:hAnsi="仿宋" w:eastAsia="仿宋_GB2312" w:cs="Arial"/>
          <w:b/>
          <w:kern w:val="0"/>
          <w:sz w:val="24"/>
        </w:rPr>
        <w:t>3.</w:t>
      </w:r>
      <w:r>
        <w:rPr>
          <w:rFonts w:hint="eastAsia" w:ascii="仿宋_GB2312" w:hAnsi="仿宋" w:eastAsia="仿宋_GB2312" w:cs="Arial"/>
          <w:b/>
          <w:kern w:val="0"/>
          <w:sz w:val="24"/>
        </w:rPr>
        <w:t>2</w:t>
      </w:r>
      <w:r>
        <w:rPr>
          <w:rFonts w:ascii="仿宋_GB2312" w:hAnsi="仿宋" w:eastAsia="仿宋_GB2312" w:cs="Arial"/>
          <w:b/>
          <w:kern w:val="0"/>
          <w:sz w:val="24"/>
        </w:rPr>
        <w:t>报价评审。</w:t>
      </w:r>
    </w:p>
    <w:p>
      <w:pPr>
        <w:pStyle w:val="128"/>
        <w:spacing w:before="0"/>
        <w:ind w:firstLine="508" w:firstLineChars="212"/>
        <w:rPr>
          <w:rFonts w:ascii="仿宋_GB2312" w:hAnsi="仿宋" w:eastAsia="仿宋_GB2312" w:cs="Arial"/>
          <w:kern w:val="0"/>
          <w:szCs w:val="24"/>
        </w:rPr>
      </w:pPr>
      <w:r>
        <w:rPr>
          <w:rFonts w:ascii="仿宋_GB2312" w:hAnsi="仿宋" w:eastAsia="仿宋_GB2312" w:cs="Arial"/>
          <w:kern w:val="0"/>
        </w:rPr>
        <w:t>3.</w:t>
      </w:r>
      <w:r>
        <w:rPr>
          <w:rFonts w:hint="eastAsia" w:ascii="仿宋_GB2312" w:hAnsi="仿宋" w:eastAsia="仿宋_GB2312" w:cs="Arial"/>
          <w:kern w:val="0"/>
        </w:rPr>
        <w:t>2</w:t>
      </w:r>
      <w:r>
        <w:rPr>
          <w:rFonts w:ascii="仿宋_GB2312" w:hAnsi="仿宋" w:eastAsia="仿宋_GB2312" w:cs="Arial"/>
          <w:kern w:val="0"/>
          <w:szCs w:val="24"/>
        </w:rPr>
        <w:t>.1投标文件报价出现前后不一致的，按照下列规定修正：</w:t>
      </w:r>
    </w:p>
    <w:p>
      <w:pPr>
        <w:pStyle w:val="128"/>
        <w:spacing w:before="0"/>
        <w:ind w:firstLine="480"/>
        <w:rPr>
          <w:rFonts w:ascii="仿宋_GB2312" w:hAnsi="仿宋" w:eastAsia="仿宋_GB2312" w:cs="Arial"/>
          <w:kern w:val="0"/>
          <w:szCs w:val="24"/>
        </w:rPr>
      </w:pPr>
      <w:r>
        <w:rPr>
          <w:rFonts w:ascii="仿宋_GB2312" w:hAnsi="仿宋" w:eastAsia="仿宋_GB2312" w:cs="Arial"/>
          <w:kern w:val="0"/>
          <w:szCs w:val="24"/>
        </w:rPr>
        <w:t>3.</w:t>
      </w:r>
      <w:r>
        <w:rPr>
          <w:rFonts w:hint="eastAsia" w:ascii="仿宋_GB2312" w:hAnsi="仿宋" w:eastAsia="仿宋_GB2312" w:cs="Arial"/>
          <w:kern w:val="0"/>
          <w:szCs w:val="24"/>
        </w:rPr>
        <w:t>2</w:t>
      </w:r>
      <w:r>
        <w:rPr>
          <w:rFonts w:ascii="仿宋_GB2312" w:hAnsi="仿宋" w:eastAsia="仿宋_GB2312" w:cs="Arial"/>
          <w:kern w:val="0"/>
          <w:szCs w:val="24"/>
        </w:rPr>
        <w:t>.1.1投标文件中开标一览表(报价表)内容与投标文件中相应内容不一致的，以开标一览表(报价表)为准;</w:t>
      </w:r>
    </w:p>
    <w:p>
      <w:pPr>
        <w:pStyle w:val="128"/>
        <w:spacing w:before="0"/>
        <w:ind w:firstLine="480"/>
        <w:rPr>
          <w:rFonts w:ascii="仿宋_GB2312" w:hAnsi="仿宋" w:eastAsia="仿宋_GB2312" w:cs="Arial"/>
          <w:kern w:val="0"/>
          <w:szCs w:val="24"/>
        </w:rPr>
      </w:pPr>
      <w:r>
        <w:rPr>
          <w:rFonts w:ascii="仿宋_GB2312" w:hAnsi="仿宋" w:eastAsia="仿宋_GB2312" w:cs="Arial"/>
          <w:kern w:val="0"/>
          <w:szCs w:val="24"/>
        </w:rPr>
        <w:t>3.</w:t>
      </w:r>
      <w:r>
        <w:rPr>
          <w:rFonts w:hint="eastAsia" w:ascii="仿宋_GB2312" w:hAnsi="仿宋" w:eastAsia="仿宋_GB2312" w:cs="Arial"/>
          <w:kern w:val="0"/>
          <w:szCs w:val="24"/>
        </w:rPr>
        <w:t>2</w:t>
      </w:r>
      <w:r>
        <w:rPr>
          <w:rFonts w:ascii="仿宋_GB2312" w:hAnsi="仿宋" w:eastAsia="仿宋_GB2312" w:cs="Arial"/>
          <w:kern w:val="0"/>
          <w:szCs w:val="24"/>
        </w:rPr>
        <w:t>.1.2大写金额和小写金额不一致的，以大写金额为准;</w:t>
      </w:r>
    </w:p>
    <w:p>
      <w:pPr>
        <w:pStyle w:val="128"/>
        <w:spacing w:before="0"/>
        <w:ind w:firstLine="480"/>
        <w:rPr>
          <w:rFonts w:ascii="仿宋_GB2312" w:hAnsi="仿宋" w:eastAsia="仿宋_GB2312" w:cs="Arial"/>
          <w:kern w:val="0"/>
          <w:szCs w:val="24"/>
        </w:rPr>
      </w:pPr>
      <w:r>
        <w:rPr>
          <w:rFonts w:ascii="仿宋_GB2312" w:hAnsi="仿宋" w:eastAsia="仿宋_GB2312" w:cs="Arial"/>
          <w:kern w:val="0"/>
          <w:szCs w:val="24"/>
        </w:rPr>
        <w:t>3.</w:t>
      </w:r>
      <w:r>
        <w:rPr>
          <w:rFonts w:hint="eastAsia" w:ascii="仿宋_GB2312" w:hAnsi="仿宋" w:eastAsia="仿宋_GB2312" w:cs="Arial"/>
          <w:kern w:val="0"/>
          <w:szCs w:val="24"/>
        </w:rPr>
        <w:t>2</w:t>
      </w:r>
      <w:r>
        <w:rPr>
          <w:rFonts w:ascii="仿宋_GB2312" w:hAnsi="仿宋" w:eastAsia="仿宋_GB2312" w:cs="Arial"/>
          <w:kern w:val="0"/>
          <w:szCs w:val="24"/>
        </w:rPr>
        <w:t>.1.3单价金额小数点或者百分比有明显错位的，以开标一览表的总价为准，并修改单价;</w:t>
      </w:r>
    </w:p>
    <w:p>
      <w:pPr>
        <w:pStyle w:val="128"/>
        <w:spacing w:before="0"/>
        <w:ind w:firstLine="480"/>
        <w:rPr>
          <w:rFonts w:ascii="仿宋_GB2312" w:hAnsi="仿宋" w:eastAsia="仿宋_GB2312" w:cs="Arial"/>
          <w:kern w:val="0"/>
          <w:szCs w:val="24"/>
        </w:rPr>
      </w:pPr>
      <w:r>
        <w:rPr>
          <w:rFonts w:ascii="仿宋_GB2312" w:hAnsi="仿宋" w:eastAsia="仿宋_GB2312" w:cs="Arial"/>
          <w:kern w:val="0"/>
          <w:szCs w:val="24"/>
        </w:rPr>
        <w:t>3.</w:t>
      </w:r>
      <w:r>
        <w:rPr>
          <w:rFonts w:hint="eastAsia" w:ascii="仿宋_GB2312" w:hAnsi="仿宋" w:eastAsia="仿宋_GB2312" w:cs="Arial"/>
          <w:kern w:val="0"/>
          <w:szCs w:val="24"/>
        </w:rPr>
        <w:t>2</w:t>
      </w:r>
      <w:r>
        <w:rPr>
          <w:rFonts w:ascii="仿宋_GB2312" w:hAnsi="仿宋" w:eastAsia="仿宋_GB2312" w:cs="Arial"/>
          <w:kern w:val="0"/>
          <w:szCs w:val="24"/>
        </w:rPr>
        <w:t>.1.4总价金额与按单价汇总金额不一致的，以单价金额计算结果为准。</w:t>
      </w:r>
    </w:p>
    <w:p>
      <w:pPr>
        <w:pStyle w:val="128"/>
        <w:spacing w:before="0"/>
        <w:ind w:firstLine="480"/>
        <w:rPr>
          <w:rFonts w:ascii="仿宋_GB2312" w:hAnsi="仿宋" w:eastAsia="仿宋_GB2312" w:cs="Arial"/>
          <w:kern w:val="0"/>
          <w:szCs w:val="24"/>
        </w:rPr>
      </w:pPr>
      <w:r>
        <w:rPr>
          <w:rFonts w:ascii="仿宋_GB2312" w:hAnsi="仿宋" w:eastAsia="仿宋_GB2312" w:cs="Arial"/>
          <w:kern w:val="0"/>
          <w:szCs w:val="24"/>
        </w:rPr>
        <w:t>3.</w:t>
      </w:r>
      <w:r>
        <w:rPr>
          <w:rFonts w:hint="eastAsia" w:ascii="仿宋_GB2312" w:hAnsi="仿宋" w:eastAsia="仿宋_GB2312" w:cs="Arial"/>
          <w:kern w:val="0"/>
          <w:szCs w:val="24"/>
        </w:rPr>
        <w:t>2</w:t>
      </w:r>
      <w:r>
        <w:rPr>
          <w:rFonts w:ascii="仿宋_GB2312" w:hAnsi="仿宋" w:eastAsia="仿宋_GB2312" w:cs="Arial"/>
          <w:kern w:val="0"/>
          <w:szCs w:val="24"/>
        </w:rPr>
        <w:t>.1.5同时出现两种以上不一致的，按照3.</w:t>
      </w:r>
      <w:r>
        <w:rPr>
          <w:rFonts w:hint="eastAsia" w:ascii="仿宋_GB2312" w:hAnsi="仿宋" w:eastAsia="仿宋_GB2312" w:cs="Arial"/>
          <w:kern w:val="0"/>
          <w:szCs w:val="24"/>
        </w:rPr>
        <w:t>2</w:t>
      </w:r>
      <w:r>
        <w:rPr>
          <w:rFonts w:ascii="仿宋_GB2312" w:hAnsi="仿宋" w:eastAsia="仿宋_GB2312" w:cs="Arial"/>
          <w:kern w:val="0"/>
          <w:szCs w:val="24"/>
        </w:rPr>
        <w:t>.1</w:t>
      </w:r>
      <w:r>
        <w:rPr>
          <w:rFonts w:hint="eastAsia" w:ascii="仿宋_GB2312" w:hAnsi="仿宋" w:eastAsia="仿宋_GB2312" w:cs="Arial"/>
          <w:kern w:val="0"/>
          <w:szCs w:val="24"/>
        </w:rPr>
        <w:t>规定的顺序修正。修正后的报价按照《政府采购货物和服务招标投标管理办法》（财政部</w:t>
      </w:r>
      <w:r>
        <w:rPr>
          <w:rFonts w:ascii="仿宋_GB2312" w:hAnsi="仿宋" w:eastAsia="仿宋_GB2312" w:cs="Arial"/>
          <w:kern w:val="0"/>
          <w:szCs w:val="24"/>
        </w:rPr>
        <w:t>令</w:t>
      </w:r>
      <w:r>
        <w:rPr>
          <w:rFonts w:hint="eastAsia" w:ascii="仿宋_GB2312" w:hAnsi="仿宋" w:eastAsia="仿宋_GB2312" w:cs="Arial"/>
          <w:kern w:val="0"/>
          <w:szCs w:val="24"/>
        </w:rPr>
        <w:t>第</w:t>
      </w:r>
      <w:r>
        <w:rPr>
          <w:rFonts w:ascii="仿宋_GB2312" w:hAnsi="仿宋" w:eastAsia="仿宋_GB2312" w:cs="Arial"/>
          <w:kern w:val="0"/>
          <w:szCs w:val="24"/>
        </w:rPr>
        <w:t>87号</w:t>
      </w:r>
      <w:r>
        <w:rPr>
          <w:rFonts w:hint="eastAsia" w:ascii="仿宋_GB2312" w:hAnsi="仿宋" w:eastAsia="仿宋_GB2312" w:cs="Arial"/>
          <w:kern w:val="0"/>
          <w:szCs w:val="24"/>
        </w:rPr>
        <w:t>）第五十一条第二款的规定经投标人确认后产生约束力。</w:t>
      </w:r>
    </w:p>
    <w:p>
      <w:pPr>
        <w:snapToGrid w:val="0"/>
        <w:spacing w:line="360" w:lineRule="auto"/>
        <w:ind w:firstLine="480" w:firstLineChars="200"/>
        <w:jc w:val="left"/>
        <w:rPr>
          <w:rFonts w:ascii="仿宋_GB2312" w:hAnsi="仿宋" w:eastAsia="仿宋_GB2312" w:cs="Arial"/>
          <w:kern w:val="0"/>
          <w:sz w:val="24"/>
        </w:rPr>
      </w:pPr>
      <w:r>
        <w:rPr>
          <w:rFonts w:ascii="仿宋_GB2312" w:hAnsi="仿宋" w:eastAsia="仿宋_GB2312" w:cs="Arial"/>
          <w:kern w:val="0"/>
          <w:sz w:val="24"/>
        </w:rPr>
        <w:t>3.</w:t>
      </w:r>
      <w:r>
        <w:rPr>
          <w:rFonts w:hint="eastAsia" w:ascii="仿宋_GB2312" w:hAnsi="仿宋" w:eastAsia="仿宋_GB2312" w:cs="Arial"/>
          <w:kern w:val="0"/>
          <w:sz w:val="24"/>
        </w:rPr>
        <w:t>2</w:t>
      </w:r>
      <w:r>
        <w:rPr>
          <w:rFonts w:ascii="仿宋_GB2312" w:hAnsi="仿宋" w:eastAsia="仿宋_GB2312" w:cs="Arial"/>
          <w:kern w:val="0"/>
          <w:sz w:val="24"/>
        </w:rPr>
        <w:t>.2</w:t>
      </w:r>
      <w:r>
        <w:rPr>
          <w:rFonts w:hint="eastAsia" w:ascii="仿宋_GB2312" w:hAnsi="仿宋" w:eastAsia="仿宋_GB2312" w:cs="Arial"/>
          <w:kern w:val="0"/>
          <w:sz w:val="24"/>
        </w:rPr>
        <w:t>投标文件出现不是唯一的、有选择性投标报价的，投标无效。</w:t>
      </w:r>
    </w:p>
    <w:p>
      <w:pPr>
        <w:snapToGrid w:val="0"/>
        <w:spacing w:line="360" w:lineRule="auto"/>
        <w:ind w:firstLine="480" w:firstLineChars="200"/>
        <w:jc w:val="left"/>
        <w:rPr>
          <w:rFonts w:ascii="仿宋_GB2312" w:hAnsi="仿宋" w:eastAsia="仿宋_GB2312" w:cs="Arial"/>
          <w:kern w:val="0"/>
          <w:sz w:val="24"/>
        </w:rPr>
      </w:pPr>
      <w:r>
        <w:rPr>
          <w:rFonts w:ascii="仿宋_GB2312" w:hAnsi="仿宋" w:eastAsia="仿宋_GB2312" w:cs="Arial"/>
          <w:kern w:val="0"/>
          <w:sz w:val="24"/>
        </w:rPr>
        <w:t>3.</w:t>
      </w:r>
      <w:r>
        <w:rPr>
          <w:rFonts w:hint="eastAsia" w:ascii="仿宋_GB2312" w:hAnsi="仿宋" w:eastAsia="仿宋_GB2312" w:cs="Arial"/>
          <w:kern w:val="0"/>
          <w:sz w:val="24"/>
        </w:rPr>
        <w:t>2</w:t>
      </w:r>
      <w:r>
        <w:rPr>
          <w:rFonts w:ascii="仿宋_GB2312" w:hAnsi="仿宋" w:eastAsia="仿宋_GB2312" w:cs="Arial"/>
          <w:kern w:val="0"/>
          <w:sz w:val="24"/>
        </w:rPr>
        <w:t>.3</w:t>
      </w:r>
      <w:r>
        <w:rPr>
          <w:rFonts w:hint="eastAsia" w:ascii="仿宋_GB2312" w:hAnsi="仿宋" w:eastAsia="仿宋_GB2312" w:cs="Arial"/>
          <w:kern w:val="0"/>
          <w:sz w:val="24"/>
        </w:rPr>
        <w:t>投标报价超过招标文件中规定的预算金额或者最高限价的，投标无效。</w:t>
      </w:r>
    </w:p>
    <w:p>
      <w:pPr>
        <w:pStyle w:val="128"/>
        <w:spacing w:before="0"/>
        <w:ind w:firstLine="480"/>
        <w:rPr>
          <w:rFonts w:ascii="仿宋_GB2312" w:hAnsi="仿宋" w:eastAsia="仿宋_GB2312" w:cs="Arial"/>
          <w:kern w:val="0"/>
          <w:szCs w:val="24"/>
        </w:rPr>
      </w:pPr>
      <w:r>
        <w:rPr>
          <w:rFonts w:ascii="仿宋_GB2312" w:hAnsi="仿宋" w:eastAsia="仿宋_GB2312" w:cs="Arial"/>
          <w:kern w:val="0"/>
          <w:szCs w:val="24"/>
        </w:rPr>
        <w:t>3.</w:t>
      </w:r>
      <w:r>
        <w:rPr>
          <w:rFonts w:hint="eastAsia" w:ascii="仿宋_GB2312" w:hAnsi="仿宋" w:eastAsia="仿宋_GB2312" w:cs="Arial"/>
          <w:kern w:val="0"/>
          <w:szCs w:val="24"/>
        </w:rPr>
        <w:t>2</w:t>
      </w:r>
      <w:r>
        <w:rPr>
          <w:rFonts w:ascii="仿宋_GB2312" w:hAnsi="仿宋" w:eastAsia="仿宋_GB2312" w:cs="Arial"/>
          <w:kern w:val="0"/>
          <w:szCs w:val="24"/>
        </w:rPr>
        <w:t>.4</w:t>
      </w:r>
      <w:r>
        <w:rPr>
          <w:rFonts w:hint="eastAsia" w:ascii="仿宋_GB2312" w:hAnsi="仿宋" w:eastAsia="仿宋_GB2312" w:cs="Arial"/>
          <w:kern w:val="0"/>
          <w:szCs w:val="24"/>
        </w:rPr>
        <w:t>评标委员会认为投标人的报价明显低于其他通过符合性审查投标人的报价，有可能影响产品质量或者不能诚信履约的，应当要求其在合理的时间内提供书面说明，必要时提交相关证明材料</w:t>
      </w:r>
      <w:r>
        <w:rPr>
          <w:rFonts w:ascii="仿宋_GB2312" w:hAnsi="仿宋" w:eastAsia="仿宋_GB2312" w:cs="Arial"/>
          <w:kern w:val="0"/>
          <w:szCs w:val="24"/>
        </w:rPr>
        <w:t>;投标人不能证明其报价合理性的，评标委员会应当将其作为无效投标处理。</w:t>
      </w:r>
    </w:p>
    <w:p>
      <w:pPr>
        <w:pStyle w:val="128"/>
        <w:spacing w:before="0"/>
        <w:ind w:firstLine="480"/>
        <w:rPr>
          <w:rFonts w:ascii="仿宋_GB2312" w:hAnsi="仿宋" w:eastAsia="仿宋_GB2312" w:cs="Arial"/>
          <w:kern w:val="0"/>
          <w:szCs w:val="24"/>
        </w:rPr>
      </w:pPr>
      <w:r>
        <w:rPr>
          <w:rFonts w:ascii="仿宋_GB2312" w:hAnsi="仿宋" w:eastAsia="仿宋_GB2312" w:cs="Arial"/>
          <w:kern w:val="0"/>
          <w:szCs w:val="24"/>
        </w:rPr>
        <w:t>3.</w:t>
      </w:r>
      <w:r>
        <w:rPr>
          <w:rFonts w:hint="eastAsia" w:ascii="仿宋_GB2312" w:hAnsi="仿宋" w:eastAsia="仿宋_GB2312" w:cs="Arial"/>
          <w:kern w:val="0"/>
          <w:szCs w:val="24"/>
        </w:rPr>
        <w:t>2</w:t>
      </w:r>
      <w:r>
        <w:rPr>
          <w:rFonts w:ascii="仿宋_GB2312" w:hAnsi="仿宋" w:eastAsia="仿宋_GB2312" w:cs="Arial"/>
          <w:kern w:val="0"/>
          <w:szCs w:val="24"/>
        </w:rPr>
        <w:t>.5</w:t>
      </w:r>
      <w:r>
        <w:rPr>
          <w:rFonts w:hint="eastAsia" w:ascii="仿宋_GB2312" w:hAnsi="仿宋" w:eastAsia="仿宋_GB2312" w:cs="Arial"/>
          <w:kern w:val="0"/>
          <w:szCs w:val="24"/>
        </w:rPr>
        <w:t>对于未预留份额专门面向中小企业的政府采购货物或服务项目，以及预留份额政府采购货物或服务项目中的非预留部分标项，对小型和微型企业的投标报价给予2</w:t>
      </w:r>
      <w:r>
        <w:rPr>
          <w:rFonts w:ascii="仿宋_GB2312" w:hAnsi="仿宋" w:eastAsia="仿宋_GB2312" w:cs="Arial"/>
          <w:kern w:val="0"/>
          <w:szCs w:val="24"/>
        </w:rPr>
        <w:t>0%的扣除，用扣除后的价格参与评审。接受大中型企业与小</w:t>
      </w:r>
      <w:r>
        <w:rPr>
          <w:rFonts w:hint="eastAsia" w:ascii="仿宋_GB2312" w:hAnsi="仿宋" w:eastAsia="仿宋_GB2312" w:cs="Arial"/>
          <w:kern w:val="0"/>
          <w:szCs w:val="24"/>
        </w:rPr>
        <w:t>微企业组成联合体或者允许大中型企业向一家或者多家小微企业分包的政府采购货物或服务项目，对于联合协议或者分包意向协议约定小微企业的合同份额占到合同总金额</w:t>
      </w:r>
      <w:r>
        <w:rPr>
          <w:rFonts w:ascii="仿宋_GB2312" w:hAnsi="仿宋" w:eastAsia="仿宋_GB2312" w:cs="Arial"/>
          <w:kern w:val="0"/>
          <w:szCs w:val="24"/>
        </w:rPr>
        <w:t>30%以上的，对联合体或者大中型企业的报价给予</w:t>
      </w:r>
      <w:r>
        <w:rPr>
          <w:rFonts w:hint="eastAsia" w:ascii="仿宋_GB2312" w:hAnsi="仿宋" w:eastAsia="仿宋_GB2312" w:cs="Arial"/>
          <w:kern w:val="0"/>
          <w:szCs w:val="24"/>
        </w:rPr>
        <w:t>6</w:t>
      </w:r>
      <w:r>
        <w:rPr>
          <w:rFonts w:ascii="仿宋_GB2312" w:hAnsi="仿宋" w:eastAsia="仿宋_GB2312" w:cs="Arial"/>
          <w:kern w:val="0"/>
          <w:szCs w:val="24"/>
        </w:rPr>
        <w:t>%的扣除，用扣除后的价格参加评审。组成联合体或者接受分包的小</w:t>
      </w:r>
      <w:r>
        <w:rPr>
          <w:rFonts w:hint="eastAsia" w:ascii="仿宋_GB2312" w:hAnsi="仿宋" w:eastAsia="仿宋_GB2312" w:cs="Arial"/>
          <w:kern w:val="0"/>
          <w:szCs w:val="24"/>
        </w:rPr>
        <w:t>微企业与联合体内其他企业、分包企业之间存在直接控股、管理关系的，不享受价格扣除优惠政策。</w:t>
      </w:r>
    </w:p>
    <w:p>
      <w:pPr>
        <w:spacing w:line="360" w:lineRule="auto"/>
        <w:ind w:firstLine="482" w:firstLineChars="200"/>
        <w:rPr>
          <w:rFonts w:ascii="仿宋_GB2312" w:hAnsi="仿宋" w:eastAsia="仿宋_GB2312" w:cs="Arial"/>
          <w:kern w:val="0"/>
          <w:sz w:val="24"/>
        </w:rPr>
      </w:pPr>
      <w:r>
        <w:rPr>
          <w:rFonts w:ascii="仿宋_GB2312" w:hAnsi="仿宋" w:eastAsia="仿宋_GB2312" w:cs="Arial"/>
          <w:b/>
          <w:kern w:val="0"/>
          <w:sz w:val="24"/>
        </w:rPr>
        <w:t>3.</w:t>
      </w:r>
      <w:r>
        <w:rPr>
          <w:rFonts w:hint="eastAsia" w:ascii="仿宋_GB2312" w:hAnsi="仿宋" w:eastAsia="仿宋_GB2312" w:cs="Arial"/>
          <w:b/>
          <w:kern w:val="0"/>
          <w:sz w:val="24"/>
        </w:rPr>
        <w:t>3排序与推荐。</w:t>
      </w:r>
      <w:r>
        <w:rPr>
          <w:rFonts w:ascii="仿宋_GB2312" w:hAnsi="仿宋" w:eastAsia="仿宋_GB2312" w:cs="Arial"/>
          <w:kern w:val="0"/>
          <w:sz w:val="24"/>
        </w:rPr>
        <w:t>采用最低评标价法的，评标结果按投标报价由低到高顺序排列。</w:t>
      </w:r>
      <w:r>
        <w:rPr>
          <w:rFonts w:hint="eastAsia" w:ascii="仿宋_GB2312" w:hAnsi="仿宋" w:eastAsia="仿宋_GB2312" w:cs="Arial"/>
          <w:kern w:val="0"/>
          <w:sz w:val="24"/>
        </w:rPr>
        <w:t>本项目只推荐</w:t>
      </w:r>
      <w:r>
        <w:rPr>
          <w:rFonts w:ascii="仿宋_GB2312" w:hAnsi="仿宋" w:eastAsia="仿宋_GB2312" w:cs="Arial"/>
          <w:kern w:val="0"/>
          <w:sz w:val="24"/>
        </w:rPr>
        <w:t>投标文件满足招标文件全部实质性要求且投标报价最低的投标人为的中标候选人</w:t>
      </w:r>
      <w:r>
        <w:rPr>
          <w:rFonts w:hint="eastAsia" w:ascii="仿宋_GB2312" w:hAnsi="仿宋" w:eastAsia="仿宋_GB2312" w:cs="Arial"/>
          <w:kern w:val="0"/>
          <w:sz w:val="24"/>
        </w:rPr>
        <w:t>。</w:t>
      </w:r>
    </w:p>
    <w:p>
      <w:pPr>
        <w:spacing w:line="360" w:lineRule="auto"/>
        <w:ind w:firstLine="470" w:firstLineChars="196"/>
        <w:rPr>
          <w:rFonts w:ascii="仿宋_GB2312" w:hAnsi="仿宋" w:eastAsia="仿宋_GB2312" w:cs="Arial"/>
          <w:kern w:val="0"/>
          <w:sz w:val="24"/>
        </w:rPr>
      </w:pPr>
      <w:r>
        <w:rPr>
          <w:rFonts w:ascii="仿宋_GB2312" w:hAnsi="仿宋" w:eastAsia="仿宋_GB2312" w:cs="Arial"/>
          <w:kern w:val="0"/>
          <w:sz w:val="24"/>
        </w:rPr>
        <w:t>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pPr>
        <w:spacing w:line="360" w:lineRule="auto"/>
        <w:ind w:firstLine="472" w:firstLineChars="196"/>
        <w:rPr>
          <w:rFonts w:ascii="仿宋_GB2312" w:hAnsi="仿宋" w:eastAsia="仿宋_GB2312" w:cs="Arial"/>
          <w:kern w:val="0"/>
          <w:sz w:val="24"/>
        </w:rPr>
      </w:pPr>
      <w:r>
        <w:rPr>
          <w:rFonts w:ascii="仿宋_GB2312" w:hAnsi="仿宋" w:eastAsia="仿宋_GB2312" w:cs="Arial"/>
          <w:b/>
          <w:kern w:val="0"/>
          <w:sz w:val="24"/>
        </w:rPr>
        <w:t>3.</w:t>
      </w:r>
      <w:r>
        <w:rPr>
          <w:rFonts w:hint="eastAsia" w:ascii="仿宋_GB2312" w:hAnsi="仿宋" w:eastAsia="仿宋_GB2312" w:cs="Arial"/>
          <w:b/>
          <w:kern w:val="0"/>
          <w:sz w:val="24"/>
        </w:rPr>
        <w:t>4</w:t>
      </w:r>
      <w:r>
        <w:rPr>
          <w:rFonts w:ascii="仿宋_GB2312" w:hAnsi="仿宋" w:eastAsia="仿宋_GB2312" w:cs="Arial"/>
          <w:b/>
          <w:kern w:val="0"/>
          <w:sz w:val="24"/>
        </w:rPr>
        <w:t>编写评标报告。</w:t>
      </w:r>
      <w:r>
        <w:rPr>
          <w:rFonts w:ascii="仿宋_GB2312" w:hAnsi="仿宋" w:eastAsia="仿宋_GB2312" w:cs="Arial"/>
          <w:kern w:val="0"/>
          <w:sz w:val="24"/>
        </w:rPr>
        <w:t>评标委员会根据全体评标成员签字的原始评标记录和评标结果编写评标报告。</w:t>
      </w:r>
      <w:r>
        <w:rPr>
          <w:rFonts w:hint="eastAsia" w:ascii="仿宋_GB2312" w:hAnsi="仿宋" w:eastAsia="仿宋_GB2312" w:cs="Arial"/>
          <w:kern w:val="0"/>
          <w:sz w:val="24"/>
        </w:rPr>
        <w:t>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ascii="仿宋_GB2312" w:hAnsi="仿宋" w:eastAsia="仿宋_GB2312" w:cs="仿宋_GB2312"/>
          <w:b/>
          <w:sz w:val="32"/>
        </w:rPr>
      </w:pPr>
      <w:r>
        <w:rPr>
          <w:rFonts w:hint="eastAsia" w:ascii="仿宋_GB2312" w:hAnsi="仿宋" w:eastAsia="仿宋_GB2312" w:cs="仿宋_GB2312"/>
          <w:b/>
          <w:sz w:val="32"/>
        </w:rPr>
        <w:t>四、评标中的其他事项</w:t>
      </w:r>
    </w:p>
    <w:p>
      <w:pPr>
        <w:pStyle w:val="128"/>
        <w:spacing w:before="0"/>
        <w:ind w:firstLine="472" w:firstLineChars="196"/>
        <w:rPr>
          <w:rFonts w:ascii="仿宋_GB2312" w:hAnsi="仿宋" w:eastAsia="仿宋_GB2312" w:cs="Arial"/>
          <w:kern w:val="0"/>
          <w:szCs w:val="24"/>
        </w:rPr>
      </w:pPr>
      <w:r>
        <w:rPr>
          <w:rFonts w:ascii="仿宋_GB2312" w:hAnsi="仿宋" w:eastAsia="仿宋_GB2312" w:cs="Arial"/>
          <w:b/>
          <w:kern w:val="0"/>
          <w:szCs w:val="24"/>
        </w:rPr>
        <w:t>4.1</w:t>
      </w:r>
      <w:r>
        <w:rPr>
          <w:rFonts w:hint="eastAsia" w:ascii="仿宋_GB2312" w:hAnsi="仿宋" w:eastAsia="仿宋_GB2312" w:cs="Arial"/>
          <w:b/>
          <w:kern w:val="0"/>
          <w:szCs w:val="24"/>
        </w:rPr>
        <w:t>投标人澄清、说明或者补正。</w:t>
      </w:r>
      <w:r>
        <w:rPr>
          <w:rFonts w:hint="eastAsia" w:ascii="仿宋_GB2312" w:hAnsi="仿宋" w:eastAsia="仿宋_GB2312" w:cs="Arial"/>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4"/>
        <w:spacing w:line="360" w:lineRule="auto"/>
        <w:ind w:left="954" w:leftChars="226" w:hanging="479" w:firstLineChars="0"/>
        <w:rPr>
          <w:rFonts w:ascii="仿宋_GB2312" w:hAnsi="仿宋" w:eastAsia="仿宋_GB2312" w:cs="仿宋_GB2312"/>
          <w:szCs w:val="21"/>
        </w:rPr>
      </w:pPr>
      <w:r>
        <w:rPr>
          <w:rFonts w:ascii="仿宋_GB2312" w:hAnsi="仿宋" w:eastAsia="仿宋_GB2312" w:cs="Arial"/>
          <w:b/>
          <w:kern w:val="0"/>
        </w:rPr>
        <w:t>4.2投标无效。</w:t>
      </w:r>
      <w:r>
        <w:rPr>
          <w:rFonts w:hint="eastAsia" w:ascii="仿宋_GB2312" w:hAnsi="仿宋" w:eastAsia="仿宋_GB2312" w:cs="仿宋_GB2312"/>
          <w:szCs w:val="21"/>
        </w:rPr>
        <w:t>有下列情况之一的，投标无效：</w:t>
      </w:r>
    </w:p>
    <w:p>
      <w:pPr>
        <w:spacing w:line="360" w:lineRule="auto"/>
        <w:ind w:firstLine="480" w:firstLineChars="200"/>
        <w:rPr>
          <w:rFonts w:ascii="仿宋_GB2312" w:hAnsi="仿宋" w:eastAsia="仿宋_GB2312" w:cs="Arial"/>
          <w:kern w:val="0"/>
          <w:sz w:val="24"/>
        </w:rPr>
      </w:pPr>
      <w:r>
        <w:rPr>
          <w:rFonts w:ascii="仿宋_GB2312" w:hAnsi="仿宋" w:eastAsia="仿宋_GB2312" w:cs="Arial"/>
          <w:kern w:val="0"/>
          <w:sz w:val="24"/>
        </w:rPr>
        <w:t>4.2.1投标人不具备招标文件中规定的资格要求的（投标人未提供有效的资格文件的，视为投标人不具备招标文件中规定的资格要求）；</w:t>
      </w:r>
    </w:p>
    <w:p>
      <w:pPr>
        <w:spacing w:line="360" w:lineRule="auto"/>
        <w:ind w:firstLine="480" w:firstLineChars="200"/>
        <w:rPr>
          <w:rFonts w:ascii="仿宋_GB2312" w:hAnsi="仿宋" w:eastAsia="仿宋_GB2312" w:cs="Arial"/>
          <w:kern w:val="0"/>
          <w:sz w:val="24"/>
        </w:rPr>
      </w:pPr>
      <w:r>
        <w:rPr>
          <w:rFonts w:ascii="仿宋_GB2312" w:hAnsi="仿宋" w:eastAsia="仿宋_GB2312" w:cs="Arial"/>
          <w:kern w:val="0"/>
          <w:sz w:val="24"/>
        </w:rPr>
        <w:t>4.2.2投标文件未按照招标文件要求签署、盖章的；</w:t>
      </w:r>
    </w:p>
    <w:p>
      <w:pPr>
        <w:spacing w:line="360" w:lineRule="auto"/>
        <w:ind w:firstLine="480" w:firstLineChars="200"/>
        <w:rPr>
          <w:rFonts w:ascii="仿宋_GB2312" w:hAnsi="仿宋" w:eastAsia="仿宋_GB2312" w:cs="Arial"/>
          <w:kern w:val="0"/>
          <w:sz w:val="24"/>
        </w:rPr>
      </w:pPr>
      <w:r>
        <w:rPr>
          <w:rFonts w:ascii="仿宋_GB2312" w:hAnsi="仿宋" w:eastAsia="仿宋_GB2312" w:cs="Arial"/>
          <w:kern w:val="0"/>
          <w:sz w:val="24"/>
        </w:rPr>
        <w:t>4.2.3采购人拟采购的产品属于政府强制采购的节能产品品目清单范围的，投标人未按招标文件要求提供国家确定的认证机构出具的、处于有效期之内的节能产品认证证书</w:t>
      </w:r>
      <w:r>
        <w:rPr>
          <w:rFonts w:hint="eastAsia" w:ascii="仿宋_GB2312" w:hAnsi="仿宋" w:eastAsia="仿宋_GB2312" w:cs="Arial"/>
          <w:kern w:val="0"/>
          <w:sz w:val="24"/>
        </w:rPr>
        <w:t>的；</w:t>
      </w:r>
    </w:p>
    <w:p>
      <w:pPr>
        <w:spacing w:line="360" w:lineRule="auto"/>
        <w:ind w:firstLine="480" w:firstLineChars="200"/>
        <w:rPr>
          <w:rFonts w:ascii="仿宋_GB2312" w:hAnsi="仿宋" w:eastAsia="仿宋_GB2312" w:cs="Arial"/>
          <w:kern w:val="0"/>
          <w:sz w:val="24"/>
        </w:rPr>
      </w:pPr>
      <w:r>
        <w:rPr>
          <w:rFonts w:ascii="仿宋_GB2312" w:hAnsi="仿宋" w:eastAsia="仿宋_GB2312" w:cs="Arial"/>
          <w:kern w:val="0"/>
          <w:sz w:val="24"/>
        </w:rPr>
        <w:t>4.2.4投标文件含有采购人不能接受的附加条件的；</w:t>
      </w:r>
    </w:p>
    <w:p>
      <w:pPr>
        <w:spacing w:line="360" w:lineRule="auto"/>
        <w:ind w:firstLine="480" w:firstLineChars="200"/>
        <w:rPr>
          <w:rFonts w:ascii="仿宋_GB2312" w:hAnsi="仿宋" w:eastAsia="仿宋_GB2312" w:cs="Arial"/>
          <w:kern w:val="0"/>
          <w:sz w:val="24"/>
        </w:rPr>
      </w:pPr>
      <w:r>
        <w:rPr>
          <w:rFonts w:ascii="仿宋_GB2312" w:hAnsi="仿宋" w:eastAsia="仿宋_GB2312" w:cs="Arial"/>
          <w:kern w:val="0"/>
          <w:sz w:val="24"/>
        </w:rPr>
        <w:t>4.2.5投标文件中承诺的投标有效期少于招标文件中载明的投标有效期的；</w:t>
      </w:r>
    </w:p>
    <w:p>
      <w:pPr>
        <w:snapToGrid w:val="0"/>
        <w:spacing w:line="360" w:lineRule="auto"/>
        <w:ind w:firstLine="120" w:firstLineChars="50"/>
        <w:jc w:val="left"/>
        <w:rPr>
          <w:rFonts w:ascii="仿宋_GB2312" w:hAnsi="仿宋" w:eastAsia="仿宋_GB2312" w:cs="Arial"/>
          <w:kern w:val="0"/>
          <w:sz w:val="24"/>
        </w:rPr>
      </w:pPr>
      <w:r>
        <w:rPr>
          <w:rFonts w:ascii="仿宋_GB2312" w:hAnsi="仿宋" w:eastAsia="仿宋_GB2312" w:cs="Arial"/>
          <w:kern w:val="0"/>
          <w:sz w:val="24"/>
        </w:rPr>
        <w:t xml:space="preserve">  </w:t>
      </w:r>
      <w:r>
        <w:rPr>
          <w:rFonts w:hint="eastAsia" w:ascii="仿宋_GB2312" w:hAnsi="仿宋" w:eastAsia="仿宋_GB2312" w:cs="Arial"/>
          <w:kern w:val="0"/>
          <w:sz w:val="24"/>
        </w:rPr>
        <w:t xml:space="preserve"> </w:t>
      </w:r>
      <w:r>
        <w:rPr>
          <w:rFonts w:ascii="仿宋_GB2312" w:hAnsi="仿宋" w:eastAsia="仿宋_GB2312" w:cs="Arial"/>
          <w:kern w:val="0"/>
          <w:sz w:val="24"/>
        </w:rPr>
        <w:t>4.2.6投标文件出现不是唯一的、有选择性投标报价的;</w:t>
      </w:r>
    </w:p>
    <w:p>
      <w:pPr>
        <w:spacing w:line="360" w:lineRule="auto"/>
        <w:ind w:firstLine="480" w:firstLineChars="200"/>
        <w:rPr>
          <w:rFonts w:ascii="仿宋_GB2312" w:hAnsi="仿宋" w:eastAsia="仿宋_GB2312" w:cs="Arial"/>
          <w:kern w:val="0"/>
          <w:sz w:val="24"/>
        </w:rPr>
      </w:pPr>
      <w:r>
        <w:rPr>
          <w:rFonts w:ascii="仿宋_GB2312" w:hAnsi="仿宋" w:eastAsia="仿宋_GB2312" w:cs="Arial"/>
          <w:kern w:val="0"/>
          <w:sz w:val="24"/>
        </w:rPr>
        <w:t>4.2.7投标报价超过招标文件中规定的预算金额或者最高限价的;</w:t>
      </w:r>
    </w:p>
    <w:p>
      <w:pPr>
        <w:spacing w:line="360" w:lineRule="auto"/>
        <w:ind w:firstLine="480" w:firstLineChars="200"/>
        <w:rPr>
          <w:rFonts w:ascii="仿宋_GB2312" w:hAnsi="仿宋" w:eastAsia="仿宋_GB2312" w:cs="Arial"/>
          <w:kern w:val="0"/>
          <w:sz w:val="24"/>
        </w:rPr>
      </w:pPr>
      <w:r>
        <w:rPr>
          <w:rFonts w:ascii="仿宋_GB2312" w:hAnsi="仿宋" w:eastAsia="仿宋_GB2312" w:cs="Arial"/>
          <w:kern w:val="0"/>
          <w:sz w:val="24"/>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ascii="仿宋_GB2312" w:hAnsi="仿宋" w:eastAsia="仿宋_GB2312" w:cs="Arial"/>
          <w:kern w:val="0"/>
          <w:sz w:val="24"/>
        </w:rPr>
      </w:pPr>
      <w:r>
        <w:rPr>
          <w:rFonts w:ascii="仿宋_GB2312" w:hAnsi="仿宋" w:eastAsia="仿宋_GB2312" w:cs="Arial"/>
          <w:kern w:val="0"/>
          <w:sz w:val="24"/>
        </w:rPr>
        <w:t>4.2.9投标人对根据修正原则修正后的报价不确认的；</w:t>
      </w:r>
    </w:p>
    <w:p>
      <w:pPr>
        <w:spacing w:line="360" w:lineRule="auto"/>
        <w:ind w:firstLine="480" w:firstLineChars="200"/>
        <w:rPr>
          <w:rFonts w:ascii="仿宋_GB2312" w:hAnsi="仿宋" w:eastAsia="仿宋_GB2312" w:cs="Arial"/>
          <w:kern w:val="0"/>
          <w:sz w:val="24"/>
        </w:rPr>
      </w:pPr>
      <w:r>
        <w:rPr>
          <w:rFonts w:ascii="仿宋_GB2312" w:hAnsi="仿宋" w:eastAsia="仿宋_GB2312" w:cs="Arial"/>
          <w:kern w:val="0"/>
          <w:sz w:val="24"/>
        </w:rPr>
        <w:t>4.2.10投标人提供虚假材料投标的；</w:t>
      </w:r>
    </w:p>
    <w:p>
      <w:pPr>
        <w:spacing w:line="360" w:lineRule="auto"/>
        <w:ind w:firstLine="240" w:firstLineChars="100"/>
        <w:rPr>
          <w:rFonts w:ascii="仿宋_GB2312" w:hAnsi="仿宋" w:eastAsia="仿宋_GB2312" w:cs="Arial"/>
          <w:kern w:val="0"/>
          <w:sz w:val="24"/>
        </w:rPr>
      </w:pPr>
      <w:r>
        <w:rPr>
          <w:rFonts w:ascii="仿宋_GB2312" w:hAnsi="仿宋" w:eastAsia="仿宋_GB2312" w:cs="Arial"/>
          <w:kern w:val="0"/>
          <w:sz w:val="24"/>
        </w:rPr>
        <w:t xml:space="preserve">  4.2.11投标人有恶意串通、妨碍其他投标人的竞争行为、损害采购人或者其他投标人的合法权益情形的；</w:t>
      </w:r>
    </w:p>
    <w:p>
      <w:pPr>
        <w:spacing w:line="360" w:lineRule="auto"/>
        <w:ind w:firstLine="480" w:firstLineChars="200"/>
        <w:rPr>
          <w:rFonts w:ascii="仿宋_GB2312" w:hAnsi="仿宋" w:eastAsia="仿宋_GB2312" w:cs="Arial"/>
          <w:kern w:val="0"/>
          <w:sz w:val="24"/>
        </w:rPr>
      </w:pPr>
      <w:r>
        <w:rPr>
          <w:rFonts w:ascii="仿宋_GB2312" w:hAnsi="仿宋" w:eastAsia="仿宋_GB2312" w:cs="Arial"/>
          <w:kern w:val="0"/>
          <w:sz w:val="24"/>
        </w:rPr>
        <w:t>4.2.12投标人仅提交备份投标文件，没有在电子交易平台传输递交投标文件的，投标无效；</w:t>
      </w:r>
    </w:p>
    <w:p>
      <w:pPr>
        <w:pStyle w:val="2"/>
        <w:ind w:left="862" w:leftChars="205"/>
        <w:rPr>
          <w:rFonts w:cs="Arial"/>
          <w:b w:val="0"/>
          <w:bCs w:val="0"/>
          <w:kern w:val="0"/>
          <w:sz w:val="24"/>
          <w:szCs w:val="24"/>
          <w:lang w:val="en-US"/>
        </w:rPr>
      </w:pPr>
      <w:r>
        <w:rPr>
          <w:rFonts w:cs="Arial"/>
          <w:b w:val="0"/>
          <w:bCs w:val="0"/>
          <w:kern w:val="0"/>
          <w:sz w:val="24"/>
          <w:szCs w:val="24"/>
          <w:lang w:val="en-US"/>
        </w:rPr>
        <w:t xml:space="preserve">4.2.13 </w:t>
      </w:r>
      <w:r>
        <w:rPr>
          <w:rFonts w:hint="eastAsia" w:cs="Arial"/>
          <w:b w:val="0"/>
          <w:bCs w:val="0"/>
          <w:kern w:val="0"/>
          <w:sz w:val="24"/>
          <w:szCs w:val="24"/>
          <w:lang w:val="en-US"/>
        </w:rPr>
        <w:t>投标文件不满足招标文件的其它实质性要求的；</w:t>
      </w:r>
    </w:p>
    <w:p>
      <w:pPr>
        <w:spacing w:line="360" w:lineRule="auto"/>
        <w:ind w:firstLine="480" w:firstLineChars="200"/>
        <w:rPr>
          <w:rFonts w:ascii="仿宋_GB2312" w:hAnsi="仿宋" w:eastAsia="仿宋_GB2312" w:cs="Arial"/>
          <w:kern w:val="0"/>
          <w:sz w:val="24"/>
        </w:rPr>
      </w:pPr>
      <w:r>
        <w:rPr>
          <w:rFonts w:ascii="仿宋_GB2312" w:hAnsi="仿宋" w:eastAsia="仿宋_GB2312" w:cs="Arial"/>
          <w:kern w:val="0"/>
          <w:sz w:val="24"/>
        </w:rPr>
        <w:t>4.2.14法律、法规、规章（适用本市的）及省级以上规范性文件（适用本市的）规定的其他无效情形。</w:t>
      </w:r>
    </w:p>
    <w:p>
      <w:pPr>
        <w:pStyle w:val="24"/>
        <w:snapToGrid w:val="0"/>
        <w:spacing w:line="360" w:lineRule="auto"/>
        <w:ind w:firstLine="472" w:firstLineChars="196"/>
        <w:rPr>
          <w:rFonts w:ascii="仿宋_GB2312" w:hAnsi="仿宋" w:eastAsia="仿宋_GB2312" w:cs="仿宋_GB2312"/>
        </w:rPr>
      </w:pPr>
      <w:r>
        <w:rPr>
          <w:rFonts w:ascii="仿宋_GB2312" w:hAnsi="仿宋" w:eastAsia="仿宋_GB2312" w:cs="仿宋_GB2312"/>
          <w:b/>
        </w:rPr>
        <w:t>4.3.废标。</w:t>
      </w:r>
      <w:r>
        <w:rPr>
          <w:rFonts w:hint="eastAsia" w:ascii="仿宋_GB2312" w:hAnsi="仿宋" w:eastAsia="仿宋_GB2312" w:cs="仿宋_GB2312"/>
        </w:rPr>
        <w:t>根据《中华人民共和国政府采购法》第三十六条之规定，在采购中，出现下列情形之一的，应予废标：</w:t>
      </w:r>
    </w:p>
    <w:p>
      <w:pPr>
        <w:pStyle w:val="24"/>
        <w:snapToGrid w:val="0"/>
        <w:spacing w:line="360" w:lineRule="auto"/>
        <w:rPr>
          <w:rFonts w:ascii="仿宋_GB2312" w:hAnsi="仿宋" w:eastAsia="仿宋_GB2312" w:cs="仿宋_GB2312"/>
        </w:rPr>
      </w:pPr>
      <w:r>
        <w:rPr>
          <w:rFonts w:ascii="仿宋_GB2312" w:hAnsi="仿宋" w:eastAsia="仿宋_GB2312" w:cs="仿宋_GB2312"/>
        </w:rPr>
        <w:t>4.3.1符合专业条件的供应商或者对招标文件作实质响应的供应商不足3家的；</w:t>
      </w:r>
    </w:p>
    <w:p>
      <w:pPr>
        <w:pStyle w:val="24"/>
        <w:snapToGrid w:val="0"/>
        <w:spacing w:line="360" w:lineRule="auto"/>
        <w:rPr>
          <w:rFonts w:ascii="仿宋_GB2312" w:hAnsi="仿宋" w:eastAsia="仿宋_GB2312" w:cs="仿宋_GB2312"/>
        </w:rPr>
      </w:pPr>
      <w:r>
        <w:rPr>
          <w:rFonts w:ascii="仿宋_GB2312" w:hAnsi="仿宋" w:eastAsia="仿宋_GB2312" w:cs="仿宋_GB2312"/>
        </w:rPr>
        <w:t>4.3.2出现影响采购公正的违法、违规行为的；</w:t>
      </w:r>
    </w:p>
    <w:p>
      <w:pPr>
        <w:pStyle w:val="24"/>
        <w:snapToGrid w:val="0"/>
        <w:spacing w:line="360" w:lineRule="auto"/>
        <w:rPr>
          <w:rFonts w:ascii="仿宋_GB2312" w:hAnsi="仿宋" w:eastAsia="仿宋_GB2312" w:cs="仿宋_GB2312"/>
        </w:rPr>
      </w:pPr>
      <w:r>
        <w:rPr>
          <w:rFonts w:ascii="仿宋_GB2312" w:hAnsi="仿宋" w:eastAsia="仿宋_GB2312" w:cs="仿宋_GB2312"/>
        </w:rPr>
        <w:t>4.3.3投标人的报价均超过了采购预算，采购人不能支付的；</w:t>
      </w:r>
    </w:p>
    <w:p>
      <w:pPr>
        <w:pStyle w:val="24"/>
        <w:snapToGrid w:val="0"/>
        <w:spacing w:line="360" w:lineRule="auto"/>
        <w:rPr>
          <w:rFonts w:ascii="仿宋_GB2312" w:hAnsi="仿宋" w:eastAsia="仿宋_GB2312" w:cs="仿宋_GB2312"/>
        </w:rPr>
      </w:pPr>
      <w:r>
        <w:rPr>
          <w:rFonts w:ascii="仿宋_GB2312" w:hAnsi="仿宋" w:eastAsia="仿宋_GB2312" w:cs="仿宋_GB2312"/>
        </w:rPr>
        <w:t>4.3.4因重大变故，采购任务取消的。</w:t>
      </w:r>
    </w:p>
    <w:p>
      <w:pPr>
        <w:pStyle w:val="24"/>
        <w:snapToGrid w:val="0"/>
        <w:spacing w:line="360" w:lineRule="auto"/>
        <w:rPr>
          <w:rFonts w:ascii="仿宋_GB2312" w:hAnsi="仿宋" w:eastAsia="仿宋_GB2312" w:cs="仿宋_GB2312"/>
        </w:rPr>
      </w:pPr>
      <w:r>
        <w:rPr>
          <w:rFonts w:hint="eastAsia" w:ascii="仿宋_GB2312" w:hAnsi="仿宋" w:eastAsia="仿宋_GB2312" w:cs="仿宋_GB2312"/>
        </w:rPr>
        <w:t>废标后，采购代理机构应当将废标理由通知所有投标人。</w:t>
      </w:r>
    </w:p>
    <w:p>
      <w:pPr>
        <w:pStyle w:val="24"/>
        <w:snapToGrid w:val="0"/>
        <w:spacing w:line="360" w:lineRule="auto"/>
        <w:ind w:firstLine="482"/>
        <w:rPr>
          <w:rFonts w:ascii="仿宋_GB2312" w:hAnsi="仿宋" w:eastAsia="仿宋_GB2312" w:cs="仿宋_GB2312"/>
        </w:rPr>
      </w:pPr>
      <w:r>
        <w:rPr>
          <w:rFonts w:ascii="仿宋_GB2312" w:hAnsi="仿宋" w:eastAsia="仿宋_GB2312" w:cs="仿宋_GB2312"/>
          <w:b/>
        </w:rPr>
        <w:t>4.4.修改招标文件，重新组织采购活动。</w:t>
      </w:r>
      <w:r>
        <w:rPr>
          <w:rFonts w:hint="eastAsia" w:ascii="仿宋_GB2312" w:hAnsi="仿宋" w:eastAsia="仿宋_GB2312" w:cs="仿宋_GB2312"/>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pPr>
        <w:pStyle w:val="24"/>
        <w:snapToGrid w:val="0"/>
        <w:spacing w:line="360" w:lineRule="auto"/>
        <w:ind w:firstLine="482"/>
        <w:rPr>
          <w:rFonts w:ascii="仿宋_GB2312" w:hAnsi="仿宋" w:eastAsia="仿宋_GB2312" w:cs="仿宋_GB2312"/>
        </w:rPr>
      </w:pPr>
      <w:r>
        <w:rPr>
          <w:rFonts w:ascii="仿宋_GB2312" w:hAnsi="Helvetica" w:eastAsia="仿宋_GB2312" w:cs="Helvetica"/>
          <w:b/>
          <w:kern w:val="0"/>
        </w:rPr>
        <w:t>4.5</w:t>
      </w:r>
      <w:r>
        <w:rPr>
          <w:rFonts w:hint="eastAsia" w:ascii="仿宋_GB2312" w:hAnsi="Helvetica" w:eastAsia="仿宋_GB2312" w:cs="Helvetica"/>
          <w:b/>
          <w:kern w:val="0"/>
        </w:rPr>
        <w:t>.重新开展采购。</w:t>
      </w:r>
      <w:r>
        <w:rPr>
          <w:rFonts w:hint="eastAsia" w:ascii="仿宋_GB2312" w:hAnsi="仿宋" w:eastAsia="仿宋_GB2312" w:cs="仿宋_GB2312"/>
        </w:rPr>
        <w:t>有政府采购法第七十一条、第七十二条规定的违法行为之一，影响或者可能影响中标、成交结果的，依照下列规定处理：</w:t>
      </w:r>
    </w:p>
    <w:p>
      <w:pPr>
        <w:pStyle w:val="24"/>
        <w:snapToGrid w:val="0"/>
        <w:spacing w:line="360" w:lineRule="auto"/>
        <w:ind w:firstLine="600" w:firstLineChars="250"/>
        <w:rPr>
          <w:rFonts w:ascii="仿宋_GB2312" w:hAnsi="仿宋" w:eastAsia="仿宋_GB2312" w:cs="仿宋_GB2312"/>
        </w:rPr>
      </w:pPr>
      <w:r>
        <w:rPr>
          <w:rFonts w:ascii="仿宋_GB2312" w:hAnsi="仿宋" w:eastAsia="仿宋_GB2312" w:cs="仿宋_GB2312"/>
        </w:rPr>
        <w:t>4.5.1未确定中标或者中标人的，终止本次政府采购活动，重新开展政府采购</w:t>
      </w:r>
      <w:r>
        <w:rPr>
          <w:rFonts w:hint="eastAsia" w:ascii="仿宋_GB2312" w:hAnsi="仿宋" w:eastAsia="仿宋_GB2312" w:cs="仿宋_GB2312"/>
        </w:rPr>
        <w:t>活动。</w:t>
      </w:r>
    </w:p>
    <w:p>
      <w:pPr>
        <w:pStyle w:val="24"/>
        <w:snapToGrid w:val="0"/>
        <w:spacing w:line="360" w:lineRule="auto"/>
        <w:ind w:firstLine="600" w:firstLineChars="250"/>
        <w:rPr>
          <w:rFonts w:ascii="仿宋_GB2312" w:hAnsi="仿宋" w:eastAsia="仿宋_GB2312" w:cs="仿宋_GB2312"/>
        </w:rPr>
      </w:pPr>
      <w:r>
        <w:rPr>
          <w:rFonts w:ascii="仿宋_GB2312" w:hAnsi="仿宋" w:eastAsia="仿宋_GB2312" w:cs="仿宋_GB2312"/>
        </w:rPr>
        <w:t>4.5.2已确定中标或者中标人但尚未签订政府采购合同的，中标或者成交结果无效，从合格的中标或者成交候选人中另行确定中标或者中标人；没有合格的中标或者成交候选人的，重新开展政府采购活动。</w:t>
      </w:r>
    </w:p>
    <w:p>
      <w:pPr>
        <w:pStyle w:val="24"/>
        <w:snapToGrid w:val="0"/>
        <w:spacing w:line="360" w:lineRule="auto"/>
        <w:ind w:firstLine="600" w:firstLineChars="250"/>
        <w:rPr>
          <w:rFonts w:ascii="仿宋_GB2312" w:hAnsi="仿宋" w:eastAsia="仿宋_GB2312" w:cs="仿宋_GB2312"/>
        </w:rPr>
      </w:pPr>
      <w:r>
        <w:rPr>
          <w:rFonts w:ascii="仿宋_GB2312" w:hAnsi="仿宋" w:eastAsia="仿宋_GB2312" w:cs="仿宋_GB2312"/>
        </w:rPr>
        <w:t>4.5.3政府采购合同已签订但尚未履行的，撤销合同，从合格的中标或者成交候选人中另行确定中标或者中标人；没有合格的中标或者成交候选人的，重新开展政府采购活动。</w:t>
      </w:r>
    </w:p>
    <w:p>
      <w:pPr>
        <w:pStyle w:val="24"/>
        <w:snapToGrid w:val="0"/>
        <w:spacing w:line="360" w:lineRule="auto"/>
        <w:rPr>
          <w:rFonts w:ascii="仿宋_GB2312" w:hAnsi="仿宋" w:eastAsia="仿宋_GB2312" w:cs="仿宋_GB2312"/>
        </w:rPr>
      </w:pPr>
      <w:r>
        <w:rPr>
          <w:rFonts w:ascii="仿宋_GB2312" w:hAnsi="仿宋" w:eastAsia="仿宋_GB2312" w:cs="仿宋_GB2312"/>
        </w:rPr>
        <w:t>4.5.4政府采购合同已经履行，给采购人、供应</w:t>
      </w:r>
      <w:r>
        <w:rPr>
          <w:rFonts w:hint="eastAsia" w:ascii="仿宋_GB2312" w:hAnsi="仿宋" w:eastAsia="仿宋_GB2312" w:cs="仿宋_GB2312"/>
        </w:rPr>
        <w:t>商造成损失的，由责任人承担赔偿责任。</w:t>
      </w:r>
    </w:p>
    <w:p>
      <w:pPr>
        <w:pStyle w:val="24"/>
        <w:snapToGrid w:val="0"/>
        <w:spacing w:line="360" w:lineRule="auto"/>
        <w:rPr>
          <w:rFonts w:ascii="仿宋_GB2312" w:hAnsi="仿宋" w:eastAsia="仿宋_GB2312" w:cs="仿宋_GB2312"/>
        </w:rPr>
      </w:pPr>
      <w:r>
        <w:rPr>
          <w:rFonts w:ascii="仿宋_GB2312" w:hAnsi="仿宋" w:eastAsia="仿宋_GB2312" w:cs="仿宋_GB2312"/>
        </w:rPr>
        <w:t>4.5.5政府采购当事人有其他违反政府采购</w:t>
      </w:r>
      <w:r>
        <w:rPr>
          <w:rFonts w:hint="eastAsia" w:ascii="仿宋_GB2312" w:hAnsi="仿宋" w:eastAsia="仿宋_GB2312" w:cs="仿宋_GB2312"/>
        </w:rPr>
        <w:t>法或者政府采购法实施条例等法律法规规定的行为，经改正后仍然影响或者可能影响中标、成交结果或者依法被认定为中标、成交无效的，依照</w:t>
      </w:r>
      <w:r>
        <w:rPr>
          <w:rFonts w:ascii="仿宋_GB2312" w:hAnsi="仿宋" w:eastAsia="仿宋_GB2312" w:cs="仿宋_GB2312"/>
        </w:rPr>
        <w:t>4.5.1-4.5.</w:t>
      </w:r>
      <w:r>
        <w:rPr>
          <w:rFonts w:hint="eastAsia" w:ascii="仿宋_GB2312" w:hAnsi="仿宋" w:eastAsia="仿宋_GB2312" w:cs="仿宋_GB2312"/>
        </w:rPr>
        <w:t>4</w:t>
      </w:r>
      <w:r>
        <w:rPr>
          <w:rFonts w:ascii="仿宋_GB2312" w:hAnsi="仿宋" w:eastAsia="仿宋_GB2312" w:cs="仿宋_GB2312"/>
        </w:rPr>
        <w:t>规定处理。</w:t>
      </w:r>
    </w:p>
    <w:p>
      <w:pPr>
        <w:pStyle w:val="24"/>
        <w:snapToGrid w:val="0"/>
        <w:spacing w:line="360" w:lineRule="auto"/>
        <w:ind w:firstLine="0" w:firstLineChars="0"/>
        <w:rPr>
          <w:rFonts w:ascii="仿宋_GB2312" w:hAnsi="仿宋" w:eastAsia="仿宋_GB2312" w:cs="仿宋_GB2312"/>
        </w:rPr>
      </w:pPr>
    </w:p>
    <w:bookmarkEnd w:id="26"/>
    <w:p>
      <w:pPr>
        <w:spacing w:line="360" w:lineRule="auto"/>
        <w:ind w:left="720" w:leftChars="343" w:firstLine="1084" w:firstLineChars="300"/>
        <w:outlineLvl w:val="0"/>
        <w:rPr>
          <w:rFonts w:ascii="仿宋_GB2312" w:hAnsi="仿宋" w:eastAsia="仿宋_GB2312" w:cs="仿宋_GB2312"/>
          <w:b/>
          <w:sz w:val="36"/>
          <w:szCs w:val="36"/>
        </w:rPr>
      </w:pPr>
      <w:bookmarkStart w:id="392" w:name="第五部分"/>
      <w:bookmarkStart w:id="393" w:name="_Toc86217003"/>
    </w:p>
    <w:p>
      <w:pPr>
        <w:spacing w:line="360" w:lineRule="auto"/>
        <w:ind w:left="720" w:leftChars="343" w:firstLine="1084" w:firstLineChars="300"/>
        <w:outlineLvl w:val="0"/>
        <w:rPr>
          <w:rFonts w:ascii="仿宋_GB2312" w:hAnsi="仿宋" w:eastAsia="仿宋_GB2312" w:cs="仿宋_GB2312"/>
          <w:b/>
          <w:sz w:val="36"/>
          <w:szCs w:val="36"/>
        </w:rPr>
      </w:pPr>
      <w:r>
        <w:rPr>
          <w:rFonts w:ascii="仿宋_GB2312" w:hAnsi="仿宋" w:eastAsia="仿宋_GB2312" w:cs="仿宋_GB2312"/>
          <w:b/>
          <w:sz w:val="36"/>
          <w:szCs w:val="36"/>
        </w:rPr>
        <w:t xml:space="preserve">    </w:t>
      </w:r>
    </w:p>
    <w:p>
      <w:pPr>
        <w:spacing w:line="360" w:lineRule="auto"/>
        <w:ind w:left="720" w:leftChars="343" w:firstLine="1084" w:firstLineChars="300"/>
        <w:outlineLvl w:val="0"/>
        <w:rPr>
          <w:rFonts w:ascii="仿宋_GB2312" w:hAnsi="仿宋" w:eastAsia="仿宋_GB2312" w:cs="仿宋_GB2312"/>
          <w:b/>
          <w:sz w:val="36"/>
          <w:szCs w:val="36"/>
        </w:rPr>
      </w:pPr>
    </w:p>
    <w:p>
      <w:pPr>
        <w:spacing w:line="360" w:lineRule="auto"/>
        <w:ind w:left="720" w:leftChars="343" w:firstLine="1084" w:firstLineChars="300"/>
        <w:outlineLvl w:val="0"/>
        <w:rPr>
          <w:rFonts w:ascii="仿宋_GB2312" w:hAnsi="仿宋" w:eastAsia="仿宋_GB2312" w:cs="仿宋_GB2312"/>
          <w:b/>
          <w:sz w:val="36"/>
          <w:szCs w:val="36"/>
        </w:rPr>
      </w:pPr>
    </w:p>
    <w:p>
      <w:pPr>
        <w:pStyle w:val="2"/>
        <w:rPr>
          <w:lang w:val="en-US"/>
        </w:rPr>
      </w:pPr>
    </w:p>
    <w:p>
      <w:pPr>
        <w:spacing w:line="360" w:lineRule="auto"/>
        <w:ind w:left="720" w:leftChars="343" w:firstLine="1084" w:firstLineChars="300"/>
        <w:outlineLvl w:val="0"/>
        <w:rPr>
          <w:rFonts w:ascii="仿宋_GB2312" w:hAnsi="仿宋" w:eastAsia="仿宋_GB2312" w:cs="仿宋_GB2312"/>
          <w:b/>
          <w:sz w:val="36"/>
          <w:szCs w:val="36"/>
        </w:rPr>
      </w:pPr>
    </w:p>
    <w:p/>
    <w:p>
      <w:pPr>
        <w:spacing w:line="360" w:lineRule="auto"/>
        <w:ind w:left="720" w:leftChars="343" w:firstLine="1084" w:firstLineChars="300"/>
        <w:outlineLvl w:val="0"/>
        <w:rPr>
          <w:rFonts w:ascii="仿宋_GB2312" w:hAnsi="仿宋" w:eastAsia="仿宋_GB2312" w:cs="仿宋_GB2312"/>
          <w:b/>
          <w:sz w:val="36"/>
          <w:szCs w:val="36"/>
        </w:rPr>
      </w:pPr>
      <w:r>
        <w:rPr>
          <w:rFonts w:hint="eastAsia" w:ascii="仿宋_GB2312" w:hAnsi="仿宋" w:eastAsia="仿宋_GB2312" w:cs="仿宋_GB2312"/>
          <w:b/>
          <w:sz w:val="36"/>
          <w:szCs w:val="36"/>
        </w:rPr>
        <w:t>第五部分</w:t>
      </w:r>
      <w:r>
        <w:rPr>
          <w:rFonts w:ascii="仿宋_GB2312" w:hAnsi="仿宋" w:eastAsia="仿宋_GB2312" w:cs="仿宋_GB2312"/>
          <w:b/>
          <w:sz w:val="36"/>
          <w:szCs w:val="36"/>
        </w:rPr>
        <w:t xml:space="preserve"> </w:t>
      </w:r>
      <w:r>
        <w:rPr>
          <w:rFonts w:hint="eastAsia" w:ascii="仿宋_GB2312" w:hAnsi="仿宋" w:eastAsia="仿宋_GB2312" w:cs="仿宋_GB2312"/>
          <w:b/>
          <w:sz w:val="36"/>
          <w:szCs w:val="36"/>
        </w:rPr>
        <w:t>拟签订的合同文本</w:t>
      </w:r>
    </w:p>
    <w:p>
      <w:pPr>
        <w:rPr>
          <w:rFonts w:ascii="楷体" w:hAnsi="楷体" w:eastAsia="楷体"/>
          <w:sz w:val="24"/>
          <w:u w:val="single"/>
        </w:rPr>
      </w:pPr>
      <w:r>
        <w:rPr>
          <w:rFonts w:hint="eastAsia" w:ascii="楷体" w:hAnsi="楷体" w:eastAsia="楷体"/>
          <w:sz w:val="24"/>
        </w:rPr>
        <w:t>合同编号：</w:t>
      </w:r>
      <w:r>
        <w:rPr>
          <w:rFonts w:ascii="楷体" w:hAnsi="楷体" w:eastAsia="楷体"/>
          <w:sz w:val="24"/>
          <w:u w:val="single"/>
        </w:rPr>
        <w:t xml:space="preserve">           </w:t>
      </w:r>
    </w:p>
    <w:p>
      <w:pPr>
        <w:spacing w:line="480" w:lineRule="auto"/>
        <w:jc w:val="center"/>
        <w:rPr>
          <w:rFonts w:ascii="楷体" w:hAnsi="楷体" w:eastAsia="楷体"/>
          <w:b/>
          <w:sz w:val="28"/>
          <w:szCs w:val="28"/>
        </w:rPr>
      </w:pPr>
    </w:p>
    <w:p>
      <w:pPr>
        <w:spacing w:line="480" w:lineRule="auto"/>
        <w:jc w:val="center"/>
        <w:rPr>
          <w:rFonts w:ascii="仿宋" w:hAnsi="仿宋" w:eastAsia="仿宋"/>
          <w:b/>
          <w:sz w:val="24"/>
        </w:rPr>
      </w:pPr>
    </w:p>
    <w:p>
      <w:pPr>
        <w:spacing w:line="480" w:lineRule="auto"/>
        <w:jc w:val="center"/>
        <w:rPr>
          <w:rFonts w:ascii="仿宋" w:hAnsi="仿宋" w:eastAsia="仿宋"/>
          <w:b/>
          <w:sz w:val="24"/>
        </w:rPr>
      </w:pPr>
    </w:p>
    <w:p>
      <w:pPr>
        <w:spacing w:line="480" w:lineRule="auto"/>
        <w:jc w:val="center"/>
        <w:rPr>
          <w:rFonts w:ascii="仿宋_GB2312" w:hAnsi="仿宋" w:eastAsia="仿宋_GB2312" w:cs="仿宋_GB2312"/>
          <w:b/>
          <w:sz w:val="36"/>
          <w:szCs w:val="36"/>
        </w:rPr>
      </w:pPr>
      <w:r>
        <w:rPr>
          <w:rFonts w:hint="eastAsia" w:ascii="仿宋_GB2312" w:hAnsi="仿宋" w:eastAsia="仿宋_GB2312" w:cs="仿宋_GB2312"/>
          <w:b/>
          <w:sz w:val="36"/>
          <w:szCs w:val="36"/>
        </w:rPr>
        <w:t>政府采购合同参考范本</w:t>
      </w:r>
    </w:p>
    <w:p>
      <w:pPr>
        <w:spacing w:line="480" w:lineRule="auto"/>
        <w:jc w:val="center"/>
        <w:rPr>
          <w:rFonts w:ascii="仿宋_GB2312" w:hAnsi="仿宋" w:eastAsia="仿宋_GB2312" w:cs="仿宋_GB2312"/>
          <w:b/>
          <w:sz w:val="36"/>
          <w:szCs w:val="36"/>
        </w:rPr>
      </w:pPr>
      <w:r>
        <w:rPr>
          <w:rFonts w:hint="eastAsia" w:ascii="仿宋_GB2312" w:hAnsi="仿宋" w:eastAsia="仿宋_GB2312" w:cs="仿宋_GB2312"/>
          <w:b/>
          <w:sz w:val="36"/>
          <w:szCs w:val="36"/>
        </w:rPr>
        <w:t>（货物类）</w:t>
      </w:r>
    </w:p>
    <w:p>
      <w:pPr>
        <w:pStyle w:val="699"/>
        <w:rPr>
          <w:rFonts w:ascii="仿宋" w:hAnsi="仿宋" w:eastAsia="仿宋"/>
          <w:szCs w:val="24"/>
        </w:rPr>
      </w:pPr>
    </w:p>
    <w:p>
      <w:pPr>
        <w:pStyle w:val="699"/>
        <w:rPr>
          <w:rFonts w:ascii="仿宋" w:hAnsi="仿宋" w:eastAsia="仿宋"/>
          <w:szCs w:val="24"/>
        </w:rPr>
      </w:pPr>
    </w:p>
    <w:p>
      <w:pPr>
        <w:pStyle w:val="24"/>
      </w:pPr>
    </w:p>
    <w:p>
      <w:pPr>
        <w:pStyle w:val="24"/>
      </w:pPr>
    </w:p>
    <w:p>
      <w:pPr>
        <w:pStyle w:val="24"/>
      </w:pPr>
    </w:p>
    <w:p>
      <w:pPr>
        <w:pStyle w:val="24"/>
      </w:pPr>
    </w:p>
    <w:p>
      <w:pPr>
        <w:pStyle w:val="24"/>
      </w:pPr>
    </w:p>
    <w:p>
      <w:pPr>
        <w:pStyle w:val="24"/>
      </w:pPr>
    </w:p>
    <w:p>
      <w:pPr>
        <w:pStyle w:val="24"/>
      </w:pPr>
    </w:p>
    <w:p>
      <w:pPr>
        <w:pStyle w:val="24"/>
      </w:pPr>
    </w:p>
    <w:p>
      <w:pPr>
        <w:pStyle w:val="24"/>
      </w:pPr>
    </w:p>
    <w:p>
      <w:pPr>
        <w:pStyle w:val="24"/>
      </w:pPr>
    </w:p>
    <w:p>
      <w:pPr>
        <w:pStyle w:val="24"/>
      </w:pPr>
    </w:p>
    <w:p>
      <w:pPr>
        <w:pStyle w:val="24"/>
      </w:pPr>
    </w:p>
    <w:p>
      <w:pPr>
        <w:pStyle w:val="24"/>
      </w:pPr>
    </w:p>
    <w:p>
      <w:pPr>
        <w:pStyle w:val="24"/>
      </w:pPr>
    </w:p>
    <w:p>
      <w:pPr>
        <w:pStyle w:val="699"/>
        <w:jc w:val="center"/>
        <w:rPr>
          <w:rFonts w:ascii="仿宋" w:hAnsi="仿宋" w:eastAsia="仿宋"/>
          <w:szCs w:val="24"/>
        </w:rPr>
      </w:pPr>
    </w:p>
    <w:p>
      <w:pPr>
        <w:pStyle w:val="24"/>
      </w:pPr>
    </w:p>
    <w:p>
      <w:pPr>
        <w:pStyle w:val="699"/>
        <w:ind w:firstLine="2843" w:firstLineChars="1180"/>
        <w:rPr>
          <w:rFonts w:ascii="仿宋" w:hAnsi="仿宋" w:eastAsia="仿宋"/>
          <w:b/>
          <w:szCs w:val="24"/>
        </w:rPr>
      </w:pPr>
      <w:r>
        <w:rPr>
          <w:rFonts w:hint="eastAsia" w:ascii="仿宋" w:hAnsi="仿宋" w:eastAsia="仿宋"/>
          <w:b/>
          <w:szCs w:val="24"/>
        </w:rPr>
        <w:t>通用合同书</w:t>
      </w:r>
    </w:p>
    <w:p>
      <w:pPr>
        <w:pStyle w:val="699"/>
        <w:rPr>
          <w:rFonts w:ascii="仿宋" w:hAnsi="仿宋" w:eastAsia="仿宋"/>
          <w:szCs w:val="24"/>
        </w:rPr>
      </w:pPr>
    </w:p>
    <w:p>
      <w:pPr>
        <w:pStyle w:val="699"/>
        <w:rPr>
          <w:rFonts w:ascii="仿宋" w:hAnsi="仿宋" w:eastAsia="仿宋"/>
          <w:szCs w:val="24"/>
        </w:rPr>
      </w:pPr>
    </w:p>
    <w:p>
      <w:pPr>
        <w:pStyle w:val="24"/>
      </w:pPr>
    </w:p>
    <w:p>
      <w:pPr>
        <w:spacing w:before="120" w:line="22" w:lineRule="atLeast"/>
        <w:rPr>
          <w:rFonts w:ascii="仿宋" w:hAnsi="仿宋" w:eastAsia="仿宋"/>
          <w:sz w:val="24"/>
        </w:rPr>
      </w:pPr>
    </w:p>
    <w:p>
      <w:pPr>
        <w:spacing w:before="120" w:line="22" w:lineRule="atLeast"/>
        <w:ind w:left="960"/>
        <w:rPr>
          <w:rFonts w:ascii="仿宋" w:hAnsi="仿宋" w:eastAsia="仿宋"/>
          <w:sz w:val="24"/>
        </w:rPr>
      </w:pPr>
      <w:r>
        <w:rPr>
          <w:rFonts w:hint="eastAsia" w:ascii="仿宋" w:hAnsi="仿宋" w:eastAsia="仿宋"/>
          <w:sz w:val="24"/>
        </w:rPr>
        <w:t>项目名称：</w:t>
      </w:r>
      <w:r>
        <w:rPr>
          <w:rFonts w:ascii="仿宋" w:hAnsi="仿宋" w:eastAsia="仿宋"/>
          <w:sz w:val="24"/>
          <w:u w:val="single"/>
        </w:rPr>
        <w:t xml:space="preserve">                                   </w:t>
      </w:r>
    </w:p>
    <w:p>
      <w:pPr>
        <w:pStyle w:val="596"/>
        <w:spacing w:before="120" w:line="22" w:lineRule="atLeast"/>
        <w:rPr>
          <w:rFonts w:ascii="仿宋" w:hAnsi="仿宋" w:eastAsia="仿宋"/>
          <w:szCs w:val="24"/>
        </w:rPr>
      </w:pPr>
    </w:p>
    <w:p>
      <w:pPr>
        <w:pStyle w:val="596"/>
        <w:spacing w:before="120" w:line="22" w:lineRule="atLeast"/>
        <w:rPr>
          <w:rFonts w:ascii="仿宋" w:hAnsi="仿宋" w:eastAsia="仿宋"/>
          <w:szCs w:val="24"/>
        </w:rPr>
      </w:pPr>
    </w:p>
    <w:p>
      <w:pPr>
        <w:rPr>
          <w:rFonts w:ascii="仿宋" w:hAnsi="仿宋" w:eastAsia="仿宋"/>
          <w:sz w:val="24"/>
        </w:rPr>
      </w:pPr>
    </w:p>
    <w:p>
      <w:pPr>
        <w:spacing w:before="120" w:line="22" w:lineRule="atLeast"/>
        <w:ind w:left="960"/>
        <w:rPr>
          <w:rFonts w:ascii="仿宋" w:hAnsi="仿宋" w:eastAsia="仿宋"/>
          <w:sz w:val="24"/>
          <w:u w:val="single"/>
        </w:rPr>
      </w:pPr>
      <w:r>
        <w:rPr>
          <w:rFonts w:hint="eastAsia" w:ascii="仿宋" w:hAnsi="仿宋" w:eastAsia="仿宋"/>
          <w:sz w:val="24"/>
        </w:rPr>
        <w:t>甲方：</w:t>
      </w:r>
      <w:r>
        <w:rPr>
          <w:rFonts w:ascii="仿宋" w:hAnsi="仿宋" w:eastAsia="仿宋"/>
          <w:sz w:val="24"/>
          <w:u w:val="single"/>
        </w:rPr>
        <w:t xml:space="preserve">                                       </w:t>
      </w:r>
    </w:p>
    <w:p>
      <w:pPr>
        <w:spacing w:before="120" w:line="22" w:lineRule="atLeast"/>
        <w:rPr>
          <w:rFonts w:ascii="仿宋" w:hAnsi="仿宋" w:eastAsia="仿宋"/>
          <w:sz w:val="24"/>
        </w:rPr>
      </w:pPr>
    </w:p>
    <w:p>
      <w:pPr>
        <w:spacing w:before="120" w:line="22" w:lineRule="atLeast"/>
        <w:ind w:left="960"/>
        <w:rPr>
          <w:rFonts w:ascii="仿宋" w:hAnsi="仿宋" w:eastAsia="仿宋"/>
          <w:sz w:val="24"/>
          <w:u w:val="single"/>
        </w:rPr>
      </w:pPr>
      <w:r>
        <w:rPr>
          <w:rFonts w:hint="eastAsia" w:ascii="仿宋" w:hAnsi="仿宋" w:eastAsia="仿宋"/>
          <w:sz w:val="24"/>
        </w:rPr>
        <w:t>乙方：</w:t>
      </w:r>
      <w:r>
        <w:rPr>
          <w:rFonts w:ascii="仿宋" w:hAnsi="仿宋" w:eastAsia="仿宋"/>
          <w:sz w:val="24"/>
          <w:u w:val="single"/>
        </w:rPr>
        <w:t xml:space="preserve">                                       </w:t>
      </w:r>
    </w:p>
    <w:p>
      <w:pPr>
        <w:spacing w:before="120" w:line="22" w:lineRule="atLeast"/>
        <w:rPr>
          <w:rFonts w:ascii="仿宋" w:hAnsi="仿宋" w:eastAsia="仿宋"/>
          <w:sz w:val="24"/>
        </w:rPr>
      </w:pPr>
    </w:p>
    <w:p>
      <w:pPr>
        <w:spacing w:before="120" w:line="22" w:lineRule="atLeast"/>
        <w:ind w:firstLine="960" w:firstLineChars="400"/>
        <w:rPr>
          <w:rFonts w:ascii="仿宋" w:hAnsi="仿宋" w:eastAsia="仿宋"/>
          <w:sz w:val="24"/>
          <w:u w:val="single"/>
        </w:rPr>
      </w:pPr>
      <w:r>
        <w:rPr>
          <w:rFonts w:hint="eastAsia" w:ascii="仿宋" w:hAnsi="仿宋" w:eastAsia="仿宋"/>
          <w:sz w:val="24"/>
        </w:rPr>
        <w:t>签订地：</w:t>
      </w:r>
      <w:r>
        <w:rPr>
          <w:rFonts w:ascii="仿宋" w:hAnsi="仿宋" w:eastAsia="仿宋"/>
          <w:sz w:val="24"/>
          <w:u w:val="single"/>
        </w:rPr>
        <w:t xml:space="preserve">                                     </w:t>
      </w:r>
    </w:p>
    <w:p>
      <w:pPr>
        <w:spacing w:before="120" w:line="22" w:lineRule="atLeast"/>
        <w:rPr>
          <w:rFonts w:ascii="仿宋" w:hAnsi="仿宋" w:eastAsia="仿宋"/>
          <w:sz w:val="24"/>
        </w:rPr>
      </w:pPr>
    </w:p>
    <w:p>
      <w:pPr>
        <w:spacing w:before="120" w:line="22" w:lineRule="atLeast"/>
        <w:ind w:firstLine="960" w:firstLineChars="400"/>
        <w:rPr>
          <w:rFonts w:ascii="仿宋" w:hAnsi="仿宋" w:eastAsia="仿宋"/>
          <w:sz w:val="24"/>
          <w:u w:val="single"/>
        </w:rPr>
      </w:pPr>
      <w:r>
        <w:rPr>
          <w:rFonts w:hint="eastAsia" w:ascii="仿宋" w:hAnsi="仿宋" w:eastAsia="仿宋"/>
          <w:sz w:val="24"/>
        </w:rPr>
        <w:t>签订日期：</w:t>
      </w:r>
      <w:r>
        <w:rPr>
          <w:rFonts w:ascii="仿宋" w:hAnsi="仿宋" w:eastAsia="仿宋"/>
          <w:sz w:val="24"/>
          <w:u w:val="single"/>
        </w:rPr>
        <w:t xml:space="preserve">               </w:t>
      </w:r>
      <w:r>
        <w:rPr>
          <w:rFonts w:hint="eastAsia" w:ascii="仿宋" w:hAnsi="仿宋" w:eastAsia="仿宋"/>
          <w:sz w:val="24"/>
        </w:rPr>
        <w:t>年</w:t>
      </w:r>
      <w:r>
        <w:rPr>
          <w:rFonts w:ascii="仿宋" w:hAnsi="仿宋" w:eastAsia="仿宋"/>
          <w:sz w:val="24"/>
          <w:u w:val="single"/>
        </w:rPr>
        <w:t xml:space="preserve">       </w:t>
      </w:r>
      <w:r>
        <w:rPr>
          <w:rFonts w:hint="eastAsia" w:ascii="仿宋" w:hAnsi="仿宋" w:eastAsia="仿宋"/>
          <w:sz w:val="24"/>
        </w:rPr>
        <w:t>月</w:t>
      </w:r>
      <w:r>
        <w:rPr>
          <w:rFonts w:ascii="仿宋" w:hAnsi="仿宋" w:eastAsia="仿宋"/>
          <w:sz w:val="24"/>
          <w:u w:val="single"/>
        </w:rPr>
        <w:t xml:space="preserve">       </w:t>
      </w:r>
      <w:r>
        <w:rPr>
          <w:rFonts w:hint="eastAsia" w:ascii="仿宋" w:hAnsi="仿宋" w:eastAsia="仿宋"/>
          <w:sz w:val="24"/>
        </w:rPr>
        <w:t>日</w:t>
      </w:r>
    </w:p>
    <w:p>
      <w:pPr>
        <w:widowControl/>
        <w:jc w:val="left"/>
        <w:rPr>
          <w:rFonts w:ascii="仿宋" w:hAnsi="仿宋" w:eastAsia="仿宋"/>
          <w:kern w:val="0"/>
          <w:sz w:val="24"/>
        </w:rPr>
        <w:sectPr>
          <w:pgSz w:w="11907" w:h="16840"/>
          <w:pgMar w:top="1474" w:right="1814" w:bottom="1474" w:left="1814" w:header="851" w:footer="851" w:gutter="0"/>
          <w:cols w:space="720" w:num="1"/>
        </w:sectPr>
      </w:pPr>
    </w:p>
    <w:p>
      <w:pPr>
        <w:pStyle w:val="2"/>
        <w:rPr>
          <w:lang w:val="en-US"/>
        </w:rPr>
      </w:pPr>
    </w:p>
    <w:p>
      <w:pPr>
        <w:ind w:firstLine="420" w:firstLineChars="200"/>
        <w:rPr>
          <w:u w:val="single"/>
        </w:rPr>
      </w:pPr>
      <w:r>
        <w:rPr>
          <w:rFonts w:hint="eastAsia"/>
          <w:u w:val="single"/>
        </w:rPr>
        <w:t xml:space="preserve"> </w:t>
      </w:r>
      <w:r>
        <w:rPr>
          <w:u w:val="single"/>
        </w:rPr>
        <w:t xml:space="preserve">                     </w:t>
      </w:r>
      <w:r>
        <w:rPr>
          <w:rFonts w:hint="eastAsia"/>
        </w:rPr>
        <w:t>（甲方）</w:t>
      </w:r>
      <w:r>
        <w:rPr>
          <w:rFonts w:hint="eastAsia"/>
          <w:u w:val="single"/>
        </w:rPr>
        <w:t xml:space="preserve"> </w:t>
      </w:r>
      <w:r>
        <w:rPr>
          <w:u w:val="single"/>
        </w:rPr>
        <w:t xml:space="preserve">                   </w:t>
      </w:r>
      <w:r>
        <w:rPr>
          <w:rFonts w:hint="eastAsia"/>
        </w:rPr>
        <w:t xml:space="preserve"> （项目名称）经诸暨市公共资源交易中心以招标文件（编号：诸政采20</w:t>
      </w:r>
      <w:r>
        <w:rPr>
          <w:rFonts w:hint="eastAsia"/>
          <w:u w:val="single"/>
        </w:rPr>
        <w:t xml:space="preserve">    </w:t>
      </w:r>
      <w:r>
        <w:rPr>
          <w:rFonts w:hint="eastAsia"/>
        </w:rPr>
        <w:t>—</w:t>
      </w:r>
      <w:r>
        <w:rPr>
          <w:rFonts w:hint="eastAsia"/>
          <w:u w:val="single"/>
        </w:rPr>
        <w:t xml:space="preserve">    </w:t>
      </w:r>
      <w:r>
        <w:rPr>
          <w:rFonts w:hint="eastAsia"/>
        </w:rPr>
        <w:t>—</w:t>
      </w:r>
      <w:r>
        <w:rPr>
          <w:rFonts w:hint="eastAsia"/>
          <w:u w:val="single"/>
        </w:rPr>
        <w:t xml:space="preserve">    </w:t>
      </w:r>
      <w:r>
        <w:rPr>
          <w:rFonts w:hint="eastAsia"/>
        </w:rPr>
        <w:t>号）</w:t>
      </w:r>
      <w:r>
        <w:t>进行公开招标。甲方确定</w:t>
      </w:r>
      <w:r>
        <w:rPr>
          <w:u w:val="single"/>
        </w:rPr>
        <w:t xml:space="preserve">                              </w:t>
      </w:r>
      <w:r>
        <w:t>（乙方）为中标人。甲、乙双方依据《中华人</w:t>
      </w:r>
      <w:r>
        <w:rPr>
          <w:rFonts w:hint="eastAsia"/>
        </w:rPr>
        <w:t>民共和国政府采购法》、《中华人民共和国民法典》，在平等自愿的基础上，同意按照下面的条款和条件，签署本合同。</w:t>
      </w:r>
    </w:p>
    <w:p>
      <w:pPr>
        <w:rPr>
          <w:b/>
          <w:bCs/>
          <w:u w:val="single"/>
        </w:rPr>
      </w:pPr>
      <w:r>
        <w:rPr>
          <w:rFonts w:hint="eastAsia"/>
          <w:b/>
          <w:bCs/>
        </w:rPr>
        <w:t>（一）项目采购依据</w:t>
      </w:r>
    </w:p>
    <w:p>
      <w:pPr>
        <w:ind w:firstLine="420" w:firstLineChars="200"/>
      </w:pPr>
      <w:r>
        <w:rPr>
          <w:rFonts w:hint="eastAsia"/>
        </w:rPr>
        <w:t>政府采购预算执行确认书。</w:t>
      </w:r>
      <w:r>
        <w:t xml:space="preserve"> </w:t>
      </w:r>
    </w:p>
    <w:p>
      <w:pPr>
        <w:rPr>
          <w:b/>
          <w:bCs/>
        </w:rPr>
      </w:pPr>
      <w:r>
        <w:rPr>
          <w:rFonts w:hint="eastAsia"/>
          <w:b/>
          <w:bCs/>
        </w:rPr>
        <w:t>（二）下列文件构成本合同的组成部分</w:t>
      </w:r>
    </w:p>
    <w:p>
      <w:pPr>
        <w:ind w:firstLine="420" w:firstLineChars="200"/>
      </w:pPr>
      <w:r>
        <w:rPr>
          <w:rFonts w:hint="eastAsia"/>
        </w:rPr>
        <w:t>以下文件为本合同的组成部分，应该认为是一个整体，彼此相互解释，相互补充。</w:t>
      </w:r>
    </w:p>
    <w:p>
      <w:pPr>
        <w:ind w:firstLine="420" w:firstLineChars="200"/>
      </w:pPr>
      <w:r>
        <w:t>a. 本合同书</w:t>
      </w:r>
    </w:p>
    <w:p>
      <w:pPr>
        <w:ind w:firstLine="420" w:firstLineChars="200"/>
      </w:pPr>
      <w:r>
        <w:t>b. 中标通知书</w:t>
      </w:r>
    </w:p>
    <w:p>
      <w:pPr>
        <w:ind w:firstLine="420" w:firstLineChars="200"/>
      </w:pPr>
      <w:r>
        <w:t>c. 询标承诺</w:t>
      </w:r>
    </w:p>
    <w:p>
      <w:pPr>
        <w:ind w:firstLine="420" w:firstLineChars="200"/>
      </w:pPr>
      <w:r>
        <w:t>d. 投标文件</w:t>
      </w:r>
    </w:p>
    <w:p>
      <w:pPr>
        <w:ind w:firstLine="420" w:firstLineChars="200"/>
      </w:pPr>
      <w:r>
        <w:t>e. 招标文件</w:t>
      </w:r>
    </w:p>
    <w:p>
      <w:pPr>
        <w:rPr>
          <w:b/>
          <w:bCs/>
        </w:rPr>
      </w:pPr>
      <w:r>
        <w:rPr>
          <w:rFonts w:hint="eastAsia"/>
          <w:b/>
          <w:bCs/>
        </w:rPr>
        <w:t>（三）合同标的物</w:t>
      </w:r>
    </w:p>
    <w:tbl>
      <w:tblPr>
        <w:tblStyle w:val="62"/>
        <w:tblW w:w="89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6"/>
        <w:gridCol w:w="3960"/>
        <w:gridCol w:w="1080"/>
        <w:gridCol w:w="1260"/>
        <w:gridCol w:w="14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vAlign w:val="center"/>
          </w:tcPr>
          <w:p>
            <w:pPr>
              <w:jc w:val="center"/>
            </w:pPr>
            <w:r>
              <w:rPr>
                <w:rFonts w:hint="eastAsia"/>
              </w:rPr>
              <w:t>产品名称</w:t>
            </w:r>
          </w:p>
        </w:tc>
        <w:tc>
          <w:tcPr>
            <w:tcW w:w="3960" w:type="dxa"/>
            <w:vAlign w:val="center"/>
          </w:tcPr>
          <w:p>
            <w:pPr>
              <w:jc w:val="center"/>
            </w:pPr>
            <w:r>
              <w:rPr>
                <w:rFonts w:hint="eastAsia"/>
              </w:rPr>
              <w:t>规格、型号（或服务内容）</w:t>
            </w:r>
          </w:p>
        </w:tc>
        <w:tc>
          <w:tcPr>
            <w:tcW w:w="1080" w:type="dxa"/>
            <w:vAlign w:val="center"/>
          </w:tcPr>
          <w:p>
            <w:pPr>
              <w:jc w:val="center"/>
            </w:pPr>
            <w:r>
              <w:rPr>
                <w:rFonts w:hint="eastAsia"/>
              </w:rPr>
              <w:t>数量</w:t>
            </w:r>
          </w:p>
        </w:tc>
        <w:tc>
          <w:tcPr>
            <w:tcW w:w="1260" w:type="dxa"/>
            <w:vAlign w:val="center"/>
          </w:tcPr>
          <w:p>
            <w:pPr>
              <w:jc w:val="center"/>
            </w:pPr>
            <w:r>
              <w:rPr>
                <w:rFonts w:hint="eastAsia"/>
              </w:rPr>
              <w:t>单价（元）</w:t>
            </w:r>
          </w:p>
        </w:tc>
        <w:tc>
          <w:tcPr>
            <w:tcW w:w="1440" w:type="dxa"/>
            <w:vAlign w:val="center"/>
          </w:tcPr>
          <w:p>
            <w:pPr>
              <w:jc w:val="center"/>
            </w:pPr>
            <w:r>
              <w:rPr>
                <w:rFonts w:hint="eastAsia"/>
              </w:rPr>
              <w:t>合价（元）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tcPr>
          <w:p>
            <w:pPr>
              <w:jc w:val="center"/>
            </w:pPr>
          </w:p>
        </w:tc>
        <w:tc>
          <w:tcPr>
            <w:tcW w:w="3960" w:type="dxa"/>
          </w:tcPr>
          <w:p>
            <w:pPr>
              <w:jc w:val="center"/>
            </w:pPr>
          </w:p>
        </w:tc>
        <w:tc>
          <w:tcPr>
            <w:tcW w:w="1080" w:type="dxa"/>
          </w:tcPr>
          <w:p>
            <w:pPr>
              <w:jc w:val="center"/>
            </w:pPr>
          </w:p>
        </w:tc>
        <w:tc>
          <w:tcPr>
            <w:tcW w:w="1260" w:type="dxa"/>
          </w:tcPr>
          <w:p>
            <w:pPr>
              <w:jc w:val="center"/>
            </w:pPr>
          </w:p>
        </w:tc>
        <w:tc>
          <w:tcPr>
            <w:tcW w:w="1440"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tcPr>
          <w:p>
            <w:pPr>
              <w:jc w:val="center"/>
            </w:pPr>
          </w:p>
        </w:tc>
        <w:tc>
          <w:tcPr>
            <w:tcW w:w="3960" w:type="dxa"/>
          </w:tcPr>
          <w:p>
            <w:pPr>
              <w:jc w:val="center"/>
            </w:pPr>
          </w:p>
        </w:tc>
        <w:tc>
          <w:tcPr>
            <w:tcW w:w="1080" w:type="dxa"/>
          </w:tcPr>
          <w:p>
            <w:pPr>
              <w:jc w:val="center"/>
            </w:pPr>
          </w:p>
        </w:tc>
        <w:tc>
          <w:tcPr>
            <w:tcW w:w="1260" w:type="dxa"/>
          </w:tcPr>
          <w:p>
            <w:pPr>
              <w:jc w:val="center"/>
            </w:pPr>
          </w:p>
        </w:tc>
        <w:tc>
          <w:tcPr>
            <w:tcW w:w="1440"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tcPr>
          <w:p>
            <w:pPr>
              <w:jc w:val="center"/>
            </w:pPr>
          </w:p>
        </w:tc>
        <w:tc>
          <w:tcPr>
            <w:tcW w:w="3960" w:type="dxa"/>
          </w:tcPr>
          <w:p>
            <w:pPr>
              <w:jc w:val="center"/>
            </w:pPr>
          </w:p>
        </w:tc>
        <w:tc>
          <w:tcPr>
            <w:tcW w:w="1080" w:type="dxa"/>
          </w:tcPr>
          <w:p>
            <w:pPr>
              <w:jc w:val="center"/>
            </w:pPr>
          </w:p>
        </w:tc>
        <w:tc>
          <w:tcPr>
            <w:tcW w:w="1260" w:type="dxa"/>
          </w:tcPr>
          <w:p>
            <w:pPr>
              <w:jc w:val="center"/>
            </w:pPr>
          </w:p>
        </w:tc>
        <w:tc>
          <w:tcPr>
            <w:tcW w:w="1440" w:type="dxa"/>
          </w:tcPr>
          <w:p>
            <w:pPr>
              <w:jc w:val="center"/>
            </w:pPr>
          </w:p>
        </w:tc>
      </w:tr>
    </w:tbl>
    <w:p>
      <w:pPr>
        <w:ind w:firstLine="420" w:firstLineChars="200"/>
      </w:pPr>
      <w:r>
        <w:rPr>
          <w:rFonts w:hint="eastAsia"/>
        </w:rPr>
        <w:t>（具体标的物或服务内容可根据实际修改）</w:t>
      </w:r>
    </w:p>
    <w:p>
      <w:pPr>
        <w:rPr>
          <w:b/>
          <w:bCs/>
        </w:rPr>
      </w:pPr>
      <w:r>
        <w:rPr>
          <w:rFonts w:hint="eastAsia"/>
          <w:b/>
          <w:bCs/>
        </w:rPr>
        <w:t>（四）合同总价</w:t>
      </w:r>
    </w:p>
    <w:p>
      <w:pPr>
        <w:ind w:firstLine="420" w:firstLineChars="200"/>
      </w:pPr>
      <w:r>
        <w:rPr>
          <w:rFonts w:hint="eastAsia"/>
        </w:rPr>
        <w:t>本合同总价为</w:t>
      </w:r>
      <w:r>
        <w:rPr>
          <w:u w:val="single"/>
        </w:rPr>
        <w:t xml:space="preserve">       </w:t>
      </w:r>
      <w:r>
        <w:t>元人民币</w:t>
      </w:r>
      <w:r>
        <w:rPr>
          <w:rFonts w:hint="eastAsia"/>
        </w:rPr>
        <w:t>，大写</w:t>
      </w:r>
      <w:r>
        <w:rPr>
          <w:rFonts w:hint="eastAsia"/>
          <w:u w:val="single"/>
        </w:rPr>
        <w:t xml:space="preserve"> </w:t>
      </w:r>
      <w:r>
        <w:rPr>
          <w:u w:val="single"/>
        </w:rPr>
        <w:t xml:space="preserve">                                   </w:t>
      </w:r>
      <w:r>
        <w:t>。</w:t>
      </w:r>
    </w:p>
    <w:p>
      <w:pPr>
        <w:rPr>
          <w:b/>
          <w:bCs/>
        </w:rPr>
      </w:pPr>
      <w:r>
        <w:rPr>
          <w:rFonts w:hint="eastAsia"/>
          <w:b/>
          <w:bCs/>
        </w:rPr>
        <w:t>（五）合同价款的支付</w:t>
      </w:r>
    </w:p>
    <w:p>
      <w:pPr>
        <w:ind w:firstLine="420" w:firstLineChars="200"/>
      </w:pPr>
      <w:r>
        <w:t>1</w:t>
      </w:r>
      <w:r>
        <w:rPr>
          <w:rFonts w:hint="eastAsia"/>
        </w:rPr>
        <w:t>.</w:t>
      </w:r>
      <w:r>
        <w:t>本合同中甲乙双方之间所发生的一切费用以人民币进行结算。</w:t>
      </w:r>
    </w:p>
    <w:p>
      <w:pPr>
        <w:ind w:firstLine="420" w:firstLineChars="200"/>
      </w:pPr>
      <w:r>
        <w:t>2</w:t>
      </w:r>
      <w:r>
        <w:rPr>
          <w:rFonts w:hint="eastAsia"/>
        </w:rPr>
        <w:t>.</w:t>
      </w:r>
      <w:r>
        <w:t>支付方式：</w:t>
      </w:r>
    </w:p>
    <w:tbl>
      <w:tblPr>
        <w:tblStyle w:val="62"/>
        <w:tblW w:w="89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9"/>
        <w:gridCol w:w="1985"/>
        <w:gridCol w:w="4394"/>
        <w:gridCol w:w="14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pPr>
              <w:jc w:val="center"/>
            </w:pPr>
            <w:r>
              <w:rPr>
                <w:rFonts w:hint="eastAsia"/>
              </w:rPr>
              <w:t>付款次数</w:t>
            </w:r>
          </w:p>
        </w:tc>
        <w:tc>
          <w:tcPr>
            <w:tcW w:w="1985" w:type="dxa"/>
            <w:vAlign w:val="center"/>
          </w:tcPr>
          <w:p>
            <w:pPr>
              <w:jc w:val="center"/>
            </w:pPr>
            <w:r>
              <w:rPr>
                <w:rFonts w:hint="eastAsia"/>
              </w:rPr>
              <w:t>约定支付条件</w:t>
            </w:r>
          </w:p>
        </w:tc>
        <w:tc>
          <w:tcPr>
            <w:tcW w:w="4394" w:type="dxa"/>
            <w:vAlign w:val="center"/>
          </w:tcPr>
          <w:p>
            <w:pPr>
              <w:jc w:val="center"/>
            </w:pPr>
            <w:r>
              <w:t>付款条件</w:t>
            </w:r>
          </w:p>
        </w:tc>
        <w:tc>
          <w:tcPr>
            <w:tcW w:w="1413" w:type="dxa"/>
            <w:vAlign w:val="center"/>
          </w:tcPr>
          <w:p>
            <w:pPr>
              <w:jc w:val="center"/>
            </w:pPr>
            <w:r>
              <w:t>金额（元）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pPr>
              <w:jc w:val="center"/>
            </w:pPr>
            <w:r>
              <w:rPr>
                <w:rFonts w:hint="eastAsia"/>
              </w:rPr>
              <w:t>1</w:t>
            </w:r>
          </w:p>
        </w:tc>
        <w:tc>
          <w:tcPr>
            <w:tcW w:w="1985" w:type="dxa"/>
            <w:vAlign w:val="center"/>
          </w:tcPr>
          <w:p>
            <w:pPr>
              <w:jc w:val="center"/>
            </w:pPr>
            <w:r>
              <w:t>合同签订后</w:t>
            </w:r>
          </w:p>
        </w:tc>
        <w:tc>
          <w:tcPr>
            <w:tcW w:w="4394" w:type="dxa"/>
            <w:vAlign w:val="center"/>
          </w:tcPr>
          <w:p>
            <w:pPr>
              <w:jc w:val="center"/>
            </w:pPr>
            <w:r>
              <w:rPr>
                <w:rFonts w:hint="eastAsia"/>
              </w:rPr>
              <w:t>满足合同约定支付条件，甲方收到乙方提供的同等金额的正规发票后</w:t>
            </w:r>
            <w:r>
              <w:t xml:space="preserve"> 7 个工作日内，向</w:t>
            </w:r>
            <w:r>
              <w:rPr>
                <w:rFonts w:hint="eastAsia"/>
              </w:rPr>
              <w:t>乙方支付合同总价</w:t>
            </w:r>
            <w:r>
              <w:rPr>
                <w:u w:val="single"/>
              </w:rPr>
              <w:t xml:space="preserve">     </w:t>
            </w:r>
            <w:r>
              <w:t>%的预付款；</w:t>
            </w:r>
          </w:p>
        </w:tc>
        <w:tc>
          <w:tcPr>
            <w:tcW w:w="1413"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pPr>
              <w:jc w:val="center"/>
            </w:pPr>
            <w:r>
              <w:rPr>
                <w:rFonts w:hint="eastAsia"/>
              </w:rPr>
              <w:t>2</w:t>
            </w:r>
          </w:p>
        </w:tc>
        <w:tc>
          <w:tcPr>
            <w:tcW w:w="1985" w:type="dxa"/>
            <w:vAlign w:val="center"/>
          </w:tcPr>
          <w:p>
            <w:pPr>
              <w:jc w:val="center"/>
            </w:pPr>
            <w:r>
              <w:rPr>
                <w:rFonts w:hint="eastAsia"/>
              </w:rPr>
              <w:t>项目验收合格后</w:t>
            </w:r>
          </w:p>
        </w:tc>
        <w:tc>
          <w:tcPr>
            <w:tcW w:w="4394" w:type="dxa"/>
            <w:vAlign w:val="center"/>
          </w:tcPr>
          <w:p>
            <w:pPr>
              <w:jc w:val="center"/>
            </w:pPr>
            <w:r>
              <w:rPr>
                <w:rFonts w:hint="eastAsia"/>
              </w:rPr>
              <w:t>满足合同约定支付条件，甲方收到乙方提供</w:t>
            </w:r>
          </w:p>
          <w:p>
            <w:pPr>
              <w:jc w:val="center"/>
            </w:pPr>
            <w:r>
              <w:rPr>
                <w:rFonts w:hint="eastAsia"/>
              </w:rPr>
              <w:t>的同等金额的正规发票后</w:t>
            </w:r>
            <w:r>
              <w:t xml:space="preserve"> 7 个工作日内，向</w:t>
            </w:r>
          </w:p>
          <w:p>
            <w:pPr>
              <w:jc w:val="center"/>
            </w:pPr>
            <w:r>
              <w:rPr>
                <w:rFonts w:hint="eastAsia"/>
              </w:rPr>
              <w:t>乙方支付合同总价</w:t>
            </w:r>
            <w:r>
              <w:rPr>
                <w:u w:val="single"/>
              </w:rPr>
              <w:t xml:space="preserve">      </w:t>
            </w:r>
            <w:r>
              <w:t>%的合同款。</w:t>
            </w:r>
          </w:p>
        </w:tc>
        <w:tc>
          <w:tcPr>
            <w:tcW w:w="1413"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pPr>
              <w:jc w:val="center"/>
            </w:pPr>
            <w:r>
              <w:rPr>
                <w:rFonts w:hint="eastAsia"/>
              </w:rPr>
              <w:t>3</w:t>
            </w:r>
          </w:p>
        </w:tc>
        <w:tc>
          <w:tcPr>
            <w:tcW w:w="1985" w:type="dxa"/>
            <w:vAlign w:val="center"/>
          </w:tcPr>
          <w:p/>
        </w:tc>
        <w:tc>
          <w:tcPr>
            <w:tcW w:w="4394" w:type="dxa"/>
            <w:vAlign w:val="center"/>
          </w:tcPr>
          <w:p>
            <w:pPr>
              <w:jc w:val="center"/>
            </w:pPr>
          </w:p>
        </w:tc>
        <w:tc>
          <w:tcPr>
            <w:tcW w:w="1413" w:type="dxa"/>
            <w:vAlign w:val="center"/>
          </w:tcPr>
          <w:p>
            <w:pPr>
              <w:jc w:val="center"/>
            </w:pPr>
          </w:p>
        </w:tc>
      </w:tr>
    </w:tbl>
    <w:p>
      <w:pPr>
        <w:ind w:firstLine="420" w:firstLineChars="200"/>
      </w:pPr>
      <w:r>
        <w:t>3</w:t>
      </w:r>
      <w:r>
        <w:rPr>
          <w:rFonts w:hint="eastAsia"/>
        </w:rPr>
        <w:t>.</w:t>
      </w:r>
      <w:r>
        <w:t>甲方应付合同款至以下乙方指定的银行账户：</w:t>
      </w:r>
    </w:p>
    <w:p>
      <w:pPr>
        <w:ind w:firstLine="420" w:firstLineChars="200"/>
      </w:pPr>
      <w:r>
        <w:rPr>
          <w:rFonts w:hint="eastAsia"/>
        </w:rPr>
        <w:t>开户名称：</w:t>
      </w:r>
    </w:p>
    <w:p>
      <w:pPr>
        <w:ind w:firstLine="420" w:firstLineChars="200"/>
      </w:pPr>
      <w:r>
        <w:rPr>
          <w:rFonts w:hint="eastAsia"/>
        </w:rPr>
        <w:t>开户银行：</w:t>
      </w:r>
    </w:p>
    <w:p>
      <w:pPr>
        <w:ind w:firstLine="420" w:firstLineChars="200"/>
      </w:pPr>
      <w:r>
        <w:rPr>
          <w:rFonts w:hint="eastAsia"/>
        </w:rPr>
        <w:t>账</w:t>
      </w:r>
      <w:r>
        <w:t xml:space="preserve"> 号：</w:t>
      </w:r>
    </w:p>
    <w:p>
      <w:pPr>
        <w:rPr>
          <w:b/>
          <w:bCs/>
        </w:rPr>
      </w:pPr>
      <w:r>
        <w:rPr>
          <w:rFonts w:hint="eastAsia"/>
          <w:b/>
          <w:bCs/>
        </w:rPr>
        <w:t>（六）履约保证金</w:t>
      </w:r>
    </w:p>
    <w:p>
      <w:pPr>
        <w:ind w:firstLine="420" w:firstLineChars="200"/>
      </w:pPr>
      <w:r>
        <w:t>1</w:t>
      </w:r>
      <w:r>
        <w:rPr>
          <w:rFonts w:hint="eastAsia"/>
        </w:rPr>
        <w:t>.</w:t>
      </w:r>
      <w:r>
        <w:t>乙方应在合同签订后 5 个工作日内向甲方提交履约保证金为【/】元。</w:t>
      </w:r>
    </w:p>
    <w:p>
      <w:pPr>
        <w:ind w:firstLine="420" w:firstLineChars="200"/>
      </w:pPr>
      <w:r>
        <w:t>2</w:t>
      </w:r>
      <w:r>
        <w:rPr>
          <w:rFonts w:hint="eastAsia"/>
        </w:rPr>
        <w:t>.</w:t>
      </w:r>
      <w:r>
        <w:t>履约保证金用于补偿甲方因乙方不能履行其合同义务而蒙受的损失。</w:t>
      </w:r>
    </w:p>
    <w:p>
      <w:pPr>
        <w:ind w:firstLine="420" w:firstLineChars="200"/>
      </w:pPr>
      <w:r>
        <w:t>3</w:t>
      </w:r>
      <w:r>
        <w:rPr>
          <w:rFonts w:hint="eastAsia"/>
        </w:rPr>
        <w:t>.</w:t>
      </w:r>
      <w:r>
        <w:t>履约保证金有效期限：合同签订之日起至项目通过甲方验收后结束。</w:t>
      </w:r>
    </w:p>
    <w:p>
      <w:pPr>
        <w:ind w:firstLine="420" w:firstLineChars="200"/>
      </w:pPr>
      <w:r>
        <w:t>4</w:t>
      </w:r>
      <w:r>
        <w:rPr>
          <w:rFonts w:hint="eastAsia"/>
        </w:rPr>
        <w:t>.</w:t>
      </w:r>
      <w:r>
        <w:t>履约保证金退还：有效期限满后，按合同约定扣除相关款项（如有）后无息退还。</w:t>
      </w:r>
    </w:p>
    <w:p>
      <w:pPr>
        <w:rPr>
          <w:b/>
          <w:bCs/>
        </w:rPr>
      </w:pPr>
      <w:r>
        <w:rPr>
          <w:rFonts w:hint="eastAsia"/>
          <w:b/>
          <w:bCs/>
        </w:rPr>
        <w:t>（七）服务要求</w:t>
      </w:r>
    </w:p>
    <w:p>
      <w:pPr>
        <w:ind w:firstLine="420" w:firstLineChars="200"/>
      </w:pPr>
      <w:r>
        <w:rPr>
          <w:rFonts w:hint="eastAsia"/>
        </w:rPr>
        <w:t>服务期内，乙方应在充分了解甲方现有环境基础上，提供规范化、高质量的服务，具体服务内容与要求详见附件。</w:t>
      </w:r>
    </w:p>
    <w:p>
      <w:pPr>
        <w:ind w:firstLine="420" w:firstLineChars="200"/>
      </w:pPr>
      <w:r>
        <w:rPr>
          <w:rFonts w:hint="eastAsia"/>
        </w:rPr>
        <w:t>履行期限：</w:t>
      </w:r>
    </w:p>
    <w:p>
      <w:pPr>
        <w:ind w:firstLine="420" w:firstLineChars="200"/>
      </w:pPr>
      <w:r>
        <w:rPr>
          <w:rFonts w:hint="eastAsia"/>
        </w:rPr>
        <w:t>履行地点：</w:t>
      </w:r>
    </w:p>
    <w:p>
      <w:pPr>
        <w:rPr>
          <w:b/>
          <w:bCs/>
        </w:rPr>
      </w:pPr>
      <w:r>
        <w:rPr>
          <w:rFonts w:hint="eastAsia"/>
          <w:b/>
          <w:bCs/>
        </w:rPr>
        <w:t>（八）服务人员</w:t>
      </w:r>
    </w:p>
    <w:p>
      <w:pPr>
        <w:ind w:firstLine="420" w:firstLineChars="200"/>
      </w:pPr>
      <w:r>
        <w:rPr>
          <w:rFonts w:hint="eastAsia"/>
        </w:rPr>
        <w:t>乙方应派遣一名具有专业知识的资深管理人员负责与甲方对接，负责本项目的项目管理，统筹相关工作，监督项目执行与情况汇报，控制工作质量，执行变更和应急情况管理，并根据实际状况调整乙方人员安排，以保证项目的正常高效运作。</w:t>
      </w:r>
    </w:p>
    <w:p>
      <w:pPr>
        <w:ind w:firstLine="420" w:firstLineChars="200"/>
      </w:pPr>
      <w:r>
        <w:rPr>
          <w:rFonts w:hint="eastAsia"/>
        </w:rPr>
        <w:t>乙方应派出响应文件中指定资历和经验的专业服务人员提供服务，负责对其人员进行监督、指导和管理，甲方有权要求撤换不合格的服务人员。若乙方原因，未经甲方书面同意，乙方不得擅自更换指定的服务人员，否则甲方有权解除合同，另行安排服务商，由此造成的损失由乙方承担。</w:t>
      </w:r>
    </w:p>
    <w:p>
      <w:pPr>
        <w:ind w:firstLine="420" w:firstLineChars="200"/>
      </w:pPr>
      <w:r>
        <w:rPr>
          <w:rFonts w:hint="eastAsia"/>
        </w:rPr>
        <w:t>甲乙双方指定代表，作为履行本合同服务事宜的主要联系人。</w:t>
      </w:r>
    </w:p>
    <w:p>
      <w:pPr>
        <w:ind w:firstLine="420" w:firstLineChars="200"/>
        <w:rPr>
          <w:u w:val="single"/>
        </w:rPr>
      </w:pPr>
      <w:r>
        <w:rPr>
          <w:rFonts w:hint="eastAsia"/>
        </w:rPr>
        <w:t>甲方代表：</w:t>
      </w:r>
      <w:r>
        <w:rPr>
          <w:u w:val="single"/>
        </w:rPr>
        <w:t xml:space="preserve">                 </w:t>
      </w:r>
      <w:r>
        <w:t>电话：</w:t>
      </w:r>
      <w:r>
        <w:rPr>
          <w:u w:val="single"/>
        </w:rPr>
        <w:t xml:space="preserve">                     </w:t>
      </w:r>
    </w:p>
    <w:p>
      <w:pPr>
        <w:ind w:firstLine="420" w:firstLineChars="200"/>
        <w:rPr>
          <w:u w:val="single"/>
        </w:rPr>
      </w:pPr>
      <w:r>
        <w:rPr>
          <w:rFonts w:hint="eastAsia"/>
        </w:rPr>
        <w:t>乙方代表：</w:t>
      </w:r>
      <w:r>
        <w:rPr>
          <w:u w:val="single"/>
        </w:rPr>
        <w:t xml:space="preserve">                 </w:t>
      </w:r>
      <w:r>
        <w:t>电话：</w:t>
      </w:r>
      <w:r>
        <w:rPr>
          <w:u w:val="single"/>
        </w:rPr>
        <w:t xml:space="preserve">                     </w:t>
      </w:r>
    </w:p>
    <w:p>
      <w:pPr>
        <w:rPr>
          <w:b/>
          <w:bCs/>
        </w:rPr>
      </w:pPr>
      <w:r>
        <w:rPr>
          <w:rFonts w:hint="eastAsia"/>
          <w:b/>
          <w:bCs/>
        </w:rPr>
        <w:t>（九）服务考核</w:t>
      </w:r>
    </w:p>
    <w:p>
      <w:pPr>
        <w:ind w:firstLine="420" w:firstLineChars="200"/>
      </w:pPr>
      <w:r>
        <w:rPr>
          <w:rFonts w:hint="eastAsia"/>
        </w:rPr>
        <w:t>甲方对乙方服务质量进行客观评估，具体考核办法（如有）作为合同附件。</w:t>
      </w:r>
    </w:p>
    <w:p>
      <w:pPr>
        <w:ind w:firstLine="420" w:firstLineChars="200"/>
      </w:pPr>
      <w:r>
        <w:rPr>
          <w:rFonts w:hint="eastAsia"/>
        </w:rPr>
        <w:t>项目完成后，乙方应及时向甲方发出书面履约完成通知，甲方在收到乙方履约完成通知后，按《浙江省财政厅关于印发浙江省政府采购合同暂行办法的通知》（浙财采监〔</w:t>
      </w:r>
      <w:r>
        <w:t>2017〕11 号）相关规定组</w:t>
      </w:r>
      <w:r>
        <w:rPr>
          <w:rFonts w:hint="eastAsia"/>
        </w:rPr>
        <w:t>织验收。验收小组完成验收后应出具验收书，验收书应包括每一项技术、服务、安全等标准的履约情况。</w:t>
      </w:r>
    </w:p>
    <w:p>
      <w:pPr>
        <w:rPr>
          <w:b/>
          <w:bCs/>
        </w:rPr>
      </w:pPr>
      <w:r>
        <w:rPr>
          <w:rFonts w:hint="eastAsia"/>
          <w:b/>
          <w:bCs/>
        </w:rPr>
        <w:t>（十）违约责任</w:t>
      </w:r>
    </w:p>
    <w:p>
      <w:pPr>
        <w:ind w:firstLine="420" w:firstLineChars="200"/>
      </w:pPr>
      <w:r>
        <w:rPr>
          <w:rFonts w:hint="eastAsia"/>
        </w:rPr>
        <w:t>除合同规定的不可抗力外，如果乙方没有按照合同规定的时间提供服务，甲方可要求乙方支付违约金。违约金按每周合同款的</w:t>
      </w:r>
      <w:r>
        <w:rPr>
          <w:u w:val="single"/>
        </w:rPr>
        <w:t xml:space="preserve">     </w:t>
      </w:r>
      <w:r>
        <w:t>%计收。但违约金的最高限额为合同价的</w:t>
      </w:r>
      <w:r>
        <w:rPr>
          <w:u w:val="single"/>
        </w:rPr>
        <w:t xml:space="preserve">    </w:t>
      </w:r>
      <w:r>
        <w:t>%。一周按 7 天计算，</w:t>
      </w:r>
      <w:r>
        <w:rPr>
          <w:rFonts w:hint="eastAsia"/>
        </w:rPr>
        <w:t>不足</w:t>
      </w:r>
      <w:r>
        <w:t xml:space="preserve"> 7 天按一周计算。如果达到最高限额，甲方有权解除合同。</w:t>
      </w:r>
    </w:p>
    <w:p>
      <w:pPr>
        <w:ind w:firstLine="420" w:firstLineChars="200"/>
      </w:pPr>
      <w:r>
        <w:rPr>
          <w:rFonts w:hint="eastAsia"/>
        </w:rPr>
        <w:t>项目结束时验收不合格，乙方应在收到甲方通知后</w:t>
      </w:r>
      <w:r>
        <w:rPr>
          <w:u w:val="single"/>
        </w:rPr>
        <w:t xml:space="preserve"> 7 </w:t>
      </w:r>
      <w:r>
        <w:t>日内退还甲方已支付的合同款，逾期退还</w:t>
      </w:r>
      <w:r>
        <w:rPr>
          <w:rFonts w:hint="eastAsia"/>
        </w:rPr>
        <w:t>合同款的，每日按未退还金额的</w:t>
      </w:r>
      <w:r>
        <w:rPr>
          <w:u w:val="single"/>
        </w:rPr>
        <w:t xml:space="preserve">      </w:t>
      </w:r>
      <w:r>
        <w:t>%支付违约金。</w:t>
      </w:r>
    </w:p>
    <w:p>
      <w:pPr>
        <w:ind w:firstLine="420" w:firstLineChars="200"/>
      </w:pPr>
      <w:r>
        <w:rPr>
          <w:rFonts w:hint="eastAsia"/>
        </w:rPr>
        <w:t>其他违约条款双方协商确定：</w:t>
      </w:r>
      <w:r>
        <w:rPr>
          <w:rFonts w:hint="eastAsia"/>
          <w:u w:val="single"/>
        </w:rPr>
        <w:t xml:space="preserve"> </w:t>
      </w:r>
      <w:r>
        <w:rPr>
          <w:u w:val="single"/>
        </w:rPr>
        <w:t xml:space="preserve">                            </w:t>
      </w:r>
      <w:r>
        <w:rPr>
          <w:rFonts w:hint="eastAsia"/>
          <w:u w:val="single"/>
        </w:rPr>
        <w:t>。</w:t>
      </w:r>
    </w:p>
    <w:p>
      <w:pPr>
        <w:rPr>
          <w:b/>
          <w:bCs/>
        </w:rPr>
      </w:pPr>
      <w:r>
        <w:rPr>
          <w:rFonts w:hint="eastAsia"/>
          <w:b/>
          <w:bCs/>
        </w:rPr>
        <w:t>（十一）解决争议的方法</w:t>
      </w:r>
    </w:p>
    <w:p>
      <w:pPr>
        <w:ind w:firstLine="420" w:firstLineChars="200"/>
      </w:pPr>
      <w:r>
        <w:rPr>
          <w:rFonts w:hint="eastAsia"/>
        </w:rPr>
        <w:t>因合同履行中发生的争议，可通过合同当事人双方友好协商解决。如自协商开始之起</w:t>
      </w:r>
      <w:r>
        <w:t xml:space="preserve"> 15 日内得</w:t>
      </w:r>
      <w:r>
        <w:rPr>
          <w:rFonts w:hint="eastAsia"/>
        </w:rPr>
        <w:t>不到解决，双方应将争议提交政府采购监管部门调解。调解不成的，可向</w:t>
      </w:r>
      <w:r>
        <w:rPr>
          <w:rFonts w:hint="eastAsia"/>
          <w:u w:val="single"/>
        </w:rPr>
        <w:t>（</w:t>
      </w:r>
      <w:r>
        <w:rPr>
          <w:u w:val="single"/>
        </w:rPr>
        <w:t>1）向绍兴市仲裁委员会申请仲裁；</w:t>
      </w:r>
      <w:r>
        <w:rPr>
          <w:rFonts w:hint="eastAsia"/>
          <w:u w:val="single"/>
        </w:rPr>
        <w:t>（</w:t>
      </w:r>
      <w:r>
        <w:rPr>
          <w:u w:val="single"/>
        </w:rPr>
        <w:t>2）向                           人民法院起诉</w:t>
      </w:r>
      <w:r>
        <w:t>。</w:t>
      </w:r>
      <w:r>
        <w:rPr>
          <w:rFonts w:hint="eastAsia"/>
        </w:rPr>
        <w:t>诉讼费用除人民法院另有裁决外，应由败诉方负担。</w:t>
      </w:r>
    </w:p>
    <w:p>
      <w:pPr>
        <w:rPr>
          <w:b/>
          <w:bCs/>
        </w:rPr>
      </w:pPr>
      <w:r>
        <w:rPr>
          <w:rFonts w:hint="eastAsia"/>
          <w:b/>
          <w:bCs/>
        </w:rPr>
        <w:t>（十二）违约解除合同</w:t>
      </w:r>
    </w:p>
    <w:p>
      <w:pPr>
        <w:ind w:firstLine="420" w:firstLineChars="200"/>
      </w:pPr>
      <w:r>
        <w:t>1</w:t>
      </w:r>
      <w:r>
        <w:rPr>
          <w:rFonts w:hint="eastAsia"/>
        </w:rPr>
        <w:t>.</w:t>
      </w:r>
      <w:r>
        <w:t>在乙方违约的情况下，甲方可向乙方发出书面通知，部分或全部终止合同</w:t>
      </w:r>
      <w:r>
        <w:rPr>
          <w:rFonts w:hint="eastAsia"/>
        </w:rPr>
        <w:t>,</w:t>
      </w:r>
      <w:r>
        <w:t>同时保留向乙方</w:t>
      </w:r>
      <w:r>
        <w:rPr>
          <w:rFonts w:hint="eastAsia"/>
        </w:rPr>
        <w:t>追诉的权利：</w:t>
      </w:r>
    </w:p>
    <w:p>
      <w:pPr>
        <w:ind w:firstLine="420" w:firstLineChars="200"/>
      </w:pPr>
      <w:r>
        <w:t>乙方未能在合同规定的限期或甲方同意延长的限期内，提供全部或部分标的物的；</w:t>
      </w:r>
    </w:p>
    <w:p>
      <w:pPr>
        <w:ind w:firstLine="420" w:firstLineChars="200"/>
      </w:pPr>
      <w:r>
        <w:t>乙方未能履行合同规定的其它主要义务的；</w:t>
      </w:r>
    </w:p>
    <w:p>
      <w:pPr>
        <w:ind w:firstLine="420" w:firstLineChars="200"/>
      </w:pPr>
      <w:r>
        <w:t>甲方认为乙方在本合同履行过程中有腐败和欺诈</w:t>
      </w:r>
      <w:r>
        <w:rPr>
          <w:rFonts w:hint="eastAsia"/>
        </w:rPr>
        <w:t>等</w:t>
      </w:r>
      <w:r>
        <w:t>行为的。</w:t>
      </w:r>
    </w:p>
    <w:p>
      <w:pPr>
        <w:ind w:firstLine="420" w:firstLineChars="200"/>
      </w:pPr>
      <w:r>
        <w:t>2</w:t>
      </w:r>
      <w:r>
        <w:rPr>
          <w:rFonts w:hint="eastAsia"/>
        </w:rPr>
        <w:t>.</w:t>
      </w:r>
      <w:r>
        <w:t>甲方解除合同的，合同于甲方发出书面解除合同通知书送达乙方之日起解除。乙方应在合同</w:t>
      </w:r>
      <w:r>
        <w:rPr>
          <w:rFonts w:hint="eastAsia"/>
        </w:rPr>
        <w:t>解除后</w:t>
      </w:r>
      <w:r>
        <w:rPr>
          <w:u w:val="single"/>
        </w:rPr>
        <w:t xml:space="preserve"> 7 </w:t>
      </w:r>
      <w:r>
        <w:t>日内退还甲方已支付的合同款，逾期退还合同款的，每日按未退还金额的</w:t>
      </w:r>
      <w:r>
        <w:rPr>
          <w:u w:val="single"/>
        </w:rPr>
        <w:t xml:space="preserve">    </w:t>
      </w:r>
      <w:r>
        <w:t xml:space="preserve"> %支付违约</w:t>
      </w:r>
      <w:r>
        <w:rPr>
          <w:rFonts w:hint="eastAsia"/>
        </w:rPr>
        <w:t>金。</w:t>
      </w:r>
    </w:p>
    <w:p>
      <w:pPr>
        <w:rPr>
          <w:b/>
          <w:bCs/>
        </w:rPr>
      </w:pPr>
      <w:r>
        <w:rPr>
          <w:rFonts w:hint="eastAsia"/>
          <w:b/>
          <w:bCs/>
        </w:rPr>
        <w:t>（十三）破产终止合同</w:t>
      </w:r>
    </w:p>
    <w:p>
      <w:pPr>
        <w:ind w:firstLine="420" w:firstLineChars="200"/>
      </w:pPr>
      <w:r>
        <w:rPr>
          <w:rFonts w:hint="eastAsia"/>
        </w:rPr>
        <w:t>如果乙方破产或无清偿能力时，甲方经报同级政府采购监督管理部门审批同意后，可在任何时候以书面通知乙方，提出终止合同而不给乙方补偿。该合同的终止将不损害或不影响甲方已经采取或将要采取任何行动或补救措施的权利。</w:t>
      </w:r>
    </w:p>
    <w:p>
      <w:pPr>
        <w:rPr>
          <w:b/>
          <w:bCs/>
        </w:rPr>
      </w:pPr>
      <w:r>
        <w:rPr>
          <w:rFonts w:hint="eastAsia"/>
          <w:b/>
          <w:bCs/>
        </w:rPr>
        <w:t>（十四）转让和分包</w:t>
      </w:r>
    </w:p>
    <w:p>
      <w:pPr>
        <w:ind w:firstLine="420" w:firstLineChars="200"/>
      </w:pPr>
      <w:r>
        <w:t>1</w:t>
      </w:r>
      <w:r>
        <w:rPr>
          <w:rFonts w:hint="eastAsia"/>
        </w:rPr>
        <w:t>.</w:t>
      </w:r>
      <w:r>
        <w:t>政府采购合同不能转让。</w:t>
      </w:r>
    </w:p>
    <w:p>
      <w:pPr>
        <w:ind w:firstLine="420" w:firstLineChars="200"/>
      </w:pPr>
      <w:r>
        <w:t>2</w:t>
      </w:r>
      <w:r>
        <w:rPr>
          <w:rFonts w:hint="eastAsia"/>
        </w:rPr>
        <w:t>.</w:t>
      </w:r>
      <w:r>
        <w:t>本项目内容</w:t>
      </w:r>
      <w:r>
        <w:rPr>
          <w:u w:val="single"/>
        </w:rPr>
        <w:t>不</w:t>
      </w:r>
      <w:r>
        <w:t>允许分包</w:t>
      </w:r>
      <w:r>
        <w:rPr>
          <w:rFonts w:hint="eastAsia"/>
        </w:rPr>
        <w:t>（按照招标文件要求）</w:t>
      </w:r>
      <w:r>
        <w:t>。</w:t>
      </w:r>
    </w:p>
    <w:p>
      <w:pPr>
        <w:rPr>
          <w:b/>
          <w:bCs/>
        </w:rPr>
      </w:pPr>
      <w:r>
        <w:rPr>
          <w:rFonts w:hint="eastAsia"/>
          <w:b/>
          <w:bCs/>
        </w:rPr>
        <w:t>（十五）合同变更、解除</w:t>
      </w:r>
    </w:p>
    <w:p>
      <w:pPr>
        <w:ind w:firstLine="420" w:firstLineChars="200"/>
      </w:pPr>
      <w:r>
        <w:t>甲方和乙方都不得擅自</w:t>
      </w:r>
      <w:r>
        <w:rPr>
          <w:rFonts w:hint="eastAsia"/>
        </w:rPr>
        <w:t>中止或终止本合同，</w:t>
      </w:r>
      <w:r>
        <w:t>但合同继续履行将损害国家和社会公共利益的除外。</w:t>
      </w:r>
      <w:r>
        <w:rPr>
          <w:rFonts w:hint="eastAsia"/>
        </w:rPr>
        <w:t>不得擅自</w:t>
      </w:r>
      <w:r>
        <w:t>变更本合同，如</w:t>
      </w:r>
      <w:r>
        <w:rPr>
          <w:rFonts w:hint="eastAsia"/>
        </w:rPr>
        <w:t>必须对合同条款进行改动时，当事人双方须共同签署书面文件，做为合同的补充，并报同级政府采购监督管理部门批准和备案。</w:t>
      </w:r>
    </w:p>
    <w:p>
      <w:pPr>
        <w:rPr>
          <w:b/>
          <w:bCs/>
        </w:rPr>
      </w:pPr>
      <w:r>
        <w:rPr>
          <w:rFonts w:hint="eastAsia"/>
          <w:b/>
          <w:bCs/>
        </w:rPr>
        <w:t>（十六）通知</w:t>
      </w:r>
    </w:p>
    <w:p>
      <w:pPr>
        <w:ind w:firstLine="420" w:firstLineChars="200"/>
      </w:pPr>
      <w:r>
        <w:rPr>
          <w:rFonts w:hint="eastAsia"/>
        </w:rPr>
        <w:t>本合同任何一方给另一方的通知，都应以书面形式发送，而另一方也应以书面形式确认并发送到对方明确的地址。</w:t>
      </w:r>
    </w:p>
    <w:p>
      <w:pPr>
        <w:rPr>
          <w:b/>
          <w:bCs/>
        </w:rPr>
      </w:pPr>
      <w:r>
        <w:rPr>
          <w:rFonts w:hint="eastAsia"/>
          <w:b/>
          <w:bCs/>
        </w:rPr>
        <w:t>（十七）计量单位</w:t>
      </w:r>
    </w:p>
    <w:p>
      <w:pPr>
        <w:ind w:firstLine="420" w:firstLineChars="200"/>
      </w:pPr>
      <w:r>
        <w:rPr>
          <w:rFonts w:hint="eastAsia"/>
        </w:rPr>
        <w:t>除技术规范中另有规定外，计量单位均使用国家法定计量单位。</w:t>
      </w:r>
    </w:p>
    <w:p>
      <w:pPr>
        <w:rPr>
          <w:b/>
          <w:bCs/>
        </w:rPr>
      </w:pPr>
      <w:r>
        <w:rPr>
          <w:rFonts w:hint="eastAsia"/>
          <w:b/>
          <w:bCs/>
        </w:rPr>
        <w:t>（十八）不可抗力</w:t>
      </w:r>
    </w:p>
    <w:p>
      <w:pPr>
        <w:ind w:firstLine="420" w:firstLineChars="200"/>
      </w:pPr>
      <w:r>
        <w:t>1</w:t>
      </w:r>
      <w:r>
        <w:rPr>
          <w:rFonts w:hint="eastAsia"/>
        </w:rPr>
        <w:t>.</w:t>
      </w:r>
      <w:r>
        <w:t>如果双方中任何一方遭遇法律规定的不可抗力，致使合同履行受阻时，履行合同的期限应予</w:t>
      </w:r>
      <w:r>
        <w:rPr>
          <w:rFonts w:hint="eastAsia"/>
        </w:rPr>
        <w:t>延长，延长的期限应相当于不可抗力所影响的时间。</w:t>
      </w:r>
    </w:p>
    <w:p>
      <w:pPr>
        <w:ind w:firstLine="420" w:firstLineChars="200"/>
      </w:pPr>
      <w:r>
        <w:t>2</w:t>
      </w:r>
      <w:r>
        <w:rPr>
          <w:rFonts w:hint="eastAsia"/>
        </w:rPr>
        <w:t>.</w:t>
      </w:r>
      <w:r>
        <w:t>受事故影响的一方应在不可抗力的事故发生后尽快书面形式通知另一方，并在事故发生后合</w:t>
      </w:r>
      <w:r>
        <w:rPr>
          <w:rFonts w:hint="eastAsia"/>
        </w:rPr>
        <w:t>同规定时间内，将有关部门出具的证明文件送达另一方。</w:t>
      </w:r>
    </w:p>
    <w:p>
      <w:pPr>
        <w:ind w:firstLine="420" w:firstLineChars="200"/>
      </w:pPr>
      <w:r>
        <w:t>3</w:t>
      </w:r>
      <w:r>
        <w:rPr>
          <w:rFonts w:hint="eastAsia"/>
        </w:rPr>
        <w:t>.</w:t>
      </w:r>
      <w:r>
        <w:t>不可抗力使合同的某些内容有变更必要的，双方应通过协商达成进一步履行合同的协议，因</w:t>
      </w:r>
      <w:r>
        <w:rPr>
          <w:rFonts w:hint="eastAsia"/>
        </w:rPr>
        <w:t>不可抗力致使合同不能履行的，合同终止。</w:t>
      </w:r>
    </w:p>
    <w:p>
      <w:pPr>
        <w:rPr>
          <w:b/>
          <w:bCs/>
        </w:rPr>
      </w:pPr>
      <w:r>
        <w:rPr>
          <w:rFonts w:hint="eastAsia"/>
          <w:b/>
          <w:bCs/>
        </w:rPr>
        <w:t>（十九）合同解释</w:t>
      </w:r>
    </w:p>
    <w:p>
      <w:pPr>
        <w:ind w:firstLine="420" w:firstLineChars="200"/>
      </w:pPr>
      <w:r>
        <w:rPr>
          <w:rFonts w:hint="eastAsia"/>
        </w:rPr>
        <w:t>本合同应按照《中华人民共和国政府采购法》、《中华人民共和国民法典》、《浙江省政府采购合同暂行办法》等进行解释。</w:t>
      </w:r>
    </w:p>
    <w:p>
      <w:r>
        <w:rPr>
          <w:rFonts w:hint="eastAsia"/>
          <w:b/>
          <w:bCs/>
        </w:rPr>
        <w:t>（二十）合同的生效及其他</w:t>
      </w:r>
    </w:p>
    <w:p>
      <w:pPr>
        <w:ind w:firstLine="420" w:firstLineChars="200"/>
      </w:pPr>
      <w:r>
        <w:rPr>
          <w:rFonts w:hint="eastAsia"/>
        </w:rPr>
        <w:t>政府采购项目的采购合同内容的确定应以招标文件和投标文件为基础，不得违背其实质性内容。</w:t>
      </w:r>
    </w:p>
    <w:p>
      <w:r>
        <w:rPr>
          <w:rFonts w:hint="eastAsia"/>
        </w:rPr>
        <w:t>合同将在双方签字盖章后开始生效。授权代表签署的应附法定代表人授权书。</w:t>
      </w:r>
    </w:p>
    <w:p>
      <w:pPr>
        <w:rPr>
          <w:b/>
          <w:bCs/>
        </w:rPr>
      </w:pPr>
      <w:r>
        <w:rPr>
          <w:rFonts w:hint="eastAsia"/>
          <w:b/>
          <w:bCs/>
        </w:rPr>
        <w:t>（二十一）合同附件（如有）</w:t>
      </w:r>
    </w:p>
    <w:p>
      <w:pPr>
        <w:rPr>
          <w:b/>
          <w:bCs/>
        </w:rPr>
      </w:pPr>
      <w:r>
        <w:rPr>
          <w:rFonts w:hint="eastAsia"/>
          <w:b/>
          <w:bCs/>
        </w:rPr>
        <w:t>（二十二）合同份数</w:t>
      </w:r>
    </w:p>
    <w:p>
      <w:r>
        <w:rPr>
          <w:rFonts w:hint="eastAsia"/>
        </w:rPr>
        <w:t>本合同一式</w:t>
      </w:r>
      <w:r>
        <w:rPr>
          <w:rFonts w:hint="eastAsia"/>
          <w:u w:val="single"/>
        </w:rPr>
        <w:t>五</w:t>
      </w:r>
      <w:r>
        <w:rPr>
          <w:rFonts w:hint="eastAsia"/>
        </w:rPr>
        <w:t>份，具同等法律效力。</w:t>
      </w:r>
    </w:p>
    <w:tbl>
      <w:tblPr>
        <w:tblStyle w:val="62"/>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24"/>
        <w:gridCol w:w="42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4524" w:type="dxa"/>
            <w:vAlign w:val="center"/>
          </w:tcPr>
          <w:p>
            <w:pPr>
              <w:jc w:val="center"/>
            </w:pPr>
            <w:r>
              <w:rPr>
                <w:rFonts w:hint="eastAsia"/>
              </w:rPr>
              <w:t>甲方</w:t>
            </w:r>
          </w:p>
        </w:tc>
        <w:tc>
          <w:tcPr>
            <w:tcW w:w="4234" w:type="dxa"/>
            <w:vAlign w:val="center"/>
          </w:tcPr>
          <w:p>
            <w:pPr>
              <w:jc w:val="center"/>
            </w:pPr>
            <w:r>
              <w:rPr>
                <w:rFonts w:hint="eastAsia"/>
              </w:rPr>
              <w:t>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0" w:hRule="atLeast"/>
        </w:trPr>
        <w:tc>
          <w:tcPr>
            <w:tcW w:w="4524" w:type="dxa"/>
          </w:tcPr>
          <w:p>
            <w:r>
              <w:rPr>
                <w:rFonts w:hint="eastAsia"/>
              </w:rPr>
              <w:t>单位名称（盖章）</w:t>
            </w:r>
          </w:p>
          <w:p>
            <w:r>
              <w:rPr>
                <w:rFonts w:hint="eastAsia"/>
              </w:rPr>
              <w:t>单位地址：</w:t>
            </w:r>
          </w:p>
          <w:p>
            <w:r>
              <w:rPr>
                <w:rFonts w:hint="eastAsia"/>
              </w:rPr>
              <w:t>法定代表人：</w:t>
            </w:r>
          </w:p>
          <w:p>
            <w:r>
              <w:rPr>
                <w:rFonts w:hint="eastAsia"/>
              </w:rPr>
              <w:t>委托代理人：</w:t>
            </w:r>
          </w:p>
          <w:p>
            <w:r>
              <w:rPr>
                <w:rFonts w:hint="eastAsia"/>
              </w:rPr>
              <w:t>联系电话：</w:t>
            </w:r>
          </w:p>
          <w:p>
            <w:r>
              <w:rPr>
                <w:rFonts w:hint="eastAsia"/>
              </w:rPr>
              <w:t>传真号码：</w:t>
            </w:r>
          </w:p>
          <w:p>
            <w:r>
              <w:rPr>
                <w:rFonts w:hint="eastAsia"/>
              </w:rPr>
              <w:t>邮政编码：</w:t>
            </w:r>
          </w:p>
          <w:p>
            <w:r>
              <w:rPr>
                <w:rFonts w:hint="eastAsia"/>
              </w:rPr>
              <w:t>开户银行：</w:t>
            </w:r>
          </w:p>
          <w:p>
            <w:r>
              <w:rPr>
                <w:rFonts w:hint="eastAsia"/>
              </w:rPr>
              <w:t>账    号：</w:t>
            </w:r>
          </w:p>
          <w:p>
            <w:r>
              <w:rPr>
                <w:rFonts w:hint="eastAsia"/>
              </w:rPr>
              <w:t xml:space="preserve">税 </w:t>
            </w:r>
            <w:r>
              <w:t xml:space="preserve">   </w:t>
            </w:r>
            <w:r>
              <w:rPr>
                <w:rFonts w:hint="eastAsia"/>
              </w:rPr>
              <w:t>号：</w:t>
            </w:r>
          </w:p>
          <w:p>
            <w:r>
              <w:t>签订时间：</w:t>
            </w:r>
          </w:p>
        </w:tc>
        <w:tc>
          <w:tcPr>
            <w:tcW w:w="4234" w:type="dxa"/>
          </w:tcPr>
          <w:p>
            <w:r>
              <w:rPr>
                <w:rFonts w:hint="eastAsia"/>
              </w:rPr>
              <w:t>单位名称（盖章）</w:t>
            </w:r>
          </w:p>
          <w:p>
            <w:r>
              <w:rPr>
                <w:rFonts w:hint="eastAsia"/>
              </w:rPr>
              <w:t>单位地址：</w:t>
            </w:r>
          </w:p>
          <w:p>
            <w:r>
              <w:rPr>
                <w:rFonts w:hint="eastAsia"/>
              </w:rPr>
              <w:t>法定代表人：</w:t>
            </w:r>
          </w:p>
          <w:p>
            <w:r>
              <w:rPr>
                <w:rFonts w:hint="eastAsia"/>
              </w:rPr>
              <w:t>委托代理人：</w:t>
            </w:r>
          </w:p>
          <w:p>
            <w:r>
              <w:rPr>
                <w:rFonts w:hint="eastAsia"/>
              </w:rPr>
              <w:t>联系电话：</w:t>
            </w:r>
          </w:p>
          <w:p>
            <w:r>
              <w:rPr>
                <w:rFonts w:hint="eastAsia"/>
              </w:rPr>
              <w:t>传真号码：</w:t>
            </w:r>
          </w:p>
          <w:p>
            <w:r>
              <w:rPr>
                <w:rFonts w:hint="eastAsia"/>
              </w:rPr>
              <w:t>邮政编码：</w:t>
            </w:r>
          </w:p>
          <w:p>
            <w:r>
              <w:rPr>
                <w:rFonts w:hint="eastAsia"/>
              </w:rPr>
              <w:t>开户银行：</w:t>
            </w:r>
          </w:p>
          <w:p>
            <w:r>
              <w:rPr>
                <w:rFonts w:hint="eastAsia"/>
              </w:rPr>
              <w:t>账    号：</w:t>
            </w:r>
          </w:p>
          <w:p>
            <w:r>
              <w:rPr>
                <w:rFonts w:hint="eastAsia"/>
              </w:rPr>
              <w:t xml:space="preserve">税 </w:t>
            </w:r>
            <w:r>
              <w:t xml:space="preserve">   </w:t>
            </w:r>
            <w:r>
              <w:rPr>
                <w:rFonts w:hint="eastAsia"/>
              </w:rPr>
              <w:t>号：</w:t>
            </w:r>
          </w:p>
          <w:p>
            <w:r>
              <w:t>签订时间：</w:t>
            </w:r>
          </w:p>
        </w:tc>
      </w:tr>
    </w:tbl>
    <w:p/>
    <w:p/>
    <w:p>
      <w:pPr>
        <w:ind w:firstLine="422" w:firstLineChars="200"/>
        <w:rPr>
          <w:rFonts w:ascii="宋体" w:hAnsi="宋体"/>
          <w:b/>
          <w:color w:val="FF0000"/>
        </w:rPr>
      </w:pPr>
      <w:r>
        <w:rPr>
          <w:rFonts w:hint="eastAsia" w:ascii="宋体" w:hAnsi="宋体"/>
          <w:b/>
          <w:color w:val="FF0000"/>
        </w:rPr>
        <w:t>（注：在正式签约时，双方可以根据上述要求应拟定更为详尽的合同书）</w:t>
      </w:r>
    </w:p>
    <w:p>
      <w:pPr>
        <w:spacing w:line="360" w:lineRule="auto"/>
        <w:ind w:left="-420" w:leftChars="-200" w:right="-420" w:rightChars="-200" w:firstLine="480" w:firstLineChars="200"/>
        <w:jc w:val="center"/>
        <w:outlineLvl w:val="0"/>
        <w:rPr>
          <w:rFonts w:ascii="仿宋" w:hAnsi="仿宋" w:eastAsia="仿宋"/>
          <w:sz w:val="24"/>
        </w:rPr>
      </w:pPr>
    </w:p>
    <w:p>
      <w:pPr>
        <w:pStyle w:val="2"/>
        <w:rPr>
          <w:lang w:val="en-US"/>
        </w:rPr>
      </w:pPr>
    </w:p>
    <w:p/>
    <w:p>
      <w:pPr>
        <w:pStyle w:val="2"/>
        <w:rPr>
          <w:lang w:val="en-US"/>
        </w:rPr>
      </w:pPr>
    </w:p>
    <w:p/>
    <w:p>
      <w:pPr>
        <w:pStyle w:val="2"/>
        <w:rPr>
          <w:lang w:val="en-US"/>
        </w:rPr>
      </w:pPr>
    </w:p>
    <w:p/>
    <w:p/>
    <w:p>
      <w:pPr>
        <w:spacing w:line="360" w:lineRule="auto"/>
        <w:ind w:left="720" w:firstLine="723" w:firstLineChars="200"/>
        <w:outlineLvl w:val="0"/>
        <w:rPr>
          <w:rFonts w:ascii="仿宋" w:hAnsi="仿宋" w:eastAsia="仿宋" w:cs="仿宋_GB2312"/>
          <w:b/>
          <w:sz w:val="36"/>
          <w:szCs w:val="20"/>
        </w:rPr>
      </w:pPr>
      <w:r>
        <w:rPr>
          <w:rFonts w:hint="eastAsia" w:ascii="仿宋" w:hAnsi="仿宋" w:eastAsia="仿宋" w:cs="仿宋_GB2312"/>
          <w:b/>
          <w:sz w:val="36"/>
          <w:szCs w:val="20"/>
        </w:rPr>
        <w:t>第六部分</w:t>
      </w:r>
      <w:bookmarkEnd w:id="392"/>
      <w:r>
        <w:rPr>
          <w:rFonts w:ascii="仿宋" w:hAnsi="仿宋" w:eastAsia="仿宋" w:cs="仿宋_GB2312"/>
          <w:b/>
          <w:sz w:val="36"/>
          <w:szCs w:val="20"/>
        </w:rPr>
        <w:t xml:space="preserve"> </w:t>
      </w:r>
      <w:bookmarkEnd w:id="393"/>
      <w:r>
        <w:rPr>
          <w:rFonts w:hint="eastAsia" w:ascii="仿宋" w:hAnsi="仿宋" w:eastAsia="仿宋" w:cs="仿宋_GB2312"/>
          <w:b/>
          <w:sz w:val="36"/>
          <w:szCs w:val="20"/>
        </w:rPr>
        <w:t>应提交的有关格式范例</w:t>
      </w:r>
    </w:p>
    <w:p>
      <w:pPr>
        <w:spacing w:line="360" w:lineRule="auto"/>
        <w:jc w:val="center"/>
        <w:outlineLvl w:val="0"/>
        <w:rPr>
          <w:rFonts w:ascii="仿宋_GB2312" w:hAnsi="仿宋" w:eastAsia="仿宋_GB2312" w:cs="仿宋_GB2312"/>
          <w:b/>
          <w:kern w:val="0"/>
          <w:sz w:val="36"/>
          <w:szCs w:val="36"/>
        </w:rPr>
      </w:pPr>
    </w:p>
    <w:p>
      <w:pPr>
        <w:spacing w:line="360" w:lineRule="auto"/>
        <w:jc w:val="center"/>
        <w:outlineLvl w:val="0"/>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资格文件部分</w:t>
      </w:r>
    </w:p>
    <w:p>
      <w:pPr>
        <w:spacing w:line="360" w:lineRule="auto"/>
        <w:jc w:val="center"/>
        <w:outlineLvl w:val="0"/>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目录</w:t>
      </w:r>
    </w:p>
    <w:p>
      <w:pPr>
        <w:spacing w:line="360" w:lineRule="auto"/>
        <w:jc w:val="center"/>
        <w:outlineLvl w:val="0"/>
        <w:rPr>
          <w:rFonts w:ascii="仿宋_GB2312" w:hAnsi="仿宋" w:eastAsia="仿宋_GB2312" w:cs="仿宋_GB2312"/>
          <w:b/>
          <w:kern w:val="0"/>
          <w:sz w:val="36"/>
          <w:szCs w:val="36"/>
        </w:rPr>
      </w:pPr>
    </w:p>
    <w:p>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w:t>
      </w:r>
      <w:r>
        <w:rPr>
          <w:rFonts w:ascii="仿宋_GB2312" w:hAnsi="仿宋" w:eastAsia="仿宋_GB2312" w:cs="仿宋_GB2312"/>
          <w:sz w:val="24"/>
        </w:rPr>
        <w:t>1）符合参加政府采购活动应当具备的一般条件的承诺函……</w:t>
      </w:r>
      <w:r>
        <w:rPr>
          <w:rFonts w:hint="eastAsia" w:ascii="仿宋_GB2312" w:hAnsi="仿宋" w:eastAsia="仿宋_GB2312" w:cs="仿宋_GB2312"/>
          <w:sz w:val="24"/>
        </w:rPr>
        <w:t>………（页码）</w:t>
      </w:r>
    </w:p>
    <w:p>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w:t>
      </w:r>
      <w:r>
        <w:rPr>
          <w:rFonts w:ascii="仿宋_GB2312" w:hAnsi="仿宋" w:eastAsia="仿宋_GB2312" w:cs="仿宋_GB2312"/>
          <w:sz w:val="24"/>
        </w:rPr>
        <w:t>2）落实政府采购政策需满足的资格要求</w:t>
      </w:r>
      <w:r>
        <w:rPr>
          <w:rFonts w:hint="eastAsia" w:ascii="仿宋_GB2312" w:hAnsi="仿宋" w:eastAsia="仿宋_GB2312" w:cs="仿宋_GB2312"/>
          <w:sz w:val="24"/>
        </w:rPr>
        <w:t>（如需）</w:t>
      </w:r>
      <w:r>
        <w:rPr>
          <w:rFonts w:ascii="仿宋_GB2312" w:hAnsi="仿宋" w:eastAsia="仿宋_GB2312" w:cs="仿宋_GB2312"/>
          <w:sz w:val="24"/>
        </w:rPr>
        <w:t>……</w:t>
      </w:r>
      <w:r>
        <w:rPr>
          <w:rFonts w:hint="eastAsia" w:ascii="仿宋_GB2312" w:hAnsi="仿宋" w:eastAsia="仿宋_GB2312" w:cs="仿宋_GB2312"/>
          <w:sz w:val="24"/>
        </w:rPr>
        <w:t>………………（页码）</w:t>
      </w:r>
    </w:p>
    <w:p>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w:t>
      </w:r>
      <w:r>
        <w:rPr>
          <w:rFonts w:ascii="仿宋_GB2312" w:hAnsi="仿宋" w:eastAsia="仿宋_GB2312" w:cs="仿宋_GB2312"/>
          <w:sz w:val="24"/>
        </w:rPr>
        <w:t>3）本项目的特定资格要求</w:t>
      </w:r>
      <w:r>
        <w:rPr>
          <w:rFonts w:hint="eastAsia" w:ascii="仿宋_GB2312" w:hAnsi="仿宋" w:eastAsia="仿宋_GB2312" w:cs="仿宋_GB2312"/>
          <w:sz w:val="24"/>
        </w:rPr>
        <w:t>（如需）……………………………………（页码）</w:t>
      </w:r>
    </w:p>
    <w:p>
      <w:pPr>
        <w:snapToGrid w:val="0"/>
        <w:spacing w:line="360" w:lineRule="auto"/>
        <w:ind w:firstLine="480" w:firstLineChars="200"/>
        <w:rPr>
          <w:rFonts w:ascii="仿宋_GB2312" w:hAnsi="仿宋" w:eastAsia="仿宋_GB2312" w:cs="仿宋_GB2312"/>
          <w:sz w:val="24"/>
        </w:rPr>
      </w:pPr>
    </w:p>
    <w:p>
      <w:pPr>
        <w:spacing w:line="360" w:lineRule="auto"/>
        <w:ind w:firstLine="480" w:firstLineChars="200"/>
        <w:rPr>
          <w:rFonts w:ascii="仿宋_GB2312" w:hAnsi="仿宋" w:eastAsia="仿宋_GB2312" w:cs="仿宋_GB2312"/>
          <w:sz w:val="24"/>
        </w:rPr>
      </w:pPr>
    </w:p>
    <w:p>
      <w:pPr>
        <w:snapToGrid w:val="0"/>
        <w:spacing w:line="360" w:lineRule="auto"/>
        <w:ind w:right="480"/>
        <w:jc w:val="center"/>
        <w:rPr>
          <w:rFonts w:ascii="仿宋_GB2312" w:hAnsi="仿宋" w:eastAsia="仿宋_GB2312" w:cs="仿宋_GB2312"/>
          <w:b/>
          <w:kern w:val="0"/>
          <w:sz w:val="32"/>
          <w:szCs w:val="32"/>
        </w:rPr>
      </w:pPr>
      <w:r>
        <w:rPr>
          <w:rFonts w:ascii="仿宋_GB2312" w:hAnsi="仿宋" w:eastAsia="仿宋_GB2312" w:cs="仿宋_GB2312"/>
          <w:kern w:val="0"/>
          <w:sz w:val="24"/>
        </w:rPr>
        <w:br w:type="page"/>
      </w:r>
      <w:r>
        <w:rPr>
          <w:rFonts w:ascii="仿宋_GB2312" w:hAnsi="仿宋" w:eastAsia="仿宋_GB2312" w:cs="仿宋_GB2312"/>
          <w:b/>
          <w:kern w:val="0"/>
          <w:sz w:val="32"/>
          <w:szCs w:val="32"/>
        </w:rPr>
        <w:t xml:space="preserve">  一、 符合参加政府采购活动应当具备的一般条件的承诺函</w:t>
      </w:r>
    </w:p>
    <w:p>
      <w:pPr>
        <w:snapToGrid w:val="0"/>
        <w:spacing w:line="360" w:lineRule="auto"/>
        <w:rPr>
          <w:rFonts w:ascii="仿宋_GB2312" w:hAnsi="仿宋" w:eastAsia="仿宋_GB2312" w:cs="仿宋_GB2312"/>
          <w:sz w:val="24"/>
        </w:rPr>
      </w:pPr>
    </w:p>
    <w:p>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（采购人）、（采购代理机构）：</w:t>
      </w:r>
    </w:p>
    <w:p>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我方参与（项目名称）【招标编号：</w:t>
      </w:r>
      <w:r>
        <w:rPr>
          <w:rFonts w:hint="eastAsia" w:ascii="仿宋_GB2312" w:hAnsi="仿宋" w:eastAsia="仿宋_GB2312"/>
          <w:sz w:val="24"/>
        </w:rPr>
        <w:t>（采购编号）</w:t>
      </w:r>
      <w:r>
        <w:rPr>
          <w:rFonts w:hint="eastAsia" w:ascii="仿宋_GB2312" w:hAnsi="仿宋" w:eastAsia="仿宋_GB2312" w:cs="仿宋_GB2312"/>
          <w:sz w:val="24"/>
        </w:rPr>
        <w:t>】政府采购活动，郑重承诺：</w:t>
      </w:r>
    </w:p>
    <w:p>
      <w:pPr>
        <w:snapToGrid w:val="0"/>
        <w:spacing w:line="360" w:lineRule="auto"/>
        <w:ind w:firstLine="360" w:firstLineChars="150"/>
        <w:rPr>
          <w:rFonts w:ascii="仿宋_GB2312" w:hAnsi="仿宋" w:eastAsia="仿宋_GB2312" w:cs="仿宋_GB2312"/>
          <w:sz w:val="24"/>
        </w:rPr>
      </w:pPr>
      <w:r>
        <w:rPr>
          <w:rFonts w:hint="eastAsia" w:ascii="仿宋_GB2312" w:hAnsi="仿宋" w:eastAsia="仿宋_GB2312" w:cs="仿宋_GB2312"/>
          <w:sz w:val="24"/>
        </w:rPr>
        <w:t>（一）具备《中华人民共和国政府采购法》第二十二条规定的以下条件：</w:t>
      </w:r>
    </w:p>
    <w:p>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1、</w:t>
      </w:r>
      <w:r>
        <w:rPr>
          <w:rFonts w:ascii="仿宋_GB2312" w:hAnsi="仿宋" w:eastAsia="仿宋_GB2312" w:cs="仿宋_GB2312"/>
          <w:sz w:val="24"/>
        </w:rPr>
        <w:t>具有独立承担民事责任的能力；</w:t>
      </w:r>
    </w:p>
    <w:p>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2、</w:t>
      </w:r>
      <w:r>
        <w:rPr>
          <w:rFonts w:ascii="仿宋_GB2312" w:hAnsi="仿宋" w:eastAsia="仿宋_GB2312"/>
          <w:sz w:val="24"/>
        </w:rPr>
        <w:t xml:space="preserve">具有良好的商业信誉和健全的财务会计制度； </w:t>
      </w:r>
    </w:p>
    <w:p>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3、</w:t>
      </w:r>
      <w:r>
        <w:rPr>
          <w:rFonts w:ascii="仿宋_GB2312" w:hAnsi="仿宋" w:eastAsia="仿宋_GB2312"/>
          <w:sz w:val="24"/>
        </w:rPr>
        <w:t>具有履行合同所必需的设备和专业技术能力；</w:t>
      </w:r>
    </w:p>
    <w:p>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4、</w:t>
      </w:r>
      <w:r>
        <w:rPr>
          <w:rFonts w:ascii="仿宋_GB2312" w:hAnsi="仿宋" w:eastAsia="仿宋_GB2312"/>
          <w:sz w:val="24"/>
        </w:rPr>
        <w:t>有依法缴纳税收和社会保障资金的良好记录；</w:t>
      </w:r>
    </w:p>
    <w:p>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5、</w:t>
      </w:r>
      <w:r>
        <w:rPr>
          <w:rFonts w:ascii="仿宋_GB2312" w:hAnsi="仿宋" w:eastAsia="仿宋_GB2312"/>
          <w:sz w:val="24"/>
        </w:rPr>
        <w:t>参加政府采购活动前三年内，在经营活动中没有重大违法记录；</w:t>
      </w:r>
    </w:p>
    <w:p>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6、</w:t>
      </w:r>
      <w:r>
        <w:rPr>
          <w:rFonts w:ascii="仿宋_GB2312" w:hAnsi="仿宋" w:eastAsia="仿宋_GB2312"/>
          <w:sz w:val="24"/>
        </w:rPr>
        <w:t>法律、行政法规规定的其他条件。</w:t>
      </w:r>
    </w:p>
    <w:p>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（二）未被信用中国（</w:t>
      </w:r>
      <w:r>
        <w:rPr>
          <w:rFonts w:ascii="仿宋_GB2312" w:hAnsi="仿宋" w:eastAsia="仿宋_GB2312"/>
          <w:sz w:val="24"/>
        </w:rPr>
        <w:t>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（三）不存在以下情况：</w:t>
      </w:r>
    </w:p>
    <w:p>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1、</w:t>
      </w:r>
      <w:r>
        <w:rPr>
          <w:rFonts w:ascii="仿宋_GB2312" w:hAnsi="仿宋" w:eastAsia="仿宋_GB2312" w:cs="仿宋_GB2312"/>
          <w:sz w:val="24"/>
        </w:rPr>
        <w:t>单位负责人为同一人或者存在直接控股、管理关系的不同供应商参加同一合同项下的政府采购活动的；</w:t>
      </w:r>
    </w:p>
    <w:p>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2、</w:t>
      </w:r>
      <w:r>
        <w:rPr>
          <w:rFonts w:ascii="仿宋_GB2312" w:hAnsi="仿宋" w:eastAsia="仿宋_GB2312" w:cs="仿宋_GB2312"/>
          <w:sz w:val="24"/>
        </w:rPr>
        <w:t>为采购项目提供整体设计、规范编制或者项目管理、监理、检测等服务后再参加该采购项目的其他采购活动的。</w:t>
      </w:r>
    </w:p>
    <w:p>
      <w:pPr>
        <w:pStyle w:val="2"/>
        <w:rPr>
          <w:lang w:val="en-US"/>
        </w:rPr>
      </w:pPr>
    </w:p>
    <w:p/>
    <w:p>
      <w:pPr>
        <w:pStyle w:val="2"/>
        <w:rPr>
          <w:lang w:val="en-US"/>
        </w:rPr>
      </w:pPr>
    </w:p>
    <w:p/>
    <w:p>
      <w:pPr>
        <w:pStyle w:val="2"/>
        <w:rPr>
          <w:lang w:val="en-US"/>
        </w:rPr>
      </w:pPr>
    </w:p>
    <w:p/>
    <w:p>
      <w:pPr>
        <w:snapToGrid w:val="0"/>
        <w:spacing w:line="360" w:lineRule="auto"/>
        <w:ind w:firstLine="5520" w:firstLineChars="2300"/>
        <w:rPr>
          <w:rFonts w:ascii="仿宋_GB2312" w:hAnsi="仿宋" w:eastAsia="仿宋_GB2312" w:cs="仿宋_GB2312"/>
          <w:kern w:val="0"/>
          <w:sz w:val="24"/>
        </w:rPr>
      </w:pPr>
      <w:r>
        <w:rPr>
          <w:rFonts w:hint="eastAsia" w:ascii="仿宋_GB2312" w:hAnsi="仿宋" w:eastAsia="仿宋_GB2312" w:cs="仿宋_GB2312"/>
          <w:kern w:val="0"/>
          <w:sz w:val="24"/>
          <w:lang w:val="zh-CN"/>
        </w:rPr>
        <w:t>投标人名称</w:t>
      </w:r>
      <w:r>
        <w:rPr>
          <w:rFonts w:ascii="仿宋_GB2312" w:hAnsi="仿宋" w:eastAsia="仿宋_GB2312" w:cs="仿宋_GB2312"/>
          <w:kern w:val="0"/>
          <w:sz w:val="24"/>
          <w:lang w:val="zh-CN"/>
        </w:rPr>
        <w:t>(电子签名)：</w:t>
      </w:r>
    </w:p>
    <w:p>
      <w:pPr>
        <w:snapToGrid w:val="0"/>
        <w:spacing w:line="360" w:lineRule="auto"/>
        <w:rPr>
          <w:rFonts w:ascii="仿宋_GB2312" w:hAnsi="仿宋" w:eastAsia="仿宋_GB2312" w:cs="仿宋_GB2312"/>
          <w:kern w:val="0"/>
          <w:sz w:val="24"/>
        </w:rPr>
      </w:pPr>
      <w:r>
        <w:rPr>
          <w:rFonts w:ascii="仿宋_GB2312" w:hAnsi="仿宋" w:eastAsia="仿宋_GB2312" w:cs="仿宋_GB2312"/>
          <w:kern w:val="0"/>
          <w:sz w:val="24"/>
          <w:lang w:val="zh-CN"/>
        </w:rPr>
        <w:t xml:space="preserve">                        </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日期</w:t>
      </w:r>
      <w:r>
        <w:rPr>
          <w:rFonts w:hint="eastAsia" w:ascii="仿宋_GB2312" w:hAnsi="仿宋" w:eastAsia="仿宋_GB2312" w:cs="仿宋_GB2312"/>
          <w:kern w:val="0"/>
          <w:sz w:val="24"/>
        </w:rPr>
        <w:t>：</w:t>
      </w:r>
      <w:r>
        <w:rPr>
          <w:rFonts w:ascii="仿宋_GB2312" w:hAnsi="仿宋" w:eastAsia="仿宋_GB2312" w:cs="仿宋_GB2312"/>
          <w:kern w:val="0"/>
          <w:sz w:val="24"/>
        </w:rPr>
        <w:t xml:space="preserve">  年  </w:t>
      </w:r>
      <w:r>
        <w:rPr>
          <w:rFonts w:hint="eastAsia" w:ascii="仿宋_GB2312" w:hAnsi="仿宋" w:eastAsia="仿宋_GB2312" w:cs="仿宋_GB2312"/>
          <w:kern w:val="0"/>
          <w:sz w:val="24"/>
          <w:lang w:val="zh-CN"/>
        </w:rPr>
        <w:t>月</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日</w:t>
      </w: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t>二、落实政府采购政策需满足的资格要求</w:t>
      </w:r>
    </w:p>
    <w:p>
      <w:pPr>
        <w:spacing w:line="360" w:lineRule="auto"/>
        <w:rPr>
          <w:rFonts w:ascii="仿宋_GB2312" w:hAnsi="仿宋" w:eastAsia="仿宋_GB2312"/>
          <w:sz w:val="24"/>
        </w:rPr>
      </w:pPr>
      <w:r>
        <w:rPr>
          <w:rFonts w:hint="eastAsia" w:ascii="仿宋_GB2312" w:hAnsi="仿宋" w:eastAsia="仿宋_GB2312" w:cs="仿宋_GB2312"/>
          <w:sz w:val="24"/>
        </w:rPr>
        <w:t>（根据招标公告</w:t>
      </w:r>
      <w:r>
        <w:rPr>
          <w:rFonts w:hint="eastAsia" w:ascii="仿宋_GB2312" w:hAnsi="仿宋" w:eastAsia="仿宋_GB2312"/>
          <w:sz w:val="24"/>
        </w:rPr>
        <w:t>落实政府采购政策需满足的资格要求选择提供相应的材料；未要求的，无需提供</w:t>
      </w:r>
      <w:r>
        <w:rPr>
          <w:rFonts w:hint="eastAsia" w:ascii="仿宋_GB2312" w:hAnsi="仿宋" w:eastAsia="仿宋_GB2312" w:cs="仿宋_GB2312"/>
          <w:sz w:val="24"/>
        </w:rPr>
        <w:t>）</w:t>
      </w:r>
    </w:p>
    <w:p>
      <w:pPr>
        <w:snapToGrid w:val="0"/>
        <w:spacing w:before="50" w:after="50" w:line="360" w:lineRule="auto"/>
        <w:ind w:firstLine="472" w:firstLineChars="196"/>
        <w:jc w:val="left"/>
        <w:rPr>
          <w:rFonts w:ascii="仿宋_GB2312" w:hAnsi="仿宋" w:eastAsia="仿宋_GB2312" w:cs="仿宋_GB2312"/>
          <w:sz w:val="24"/>
        </w:rPr>
      </w:pPr>
      <w:r>
        <w:rPr>
          <w:rFonts w:ascii="仿宋_GB2312" w:hAnsi="仿宋" w:eastAsia="仿宋_GB2312" w:cs="仿宋_GB2312"/>
          <w:b/>
          <w:sz w:val="24"/>
        </w:rPr>
        <w:t>A</w:t>
      </w:r>
      <w:r>
        <w:rPr>
          <w:rFonts w:ascii="仿宋_GB2312" w:hAnsi="仿宋" w:eastAsia="仿宋_GB2312" w:cs="仿宋_GB2312"/>
          <w:sz w:val="24"/>
        </w:rPr>
        <w:t>.</w:t>
      </w:r>
      <w:r>
        <w:rPr>
          <w:rFonts w:hint="eastAsia" w:ascii="仿宋_GB2312" w:hAnsi="仿宋" w:eastAsia="仿宋_GB2312" w:cs="仿宋_GB2312"/>
          <w:sz w:val="24"/>
        </w:rPr>
        <w:t>专门面向中小企业，货物全部由符合政策要求的中小企业（或小微企业）制造或者服务全部由符合政策要求的中小企业（或小微企业）承接的，提供相应的中小企业声明函（附件4）。</w:t>
      </w:r>
      <w:r>
        <w:rPr>
          <w:rFonts w:ascii="仿宋_GB2312" w:hAnsi="仿宋" w:eastAsia="仿宋_GB2312" w:cs="仿宋_GB2312"/>
          <w:sz w:val="24"/>
        </w:rPr>
        <w:t xml:space="preserve"> </w:t>
      </w:r>
    </w:p>
    <w:p>
      <w:pPr>
        <w:pStyle w:val="2"/>
        <w:rPr>
          <w:lang w:val="en-US"/>
        </w:rPr>
      </w:pPr>
    </w:p>
    <w:p/>
    <w:p>
      <w:pPr>
        <w:pStyle w:val="2"/>
        <w:rPr>
          <w:lang w:val="en-US"/>
        </w:rPr>
      </w:pPr>
    </w:p>
    <w:p>
      <w:pPr>
        <w:widowControl/>
        <w:spacing w:line="360" w:lineRule="auto"/>
        <w:ind w:left="150"/>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t>三、本项目的特定资格要求</w:t>
      </w:r>
    </w:p>
    <w:p>
      <w:pPr>
        <w:spacing w:line="360" w:lineRule="auto"/>
        <w:jc w:val="center"/>
        <w:rPr>
          <w:rFonts w:ascii="仿宋_GB2312" w:hAnsi="仿宋" w:eastAsia="仿宋_GB2312"/>
          <w:sz w:val="24"/>
        </w:rPr>
      </w:pPr>
      <w:r>
        <w:rPr>
          <w:rFonts w:hint="eastAsia" w:ascii="仿宋_GB2312" w:hAnsi="仿宋" w:eastAsia="仿宋_GB2312" w:cs="仿宋_GB2312"/>
          <w:sz w:val="24"/>
        </w:rPr>
        <w:t>（根据招标公告本项目的特定资格要求</w:t>
      </w:r>
      <w:r>
        <w:rPr>
          <w:rFonts w:hint="eastAsia" w:ascii="仿宋_GB2312" w:hAnsi="仿宋" w:eastAsia="仿宋_GB2312"/>
          <w:sz w:val="24"/>
        </w:rPr>
        <w:t>提供相应的材料；未要求的，无需提供</w:t>
      </w:r>
      <w:r>
        <w:rPr>
          <w:rFonts w:hint="eastAsia" w:ascii="仿宋_GB2312" w:hAnsi="仿宋" w:eastAsia="仿宋_GB2312" w:cs="仿宋_GB2312"/>
          <w:sz w:val="24"/>
        </w:rPr>
        <w:t>）</w:t>
      </w:r>
    </w:p>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pStyle w:val="2"/>
        <w:rPr>
          <w:lang w:val="en-US"/>
        </w:rPr>
      </w:pPr>
    </w:p>
    <w:p/>
    <w:p>
      <w:pPr>
        <w:pStyle w:val="2"/>
        <w:rPr>
          <w:lang w:val="en-US"/>
        </w:rPr>
      </w:pPr>
    </w:p>
    <w:p/>
    <w:p>
      <w:pPr>
        <w:pStyle w:val="2"/>
        <w:rPr>
          <w:lang w:val="en-US"/>
        </w:rPr>
      </w:pPr>
    </w:p>
    <w:p/>
    <w:p>
      <w:pPr>
        <w:snapToGrid w:val="0"/>
        <w:spacing w:line="360" w:lineRule="auto"/>
        <w:ind w:right="480"/>
        <w:rPr>
          <w:rFonts w:ascii="仿宋_GB2312" w:hAnsi="仿宋" w:eastAsia="仿宋_GB2312" w:cs="仿宋_GB2312"/>
          <w:b/>
          <w:kern w:val="0"/>
          <w:sz w:val="32"/>
          <w:szCs w:val="32"/>
        </w:rPr>
      </w:pPr>
    </w:p>
    <w:p>
      <w:pPr>
        <w:spacing w:line="360" w:lineRule="auto"/>
        <w:jc w:val="center"/>
        <w:outlineLvl w:val="0"/>
        <w:rPr>
          <w:rFonts w:ascii="仿宋_GB2312" w:hAnsi="仿宋" w:eastAsia="仿宋_GB2312" w:cs="仿宋_GB2312"/>
          <w:b/>
          <w:kern w:val="0"/>
          <w:sz w:val="36"/>
          <w:szCs w:val="36"/>
        </w:rPr>
      </w:pPr>
    </w:p>
    <w:p>
      <w:pPr>
        <w:pStyle w:val="2"/>
        <w:rPr>
          <w:lang w:val="en-US"/>
        </w:rPr>
      </w:pPr>
    </w:p>
    <w:p>
      <w:pPr>
        <w:spacing w:line="360" w:lineRule="auto"/>
        <w:ind w:right="420" w:firstLine="3614" w:firstLineChars="1000"/>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商务技术文件部分</w:t>
      </w:r>
    </w:p>
    <w:p>
      <w:pPr>
        <w:spacing w:line="360" w:lineRule="auto"/>
        <w:jc w:val="center"/>
        <w:outlineLvl w:val="0"/>
        <w:rPr>
          <w:rFonts w:ascii="仿宋_GB2312" w:hAnsi="仿宋" w:eastAsia="仿宋_GB2312" w:cs="仿宋_GB2312"/>
          <w:b/>
          <w:kern w:val="0"/>
          <w:sz w:val="24"/>
        </w:rPr>
      </w:pPr>
    </w:p>
    <w:p>
      <w:pPr>
        <w:spacing w:line="360" w:lineRule="auto"/>
        <w:jc w:val="center"/>
        <w:outlineLvl w:val="0"/>
        <w:rPr>
          <w:rFonts w:ascii="仿宋_GB2312" w:hAnsi="仿宋" w:eastAsia="仿宋_GB2312" w:cs="仿宋_GB2312"/>
          <w:b/>
          <w:kern w:val="0"/>
          <w:sz w:val="28"/>
          <w:szCs w:val="28"/>
        </w:rPr>
      </w:pPr>
      <w:r>
        <w:rPr>
          <w:rFonts w:hint="eastAsia" w:ascii="仿宋_GB2312" w:hAnsi="仿宋" w:eastAsia="仿宋_GB2312" w:cs="仿宋_GB2312"/>
          <w:b/>
          <w:kern w:val="0"/>
          <w:sz w:val="28"/>
          <w:szCs w:val="28"/>
        </w:rPr>
        <w:t>目录</w:t>
      </w:r>
    </w:p>
    <w:p>
      <w:pPr>
        <w:snapToGrid w:val="0"/>
        <w:spacing w:line="360" w:lineRule="auto"/>
        <w:ind w:left="479" w:leftChars="228"/>
        <w:rPr>
          <w:rFonts w:cs="仿宋_GB2312"/>
        </w:rPr>
      </w:pPr>
      <w:r>
        <w:rPr>
          <w:rFonts w:hint="eastAsia" w:ascii="仿宋_GB2312" w:hAnsi="仿宋" w:eastAsia="仿宋_GB2312" w:cs="仿宋_GB2312"/>
          <w:sz w:val="24"/>
        </w:rPr>
        <w:t>（</w:t>
      </w:r>
      <w:r>
        <w:rPr>
          <w:rFonts w:ascii="仿宋_GB2312" w:hAnsi="仿宋" w:eastAsia="仿宋_GB2312" w:cs="仿宋_GB2312"/>
          <w:sz w:val="24"/>
        </w:rPr>
        <w:t>1）投标函</w:t>
      </w:r>
      <w:r>
        <w:rPr>
          <w:rFonts w:hint="eastAsia" w:cs="仿宋_GB2312"/>
        </w:rPr>
        <w:t>…………………………………………………………………………………（页码）</w:t>
      </w:r>
      <w:r>
        <w:rPr>
          <w:rFonts w:hint="eastAsia" w:ascii="仿宋_GB2312" w:hAnsi="仿宋" w:eastAsia="仿宋_GB2312" w:cs="仿宋_GB2312"/>
          <w:sz w:val="24"/>
        </w:rPr>
        <w:t>（</w:t>
      </w:r>
      <w:r>
        <w:rPr>
          <w:rFonts w:ascii="仿宋_GB2312" w:hAnsi="仿宋" w:eastAsia="仿宋_GB2312" w:cs="仿宋_GB2312"/>
          <w:sz w:val="24"/>
        </w:rPr>
        <w:t>2）授权委托书或法定代表人（单位负责人、自然人本人）身份证明</w:t>
      </w:r>
      <w:r>
        <w:rPr>
          <w:rFonts w:hint="eastAsia" w:cs="仿宋_GB2312"/>
        </w:rPr>
        <w:t>………（页码）</w:t>
      </w:r>
    </w:p>
    <w:p>
      <w:pPr>
        <w:snapToGrid w:val="0"/>
        <w:spacing w:line="360" w:lineRule="auto"/>
        <w:ind w:left="479" w:leftChars="228"/>
        <w:rPr>
          <w:rFonts w:cs="仿宋_GB2312"/>
        </w:rPr>
      </w:pPr>
      <w:r>
        <w:rPr>
          <w:rFonts w:hint="eastAsia" w:ascii="仿宋_GB2312" w:hAnsi="仿宋" w:eastAsia="仿宋_GB2312" w:cs="仿宋_GB2312"/>
          <w:sz w:val="24"/>
        </w:rPr>
        <w:t>（</w:t>
      </w:r>
      <w:r>
        <w:rPr>
          <w:rFonts w:ascii="仿宋_GB2312" w:hAnsi="仿宋" w:eastAsia="仿宋_GB2312" w:cs="仿宋_GB2312"/>
          <w:sz w:val="24"/>
        </w:rPr>
        <w:t>3）联合协议</w:t>
      </w:r>
      <w:r>
        <w:rPr>
          <w:rFonts w:hint="eastAsia" w:ascii="仿宋_GB2312" w:hAnsi="仿宋" w:eastAsia="仿宋_GB2312" w:cs="仿宋_GB2312"/>
          <w:sz w:val="24"/>
        </w:rPr>
        <w:t>（如需）</w:t>
      </w:r>
      <w:r>
        <w:rPr>
          <w:rFonts w:hint="eastAsia" w:cs="仿宋_GB2312"/>
        </w:rPr>
        <w:t>……………………………………………………………………（页码）</w:t>
      </w:r>
    </w:p>
    <w:p>
      <w:pPr>
        <w:snapToGrid w:val="0"/>
        <w:spacing w:line="360" w:lineRule="auto"/>
        <w:ind w:firstLine="480" w:firstLineChars="200"/>
        <w:rPr>
          <w:rFonts w:cs="仿宋_GB2312"/>
        </w:rPr>
      </w:pPr>
      <w:r>
        <w:rPr>
          <w:rFonts w:hint="eastAsia" w:ascii="仿宋_GB2312" w:hAnsi="仿宋" w:eastAsia="仿宋_GB2312" w:cs="仿宋_GB2312"/>
          <w:sz w:val="24"/>
        </w:rPr>
        <w:t>（</w:t>
      </w:r>
      <w:r>
        <w:rPr>
          <w:rFonts w:ascii="仿宋_GB2312" w:hAnsi="仿宋" w:eastAsia="仿宋_GB2312" w:cs="仿宋_GB2312"/>
          <w:sz w:val="24"/>
        </w:rPr>
        <w:t>4）分包意向协议</w:t>
      </w:r>
      <w:r>
        <w:rPr>
          <w:rFonts w:hint="eastAsia" w:ascii="仿宋_GB2312" w:hAnsi="仿宋" w:eastAsia="仿宋_GB2312" w:cs="仿宋_GB2312"/>
          <w:sz w:val="24"/>
        </w:rPr>
        <w:t>（如需）</w:t>
      </w:r>
      <w:r>
        <w:rPr>
          <w:rFonts w:hint="eastAsia" w:cs="仿宋_GB2312"/>
        </w:rPr>
        <w:t>………………………………………………………………（页码）</w:t>
      </w:r>
    </w:p>
    <w:p>
      <w:pPr>
        <w:snapToGrid w:val="0"/>
        <w:spacing w:line="360" w:lineRule="auto"/>
        <w:ind w:firstLine="480" w:firstLineChars="200"/>
        <w:rPr>
          <w:rFonts w:cs="仿宋_GB2312"/>
        </w:rPr>
      </w:pPr>
      <w:r>
        <w:rPr>
          <w:rFonts w:hint="eastAsia" w:ascii="仿宋_GB2312" w:hAnsi="仿宋" w:eastAsia="仿宋_GB2312" w:cs="仿宋_GB2312"/>
          <w:sz w:val="24"/>
        </w:rPr>
        <w:t>（</w:t>
      </w:r>
      <w:r>
        <w:rPr>
          <w:rFonts w:ascii="仿宋_GB2312" w:hAnsi="仿宋" w:eastAsia="仿宋_GB2312" w:cs="仿宋_GB2312"/>
          <w:sz w:val="24"/>
        </w:rPr>
        <w:t>5）符合性审查资料</w:t>
      </w:r>
      <w:r>
        <w:rPr>
          <w:rFonts w:hint="eastAsia" w:cs="仿宋_GB2312"/>
        </w:rPr>
        <w:t>………………………………………………………………………（页码）</w:t>
      </w:r>
    </w:p>
    <w:p>
      <w:pPr>
        <w:snapToGrid w:val="0"/>
        <w:spacing w:line="360" w:lineRule="auto"/>
        <w:ind w:left="479" w:leftChars="228"/>
        <w:rPr>
          <w:rFonts w:cs="仿宋_GB2312"/>
        </w:rPr>
      </w:pPr>
      <w:r>
        <w:rPr>
          <w:rFonts w:hint="eastAsia" w:ascii="仿宋_GB2312" w:hAnsi="仿宋" w:eastAsia="仿宋_GB2312" w:cs="仿宋_GB2312"/>
          <w:sz w:val="24"/>
        </w:rPr>
        <w:t>（</w:t>
      </w:r>
      <w:r>
        <w:rPr>
          <w:rFonts w:ascii="仿宋_GB2312" w:hAnsi="仿宋" w:eastAsia="仿宋_GB2312" w:cs="仿宋_GB2312"/>
          <w:sz w:val="24"/>
        </w:rPr>
        <w:t>6）评标标准相应的商务技术资料</w:t>
      </w:r>
      <w:r>
        <w:rPr>
          <w:rFonts w:hint="eastAsia" w:ascii="仿宋_GB2312" w:hAnsi="仿宋" w:eastAsia="仿宋_GB2312" w:cs="仿宋_GB2312"/>
          <w:sz w:val="24"/>
        </w:rPr>
        <w:t>（如需）</w:t>
      </w:r>
      <w:r>
        <w:rPr>
          <w:rFonts w:hint="eastAsia" w:cs="仿宋_GB2312"/>
        </w:rPr>
        <w:t>…………………………</w:t>
      </w:r>
      <w:r>
        <w:rPr>
          <w:rFonts w:hint="eastAsia" w:ascii="仿宋_GB2312" w:hAnsi="仿宋" w:eastAsia="仿宋_GB2312" w:cs="仿宋_GB2312"/>
          <w:sz w:val="24"/>
        </w:rPr>
        <w:t>…</w:t>
      </w:r>
      <w:r>
        <w:rPr>
          <w:rFonts w:hint="eastAsia" w:cs="仿宋_GB2312"/>
        </w:rPr>
        <w:t>…………（页码）</w:t>
      </w:r>
    </w:p>
    <w:p>
      <w:pPr>
        <w:snapToGrid w:val="0"/>
        <w:spacing w:line="360" w:lineRule="auto"/>
        <w:ind w:left="479" w:leftChars="228"/>
        <w:rPr>
          <w:rFonts w:cs="仿宋_GB2312"/>
        </w:rPr>
      </w:pPr>
      <w:r>
        <w:rPr>
          <w:rFonts w:hint="eastAsia" w:ascii="仿宋_GB2312" w:hAnsi="仿宋" w:eastAsia="仿宋_GB2312" w:cs="仿宋_GB2312"/>
          <w:sz w:val="24"/>
        </w:rPr>
        <w:t>（</w:t>
      </w:r>
      <w:r>
        <w:rPr>
          <w:rFonts w:ascii="仿宋_GB2312" w:hAnsi="仿宋" w:eastAsia="仿宋_GB2312" w:cs="仿宋_GB2312"/>
          <w:sz w:val="24"/>
        </w:rPr>
        <w:t>7）商务技术偏离表</w:t>
      </w:r>
      <w:r>
        <w:rPr>
          <w:rFonts w:hint="eastAsia" w:cs="仿宋_GB2312"/>
        </w:rPr>
        <w:t>………………………………………………………………………（页码）</w:t>
      </w:r>
    </w:p>
    <w:p>
      <w:pPr>
        <w:snapToGrid w:val="0"/>
        <w:spacing w:line="360" w:lineRule="auto"/>
        <w:ind w:left="479" w:leftChars="228"/>
        <w:rPr>
          <w:rFonts w:cs="仿宋_GB2312"/>
        </w:rPr>
      </w:pPr>
      <w:r>
        <w:rPr>
          <w:rFonts w:hint="eastAsia" w:ascii="仿宋_GB2312" w:hAnsi="仿宋" w:eastAsia="仿宋_GB2312" w:cs="仿宋_GB2312"/>
          <w:sz w:val="24"/>
          <w:lang w:val="zh-CN"/>
        </w:rPr>
        <w:t>（</w:t>
      </w:r>
      <w:r>
        <w:rPr>
          <w:rFonts w:ascii="仿宋_GB2312" w:hAnsi="仿宋" w:eastAsia="仿宋_GB2312" w:cs="仿宋_GB2312"/>
          <w:sz w:val="24"/>
        </w:rPr>
        <w:t>8</w:t>
      </w:r>
      <w:r>
        <w:rPr>
          <w:rFonts w:hint="eastAsia" w:ascii="仿宋_GB2312" w:hAnsi="仿宋" w:eastAsia="仿宋_GB2312" w:cs="仿宋_GB2312"/>
          <w:sz w:val="24"/>
          <w:lang w:val="zh-CN"/>
        </w:rPr>
        <w:t>）政府采购供应商廉洁自律承诺书</w:t>
      </w:r>
      <w:r>
        <w:rPr>
          <w:rFonts w:hint="eastAsia" w:cs="仿宋_GB2312"/>
        </w:rPr>
        <w:t>…………………………………………………（页码）</w:t>
      </w:r>
    </w:p>
    <w:p>
      <w:pPr>
        <w:snapToGrid w:val="0"/>
        <w:spacing w:line="360" w:lineRule="auto"/>
        <w:jc w:val="center"/>
        <w:rPr>
          <w:rFonts w:ascii="仿宋_GB2312" w:hAnsi="仿宋" w:eastAsia="仿宋_GB2312" w:cs="仿宋_GB2312"/>
          <w:b/>
          <w:kern w:val="0"/>
          <w:sz w:val="32"/>
          <w:szCs w:val="32"/>
          <w:lang w:val="zh-CN"/>
        </w:rPr>
      </w:pPr>
    </w:p>
    <w:p>
      <w:pPr>
        <w:snapToGrid w:val="0"/>
        <w:spacing w:line="360" w:lineRule="auto"/>
        <w:jc w:val="center"/>
        <w:rPr>
          <w:rFonts w:ascii="仿宋_GB2312" w:hAnsi="仿宋" w:eastAsia="仿宋_GB2312" w:cs="仿宋_GB2312"/>
          <w:b/>
          <w:kern w:val="0"/>
          <w:sz w:val="32"/>
          <w:szCs w:val="32"/>
          <w:lang w:val="zh-CN"/>
        </w:rPr>
      </w:pPr>
    </w:p>
    <w:p>
      <w:pPr>
        <w:snapToGrid w:val="0"/>
        <w:spacing w:line="360" w:lineRule="auto"/>
        <w:jc w:val="center"/>
        <w:rPr>
          <w:rFonts w:ascii="仿宋_GB2312" w:hAnsi="仿宋" w:eastAsia="仿宋_GB2312" w:cs="仿宋_GB2312"/>
          <w:b/>
          <w:kern w:val="0"/>
          <w:sz w:val="32"/>
          <w:szCs w:val="32"/>
          <w:lang w:val="zh-CN"/>
        </w:rPr>
      </w:pPr>
    </w:p>
    <w:p>
      <w:pPr>
        <w:snapToGrid w:val="0"/>
        <w:spacing w:line="360" w:lineRule="auto"/>
        <w:jc w:val="center"/>
        <w:rPr>
          <w:rFonts w:ascii="仿宋_GB2312" w:hAnsi="仿宋" w:eastAsia="仿宋_GB2312" w:cs="仿宋_GB2312"/>
          <w:b/>
          <w:kern w:val="0"/>
          <w:sz w:val="32"/>
          <w:szCs w:val="32"/>
          <w:lang w:val="zh-CN"/>
        </w:rPr>
      </w:pPr>
    </w:p>
    <w:p>
      <w:pPr>
        <w:snapToGrid w:val="0"/>
        <w:spacing w:line="360" w:lineRule="auto"/>
        <w:jc w:val="center"/>
        <w:rPr>
          <w:rFonts w:ascii="仿宋_GB2312" w:hAnsi="仿宋" w:eastAsia="仿宋_GB2312" w:cs="仿宋_GB2312"/>
          <w:b/>
          <w:kern w:val="0"/>
          <w:sz w:val="32"/>
          <w:szCs w:val="32"/>
          <w:lang w:val="zh-CN"/>
        </w:rPr>
      </w:pPr>
    </w:p>
    <w:p>
      <w:pPr>
        <w:snapToGrid w:val="0"/>
        <w:spacing w:line="360" w:lineRule="auto"/>
        <w:jc w:val="center"/>
        <w:outlineLvl w:val="0"/>
        <w:rPr>
          <w:rFonts w:ascii="仿宋_GB2312" w:hAnsi="仿宋" w:eastAsia="仿宋_GB2312" w:cs="仿宋_GB2312"/>
          <w:b/>
          <w:kern w:val="0"/>
          <w:sz w:val="32"/>
          <w:szCs w:val="32"/>
        </w:rPr>
      </w:pPr>
    </w:p>
    <w:p>
      <w:pPr>
        <w:snapToGrid w:val="0"/>
        <w:spacing w:line="360" w:lineRule="auto"/>
        <w:jc w:val="center"/>
        <w:outlineLvl w:val="0"/>
        <w:rPr>
          <w:rFonts w:ascii="仿宋_GB2312" w:hAnsi="仿宋" w:eastAsia="仿宋_GB2312" w:cs="仿宋_GB2312"/>
          <w:b/>
          <w:kern w:val="0"/>
          <w:sz w:val="32"/>
          <w:szCs w:val="32"/>
        </w:rPr>
      </w:pPr>
    </w:p>
    <w:p/>
    <w:p>
      <w:pPr>
        <w:snapToGrid w:val="0"/>
        <w:spacing w:line="360" w:lineRule="auto"/>
        <w:jc w:val="center"/>
        <w:outlineLvl w:val="0"/>
        <w:rPr>
          <w:rFonts w:ascii="仿宋_GB2312" w:hAnsi="仿宋" w:eastAsia="仿宋_GB2312" w:cs="仿宋_GB2312"/>
          <w:b/>
          <w:kern w:val="0"/>
          <w:sz w:val="32"/>
          <w:szCs w:val="32"/>
        </w:rPr>
      </w:pPr>
    </w:p>
    <w:p>
      <w:pPr>
        <w:snapToGrid w:val="0"/>
        <w:spacing w:line="360" w:lineRule="auto"/>
        <w:jc w:val="center"/>
        <w:outlineLvl w:val="0"/>
        <w:rPr>
          <w:rFonts w:ascii="仿宋_GB2312" w:hAnsi="仿宋" w:eastAsia="仿宋_GB2312" w:cs="仿宋_GB2312"/>
          <w:b/>
          <w:kern w:val="0"/>
          <w:sz w:val="32"/>
          <w:szCs w:val="32"/>
        </w:rPr>
      </w:pPr>
    </w:p>
    <w:p>
      <w:pPr>
        <w:snapToGrid w:val="0"/>
        <w:spacing w:line="360" w:lineRule="auto"/>
        <w:jc w:val="center"/>
        <w:outlineLvl w:val="0"/>
        <w:rPr>
          <w:rFonts w:ascii="仿宋_GB2312" w:hAnsi="仿宋" w:eastAsia="仿宋_GB2312" w:cs="仿宋_GB2312"/>
          <w:b/>
          <w:kern w:val="0"/>
          <w:sz w:val="32"/>
          <w:szCs w:val="32"/>
        </w:rPr>
      </w:pPr>
    </w:p>
    <w:p>
      <w:pPr>
        <w:snapToGrid w:val="0"/>
        <w:spacing w:line="360" w:lineRule="auto"/>
        <w:outlineLvl w:val="0"/>
        <w:rPr>
          <w:rFonts w:ascii="仿宋_GB2312" w:hAnsi="仿宋" w:eastAsia="仿宋_GB2312" w:cs="仿宋_GB2312"/>
          <w:b/>
          <w:kern w:val="0"/>
          <w:sz w:val="32"/>
          <w:szCs w:val="32"/>
        </w:rPr>
      </w:pPr>
    </w:p>
    <w:p>
      <w:pPr>
        <w:snapToGrid w:val="0"/>
        <w:spacing w:line="360" w:lineRule="auto"/>
        <w:jc w:val="center"/>
        <w:outlineLvl w:val="0"/>
        <w:rPr>
          <w:rFonts w:ascii="仿宋_GB2312" w:hAnsi="仿宋" w:eastAsia="仿宋_GB2312" w:cs="仿宋_GB2312"/>
          <w:b/>
          <w:sz w:val="32"/>
          <w:szCs w:val="32"/>
        </w:rPr>
      </w:pPr>
      <w:r>
        <w:rPr>
          <w:rFonts w:hint="eastAsia" w:ascii="仿宋_GB2312" w:hAnsi="仿宋" w:eastAsia="仿宋_GB2312" w:cs="仿宋_GB2312"/>
          <w:b/>
          <w:kern w:val="0"/>
          <w:sz w:val="32"/>
          <w:szCs w:val="32"/>
        </w:rPr>
        <w:t>一、投标</w:t>
      </w:r>
      <w:r>
        <w:rPr>
          <w:rFonts w:hint="eastAsia" w:ascii="仿宋_GB2312" w:hAnsi="仿宋" w:eastAsia="仿宋_GB2312" w:cs="仿宋_GB2312"/>
          <w:b/>
          <w:sz w:val="32"/>
          <w:szCs w:val="32"/>
        </w:rPr>
        <w:t>函</w:t>
      </w:r>
    </w:p>
    <w:p>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（采购人）、（采购代理机构）：</w:t>
      </w:r>
    </w:p>
    <w:p>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我方参加你方组织的（项目名称）【招标编号：</w:t>
      </w:r>
      <w:r>
        <w:rPr>
          <w:rFonts w:hint="eastAsia" w:ascii="仿宋_GB2312" w:hAnsi="仿宋" w:eastAsia="仿宋_GB2312"/>
          <w:sz w:val="24"/>
        </w:rPr>
        <w:t>（采购编号）</w:t>
      </w:r>
      <w:r>
        <w:rPr>
          <w:rFonts w:hint="eastAsia" w:ascii="仿宋_GB2312" w:hAnsi="仿宋" w:eastAsia="仿宋_GB2312" w:cs="仿宋_GB2312"/>
          <w:sz w:val="24"/>
        </w:rPr>
        <w:t>】招标的有关活动，并对此项目进行投标。为此：</w:t>
      </w:r>
    </w:p>
    <w:p>
      <w:pPr>
        <w:snapToGrid w:val="0"/>
        <w:spacing w:line="360" w:lineRule="auto"/>
        <w:ind w:firstLine="480" w:firstLineChars="200"/>
        <w:rPr>
          <w:rFonts w:ascii="仿宋_GB2312" w:hAnsi="仿宋" w:eastAsia="仿宋_GB2312" w:cs="仿宋_GB2312"/>
          <w:sz w:val="24"/>
        </w:rPr>
      </w:pPr>
      <w:r>
        <w:rPr>
          <w:rFonts w:ascii="仿宋_GB2312" w:hAnsi="仿宋" w:eastAsia="仿宋_GB2312" w:cs="仿宋_GB2312"/>
          <w:sz w:val="24"/>
        </w:rPr>
        <w:t>1、我方承诺投标有效期从提交投标文件的截止之日起</w:t>
      </w:r>
      <w:r>
        <w:rPr>
          <w:rFonts w:ascii="仿宋_GB2312" w:hAnsi="仿宋" w:eastAsia="仿宋_GB2312" w:cs="仿宋_GB2312"/>
          <w:sz w:val="24"/>
          <w:u w:val="single"/>
        </w:rPr>
        <w:t xml:space="preserve">     </w:t>
      </w:r>
      <w:r>
        <w:rPr>
          <w:rFonts w:hint="eastAsia" w:ascii="仿宋_GB2312" w:hAnsi="仿宋" w:eastAsia="仿宋_GB2312" w:cs="仿宋_GB2312"/>
          <w:sz w:val="24"/>
        </w:rPr>
        <w:t>天（不少于</w:t>
      </w:r>
      <w:r>
        <w:rPr>
          <w:rFonts w:ascii="仿宋_GB2312" w:hAnsi="仿宋" w:eastAsia="仿宋_GB2312" w:cs="仿宋_GB2312"/>
          <w:sz w:val="24"/>
        </w:rPr>
        <w:t>90天）</w:t>
      </w:r>
      <w:r>
        <w:rPr>
          <w:rFonts w:hint="eastAsia"/>
        </w:rPr>
        <w:t>，</w:t>
      </w:r>
      <w:r>
        <w:rPr>
          <w:rFonts w:hint="eastAsia" w:ascii="仿宋_GB2312" w:hAnsi="仿宋" w:eastAsia="仿宋_GB2312" w:cs="仿宋_GB2312"/>
          <w:sz w:val="24"/>
        </w:rPr>
        <w:t>本投标文件在投标有效期满之前均具有约束力。</w:t>
      </w:r>
    </w:p>
    <w:p>
      <w:pPr>
        <w:snapToGrid w:val="0"/>
        <w:spacing w:line="360" w:lineRule="auto"/>
        <w:ind w:firstLine="480" w:firstLineChars="200"/>
        <w:rPr>
          <w:rFonts w:ascii="仿宋_GB2312" w:hAnsi="仿宋" w:eastAsia="仿宋_GB2312" w:cs="仿宋_GB2312"/>
          <w:sz w:val="24"/>
        </w:rPr>
      </w:pPr>
      <w:r>
        <w:rPr>
          <w:rFonts w:ascii="仿宋_GB2312" w:hAnsi="仿宋" w:eastAsia="仿宋_GB2312" w:cs="仿宋_GB2312"/>
          <w:sz w:val="24"/>
        </w:rPr>
        <w:t>2、我方的投标文件包括以下内容：</w:t>
      </w:r>
    </w:p>
    <w:p>
      <w:pPr>
        <w:snapToGrid w:val="0"/>
        <w:spacing w:line="360" w:lineRule="auto"/>
        <w:ind w:left="210" w:leftChars="100" w:firstLine="480" w:firstLineChars="200"/>
        <w:rPr>
          <w:rFonts w:ascii="仿宋_GB2312" w:hAnsi="仿宋" w:eastAsia="仿宋_GB2312" w:cs="仿宋_GB2312"/>
          <w:sz w:val="24"/>
        </w:rPr>
      </w:pPr>
      <w:r>
        <w:rPr>
          <w:rFonts w:ascii="仿宋_GB2312" w:hAnsi="仿宋" w:eastAsia="仿宋_GB2312" w:cs="仿宋_GB2312"/>
          <w:sz w:val="24"/>
        </w:rPr>
        <w:t>2.1资格文件：</w:t>
      </w:r>
    </w:p>
    <w:p>
      <w:pPr>
        <w:snapToGrid w:val="0"/>
        <w:spacing w:line="360" w:lineRule="auto"/>
        <w:ind w:left="420" w:leftChars="200" w:firstLine="480" w:firstLineChars="200"/>
        <w:rPr>
          <w:rFonts w:ascii="仿宋_GB2312" w:hAnsi="仿宋" w:eastAsia="仿宋_GB2312" w:cs="仿宋_GB2312"/>
          <w:sz w:val="24"/>
        </w:rPr>
      </w:pPr>
      <w:r>
        <w:rPr>
          <w:rFonts w:ascii="仿宋_GB2312" w:hAnsi="仿宋" w:eastAsia="仿宋_GB2312" w:cs="仿宋_GB2312"/>
          <w:sz w:val="24"/>
        </w:rPr>
        <w:t>2.1.1</w:t>
      </w:r>
      <w:r>
        <w:rPr>
          <w:rFonts w:hint="eastAsia" w:ascii="仿宋_GB2312" w:hAnsi="仿宋" w:eastAsia="仿宋_GB2312" w:cs="仿宋_GB2312"/>
          <w:sz w:val="24"/>
        </w:rPr>
        <w:t>承诺函；</w:t>
      </w:r>
    </w:p>
    <w:p>
      <w:pPr>
        <w:snapToGrid w:val="0"/>
        <w:spacing w:line="360" w:lineRule="auto"/>
        <w:ind w:left="420" w:leftChars="200" w:firstLine="480" w:firstLineChars="200"/>
        <w:rPr>
          <w:rFonts w:ascii="仿宋_GB2312" w:hAnsi="仿宋" w:eastAsia="仿宋_GB2312" w:cs="仿宋_GB2312"/>
          <w:sz w:val="24"/>
        </w:rPr>
      </w:pPr>
      <w:r>
        <w:rPr>
          <w:rFonts w:ascii="仿宋_GB2312" w:hAnsi="仿宋" w:eastAsia="仿宋_GB2312" w:cs="仿宋_GB2312"/>
          <w:sz w:val="24"/>
        </w:rPr>
        <w:t>2.1.2落实政府采购政策需满足的资格要求</w:t>
      </w:r>
      <w:r>
        <w:rPr>
          <w:rFonts w:hint="eastAsia" w:ascii="仿宋_GB2312" w:hAnsi="仿宋" w:eastAsia="仿宋_GB2312" w:cs="仿宋_GB2312"/>
          <w:sz w:val="24"/>
        </w:rPr>
        <w:t>（如果有）；</w:t>
      </w:r>
    </w:p>
    <w:p>
      <w:pPr>
        <w:snapToGrid w:val="0"/>
        <w:spacing w:line="360" w:lineRule="auto"/>
        <w:ind w:left="420" w:leftChars="200" w:firstLine="480" w:firstLineChars="200"/>
        <w:rPr>
          <w:rFonts w:ascii="仿宋_GB2312" w:hAnsi="仿宋" w:eastAsia="仿宋_GB2312" w:cs="仿宋_GB2312"/>
          <w:sz w:val="24"/>
        </w:rPr>
      </w:pPr>
      <w:r>
        <w:rPr>
          <w:rFonts w:ascii="仿宋_GB2312" w:hAnsi="仿宋" w:eastAsia="仿宋_GB2312" w:cs="仿宋_GB2312"/>
          <w:sz w:val="24"/>
        </w:rPr>
        <w:t>2.1.3本项目的特定资格要求</w:t>
      </w:r>
      <w:r>
        <w:rPr>
          <w:rFonts w:hint="eastAsia" w:ascii="仿宋_GB2312" w:hAnsi="仿宋" w:eastAsia="仿宋_GB2312" w:cs="仿宋_GB2312"/>
          <w:sz w:val="24"/>
        </w:rPr>
        <w:t>（如果有）。</w:t>
      </w:r>
    </w:p>
    <w:p>
      <w:pPr>
        <w:snapToGrid w:val="0"/>
        <w:spacing w:line="360" w:lineRule="auto"/>
        <w:ind w:left="210" w:leftChars="100" w:firstLine="480" w:firstLineChars="200"/>
        <w:rPr>
          <w:rFonts w:ascii="仿宋_GB2312" w:hAnsi="仿宋" w:eastAsia="仿宋_GB2312" w:cs="仿宋_GB2312"/>
          <w:sz w:val="24"/>
          <w:lang w:val="zh-CN"/>
        </w:rPr>
      </w:pPr>
      <w:r>
        <w:rPr>
          <w:rFonts w:ascii="仿宋_GB2312" w:hAnsi="仿宋" w:eastAsia="仿宋_GB2312" w:cs="仿宋_GB2312"/>
          <w:sz w:val="24"/>
        </w:rPr>
        <w:t>2</w:t>
      </w:r>
      <w:r>
        <w:rPr>
          <w:rFonts w:ascii="仿宋_GB2312" w:hAnsi="仿宋" w:eastAsia="仿宋_GB2312" w:cs="仿宋_GB2312"/>
          <w:sz w:val="24"/>
          <w:lang w:val="zh-CN"/>
        </w:rPr>
        <w:t>.</w:t>
      </w:r>
      <w:r>
        <w:rPr>
          <w:rFonts w:ascii="仿宋_GB2312" w:hAnsi="仿宋" w:eastAsia="仿宋_GB2312" w:cs="仿宋_GB2312"/>
          <w:sz w:val="24"/>
        </w:rPr>
        <w:t>2</w:t>
      </w:r>
      <w:r>
        <w:rPr>
          <w:rFonts w:ascii="仿宋_GB2312" w:hAnsi="仿宋" w:eastAsia="仿宋_GB2312" w:cs="仿宋_GB2312"/>
          <w:sz w:val="24"/>
          <w:lang w:val="zh-CN"/>
        </w:rPr>
        <w:t xml:space="preserve"> </w:t>
      </w:r>
      <w:r>
        <w:rPr>
          <w:rFonts w:hint="eastAsia" w:ascii="仿宋_GB2312" w:hAnsi="仿宋" w:eastAsia="仿宋_GB2312" w:cs="仿宋_GB2312"/>
          <w:sz w:val="24"/>
        </w:rPr>
        <w:t>商务技术</w:t>
      </w:r>
      <w:r>
        <w:rPr>
          <w:rFonts w:hint="eastAsia" w:ascii="仿宋_GB2312" w:hAnsi="仿宋" w:eastAsia="仿宋_GB2312" w:cs="仿宋_GB2312"/>
          <w:sz w:val="24"/>
          <w:lang w:val="zh-CN"/>
        </w:rPr>
        <w:t>文件：</w:t>
      </w:r>
    </w:p>
    <w:p>
      <w:pPr>
        <w:snapToGrid w:val="0"/>
        <w:spacing w:line="360" w:lineRule="auto"/>
        <w:ind w:left="420" w:leftChars="200" w:firstLine="480" w:firstLineChars="200"/>
        <w:rPr>
          <w:rFonts w:ascii="仿宋_GB2312" w:hAnsi="仿宋" w:eastAsia="仿宋_GB2312" w:cs="仿宋_GB2312"/>
          <w:sz w:val="24"/>
        </w:rPr>
      </w:pPr>
      <w:r>
        <w:rPr>
          <w:rFonts w:ascii="仿宋_GB2312" w:hAnsi="仿宋" w:eastAsia="仿宋_GB2312" w:cs="仿宋_GB2312"/>
          <w:sz w:val="24"/>
        </w:rPr>
        <w:t>2.2.1投标函；</w:t>
      </w:r>
      <w:r>
        <w:rPr>
          <w:rFonts w:ascii="仿宋_GB2312" w:hAnsi="仿宋" w:eastAsia="仿宋_GB2312" w:cs="仿宋_GB2312"/>
          <w:sz w:val="24"/>
          <w:lang w:val="zh-CN"/>
        </w:rPr>
        <w:t xml:space="preserve"> </w:t>
      </w:r>
    </w:p>
    <w:p>
      <w:pPr>
        <w:snapToGrid w:val="0"/>
        <w:spacing w:line="360" w:lineRule="auto"/>
        <w:ind w:left="420" w:leftChars="200" w:firstLine="480" w:firstLineChars="200"/>
        <w:rPr>
          <w:rFonts w:ascii="仿宋_GB2312" w:hAnsi="仿宋" w:eastAsia="仿宋_GB2312" w:cs="仿宋_GB2312"/>
          <w:sz w:val="24"/>
        </w:rPr>
      </w:pPr>
      <w:r>
        <w:rPr>
          <w:rFonts w:ascii="仿宋_GB2312" w:hAnsi="仿宋" w:eastAsia="仿宋_GB2312" w:cs="仿宋_GB2312"/>
          <w:sz w:val="24"/>
        </w:rPr>
        <w:t>2.2.2授权委托书或法定代表人（单位负责人）身份证明；</w:t>
      </w:r>
    </w:p>
    <w:p>
      <w:pPr>
        <w:snapToGrid w:val="0"/>
        <w:spacing w:line="360" w:lineRule="auto"/>
        <w:ind w:left="420" w:leftChars="200" w:firstLine="480" w:firstLineChars="200"/>
        <w:rPr>
          <w:rFonts w:ascii="仿宋_GB2312" w:hAnsi="仿宋" w:eastAsia="仿宋_GB2312" w:cs="仿宋_GB2312"/>
          <w:sz w:val="24"/>
        </w:rPr>
      </w:pPr>
      <w:r>
        <w:rPr>
          <w:rFonts w:ascii="仿宋_GB2312" w:hAnsi="仿宋" w:eastAsia="仿宋_GB2312" w:cs="仿宋_GB2312"/>
          <w:sz w:val="24"/>
        </w:rPr>
        <w:t>2.2.</w:t>
      </w:r>
      <w:r>
        <w:rPr>
          <w:rFonts w:hint="eastAsia" w:ascii="仿宋_GB2312" w:hAnsi="仿宋" w:eastAsia="仿宋_GB2312" w:cs="仿宋_GB2312"/>
          <w:sz w:val="24"/>
        </w:rPr>
        <w:t>3</w:t>
      </w:r>
      <w:r>
        <w:rPr>
          <w:rFonts w:ascii="仿宋_GB2312" w:hAnsi="仿宋" w:eastAsia="仿宋_GB2312" w:cs="仿宋_GB2312"/>
          <w:sz w:val="24"/>
        </w:rPr>
        <w:t>符合性审查资料；</w:t>
      </w:r>
    </w:p>
    <w:p>
      <w:pPr>
        <w:snapToGrid w:val="0"/>
        <w:spacing w:line="360" w:lineRule="auto"/>
        <w:ind w:left="420" w:leftChars="200" w:firstLine="480" w:firstLineChars="200"/>
        <w:rPr>
          <w:rFonts w:ascii="仿宋_GB2312" w:hAnsi="仿宋" w:eastAsia="仿宋_GB2312" w:cs="仿宋_GB2312"/>
          <w:sz w:val="24"/>
        </w:rPr>
      </w:pPr>
      <w:r>
        <w:rPr>
          <w:rFonts w:ascii="仿宋_GB2312" w:hAnsi="仿宋" w:eastAsia="仿宋_GB2312" w:cs="仿宋_GB2312"/>
          <w:sz w:val="24"/>
        </w:rPr>
        <w:t>2.2.</w:t>
      </w:r>
      <w:r>
        <w:rPr>
          <w:rFonts w:hint="eastAsia" w:ascii="仿宋_GB2312" w:hAnsi="仿宋" w:eastAsia="仿宋_GB2312" w:cs="仿宋_GB2312"/>
          <w:sz w:val="24"/>
        </w:rPr>
        <w:t>4</w:t>
      </w:r>
      <w:r>
        <w:rPr>
          <w:rFonts w:ascii="仿宋_GB2312" w:hAnsi="仿宋" w:eastAsia="仿宋_GB2312" w:cs="仿宋_GB2312"/>
          <w:sz w:val="24"/>
        </w:rPr>
        <w:t>商务技术偏离表；</w:t>
      </w:r>
    </w:p>
    <w:p>
      <w:pPr>
        <w:snapToGrid w:val="0"/>
        <w:spacing w:line="360" w:lineRule="auto"/>
        <w:ind w:left="420" w:leftChars="200" w:firstLine="480" w:firstLineChars="200"/>
        <w:rPr>
          <w:rFonts w:ascii="仿宋_GB2312" w:hAnsi="仿宋" w:eastAsia="仿宋_GB2312" w:cs="仿宋_GB2312"/>
          <w:sz w:val="24"/>
          <w:lang w:val="zh-CN"/>
        </w:rPr>
      </w:pPr>
      <w:r>
        <w:rPr>
          <w:rFonts w:ascii="仿宋_GB2312" w:hAnsi="仿宋" w:eastAsia="仿宋_GB2312" w:cs="仿宋_GB2312"/>
          <w:sz w:val="24"/>
        </w:rPr>
        <w:t>2</w:t>
      </w:r>
      <w:r>
        <w:rPr>
          <w:rFonts w:ascii="仿宋_GB2312" w:hAnsi="仿宋" w:eastAsia="仿宋_GB2312" w:cs="仿宋_GB2312"/>
          <w:sz w:val="24"/>
          <w:lang w:val="zh-CN"/>
        </w:rPr>
        <w:t>.</w:t>
      </w:r>
      <w:r>
        <w:rPr>
          <w:rFonts w:ascii="仿宋_GB2312" w:hAnsi="仿宋" w:eastAsia="仿宋_GB2312" w:cs="仿宋_GB2312"/>
          <w:sz w:val="24"/>
        </w:rPr>
        <w:t>2</w:t>
      </w:r>
      <w:r>
        <w:rPr>
          <w:rFonts w:ascii="仿宋_GB2312" w:hAnsi="仿宋" w:eastAsia="仿宋_GB2312" w:cs="仿宋_GB2312"/>
          <w:sz w:val="24"/>
          <w:lang w:val="zh-CN"/>
        </w:rPr>
        <w:t>.</w:t>
      </w:r>
      <w:r>
        <w:rPr>
          <w:rFonts w:hint="eastAsia" w:ascii="仿宋_GB2312" w:hAnsi="仿宋" w:eastAsia="仿宋_GB2312" w:cs="仿宋_GB2312"/>
          <w:sz w:val="24"/>
        </w:rPr>
        <w:t>5</w:t>
      </w:r>
      <w:r>
        <w:rPr>
          <w:rFonts w:hint="eastAsia" w:ascii="仿宋_GB2312" w:hAnsi="仿宋" w:eastAsia="仿宋_GB2312" w:cs="仿宋_GB2312"/>
          <w:sz w:val="24"/>
          <w:lang w:val="zh-CN"/>
        </w:rPr>
        <w:t>政府采购供应商廉洁自律承诺书；</w:t>
      </w:r>
    </w:p>
    <w:p>
      <w:pPr>
        <w:snapToGrid w:val="0"/>
        <w:spacing w:line="360" w:lineRule="auto"/>
        <w:ind w:left="210" w:leftChars="100" w:firstLine="480" w:firstLineChars="200"/>
        <w:rPr>
          <w:rFonts w:ascii="仿宋_GB2312" w:hAnsi="仿宋" w:eastAsia="仿宋_GB2312" w:cs="仿宋_GB2312"/>
          <w:sz w:val="24"/>
        </w:rPr>
      </w:pPr>
      <w:r>
        <w:rPr>
          <w:rFonts w:ascii="仿宋_GB2312" w:hAnsi="仿宋" w:eastAsia="仿宋_GB2312" w:cs="仿宋_GB2312"/>
          <w:sz w:val="24"/>
        </w:rPr>
        <w:t>2</w:t>
      </w:r>
      <w:r>
        <w:rPr>
          <w:rFonts w:ascii="仿宋_GB2312" w:hAnsi="仿宋" w:eastAsia="仿宋_GB2312" w:cs="仿宋_GB2312"/>
          <w:sz w:val="24"/>
          <w:lang w:val="zh-CN"/>
        </w:rPr>
        <w:t>.</w:t>
      </w:r>
      <w:r>
        <w:rPr>
          <w:rFonts w:ascii="仿宋_GB2312" w:hAnsi="仿宋" w:eastAsia="仿宋_GB2312" w:cs="仿宋_GB2312"/>
          <w:sz w:val="24"/>
        </w:rPr>
        <w:t>3报价文件</w:t>
      </w:r>
    </w:p>
    <w:p>
      <w:pPr>
        <w:snapToGrid w:val="0"/>
        <w:spacing w:line="360" w:lineRule="auto"/>
        <w:ind w:left="420" w:leftChars="200" w:firstLine="480" w:firstLineChars="200"/>
        <w:rPr>
          <w:rFonts w:ascii="仿宋_GB2312" w:hAnsi="仿宋" w:eastAsia="仿宋_GB2312" w:cs="仿宋_GB2312"/>
          <w:sz w:val="24"/>
        </w:rPr>
      </w:pPr>
      <w:r>
        <w:rPr>
          <w:rFonts w:ascii="仿宋_GB2312" w:hAnsi="仿宋" w:eastAsia="仿宋_GB2312" w:cs="仿宋_GB2312"/>
          <w:sz w:val="24"/>
        </w:rPr>
        <w:t>2.3.1开标一览表（报价表）；</w:t>
      </w:r>
    </w:p>
    <w:p>
      <w:pPr>
        <w:snapToGrid w:val="0"/>
        <w:spacing w:line="360" w:lineRule="auto"/>
        <w:ind w:left="420" w:leftChars="200" w:firstLine="480" w:firstLineChars="200"/>
        <w:rPr>
          <w:rFonts w:ascii="仿宋_GB2312" w:hAnsi="仿宋" w:eastAsia="仿宋_GB2312" w:cs="仿宋_GB2312"/>
          <w:sz w:val="24"/>
        </w:rPr>
      </w:pPr>
      <w:r>
        <w:rPr>
          <w:rFonts w:ascii="仿宋_GB2312" w:hAnsi="仿宋" w:eastAsia="仿宋_GB2312" w:cs="仿宋_GB2312"/>
          <w:sz w:val="24"/>
        </w:rPr>
        <w:t>2.3.2中小企业声明函</w:t>
      </w:r>
      <w:r>
        <w:rPr>
          <w:rFonts w:hint="eastAsia" w:ascii="仿宋_GB2312" w:hAnsi="仿宋" w:eastAsia="仿宋_GB2312" w:cs="仿宋_GB2312"/>
          <w:sz w:val="24"/>
        </w:rPr>
        <w:t>（如果有）。</w:t>
      </w:r>
    </w:p>
    <w:p>
      <w:pPr>
        <w:snapToGrid w:val="0"/>
        <w:spacing w:line="360" w:lineRule="auto"/>
        <w:ind w:firstLine="480" w:firstLineChars="200"/>
        <w:rPr>
          <w:rFonts w:ascii="仿宋_GB2312" w:hAnsi="仿宋" w:eastAsia="仿宋_GB2312" w:cs="仿宋_GB2312"/>
          <w:sz w:val="24"/>
        </w:rPr>
      </w:pPr>
      <w:r>
        <w:rPr>
          <w:rFonts w:ascii="仿宋_GB2312" w:hAnsi="仿宋" w:eastAsia="仿宋_GB2312" w:cs="仿宋_GB2312"/>
          <w:sz w:val="24"/>
        </w:rPr>
        <w:t>3、我方承诺除商务技术偏离表列出的偏离外，我方响应招标文件的全部要求。</w:t>
      </w:r>
    </w:p>
    <w:p>
      <w:pPr>
        <w:snapToGrid w:val="0"/>
        <w:spacing w:line="360" w:lineRule="auto"/>
        <w:ind w:firstLine="480" w:firstLineChars="200"/>
        <w:rPr>
          <w:rFonts w:ascii="仿宋_GB2312" w:hAnsi="仿宋" w:eastAsia="仿宋_GB2312" w:cs="仿宋_GB2312"/>
          <w:sz w:val="24"/>
        </w:rPr>
      </w:pPr>
      <w:r>
        <w:rPr>
          <w:rFonts w:ascii="仿宋_GB2312" w:hAnsi="仿宋" w:eastAsia="仿宋_GB2312" w:cs="仿宋_GB2312"/>
          <w:sz w:val="24"/>
        </w:rPr>
        <w:t>4、如我方中标，我方承诺：</w:t>
      </w:r>
    </w:p>
    <w:p>
      <w:pPr>
        <w:snapToGrid w:val="0"/>
        <w:spacing w:line="360" w:lineRule="auto"/>
        <w:ind w:left="210" w:leftChars="100" w:firstLine="480" w:firstLineChars="200"/>
        <w:rPr>
          <w:rFonts w:ascii="仿宋_GB2312" w:hAnsi="仿宋" w:eastAsia="仿宋_GB2312" w:cs="仿宋_GB2312"/>
          <w:sz w:val="24"/>
        </w:rPr>
      </w:pPr>
      <w:r>
        <w:rPr>
          <w:rFonts w:ascii="仿宋_GB2312" w:hAnsi="仿宋" w:eastAsia="仿宋_GB2312" w:cs="仿宋_GB2312"/>
          <w:sz w:val="24"/>
        </w:rPr>
        <w:t xml:space="preserve">4.1在收到中标通知书后，在中标通知书规定的期限内与你方签订合同； </w:t>
      </w:r>
    </w:p>
    <w:p>
      <w:pPr>
        <w:snapToGrid w:val="0"/>
        <w:spacing w:line="360" w:lineRule="auto"/>
        <w:ind w:left="210" w:leftChars="100" w:firstLine="480" w:firstLineChars="200"/>
        <w:rPr>
          <w:rFonts w:ascii="仿宋_GB2312" w:hAnsi="仿宋" w:eastAsia="仿宋_GB2312" w:cs="仿宋_GB2312"/>
          <w:sz w:val="24"/>
        </w:rPr>
      </w:pPr>
      <w:r>
        <w:rPr>
          <w:rFonts w:ascii="仿宋_GB2312" w:hAnsi="仿宋" w:eastAsia="仿宋_GB2312" w:cs="仿宋_GB2312"/>
          <w:sz w:val="24"/>
        </w:rPr>
        <w:t xml:space="preserve">4.2在签订合同时不向你方提出附加条件； </w:t>
      </w:r>
    </w:p>
    <w:p>
      <w:pPr>
        <w:snapToGrid w:val="0"/>
        <w:spacing w:line="360" w:lineRule="auto"/>
        <w:ind w:left="210" w:leftChars="100" w:firstLine="480" w:firstLineChars="200"/>
        <w:rPr>
          <w:rFonts w:ascii="仿宋_GB2312" w:hAnsi="仿宋" w:eastAsia="仿宋_GB2312" w:cs="仿宋_GB2312"/>
          <w:sz w:val="24"/>
        </w:rPr>
      </w:pPr>
      <w:r>
        <w:rPr>
          <w:rFonts w:ascii="仿宋_GB2312" w:hAnsi="仿宋" w:eastAsia="仿宋_GB2312" w:cs="仿宋_GB2312"/>
          <w:sz w:val="24"/>
        </w:rPr>
        <w:t xml:space="preserve">4.3按照招标文件要求提交履约保证金； </w:t>
      </w:r>
    </w:p>
    <w:p>
      <w:pPr>
        <w:snapToGrid w:val="0"/>
        <w:spacing w:line="360" w:lineRule="auto"/>
        <w:ind w:left="210" w:leftChars="100" w:firstLine="480" w:firstLineChars="200"/>
        <w:rPr>
          <w:rFonts w:ascii="仿宋_GB2312" w:hAnsi="仿宋" w:eastAsia="仿宋_GB2312" w:cs="仿宋_GB2312"/>
          <w:sz w:val="24"/>
        </w:rPr>
      </w:pPr>
      <w:r>
        <w:rPr>
          <w:rFonts w:ascii="仿宋_GB2312" w:hAnsi="仿宋" w:eastAsia="仿宋_GB2312" w:cs="仿宋_GB2312"/>
          <w:sz w:val="24"/>
        </w:rPr>
        <w:t xml:space="preserve">4.4在合同约定的期限内完成合同规定的全部义务。 </w:t>
      </w:r>
    </w:p>
    <w:p>
      <w:pPr>
        <w:snapToGrid w:val="0"/>
        <w:spacing w:line="360" w:lineRule="auto"/>
        <w:ind w:left="210" w:leftChars="100" w:firstLine="480" w:firstLineChars="200"/>
        <w:rPr>
          <w:rFonts w:ascii="仿宋_GB2312" w:hAnsi="仿宋" w:eastAsia="仿宋_GB2312" w:cs="仿宋_GB2312"/>
          <w:sz w:val="24"/>
        </w:rPr>
      </w:pPr>
      <w:r>
        <w:rPr>
          <w:rFonts w:ascii="仿宋_GB2312" w:hAnsi="仿宋" w:eastAsia="仿宋_GB2312" w:cs="仿宋_GB2312"/>
          <w:sz w:val="24"/>
        </w:rPr>
        <w:t>5、其他补充说明:</w:t>
      </w:r>
      <w:r>
        <w:rPr>
          <w:rFonts w:ascii="仿宋_GB2312" w:hAnsi="仿宋" w:eastAsia="仿宋_GB2312" w:cs="仿宋_GB2312"/>
          <w:sz w:val="24"/>
          <w:u w:val="single"/>
        </w:rPr>
        <w:t xml:space="preserve">                                        </w:t>
      </w:r>
      <w:r>
        <w:rPr>
          <w:rFonts w:hint="eastAsia" w:ascii="仿宋_GB2312" w:hAnsi="仿宋" w:eastAsia="仿宋_GB2312" w:cs="仿宋_GB2312"/>
          <w:sz w:val="24"/>
        </w:rPr>
        <w:t>。</w:t>
      </w:r>
    </w:p>
    <w:p>
      <w:pPr>
        <w:spacing w:line="360" w:lineRule="auto"/>
        <w:ind w:firstLine="3600" w:firstLineChars="1500"/>
        <w:rPr>
          <w:rFonts w:ascii="仿宋_GB2312" w:hAnsi="仿宋" w:eastAsia="仿宋_GB2312" w:cs="仿宋_GB2312"/>
          <w:sz w:val="24"/>
        </w:rPr>
      </w:pPr>
      <w:r>
        <w:rPr>
          <w:rFonts w:hint="eastAsia" w:ascii="仿宋_GB2312" w:hAnsi="仿宋" w:eastAsia="仿宋_GB2312" w:cs="仿宋_GB2312"/>
          <w:sz w:val="24"/>
        </w:rPr>
        <w:t>投标人名称（电子签名）：</w:t>
      </w:r>
      <w:r>
        <w:rPr>
          <w:rFonts w:ascii="仿宋_GB2312" w:hAnsi="仿宋" w:eastAsia="仿宋_GB2312" w:cs="仿宋_GB2312"/>
          <w:sz w:val="24"/>
        </w:rPr>
        <w:t xml:space="preserve">                          </w:t>
      </w:r>
    </w:p>
    <w:p>
      <w:pPr>
        <w:spacing w:line="360" w:lineRule="auto"/>
        <w:jc w:val="center"/>
        <w:rPr>
          <w:rFonts w:ascii="仿宋_GB2312" w:hAnsi="仿宋" w:eastAsia="仿宋_GB2312" w:cs="仿宋_GB2312"/>
          <w:sz w:val="24"/>
        </w:rPr>
      </w:pPr>
      <w:r>
        <w:rPr>
          <w:rFonts w:ascii="仿宋_GB2312" w:hAnsi="仿宋" w:eastAsia="仿宋_GB2312" w:cs="仿宋_GB2312"/>
          <w:sz w:val="24"/>
        </w:rPr>
        <w:t xml:space="preserve">     日期：  年   月   日</w:t>
      </w:r>
    </w:p>
    <w:p>
      <w:pPr>
        <w:rPr>
          <w:rFonts w:ascii="仿宋_GB2312" w:hAnsi="仿宋" w:eastAsia="仿宋_GB2312" w:cs="仿宋_GB2312"/>
          <w:b/>
          <w:kern w:val="0"/>
          <w:sz w:val="32"/>
          <w:szCs w:val="32"/>
          <w:lang w:val="zh-CN"/>
        </w:rPr>
      </w:pPr>
    </w:p>
    <w:p>
      <w:pPr>
        <w:jc w:val="center"/>
        <w:rPr>
          <w:rFonts w:ascii="仿宋_GB2312" w:hAnsi="仿宋" w:eastAsia="仿宋_GB2312" w:cs="仿宋_GB2312"/>
          <w:b/>
          <w:kern w:val="0"/>
          <w:sz w:val="32"/>
          <w:szCs w:val="32"/>
          <w:lang w:val="zh-CN"/>
        </w:rPr>
      </w:pPr>
      <w:r>
        <w:rPr>
          <w:rFonts w:hint="eastAsia" w:ascii="仿宋_GB2312" w:hAnsi="仿宋" w:eastAsia="仿宋_GB2312" w:cs="仿宋_GB2312"/>
          <w:b/>
          <w:kern w:val="0"/>
          <w:sz w:val="32"/>
          <w:szCs w:val="32"/>
          <w:lang w:val="zh-CN"/>
        </w:rPr>
        <w:t>二、授权委托书或法定代表人（单位负责人、自然人本人）身份证明</w:t>
      </w:r>
    </w:p>
    <w:p>
      <w:pPr>
        <w:snapToGrid w:val="0"/>
        <w:spacing w:line="360" w:lineRule="auto"/>
        <w:rPr>
          <w:rFonts w:ascii="仿宋_GB2312" w:hAnsi="仿宋" w:eastAsia="仿宋_GB2312" w:cs="仿宋_GB2312"/>
          <w:sz w:val="24"/>
        </w:rPr>
      </w:pPr>
      <w:r>
        <w:rPr>
          <w:rFonts w:ascii="仿宋_GB2312" w:hAnsi="仿宋" w:eastAsia="仿宋_GB2312" w:cs="仿宋_GB2312"/>
          <w:sz w:val="24"/>
        </w:rPr>
        <w:t xml:space="preserve">                                </w:t>
      </w:r>
    </w:p>
    <w:p>
      <w:pPr>
        <w:snapToGrid w:val="0"/>
        <w:spacing w:line="360" w:lineRule="auto"/>
        <w:ind w:firstLine="2872" w:firstLineChars="894"/>
      </w:pPr>
      <w:r>
        <w:rPr>
          <w:rFonts w:hint="eastAsia" w:ascii="仿宋_GB2312" w:hAnsi="仿宋" w:eastAsia="仿宋_GB2312" w:cs="仿宋_GB2312"/>
          <w:b/>
          <w:kern w:val="0"/>
          <w:sz w:val="32"/>
          <w:szCs w:val="32"/>
          <w:lang w:val="zh-CN"/>
        </w:rPr>
        <w:t>授权委托书（适用于非联合体投标）</w:t>
      </w:r>
      <w:r>
        <w:t xml:space="preserve">                               </w:t>
      </w:r>
    </w:p>
    <w:p>
      <w:pPr>
        <w:snapToGrid w:val="0"/>
        <w:spacing w:line="360" w:lineRule="auto"/>
        <w:rPr>
          <w:rFonts w:ascii="仿宋_GB2312" w:hAnsi="仿宋" w:eastAsia="仿宋_GB2312" w:cs="仿宋_GB2312"/>
          <w:kern w:val="0"/>
          <w:sz w:val="24"/>
        </w:rPr>
      </w:pPr>
      <w:r>
        <w:rPr>
          <w:rFonts w:hint="eastAsia" w:ascii="仿宋_GB2312" w:hAnsi="仿宋" w:eastAsia="仿宋_GB2312" w:cs="仿宋_GB2312"/>
          <w:sz w:val="24"/>
        </w:rPr>
        <w:t>（采购人）、（采购代理机构）</w:t>
      </w:r>
      <w:r>
        <w:rPr>
          <w:rFonts w:hint="eastAsia" w:ascii="仿宋_GB2312" w:hAnsi="仿宋" w:eastAsia="仿宋_GB2312" w:cs="仿宋_GB2312"/>
          <w:kern w:val="0"/>
          <w:sz w:val="24"/>
          <w:lang w:val="zh-CN"/>
        </w:rPr>
        <w:t>：</w:t>
      </w:r>
    </w:p>
    <w:p>
      <w:pPr>
        <w:snapToGrid w:val="0"/>
        <w:spacing w:line="360" w:lineRule="auto"/>
        <w:ind w:firstLine="576"/>
        <w:rPr>
          <w:rFonts w:ascii="仿宋_GB2312" w:hAnsi="仿宋" w:eastAsia="仿宋_GB2312" w:cs="仿宋_GB2312"/>
          <w:kern w:val="0"/>
          <w:sz w:val="24"/>
        </w:rPr>
      </w:pPr>
      <w:r>
        <w:rPr>
          <w:rFonts w:hint="eastAsia" w:ascii="仿宋_GB2312" w:hAnsi="仿宋" w:eastAsia="仿宋_GB2312" w:cs="仿宋_GB2312"/>
          <w:kern w:val="0"/>
          <w:sz w:val="24"/>
        </w:rPr>
        <w:t>现</w:t>
      </w:r>
      <w:r>
        <w:rPr>
          <w:rFonts w:hint="eastAsia" w:ascii="仿宋_GB2312" w:hAnsi="仿宋" w:eastAsia="仿宋_GB2312" w:cs="仿宋_GB2312"/>
          <w:kern w:val="0"/>
          <w:sz w:val="24"/>
          <w:lang w:val="zh-CN"/>
        </w:rPr>
        <w:t>委托</w:t>
      </w:r>
      <w:r>
        <w:rPr>
          <w:rFonts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（姓名）为我方代理人（身份证号码：</w:t>
      </w:r>
      <w:r>
        <w:rPr>
          <w:rFonts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，手机：</w:t>
      </w:r>
      <w:r>
        <w:rPr>
          <w:rFonts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），以我方名义处理</w:t>
      </w:r>
      <w:r>
        <w:rPr>
          <w:rFonts w:hint="eastAsia" w:ascii="仿宋_GB2312" w:hAnsi="仿宋" w:eastAsia="仿宋_GB2312" w:cs="仿宋_GB2312"/>
          <w:sz w:val="24"/>
        </w:rPr>
        <w:t>（项目名称）【招标编号：</w:t>
      </w:r>
      <w:r>
        <w:rPr>
          <w:rFonts w:hint="eastAsia" w:ascii="仿宋_GB2312" w:hAnsi="仿宋" w:eastAsia="仿宋_GB2312"/>
          <w:sz w:val="24"/>
        </w:rPr>
        <w:t>（采购编号）</w:t>
      </w:r>
      <w:r>
        <w:rPr>
          <w:rFonts w:hint="eastAsia" w:ascii="仿宋_GB2312" w:hAnsi="仿宋" w:eastAsia="仿宋_GB2312" w:cs="仿宋_GB2312"/>
          <w:sz w:val="24"/>
        </w:rPr>
        <w:t>】</w:t>
      </w:r>
      <w:r>
        <w:rPr>
          <w:rFonts w:hint="eastAsia" w:ascii="仿宋_GB2312" w:hAnsi="仿宋" w:eastAsia="仿宋_GB2312" w:cs="仿宋_GB2312"/>
          <w:kern w:val="0"/>
          <w:sz w:val="24"/>
          <w:lang w:val="zh-CN"/>
        </w:rPr>
        <w:t>政府采购投标的一切事项，其法律后果由我方承担。</w:t>
      </w:r>
    </w:p>
    <w:p>
      <w:pPr>
        <w:snapToGrid w:val="0"/>
        <w:spacing w:line="360" w:lineRule="auto"/>
        <w:rPr>
          <w:rFonts w:ascii="仿宋_GB2312" w:hAnsi="仿宋" w:eastAsia="仿宋_GB2312" w:cs="仿宋_GB2312"/>
          <w:kern w:val="0"/>
          <w:sz w:val="24"/>
        </w:rPr>
      </w:pP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委托期限</w:t>
      </w:r>
      <w:r>
        <w:rPr>
          <w:rFonts w:hint="eastAsia" w:ascii="仿宋_GB2312" w:hAnsi="仿宋" w:eastAsia="仿宋_GB2312" w:cs="仿宋_GB2312"/>
          <w:kern w:val="0"/>
          <w:sz w:val="24"/>
        </w:rPr>
        <w:t>：</w:t>
      </w:r>
      <w:r>
        <w:rPr>
          <w:rFonts w:hint="eastAsia" w:ascii="仿宋_GB2312" w:hAnsi="仿宋" w:eastAsia="仿宋_GB2312" w:cs="仿宋_GB2312"/>
          <w:kern w:val="0"/>
          <w:sz w:val="24"/>
          <w:lang w:val="zh-CN"/>
        </w:rPr>
        <w:t>自</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年</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月</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日起至</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年</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月</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日止。</w:t>
      </w:r>
    </w:p>
    <w:p>
      <w:pPr>
        <w:snapToGrid w:val="0"/>
        <w:spacing w:line="360" w:lineRule="auto"/>
        <w:rPr>
          <w:rFonts w:ascii="仿宋_GB2312" w:hAnsi="仿宋" w:eastAsia="仿宋_GB2312" w:cs="仿宋_GB2312"/>
          <w:kern w:val="0"/>
          <w:sz w:val="24"/>
        </w:rPr>
      </w:pP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特此告知。</w:t>
      </w:r>
    </w:p>
    <w:p>
      <w:pPr>
        <w:snapToGrid w:val="0"/>
        <w:spacing w:line="360" w:lineRule="auto"/>
        <w:rPr>
          <w:rFonts w:ascii="仿宋_GB2312" w:hAnsi="仿宋" w:eastAsia="仿宋_GB2312" w:cs="仿宋_GB2312"/>
          <w:kern w:val="0"/>
          <w:sz w:val="24"/>
        </w:rPr>
      </w:pPr>
      <w:r>
        <w:rPr>
          <w:rFonts w:ascii="仿宋_GB2312" w:hAnsi="仿宋" w:eastAsia="仿宋_GB2312" w:cs="仿宋_GB2312"/>
          <w:kern w:val="0"/>
          <w:sz w:val="24"/>
          <w:lang w:val="zh-CN"/>
        </w:rPr>
        <w:t xml:space="preserve">                                                 投标人名称(电子签名)：</w:t>
      </w:r>
    </w:p>
    <w:p>
      <w:pPr>
        <w:snapToGrid w:val="0"/>
        <w:spacing w:line="360" w:lineRule="auto"/>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签发日期：  年  月   日</w:t>
      </w:r>
    </w:p>
    <w:p>
      <w:pPr>
        <w:snapToGrid w:val="0"/>
        <w:spacing w:line="360" w:lineRule="auto"/>
        <w:rPr>
          <w:rFonts w:ascii="仿宋_GB2312" w:hAnsi="仿宋" w:eastAsia="仿宋_GB2312" w:cs="仿宋_GB2312"/>
          <w:sz w:val="24"/>
        </w:rPr>
      </w:pPr>
    </w:p>
    <w:p>
      <w:pPr>
        <w:snapToGrid w:val="0"/>
        <w:spacing w:line="360" w:lineRule="auto"/>
        <w:rPr>
          <w:rFonts w:ascii="仿宋_GB2312" w:hAnsi="仿宋" w:eastAsia="仿宋_GB2312" w:cs="仿宋_GB2312"/>
          <w:sz w:val="24"/>
        </w:rPr>
      </w:pPr>
    </w:p>
    <w:p>
      <w:pPr>
        <w:snapToGrid w:val="0"/>
        <w:spacing w:line="360" w:lineRule="auto"/>
        <w:rPr>
          <w:rFonts w:ascii="仿宋_GB2312" w:hAnsi="仿宋" w:eastAsia="仿宋_GB2312" w:cs="仿宋_GB2312"/>
          <w:sz w:val="24"/>
        </w:rPr>
      </w:pPr>
    </w:p>
    <w:p>
      <w:pPr>
        <w:jc w:val="center"/>
        <w:rPr>
          <w:rFonts w:ascii="仿宋_GB2312" w:hAnsi="仿宋" w:eastAsia="仿宋_GB2312" w:cs="仿宋_GB2312"/>
          <w:b/>
          <w:kern w:val="0"/>
          <w:sz w:val="32"/>
          <w:szCs w:val="32"/>
        </w:rPr>
      </w:pPr>
      <w:r>
        <w:rPr>
          <w:rFonts w:ascii="仿宋_GB2312" w:hAnsi="仿宋" w:eastAsia="仿宋_GB2312" w:cs="仿宋_GB2312"/>
          <w:b/>
          <w:kern w:val="0"/>
          <w:sz w:val="32"/>
          <w:szCs w:val="32"/>
          <w:lang w:val="zh-CN"/>
        </w:rPr>
        <w:t xml:space="preserve">      </w:t>
      </w:r>
      <w:r>
        <w:rPr>
          <w:rFonts w:ascii="仿宋_GB2312" w:hAnsi="仿宋" w:eastAsia="仿宋_GB2312" w:cs="仿宋_GB2312"/>
          <w:b/>
          <w:kern w:val="0"/>
          <w:sz w:val="32"/>
          <w:szCs w:val="32"/>
        </w:rPr>
        <w:t xml:space="preserve"> </w:t>
      </w:r>
      <w:r>
        <w:rPr>
          <w:rFonts w:hint="eastAsia" w:ascii="仿宋_GB2312" w:hAnsi="仿宋" w:eastAsia="仿宋_GB2312" w:cs="仿宋_GB2312"/>
          <w:b/>
          <w:kern w:val="0"/>
          <w:sz w:val="32"/>
          <w:szCs w:val="32"/>
          <w:lang w:val="zh-CN"/>
        </w:rPr>
        <w:t>授权委托书（适用于联合体投标）</w:t>
      </w:r>
    </w:p>
    <w:p>
      <w:pPr>
        <w:snapToGrid w:val="0"/>
        <w:spacing w:line="360" w:lineRule="auto"/>
        <w:rPr>
          <w:rFonts w:ascii="仿宋_GB2312" w:hAnsi="仿宋" w:eastAsia="仿宋_GB2312" w:cs="仿宋_GB2312"/>
          <w:kern w:val="0"/>
          <w:sz w:val="24"/>
        </w:rPr>
      </w:pPr>
      <w:r>
        <w:rPr>
          <w:rFonts w:hint="eastAsia" w:ascii="仿宋_GB2312" w:hAnsi="仿宋" w:eastAsia="仿宋_GB2312" w:cs="仿宋_GB2312"/>
          <w:sz w:val="24"/>
        </w:rPr>
        <w:t>（采购人）、（采购代理机构）</w:t>
      </w:r>
      <w:r>
        <w:rPr>
          <w:rFonts w:hint="eastAsia" w:ascii="仿宋_GB2312" w:hAnsi="仿宋" w:eastAsia="仿宋_GB2312" w:cs="仿宋_GB2312"/>
          <w:kern w:val="0"/>
          <w:sz w:val="24"/>
          <w:lang w:val="zh-CN"/>
        </w:rPr>
        <w:t>：</w:t>
      </w:r>
    </w:p>
    <w:p>
      <w:pPr>
        <w:snapToGrid w:val="0"/>
        <w:spacing w:line="360" w:lineRule="auto"/>
        <w:ind w:firstLine="576"/>
        <w:rPr>
          <w:rFonts w:ascii="仿宋_GB2312" w:hAnsi="仿宋" w:eastAsia="仿宋_GB2312" w:cs="仿宋_GB2312"/>
          <w:kern w:val="0"/>
          <w:sz w:val="24"/>
        </w:rPr>
      </w:pPr>
      <w:r>
        <w:rPr>
          <w:rFonts w:hint="eastAsia" w:ascii="仿宋_GB2312" w:hAnsi="仿宋" w:eastAsia="仿宋_GB2312" w:cs="仿宋_GB2312"/>
          <w:kern w:val="0"/>
          <w:sz w:val="24"/>
        </w:rPr>
        <w:t>现</w:t>
      </w:r>
      <w:r>
        <w:rPr>
          <w:rFonts w:hint="eastAsia" w:ascii="仿宋_GB2312" w:hAnsi="仿宋" w:eastAsia="仿宋_GB2312" w:cs="仿宋_GB2312"/>
          <w:kern w:val="0"/>
          <w:sz w:val="24"/>
          <w:lang w:val="zh-CN"/>
        </w:rPr>
        <w:t>委托</w:t>
      </w:r>
      <w:r>
        <w:rPr>
          <w:rFonts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（姓名）为我方代理人（身份证号码：</w:t>
      </w:r>
      <w:r>
        <w:rPr>
          <w:rFonts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，手机：</w:t>
      </w:r>
      <w:r>
        <w:rPr>
          <w:rFonts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），以我方名义处理</w:t>
      </w:r>
      <w:r>
        <w:rPr>
          <w:rFonts w:hint="eastAsia" w:ascii="仿宋_GB2312" w:hAnsi="仿宋" w:eastAsia="仿宋_GB2312" w:cs="仿宋_GB2312"/>
          <w:sz w:val="24"/>
        </w:rPr>
        <w:t>（项目名称）【招标编号：</w:t>
      </w:r>
      <w:r>
        <w:rPr>
          <w:rFonts w:hint="eastAsia" w:ascii="仿宋_GB2312" w:hAnsi="仿宋" w:eastAsia="仿宋_GB2312"/>
          <w:sz w:val="24"/>
        </w:rPr>
        <w:t>（采购编号）</w:t>
      </w:r>
      <w:r>
        <w:rPr>
          <w:rFonts w:hint="eastAsia" w:ascii="仿宋_GB2312" w:hAnsi="仿宋" w:eastAsia="仿宋_GB2312" w:cs="仿宋_GB2312"/>
          <w:sz w:val="24"/>
        </w:rPr>
        <w:t>】</w:t>
      </w:r>
      <w:r>
        <w:rPr>
          <w:rFonts w:hint="eastAsia" w:ascii="仿宋_GB2312" w:hAnsi="仿宋" w:eastAsia="仿宋_GB2312" w:cs="仿宋_GB2312"/>
          <w:kern w:val="0"/>
          <w:sz w:val="24"/>
          <w:lang w:val="zh-CN"/>
        </w:rPr>
        <w:t>政府采购投标的一切事项，其法律后果由我方承担。</w:t>
      </w:r>
    </w:p>
    <w:p>
      <w:pPr>
        <w:snapToGrid w:val="0"/>
        <w:spacing w:line="360" w:lineRule="auto"/>
        <w:rPr>
          <w:rFonts w:ascii="仿宋_GB2312" w:hAnsi="仿宋" w:eastAsia="仿宋_GB2312" w:cs="仿宋_GB2312"/>
          <w:kern w:val="0"/>
          <w:sz w:val="24"/>
        </w:rPr>
      </w:pP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委托期限</w:t>
      </w:r>
      <w:r>
        <w:rPr>
          <w:rFonts w:hint="eastAsia" w:ascii="仿宋_GB2312" w:hAnsi="仿宋" w:eastAsia="仿宋_GB2312" w:cs="仿宋_GB2312"/>
          <w:kern w:val="0"/>
          <w:sz w:val="24"/>
        </w:rPr>
        <w:t>：</w:t>
      </w:r>
      <w:r>
        <w:rPr>
          <w:rFonts w:hint="eastAsia" w:ascii="仿宋_GB2312" w:hAnsi="仿宋" w:eastAsia="仿宋_GB2312" w:cs="仿宋_GB2312"/>
          <w:kern w:val="0"/>
          <w:sz w:val="24"/>
          <w:lang w:val="zh-CN"/>
        </w:rPr>
        <w:t>自</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年</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月</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日起至</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年</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月</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日止。</w:t>
      </w:r>
    </w:p>
    <w:p>
      <w:pPr>
        <w:snapToGrid w:val="0"/>
        <w:spacing w:line="360" w:lineRule="auto"/>
        <w:rPr>
          <w:rFonts w:ascii="仿宋_GB2312" w:hAnsi="仿宋" w:eastAsia="仿宋_GB2312" w:cs="仿宋_GB2312"/>
          <w:kern w:val="0"/>
          <w:sz w:val="24"/>
        </w:rPr>
      </w:pP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特此告知。</w:t>
      </w: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
      <w:pPr>
        <w:snapToGrid w:val="0"/>
        <w:spacing w:line="360" w:lineRule="auto"/>
        <w:ind w:firstLine="5040" w:firstLineChars="210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联合体成员名称</w:t>
      </w:r>
      <w:r>
        <w:rPr>
          <w:rFonts w:ascii="仿宋_GB2312" w:hAnsi="仿宋" w:eastAsia="仿宋_GB2312" w:cs="仿宋_GB2312"/>
          <w:kern w:val="0"/>
          <w:sz w:val="24"/>
          <w:lang w:val="zh-CN"/>
        </w:rPr>
        <w:t>(电子签名/公章)：</w:t>
      </w:r>
    </w:p>
    <w:p>
      <w:pPr>
        <w:snapToGrid w:val="0"/>
        <w:spacing w:line="360" w:lineRule="auto"/>
        <w:ind w:firstLine="5040" w:firstLineChars="210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联合体成员名称</w:t>
      </w:r>
      <w:r>
        <w:rPr>
          <w:rFonts w:ascii="仿宋_GB2312" w:hAnsi="仿宋" w:eastAsia="仿宋_GB2312" w:cs="仿宋_GB2312"/>
          <w:kern w:val="0"/>
          <w:sz w:val="24"/>
          <w:lang w:val="zh-CN"/>
        </w:rPr>
        <w:t>(电子签名/公章)：</w:t>
      </w:r>
    </w:p>
    <w:p>
      <w:pPr>
        <w:snapToGrid w:val="0"/>
        <w:spacing w:line="360" w:lineRule="auto"/>
        <w:ind w:firstLine="5760" w:firstLineChars="2400"/>
      </w:pPr>
      <w:r>
        <w:rPr>
          <w:rFonts w:hint="eastAsia" w:ascii="仿宋_GB2312" w:hAnsi="仿宋" w:eastAsia="仿宋_GB2312" w:cs="仿宋_GB2312"/>
          <w:kern w:val="0"/>
          <w:sz w:val="24"/>
          <w:lang w:val="zh-CN"/>
        </w:rPr>
        <w:t>……</w:t>
      </w:r>
    </w:p>
    <w:p>
      <w:pPr>
        <w:snapToGrid w:val="0"/>
        <w:spacing w:line="360" w:lineRule="auto"/>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日期：  年  月   日</w:t>
      </w:r>
    </w:p>
    <w:p>
      <w:pPr>
        <w:autoSpaceDE w:val="0"/>
        <w:autoSpaceDN w:val="0"/>
        <w:spacing w:line="360" w:lineRule="auto"/>
        <w:jc w:val="center"/>
        <w:rPr>
          <w:rFonts w:ascii="仿宋_GB2312" w:hAnsi="仿宋" w:eastAsia="仿宋_GB2312" w:cs="仿宋_GB2312"/>
          <w:b/>
          <w:sz w:val="24"/>
        </w:rPr>
      </w:pPr>
      <w:r>
        <w:rPr>
          <w:rFonts w:hint="eastAsia" w:ascii="仿宋_GB2312" w:hAnsi="仿宋" w:eastAsia="仿宋_GB2312" w:cs="仿宋_GB2312"/>
          <w:b/>
          <w:kern w:val="0"/>
          <w:sz w:val="32"/>
          <w:szCs w:val="32"/>
          <w:lang w:val="zh-CN"/>
        </w:rPr>
        <w:t>法定代表人、单位负责人或自然人本人</w:t>
      </w:r>
      <w:r>
        <w:rPr>
          <w:rFonts w:hint="eastAsia" w:ascii="仿宋_GB2312" w:hAnsi="仿宋" w:eastAsia="仿宋_GB2312" w:cs="仿宋_GB2312"/>
          <w:b/>
          <w:sz w:val="30"/>
          <w:szCs w:val="30"/>
        </w:rPr>
        <w:t>的身份证明（适用于法定代表人、单位负责人或者自然人本人代表投标人参加投标）</w:t>
      </w:r>
    </w:p>
    <w:p>
      <w:pPr>
        <w:pStyle w:val="146"/>
        <w:spacing w:line="360" w:lineRule="auto"/>
        <w:rPr>
          <w:rFonts w:ascii="仿宋_GB2312" w:hAnsi="仿宋" w:eastAsia="仿宋_GB2312"/>
          <w:bCs/>
          <w:sz w:val="24"/>
        </w:rPr>
      </w:pPr>
      <w:r>
        <w:rPr>
          <w:rFonts w:hint="eastAsia" w:ascii="仿宋_GB2312" w:hAnsi="仿宋" w:eastAsia="仿宋_GB2312"/>
          <w:bCs/>
          <w:sz w:val="24"/>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46"/>
              <w:adjustRightInd w:val="0"/>
              <w:spacing w:line="360" w:lineRule="auto"/>
              <w:rPr>
                <w:rFonts w:ascii="仿宋_GB2312" w:hAnsi="仿宋" w:eastAsia="仿宋_GB2312"/>
                <w:bCs/>
                <w:sz w:val="24"/>
              </w:rPr>
            </w:pPr>
            <w:r>
              <w:rPr>
                <w:rFonts w:hint="eastAsia" w:ascii="仿宋_GB2312" w:hAnsi="仿宋" w:eastAsia="仿宋_GB2312"/>
                <w:bCs/>
                <w:sz w:val="24"/>
              </w:rPr>
              <w:t>正面：</w:t>
            </w:r>
            <w:r>
              <w:rPr>
                <w:rFonts w:ascii="仿宋_GB2312" w:hAnsi="仿宋" w:eastAsia="仿宋_GB2312"/>
                <w:bCs/>
                <w:sz w:val="24"/>
              </w:rPr>
              <w:t xml:space="preserve">                                 </w:t>
            </w:r>
            <w:r>
              <w:rPr>
                <w:rFonts w:hint="eastAsia" w:ascii="仿宋_GB2312" w:hAnsi="仿宋" w:eastAsia="仿宋_GB2312"/>
                <w:bCs/>
                <w:sz w:val="24"/>
              </w:rPr>
              <w:t>反面：</w:t>
            </w:r>
          </w:p>
          <w:p>
            <w:pPr>
              <w:pStyle w:val="146"/>
              <w:adjustRightInd w:val="0"/>
              <w:spacing w:line="360" w:lineRule="auto"/>
              <w:rPr>
                <w:rFonts w:ascii="仿宋_GB2312" w:hAnsi="仿宋" w:eastAsia="仿宋_GB2312"/>
                <w:bCs/>
                <w:sz w:val="24"/>
              </w:rPr>
            </w:pPr>
          </w:p>
        </w:tc>
      </w:tr>
    </w:tbl>
    <w:p>
      <w:pPr>
        <w:snapToGrid w:val="0"/>
        <w:spacing w:line="360" w:lineRule="auto"/>
        <w:ind w:firstLine="576"/>
        <w:jc w:val="center"/>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w:t>
      </w:r>
    </w:p>
    <w:p>
      <w:pPr>
        <w:snapToGrid w:val="0"/>
        <w:spacing w:line="360" w:lineRule="auto"/>
        <w:ind w:firstLine="576"/>
        <w:jc w:val="center"/>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投标人名称(电子签名)：                              </w:t>
      </w:r>
    </w:p>
    <w:p>
      <w:pPr>
        <w:spacing w:line="360" w:lineRule="auto"/>
        <w:jc w:val="center"/>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日期：  年  月  日</w:t>
      </w: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lang w:val="zh-CN"/>
        </w:rPr>
      </w:pPr>
      <w:r>
        <w:rPr>
          <w:rFonts w:hint="eastAsia" w:ascii="仿宋_GB2312" w:hAnsi="仿宋" w:eastAsia="仿宋_GB2312" w:cs="仿宋_GB2312"/>
          <w:b/>
          <w:kern w:val="0"/>
          <w:sz w:val="32"/>
          <w:szCs w:val="32"/>
        </w:rPr>
        <w:t>三、</w:t>
      </w:r>
      <w:r>
        <w:rPr>
          <w:rFonts w:hint="eastAsia" w:ascii="仿宋_GB2312" w:hAnsi="仿宋" w:eastAsia="仿宋_GB2312" w:cs="仿宋_GB2312"/>
          <w:b/>
          <w:kern w:val="0"/>
          <w:sz w:val="32"/>
          <w:szCs w:val="32"/>
          <w:lang w:val="zh-CN"/>
        </w:rPr>
        <w:t>联合协议</w:t>
      </w:r>
    </w:p>
    <w:p>
      <w:pPr>
        <w:widowControl/>
        <w:spacing w:line="360" w:lineRule="auto"/>
        <w:ind w:firstLine="482" w:firstLineChars="200"/>
        <w:jc w:val="left"/>
        <w:rPr>
          <w:rFonts w:ascii="仿宋_GB2312" w:hAnsi="仿宋" w:eastAsia="仿宋_GB2312" w:cs="仿宋_GB2312"/>
          <w:b/>
          <w:sz w:val="24"/>
        </w:rPr>
      </w:pPr>
      <w:r>
        <w:rPr>
          <w:rFonts w:hint="eastAsia" w:ascii="仿宋_GB2312" w:hAnsi="仿宋" w:eastAsia="仿宋_GB2312" w:cs="仿宋_GB2312"/>
          <w:b/>
          <w:sz w:val="24"/>
        </w:rPr>
        <w:t>（以联合体形式投标的，提供联合协议；本项目不接受联合体投标或者投标人不以联合体形式投标的，则不需要提供）</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u w:val="single"/>
        </w:rPr>
        <w:t>（联合体所有成员名称）</w:t>
      </w:r>
      <w:r>
        <w:rPr>
          <w:rFonts w:hint="eastAsia" w:ascii="仿宋_GB2312" w:hAnsi="仿宋" w:eastAsia="仿宋_GB2312" w:cs="仿宋_GB2312"/>
          <w:kern w:val="0"/>
          <w:sz w:val="24"/>
        </w:rPr>
        <w:t>自愿</w:t>
      </w:r>
      <w:r>
        <w:rPr>
          <w:rFonts w:hint="eastAsia" w:ascii="仿宋_GB2312" w:hAnsi="仿宋" w:eastAsia="仿宋_GB2312" w:cs="仿宋_GB2312"/>
          <w:kern w:val="0"/>
          <w:sz w:val="24"/>
          <w:lang w:val="zh-CN"/>
        </w:rPr>
        <w:t>组成一个联合体，以一个投标人的身份</w:t>
      </w:r>
      <w:r>
        <w:rPr>
          <w:rFonts w:hint="eastAsia" w:ascii="仿宋_GB2312" w:hAnsi="仿宋" w:eastAsia="仿宋_GB2312" w:cs="仿宋_GB2312"/>
          <w:kern w:val="0"/>
          <w:sz w:val="24"/>
        </w:rPr>
        <w:t>参加</w:t>
      </w:r>
      <w:r>
        <w:rPr>
          <w:rFonts w:hint="eastAsia" w:ascii="仿宋_GB2312" w:hAnsi="仿宋" w:eastAsia="仿宋_GB2312" w:cs="仿宋_GB2312"/>
          <w:sz w:val="24"/>
        </w:rPr>
        <w:t>（项目名称）【招标编号：</w:t>
      </w:r>
      <w:r>
        <w:rPr>
          <w:rFonts w:hint="eastAsia" w:ascii="仿宋_GB2312" w:hAnsi="仿宋" w:eastAsia="仿宋_GB2312"/>
          <w:sz w:val="24"/>
        </w:rPr>
        <w:t>（采购编号）</w:t>
      </w:r>
      <w:r>
        <w:rPr>
          <w:rFonts w:hint="eastAsia" w:ascii="仿宋_GB2312" w:hAnsi="仿宋" w:eastAsia="仿宋_GB2312" w:cs="仿宋_GB2312"/>
          <w:sz w:val="24"/>
        </w:rPr>
        <w:t>】</w:t>
      </w:r>
      <w:r>
        <w:rPr>
          <w:rFonts w:hint="eastAsia" w:ascii="仿宋_GB2312" w:hAnsi="仿宋" w:eastAsia="仿宋_GB2312" w:cs="仿宋_GB2312"/>
          <w:kern w:val="0"/>
          <w:sz w:val="24"/>
          <w:lang w:val="zh-CN"/>
        </w:rPr>
        <w:t>投标。</w:t>
      </w:r>
      <w:r>
        <w:rPr>
          <w:rFonts w:ascii="仿宋_GB2312" w:hAnsi="仿宋" w:eastAsia="仿宋_GB2312" w:cs="仿宋_GB2312"/>
          <w:kern w:val="0"/>
          <w:sz w:val="24"/>
          <w:lang w:val="zh-CN"/>
        </w:rPr>
        <w:t xml:space="preserve"> </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一、各方一致决定，</w:t>
      </w:r>
      <w:r>
        <w:rPr>
          <w:rFonts w:hint="eastAsia" w:ascii="仿宋_GB2312" w:hAnsi="仿宋" w:eastAsia="仿宋_GB2312" w:cs="仿宋_GB2312"/>
          <w:kern w:val="0"/>
          <w:sz w:val="24"/>
          <w:u w:val="single"/>
        </w:rPr>
        <w:t>（某联合体成员名称）</w:t>
      </w:r>
      <w:r>
        <w:rPr>
          <w:rFonts w:hint="eastAsia" w:ascii="仿宋_GB2312" w:hAnsi="仿宋" w:eastAsia="仿宋_GB2312" w:cs="仿宋_GB2312"/>
          <w:kern w:val="0"/>
          <w:sz w:val="24"/>
        </w:rPr>
        <w:t>为联合体</w:t>
      </w:r>
      <w:r>
        <w:rPr>
          <w:rFonts w:hint="eastAsia" w:ascii="仿宋_GB2312" w:hAnsi="仿宋" w:eastAsia="仿宋_GB2312" w:cs="仿宋_GB2312"/>
          <w:kern w:val="0"/>
          <w:sz w:val="24"/>
          <w:lang w:val="zh-CN"/>
        </w:rPr>
        <w:t>牵头人</w:t>
      </w:r>
      <w:r>
        <w:rPr>
          <w:rFonts w:hint="eastAsia" w:ascii="仿宋_GB2312" w:hAnsi="仿宋" w:eastAsia="仿宋_GB2312" w:cs="Arial"/>
          <w:sz w:val="24"/>
        </w:rPr>
        <w:t>，代表所有联合体成员负责投标和合同实施阶段的主办、协调工作</w:t>
      </w:r>
      <w:r>
        <w:rPr>
          <w:rFonts w:hint="eastAsia" w:ascii="仿宋_GB2312" w:hAnsi="仿宋" w:eastAsia="仿宋_GB2312" w:cs="仿宋_GB2312"/>
          <w:kern w:val="0"/>
          <w:sz w:val="24"/>
          <w:lang w:val="zh-CN"/>
        </w:rPr>
        <w:t>。</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二、</w:t>
      </w:r>
      <w:r>
        <w:rPr>
          <w:rFonts w:hint="eastAsia" w:ascii="仿宋_GB2312" w:hAnsi="仿宋" w:eastAsia="仿宋_GB2312" w:cs="Arial"/>
          <w:sz w:val="24"/>
        </w:rPr>
        <w:t>所有联合体成员各方签署授权书，授权书载明的</w:t>
      </w:r>
      <w:r>
        <w:rPr>
          <w:rFonts w:hint="eastAsia" w:ascii="仿宋_GB2312" w:hAnsi="仿宋" w:eastAsia="仿宋_GB2312" w:cs="仿宋_GB2312"/>
          <w:kern w:val="0"/>
          <w:sz w:val="24"/>
          <w:lang w:val="zh-CN"/>
        </w:rPr>
        <w:t>授权代表根据招标文件规定及投标内容而对采购人、采购代理机构所作的任何合法承诺，包括书面澄清及相应等均对联合投标各方产生约束力。</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三、本次联合投标中，分工如下：</w:t>
      </w:r>
      <w:r>
        <w:rPr>
          <w:rFonts w:hint="eastAsia" w:ascii="仿宋_GB2312" w:hAnsi="仿宋" w:eastAsia="仿宋_GB2312" w:cs="仿宋_GB2312"/>
          <w:kern w:val="0"/>
          <w:sz w:val="24"/>
          <w:u w:val="single"/>
        </w:rPr>
        <w:t>（联合体其中一方成员名称）</w:t>
      </w:r>
      <w:r>
        <w:rPr>
          <w:rFonts w:hint="eastAsia" w:ascii="仿宋_GB2312" w:hAnsi="仿宋" w:eastAsia="仿宋_GB2312" w:cs="仿宋_GB2312"/>
          <w:kern w:val="0"/>
          <w:sz w:val="24"/>
          <w:lang w:val="zh-CN"/>
        </w:rPr>
        <w:t>承担的工作和义务为：</w:t>
      </w:r>
      <w:r>
        <w:rPr>
          <w:rFonts w:ascii="仿宋_GB2312" w:hAnsi="仿宋" w:eastAsia="仿宋_GB2312"/>
          <w:u w:val="single"/>
        </w:rPr>
        <w:t xml:space="preserve">             </w:t>
      </w:r>
      <w:r>
        <w:rPr>
          <w:rFonts w:hint="eastAsia" w:ascii="仿宋_GB2312" w:hAnsi="仿宋" w:eastAsia="仿宋_GB2312" w:cs="仿宋_GB2312"/>
          <w:kern w:val="0"/>
          <w:sz w:val="24"/>
          <w:lang w:val="zh-CN"/>
        </w:rPr>
        <w:t>；</w:t>
      </w:r>
      <w:r>
        <w:rPr>
          <w:rFonts w:ascii="仿宋_GB2312" w:hAnsi="仿宋" w:eastAsia="仿宋_GB2312" w:cs="仿宋_GB2312"/>
          <w:kern w:val="0"/>
          <w:sz w:val="24"/>
          <w:lang w:val="zh-CN"/>
        </w:rPr>
        <w:t>……。</w:t>
      </w:r>
    </w:p>
    <w:p>
      <w:pPr>
        <w:snapToGrid w:val="0"/>
        <w:spacing w:line="360" w:lineRule="auto"/>
        <w:ind w:firstLine="576"/>
        <w:rPr>
          <w:rFonts w:ascii="仿宋_GB2312" w:hAnsi="仿宋" w:eastAsia="仿宋_GB2312" w:cs="仿宋_GB2312"/>
          <w:b/>
          <w:kern w:val="0"/>
          <w:sz w:val="24"/>
          <w:lang w:val="zh-CN"/>
        </w:rPr>
      </w:pPr>
      <w:r>
        <w:rPr>
          <w:rFonts w:hint="eastAsia" w:ascii="仿宋_GB2312" w:hAnsi="仿宋" w:eastAsia="仿宋_GB2312" w:cs="仿宋_GB2312"/>
          <w:kern w:val="0"/>
          <w:sz w:val="24"/>
          <w:lang w:val="zh-CN"/>
        </w:rPr>
        <w:t>四、</w:t>
      </w:r>
      <w:r>
        <w:rPr>
          <w:rFonts w:hint="eastAsia" w:ascii="仿宋_GB2312" w:hAnsi="仿宋" w:eastAsia="仿宋_GB2312" w:cs="仿宋_GB2312"/>
          <w:kern w:val="0"/>
          <w:sz w:val="24"/>
          <w:u w:val="single"/>
        </w:rPr>
        <w:t>（联合体其中一方成员名称）</w:t>
      </w:r>
      <w:r>
        <w:rPr>
          <w:rFonts w:hint="eastAsia" w:ascii="仿宋_GB2312" w:hAnsi="仿宋" w:eastAsia="仿宋_GB2312" w:cs="仿宋_GB2312"/>
          <w:kern w:val="0"/>
          <w:sz w:val="24"/>
        </w:rPr>
        <w:t>提供的全部货物由小微企业制造，其合同份额占到合同总金额</w:t>
      </w:r>
      <w:r>
        <w:rPr>
          <w:rFonts w:ascii="仿宋_GB2312" w:hAnsi="仿宋" w:eastAsia="仿宋_GB2312" w:cs="仿宋_GB2312"/>
          <w:kern w:val="0"/>
          <w:sz w:val="24"/>
          <w:u w:val="single"/>
        </w:rPr>
        <w:t xml:space="preserve">     </w:t>
      </w:r>
      <w:r>
        <w:rPr>
          <w:rFonts w:ascii="仿宋_GB2312" w:hAnsi="仿宋" w:eastAsia="仿宋_GB2312" w:cs="仿宋_GB2312"/>
          <w:kern w:val="0"/>
          <w:sz w:val="24"/>
        </w:rPr>
        <w:t>%以上；</w:t>
      </w:r>
      <w:r>
        <w:rPr>
          <w:rFonts w:hint="eastAsia" w:ascii="仿宋_GB2312" w:hAnsi="仿宋" w:eastAsia="仿宋_GB2312" w:cs="仿宋_GB2312"/>
          <w:kern w:val="0"/>
          <w:sz w:val="24"/>
          <w:lang w:val="zh-CN"/>
        </w:rPr>
        <w:t>……。</w:t>
      </w:r>
      <w:r>
        <w:rPr>
          <w:rFonts w:hint="eastAsia" w:ascii="仿宋_GB2312" w:hAnsi="仿宋" w:eastAsia="仿宋_GB2312" w:cs="仿宋_GB2312"/>
          <w:b/>
          <w:kern w:val="0"/>
          <w:sz w:val="24"/>
          <w:lang w:val="zh-CN"/>
        </w:rPr>
        <w:t>（未预留份额专门面向中小企业采购的的采购项目，以及预留份额中的非预留部分采购包，接受联合体投标的，联合体其中一方提供的货物全部由小微企业制造，且其合同份额占到合同总金额</w:t>
      </w:r>
      <w:r>
        <w:rPr>
          <w:rFonts w:ascii="仿宋_GB2312" w:hAnsi="仿宋" w:eastAsia="仿宋_GB2312" w:cs="仿宋_GB2312"/>
          <w:b/>
          <w:kern w:val="0"/>
          <w:sz w:val="24"/>
          <w:lang w:val="zh-CN"/>
        </w:rPr>
        <w:t xml:space="preserve"> 30%以上</w:t>
      </w:r>
      <w:r>
        <w:rPr>
          <w:rFonts w:hint="eastAsia" w:ascii="仿宋_GB2312" w:hAnsi="仿宋" w:eastAsia="仿宋_GB2312" w:cs="仿宋_GB2312"/>
          <w:b/>
          <w:kern w:val="0"/>
          <w:sz w:val="24"/>
          <w:lang w:val="zh-CN"/>
        </w:rPr>
        <w:t>，对联合体报价给予</w:t>
      </w:r>
      <w:r>
        <w:rPr>
          <w:rFonts w:ascii="仿宋_GB2312" w:hAnsi="仿宋" w:eastAsia="仿宋_GB2312" w:cs="仿宋_GB2312"/>
          <w:b/>
          <w:kern w:val="0"/>
          <w:sz w:val="24"/>
          <w:lang w:val="zh-CN"/>
        </w:rPr>
        <w:t>3%的扣除</w:t>
      </w:r>
      <w:r>
        <w:rPr>
          <w:rFonts w:hint="eastAsia" w:ascii="仿宋_GB2312" w:hAnsi="仿宋" w:eastAsia="仿宋_GB2312" w:cs="仿宋_GB2312"/>
          <w:b/>
          <w:kern w:val="0"/>
          <w:sz w:val="24"/>
          <w:lang w:val="zh-CN"/>
        </w:rPr>
        <w:t>）</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五、如果中标，</w:t>
      </w:r>
      <w:r>
        <w:rPr>
          <w:rFonts w:hint="eastAsia" w:ascii="仿宋_GB2312" w:hAnsi="仿宋" w:eastAsia="仿宋_GB2312"/>
          <w:sz w:val="24"/>
        </w:rPr>
        <w:t>联合体各成员方共同与采购人签订合同，并就采购合同约定的事项对采购人承担连带责任。</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六、有关本次联合投标的其他事宜：</w:t>
      </w:r>
    </w:p>
    <w:p>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cs="仿宋_GB2312"/>
          <w:kern w:val="0"/>
          <w:sz w:val="24"/>
          <w:lang w:val="zh-CN"/>
        </w:rPr>
        <w:t>1、联合体各方不再单独参加或者与其</w:t>
      </w:r>
      <w:r>
        <w:rPr>
          <w:rFonts w:hint="eastAsia" w:ascii="仿宋_GB2312" w:hAnsi="仿宋" w:eastAsia="仿宋_GB2312" w:cs="仿宋_GB2312"/>
          <w:kern w:val="0"/>
          <w:sz w:val="24"/>
          <w:lang w:val="zh-CN"/>
        </w:rPr>
        <w:t>他供应商另外组成联合体参加同一合同项下的政府采购活动。</w:t>
      </w:r>
    </w:p>
    <w:p>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cs="仿宋_GB2312"/>
          <w:kern w:val="0"/>
          <w:sz w:val="24"/>
          <w:lang w:val="zh-CN"/>
        </w:rPr>
        <w:t>2、联合体中有同类资质的各方按照联合体分工承担相同工作的，按照资质等级较低的供应商确定资质等级。</w:t>
      </w:r>
    </w:p>
    <w:p>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cs="仿宋_GB2312"/>
          <w:kern w:val="0"/>
          <w:sz w:val="24"/>
          <w:lang w:val="zh-CN"/>
        </w:rPr>
        <w:t>3、本协议提交采购人、采购代理机构后，联合体各方不得以任何形式对上述内容进行修改或撤销。</w:t>
      </w:r>
    </w:p>
    <w:p>
      <w:pPr>
        <w:snapToGrid w:val="0"/>
        <w:spacing w:line="360" w:lineRule="auto"/>
        <w:ind w:firstLine="5040" w:firstLineChars="210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联合体成员名称</w:t>
      </w:r>
      <w:r>
        <w:rPr>
          <w:rFonts w:ascii="仿宋_GB2312" w:hAnsi="仿宋" w:eastAsia="仿宋_GB2312" w:cs="仿宋_GB2312"/>
          <w:kern w:val="0"/>
          <w:sz w:val="24"/>
          <w:lang w:val="zh-CN"/>
        </w:rPr>
        <w:t>(电子签名/公章)：</w:t>
      </w:r>
    </w:p>
    <w:p>
      <w:pPr>
        <w:snapToGrid w:val="0"/>
        <w:spacing w:line="360" w:lineRule="auto"/>
        <w:ind w:firstLine="5760" w:firstLineChars="2400"/>
      </w:pPr>
      <w:r>
        <w:rPr>
          <w:rFonts w:hint="eastAsia" w:ascii="仿宋_GB2312" w:hAnsi="仿宋" w:eastAsia="仿宋_GB2312" w:cs="仿宋_GB2312"/>
          <w:kern w:val="0"/>
          <w:sz w:val="24"/>
          <w:lang w:val="zh-CN"/>
        </w:rPr>
        <w:t>……</w:t>
      </w:r>
    </w:p>
    <w:p>
      <w:pPr>
        <w:snapToGrid w:val="0"/>
        <w:spacing w:line="360" w:lineRule="auto"/>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日期：  年  月   日</w:t>
      </w:r>
    </w:p>
    <w:p>
      <w:pPr>
        <w:snapToGrid w:val="0"/>
        <w:spacing w:line="360" w:lineRule="auto"/>
        <w:ind w:right="480"/>
        <w:rPr>
          <w:rFonts w:ascii="仿宋_GB2312" w:hAnsi="仿宋" w:eastAsia="仿宋_GB2312" w:cs="仿宋_GB2312"/>
          <w:b/>
          <w:kern w:val="0"/>
          <w:sz w:val="32"/>
          <w:szCs w:val="32"/>
          <w:lang w:val="zh-CN"/>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pPr>
        <w:snapToGrid w:val="0"/>
        <w:spacing w:line="360" w:lineRule="auto"/>
        <w:ind w:firstLine="3534" w:firstLineChars="1100"/>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t>四、分包意向协议</w:t>
      </w:r>
    </w:p>
    <w:p>
      <w:pPr>
        <w:widowControl/>
        <w:spacing w:line="360" w:lineRule="auto"/>
        <w:ind w:firstLine="120" w:firstLineChars="50"/>
        <w:jc w:val="left"/>
        <w:rPr>
          <w:rFonts w:ascii="仿宋_GB2312" w:hAnsi="仿宋" w:eastAsia="仿宋_GB2312" w:cs="仿宋_GB2312"/>
          <w:sz w:val="24"/>
        </w:rPr>
      </w:pPr>
      <w:r>
        <w:rPr>
          <w:rFonts w:hint="eastAsia" w:ascii="仿宋_GB2312" w:hAnsi="仿宋" w:eastAsia="仿宋_GB2312" w:cs="仿宋_GB2312"/>
          <w:sz w:val="24"/>
        </w:rPr>
        <w:t>（</w:t>
      </w:r>
      <w:r>
        <w:rPr>
          <w:rFonts w:hint="eastAsia" w:ascii="仿宋_GB2312" w:hAnsi="仿宋" w:eastAsia="仿宋_GB2312" w:cs="仿宋_GB2312"/>
          <w:b/>
          <w:sz w:val="24"/>
        </w:rPr>
        <w:t>中标后以分包方式履行合同的，提供分包意向协议；采购人不同意分包或者投标人中标后不以分包方式履行合同的，则不需要提供。</w:t>
      </w:r>
      <w:r>
        <w:rPr>
          <w:rFonts w:hint="eastAsia" w:ascii="仿宋_GB2312" w:hAnsi="仿宋" w:eastAsia="仿宋_GB2312" w:cs="仿宋_GB2312"/>
          <w:sz w:val="24"/>
        </w:rPr>
        <w:t>）</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u w:val="single"/>
        </w:rPr>
        <w:t>（投标人名称）</w:t>
      </w:r>
      <w:r>
        <w:rPr>
          <w:rFonts w:hint="eastAsia" w:ascii="仿宋_GB2312" w:hAnsi="仿宋" w:eastAsia="仿宋_GB2312" w:cs="仿宋_GB2312"/>
          <w:kern w:val="0"/>
          <w:sz w:val="24"/>
          <w:lang w:val="zh-CN"/>
        </w:rPr>
        <w:t>若成为</w:t>
      </w:r>
      <w:r>
        <w:rPr>
          <w:rFonts w:hint="eastAsia" w:ascii="仿宋_GB2312" w:hAnsi="仿宋" w:eastAsia="仿宋_GB2312" w:cs="仿宋_GB2312"/>
          <w:sz w:val="24"/>
        </w:rPr>
        <w:t>（项目名称）【招标编号：</w:t>
      </w:r>
      <w:r>
        <w:rPr>
          <w:rFonts w:hint="eastAsia" w:ascii="仿宋_GB2312" w:hAnsi="仿宋" w:eastAsia="仿宋_GB2312"/>
          <w:sz w:val="24"/>
        </w:rPr>
        <w:t>（采购编号）</w:t>
      </w:r>
      <w:r>
        <w:rPr>
          <w:rFonts w:hint="eastAsia" w:ascii="仿宋_GB2312" w:hAnsi="仿宋" w:eastAsia="仿宋_GB2312" w:cs="仿宋_GB2312"/>
          <w:sz w:val="24"/>
        </w:rPr>
        <w:t>】</w:t>
      </w:r>
      <w:r>
        <w:rPr>
          <w:rFonts w:hint="eastAsia" w:ascii="仿宋_GB2312" w:hAnsi="仿宋" w:eastAsia="仿宋_GB2312" w:cs="仿宋_GB2312"/>
          <w:kern w:val="0"/>
          <w:sz w:val="24"/>
          <w:lang w:val="zh-CN"/>
        </w:rPr>
        <w:t>的中标供应商，将依法采取分包方式履行合同。</w:t>
      </w:r>
      <w:r>
        <w:rPr>
          <w:rFonts w:hint="eastAsia" w:ascii="仿宋_GB2312" w:hAnsi="仿宋" w:eastAsia="仿宋_GB2312" w:cs="仿宋_GB2312"/>
          <w:kern w:val="0"/>
          <w:sz w:val="24"/>
          <w:u w:val="single"/>
        </w:rPr>
        <w:t>（投标人名称）</w:t>
      </w:r>
      <w:r>
        <w:rPr>
          <w:rFonts w:hint="eastAsia" w:ascii="仿宋_GB2312" w:hAnsi="仿宋" w:eastAsia="仿宋_GB2312" w:cs="仿宋_GB2312"/>
          <w:kern w:val="0"/>
          <w:sz w:val="24"/>
        </w:rPr>
        <w:t>与</w:t>
      </w:r>
      <w:r>
        <w:rPr>
          <w:rFonts w:hint="eastAsia" w:ascii="仿宋_GB2312" w:hAnsi="仿宋" w:eastAsia="仿宋_GB2312" w:cs="仿宋_GB2312"/>
          <w:kern w:val="0"/>
          <w:sz w:val="24"/>
          <w:u w:val="single"/>
        </w:rPr>
        <w:t>（所有分包供应商名称）</w:t>
      </w:r>
      <w:r>
        <w:rPr>
          <w:rFonts w:hint="eastAsia" w:ascii="仿宋_GB2312" w:hAnsi="仿宋" w:eastAsia="仿宋_GB2312" w:cs="仿宋_GB2312"/>
          <w:kern w:val="0"/>
          <w:sz w:val="24"/>
        </w:rPr>
        <w:t>达成分包意向协议</w:t>
      </w:r>
      <w:r>
        <w:rPr>
          <w:rFonts w:hint="eastAsia" w:ascii="仿宋_GB2312" w:hAnsi="仿宋" w:eastAsia="仿宋_GB2312" w:cs="仿宋_GB2312"/>
          <w:kern w:val="0"/>
          <w:sz w:val="24"/>
          <w:lang w:val="zh-CN"/>
        </w:rPr>
        <w:t>。</w:t>
      </w:r>
      <w:r>
        <w:rPr>
          <w:rFonts w:ascii="仿宋_GB2312" w:hAnsi="仿宋" w:eastAsia="仿宋_GB2312" w:cs="仿宋_GB2312"/>
          <w:kern w:val="0"/>
          <w:sz w:val="24"/>
          <w:lang w:val="zh-CN"/>
        </w:rPr>
        <w:t xml:space="preserve"> </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一、分包标的及数量</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u w:val="single"/>
        </w:rPr>
        <w:t>（投标人名称）</w:t>
      </w:r>
      <w:r>
        <w:rPr>
          <w:rFonts w:hint="eastAsia" w:ascii="仿宋_GB2312" w:hAnsi="仿宋" w:eastAsia="仿宋_GB2312" w:cs="仿宋_GB2312"/>
          <w:kern w:val="0"/>
          <w:sz w:val="24"/>
          <w:lang w:val="zh-CN"/>
        </w:rPr>
        <w:t>将</w:t>
      </w:r>
      <w:r>
        <w:rPr>
          <w:rFonts w:ascii="仿宋_GB2312" w:hAnsi="仿宋" w:eastAsia="仿宋_GB2312"/>
          <w:u w:val="single"/>
        </w:rPr>
        <w:t xml:space="preserve">   XX工作内容   </w:t>
      </w:r>
      <w:r>
        <w:rPr>
          <w:rFonts w:hint="eastAsia" w:ascii="仿宋_GB2312" w:hAnsi="仿宋" w:eastAsia="仿宋_GB2312" w:cs="Arial"/>
          <w:sz w:val="24"/>
        </w:rPr>
        <w:t>分包给</w:t>
      </w:r>
      <w:r>
        <w:rPr>
          <w:rFonts w:hint="eastAsia" w:ascii="仿宋_GB2312" w:hAnsi="仿宋" w:eastAsia="仿宋_GB2312" w:cs="仿宋_GB2312"/>
          <w:kern w:val="0"/>
          <w:sz w:val="24"/>
          <w:u w:val="single"/>
        </w:rPr>
        <w:t>（某分包供应商名称）</w:t>
      </w:r>
      <w:r>
        <w:rPr>
          <w:rFonts w:hint="eastAsia" w:ascii="仿宋_GB2312" w:hAnsi="仿宋" w:eastAsia="仿宋_GB2312" w:cs="仿宋_GB2312"/>
          <w:kern w:val="0"/>
          <w:sz w:val="24"/>
          <w:lang w:val="zh-CN"/>
        </w:rPr>
        <w:t>，</w:t>
      </w:r>
      <w:r>
        <w:rPr>
          <w:rFonts w:hint="eastAsia" w:ascii="仿宋_GB2312" w:hAnsi="仿宋" w:eastAsia="仿宋_GB2312" w:cs="仿宋_GB2312"/>
          <w:kern w:val="0"/>
          <w:sz w:val="24"/>
          <w:u w:val="single"/>
        </w:rPr>
        <w:t>（某分包供应商名称），</w:t>
      </w:r>
      <w:r>
        <w:rPr>
          <w:rFonts w:hint="eastAsia" w:ascii="仿宋_GB2312" w:hAnsi="仿宋" w:eastAsia="仿宋_GB2312" w:cs="仿宋_GB2312"/>
          <w:kern w:val="0"/>
          <w:sz w:val="24"/>
          <w:lang w:val="zh-CN"/>
        </w:rPr>
        <w:t>具备承</w:t>
      </w:r>
      <w:r>
        <w:rPr>
          <w:rFonts w:hint="eastAsia" w:ascii="仿宋_GB2312" w:hAnsi="仿宋" w:eastAsia="仿宋_GB2312" w:cs="仿宋_GB2312"/>
          <w:kern w:val="0"/>
          <w:sz w:val="24"/>
        </w:rPr>
        <w:t>担</w:t>
      </w:r>
      <w:r>
        <w:rPr>
          <w:rFonts w:ascii="仿宋_GB2312" w:hAnsi="仿宋" w:eastAsia="仿宋_GB2312" w:cs="仿宋_GB2312"/>
          <w:kern w:val="0"/>
          <w:sz w:val="24"/>
          <w:u w:val="single"/>
          <w:lang w:val="zh-CN"/>
        </w:rPr>
        <w:t>XX工作内容</w:t>
      </w:r>
      <w:r>
        <w:rPr>
          <w:rFonts w:hint="eastAsia" w:ascii="仿宋_GB2312" w:hAnsi="仿宋" w:eastAsia="仿宋_GB2312" w:cs="仿宋_GB2312"/>
          <w:kern w:val="0"/>
          <w:sz w:val="24"/>
          <w:lang w:val="zh-CN"/>
        </w:rPr>
        <w:t>相应资质条件且不得再次分包；</w:t>
      </w:r>
    </w:p>
    <w:p>
      <w:pPr>
        <w:pStyle w:val="2"/>
        <w:ind w:left="664" w:leftChars="316" w:firstLine="229" w:firstLineChars="95"/>
      </w:pPr>
      <w:r>
        <w:rPr>
          <w:rFonts w:hint="eastAsia" w:cs="仿宋_GB2312"/>
          <w:kern w:val="0"/>
          <w:sz w:val="24"/>
          <w:szCs w:val="24"/>
        </w:rPr>
        <w:t>……</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二、分包工作履行期限、地点、方式</w:t>
      </w:r>
    </w:p>
    <w:p>
      <w:pPr>
        <w:snapToGrid w:val="0"/>
        <w:spacing w:line="360" w:lineRule="auto"/>
        <w:ind w:firstLine="576"/>
        <w:rPr>
          <w:rFonts w:ascii="仿宋_GB2312" w:hAnsi="仿宋" w:eastAsia="仿宋_GB2312"/>
          <w:u w:val="single"/>
        </w:rPr>
      </w:pPr>
      <w:r>
        <w:rPr>
          <w:rFonts w:ascii="仿宋_GB2312" w:hAnsi="仿宋" w:eastAsia="仿宋_GB2312"/>
          <w:u w:val="single"/>
        </w:rPr>
        <w:t xml:space="preserve">                                                                                  </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三、质量</w:t>
      </w:r>
    </w:p>
    <w:p>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u w:val="single"/>
        </w:rPr>
        <w:t xml:space="preserve">                                                                                       </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四、价款或者报酬</w:t>
      </w:r>
    </w:p>
    <w:p>
      <w:pPr>
        <w:snapToGrid w:val="0"/>
        <w:spacing w:line="360" w:lineRule="auto"/>
        <w:ind w:left="573" w:leftChars="273"/>
        <w:rPr>
          <w:rFonts w:ascii="仿宋_GB2312" w:hAnsi="仿宋" w:eastAsia="仿宋_GB2312" w:cs="仿宋_GB2312"/>
          <w:kern w:val="0"/>
          <w:sz w:val="24"/>
          <w:lang w:val="zh-CN"/>
        </w:rPr>
      </w:pPr>
      <w:r>
        <w:rPr>
          <w:rFonts w:ascii="仿宋_GB2312" w:hAnsi="仿宋" w:eastAsia="仿宋_GB2312"/>
          <w:u w:val="single"/>
        </w:rPr>
        <w:t xml:space="preserve">                                                                                     </w:t>
      </w:r>
    </w:p>
    <w:p>
      <w:pPr>
        <w:snapToGrid w:val="0"/>
        <w:spacing w:line="360" w:lineRule="auto"/>
        <w:ind w:left="573" w:leftChars="273"/>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五、违约责任</w:t>
      </w:r>
    </w:p>
    <w:p>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u w:val="single"/>
        </w:rPr>
        <w:t xml:space="preserve">                                                                                     </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六、争议解决的办法</w:t>
      </w:r>
    </w:p>
    <w:p>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u w:val="single"/>
        </w:rPr>
        <w:t xml:space="preserve">                                                                                  </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七、其他</w:t>
      </w:r>
    </w:p>
    <w:p>
      <w:pPr>
        <w:snapToGrid w:val="0"/>
        <w:spacing w:line="360" w:lineRule="auto"/>
        <w:ind w:firstLine="576"/>
        <w:rPr>
          <w:rFonts w:ascii="仿宋_GB2312" w:hAnsi="仿宋" w:eastAsia="仿宋_GB2312" w:cs="仿宋_GB2312"/>
          <w:b/>
          <w:kern w:val="0"/>
          <w:sz w:val="24"/>
          <w:lang w:val="zh-CN"/>
        </w:rPr>
      </w:pPr>
      <w:r>
        <w:rPr>
          <w:rFonts w:hint="eastAsia" w:ascii="仿宋_GB2312" w:hAnsi="仿宋" w:eastAsia="仿宋_GB2312" w:cs="仿宋_GB2312"/>
          <w:kern w:val="0"/>
          <w:sz w:val="24"/>
          <w:u w:val="single"/>
        </w:rPr>
        <w:t>（分包供应商名称）提供的货物全部由小微企业制造，</w:t>
      </w:r>
      <w:r>
        <w:rPr>
          <w:rFonts w:hint="eastAsia" w:ascii="仿宋_GB2312" w:hAnsi="仿宋" w:eastAsia="仿宋_GB2312" w:cs="仿宋_GB2312"/>
          <w:kern w:val="0"/>
          <w:sz w:val="24"/>
        </w:rPr>
        <w:t>其合同份额占到合同总金额</w:t>
      </w:r>
      <w:r>
        <w:rPr>
          <w:rFonts w:ascii="仿宋_GB2312" w:hAnsi="仿宋" w:eastAsia="仿宋_GB2312" w:cs="仿宋_GB2312"/>
          <w:kern w:val="0"/>
          <w:sz w:val="24"/>
          <w:u w:val="single"/>
        </w:rPr>
        <w:t xml:space="preserve">     </w:t>
      </w:r>
      <w:r>
        <w:rPr>
          <w:rFonts w:ascii="仿宋_GB2312" w:hAnsi="仿宋" w:eastAsia="仿宋_GB2312" w:cs="仿宋_GB2312"/>
          <w:kern w:val="0"/>
          <w:sz w:val="24"/>
        </w:rPr>
        <w:t>%以上</w:t>
      </w:r>
      <w:r>
        <w:rPr>
          <w:rFonts w:hint="eastAsia" w:ascii="仿宋_GB2312" w:hAnsi="仿宋" w:eastAsia="仿宋_GB2312"/>
        </w:rPr>
        <w:t>。</w:t>
      </w:r>
      <w:r>
        <w:rPr>
          <w:rFonts w:hint="eastAsia" w:ascii="仿宋_GB2312" w:hAnsi="仿宋" w:eastAsia="仿宋_GB2312" w:cs="仿宋_GB2312"/>
          <w:b/>
          <w:kern w:val="0"/>
          <w:sz w:val="24"/>
          <w:lang w:val="zh-CN"/>
        </w:rPr>
        <w:t>（未预留份额专门面向中小企业采购的的采购项目，以及预留份额中的非预留部分采购包，允许分包的，分包供应商提供的货物全部由小微企业制造，且其合同份额占到合同总金额</w:t>
      </w:r>
      <w:r>
        <w:rPr>
          <w:rFonts w:ascii="仿宋_GB2312" w:hAnsi="仿宋" w:eastAsia="仿宋_GB2312" w:cs="仿宋_GB2312"/>
          <w:b/>
          <w:kern w:val="0"/>
          <w:sz w:val="24"/>
          <w:lang w:val="zh-CN"/>
        </w:rPr>
        <w:t xml:space="preserve"> 30%以上</w:t>
      </w:r>
      <w:r>
        <w:rPr>
          <w:rFonts w:hint="eastAsia" w:ascii="仿宋_GB2312" w:hAnsi="仿宋" w:eastAsia="仿宋_GB2312" w:cs="仿宋_GB2312"/>
          <w:b/>
          <w:kern w:val="0"/>
          <w:sz w:val="24"/>
          <w:lang w:val="zh-CN"/>
        </w:rPr>
        <w:t>的，对大中型企业的报价给予</w:t>
      </w:r>
      <w:r>
        <w:rPr>
          <w:rFonts w:ascii="仿宋_GB2312" w:hAnsi="仿宋" w:eastAsia="仿宋_GB2312" w:cs="仿宋_GB2312"/>
          <w:b/>
          <w:kern w:val="0"/>
          <w:sz w:val="24"/>
          <w:lang w:val="zh-CN"/>
        </w:rPr>
        <w:t>3%的扣除</w:t>
      </w:r>
      <w:r>
        <w:rPr>
          <w:rFonts w:hint="eastAsia" w:ascii="仿宋_GB2312" w:hAnsi="仿宋" w:eastAsia="仿宋_GB2312" w:cs="仿宋_GB2312"/>
          <w:b/>
          <w:kern w:val="0"/>
          <w:sz w:val="24"/>
          <w:lang w:val="zh-CN"/>
        </w:rPr>
        <w:t>）</w:t>
      </w:r>
    </w:p>
    <w:p>
      <w:pPr>
        <w:snapToGrid w:val="0"/>
        <w:spacing w:line="360" w:lineRule="auto"/>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投标人名称(电子签名)：</w:t>
      </w:r>
    </w:p>
    <w:p>
      <w:pPr>
        <w:snapToGrid w:val="0"/>
        <w:spacing w:line="360" w:lineRule="auto"/>
        <w:ind w:firstLine="5640" w:firstLineChars="235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分包供应商名称：</w:t>
      </w:r>
    </w:p>
    <w:p>
      <w:pPr>
        <w:snapToGrid w:val="0"/>
        <w:spacing w:line="360" w:lineRule="auto"/>
        <w:ind w:firstLine="5760" w:firstLineChars="2400"/>
      </w:pPr>
      <w:r>
        <w:rPr>
          <w:rFonts w:hint="eastAsia" w:ascii="仿宋_GB2312" w:hAnsi="仿宋" w:eastAsia="仿宋_GB2312" w:cs="仿宋_GB2312"/>
          <w:kern w:val="0"/>
          <w:sz w:val="24"/>
          <w:lang w:val="zh-CN"/>
        </w:rPr>
        <w:t>……</w:t>
      </w:r>
    </w:p>
    <w:p>
      <w:pPr>
        <w:snapToGrid w:val="0"/>
        <w:spacing w:line="360" w:lineRule="auto"/>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日期：  年  月   日</w:t>
      </w:r>
    </w:p>
    <w:p>
      <w:pPr>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t>五、符合性审查资料</w:t>
      </w:r>
    </w:p>
    <w:p>
      <w:pPr>
        <w:jc w:val="center"/>
        <w:rPr>
          <w:rFonts w:ascii="仿宋_GB2312" w:hAnsi="仿宋" w:eastAsia="仿宋_GB2312" w:cs="仿宋_GB2312"/>
          <w:b/>
          <w:kern w:val="0"/>
          <w:sz w:val="32"/>
          <w:szCs w:val="32"/>
        </w:rPr>
      </w:pPr>
    </w:p>
    <w:tbl>
      <w:tblPr>
        <w:tblStyle w:val="62"/>
        <w:tblW w:w="93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37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646" w:type="dxa"/>
            <w:vAlign w:val="center"/>
          </w:tcPr>
          <w:p>
            <w:pPr>
              <w:snapToGrid w:val="0"/>
              <w:spacing w:line="240" w:lineRule="atLeast"/>
              <w:jc w:val="center"/>
              <w:rPr>
                <w:rFonts w:ascii="仿宋" w:hAnsi="仿宋" w:eastAsia="仿宋"/>
                <w:b/>
                <w:sz w:val="24"/>
              </w:rPr>
            </w:pPr>
            <w:r>
              <w:rPr>
                <w:rFonts w:hint="eastAsia" w:ascii="仿宋" w:hAnsi="仿宋" w:eastAsia="仿宋"/>
                <w:b/>
                <w:sz w:val="24"/>
              </w:rPr>
              <w:t>序号</w:t>
            </w:r>
          </w:p>
        </w:tc>
        <w:tc>
          <w:tcPr>
            <w:tcW w:w="4991" w:type="dxa"/>
            <w:vAlign w:val="center"/>
          </w:tcPr>
          <w:p>
            <w:pPr>
              <w:snapToGrid w:val="0"/>
              <w:spacing w:line="240" w:lineRule="atLeast"/>
              <w:jc w:val="center"/>
              <w:rPr>
                <w:rFonts w:ascii="仿宋" w:hAnsi="仿宋" w:eastAsia="仿宋"/>
                <w:b/>
                <w:sz w:val="24"/>
              </w:rPr>
            </w:pPr>
            <w:r>
              <w:rPr>
                <w:rFonts w:hint="eastAsia" w:ascii="仿宋" w:hAnsi="仿宋" w:eastAsia="仿宋"/>
                <w:b/>
                <w:sz w:val="24"/>
              </w:rPr>
              <w:t>实质性要求</w:t>
            </w:r>
          </w:p>
        </w:tc>
        <w:tc>
          <w:tcPr>
            <w:tcW w:w="3714" w:type="dxa"/>
            <w:vAlign w:val="center"/>
          </w:tcPr>
          <w:p>
            <w:pPr>
              <w:snapToGrid w:val="0"/>
              <w:spacing w:line="240" w:lineRule="atLeast"/>
              <w:jc w:val="center"/>
              <w:rPr>
                <w:rFonts w:ascii="仿宋" w:hAnsi="仿宋" w:eastAsia="仿宋"/>
                <w:b/>
                <w:sz w:val="24"/>
              </w:rPr>
            </w:pPr>
            <w:r>
              <w:rPr>
                <w:rFonts w:hint="eastAsia" w:ascii="仿宋" w:hAnsi="仿宋" w:eastAsia="仿宋"/>
                <w:b/>
                <w:sz w:val="24"/>
              </w:rPr>
              <w:t>需要提供的符合性审查资料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rPr>
                <w:rFonts w:ascii="仿宋" w:hAnsi="仿宋" w:eastAsia="仿宋"/>
                <w:sz w:val="24"/>
              </w:rPr>
            </w:pPr>
            <w:r>
              <w:rPr>
                <w:rFonts w:ascii="仿宋" w:hAnsi="仿宋" w:eastAsia="仿宋"/>
                <w:sz w:val="24"/>
              </w:rPr>
              <w:t>1</w:t>
            </w:r>
          </w:p>
        </w:tc>
        <w:tc>
          <w:tcPr>
            <w:tcW w:w="4991" w:type="dxa"/>
          </w:tcPr>
          <w:p>
            <w:pPr>
              <w:spacing w:line="360" w:lineRule="auto"/>
              <w:rPr>
                <w:rFonts w:ascii="仿宋_GB2312" w:hAnsi="仿宋" w:eastAsia="仿宋_GB2312"/>
                <w:sz w:val="24"/>
              </w:rPr>
            </w:pPr>
            <w:r>
              <w:rPr>
                <w:rFonts w:hint="eastAsia" w:ascii="仿宋_GB2312" w:hAnsi="仿宋" w:eastAsia="仿宋_GB2312"/>
                <w:sz w:val="24"/>
              </w:rPr>
              <w:t>投标文件按照招标文件要求签署、盖章。</w:t>
            </w:r>
          </w:p>
        </w:tc>
        <w:tc>
          <w:tcPr>
            <w:tcW w:w="3714" w:type="dxa"/>
            <w:vAlign w:val="center"/>
          </w:tcPr>
          <w:p>
            <w:pPr>
              <w:spacing w:line="360" w:lineRule="auto"/>
              <w:rPr>
                <w:rFonts w:ascii="仿宋_GB2312" w:hAnsi="仿宋" w:eastAsia="仿宋_GB2312"/>
                <w:sz w:val="24"/>
              </w:rPr>
            </w:pPr>
            <w:r>
              <w:rPr>
                <w:rFonts w:hint="eastAsia" w:ascii="仿宋_GB2312" w:hAnsi="仿宋" w:eastAsia="仿宋_GB2312"/>
                <w:sz w:val="24"/>
              </w:rPr>
              <w:t>需要使用电子签名或者签字盖章的投标文件的组成部分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spacing w:line="360" w:lineRule="auto"/>
              <w:rPr>
                <w:rFonts w:ascii="仿宋_GB2312" w:hAnsi="仿宋" w:eastAsia="仿宋_GB2312"/>
                <w:sz w:val="24"/>
              </w:rPr>
            </w:pPr>
            <w:r>
              <w:rPr>
                <w:rFonts w:ascii="仿宋_GB2312" w:hAnsi="仿宋" w:eastAsia="仿宋_GB2312"/>
                <w:sz w:val="24"/>
              </w:rPr>
              <w:t>2</w:t>
            </w:r>
          </w:p>
        </w:tc>
        <w:tc>
          <w:tcPr>
            <w:tcW w:w="4991" w:type="dxa"/>
          </w:tcPr>
          <w:p>
            <w:pPr>
              <w:spacing w:line="360" w:lineRule="auto"/>
              <w:rPr>
                <w:rFonts w:ascii="仿宋_GB2312" w:hAnsi="仿宋" w:eastAsia="仿宋_GB2312"/>
                <w:sz w:val="24"/>
              </w:rPr>
            </w:pPr>
            <w:r>
              <w:rPr>
                <w:rFonts w:hint="eastAsia" w:ascii="仿宋_GB2312" w:hAnsi="仿宋" w:eastAsia="仿宋_GB2312"/>
                <w:sz w:val="24"/>
              </w:rPr>
              <w:t>采购人拟采购的产品属于政府强制采购的节能产品品目清单范围的，投标人按招标文件要求提供国家确定的认证机构出具的、处于有效期之内的节能产品认证证书。</w:t>
            </w:r>
          </w:p>
        </w:tc>
        <w:tc>
          <w:tcPr>
            <w:tcW w:w="3714" w:type="dxa"/>
            <w:vAlign w:val="center"/>
          </w:tcPr>
          <w:p>
            <w:pPr>
              <w:spacing w:line="360" w:lineRule="auto"/>
              <w:rPr>
                <w:rFonts w:ascii="仿宋_GB2312" w:hAnsi="仿宋" w:eastAsia="仿宋_GB2312"/>
                <w:sz w:val="24"/>
              </w:rPr>
            </w:pPr>
            <w:r>
              <w:rPr>
                <w:rFonts w:hint="eastAsia" w:ascii="仿宋_GB2312" w:hAnsi="仿宋" w:eastAsia="仿宋_GB2312"/>
                <w:sz w:val="24"/>
              </w:rPr>
              <w:t>节能产品认证证书（本项目拟采购的产品不属于政府强制采购的节能产品品目清单范围的，无需提供）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rPr>
                <w:rFonts w:ascii="仿宋" w:hAnsi="仿宋" w:eastAsia="仿宋"/>
                <w:sz w:val="24"/>
              </w:rPr>
            </w:pPr>
            <w:r>
              <w:rPr>
                <w:rFonts w:ascii="仿宋" w:hAnsi="仿宋" w:eastAsia="仿宋"/>
                <w:sz w:val="24"/>
              </w:rPr>
              <w:t>3</w:t>
            </w:r>
          </w:p>
        </w:tc>
        <w:tc>
          <w:tcPr>
            <w:tcW w:w="4991" w:type="dxa"/>
          </w:tcPr>
          <w:p>
            <w:pPr>
              <w:spacing w:line="360" w:lineRule="auto"/>
              <w:rPr>
                <w:rFonts w:ascii="仿宋_GB2312" w:hAnsi="仿宋" w:eastAsia="仿宋_GB2312"/>
                <w:sz w:val="24"/>
              </w:rPr>
            </w:pPr>
            <w:r>
              <w:rPr>
                <w:rFonts w:hint="eastAsia" w:ascii="仿宋_GB2312" w:hAnsi="仿宋" w:eastAsia="仿宋_GB2312"/>
                <w:sz w:val="24"/>
              </w:rPr>
              <w:t>投标文件中承诺的投标有效期不少于招标文件中载明的投标有效期。</w:t>
            </w:r>
          </w:p>
        </w:tc>
        <w:tc>
          <w:tcPr>
            <w:tcW w:w="3714" w:type="dxa"/>
            <w:vAlign w:val="center"/>
          </w:tcPr>
          <w:p>
            <w:pPr>
              <w:spacing w:line="360" w:lineRule="auto"/>
              <w:rPr>
                <w:rFonts w:ascii="仿宋_GB2312" w:hAnsi="仿宋" w:eastAsia="仿宋_GB2312"/>
                <w:sz w:val="24"/>
              </w:rPr>
            </w:pPr>
            <w:r>
              <w:rPr>
                <w:rFonts w:hint="eastAsia" w:ascii="仿宋_GB2312" w:hAnsi="仿宋" w:eastAsia="仿宋_GB2312"/>
                <w:sz w:val="24"/>
              </w:rPr>
              <w:t>投标函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rPr>
                <w:rFonts w:ascii="仿宋" w:hAnsi="仿宋" w:eastAsia="仿宋"/>
                <w:sz w:val="24"/>
              </w:rPr>
            </w:pPr>
            <w:r>
              <w:rPr>
                <w:rFonts w:ascii="仿宋" w:hAnsi="仿宋" w:eastAsia="仿宋"/>
                <w:sz w:val="24"/>
              </w:rPr>
              <w:t>4</w:t>
            </w:r>
          </w:p>
        </w:tc>
        <w:tc>
          <w:tcPr>
            <w:tcW w:w="4991" w:type="dxa"/>
          </w:tcPr>
          <w:p>
            <w:pPr>
              <w:spacing w:line="360" w:lineRule="auto"/>
              <w:rPr>
                <w:rFonts w:ascii="仿宋_GB2312" w:hAnsi="仿宋" w:eastAsia="仿宋_GB2312"/>
                <w:sz w:val="24"/>
              </w:rPr>
            </w:pPr>
            <w:r>
              <w:rPr>
                <w:rFonts w:hint="eastAsia" w:ascii="仿宋_GB2312" w:hAnsi="仿宋" w:eastAsia="仿宋_GB2312"/>
                <w:sz w:val="24"/>
              </w:rPr>
              <w:t>投标文件满足招标文件的其它实质性要求。</w:t>
            </w:r>
          </w:p>
        </w:tc>
        <w:tc>
          <w:tcPr>
            <w:tcW w:w="3714" w:type="dxa"/>
            <w:vAlign w:val="center"/>
          </w:tcPr>
          <w:p>
            <w:pPr>
              <w:spacing w:line="360" w:lineRule="auto"/>
              <w:rPr>
                <w:rFonts w:ascii="仿宋_GB2312" w:hAnsi="仿宋" w:eastAsia="仿宋_GB2312"/>
                <w:sz w:val="24"/>
              </w:rPr>
            </w:pPr>
            <w:r>
              <w:rPr>
                <w:rFonts w:hint="eastAsia" w:ascii="仿宋_GB2312" w:hAnsi="仿宋" w:eastAsia="仿宋_GB2312"/>
                <w:sz w:val="24"/>
              </w:rPr>
              <w:t>招标文件其它实质性要求相应的材料（“★” 系指实质性要求条款，招标文件无其它实质性要求的，无需提供）</w:t>
            </w:r>
          </w:p>
        </w:tc>
      </w:tr>
    </w:tbl>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r>
        <w:rPr>
          <w:rFonts w:ascii="仿宋_GB2312" w:hAnsi="仿宋" w:eastAsia="仿宋_GB2312" w:cs="仿宋_GB2312"/>
          <w:b/>
          <w:kern w:val="0"/>
          <w:sz w:val="32"/>
          <w:szCs w:val="32"/>
        </w:rPr>
        <w:t xml:space="preserve">            </w:t>
      </w: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pStyle w:val="2"/>
        <w:rPr>
          <w:rFonts w:cs="仿宋_GB2312"/>
          <w:kern w:val="0"/>
        </w:rPr>
      </w:pPr>
    </w:p>
    <w:p>
      <w:pPr>
        <w:rPr>
          <w:rFonts w:ascii="仿宋_GB2312" w:hAnsi="仿宋" w:eastAsia="仿宋_GB2312" w:cs="仿宋_GB2312"/>
          <w:b/>
          <w:kern w:val="0"/>
          <w:sz w:val="32"/>
          <w:szCs w:val="32"/>
        </w:rPr>
      </w:pPr>
    </w:p>
    <w:p>
      <w:pPr>
        <w:pStyle w:val="2"/>
        <w:rPr>
          <w:rFonts w:cs="仿宋_GB2312"/>
          <w:kern w:val="0"/>
        </w:rPr>
      </w:pPr>
    </w:p>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rPr>
          <w:rFonts w:ascii="仿宋_GB2312" w:hAnsi="仿宋" w:eastAsia="仿宋_GB2312" w:cs="仿宋_GB2312"/>
          <w:b/>
          <w:kern w:val="0"/>
          <w:sz w:val="32"/>
          <w:szCs w:val="32"/>
        </w:rPr>
      </w:pPr>
    </w:p>
    <w:p>
      <w:pPr>
        <w:rPr>
          <w:rFonts w:ascii="仿宋_GB2312" w:hAnsi="仿宋" w:eastAsia="仿宋_GB2312" w:cs="仿宋_GB2312"/>
          <w:b/>
          <w:kern w:val="0"/>
          <w:sz w:val="32"/>
          <w:szCs w:val="32"/>
        </w:rPr>
      </w:pPr>
    </w:p>
    <w:p>
      <w:pPr>
        <w:jc w:val="center"/>
      </w:pPr>
      <w:r>
        <w:rPr>
          <w:rFonts w:hint="eastAsia" w:ascii="仿宋_GB2312" w:hAnsi="仿宋" w:eastAsia="仿宋_GB2312" w:cs="仿宋_GB2312"/>
          <w:b/>
          <w:kern w:val="0"/>
          <w:sz w:val="32"/>
          <w:szCs w:val="32"/>
        </w:rPr>
        <w:t>六、评标标准相应的商务技术资料</w:t>
      </w:r>
    </w:p>
    <w:p>
      <w:pPr>
        <w:snapToGrid w:val="0"/>
        <w:spacing w:line="360" w:lineRule="auto"/>
        <w:jc w:val="left"/>
        <w:rPr>
          <w:rFonts w:ascii="仿宋_GB2312" w:hAnsi="仿宋" w:eastAsia="仿宋_GB2312" w:cs="仿宋_GB2312"/>
          <w:b/>
          <w:sz w:val="24"/>
        </w:rPr>
      </w:pPr>
      <w:r>
        <w:rPr>
          <w:rFonts w:hint="eastAsia" w:ascii="仿宋_GB2312" w:hAnsi="仿宋" w:eastAsia="仿宋_GB2312" w:cs="仿宋_GB2312"/>
          <w:b/>
          <w:sz w:val="24"/>
        </w:rPr>
        <w:t>（按招标文件第四部分评标办法中“投标文件中评标标准相应的商务技术资料目录”提供资料）</w:t>
      </w: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289"/>
        <w:gridCol w:w="3940"/>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_GB2312" w:hAnsi="仿宋" w:eastAsia="仿宋_GB2312"/>
                <w:b/>
                <w:bCs/>
                <w:sz w:val="24"/>
              </w:rPr>
            </w:pPr>
            <w:r>
              <w:rPr>
                <w:rFonts w:hint="eastAsia" w:ascii="仿宋_GB2312" w:hAnsi="仿宋" w:eastAsia="仿宋_GB2312"/>
                <w:b/>
                <w:bCs/>
                <w:sz w:val="24"/>
              </w:rPr>
              <w:t>序号</w:t>
            </w:r>
          </w:p>
        </w:tc>
        <w:tc>
          <w:tcPr>
            <w:tcW w:w="3289" w:type="dxa"/>
          </w:tcPr>
          <w:p>
            <w:pPr>
              <w:jc w:val="center"/>
              <w:rPr>
                <w:rFonts w:ascii="仿宋_GB2312" w:hAnsi="仿宋" w:eastAsia="仿宋_GB2312"/>
                <w:b/>
                <w:bCs/>
                <w:sz w:val="24"/>
              </w:rPr>
            </w:pPr>
            <w:r>
              <w:rPr>
                <w:rFonts w:hint="eastAsia" w:ascii="仿宋_GB2312" w:hAnsi="仿宋" w:eastAsia="仿宋_GB2312"/>
                <w:b/>
                <w:bCs/>
                <w:sz w:val="24"/>
              </w:rPr>
              <w:t>招标文件章节及具体内容</w:t>
            </w:r>
          </w:p>
        </w:tc>
        <w:tc>
          <w:tcPr>
            <w:tcW w:w="3940" w:type="dxa"/>
          </w:tcPr>
          <w:p>
            <w:pPr>
              <w:jc w:val="center"/>
              <w:rPr>
                <w:rFonts w:ascii="仿宋_GB2312" w:hAnsi="仿宋" w:eastAsia="仿宋_GB2312"/>
                <w:b/>
                <w:bCs/>
                <w:sz w:val="24"/>
              </w:rPr>
            </w:pPr>
            <w:r>
              <w:rPr>
                <w:rFonts w:hint="eastAsia" w:ascii="仿宋_GB2312" w:hAnsi="仿宋" w:eastAsia="仿宋_GB2312"/>
                <w:b/>
                <w:bCs/>
                <w:sz w:val="24"/>
              </w:rPr>
              <w:t>投标文件章节（页码）及具体内容</w:t>
            </w:r>
          </w:p>
        </w:tc>
        <w:tc>
          <w:tcPr>
            <w:tcW w:w="1276" w:type="dxa"/>
          </w:tcPr>
          <w:p>
            <w:pPr>
              <w:jc w:val="center"/>
              <w:rPr>
                <w:rFonts w:ascii="仿宋_GB2312" w:hAnsi="仿宋" w:eastAsia="仿宋_GB2312"/>
                <w:b/>
                <w:bCs/>
                <w:sz w:val="24"/>
              </w:rPr>
            </w:pPr>
            <w:r>
              <w:rPr>
                <w:rFonts w:hint="eastAsia" w:ascii="仿宋_GB2312" w:hAnsi="仿宋" w:eastAsia="仿宋_GB2312"/>
                <w:b/>
                <w:bCs/>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_GB2312" w:hAnsi="仿宋" w:eastAsia="仿宋_GB2312" w:cs="仿宋_GB2312"/>
                <w:kern w:val="0"/>
                <w:sz w:val="24"/>
              </w:rPr>
            </w:pPr>
            <w:r>
              <w:rPr>
                <w:rFonts w:ascii="仿宋_GB2312" w:hAnsi="仿宋" w:eastAsia="仿宋_GB2312" w:cs="仿宋_GB2312"/>
                <w:kern w:val="0"/>
                <w:sz w:val="24"/>
              </w:rPr>
              <w:t>1</w:t>
            </w:r>
          </w:p>
        </w:tc>
        <w:tc>
          <w:tcPr>
            <w:tcW w:w="3289" w:type="dxa"/>
          </w:tcPr>
          <w:p>
            <w:pPr>
              <w:jc w:val="center"/>
              <w:rPr>
                <w:rFonts w:ascii="仿宋_GB2312" w:hAnsi="仿宋" w:eastAsia="仿宋_GB2312" w:cs="仿宋_GB2312"/>
                <w:b/>
                <w:kern w:val="0"/>
                <w:sz w:val="32"/>
                <w:szCs w:val="32"/>
              </w:rPr>
            </w:pPr>
          </w:p>
        </w:tc>
        <w:tc>
          <w:tcPr>
            <w:tcW w:w="3940" w:type="dxa"/>
          </w:tcPr>
          <w:p>
            <w:pPr>
              <w:jc w:val="center"/>
              <w:rPr>
                <w:rFonts w:ascii="仿宋_GB2312" w:hAnsi="仿宋" w:eastAsia="仿宋_GB2312" w:cs="仿宋_GB2312"/>
                <w:b/>
                <w:kern w:val="0"/>
                <w:sz w:val="32"/>
                <w:szCs w:val="32"/>
              </w:rPr>
            </w:pPr>
          </w:p>
        </w:tc>
        <w:tc>
          <w:tcPr>
            <w:tcW w:w="1276" w:type="dxa"/>
          </w:tcPr>
          <w:p>
            <w:pPr>
              <w:jc w:val="center"/>
              <w:rPr>
                <w:rFonts w:ascii="仿宋_GB2312" w:hAnsi="仿宋" w:eastAsia="仿宋_GB2312" w:cs="仿宋_GB2312"/>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_GB2312" w:hAnsi="仿宋" w:eastAsia="仿宋_GB2312" w:cs="仿宋_GB2312"/>
                <w:kern w:val="0"/>
                <w:sz w:val="24"/>
              </w:rPr>
            </w:pPr>
            <w:r>
              <w:rPr>
                <w:rFonts w:ascii="仿宋_GB2312" w:hAnsi="仿宋" w:eastAsia="仿宋_GB2312" w:cs="仿宋_GB2312"/>
                <w:kern w:val="0"/>
                <w:sz w:val="24"/>
              </w:rPr>
              <w:t>2</w:t>
            </w:r>
          </w:p>
        </w:tc>
        <w:tc>
          <w:tcPr>
            <w:tcW w:w="3289" w:type="dxa"/>
          </w:tcPr>
          <w:p>
            <w:pPr>
              <w:jc w:val="center"/>
              <w:rPr>
                <w:rFonts w:ascii="仿宋_GB2312" w:hAnsi="仿宋" w:eastAsia="仿宋_GB2312" w:cs="仿宋_GB2312"/>
                <w:b/>
                <w:kern w:val="0"/>
                <w:sz w:val="32"/>
                <w:szCs w:val="32"/>
              </w:rPr>
            </w:pPr>
          </w:p>
        </w:tc>
        <w:tc>
          <w:tcPr>
            <w:tcW w:w="3940" w:type="dxa"/>
          </w:tcPr>
          <w:p>
            <w:pPr>
              <w:jc w:val="center"/>
              <w:rPr>
                <w:rFonts w:ascii="仿宋_GB2312" w:hAnsi="仿宋" w:eastAsia="仿宋_GB2312" w:cs="仿宋_GB2312"/>
                <w:b/>
                <w:kern w:val="0"/>
                <w:sz w:val="32"/>
                <w:szCs w:val="32"/>
              </w:rPr>
            </w:pPr>
          </w:p>
        </w:tc>
        <w:tc>
          <w:tcPr>
            <w:tcW w:w="1276" w:type="dxa"/>
          </w:tcPr>
          <w:p>
            <w:pPr>
              <w:jc w:val="center"/>
              <w:rPr>
                <w:rFonts w:ascii="仿宋_GB2312" w:hAnsi="仿宋" w:eastAsia="仿宋_GB2312" w:cs="仿宋_GB2312"/>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_GB2312" w:hAnsi="仿宋" w:eastAsia="仿宋_GB2312" w:cs="仿宋_GB2312"/>
                <w:kern w:val="0"/>
                <w:sz w:val="24"/>
              </w:rPr>
            </w:pPr>
            <w:r>
              <w:rPr>
                <w:rFonts w:hint="eastAsia" w:ascii="仿宋_GB2312" w:hAnsi="仿宋" w:eastAsia="仿宋_GB2312" w:cs="仿宋_GB2312"/>
                <w:kern w:val="0"/>
                <w:sz w:val="24"/>
              </w:rPr>
              <w:t>……</w:t>
            </w:r>
          </w:p>
        </w:tc>
        <w:tc>
          <w:tcPr>
            <w:tcW w:w="3289" w:type="dxa"/>
          </w:tcPr>
          <w:p>
            <w:pPr>
              <w:jc w:val="center"/>
              <w:rPr>
                <w:rFonts w:ascii="仿宋_GB2312" w:hAnsi="仿宋" w:eastAsia="仿宋_GB2312" w:cs="仿宋_GB2312"/>
                <w:b/>
                <w:kern w:val="0"/>
                <w:sz w:val="32"/>
                <w:szCs w:val="32"/>
              </w:rPr>
            </w:pPr>
          </w:p>
        </w:tc>
        <w:tc>
          <w:tcPr>
            <w:tcW w:w="3940" w:type="dxa"/>
          </w:tcPr>
          <w:p>
            <w:pPr>
              <w:jc w:val="center"/>
              <w:rPr>
                <w:rFonts w:ascii="仿宋_GB2312" w:hAnsi="仿宋" w:eastAsia="仿宋_GB2312" w:cs="仿宋_GB2312"/>
                <w:b/>
                <w:kern w:val="0"/>
                <w:sz w:val="32"/>
                <w:szCs w:val="32"/>
              </w:rPr>
            </w:pPr>
          </w:p>
        </w:tc>
        <w:tc>
          <w:tcPr>
            <w:tcW w:w="1276" w:type="dxa"/>
          </w:tcPr>
          <w:p>
            <w:pPr>
              <w:jc w:val="center"/>
              <w:rPr>
                <w:rFonts w:ascii="仿宋_GB2312" w:hAnsi="仿宋" w:eastAsia="仿宋_GB2312" w:cs="仿宋_GB2312"/>
                <w:b/>
                <w:kern w:val="0"/>
                <w:sz w:val="32"/>
                <w:szCs w:val="32"/>
              </w:rPr>
            </w:pPr>
          </w:p>
        </w:tc>
      </w:tr>
    </w:tbl>
    <w:p>
      <w:pPr>
        <w:pStyle w:val="32"/>
        <w:spacing w:line="400" w:lineRule="atLeast"/>
        <w:rPr>
          <w:rFonts w:ascii="仿宋_GB2312" w:hAnsi="仿宋" w:eastAsia="仿宋_GB2312" w:cs="仿宋_GB2312"/>
          <w:snapToGrid/>
          <w:kern w:val="0"/>
          <w:sz w:val="24"/>
          <w:szCs w:val="24"/>
        </w:rPr>
      </w:pPr>
      <w:r>
        <w:rPr>
          <w:rFonts w:hint="eastAsia" w:ascii="仿宋_GB2312" w:hAnsi="仿宋" w:eastAsia="仿宋_GB2312" w:cs="仿宋_GB2312"/>
          <w:snapToGrid/>
          <w:kern w:val="0"/>
          <w:sz w:val="24"/>
          <w:szCs w:val="24"/>
        </w:rPr>
        <w:t>注：</w:t>
      </w:r>
    </w:p>
    <w:p>
      <w:pPr>
        <w:pStyle w:val="32"/>
        <w:spacing w:line="400" w:lineRule="atLeast"/>
        <w:rPr>
          <w:rFonts w:ascii="仿宋_GB2312" w:hAnsi="仿宋" w:eastAsia="仿宋_GB2312" w:cs="仿宋_GB2312"/>
          <w:snapToGrid/>
          <w:kern w:val="0"/>
          <w:sz w:val="24"/>
          <w:szCs w:val="24"/>
        </w:rPr>
      </w:pPr>
      <w:r>
        <w:rPr>
          <w:rFonts w:hint="eastAsia" w:ascii="仿宋_GB2312" w:hAnsi="仿宋" w:eastAsia="仿宋_GB2312" w:cs="仿宋_GB2312"/>
          <w:snapToGrid/>
          <w:kern w:val="0"/>
          <w:sz w:val="24"/>
          <w:szCs w:val="24"/>
        </w:rPr>
        <w:t>1、此表须与招标文件“采购需求”相应标项内的所有技术规格、商务条款（含技术、功能、配置、附加必备条件、售后服务、安装、验收、付款方式等）相比较且一一对应真实逐条填列，并在“偏离情况”栏注明“正偏离”、“负偏离”或“无偏离”。</w:t>
      </w:r>
    </w:p>
    <w:p>
      <w:pPr>
        <w:pStyle w:val="32"/>
        <w:spacing w:line="400" w:lineRule="atLeast"/>
        <w:rPr>
          <w:rFonts w:ascii="仿宋_GB2312" w:hAnsi="仿宋" w:eastAsia="仿宋_GB2312" w:cs="仿宋_GB2312"/>
          <w:snapToGrid/>
          <w:kern w:val="0"/>
          <w:sz w:val="24"/>
          <w:szCs w:val="24"/>
        </w:rPr>
      </w:pPr>
      <w:r>
        <w:rPr>
          <w:rFonts w:hint="eastAsia" w:ascii="仿宋_GB2312" w:hAnsi="仿宋" w:eastAsia="仿宋_GB2312" w:cs="仿宋_GB2312"/>
          <w:snapToGrid/>
          <w:kern w:val="0"/>
          <w:sz w:val="24"/>
          <w:szCs w:val="24"/>
        </w:rPr>
        <w:t>2、投标人递交的技术规格书中必须真实逐条列明，否则由投标人自行承担相关风险。</w:t>
      </w:r>
    </w:p>
    <w:p>
      <w:pPr>
        <w:pStyle w:val="32"/>
        <w:spacing w:line="400" w:lineRule="atLeast"/>
        <w:rPr>
          <w:rFonts w:ascii="仿宋_GB2312" w:hAnsi="仿宋" w:eastAsia="仿宋_GB2312" w:cs="仿宋_GB2312"/>
          <w:snapToGrid/>
          <w:kern w:val="0"/>
          <w:sz w:val="24"/>
          <w:szCs w:val="24"/>
        </w:rPr>
      </w:pPr>
      <w:r>
        <w:rPr>
          <w:rFonts w:hint="eastAsia" w:ascii="仿宋_GB2312" w:hAnsi="仿宋" w:eastAsia="仿宋_GB2312" w:cs="仿宋_GB2312"/>
          <w:snapToGrid/>
          <w:kern w:val="0"/>
          <w:sz w:val="24"/>
          <w:szCs w:val="24"/>
        </w:rPr>
        <w:t>3、此表在不改变格式的情况下可自行制作。</w:t>
      </w:r>
    </w:p>
    <w:p>
      <w:pPr>
        <w:pStyle w:val="32"/>
        <w:spacing w:line="400" w:lineRule="atLeast"/>
        <w:rPr>
          <w:rFonts w:ascii="仿宋_GB2312" w:hAnsi="仿宋" w:eastAsia="仿宋_GB2312" w:cs="仿宋_GB2312"/>
          <w:snapToGrid/>
          <w:kern w:val="0"/>
          <w:sz w:val="24"/>
          <w:szCs w:val="24"/>
        </w:rPr>
      </w:pPr>
      <w:r>
        <w:rPr>
          <w:rFonts w:hint="eastAsia" w:ascii="仿宋_GB2312" w:hAnsi="仿宋" w:eastAsia="仿宋_GB2312" w:cs="仿宋_GB2312"/>
          <w:snapToGrid/>
          <w:kern w:val="0"/>
          <w:sz w:val="24"/>
          <w:szCs w:val="24"/>
        </w:rPr>
        <w:t>4、此表置于商务技术文件中。</w:t>
      </w:r>
    </w:p>
    <w:p>
      <w:pPr>
        <w:jc w:val="left"/>
        <w:rPr>
          <w:rFonts w:ascii="仿宋_GB2312" w:hAnsi="仿宋" w:eastAsia="仿宋_GB2312" w:cs="仿宋_GB2312"/>
          <w:b/>
          <w:kern w:val="0"/>
          <w:sz w:val="24"/>
        </w:rPr>
      </w:pPr>
      <w:r>
        <w:rPr>
          <w:rFonts w:hint="eastAsia" w:ascii="仿宋_GB2312" w:hAnsi="仿宋" w:eastAsia="仿宋_GB2312" w:cs="仿宋_GB2312"/>
          <w:b/>
          <w:kern w:val="0"/>
          <w:sz w:val="24"/>
        </w:rPr>
        <w:t>投标人保证：除商务技术偏离表列出的偏离外，投标人响应招标文件的全部要求。</w:t>
      </w: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ind w:firstLine="2891" w:firstLineChars="900"/>
        <w:rPr>
          <w:rFonts w:ascii="仿宋_GB2312" w:hAnsi="仿宋" w:eastAsia="仿宋_GB2312"/>
          <w:b/>
          <w:bCs/>
          <w:sz w:val="32"/>
          <w:szCs w:val="32"/>
        </w:rPr>
      </w:pPr>
    </w:p>
    <w:p>
      <w:pPr>
        <w:ind w:firstLine="2891" w:firstLineChars="900"/>
        <w:rPr>
          <w:rFonts w:ascii="仿宋_GB2312" w:hAnsi="仿宋" w:eastAsia="仿宋_GB2312"/>
          <w:b/>
          <w:bCs/>
          <w:sz w:val="32"/>
          <w:szCs w:val="32"/>
        </w:rPr>
      </w:pPr>
    </w:p>
    <w:p>
      <w:pPr>
        <w:ind w:firstLine="2891" w:firstLineChars="900"/>
        <w:rPr>
          <w:rFonts w:ascii="仿宋_GB2312" w:hAnsi="仿宋" w:eastAsia="仿宋_GB2312"/>
          <w:b/>
          <w:bCs/>
          <w:sz w:val="32"/>
          <w:szCs w:val="32"/>
        </w:rPr>
      </w:pPr>
    </w:p>
    <w:p>
      <w:pPr>
        <w:ind w:firstLine="2891" w:firstLineChars="900"/>
        <w:rPr>
          <w:rFonts w:ascii="仿宋_GB2312" w:hAnsi="仿宋" w:eastAsia="仿宋_GB2312"/>
          <w:b/>
          <w:bCs/>
          <w:sz w:val="32"/>
          <w:szCs w:val="32"/>
        </w:rPr>
      </w:pPr>
    </w:p>
    <w:p>
      <w:pPr>
        <w:ind w:firstLine="2891" w:firstLineChars="900"/>
        <w:rPr>
          <w:rFonts w:ascii="仿宋_GB2312" w:hAnsi="仿宋" w:eastAsia="仿宋_GB2312"/>
          <w:b/>
          <w:bCs/>
          <w:sz w:val="32"/>
          <w:szCs w:val="32"/>
        </w:rPr>
      </w:pPr>
    </w:p>
    <w:p>
      <w:pPr>
        <w:ind w:firstLine="2891" w:firstLineChars="900"/>
        <w:rPr>
          <w:rFonts w:ascii="仿宋_GB2312" w:hAnsi="仿宋" w:eastAsia="仿宋_GB2312"/>
          <w:b/>
          <w:bCs/>
          <w:sz w:val="32"/>
          <w:szCs w:val="32"/>
        </w:rPr>
      </w:pPr>
    </w:p>
    <w:p>
      <w:pPr>
        <w:ind w:firstLine="2891" w:firstLineChars="900"/>
        <w:rPr>
          <w:rFonts w:ascii="仿宋_GB2312" w:hAnsi="仿宋" w:eastAsia="仿宋_GB2312" w:cs="仿宋_GB2312"/>
          <w:b/>
          <w:kern w:val="0"/>
          <w:sz w:val="32"/>
          <w:szCs w:val="32"/>
        </w:rPr>
      </w:pPr>
    </w:p>
    <w:p>
      <w:pPr>
        <w:ind w:firstLine="2891" w:firstLineChars="900"/>
        <w:rPr>
          <w:rFonts w:ascii="仿宋_GB2312" w:hAnsi="仿宋" w:eastAsia="仿宋_GB2312" w:cs="仿宋_GB2312"/>
          <w:b/>
          <w:kern w:val="0"/>
          <w:sz w:val="32"/>
          <w:szCs w:val="32"/>
        </w:rPr>
      </w:pPr>
    </w:p>
    <w:p>
      <w:pPr>
        <w:ind w:firstLine="1911" w:firstLineChars="595"/>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t>八、</w:t>
      </w:r>
      <w:r>
        <w:rPr>
          <w:rFonts w:hint="eastAsia" w:ascii="仿宋_GB2312" w:hAnsi="仿宋" w:eastAsia="仿宋_GB2312" w:cs="仿宋_GB2312"/>
          <w:b/>
          <w:kern w:val="0"/>
          <w:sz w:val="32"/>
          <w:szCs w:val="32"/>
          <w:lang w:val="zh-CN"/>
        </w:rPr>
        <w:t>政府采购供应商廉洁自律承诺书</w:t>
      </w:r>
    </w:p>
    <w:p>
      <w:pPr>
        <w:snapToGrid w:val="0"/>
        <w:spacing w:line="360" w:lineRule="auto"/>
        <w:rPr>
          <w:rFonts w:ascii="仿宋_GB2312" w:hAnsi="仿宋" w:eastAsia="仿宋_GB2312" w:cs="仿宋_GB2312"/>
          <w:sz w:val="24"/>
        </w:rPr>
      </w:pPr>
    </w:p>
    <w:p>
      <w:pPr>
        <w:snapToGrid w:val="0"/>
        <w:spacing w:line="360" w:lineRule="auto"/>
        <w:rPr>
          <w:rFonts w:ascii="仿宋_GB2312" w:hAnsi="仿宋" w:eastAsia="仿宋_GB2312" w:cs="仿宋_GB2312"/>
          <w:kern w:val="0"/>
          <w:sz w:val="24"/>
        </w:rPr>
      </w:pPr>
      <w:r>
        <w:rPr>
          <w:rFonts w:hint="eastAsia" w:ascii="仿宋_GB2312" w:hAnsi="仿宋" w:eastAsia="仿宋_GB2312" w:cs="仿宋_GB2312"/>
          <w:sz w:val="24"/>
        </w:rPr>
        <w:t>（采购人）、（采购代理机构）</w:t>
      </w:r>
      <w:r>
        <w:rPr>
          <w:rFonts w:hint="eastAsia" w:ascii="仿宋_GB2312" w:hAnsi="仿宋" w:eastAsia="仿宋_GB2312" w:cs="仿宋_GB2312"/>
          <w:kern w:val="0"/>
          <w:sz w:val="24"/>
          <w:lang w:val="zh-CN"/>
        </w:rPr>
        <w:t>：</w:t>
      </w:r>
    </w:p>
    <w:p>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我单位响应你</w:t>
      </w:r>
      <w:r>
        <w:rPr>
          <w:rFonts w:hint="eastAsia" w:ascii="仿宋_GB2312" w:hAnsi="仿宋_GB2312" w:eastAsia="仿宋_GB2312" w:cs="仿宋_GB2312"/>
          <w:sz w:val="24"/>
        </w:rPr>
        <w:t>单位</w:t>
      </w:r>
      <w:r>
        <w:rPr>
          <w:rFonts w:hint="eastAsia" w:ascii="仿宋_GB2312" w:hAnsi="仿宋_GB2312" w:eastAsia="仿宋_GB2312" w:cs="仿宋_GB2312"/>
          <w:kern w:val="0"/>
          <w:sz w:val="24"/>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一、不向项目有关人员及部门赠送礼金礼物、有价证券、回扣以及中介费、介绍费、咨询费等好处费；</w:t>
      </w:r>
      <w:r>
        <w:rPr>
          <w:rFonts w:ascii="仿宋_GB2312" w:hAnsi="仿宋_GB2312" w:eastAsia="仿宋_GB2312" w:cs="仿宋_GB2312"/>
          <w:kern w:val="0"/>
          <w:sz w:val="24"/>
          <w:lang w:val="zh-CN"/>
        </w:rPr>
        <w:t xml:space="preserve"> </w:t>
      </w:r>
    </w:p>
    <w:p>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二、不为项目有关人员及部门报销应由你方单位或个人支付的费用；</w:t>
      </w:r>
      <w:r>
        <w:rPr>
          <w:rFonts w:ascii="仿宋_GB2312" w:hAnsi="仿宋_GB2312" w:eastAsia="仿宋_GB2312" w:cs="仿宋_GB2312"/>
          <w:kern w:val="0"/>
          <w:sz w:val="24"/>
          <w:lang w:val="zh-CN"/>
        </w:rPr>
        <w:t xml:space="preserve"> </w:t>
      </w:r>
    </w:p>
    <w:p>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三、不向项目有关人员及部门提供有可能影响公正的宴请和健身娱乐等活动；</w:t>
      </w:r>
      <w:r>
        <w:rPr>
          <w:rFonts w:ascii="仿宋_GB2312" w:hAnsi="仿宋_GB2312" w:eastAsia="仿宋_GB2312" w:cs="仿宋_GB2312"/>
          <w:kern w:val="0"/>
          <w:sz w:val="24"/>
          <w:lang w:val="zh-CN"/>
        </w:rPr>
        <w:t xml:space="preserve"> </w:t>
      </w:r>
    </w:p>
    <w:p>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四、不为项目有关人员及部门出国（境）、旅游等提供方便；</w:t>
      </w:r>
    </w:p>
    <w:p>
      <w:pPr>
        <w:autoSpaceDE w:val="0"/>
        <w:autoSpaceDN w:val="0"/>
        <w:spacing w:line="360" w:lineRule="auto"/>
        <w:ind w:left="481" w:leftChars="229"/>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五、不为项目有关人员个人装修住房、婚丧嫁娶、配偶子女工作安排等提供</w:t>
      </w:r>
    </w:p>
    <w:p>
      <w:pPr>
        <w:autoSpaceDE w:val="0"/>
        <w:autoSpaceDN w:val="0"/>
        <w:spacing w:line="360" w:lineRule="auto"/>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好处；</w:t>
      </w:r>
    </w:p>
    <w:p>
      <w:pPr>
        <w:autoSpaceDE w:val="0"/>
        <w:autoSpaceDN w:val="0"/>
        <w:spacing w:line="360" w:lineRule="auto"/>
        <w:ind w:left="481" w:leftChars="229"/>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六、严格遵守《</w:t>
      </w:r>
      <w:r>
        <w:rPr>
          <w:rFonts w:hint="eastAsia" w:ascii="仿宋_GB2312" w:hAnsi="楷体" w:eastAsia="仿宋_GB2312"/>
          <w:sz w:val="24"/>
          <w:lang w:val="zh-CN"/>
        </w:rPr>
        <w:t>中华人民共和国</w:t>
      </w:r>
      <w:r>
        <w:rPr>
          <w:rFonts w:hint="eastAsia" w:ascii="仿宋_GB2312" w:hAnsi="仿宋_GB2312" w:eastAsia="仿宋_GB2312" w:cs="仿宋_GB2312"/>
          <w:kern w:val="0"/>
          <w:sz w:val="24"/>
          <w:lang w:val="zh-CN"/>
        </w:rPr>
        <w:t>政府采购法》《</w:t>
      </w:r>
      <w:r>
        <w:rPr>
          <w:rFonts w:hint="eastAsia" w:ascii="仿宋_GB2312" w:hAnsi="楷体" w:eastAsia="仿宋_GB2312"/>
          <w:sz w:val="24"/>
          <w:lang w:val="zh-CN"/>
        </w:rPr>
        <w:t>中华人民共和国</w:t>
      </w:r>
      <w:r>
        <w:rPr>
          <w:rFonts w:hint="eastAsia" w:ascii="仿宋_GB2312" w:hAnsi="仿宋_GB2312" w:eastAsia="仿宋_GB2312" w:cs="仿宋_GB2312"/>
          <w:kern w:val="0"/>
          <w:sz w:val="24"/>
          <w:lang w:val="zh-CN"/>
        </w:rPr>
        <w:t>招标投标</w:t>
      </w:r>
    </w:p>
    <w:p>
      <w:pPr>
        <w:autoSpaceDE w:val="0"/>
        <w:autoSpaceDN w:val="0"/>
        <w:spacing w:line="360" w:lineRule="auto"/>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法》</w:t>
      </w:r>
      <w:r>
        <w:rPr>
          <w:rFonts w:hint="eastAsia" w:ascii="仿宋_GB2312" w:hAnsi="楷体" w:eastAsia="仿宋_GB2312"/>
          <w:sz w:val="24"/>
          <w:lang w:val="zh-CN"/>
        </w:rPr>
        <w:t>《中华人民共和国民法典》</w:t>
      </w:r>
      <w:r>
        <w:rPr>
          <w:rFonts w:hint="eastAsia" w:ascii="仿宋_GB2312" w:hAnsi="仿宋_GB2312" w:eastAsia="仿宋_GB2312" w:cs="仿宋_GB2312"/>
          <w:kern w:val="0"/>
          <w:sz w:val="24"/>
          <w:lang w:val="zh-CN"/>
        </w:rPr>
        <w:t>等法律法规，诚实守信，合法经营，坚决抵制各种违法违纪行为。</w:t>
      </w:r>
      <w:r>
        <w:rPr>
          <w:rFonts w:ascii="仿宋_GB2312" w:hAnsi="仿宋_GB2312" w:eastAsia="仿宋_GB2312" w:cs="仿宋_GB2312"/>
          <w:kern w:val="0"/>
          <w:sz w:val="24"/>
          <w:lang w:val="zh-CN"/>
        </w:rPr>
        <w:t xml:space="preserve"> </w:t>
      </w:r>
    </w:p>
    <w:p>
      <w:pPr>
        <w:autoSpaceDE w:val="0"/>
        <w:autoSpaceDN w:val="0"/>
        <w:spacing w:line="360" w:lineRule="auto"/>
        <w:ind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如违反上述承诺，你</w:t>
      </w:r>
      <w:r>
        <w:rPr>
          <w:rFonts w:hint="eastAsia" w:ascii="仿宋_GB2312" w:hAnsi="仿宋_GB2312" w:eastAsia="仿宋_GB2312" w:cs="仿宋_GB2312"/>
          <w:sz w:val="24"/>
        </w:rPr>
        <w:t>单位</w:t>
      </w:r>
      <w:r>
        <w:rPr>
          <w:rFonts w:hint="eastAsia" w:ascii="仿宋_GB2312" w:hAnsi="仿宋_GB2312" w:eastAsia="仿宋_GB2312" w:cs="仿宋_GB2312"/>
          <w:kern w:val="0"/>
          <w:sz w:val="24"/>
          <w:lang w:val="zh-CN"/>
        </w:rPr>
        <w:t>有权立即取消我单位投标、中标或在建项目的建设资格，有权拒绝我单位在一定时期内进入你</w:t>
      </w:r>
      <w:r>
        <w:rPr>
          <w:rFonts w:hint="eastAsia" w:ascii="仿宋_GB2312" w:hAnsi="仿宋_GB2312" w:eastAsia="仿宋_GB2312" w:cs="仿宋_GB2312"/>
          <w:sz w:val="24"/>
        </w:rPr>
        <w:t>单位</w:t>
      </w:r>
      <w:r>
        <w:rPr>
          <w:rFonts w:hint="eastAsia" w:ascii="仿宋_GB2312" w:hAnsi="仿宋_GB2312" w:eastAsia="仿宋_GB2312" w:cs="仿宋_GB2312"/>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ascii="仿宋_GB2312" w:hAnsi="仿宋_GB2312" w:eastAsia="仿宋_GB2312" w:cs="仿宋_GB2312"/>
          <w:kern w:val="0"/>
          <w:sz w:val="24"/>
          <w:lang w:val="zh-CN"/>
        </w:rPr>
      </w:pPr>
    </w:p>
    <w:p>
      <w:pPr>
        <w:autoSpaceDE w:val="0"/>
        <w:autoSpaceDN w:val="0"/>
        <w:spacing w:line="360" w:lineRule="auto"/>
        <w:ind w:left="2"/>
        <w:jc w:val="left"/>
        <w:rPr>
          <w:rFonts w:ascii="仿宋_GB2312" w:hAnsi="仿宋_GB2312" w:eastAsia="仿宋_GB2312" w:cs="仿宋_GB2312"/>
          <w:kern w:val="0"/>
          <w:sz w:val="24"/>
          <w:lang w:val="zh-CN"/>
        </w:rPr>
      </w:pPr>
    </w:p>
    <w:p>
      <w:pPr>
        <w:autoSpaceDE w:val="0"/>
        <w:autoSpaceDN w:val="0"/>
        <w:spacing w:line="360" w:lineRule="auto"/>
        <w:ind w:left="2"/>
        <w:jc w:val="left"/>
        <w:rPr>
          <w:rFonts w:ascii="仿宋_GB2312" w:hAnsi="仿宋_GB2312" w:eastAsia="仿宋_GB2312" w:cs="仿宋_GB2312"/>
          <w:kern w:val="0"/>
          <w:sz w:val="24"/>
          <w:lang w:val="zh-CN"/>
        </w:rPr>
      </w:pPr>
    </w:p>
    <w:p>
      <w:pPr>
        <w:autoSpaceDE w:val="0"/>
        <w:autoSpaceDN w:val="0"/>
        <w:spacing w:line="360" w:lineRule="auto"/>
        <w:ind w:left="2" w:leftChars="1" w:right="1120" w:firstLine="4560" w:firstLineChars="19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投标人名称（</w:t>
      </w:r>
      <w:r>
        <w:rPr>
          <w:rFonts w:hint="eastAsia" w:ascii="仿宋_GB2312" w:hAnsi="仿宋" w:eastAsia="仿宋_GB2312" w:cs="仿宋_GB2312"/>
          <w:sz w:val="24"/>
        </w:rPr>
        <w:t>电子签名</w:t>
      </w:r>
      <w:r>
        <w:rPr>
          <w:rFonts w:hint="eastAsia" w:ascii="仿宋_GB2312" w:hAnsi="仿宋_GB2312" w:eastAsia="仿宋_GB2312" w:cs="仿宋_GB2312"/>
          <w:kern w:val="0"/>
          <w:sz w:val="24"/>
          <w:lang w:val="zh-CN"/>
        </w:rPr>
        <w:t>）：</w:t>
      </w:r>
      <w:r>
        <w:rPr>
          <w:rFonts w:ascii="仿宋_GB2312" w:hAnsi="仿宋_GB2312" w:eastAsia="仿宋_GB2312" w:cs="仿宋_GB2312"/>
          <w:kern w:val="0"/>
          <w:sz w:val="24"/>
          <w:lang w:val="zh-CN"/>
        </w:rPr>
        <w:t xml:space="preserve">                                                                                                                                                                                                               </w:t>
      </w:r>
    </w:p>
    <w:p>
      <w:pPr>
        <w:spacing w:line="360" w:lineRule="auto"/>
        <w:ind w:left="4620" w:leftChars="2200"/>
        <w:rPr>
          <w:sz w:val="24"/>
        </w:rPr>
      </w:pPr>
      <w:r>
        <w:rPr>
          <w:rFonts w:hint="eastAsia" w:ascii="仿宋_GB2312" w:hAnsi="仿宋_GB2312" w:eastAsia="仿宋_GB2312" w:cs="仿宋_GB2312"/>
          <w:kern w:val="0"/>
          <w:sz w:val="24"/>
          <w:lang w:val="zh-CN"/>
        </w:rPr>
        <w:t>日期</w:t>
      </w:r>
      <w:r>
        <w:rPr>
          <w:rFonts w:hint="eastAsia" w:ascii="仿宋_GB2312" w:hAnsi="仿宋_GB2312" w:eastAsia="仿宋_GB2312" w:cs="仿宋_GB2312"/>
          <w:kern w:val="0"/>
          <w:sz w:val="24"/>
        </w:rPr>
        <w:t>：</w:t>
      </w:r>
      <w:r>
        <w:rPr>
          <w:rFonts w:ascii="仿宋_GB2312" w:hAnsi="仿宋_GB2312" w:eastAsia="仿宋_GB2312" w:cs="仿宋_GB2312"/>
          <w:kern w:val="0"/>
          <w:sz w:val="24"/>
          <w:lang w:val="zh-CN"/>
        </w:rPr>
        <w:t xml:space="preserve">   年   月   日</w:t>
      </w:r>
    </w:p>
    <w:p>
      <w:pPr>
        <w:spacing w:line="360" w:lineRule="auto"/>
        <w:jc w:val="center"/>
        <w:rPr>
          <w:rFonts w:ascii="仿宋_GB2312" w:hAnsi="仿宋" w:eastAsia="仿宋_GB2312" w:cs="仿宋_GB2312"/>
          <w:b/>
          <w:bCs/>
          <w:sz w:val="24"/>
        </w:rPr>
      </w:pPr>
    </w:p>
    <w:p>
      <w:pPr>
        <w:spacing w:line="360" w:lineRule="auto"/>
        <w:jc w:val="center"/>
        <w:rPr>
          <w:rFonts w:ascii="仿宋_GB2312" w:hAnsi="仿宋" w:eastAsia="仿宋_GB2312" w:cs="仿宋_GB2312"/>
          <w:b/>
          <w:bCs/>
          <w:sz w:val="24"/>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报价文件部分</w:t>
      </w:r>
    </w:p>
    <w:p>
      <w:pPr>
        <w:spacing w:line="360" w:lineRule="auto"/>
        <w:jc w:val="center"/>
        <w:outlineLvl w:val="0"/>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目录</w:t>
      </w:r>
    </w:p>
    <w:p>
      <w:pPr>
        <w:spacing w:line="360" w:lineRule="auto"/>
        <w:jc w:val="center"/>
        <w:outlineLvl w:val="0"/>
        <w:rPr>
          <w:rFonts w:ascii="仿宋_GB2312" w:hAnsi="仿宋" w:eastAsia="仿宋_GB2312" w:cs="仿宋_GB2312"/>
          <w:b/>
          <w:kern w:val="0"/>
          <w:sz w:val="36"/>
          <w:szCs w:val="36"/>
        </w:rPr>
      </w:pPr>
    </w:p>
    <w:p>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w:t>
      </w:r>
      <w:r>
        <w:rPr>
          <w:rFonts w:ascii="仿宋_GB2312" w:hAnsi="仿宋" w:eastAsia="仿宋_GB2312" w:cs="仿宋_GB2312"/>
          <w:sz w:val="24"/>
        </w:rPr>
        <w:t>1）开标一览表（报价表）</w:t>
      </w:r>
      <w:r>
        <w:rPr>
          <w:rFonts w:hint="eastAsia" w:ascii="仿宋_GB2312" w:hAnsi="仿宋" w:eastAsia="仿宋_GB2312" w:cs="仿宋_GB2312"/>
          <w:sz w:val="24"/>
        </w:rPr>
        <w:t>………………………………………………………（页码）</w:t>
      </w:r>
    </w:p>
    <w:p>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w:t>
      </w:r>
      <w:r>
        <w:rPr>
          <w:rFonts w:ascii="仿宋_GB2312" w:hAnsi="仿宋" w:eastAsia="仿宋_GB2312" w:cs="仿宋_GB2312"/>
          <w:sz w:val="24"/>
        </w:rPr>
        <w:t>2）中小企业声明函</w:t>
      </w:r>
      <w:r>
        <w:rPr>
          <w:rFonts w:hint="eastAsia" w:ascii="仿宋_GB2312" w:hAnsi="仿宋" w:eastAsia="仿宋_GB2312" w:cs="仿宋_GB2312"/>
          <w:sz w:val="24"/>
        </w:rPr>
        <w:t>（如需）……………………………………………………（页码）</w:t>
      </w: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pStyle w:val="690"/>
        <w:keepNext w:val="0"/>
        <w:pageBreakBefore w:val="0"/>
        <w:tabs>
          <w:tab w:val="clear" w:pos="720"/>
        </w:tabs>
        <w:snapToGrid w:val="0"/>
        <w:spacing w:before="120" w:after="120"/>
        <w:ind w:firstLine="643"/>
        <w:outlineLvl w:val="9"/>
        <w:rPr>
          <w:rFonts w:ascii="仿宋_GB2312" w:hAnsi="仿宋" w:eastAsia="仿宋_GB2312" w:cs="仿宋_GB2312"/>
          <w:kern w:val="2"/>
          <w:sz w:val="32"/>
          <w:szCs w:val="32"/>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pPr>
        <w:pStyle w:val="690"/>
        <w:keepNext w:val="0"/>
        <w:pageBreakBefore w:val="0"/>
        <w:numPr>
          <w:ilvl w:val="0"/>
          <w:numId w:val="8"/>
        </w:numPr>
        <w:tabs>
          <w:tab w:val="clear" w:pos="720"/>
        </w:tabs>
        <w:snapToGrid w:val="0"/>
        <w:spacing w:before="120" w:after="120"/>
        <w:ind w:firstLine="643"/>
        <w:outlineLvl w:val="9"/>
        <w:rPr>
          <w:rFonts w:ascii="仿宋_GB2312" w:hAnsi="仿宋" w:eastAsia="仿宋_GB2312" w:cs="仿宋_GB2312"/>
          <w:kern w:val="2"/>
          <w:sz w:val="32"/>
          <w:szCs w:val="32"/>
        </w:rPr>
      </w:pPr>
      <w:r>
        <w:rPr>
          <w:rFonts w:hint="eastAsia" w:ascii="仿宋_GB2312" w:hAnsi="仿宋" w:eastAsia="仿宋_GB2312" w:cs="仿宋_GB2312"/>
          <w:kern w:val="2"/>
          <w:sz w:val="32"/>
          <w:szCs w:val="32"/>
        </w:rPr>
        <w:t>开标一览表（报价表）</w:t>
      </w:r>
    </w:p>
    <w:p>
      <w:pPr>
        <w:pStyle w:val="690"/>
        <w:keepNext w:val="0"/>
        <w:pageBreakBefore w:val="0"/>
        <w:tabs>
          <w:tab w:val="clear" w:pos="720"/>
        </w:tabs>
        <w:snapToGrid w:val="0"/>
        <w:spacing w:before="120" w:after="120"/>
        <w:jc w:val="both"/>
        <w:outlineLvl w:val="9"/>
        <w:rPr>
          <w:rFonts w:ascii="仿宋_GB2312" w:hAnsi="仿宋" w:eastAsia="仿宋_GB2312" w:cs="仿宋_GB2312"/>
          <w:kern w:val="2"/>
          <w:sz w:val="32"/>
          <w:szCs w:val="32"/>
        </w:rPr>
      </w:pP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pPr>
              <w:spacing w:line="360" w:lineRule="auto"/>
              <w:jc w:val="center"/>
              <w:rPr>
                <w:rFonts w:ascii="仿宋_GB2312" w:hAnsi="仿宋" w:eastAsia="仿宋_GB2312" w:cs="仿宋_GB2312"/>
                <w:b/>
                <w:sz w:val="24"/>
              </w:rPr>
            </w:pPr>
            <w:r>
              <w:rPr>
                <w:rFonts w:hint="eastAsia" w:ascii="仿宋_GB2312" w:hAnsi="仿宋" w:eastAsia="仿宋_GB2312"/>
                <w:b/>
                <w:sz w:val="24"/>
              </w:rPr>
              <w:t>序号</w:t>
            </w:r>
          </w:p>
        </w:tc>
        <w:tc>
          <w:tcPr>
            <w:tcW w:w="1417" w:type="dxa"/>
            <w:vAlign w:val="center"/>
          </w:tcPr>
          <w:p>
            <w:pPr>
              <w:spacing w:line="360" w:lineRule="auto"/>
              <w:jc w:val="center"/>
              <w:rPr>
                <w:rFonts w:ascii="仿宋_GB2312" w:hAnsi="仿宋" w:eastAsia="仿宋_GB2312" w:cs="仿宋_GB2312"/>
                <w:b/>
                <w:sz w:val="24"/>
              </w:rPr>
            </w:pPr>
            <w:r>
              <w:rPr>
                <w:rFonts w:hint="eastAsia" w:ascii="仿宋_GB2312" w:hAnsi="仿宋" w:eastAsia="仿宋_GB2312"/>
                <w:b/>
                <w:sz w:val="24"/>
              </w:rPr>
              <w:t>名称</w:t>
            </w:r>
          </w:p>
        </w:tc>
        <w:tc>
          <w:tcPr>
            <w:tcW w:w="1843" w:type="dxa"/>
          </w:tcPr>
          <w:p>
            <w:pPr>
              <w:spacing w:line="360" w:lineRule="auto"/>
              <w:jc w:val="center"/>
              <w:rPr>
                <w:rFonts w:ascii="仿宋_GB2312" w:hAnsi="仿宋" w:eastAsia="仿宋_GB2312"/>
                <w:b/>
                <w:sz w:val="24"/>
              </w:rPr>
            </w:pPr>
          </w:p>
          <w:p>
            <w:pPr>
              <w:spacing w:line="360" w:lineRule="auto"/>
              <w:jc w:val="center"/>
              <w:rPr>
                <w:rFonts w:ascii="仿宋_GB2312" w:hAnsi="仿宋" w:eastAsia="仿宋_GB2312" w:cs="仿宋_GB2312"/>
                <w:b/>
                <w:sz w:val="24"/>
              </w:rPr>
            </w:pPr>
            <w:r>
              <w:rPr>
                <w:rFonts w:hint="eastAsia" w:ascii="仿宋_GB2312" w:hAnsi="仿宋" w:eastAsia="仿宋_GB2312"/>
                <w:b/>
                <w:sz w:val="24"/>
              </w:rPr>
              <w:t>品牌（如果有）</w:t>
            </w:r>
          </w:p>
        </w:tc>
        <w:tc>
          <w:tcPr>
            <w:tcW w:w="3118" w:type="dxa"/>
            <w:vAlign w:val="center"/>
          </w:tcPr>
          <w:p>
            <w:pPr>
              <w:spacing w:line="360" w:lineRule="auto"/>
              <w:jc w:val="center"/>
              <w:rPr>
                <w:rFonts w:ascii="仿宋_GB2312" w:hAnsi="仿宋" w:eastAsia="仿宋_GB2312" w:cs="仿宋_GB2312"/>
                <w:b/>
                <w:sz w:val="24"/>
              </w:rPr>
            </w:pPr>
            <w:r>
              <w:rPr>
                <w:rFonts w:hint="eastAsia" w:ascii="仿宋_GB2312" w:hAnsi="仿宋" w:eastAsia="仿宋_GB2312"/>
                <w:b/>
                <w:sz w:val="24"/>
              </w:rPr>
              <w:t>规格型号（或具体服务）</w:t>
            </w:r>
          </w:p>
        </w:tc>
        <w:tc>
          <w:tcPr>
            <w:tcW w:w="993" w:type="dxa"/>
            <w:vAlign w:val="center"/>
          </w:tcPr>
          <w:p>
            <w:pPr>
              <w:spacing w:line="360" w:lineRule="auto"/>
              <w:jc w:val="center"/>
              <w:rPr>
                <w:rFonts w:ascii="仿宋_GB2312" w:hAnsi="仿宋" w:eastAsia="仿宋_GB2312" w:cs="仿宋_GB2312"/>
                <w:b/>
                <w:sz w:val="24"/>
              </w:rPr>
            </w:pPr>
            <w:r>
              <w:rPr>
                <w:rFonts w:hint="eastAsia" w:ascii="仿宋_GB2312" w:hAnsi="仿宋" w:eastAsia="仿宋_GB2312"/>
                <w:b/>
                <w:sz w:val="24"/>
              </w:rPr>
              <w:t>数量</w:t>
            </w:r>
          </w:p>
        </w:tc>
        <w:tc>
          <w:tcPr>
            <w:tcW w:w="1559" w:type="dxa"/>
            <w:vAlign w:val="center"/>
          </w:tcPr>
          <w:p>
            <w:pPr>
              <w:spacing w:line="360" w:lineRule="auto"/>
              <w:jc w:val="center"/>
              <w:rPr>
                <w:rFonts w:ascii="仿宋_GB2312" w:hAnsi="仿宋" w:eastAsia="仿宋_GB2312" w:cs="仿宋_GB2312"/>
                <w:b/>
                <w:sz w:val="24"/>
              </w:rPr>
            </w:pPr>
            <w:r>
              <w:rPr>
                <w:rFonts w:hint="eastAsia" w:ascii="仿宋_GB2312" w:hAnsi="仿宋" w:eastAsia="仿宋_GB2312"/>
                <w:b/>
                <w:sz w:val="24"/>
              </w:rPr>
              <w:t>单价</w:t>
            </w:r>
          </w:p>
        </w:tc>
        <w:tc>
          <w:tcPr>
            <w:tcW w:w="1984" w:type="dxa"/>
            <w:vAlign w:val="center"/>
          </w:tcPr>
          <w:p>
            <w:pPr>
              <w:spacing w:line="360" w:lineRule="auto"/>
              <w:jc w:val="center"/>
              <w:rPr>
                <w:rFonts w:ascii="仿宋_GB2312" w:hAnsi="仿宋" w:eastAsia="仿宋_GB2312" w:cs="仿宋_GB2312"/>
                <w:b/>
                <w:sz w:val="24"/>
              </w:rPr>
            </w:pPr>
            <w:r>
              <w:rPr>
                <w:rFonts w:hint="eastAsia" w:ascii="仿宋_GB2312" w:hAnsi="仿宋" w:eastAsia="仿宋_GB2312"/>
                <w:b/>
                <w:sz w:val="24"/>
              </w:rPr>
              <w:t>总价</w:t>
            </w:r>
          </w:p>
        </w:tc>
        <w:tc>
          <w:tcPr>
            <w:tcW w:w="3119" w:type="dxa"/>
            <w:vAlign w:val="center"/>
          </w:tcPr>
          <w:p>
            <w:pPr>
              <w:spacing w:line="360" w:lineRule="auto"/>
              <w:jc w:val="center"/>
              <w:rPr>
                <w:rFonts w:ascii="仿宋_GB2312" w:hAnsi="仿宋" w:eastAsia="仿宋_GB2312"/>
                <w:b/>
                <w:sz w:val="24"/>
              </w:rPr>
            </w:pPr>
          </w:p>
          <w:p>
            <w:pPr>
              <w:spacing w:line="360" w:lineRule="auto"/>
              <w:jc w:val="center"/>
              <w:rPr>
                <w:rFonts w:ascii="仿宋_GB2312" w:hAnsi="仿宋" w:eastAsia="仿宋_GB2312" w:cs="仿宋_GB2312"/>
                <w:b/>
                <w:sz w:val="24"/>
              </w:rPr>
            </w:pPr>
            <w:r>
              <w:rPr>
                <w:rFonts w:hint="eastAsia" w:ascii="仿宋_GB2312" w:hAnsi="仿宋" w:eastAsia="仿宋_GB2312"/>
                <w:b/>
                <w:sz w:val="24"/>
              </w:rPr>
              <w:t>服务要求（年限）</w:t>
            </w:r>
          </w:p>
          <w:p>
            <w:pPr>
              <w:spacing w:line="360" w:lineRule="auto"/>
              <w:jc w:val="center"/>
              <w:rPr>
                <w:rFonts w:ascii="仿宋_GB2312" w:hAnsi="仿宋" w:eastAsia="仿宋_GB2312"/>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pPr>
              <w:spacing w:line="360" w:lineRule="auto"/>
              <w:jc w:val="center"/>
              <w:rPr>
                <w:rFonts w:ascii="仿宋_GB2312" w:hAnsi="仿宋" w:eastAsia="仿宋_GB2312" w:cs="仿宋_GB2312"/>
                <w:sz w:val="24"/>
              </w:rPr>
            </w:pPr>
            <w:r>
              <w:rPr>
                <w:rFonts w:ascii="仿宋_GB2312" w:hAnsi="仿宋" w:eastAsia="仿宋_GB2312" w:cs="仿宋_GB2312"/>
                <w:sz w:val="24"/>
              </w:rPr>
              <w:t>1</w:t>
            </w:r>
          </w:p>
        </w:tc>
        <w:tc>
          <w:tcPr>
            <w:tcW w:w="1417" w:type="dxa"/>
            <w:vAlign w:val="center"/>
          </w:tcPr>
          <w:p>
            <w:pPr>
              <w:snapToGrid w:val="0"/>
              <w:spacing w:line="360" w:lineRule="auto"/>
              <w:jc w:val="center"/>
              <w:rPr>
                <w:rFonts w:ascii="仿宋_GB2312" w:hAnsi="仿宋" w:eastAsia="仿宋_GB2312" w:cs="仿宋_GB2312"/>
                <w:sz w:val="24"/>
              </w:rPr>
            </w:pPr>
          </w:p>
        </w:tc>
        <w:tc>
          <w:tcPr>
            <w:tcW w:w="1843" w:type="dxa"/>
            <w:vAlign w:val="center"/>
          </w:tcPr>
          <w:p>
            <w:pPr>
              <w:snapToGrid w:val="0"/>
              <w:spacing w:line="360" w:lineRule="auto"/>
              <w:jc w:val="center"/>
              <w:rPr>
                <w:rFonts w:ascii="仿宋_GB2312" w:hAnsi="仿宋" w:eastAsia="仿宋_GB2312" w:cs="仿宋_GB2312"/>
                <w:sz w:val="24"/>
              </w:rPr>
            </w:pPr>
          </w:p>
        </w:tc>
        <w:tc>
          <w:tcPr>
            <w:tcW w:w="3118" w:type="dxa"/>
            <w:vAlign w:val="center"/>
          </w:tcPr>
          <w:p>
            <w:pPr>
              <w:snapToGrid w:val="0"/>
              <w:spacing w:line="360" w:lineRule="auto"/>
              <w:jc w:val="center"/>
              <w:rPr>
                <w:rFonts w:ascii="仿宋_GB2312" w:hAnsi="仿宋" w:eastAsia="仿宋_GB2312" w:cs="仿宋_GB2312"/>
                <w:sz w:val="24"/>
              </w:rPr>
            </w:pPr>
          </w:p>
        </w:tc>
        <w:tc>
          <w:tcPr>
            <w:tcW w:w="993" w:type="dxa"/>
            <w:vAlign w:val="center"/>
          </w:tcPr>
          <w:p>
            <w:pPr>
              <w:snapToGrid w:val="0"/>
              <w:spacing w:line="360" w:lineRule="auto"/>
              <w:jc w:val="center"/>
              <w:rPr>
                <w:rFonts w:ascii="仿宋_GB2312" w:hAnsi="仿宋" w:eastAsia="仿宋_GB2312" w:cs="仿宋_GB2312"/>
                <w:sz w:val="24"/>
              </w:rPr>
            </w:pPr>
          </w:p>
        </w:tc>
        <w:tc>
          <w:tcPr>
            <w:tcW w:w="1559" w:type="dxa"/>
            <w:vAlign w:val="center"/>
          </w:tcPr>
          <w:p>
            <w:pPr>
              <w:spacing w:line="360" w:lineRule="auto"/>
              <w:jc w:val="center"/>
              <w:rPr>
                <w:rFonts w:ascii="仿宋_GB2312" w:hAnsi="仿宋" w:eastAsia="仿宋_GB2312" w:cs="仿宋_GB2312"/>
                <w:sz w:val="24"/>
              </w:rPr>
            </w:pPr>
          </w:p>
        </w:tc>
        <w:tc>
          <w:tcPr>
            <w:tcW w:w="1984" w:type="dxa"/>
            <w:vAlign w:val="center"/>
          </w:tcPr>
          <w:p>
            <w:pPr>
              <w:spacing w:line="360" w:lineRule="auto"/>
              <w:jc w:val="center"/>
              <w:rPr>
                <w:rFonts w:ascii="仿宋_GB2312" w:hAnsi="仿宋" w:eastAsia="仿宋_GB2312" w:cs="仿宋_GB2312"/>
                <w:sz w:val="24"/>
              </w:rPr>
            </w:pPr>
          </w:p>
        </w:tc>
        <w:tc>
          <w:tcPr>
            <w:tcW w:w="3119" w:type="dxa"/>
            <w:vAlign w:val="center"/>
          </w:tcPr>
          <w:p>
            <w:pPr>
              <w:spacing w:line="360" w:lineRule="auto"/>
              <w:jc w:val="center"/>
              <w:rPr>
                <w:rFonts w:ascii="仿宋_GB2312" w:hAnsi="仿宋"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仿宋_GB2312" w:hAnsi="仿宋" w:eastAsia="仿宋_GB2312" w:cs="仿宋_GB2312"/>
                <w:sz w:val="24"/>
              </w:rPr>
            </w:pPr>
            <w:r>
              <w:rPr>
                <w:rFonts w:ascii="仿宋_GB2312" w:hAnsi="仿宋" w:eastAsia="仿宋_GB2312" w:cs="仿宋_GB2312"/>
                <w:sz w:val="24"/>
              </w:rPr>
              <w:t>2</w:t>
            </w:r>
          </w:p>
        </w:tc>
        <w:tc>
          <w:tcPr>
            <w:tcW w:w="1417" w:type="dxa"/>
            <w:vAlign w:val="center"/>
          </w:tcPr>
          <w:p>
            <w:pPr>
              <w:snapToGrid w:val="0"/>
              <w:spacing w:line="360" w:lineRule="auto"/>
              <w:jc w:val="center"/>
              <w:rPr>
                <w:rFonts w:ascii="仿宋_GB2312" w:hAnsi="仿宋" w:eastAsia="仿宋_GB2312" w:cs="仿宋_GB2312"/>
                <w:sz w:val="24"/>
              </w:rPr>
            </w:pPr>
          </w:p>
        </w:tc>
        <w:tc>
          <w:tcPr>
            <w:tcW w:w="1843" w:type="dxa"/>
            <w:vAlign w:val="center"/>
          </w:tcPr>
          <w:p>
            <w:pPr>
              <w:snapToGrid w:val="0"/>
              <w:spacing w:line="360" w:lineRule="auto"/>
              <w:jc w:val="center"/>
              <w:rPr>
                <w:rFonts w:ascii="仿宋_GB2312" w:hAnsi="仿宋" w:eastAsia="仿宋_GB2312" w:cs="仿宋_GB2312"/>
                <w:sz w:val="24"/>
              </w:rPr>
            </w:pPr>
          </w:p>
        </w:tc>
        <w:tc>
          <w:tcPr>
            <w:tcW w:w="3118" w:type="dxa"/>
            <w:vAlign w:val="center"/>
          </w:tcPr>
          <w:p>
            <w:pPr>
              <w:snapToGrid w:val="0"/>
              <w:spacing w:line="360" w:lineRule="auto"/>
              <w:jc w:val="center"/>
              <w:rPr>
                <w:rFonts w:ascii="仿宋_GB2312" w:hAnsi="仿宋" w:eastAsia="仿宋_GB2312" w:cs="仿宋_GB2312"/>
                <w:sz w:val="24"/>
              </w:rPr>
            </w:pPr>
          </w:p>
        </w:tc>
        <w:tc>
          <w:tcPr>
            <w:tcW w:w="993" w:type="dxa"/>
            <w:vAlign w:val="center"/>
          </w:tcPr>
          <w:p>
            <w:pPr>
              <w:snapToGrid w:val="0"/>
              <w:spacing w:line="360" w:lineRule="auto"/>
              <w:jc w:val="center"/>
              <w:rPr>
                <w:rFonts w:ascii="仿宋_GB2312" w:hAnsi="仿宋" w:eastAsia="仿宋_GB2312" w:cs="仿宋_GB2312"/>
                <w:sz w:val="24"/>
              </w:rPr>
            </w:pPr>
          </w:p>
        </w:tc>
        <w:tc>
          <w:tcPr>
            <w:tcW w:w="1559" w:type="dxa"/>
            <w:vAlign w:val="center"/>
          </w:tcPr>
          <w:p>
            <w:pPr>
              <w:spacing w:line="360" w:lineRule="auto"/>
              <w:jc w:val="center"/>
              <w:rPr>
                <w:rFonts w:ascii="仿宋_GB2312" w:hAnsi="仿宋" w:eastAsia="仿宋_GB2312" w:cs="仿宋_GB2312"/>
                <w:sz w:val="24"/>
              </w:rPr>
            </w:pPr>
          </w:p>
        </w:tc>
        <w:tc>
          <w:tcPr>
            <w:tcW w:w="1984" w:type="dxa"/>
            <w:vAlign w:val="center"/>
          </w:tcPr>
          <w:p>
            <w:pPr>
              <w:spacing w:line="360" w:lineRule="auto"/>
              <w:jc w:val="center"/>
              <w:rPr>
                <w:rFonts w:ascii="仿宋_GB2312" w:hAnsi="仿宋" w:eastAsia="仿宋_GB2312" w:cs="仿宋_GB2312"/>
                <w:sz w:val="24"/>
              </w:rPr>
            </w:pPr>
          </w:p>
        </w:tc>
        <w:tc>
          <w:tcPr>
            <w:tcW w:w="3119" w:type="dxa"/>
            <w:vAlign w:val="center"/>
          </w:tcPr>
          <w:p>
            <w:pPr>
              <w:spacing w:line="360" w:lineRule="auto"/>
              <w:jc w:val="center"/>
              <w:rPr>
                <w:rFonts w:ascii="仿宋_GB2312" w:hAnsi="仿宋"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仿宋_GB2312" w:hAnsi="仿宋" w:eastAsia="仿宋_GB2312" w:cs="仿宋_GB2312"/>
                <w:sz w:val="24"/>
              </w:rPr>
            </w:pPr>
            <w:r>
              <w:rPr>
                <w:rFonts w:hint="eastAsia" w:ascii="仿宋_GB2312" w:hAnsi="仿宋" w:eastAsia="仿宋_GB2312" w:cs="仿宋_GB2312"/>
                <w:sz w:val="24"/>
              </w:rPr>
              <w:t>…</w:t>
            </w:r>
          </w:p>
        </w:tc>
        <w:tc>
          <w:tcPr>
            <w:tcW w:w="1417" w:type="dxa"/>
            <w:vAlign w:val="center"/>
          </w:tcPr>
          <w:p>
            <w:pPr>
              <w:snapToGrid w:val="0"/>
              <w:spacing w:line="360" w:lineRule="auto"/>
              <w:jc w:val="center"/>
              <w:rPr>
                <w:rFonts w:ascii="仿宋_GB2312" w:hAnsi="仿宋" w:eastAsia="仿宋_GB2312" w:cs="仿宋_GB2312"/>
                <w:sz w:val="24"/>
              </w:rPr>
            </w:pPr>
          </w:p>
        </w:tc>
        <w:tc>
          <w:tcPr>
            <w:tcW w:w="1843" w:type="dxa"/>
            <w:vAlign w:val="center"/>
          </w:tcPr>
          <w:p>
            <w:pPr>
              <w:snapToGrid w:val="0"/>
              <w:spacing w:line="360" w:lineRule="auto"/>
              <w:jc w:val="center"/>
              <w:rPr>
                <w:rFonts w:ascii="仿宋_GB2312" w:hAnsi="仿宋" w:eastAsia="仿宋_GB2312" w:cs="仿宋_GB2312"/>
                <w:sz w:val="24"/>
              </w:rPr>
            </w:pPr>
          </w:p>
        </w:tc>
        <w:tc>
          <w:tcPr>
            <w:tcW w:w="3118" w:type="dxa"/>
            <w:vAlign w:val="center"/>
          </w:tcPr>
          <w:p>
            <w:pPr>
              <w:snapToGrid w:val="0"/>
              <w:spacing w:line="360" w:lineRule="auto"/>
              <w:jc w:val="center"/>
              <w:rPr>
                <w:rFonts w:ascii="仿宋_GB2312" w:hAnsi="仿宋" w:eastAsia="仿宋_GB2312" w:cs="仿宋_GB2312"/>
                <w:sz w:val="24"/>
              </w:rPr>
            </w:pPr>
          </w:p>
        </w:tc>
        <w:tc>
          <w:tcPr>
            <w:tcW w:w="993" w:type="dxa"/>
            <w:vAlign w:val="center"/>
          </w:tcPr>
          <w:p>
            <w:pPr>
              <w:snapToGrid w:val="0"/>
              <w:spacing w:line="360" w:lineRule="auto"/>
              <w:jc w:val="center"/>
              <w:rPr>
                <w:rFonts w:ascii="仿宋_GB2312" w:hAnsi="仿宋" w:eastAsia="仿宋_GB2312" w:cs="仿宋_GB2312"/>
                <w:sz w:val="24"/>
              </w:rPr>
            </w:pPr>
          </w:p>
        </w:tc>
        <w:tc>
          <w:tcPr>
            <w:tcW w:w="1559" w:type="dxa"/>
            <w:vAlign w:val="center"/>
          </w:tcPr>
          <w:p>
            <w:pPr>
              <w:spacing w:line="360" w:lineRule="auto"/>
              <w:jc w:val="center"/>
              <w:rPr>
                <w:rFonts w:ascii="仿宋_GB2312" w:hAnsi="仿宋" w:eastAsia="仿宋_GB2312" w:cs="仿宋_GB2312"/>
                <w:sz w:val="24"/>
              </w:rPr>
            </w:pPr>
          </w:p>
        </w:tc>
        <w:tc>
          <w:tcPr>
            <w:tcW w:w="1984" w:type="dxa"/>
            <w:vAlign w:val="center"/>
          </w:tcPr>
          <w:p>
            <w:pPr>
              <w:spacing w:line="360" w:lineRule="auto"/>
              <w:jc w:val="center"/>
              <w:rPr>
                <w:rFonts w:ascii="仿宋_GB2312" w:hAnsi="仿宋" w:eastAsia="仿宋_GB2312" w:cs="仿宋_GB2312"/>
                <w:sz w:val="24"/>
              </w:rPr>
            </w:pPr>
          </w:p>
        </w:tc>
        <w:tc>
          <w:tcPr>
            <w:tcW w:w="3119" w:type="dxa"/>
            <w:vAlign w:val="center"/>
          </w:tcPr>
          <w:p>
            <w:pPr>
              <w:spacing w:line="360" w:lineRule="auto"/>
              <w:jc w:val="center"/>
              <w:rPr>
                <w:rFonts w:ascii="仿宋_GB2312" w:hAnsi="仿宋"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仿宋_GB2312" w:hAnsi="仿宋" w:eastAsia="仿宋_GB2312" w:cs="仿宋_GB2312"/>
                <w:sz w:val="24"/>
              </w:rPr>
            </w:pPr>
          </w:p>
        </w:tc>
        <w:tc>
          <w:tcPr>
            <w:tcW w:w="1417" w:type="dxa"/>
            <w:vAlign w:val="center"/>
          </w:tcPr>
          <w:p>
            <w:pPr>
              <w:snapToGrid w:val="0"/>
              <w:spacing w:line="360" w:lineRule="auto"/>
              <w:jc w:val="center"/>
              <w:rPr>
                <w:rFonts w:ascii="仿宋_GB2312" w:hAnsi="仿宋" w:eastAsia="仿宋_GB2312" w:cs="仿宋_GB2312"/>
                <w:sz w:val="24"/>
              </w:rPr>
            </w:pPr>
          </w:p>
        </w:tc>
        <w:tc>
          <w:tcPr>
            <w:tcW w:w="1843" w:type="dxa"/>
            <w:vAlign w:val="center"/>
          </w:tcPr>
          <w:p>
            <w:pPr>
              <w:snapToGrid w:val="0"/>
              <w:spacing w:line="360" w:lineRule="auto"/>
              <w:jc w:val="center"/>
              <w:rPr>
                <w:rFonts w:ascii="仿宋_GB2312" w:hAnsi="仿宋" w:eastAsia="仿宋_GB2312" w:cs="仿宋_GB2312"/>
                <w:sz w:val="24"/>
              </w:rPr>
            </w:pPr>
          </w:p>
        </w:tc>
        <w:tc>
          <w:tcPr>
            <w:tcW w:w="3118" w:type="dxa"/>
            <w:vAlign w:val="center"/>
          </w:tcPr>
          <w:p>
            <w:pPr>
              <w:snapToGrid w:val="0"/>
              <w:spacing w:line="360" w:lineRule="auto"/>
              <w:jc w:val="center"/>
              <w:rPr>
                <w:rFonts w:ascii="仿宋_GB2312" w:hAnsi="仿宋" w:eastAsia="仿宋_GB2312" w:cs="仿宋_GB2312"/>
                <w:sz w:val="24"/>
              </w:rPr>
            </w:pPr>
          </w:p>
        </w:tc>
        <w:tc>
          <w:tcPr>
            <w:tcW w:w="993" w:type="dxa"/>
            <w:vAlign w:val="center"/>
          </w:tcPr>
          <w:p>
            <w:pPr>
              <w:snapToGrid w:val="0"/>
              <w:spacing w:line="360" w:lineRule="auto"/>
              <w:jc w:val="center"/>
              <w:rPr>
                <w:rFonts w:ascii="仿宋_GB2312" w:hAnsi="仿宋" w:eastAsia="仿宋_GB2312" w:cs="仿宋_GB2312"/>
                <w:sz w:val="24"/>
              </w:rPr>
            </w:pPr>
          </w:p>
        </w:tc>
        <w:tc>
          <w:tcPr>
            <w:tcW w:w="1559" w:type="dxa"/>
            <w:vAlign w:val="center"/>
          </w:tcPr>
          <w:p>
            <w:pPr>
              <w:spacing w:line="360" w:lineRule="auto"/>
              <w:jc w:val="center"/>
              <w:rPr>
                <w:rFonts w:ascii="仿宋_GB2312" w:hAnsi="仿宋" w:eastAsia="仿宋_GB2312" w:cs="仿宋_GB2312"/>
                <w:sz w:val="24"/>
              </w:rPr>
            </w:pPr>
          </w:p>
        </w:tc>
        <w:tc>
          <w:tcPr>
            <w:tcW w:w="1984" w:type="dxa"/>
            <w:vAlign w:val="center"/>
          </w:tcPr>
          <w:p>
            <w:pPr>
              <w:spacing w:line="360" w:lineRule="auto"/>
              <w:jc w:val="center"/>
              <w:rPr>
                <w:rFonts w:ascii="仿宋_GB2312" w:hAnsi="仿宋" w:eastAsia="仿宋_GB2312" w:cs="仿宋_GB2312"/>
                <w:sz w:val="24"/>
              </w:rPr>
            </w:pPr>
          </w:p>
        </w:tc>
        <w:tc>
          <w:tcPr>
            <w:tcW w:w="3119" w:type="dxa"/>
            <w:vAlign w:val="center"/>
          </w:tcPr>
          <w:p>
            <w:pPr>
              <w:spacing w:line="360" w:lineRule="auto"/>
              <w:jc w:val="center"/>
              <w:rPr>
                <w:rFonts w:ascii="仿宋_GB2312" w:hAnsi="仿宋"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仿宋_GB2312" w:hAnsi="仿宋" w:eastAsia="仿宋_GB2312" w:cs="仿宋_GB2312"/>
                <w:sz w:val="24"/>
              </w:rPr>
            </w:pPr>
          </w:p>
        </w:tc>
        <w:tc>
          <w:tcPr>
            <w:tcW w:w="1417" w:type="dxa"/>
            <w:vAlign w:val="center"/>
          </w:tcPr>
          <w:p>
            <w:pPr>
              <w:snapToGrid w:val="0"/>
              <w:spacing w:line="360" w:lineRule="auto"/>
              <w:jc w:val="center"/>
              <w:rPr>
                <w:rFonts w:ascii="仿宋_GB2312" w:hAnsi="仿宋" w:eastAsia="仿宋_GB2312" w:cs="仿宋_GB2312"/>
                <w:sz w:val="24"/>
              </w:rPr>
            </w:pPr>
          </w:p>
        </w:tc>
        <w:tc>
          <w:tcPr>
            <w:tcW w:w="1843" w:type="dxa"/>
            <w:vAlign w:val="center"/>
          </w:tcPr>
          <w:p>
            <w:pPr>
              <w:snapToGrid w:val="0"/>
              <w:spacing w:line="360" w:lineRule="auto"/>
              <w:jc w:val="center"/>
              <w:rPr>
                <w:rFonts w:ascii="仿宋_GB2312" w:hAnsi="仿宋" w:eastAsia="仿宋_GB2312" w:cs="仿宋_GB2312"/>
                <w:sz w:val="24"/>
              </w:rPr>
            </w:pPr>
          </w:p>
        </w:tc>
        <w:tc>
          <w:tcPr>
            <w:tcW w:w="3118" w:type="dxa"/>
            <w:vAlign w:val="center"/>
          </w:tcPr>
          <w:p>
            <w:pPr>
              <w:snapToGrid w:val="0"/>
              <w:spacing w:line="360" w:lineRule="auto"/>
              <w:jc w:val="center"/>
              <w:rPr>
                <w:rFonts w:ascii="仿宋_GB2312" w:hAnsi="仿宋" w:eastAsia="仿宋_GB2312" w:cs="仿宋_GB2312"/>
                <w:sz w:val="24"/>
              </w:rPr>
            </w:pPr>
          </w:p>
        </w:tc>
        <w:tc>
          <w:tcPr>
            <w:tcW w:w="993" w:type="dxa"/>
            <w:vAlign w:val="center"/>
          </w:tcPr>
          <w:p>
            <w:pPr>
              <w:snapToGrid w:val="0"/>
              <w:spacing w:line="360" w:lineRule="auto"/>
              <w:jc w:val="center"/>
              <w:rPr>
                <w:rFonts w:ascii="仿宋_GB2312" w:hAnsi="仿宋" w:eastAsia="仿宋_GB2312" w:cs="仿宋_GB2312"/>
                <w:sz w:val="24"/>
              </w:rPr>
            </w:pPr>
          </w:p>
        </w:tc>
        <w:tc>
          <w:tcPr>
            <w:tcW w:w="1559" w:type="dxa"/>
            <w:vAlign w:val="center"/>
          </w:tcPr>
          <w:p>
            <w:pPr>
              <w:spacing w:line="360" w:lineRule="auto"/>
              <w:jc w:val="center"/>
              <w:rPr>
                <w:rFonts w:ascii="仿宋_GB2312" w:hAnsi="仿宋" w:eastAsia="仿宋_GB2312" w:cs="仿宋_GB2312"/>
                <w:sz w:val="24"/>
              </w:rPr>
            </w:pPr>
          </w:p>
        </w:tc>
        <w:tc>
          <w:tcPr>
            <w:tcW w:w="1984" w:type="dxa"/>
            <w:vAlign w:val="center"/>
          </w:tcPr>
          <w:p>
            <w:pPr>
              <w:spacing w:line="360" w:lineRule="auto"/>
              <w:jc w:val="center"/>
              <w:rPr>
                <w:rFonts w:ascii="仿宋_GB2312" w:hAnsi="仿宋" w:eastAsia="仿宋_GB2312" w:cs="仿宋_GB2312"/>
                <w:sz w:val="24"/>
              </w:rPr>
            </w:pPr>
          </w:p>
        </w:tc>
        <w:tc>
          <w:tcPr>
            <w:tcW w:w="3119" w:type="dxa"/>
            <w:vAlign w:val="center"/>
          </w:tcPr>
          <w:p>
            <w:pPr>
              <w:spacing w:line="360" w:lineRule="auto"/>
              <w:jc w:val="center"/>
              <w:rPr>
                <w:rFonts w:ascii="仿宋_GB2312" w:hAnsi="仿宋"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pPr>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投标报价（小写）</w:t>
            </w:r>
          </w:p>
        </w:tc>
        <w:tc>
          <w:tcPr>
            <w:tcW w:w="7655" w:type="dxa"/>
            <w:gridSpan w:val="4"/>
            <w:vAlign w:val="center"/>
          </w:tcPr>
          <w:p>
            <w:pPr>
              <w:spacing w:line="360" w:lineRule="auto"/>
              <w:jc w:val="center"/>
              <w:rPr>
                <w:rFonts w:ascii="仿宋_GB2312" w:hAnsi="仿宋"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pPr>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投标报价（大写）</w:t>
            </w:r>
          </w:p>
        </w:tc>
        <w:tc>
          <w:tcPr>
            <w:tcW w:w="7655" w:type="dxa"/>
            <w:gridSpan w:val="4"/>
            <w:vAlign w:val="center"/>
          </w:tcPr>
          <w:p>
            <w:pPr>
              <w:spacing w:line="360" w:lineRule="auto"/>
              <w:jc w:val="center"/>
              <w:rPr>
                <w:rFonts w:ascii="仿宋_GB2312" w:hAnsi="仿宋" w:eastAsia="仿宋_GB2312" w:cs="仿宋_GB2312"/>
                <w:sz w:val="24"/>
              </w:rPr>
            </w:pPr>
          </w:p>
        </w:tc>
      </w:tr>
    </w:tbl>
    <w:p>
      <w:pPr>
        <w:snapToGrid w:val="0"/>
        <w:spacing w:line="360" w:lineRule="auto"/>
        <w:ind w:firstLine="8674" w:firstLineChars="3600"/>
        <w:rPr>
          <w:rFonts w:ascii="仿宋_GB2312" w:hAnsi="仿宋" w:eastAsia="仿宋_GB2312" w:cs="仿宋_GB2312"/>
          <w:b/>
          <w:kern w:val="0"/>
          <w:sz w:val="24"/>
          <w:lang w:val="zh-CN"/>
        </w:rPr>
      </w:pPr>
    </w:p>
    <w:p>
      <w:pPr>
        <w:snapToGrid w:val="0"/>
        <w:spacing w:line="360" w:lineRule="auto"/>
        <w:ind w:firstLine="8674" w:firstLineChars="3600"/>
        <w:rPr>
          <w:rFonts w:ascii="仿宋_GB2312" w:hAnsi="仿宋" w:eastAsia="仿宋_GB2312" w:cs="仿宋_GB2312"/>
          <w:b/>
          <w:kern w:val="0"/>
          <w:sz w:val="24"/>
          <w:lang w:val="zh-CN"/>
        </w:rPr>
      </w:pPr>
    </w:p>
    <w:p>
      <w:pPr>
        <w:snapToGrid w:val="0"/>
        <w:spacing w:line="360" w:lineRule="auto"/>
        <w:ind w:firstLine="8674" w:firstLineChars="3600"/>
        <w:rPr>
          <w:rFonts w:ascii="仿宋_GB2312" w:hAnsi="仿宋" w:eastAsia="仿宋_GB2312" w:cs="仿宋_GB2312"/>
          <w:b/>
          <w:kern w:val="0"/>
          <w:sz w:val="24"/>
          <w:lang w:val="zh-CN"/>
        </w:rPr>
      </w:pPr>
      <w:r>
        <w:rPr>
          <w:rFonts w:hint="eastAsia" w:ascii="仿宋_GB2312" w:hAnsi="仿宋" w:eastAsia="仿宋_GB2312" w:cs="仿宋_GB2312"/>
          <w:b/>
          <w:kern w:val="0"/>
          <w:sz w:val="24"/>
          <w:lang w:val="zh-CN"/>
        </w:rPr>
        <w:t>投标人名称（电子签名）：</w:t>
      </w:r>
    </w:p>
    <w:p>
      <w:pPr>
        <w:snapToGrid w:val="0"/>
        <w:spacing w:line="360" w:lineRule="auto"/>
        <w:ind w:firstLine="9638" w:firstLineChars="4000"/>
        <w:rPr>
          <w:rFonts w:ascii="仿宋_GB2312" w:hAnsi="仿宋" w:eastAsia="仿宋_GB2312" w:cs="仿宋_GB2312"/>
          <w:b/>
          <w:kern w:val="0"/>
          <w:sz w:val="24"/>
          <w:lang w:val="zh-CN"/>
        </w:rPr>
      </w:pPr>
      <w:r>
        <w:rPr>
          <w:rFonts w:hint="eastAsia" w:ascii="仿宋_GB2312" w:hAnsi="仿宋" w:eastAsia="仿宋_GB2312" w:cs="仿宋_GB2312"/>
          <w:b/>
          <w:kern w:val="0"/>
          <w:sz w:val="24"/>
          <w:lang w:val="zh-CN"/>
        </w:rPr>
        <w:t xml:space="preserve">日 </w:t>
      </w:r>
      <w:r>
        <w:rPr>
          <w:rFonts w:ascii="仿宋_GB2312" w:hAnsi="仿宋" w:eastAsia="仿宋_GB2312" w:cs="仿宋_GB2312"/>
          <w:b/>
          <w:kern w:val="0"/>
          <w:sz w:val="24"/>
          <w:lang w:val="zh-CN"/>
        </w:rPr>
        <w:t xml:space="preserve"> </w:t>
      </w:r>
      <w:r>
        <w:rPr>
          <w:rFonts w:hint="eastAsia" w:ascii="仿宋_GB2312" w:hAnsi="仿宋" w:eastAsia="仿宋_GB2312" w:cs="仿宋_GB2312"/>
          <w:b/>
          <w:kern w:val="0"/>
          <w:sz w:val="24"/>
          <w:lang w:val="zh-CN"/>
        </w:rPr>
        <w:t>期：</w:t>
      </w:r>
    </w:p>
    <w:p>
      <w:pPr>
        <w:snapToGrid w:val="0"/>
        <w:spacing w:line="360" w:lineRule="auto"/>
        <w:ind w:left="480"/>
        <w:rPr>
          <w:rFonts w:ascii="仿宋_GB2312" w:hAnsi="仿宋" w:eastAsia="仿宋_GB2312" w:cs="仿宋_GB2312"/>
          <w:b/>
          <w:kern w:val="0"/>
          <w:sz w:val="24"/>
          <w:lang w:val="zh-CN"/>
        </w:rPr>
      </w:pPr>
    </w:p>
    <w:p>
      <w:pPr>
        <w:snapToGrid w:val="0"/>
        <w:spacing w:line="360" w:lineRule="auto"/>
        <w:ind w:left="480"/>
        <w:rPr>
          <w:rFonts w:ascii="仿宋_GB2312" w:hAnsi="仿宋" w:eastAsia="仿宋_GB2312" w:cs="仿宋_GB2312"/>
          <w:b/>
          <w:kern w:val="0"/>
          <w:sz w:val="24"/>
          <w:lang w:val="zh-CN"/>
        </w:rPr>
      </w:pPr>
      <w:r>
        <w:rPr>
          <w:rFonts w:hint="eastAsia" w:ascii="仿宋_GB2312" w:hAnsi="仿宋" w:eastAsia="仿宋_GB2312" w:cs="仿宋_GB2312"/>
          <w:b/>
          <w:kern w:val="0"/>
          <w:sz w:val="24"/>
          <w:lang w:val="zh-CN"/>
        </w:rPr>
        <w:t>注：</w:t>
      </w:r>
    </w:p>
    <w:p>
      <w:pPr>
        <w:spacing w:line="360" w:lineRule="auto"/>
        <w:ind w:left="-2" w:leftChars="-1" w:firstLine="480" w:firstLineChars="200"/>
        <w:rPr>
          <w:rFonts w:ascii="仿宋_GB2312" w:hAnsi="仿宋" w:eastAsia="仿宋_GB2312" w:cs="仿宋_GB2312"/>
          <w:kern w:val="0"/>
          <w:sz w:val="24"/>
          <w:lang w:val="zh-CN"/>
        </w:rPr>
      </w:pPr>
      <w:r>
        <w:rPr>
          <w:rFonts w:ascii="仿宋_GB2312" w:hAnsi="仿宋" w:eastAsia="仿宋_GB2312" w:cs="仿宋_GB2312"/>
          <w:kern w:val="0"/>
          <w:sz w:val="24"/>
          <w:lang w:val="zh-CN"/>
        </w:rPr>
        <w:t>1、投标人需按本表格式填写，</w:t>
      </w:r>
      <w:r>
        <w:rPr>
          <w:rFonts w:hint="eastAsia" w:ascii="仿宋_GB2312" w:hAnsi="仿宋" w:eastAsia="仿宋_GB2312" w:cs="仿宋_GB2312"/>
          <w:kern w:val="0"/>
          <w:sz w:val="24"/>
          <w:lang w:val="zh-CN"/>
        </w:rPr>
        <w:t>单位统一均为人民币元</w:t>
      </w:r>
      <w:r>
        <w:rPr>
          <w:rFonts w:ascii="仿宋_GB2312" w:hAnsi="仿宋" w:eastAsia="仿宋_GB2312" w:cs="仿宋_GB2312"/>
          <w:kern w:val="0"/>
          <w:sz w:val="24"/>
          <w:lang w:val="zh-CN"/>
        </w:rPr>
        <w:t>。</w:t>
      </w:r>
    </w:p>
    <w:p>
      <w:pPr>
        <w:spacing w:line="360" w:lineRule="auto"/>
        <w:ind w:firstLine="480" w:firstLineChars="200"/>
        <w:rPr>
          <w:rFonts w:ascii="仿宋_GB2312" w:hAnsi="仿宋" w:eastAsia="仿宋_GB2312" w:cs="仿宋_GB2312"/>
          <w:kern w:val="0"/>
          <w:sz w:val="24"/>
          <w:lang w:val="zh-CN"/>
        </w:rPr>
      </w:pPr>
      <w:r>
        <w:rPr>
          <w:rFonts w:ascii="仿宋_GB2312" w:hAnsi="仿宋" w:eastAsia="仿宋_GB2312" w:cs="仿宋_GB2312"/>
          <w:kern w:val="0"/>
          <w:sz w:val="24"/>
          <w:lang w:val="zh-CN"/>
        </w:rPr>
        <w:t>2、有关本项目实施所涉及的一切费用均计入报价。</w:t>
      </w:r>
      <w:r>
        <w:rPr>
          <w:rFonts w:hint="eastAsia" w:ascii="仿宋_GB2312" w:hAnsi="仿宋" w:eastAsia="仿宋_GB2312" w:cs="仿宋_GB2312"/>
          <w:b/>
          <w:kern w:val="0"/>
          <w:sz w:val="24"/>
          <w:lang w:val="zh-CN"/>
        </w:rPr>
        <w:t>采购人将以合同形式有偿取得货物或服务，不接受投标人给予的赠品、回扣或者与采购无关的其他商品、服务</w:t>
      </w:r>
      <w:r>
        <w:rPr>
          <w:rFonts w:hint="eastAsia" w:ascii="仿宋_GB2312" w:hAnsi="仿宋" w:eastAsia="仿宋_GB2312" w:cs="仿宋_GB2312"/>
          <w:kern w:val="0"/>
          <w:sz w:val="24"/>
          <w:lang w:val="zh-CN"/>
        </w:rPr>
        <w:t>，</w:t>
      </w:r>
      <w:r>
        <w:rPr>
          <w:rFonts w:hint="eastAsia" w:ascii="仿宋_GB2312" w:hAnsi="仿宋" w:eastAsia="仿宋_GB2312" w:cs="仿宋_GB2312"/>
          <w:b/>
          <w:kern w:val="0"/>
          <w:sz w:val="24"/>
          <w:lang w:val="zh-CN"/>
        </w:rPr>
        <w:t>不得出现“</w:t>
      </w:r>
      <w:r>
        <w:rPr>
          <w:rFonts w:ascii="仿宋_GB2312" w:hAnsi="仿宋" w:eastAsia="仿宋_GB2312" w:cs="仿宋_GB2312"/>
          <w:b/>
          <w:kern w:val="0"/>
          <w:sz w:val="24"/>
          <w:lang w:val="zh-CN"/>
        </w:rPr>
        <w:t>0元”“免费赠送”等形式的无偿报价</w:t>
      </w:r>
      <w:r>
        <w:rPr>
          <w:rFonts w:hint="eastAsia" w:ascii="仿宋_GB2312" w:hAnsi="仿宋" w:eastAsia="仿宋_GB2312" w:cs="仿宋_GB2312"/>
          <w:b/>
          <w:kern w:val="0"/>
          <w:sz w:val="24"/>
          <w:lang w:val="zh-CN"/>
        </w:rPr>
        <w:t>，</w:t>
      </w:r>
      <w:r>
        <w:rPr>
          <w:rFonts w:hint="eastAsia" w:ascii="仿宋_GB2312" w:hAnsi="仿宋" w:eastAsia="仿宋_GB2312" w:cs="仿宋_GB2312"/>
          <w:b/>
          <w:kern w:val="0"/>
          <w:sz w:val="24"/>
        </w:rPr>
        <w:t>否则视为</w:t>
      </w:r>
      <w:r>
        <w:rPr>
          <w:rFonts w:hint="eastAsia" w:ascii="仿宋_GB2312" w:hAnsi="仿宋" w:eastAsia="仿宋_GB2312"/>
          <w:b/>
          <w:sz w:val="24"/>
        </w:rPr>
        <w:t>投标文件含有采购人不能接受的附加条件的，投标无效</w:t>
      </w:r>
      <w:r>
        <w:rPr>
          <w:rFonts w:hint="eastAsia" w:ascii="仿宋_GB2312" w:hAnsi="仿宋" w:eastAsia="仿宋_GB2312" w:cs="仿宋_GB2312"/>
          <w:b/>
          <w:kern w:val="0"/>
          <w:sz w:val="24"/>
          <w:lang w:val="zh-CN"/>
        </w:rPr>
        <w:t>。</w:t>
      </w:r>
    </w:p>
    <w:p>
      <w:pPr>
        <w:snapToGrid w:val="0"/>
        <w:spacing w:line="360" w:lineRule="auto"/>
        <w:ind w:firstLine="480" w:firstLineChars="200"/>
        <w:jc w:val="left"/>
        <w:rPr>
          <w:rFonts w:ascii="仿宋_GB2312" w:hAnsi="仿宋" w:eastAsia="仿宋_GB2312" w:cs="仿宋_GB2312"/>
          <w:kern w:val="0"/>
          <w:sz w:val="24"/>
          <w:lang w:val="zh-CN"/>
        </w:rPr>
      </w:pPr>
      <w:r>
        <w:rPr>
          <w:rFonts w:ascii="仿宋_GB2312" w:hAnsi="仿宋" w:eastAsia="仿宋_GB2312" w:cs="仿宋_GB2312"/>
          <w:kern w:val="0"/>
          <w:sz w:val="24"/>
          <w:lang w:val="zh-CN"/>
        </w:rPr>
        <w:t>3、以上表格要求细分项目及报价，在“规格型号（或具体服务）”一栏中，货物类项目填写规格型号，服务类项目填写具体服务。</w:t>
      </w:r>
    </w:p>
    <w:p>
      <w:pPr>
        <w:snapToGrid w:val="0"/>
        <w:spacing w:line="360" w:lineRule="auto"/>
        <w:ind w:firstLine="480" w:firstLineChars="200"/>
        <w:jc w:val="left"/>
        <w:rPr>
          <w:rFonts w:ascii="仿宋_GB2312" w:hAnsi="仿宋" w:eastAsia="仿宋_GB2312" w:cs="仿宋_GB2312"/>
          <w:kern w:val="0"/>
          <w:sz w:val="24"/>
          <w:lang w:val="zh-CN"/>
        </w:rPr>
      </w:pPr>
      <w:r>
        <w:rPr>
          <w:rFonts w:ascii="仿宋_GB2312" w:hAnsi="仿宋" w:eastAsia="仿宋_GB2312" w:cs="仿宋_GB2312"/>
          <w:kern w:val="0"/>
          <w:sz w:val="24"/>
          <w:lang w:val="zh-CN"/>
        </w:rPr>
        <w:t>4、特别提示：采购代理机构将对项目名称和项目编号，中标供应商名称、地址和中标金额，主要中标标的</w:t>
      </w:r>
      <w:r>
        <w:rPr>
          <w:rFonts w:hint="eastAsia" w:ascii="仿宋_GB2312" w:hAnsi="仿宋" w:eastAsia="仿宋_GB2312" w:cs="仿宋_GB2312"/>
          <w:kern w:val="0"/>
          <w:sz w:val="24"/>
          <w:lang w:val="zh-CN"/>
        </w:rPr>
        <w:t>的名称、规格型号、数量、单价、服务要求等予以公示。</w:t>
      </w:r>
    </w:p>
    <w:p>
      <w:pPr>
        <w:snapToGrid w:val="0"/>
        <w:spacing w:line="360" w:lineRule="auto"/>
        <w:ind w:firstLine="480" w:firstLineChars="200"/>
        <w:jc w:val="left"/>
        <w:rPr>
          <w:rFonts w:ascii="仿宋_GB2312" w:hAnsi="仿宋" w:eastAsia="仿宋_GB2312" w:cs="仿宋_GB2312"/>
          <w:kern w:val="0"/>
          <w:sz w:val="24"/>
          <w:lang w:val="zh-CN"/>
        </w:rPr>
      </w:pPr>
      <w:r>
        <w:rPr>
          <w:rFonts w:ascii="仿宋_GB2312" w:hAnsi="仿宋" w:eastAsia="仿宋_GB2312" w:cs="仿宋_GB2312"/>
          <w:kern w:val="0"/>
          <w:sz w:val="24"/>
          <w:szCs w:val="22"/>
          <w:lang w:val="zh-CN"/>
        </w:rPr>
        <w:t>5、</w:t>
      </w:r>
      <w:r>
        <w:rPr>
          <w:rFonts w:hint="eastAsia" w:ascii="仿宋_GB2312" w:hAnsi="仿宋" w:eastAsia="仿宋_GB2312" w:cs="仿宋_GB2312"/>
          <w:kern w:val="0"/>
          <w:sz w:val="24"/>
          <w:lang w:val="zh-CN"/>
        </w:rPr>
        <w:t>符合招标文件中列明的可享受中小企业扶持政策的投标人，请填写中小企业声明函。注：投标人</w:t>
      </w:r>
      <w:r>
        <w:rPr>
          <w:rFonts w:ascii="仿宋_GB2312" w:hAnsi="仿宋" w:eastAsia="仿宋_GB2312" w:cs="仿宋_GB2312"/>
          <w:kern w:val="0"/>
          <w:sz w:val="24"/>
          <w:lang w:val="zh-CN"/>
        </w:rPr>
        <w:t>提供</w:t>
      </w:r>
      <w:r>
        <w:rPr>
          <w:rFonts w:hint="eastAsia" w:ascii="仿宋_GB2312" w:hAnsi="仿宋" w:eastAsia="仿宋_GB2312" w:cs="仿宋_GB2312"/>
          <w:kern w:val="0"/>
          <w:sz w:val="24"/>
          <w:lang w:val="zh-CN"/>
        </w:rPr>
        <w:t>的中小企业</w:t>
      </w:r>
      <w:r>
        <w:rPr>
          <w:rFonts w:ascii="仿宋_GB2312" w:hAnsi="仿宋" w:eastAsia="仿宋_GB2312" w:cs="仿宋_GB2312"/>
          <w:kern w:val="0"/>
          <w:sz w:val="24"/>
          <w:lang w:val="zh-CN"/>
        </w:rPr>
        <w:t>声明函内容不实的，属于提供虚假材料谋取中标、成交，依照《中华人民共和国政府采购法》等国家有关规定追究相应责任。</w:t>
      </w:r>
    </w:p>
    <w:p>
      <w:pPr>
        <w:spacing w:line="360" w:lineRule="auto"/>
        <w:ind w:firstLine="482" w:firstLineChars="200"/>
        <w:rPr>
          <w:rFonts w:ascii="仿宋_GB2312" w:hAnsi="仿宋" w:eastAsia="仿宋_GB2312"/>
          <w:b/>
          <w:kern w:val="0"/>
          <w:sz w:val="24"/>
        </w:rPr>
      </w:pPr>
    </w:p>
    <w:p>
      <w:pPr>
        <w:pStyle w:val="690"/>
        <w:keepNext w:val="0"/>
        <w:pageBreakBefore w:val="0"/>
        <w:tabs>
          <w:tab w:val="clear" w:pos="720"/>
        </w:tabs>
        <w:snapToGrid w:val="0"/>
        <w:spacing w:before="120" w:after="120"/>
        <w:ind w:firstLine="643"/>
        <w:outlineLvl w:val="9"/>
        <w:rPr>
          <w:rFonts w:ascii="仿宋_GB2312" w:hAnsi="仿宋" w:eastAsia="仿宋_GB2312" w:cs="仿宋_GB2312"/>
          <w:kern w:val="2"/>
          <w:sz w:val="32"/>
          <w:szCs w:val="32"/>
        </w:rPr>
      </w:pPr>
    </w:p>
    <w:p>
      <w:pPr>
        <w:pStyle w:val="690"/>
        <w:keepNext w:val="0"/>
        <w:pageBreakBefore w:val="0"/>
        <w:tabs>
          <w:tab w:val="clear" w:pos="720"/>
        </w:tabs>
        <w:snapToGrid w:val="0"/>
        <w:spacing w:before="120" w:after="120"/>
        <w:ind w:firstLine="643"/>
        <w:outlineLvl w:val="9"/>
        <w:rPr>
          <w:rFonts w:ascii="仿宋_GB2312" w:hAnsi="仿宋" w:eastAsia="仿宋_GB2312" w:cs="仿宋_GB2312"/>
          <w:kern w:val="2"/>
          <w:sz w:val="32"/>
          <w:szCs w:val="32"/>
        </w:rPr>
        <w:sectPr>
          <w:pgSz w:w="16838" w:h="11906" w:orient="landscape"/>
          <w:pgMar w:top="1418" w:right="1247" w:bottom="1418" w:left="1276" w:header="851" w:footer="992" w:gutter="0"/>
          <w:cols w:space="720" w:num="1"/>
          <w:titlePg/>
          <w:docGrid w:linePitch="312" w:charSpace="0"/>
        </w:sectPr>
      </w:pPr>
    </w:p>
    <w:p>
      <w:pPr>
        <w:pStyle w:val="690"/>
        <w:keepNext w:val="0"/>
        <w:pageBreakBefore w:val="0"/>
        <w:tabs>
          <w:tab w:val="clear" w:pos="720"/>
        </w:tabs>
        <w:snapToGrid w:val="0"/>
        <w:spacing w:before="120" w:after="120"/>
        <w:ind w:firstLine="643"/>
        <w:outlineLvl w:val="9"/>
        <w:rPr>
          <w:rFonts w:ascii="仿宋_GB2312" w:hAnsi="宋体" w:eastAsia="仿宋_GB2312"/>
          <w:sz w:val="32"/>
          <w:szCs w:val="32"/>
        </w:rPr>
      </w:pPr>
      <w:r>
        <w:rPr>
          <w:rFonts w:hint="eastAsia" w:ascii="仿宋_GB2312" w:hAnsi="仿宋" w:eastAsia="仿宋_GB2312" w:cs="仿宋_GB2312"/>
          <w:kern w:val="2"/>
          <w:sz w:val="32"/>
          <w:szCs w:val="32"/>
        </w:rPr>
        <w:t>二、</w:t>
      </w:r>
      <w:r>
        <w:rPr>
          <w:rFonts w:hint="eastAsia" w:ascii="仿宋_GB2312" w:hAnsi="宋体" w:eastAsia="仿宋_GB2312"/>
          <w:sz w:val="32"/>
          <w:szCs w:val="32"/>
        </w:rPr>
        <w:t>中小企业声明函</w:t>
      </w:r>
    </w:p>
    <w:p>
      <w:pPr>
        <w:widowControl/>
        <w:spacing w:line="360" w:lineRule="auto"/>
        <w:ind w:firstLine="120" w:firstLineChars="50"/>
        <w:jc w:val="left"/>
        <w:rPr>
          <w:rFonts w:ascii="仿宋_GB2312" w:hAnsi="仿宋" w:eastAsia="仿宋_GB2312" w:cs="仿宋_GB2312"/>
          <w:b/>
          <w:sz w:val="24"/>
        </w:rPr>
      </w:pPr>
      <w:r>
        <w:rPr>
          <w:rFonts w:hint="eastAsia" w:ascii="仿宋_GB2312" w:hAnsi="仿宋" w:eastAsia="仿宋_GB2312" w:cs="仿宋_GB2312"/>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4</w:t>
      </w:r>
      <w:r>
        <w:rPr>
          <w:rFonts w:ascii="仿宋_GB2312" w:hAnsi="仿宋" w:eastAsia="仿宋_GB2312" w:cs="仿宋_GB2312"/>
          <w:b/>
          <w:sz w:val="24"/>
        </w:rPr>
        <w:t>）。</w:t>
      </w:r>
      <w:r>
        <w:rPr>
          <w:rFonts w:hint="eastAsia" w:ascii="仿宋_GB2312" w:hAnsi="仿宋" w:eastAsia="仿宋_GB2312" w:cs="仿宋_GB2312"/>
          <w:b/>
          <w:sz w:val="24"/>
        </w:rPr>
        <w:t>]</w:t>
      </w:r>
    </w:p>
    <w:p>
      <w:pPr>
        <w:pStyle w:val="690"/>
        <w:keepNext w:val="0"/>
        <w:pageBreakBefore w:val="0"/>
        <w:tabs>
          <w:tab w:val="clear" w:pos="720"/>
        </w:tabs>
        <w:snapToGrid w:val="0"/>
        <w:spacing w:before="120" w:after="120"/>
        <w:ind w:firstLine="643"/>
        <w:outlineLvl w:val="9"/>
        <w:rPr>
          <w:rFonts w:ascii="仿宋_GB2312" w:hAnsi="宋体" w:eastAsia="仿宋_GB2312"/>
          <w:b w:val="0"/>
          <w:sz w:val="32"/>
          <w:szCs w:val="32"/>
        </w:rPr>
      </w:pPr>
    </w:p>
    <w:p>
      <w:pPr>
        <w:spacing w:line="360" w:lineRule="auto"/>
        <w:ind w:right="420" w:firstLine="3614" w:firstLineChars="1000"/>
        <w:rPr>
          <w:rFonts w:ascii="仿宋_GB2312" w:hAnsi="仿宋" w:eastAsia="仿宋_GB2312" w:cs="仿宋_GB2312"/>
          <w:b/>
          <w:kern w:val="0"/>
          <w:sz w:val="36"/>
          <w:szCs w:val="36"/>
        </w:rPr>
      </w:pPr>
    </w:p>
    <w:p>
      <w:pPr>
        <w:spacing w:line="360" w:lineRule="auto"/>
        <w:ind w:right="420" w:firstLine="3614" w:firstLineChars="1000"/>
        <w:rPr>
          <w:rFonts w:ascii="仿宋_GB2312" w:hAnsi="仿宋" w:eastAsia="仿宋_GB2312" w:cs="仿宋_GB2312"/>
          <w:b/>
          <w:kern w:val="0"/>
          <w:sz w:val="36"/>
          <w:szCs w:val="36"/>
        </w:rPr>
      </w:pPr>
    </w:p>
    <w:p>
      <w:pPr>
        <w:spacing w:line="360" w:lineRule="auto"/>
        <w:ind w:right="420" w:firstLine="3614" w:firstLineChars="1000"/>
        <w:rPr>
          <w:rFonts w:ascii="仿宋_GB2312" w:hAnsi="仿宋" w:eastAsia="仿宋_GB2312" w:cs="仿宋_GB2312"/>
          <w:b/>
          <w:kern w:val="0"/>
          <w:sz w:val="36"/>
          <w:szCs w:val="36"/>
        </w:rPr>
      </w:pPr>
    </w:p>
    <w:p>
      <w:pPr>
        <w:spacing w:line="360" w:lineRule="auto"/>
        <w:ind w:right="420" w:firstLine="3614" w:firstLineChars="1000"/>
        <w:rPr>
          <w:rFonts w:ascii="仿宋_GB2312" w:hAnsi="仿宋" w:eastAsia="仿宋_GB2312" w:cs="仿宋_GB2312"/>
          <w:b/>
          <w:kern w:val="0"/>
          <w:sz w:val="36"/>
          <w:szCs w:val="36"/>
        </w:rPr>
      </w:pPr>
    </w:p>
    <w:p>
      <w:pPr>
        <w:spacing w:line="360" w:lineRule="auto"/>
        <w:ind w:right="420" w:firstLine="3614" w:firstLineChars="1000"/>
        <w:rPr>
          <w:rFonts w:ascii="仿宋_GB2312" w:hAnsi="仿宋" w:eastAsia="仿宋_GB2312" w:cs="仿宋_GB2312"/>
          <w:b/>
          <w:kern w:val="0"/>
          <w:sz w:val="36"/>
          <w:szCs w:val="36"/>
        </w:rPr>
      </w:pPr>
    </w:p>
    <w:p>
      <w:pPr>
        <w:spacing w:line="360" w:lineRule="auto"/>
        <w:ind w:right="420" w:firstLine="3614" w:firstLineChars="1000"/>
        <w:rPr>
          <w:rFonts w:ascii="仿宋_GB2312" w:hAnsi="仿宋" w:eastAsia="仿宋_GB2312" w:cs="仿宋_GB2312"/>
          <w:b/>
          <w:kern w:val="0"/>
          <w:sz w:val="36"/>
          <w:szCs w:val="36"/>
        </w:rPr>
      </w:pPr>
    </w:p>
    <w:p>
      <w:pPr>
        <w:spacing w:line="360" w:lineRule="auto"/>
        <w:ind w:right="420" w:firstLine="3614" w:firstLineChars="1000"/>
        <w:rPr>
          <w:rFonts w:ascii="仿宋_GB2312" w:hAnsi="仿宋" w:eastAsia="仿宋_GB2312" w:cs="仿宋_GB2312"/>
          <w:b/>
          <w:kern w:val="0"/>
          <w:sz w:val="36"/>
          <w:szCs w:val="36"/>
        </w:rPr>
      </w:pPr>
    </w:p>
    <w:p>
      <w:pPr>
        <w:spacing w:line="360" w:lineRule="auto"/>
        <w:ind w:right="420" w:firstLine="3614" w:firstLineChars="1000"/>
        <w:rPr>
          <w:rFonts w:ascii="仿宋_GB2312" w:hAnsi="仿宋" w:eastAsia="仿宋_GB2312" w:cs="仿宋_GB2312"/>
          <w:b/>
          <w:kern w:val="0"/>
          <w:sz w:val="36"/>
          <w:szCs w:val="36"/>
        </w:rPr>
      </w:pPr>
    </w:p>
    <w:p>
      <w:pPr>
        <w:spacing w:line="360" w:lineRule="auto"/>
        <w:ind w:right="420" w:firstLine="3614" w:firstLineChars="1000"/>
        <w:rPr>
          <w:rFonts w:ascii="仿宋_GB2312" w:hAnsi="仿宋" w:eastAsia="仿宋_GB2312" w:cs="仿宋_GB2312"/>
          <w:b/>
          <w:kern w:val="0"/>
          <w:sz w:val="36"/>
          <w:szCs w:val="36"/>
        </w:rPr>
      </w:pPr>
    </w:p>
    <w:p>
      <w:pPr>
        <w:spacing w:line="360" w:lineRule="auto"/>
        <w:ind w:right="420" w:firstLine="3614" w:firstLineChars="1000"/>
        <w:rPr>
          <w:rFonts w:ascii="仿宋_GB2312" w:hAnsi="仿宋" w:eastAsia="仿宋_GB2312" w:cs="仿宋_GB2312"/>
          <w:b/>
          <w:kern w:val="0"/>
          <w:sz w:val="36"/>
          <w:szCs w:val="36"/>
        </w:rPr>
      </w:pPr>
    </w:p>
    <w:p>
      <w:pPr>
        <w:spacing w:line="360" w:lineRule="auto"/>
        <w:ind w:right="420" w:firstLine="3614" w:firstLineChars="1000"/>
        <w:rPr>
          <w:rFonts w:ascii="仿宋_GB2312" w:hAnsi="仿宋" w:eastAsia="仿宋_GB2312" w:cs="仿宋_GB2312"/>
          <w:b/>
          <w:kern w:val="0"/>
          <w:sz w:val="36"/>
          <w:szCs w:val="36"/>
        </w:rPr>
      </w:pPr>
    </w:p>
    <w:p>
      <w:pPr>
        <w:spacing w:line="360" w:lineRule="auto"/>
        <w:ind w:right="420" w:firstLine="3614" w:firstLineChars="1000"/>
        <w:rPr>
          <w:rFonts w:ascii="仿宋_GB2312" w:hAnsi="仿宋" w:eastAsia="仿宋_GB2312" w:cs="仿宋_GB2312"/>
          <w:b/>
          <w:kern w:val="0"/>
          <w:sz w:val="36"/>
          <w:szCs w:val="36"/>
        </w:rPr>
      </w:pPr>
    </w:p>
    <w:p>
      <w:pPr>
        <w:spacing w:line="360" w:lineRule="auto"/>
        <w:ind w:right="420" w:firstLine="3614" w:firstLineChars="1000"/>
        <w:rPr>
          <w:rFonts w:ascii="仿宋_GB2312" w:hAnsi="仿宋" w:eastAsia="仿宋_GB2312" w:cs="仿宋_GB2312"/>
          <w:b/>
          <w:kern w:val="0"/>
          <w:sz w:val="36"/>
          <w:szCs w:val="36"/>
        </w:rPr>
      </w:pPr>
    </w:p>
    <w:p>
      <w:pPr>
        <w:spacing w:line="360" w:lineRule="auto"/>
        <w:ind w:right="420" w:firstLine="3614" w:firstLineChars="1000"/>
        <w:rPr>
          <w:rFonts w:ascii="仿宋_GB2312" w:hAnsi="仿宋" w:eastAsia="仿宋_GB2312" w:cs="仿宋_GB2312"/>
          <w:b/>
          <w:kern w:val="0"/>
          <w:sz w:val="36"/>
          <w:szCs w:val="36"/>
        </w:rPr>
      </w:pPr>
    </w:p>
    <w:p>
      <w:pPr>
        <w:spacing w:line="360" w:lineRule="auto"/>
        <w:ind w:right="420" w:firstLine="3614" w:firstLineChars="1000"/>
        <w:rPr>
          <w:rFonts w:ascii="仿宋_GB2312" w:hAnsi="仿宋" w:eastAsia="仿宋_GB2312" w:cs="仿宋_GB2312"/>
          <w:b/>
          <w:kern w:val="0"/>
          <w:sz w:val="36"/>
          <w:szCs w:val="36"/>
        </w:rPr>
      </w:pPr>
    </w:p>
    <w:p>
      <w:pPr>
        <w:spacing w:line="360" w:lineRule="auto"/>
        <w:ind w:right="420" w:firstLine="3614" w:firstLineChars="1000"/>
        <w:rPr>
          <w:rFonts w:ascii="仿宋_GB2312" w:hAnsi="仿宋" w:eastAsia="仿宋_GB2312" w:cs="仿宋_GB2312"/>
          <w:b/>
          <w:kern w:val="0"/>
          <w:sz w:val="36"/>
          <w:szCs w:val="36"/>
        </w:rPr>
      </w:pPr>
    </w:p>
    <w:p>
      <w:pPr>
        <w:tabs>
          <w:tab w:val="left" w:pos="8085"/>
        </w:tabs>
        <w:spacing w:line="360" w:lineRule="auto"/>
        <w:ind w:firstLine="1285" w:firstLineChars="400"/>
        <w:jc w:val="left"/>
        <w:rPr>
          <w:rFonts w:ascii="仿宋_GB2312" w:hAnsi="仿宋" w:eastAsia="仿宋_GB2312" w:cs="仿宋_GB2312"/>
          <w:b/>
          <w:sz w:val="32"/>
          <w:szCs w:val="32"/>
        </w:rPr>
      </w:pPr>
      <w:r>
        <w:rPr>
          <w:rFonts w:hint="eastAsia" w:ascii="仿宋_GB2312" w:hAnsi="仿宋" w:eastAsia="仿宋_GB2312" w:cs="仿宋_GB2312"/>
          <w:b/>
          <w:sz w:val="32"/>
          <w:szCs w:val="32"/>
        </w:rPr>
        <w:t>政府采购支持中小企业信用融资相关事项通知</w:t>
      </w:r>
    </w:p>
    <w:p>
      <w:pPr>
        <w:spacing w:line="360" w:lineRule="auto"/>
        <w:ind w:firstLine="480" w:firstLineChars="200"/>
        <w:rPr>
          <w:rFonts w:ascii="仿宋_GB2312" w:hAnsi="仿宋" w:eastAsia="仿宋_GB2312" w:cs="仿宋_GB2312"/>
          <w:sz w:val="24"/>
        </w:rPr>
      </w:pPr>
      <w:r>
        <w:rPr>
          <w:rFonts w:hint="eastAsia" w:ascii="仿宋_GB2312" w:hAnsi="仿宋" w:eastAsia="仿宋_GB2312"/>
          <w:snapToGrid w:val="0"/>
          <w:kern w:val="28"/>
          <w:sz w:val="24"/>
        </w:rPr>
        <w:t>供应商中标后可在政府采购云平台申请政采贷：操作路径：登录政府采购云平台 - 金融服务中心 -【融资服务】，可在热门申请中选择产品直接申请，也可点击云智贷匹配适合产品进行申请，或者在可申请项目中根据该项目进行申请。</w:t>
      </w:r>
    </w:p>
    <w:p>
      <w:pPr>
        <w:spacing w:line="360" w:lineRule="auto"/>
        <w:ind w:left="5060" w:hanging="5060" w:hangingChars="2100"/>
        <w:rPr>
          <w:rFonts w:ascii="仿宋_GB2312" w:hAnsi="仿宋" w:eastAsia="仿宋_GB2312" w:cs="仿宋_GB2312"/>
          <w:b/>
          <w:bCs/>
          <w:kern w:val="0"/>
          <w:sz w:val="24"/>
        </w:rPr>
      </w:pPr>
    </w:p>
    <w:p>
      <w:pPr>
        <w:pStyle w:val="3"/>
        <w:keepNext w:val="0"/>
        <w:keepLines w:val="0"/>
        <w:pageBreakBefore/>
        <w:widowControl/>
        <w:spacing w:before="100" w:beforeAutospacing="1" w:after="100" w:afterAutospacing="1" w:line="360" w:lineRule="auto"/>
        <w:ind w:left="1290" w:firstLine="3092" w:firstLineChars="700"/>
        <w:rPr>
          <w:rFonts w:ascii="仿宋_GB2312" w:hAnsi="仿宋" w:eastAsia="仿宋_GB2312"/>
        </w:rPr>
      </w:pPr>
      <w:bookmarkStart w:id="394" w:name="_Toc465665161"/>
      <w:r>
        <w:rPr>
          <w:rFonts w:hint="eastAsia" w:ascii="仿宋_GB2312" w:hAnsi="仿宋" w:eastAsia="仿宋_GB2312"/>
        </w:rPr>
        <w:t>附件</w:t>
      </w:r>
      <w:bookmarkEnd w:id="394"/>
    </w:p>
    <w:p>
      <w:pPr>
        <w:spacing w:line="360" w:lineRule="auto"/>
        <w:rPr>
          <w:rFonts w:ascii="仿宋_GB2312" w:hAnsi="仿宋" w:eastAsia="仿宋_GB2312"/>
          <w:b/>
          <w:spacing w:val="6"/>
          <w:sz w:val="32"/>
          <w:szCs w:val="32"/>
        </w:rPr>
      </w:pPr>
      <w:r>
        <w:rPr>
          <w:rFonts w:hint="eastAsia" w:ascii="仿宋_GB2312" w:hAnsi="仿宋" w:eastAsia="仿宋_GB2312"/>
          <w:b/>
          <w:spacing w:val="6"/>
          <w:sz w:val="32"/>
          <w:szCs w:val="32"/>
        </w:rPr>
        <w:t>附件</w:t>
      </w:r>
      <w:r>
        <w:rPr>
          <w:rFonts w:ascii="仿宋_GB2312" w:hAnsi="仿宋" w:eastAsia="仿宋_GB2312"/>
          <w:b/>
          <w:spacing w:val="6"/>
          <w:sz w:val="32"/>
          <w:szCs w:val="32"/>
        </w:rPr>
        <w:t>1：</w:t>
      </w:r>
    </w:p>
    <w:p>
      <w:pPr>
        <w:spacing w:line="360" w:lineRule="auto"/>
        <w:jc w:val="center"/>
        <w:rPr>
          <w:rFonts w:ascii="仿宋_GB2312" w:hAnsi="仿宋" w:eastAsia="仿宋_GB2312"/>
          <w:b/>
          <w:spacing w:val="6"/>
          <w:sz w:val="32"/>
          <w:szCs w:val="32"/>
        </w:rPr>
      </w:pPr>
      <w:bookmarkStart w:id="395" w:name="OLE_LINK14"/>
      <w:bookmarkStart w:id="396" w:name="OLE_LINK13"/>
      <w:r>
        <w:rPr>
          <w:rFonts w:hint="eastAsia" w:ascii="仿宋_GB2312" w:hAnsi="仿宋" w:eastAsia="仿宋_GB2312"/>
          <w:b/>
          <w:spacing w:val="6"/>
          <w:sz w:val="32"/>
          <w:szCs w:val="32"/>
        </w:rPr>
        <w:t>残疾人福利性单位声明函</w:t>
      </w:r>
    </w:p>
    <w:bookmarkEnd w:id="395"/>
    <w:bookmarkEnd w:id="396"/>
    <w:p>
      <w:pPr>
        <w:spacing w:line="360" w:lineRule="auto"/>
        <w:rPr>
          <w:rFonts w:ascii="仿宋_GB2312" w:hAnsi="仿宋" w:eastAsia="仿宋_GB2312"/>
          <w:b/>
          <w:spacing w:val="6"/>
          <w:sz w:val="30"/>
          <w:szCs w:val="30"/>
        </w:rPr>
      </w:pPr>
    </w:p>
    <w:p>
      <w:pPr>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本单位郑重声明，根据《财政部</w:t>
      </w:r>
      <w:r>
        <w:rPr>
          <w:rFonts w:ascii="仿宋_GB2312" w:hAnsi="仿宋" w:eastAsia="仿宋_GB2312" w:cs="仿宋_GB2312"/>
          <w:sz w:val="24"/>
        </w:rPr>
        <w:t xml:space="preserve"> </w:t>
      </w:r>
      <w:r>
        <w:rPr>
          <w:rFonts w:hint="eastAsia" w:ascii="仿宋_GB2312" w:hAnsi="仿宋" w:eastAsia="仿宋_GB2312" w:cs="仿宋_GB2312"/>
          <w:sz w:val="24"/>
        </w:rPr>
        <w:t>民政部</w:t>
      </w:r>
      <w:r>
        <w:rPr>
          <w:rFonts w:ascii="仿宋_GB2312" w:hAnsi="仿宋" w:eastAsia="仿宋_GB2312" w:cs="仿宋_GB2312"/>
          <w:sz w:val="24"/>
        </w:rPr>
        <w:t xml:space="preserve"> </w:t>
      </w:r>
      <w:r>
        <w:rPr>
          <w:rFonts w:hint="eastAsia" w:ascii="仿宋_GB2312" w:hAnsi="仿宋" w:eastAsia="仿宋_GB2312" w:cs="仿宋_GB2312"/>
          <w:sz w:val="24"/>
        </w:rPr>
        <w:t>中国残疾人联合会关于促进残疾人就业政府采购政策的通知》（财库〔</w:t>
      </w:r>
      <w:r>
        <w:rPr>
          <w:rFonts w:ascii="仿宋_GB2312" w:hAnsi="仿宋" w:eastAsia="仿宋_GB2312" w:cs="仿宋_GB2312"/>
          <w:sz w:val="24"/>
        </w:rPr>
        <w:t>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本单位对上述声明的真实性负责。如有虚假，将依法承担相应责任。</w:t>
      </w:r>
    </w:p>
    <w:p>
      <w:pPr>
        <w:spacing w:line="360" w:lineRule="auto"/>
        <w:ind w:firstLine="480" w:firstLineChars="200"/>
        <w:rPr>
          <w:rFonts w:ascii="仿宋_GB2312" w:hAnsi="仿宋" w:eastAsia="仿宋_GB2312" w:cs="仿宋_GB2312"/>
          <w:sz w:val="24"/>
        </w:rPr>
      </w:pPr>
    </w:p>
    <w:p>
      <w:pPr>
        <w:spacing w:line="360" w:lineRule="auto"/>
        <w:ind w:firstLine="480" w:firstLineChars="200"/>
        <w:rPr>
          <w:rFonts w:ascii="仿宋_GB2312" w:hAnsi="仿宋" w:eastAsia="仿宋_GB2312" w:cs="仿宋_GB2312"/>
          <w:sz w:val="24"/>
        </w:rPr>
      </w:pPr>
    </w:p>
    <w:p>
      <w:pPr>
        <w:tabs>
          <w:tab w:val="left" w:pos="4860"/>
        </w:tabs>
        <w:spacing w:line="360" w:lineRule="auto"/>
        <w:ind w:right="1560" w:firstLine="480" w:firstLineChars="200"/>
        <w:jc w:val="center"/>
        <w:rPr>
          <w:rFonts w:ascii="仿宋_GB2312" w:hAnsi="仿宋" w:eastAsia="仿宋_GB2312" w:cs="仿宋_GB2312"/>
          <w:sz w:val="24"/>
        </w:rPr>
      </w:pPr>
      <w:r>
        <w:rPr>
          <w:rFonts w:ascii="仿宋_GB2312" w:hAnsi="仿宋" w:eastAsia="仿宋_GB2312" w:cs="仿宋_GB2312"/>
          <w:sz w:val="24"/>
        </w:rPr>
        <w:t xml:space="preserve">               </w:t>
      </w:r>
      <w:r>
        <w:rPr>
          <w:rFonts w:hint="eastAsia" w:ascii="仿宋_GB2312" w:hAnsi="仿宋" w:eastAsia="仿宋_GB2312" w:cs="仿宋_GB2312"/>
          <w:kern w:val="0"/>
          <w:sz w:val="24"/>
          <w:lang w:val="zh-CN"/>
        </w:rPr>
        <w:t>投标人名称（电子签名）</w:t>
      </w:r>
      <w:r>
        <w:rPr>
          <w:rFonts w:hint="eastAsia" w:ascii="仿宋_GB2312" w:hAnsi="仿宋" w:eastAsia="仿宋_GB2312" w:cs="仿宋_GB2312"/>
          <w:sz w:val="24"/>
        </w:rPr>
        <w:t>：</w:t>
      </w:r>
    </w:p>
    <w:p>
      <w:pPr>
        <w:tabs>
          <w:tab w:val="left" w:pos="4860"/>
        </w:tabs>
        <w:spacing w:line="360" w:lineRule="auto"/>
        <w:ind w:right="1560" w:firstLine="480" w:firstLineChars="200"/>
        <w:jc w:val="center"/>
        <w:rPr>
          <w:rFonts w:ascii="仿宋_GB2312" w:hAnsi="仿宋" w:eastAsia="仿宋_GB2312" w:cs="仿宋_GB2312"/>
          <w:sz w:val="24"/>
        </w:rPr>
      </w:pPr>
      <w:r>
        <w:rPr>
          <w:rFonts w:ascii="仿宋_GB2312" w:hAnsi="仿宋" w:eastAsia="仿宋_GB2312" w:cs="仿宋_GB2312"/>
          <w:sz w:val="24"/>
        </w:rPr>
        <w:t xml:space="preserve">       日  期：</w:t>
      </w:r>
    </w:p>
    <w:p>
      <w:pPr>
        <w:spacing w:line="360" w:lineRule="auto"/>
        <w:ind w:firstLine="480" w:firstLineChars="200"/>
        <w:rPr>
          <w:rFonts w:ascii="仿宋_GB2312" w:hAnsi="仿宋" w:eastAsia="仿宋_GB2312" w:cs="仿宋_GB2312"/>
          <w:sz w:val="24"/>
        </w:rPr>
      </w:pPr>
    </w:p>
    <w:p>
      <w:pPr>
        <w:spacing w:line="360" w:lineRule="auto"/>
        <w:ind w:firstLine="420" w:firstLineChars="200"/>
        <w:rPr>
          <w:rFonts w:ascii="仿宋_GB2312" w:hAnsi="仿宋" w:eastAsia="仿宋_GB2312"/>
        </w:rPr>
      </w:pPr>
    </w:p>
    <w:p>
      <w:pPr>
        <w:spacing w:line="360" w:lineRule="auto"/>
        <w:ind w:firstLine="420" w:firstLineChars="200"/>
        <w:rPr>
          <w:rFonts w:ascii="仿宋_GB2312" w:hAnsi="仿宋" w:eastAsia="仿宋_GB2312"/>
        </w:rPr>
      </w:pPr>
    </w:p>
    <w:p>
      <w:pPr>
        <w:spacing w:line="360" w:lineRule="auto"/>
        <w:ind w:firstLine="420" w:firstLineChars="200"/>
        <w:rPr>
          <w:rFonts w:ascii="仿宋_GB2312" w:hAnsi="仿宋" w:eastAsia="仿宋_GB2312"/>
        </w:rPr>
      </w:pPr>
    </w:p>
    <w:p>
      <w:pPr>
        <w:spacing w:line="360" w:lineRule="auto"/>
        <w:ind w:firstLine="420" w:firstLineChars="200"/>
        <w:rPr>
          <w:rFonts w:ascii="仿宋_GB2312" w:hAnsi="仿宋" w:eastAsia="仿宋_GB2312"/>
        </w:rPr>
      </w:pPr>
    </w:p>
    <w:p>
      <w:pPr>
        <w:spacing w:line="360" w:lineRule="auto"/>
        <w:rPr>
          <w:rFonts w:ascii="仿宋_GB2312" w:hAnsi="仿宋" w:eastAsia="仿宋_GB2312" w:cs="仿宋_GB2312"/>
          <w:b/>
          <w:sz w:val="24"/>
        </w:rPr>
      </w:pPr>
    </w:p>
    <w:p>
      <w:pPr>
        <w:spacing w:line="360" w:lineRule="auto"/>
        <w:rPr>
          <w:rFonts w:ascii="仿宋_GB2312" w:hAnsi="仿宋" w:eastAsia="仿宋_GB2312" w:cs="仿宋_GB2312"/>
          <w:b/>
          <w:sz w:val="24"/>
        </w:rPr>
      </w:pPr>
    </w:p>
    <w:p>
      <w:pPr>
        <w:spacing w:line="360" w:lineRule="auto"/>
        <w:rPr>
          <w:rFonts w:ascii="仿宋_GB2312" w:hAnsi="仿宋" w:eastAsia="仿宋_GB2312" w:cs="仿宋_GB2312"/>
          <w:b/>
          <w:sz w:val="24"/>
        </w:rPr>
      </w:pPr>
    </w:p>
    <w:p>
      <w:pPr>
        <w:spacing w:line="360" w:lineRule="auto"/>
        <w:rPr>
          <w:rFonts w:ascii="仿宋_GB2312" w:hAnsi="仿宋" w:eastAsia="仿宋_GB2312" w:cs="仿宋_GB2312"/>
          <w:b/>
          <w:sz w:val="24"/>
        </w:rPr>
      </w:pPr>
    </w:p>
    <w:p>
      <w:pPr>
        <w:spacing w:line="360" w:lineRule="auto"/>
        <w:rPr>
          <w:rFonts w:ascii="仿宋_GB2312" w:hAnsi="仿宋" w:eastAsia="仿宋_GB2312" w:cs="仿宋_GB2312"/>
          <w:b/>
          <w:sz w:val="24"/>
        </w:rPr>
      </w:pPr>
    </w:p>
    <w:p>
      <w:pPr>
        <w:spacing w:line="360" w:lineRule="auto"/>
        <w:rPr>
          <w:rFonts w:ascii="仿宋_GB2312" w:hAnsi="仿宋" w:eastAsia="仿宋_GB2312" w:cs="仿宋_GB2312"/>
          <w:b/>
          <w:sz w:val="24"/>
        </w:rPr>
      </w:pPr>
    </w:p>
    <w:p>
      <w:pPr>
        <w:spacing w:line="360" w:lineRule="auto"/>
        <w:rPr>
          <w:rFonts w:ascii="仿宋_GB2312" w:hAnsi="仿宋" w:eastAsia="仿宋_GB2312" w:cs="仿宋_GB2312"/>
          <w:b/>
          <w:sz w:val="24"/>
        </w:rPr>
      </w:pPr>
    </w:p>
    <w:p>
      <w:pPr>
        <w:spacing w:line="360" w:lineRule="auto"/>
        <w:rPr>
          <w:rFonts w:ascii="仿宋_GB2312" w:hAnsi="仿宋" w:eastAsia="仿宋_GB2312" w:cs="仿宋_GB2312"/>
          <w:b/>
          <w:sz w:val="24"/>
        </w:rPr>
      </w:pPr>
    </w:p>
    <w:p>
      <w:pPr>
        <w:spacing w:line="360" w:lineRule="auto"/>
        <w:rPr>
          <w:rFonts w:ascii="仿宋_GB2312" w:hAnsi="仿宋" w:eastAsia="仿宋_GB2312" w:cs="仿宋_GB2312"/>
          <w:b/>
          <w:sz w:val="24"/>
        </w:rPr>
      </w:pPr>
    </w:p>
    <w:p>
      <w:pPr>
        <w:spacing w:line="360" w:lineRule="auto"/>
        <w:jc w:val="left"/>
        <w:rPr>
          <w:rFonts w:ascii="仿宋_GB2312" w:hAnsi="仿宋" w:eastAsia="仿宋_GB2312"/>
          <w:b/>
          <w:spacing w:val="6"/>
          <w:sz w:val="32"/>
          <w:szCs w:val="32"/>
        </w:rPr>
      </w:pPr>
      <w:r>
        <w:rPr>
          <w:rFonts w:hint="eastAsia" w:ascii="仿宋_GB2312" w:hAnsi="仿宋" w:eastAsia="仿宋_GB2312"/>
          <w:b/>
          <w:spacing w:val="6"/>
          <w:sz w:val="32"/>
          <w:szCs w:val="32"/>
        </w:rPr>
        <w:t>附件</w:t>
      </w:r>
      <w:r>
        <w:rPr>
          <w:rFonts w:ascii="仿宋_GB2312" w:hAnsi="仿宋" w:eastAsia="仿宋_GB2312"/>
          <w:b/>
          <w:spacing w:val="6"/>
          <w:sz w:val="32"/>
          <w:szCs w:val="32"/>
        </w:rPr>
        <w:t>2：质疑函范本及制作说明</w:t>
      </w:r>
    </w:p>
    <w:p>
      <w:pPr>
        <w:spacing w:line="360" w:lineRule="auto"/>
        <w:jc w:val="center"/>
        <w:rPr>
          <w:rFonts w:ascii="仿宋_GB2312" w:hAnsi="仿宋" w:eastAsia="仿宋_GB2312"/>
          <w:b/>
          <w:spacing w:val="6"/>
          <w:sz w:val="32"/>
          <w:szCs w:val="32"/>
        </w:rPr>
      </w:pPr>
      <w:r>
        <w:rPr>
          <w:rFonts w:hint="eastAsia" w:ascii="仿宋_GB2312" w:hAnsi="仿宋" w:eastAsia="仿宋_GB2312"/>
          <w:b/>
          <w:spacing w:val="6"/>
          <w:sz w:val="32"/>
          <w:szCs w:val="32"/>
        </w:rPr>
        <w:t>质疑函范本</w:t>
      </w:r>
    </w:p>
    <w:p>
      <w:pPr>
        <w:snapToGrid w:val="0"/>
        <w:spacing w:before="240" w:beforeLines="100" w:line="360" w:lineRule="auto"/>
        <w:rPr>
          <w:rFonts w:ascii="仿宋_GB2312" w:hAnsi="仿宋" w:eastAsia="仿宋_GB2312" w:cs="仿宋"/>
          <w:bCs/>
          <w:sz w:val="24"/>
        </w:rPr>
      </w:pPr>
      <w:r>
        <w:rPr>
          <w:rFonts w:hint="eastAsia" w:ascii="仿宋_GB2312" w:hAnsi="仿宋" w:eastAsia="仿宋_GB2312" w:cs="仿宋"/>
          <w:bCs/>
          <w:sz w:val="24"/>
        </w:rPr>
        <w:t>一、质疑供应商基本信息</w:t>
      </w:r>
    </w:p>
    <w:p>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质疑供应商：</w:t>
      </w:r>
      <w:r>
        <w:rPr>
          <w:rFonts w:ascii="仿宋_GB2312" w:hAnsi="仿宋" w:eastAsia="仿宋_GB2312" w:cs="仿宋"/>
          <w:sz w:val="24"/>
          <w:u w:val="dotted"/>
        </w:rPr>
        <w:t xml:space="preserve">                                        </w:t>
      </w:r>
    </w:p>
    <w:p>
      <w:pPr>
        <w:snapToGrid w:val="0"/>
        <w:spacing w:line="360" w:lineRule="auto"/>
        <w:rPr>
          <w:rFonts w:ascii="仿宋_GB2312" w:hAnsi="仿宋" w:eastAsia="仿宋_GB2312" w:cs="仿宋"/>
          <w:sz w:val="24"/>
        </w:rPr>
      </w:pPr>
      <w:r>
        <w:rPr>
          <w:rFonts w:hint="eastAsia" w:ascii="仿宋_GB2312" w:hAnsi="仿宋" w:eastAsia="仿宋_GB2312" w:cs="仿宋"/>
          <w:sz w:val="24"/>
        </w:rPr>
        <w:t>地址：</w:t>
      </w:r>
      <w:r>
        <w:rPr>
          <w:rFonts w:ascii="仿宋_GB2312" w:hAnsi="仿宋" w:eastAsia="仿宋_GB2312" w:cs="仿宋"/>
          <w:sz w:val="24"/>
          <w:u w:val="dotted"/>
        </w:rPr>
        <w:t xml:space="preserve">                          </w:t>
      </w:r>
      <w:r>
        <w:rPr>
          <w:rFonts w:hint="eastAsia" w:ascii="仿宋_GB2312" w:hAnsi="仿宋" w:eastAsia="仿宋_GB2312" w:cs="仿宋"/>
          <w:sz w:val="24"/>
        </w:rPr>
        <w:t>邮编：</w:t>
      </w:r>
      <w:r>
        <w:rPr>
          <w:rFonts w:ascii="仿宋_GB2312" w:hAnsi="仿宋" w:eastAsia="仿宋_GB2312" w:cs="仿宋"/>
          <w:sz w:val="24"/>
          <w:u w:val="dotted"/>
        </w:rPr>
        <w:t xml:space="preserve">                                                   </w:t>
      </w:r>
    </w:p>
    <w:p>
      <w:pPr>
        <w:snapToGrid w:val="0"/>
        <w:spacing w:line="360" w:lineRule="auto"/>
        <w:rPr>
          <w:rFonts w:ascii="仿宋_GB2312" w:hAnsi="仿宋" w:eastAsia="仿宋_GB2312" w:cs="仿宋"/>
          <w:sz w:val="24"/>
        </w:rPr>
      </w:pPr>
      <w:r>
        <w:rPr>
          <w:rFonts w:hint="eastAsia" w:ascii="仿宋_GB2312" w:hAnsi="仿宋" w:eastAsia="仿宋_GB2312" w:cs="仿宋"/>
          <w:sz w:val="24"/>
        </w:rPr>
        <w:t>联系人：</w:t>
      </w:r>
      <w:r>
        <w:rPr>
          <w:rFonts w:ascii="仿宋_GB2312" w:hAnsi="仿宋" w:eastAsia="仿宋_GB2312" w:cs="仿宋"/>
          <w:sz w:val="24"/>
          <w:u w:val="dotted"/>
        </w:rPr>
        <w:t xml:space="preserve">                      </w:t>
      </w:r>
      <w:r>
        <w:rPr>
          <w:rFonts w:hint="eastAsia" w:ascii="仿宋_GB2312" w:hAnsi="仿宋" w:eastAsia="仿宋_GB2312" w:cs="仿宋"/>
          <w:sz w:val="24"/>
        </w:rPr>
        <w:t>联系电话：</w:t>
      </w:r>
      <w:r>
        <w:rPr>
          <w:rFonts w:ascii="仿宋_GB2312" w:hAnsi="仿宋" w:eastAsia="仿宋_GB2312" w:cs="仿宋"/>
          <w:sz w:val="24"/>
          <w:u w:val="dotted"/>
        </w:rPr>
        <w:t xml:space="preserve">                              </w:t>
      </w:r>
    </w:p>
    <w:p>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授权代表：</w:t>
      </w:r>
      <w:r>
        <w:rPr>
          <w:rFonts w:ascii="仿宋_GB2312" w:hAnsi="仿宋" w:eastAsia="仿宋_GB2312" w:cs="仿宋"/>
          <w:sz w:val="24"/>
          <w:u w:val="dotted"/>
        </w:rPr>
        <w:t xml:space="preserve">                                          </w:t>
      </w:r>
    </w:p>
    <w:p>
      <w:pPr>
        <w:snapToGrid w:val="0"/>
        <w:spacing w:line="360" w:lineRule="auto"/>
        <w:rPr>
          <w:rFonts w:ascii="仿宋_GB2312" w:hAnsi="仿宋" w:eastAsia="仿宋_GB2312" w:cs="仿宋"/>
          <w:sz w:val="24"/>
        </w:rPr>
      </w:pPr>
      <w:r>
        <w:rPr>
          <w:rFonts w:hint="eastAsia" w:ascii="仿宋_GB2312" w:hAnsi="仿宋" w:eastAsia="仿宋_GB2312" w:cs="仿宋"/>
          <w:sz w:val="24"/>
        </w:rPr>
        <w:t>联系电话：</w:t>
      </w:r>
      <w:r>
        <w:rPr>
          <w:rFonts w:ascii="仿宋_GB2312" w:hAnsi="仿宋" w:eastAsia="仿宋_GB2312" w:cs="仿宋"/>
          <w:sz w:val="24"/>
          <w:u w:val="dotted"/>
        </w:rPr>
        <w:t xml:space="preserve">                                           </w:t>
      </w:r>
      <w:r>
        <w:rPr>
          <w:rFonts w:ascii="仿宋_GB2312" w:hAnsi="仿宋" w:eastAsia="仿宋_GB2312" w:cs="仿宋"/>
          <w:sz w:val="24"/>
        </w:rPr>
        <w:t xml:space="preserve"> </w:t>
      </w:r>
    </w:p>
    <w:p>
      <w:pPr>
        <w:snapToGrid w:val="0"/>
        <w:spacing w:line="360" w:lineRule="auto"/>
        <w:rPr>
          <w:rFonts w:ascii="仿宋_GB2312" w:hAnsi="仿宋" w:eastAsia="仿宋_GB2312" w:cs="仿宋"/>
          <w:sz w:val="24"/>
        </w:rPr>
      </w:pPr>
      <w:r>
        <w:rPr>
          <w:rFonts w:hint="eastAsia" w:ascii="仿宋_GB2312" w:hAnsi="仿宋" w:eastAsia="仿宋_GB2312" w:cs="仿宋"/>
          <w:sz w:val="24"/>
        </w:rPr>
        <w:t>地址：</w:t>
      </w:r>
      <w:r>
        <w:rPr>
          <w:rFonts w:ascii="仿宋_GB2312" w:hAnsi="仿宋" w:eastAsia="仿宋_GB2312" w:cs="仿宋"/>
          <w:sz w:val="24"/>
        </w:rPr>
        <w:t xml:space="preserve"> </w:t>
      </w:r>
      <w:r>
        <w:rPr>
          <w:rFonts w:ascii="仿宋_GB2312" w:hAnsi="仿宋" w:eastAsia="仿宋_GB2312" w:cs="仿宋"/>
          <w:sz w:val="24"/>
          <w:u w:val="dotted"/>
        </w:rPr>
        <w:t xml:space="preserve">                        </w:t>
      </w:r>
      <w:r>
        <w:rPr>
          <w:rFonts w:hint="eastAsia" w:ascii="仿宋_GB2312" w:hAnsi="仿宋" w:eastAsia="仿宋_GB2312" w:cs="仿宋"/>
          <w:sz w:val="24"/>
        </w:rPr>
        <w:t>邮编：</w:t>
      </w:r>
      <w:r>
        <w:rPr>
          <w:rFonts w:ascii="仿宋_GB2312" w:hAnsi="仿宋" w:eastAsia="仿宋_GB2312" w:cs="仿宋"/>
          <w:sz w:val="24"/>
          <w:u w:val="dotted"/>
        </w:rPr>
        <w:t xml:space="preserve">                                                </w:t>
      </w:r>
    </w:p>
    <w:p>
      <w:pPr>
        <w:snapToGrid w:val="0"/>
        <w:spacing w:line="360" w:lineRule="auto"/>
        <w:rPr>
          <w:rFonts w:ascii="仿宋_GB2312" w:hAnsi="仿宋" w:eastAsia="仿宋_GB2312" w:cs="仿宋"/>
          <w:bCs/>
          <w:sz w:val="24"/>
        </w:rPr>
      </w:pPr>
      <w:r>
        <w:rPr>
          <w:rFonts w:hint="eastAsia" w:ascii="仿宋_GB2312" w:hAnsi="仿宋" w:eastAsia="仿宋_GB2312" w:cs="仿宋"/>
          <w:bCs/>
          <w:sz w:val="24"/>
        </w:rPr>
        <w:t>二、质疑项目基本情况</w:t>
      </w:r>
    </w:p>
    <w:p>
      <w:pPr>
        <w:snapToGrid w:val="0"/>
        <w:spacing w:line="360" w:lineRule="auto"/>
        <w:rPr>
          <w:rFonts w:ascii="仿宋_GB2312" w:hAnsi="仿宋" w:eastAsia="仿宋_GB2312" w:cs="仿宋"/>
          <w:sz w:val="24"/>
        </w:rPr>
      </w:pPr>
      <w:r>
        <w:rPr>
          <w:rFonts w:hint="eastAsia" w:ascii="仿宋_GB2312" w:hAnsi="仿宋" w:eastAsia="仿宋_GB2312" w:cs="仿宋"/>
          <w:sz w:val="24"/>
        </w:rPr>
        <w:t>质疑项目的名称：</w:t>
      </w:r>
      <w:r>
        <w:rPr>
          <w:rFonts w:ascii="仿宋_GB2312" w:hAnsi="仿宋" w:eastAsia="仿宋_GB2312" w:cs="仿宋"/>
          <w:sz w:val="24"/>
          <w:u w:val="dotted"/>
        </w:rPr>
        <w:t xml:space="preserve">                                      </w:t>
      </w:r>
    </w:p>
    <w:p>
      <w:pPr>
        <w:snapToGrid w:val="0"/>
        <w:spacing w:line="360" w:lineRule="auto"/>
        <w:rPr>
          <w:rFonts w:ascii="仿宋_GB2312" w:hAnsi="仿宋" w:eastAsia="仿宋_GB2312" w:cs="仿宋"/>
          <w:sz w:val="24"/>
        </w:rPr>
      </w:pPr>
      <w:r>
        <w:rPr>
          <w:rFonts w:hint="eastAsia" w:ascii="仿宋_GB2312" w:hAnsi="仿宋" w:eastAsia="仿宋_GB2312" w:cs="仿宋"/>
          <w:sz w:val="24"/>
        </w:rPr>
        <w:t>质疑项目的编号：</w:t>
      </w:r>
      <w:r>
        <w:rPr>
          <w:rFonts w:ascii="仿宋_GB2312" w:hAnsi="仿宋" w:eastAsia="仿宋_GB2312" w:cs="仿宋"/>
          <w:sz w:val="24"/>
          <w:u w:val="dotted"/>
        </w:rPr>
        <w:t xml:space="preserve">               </w:t>
      </w:r>
      <w:r>
        <w:rPr>
          <w:rFonts w:hint="eastAsia" w:ascii="仿宋_GB2312" w:hAnsi="仿宋" w:eastAsia="仿宋_GB2312" w:cs="仿宋"/>
          <w:sz w:val="24"/>
        </w:rPr>
        <w:t>包号：</w:t>
      </w:r>
      <w:r>
        <w:rPr>
          <w:rFonts w:ascii="仿宋_GB2312" w:hAnsi="仿宋" w:eastAsia="仿宋_GB2312" w:cs="仿宋"/>
          <w:sz w:val="24"/>
          <w:u w:val="dotted"/>
        </w:rPr>
        <w:t xml:space="preserve">                 </w:t>
      </w:r>
    </w:p>
    <w:p>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采购人名称：</w:t>
      </w:r>
      <w:r>
        <w:rPr>
          <w:rFonts w:ascii="仿宋_GB2312" w:hAnsi="仿宋" w:eastAsia="仿宋_GB2312" w:cs="仿宋"/>
          <w:sz w:val="24"/>
          <w:u w:val="dotted"/>
        </w:rPr>
        <w:t xml:space="preserve">                                         </w:t>
      </w:r>
    </w:p>
    <w:p>
      <w:pPr>
        <w:snapToGrid w:val="0"/>
        <w:spacing w:line="360" w:lineRule="auto"/>
        <w:rPr>
          <w:rFonts w:ascii="仿宋_GB2312" w:hAnsi="仿宋" w:eastAsia="仿宋_GB2312" w:cs="仿宋"/>
          <w:sz w:val="24"/>
        </w:rPr>
      </w:pPr>
      <w:r>
        <w:rPr>
          <w:rFonts w:hint="eastAsia" w:ascii="仿宋_GB2312" w:hAnsi="仿宋" w:eastAsia="仿宋_GB2312" w:cs="仿宋"/>
          <w:sz w:val="24"/>
        </w:rPr>
        <w:t>采购文件获取日期：</w:t>
      </w:r>
      <w:r>
        <w:rPr>
          <w:rFonts w:ascii="仿宋_GB2312" w:hAnsi="仿宋" w:eastAsia="仿宋_GB2312" w:cs="仿宋"/>
          <w:sz w:val="24"/>
          <w:u w:val="dotted"/>
        </w:rPr>
        <w:t xml:space="preserve">                                           </w:t>
      </w:r>
    </w:p>
    <w:p>
      <w:pPr>
        <w:snapToGrid w:val="0"/>
        <w:spacing w:line="360" w:lineRule="auto"/>
        <w:rPr>
          <w:rFonts w:ascii="仿宋_GB2312" w:hAnsi="仿宋" w:eastAsia="仿宋_GB2312" w:cs="仿宋"/>
          <w:bCs/>
          <w:sz w:val="24"/>
        </w:rPr>
      </w:pPr>
      <w:r>
        <w:rPr>
          <w:rFonts w:hint="eastAsia" w:ascii="仿宋_GB2312" w:hAnsi="仿宋" w:eastAsia="仿宋_GB2312" w:cs="仿宋"/>
          <w:bCs/>
          <w:sz w:val="24"/>
        </w:rPr>
        <w:t>三、质疑事项具体内容</w:t>
      </w:r>
    </w:p>
    <w:p>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质疑事项</w:t>
      </w:r>
      <w:r>
        <w:rPr>
          <w:rFonts w:ascii="仿宋_GB2312" w:hAnsi="仿宋" w:eastAsia="仿宋_GB2312" w:cs="仿宋"/>
          <w:sz w:val="24"/>
        </w:rPr>
        <w:t>1：</w:t>
      </w:r>
      <w:r>
        <w:rPr>
          <w:rFonts w:ascii="仿宋_GB2312" w:hAnsi="仿宋" w:eastAsia="仿宋_GB2312" w:cs="仿宋"/>
          <w:sz w:val="24"/>
          <w:u w:val="dotted"/>
        </w:rPr>
        <w:t xml:space="preserve">                                         </w:t>
      </w:r>
    </w:p>
    <w:p>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事实依据：</w:t>
      </w:r>
      <w:r>
        <w:rPr>
          <w:rFonts w:ascii="仿宋_GB2312" w:hAnsi="仿宋" w:eastAsia="仿宋_GB2312" w:cs="仿宋"/>
          <w:sz w:val="24"/>
          <w:u w:val="dotted"/>
        </w:rPr>
        <w:t xml:space="preserve">                                          </w:t>
      </w:r>
    </w:p>
    <w:p>
      <w:pPr>
        <w:snapToGrid w:val="0"/>
        <w:spacing w:line="360" w:lineRule="auto"/>
        <w:rPr>
          <w:rFonts w:ascii="仿宋_GB2312" w:hAnsi="仿宋" w:eastAsia="仿宋_GB2312" w:cs="仿宋"/>
          <w:sz w:val="24"/>
        </w:rPr>
      </w:pPr>
      <w:r>
        <w:rPr>
          <w:rFonts w:ascii="仿宋_GB2312" w:hAnsi="仿宋" w:eastAsia="仿宋_GB2312" w:cs="仿宋"/>
          <w:sz w:val="24"/>
          <w:u w:val="dotted"/>
        </w:rPr>
        <w:t xml:space="preserve">                                                       </w:t>
      </w:r>
    </w:p>
    <w:p>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法律依据：</w:t>
      </w:r>
      <w:r>
        <w:rPr>
          <w:rFonts w:ascii="仿宋_GB2312" w:hAnsi="仿宋" w:eastAsia="仿宋_GB2312" w:cs="仿宋"/>
          <w:sz w:val="24"/>
          <w:u w:val="dotted"/>
        </w:rPr>
        <w:t xml:space="preserve">                                          </w:t>
      </w:r>
    </w:p>
    <w:p>
      <w:pPr>
        <w:snapToGrid w:val="0"/>
        <w:spacing w:line="360" w:lineRule="auto"/>
        <w:rPr>
          <w:rFonts w:ascii="仿宋_GB2312" w:hAnsi="仿宋" w:eastAsia="仿宋_GB2312" w:cs="仿宋"/>
          <w:sz w:val="24"/>
          <w:u w:val="dotted"/>
        </w:rPr>
      </w:pPr>
      <w:r>
        <w:rPr>
          <w:rFonts w:ascii="仿宋_GB2312" w:hAnsi="仿宋" w:eastAsia="仿宋_GB2312" w:cs="仿宋"/>
          <w:sz w:val="24"/>
          <w:u w:val="dotted"/>
        </w:rPr>
        <w:t xml:space="preserve">                                                     </w:t>
      </w:r>
    </w:p>
    <w:p>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质疑事项</w:t>
      </w:r>
      <w:r>
        <w:rPr>
          <w:rFonts w:ascii="仿宋_GB2312" w:hAnsi="仿宋" w:eastAsia="仿宋_GB2312" w:cs="仿宋"/>
          <w:sz w:val="24"/>
        </w:rPr>
        <w:t>2</w:t>
      </w:r>
    </w:p>
    <w:p>
      <w:pPr>
        <w:snapToGrid w:val="0"/>
        <w:spacing w:line="360" w:lineRule="auto"/>
        <w:rPr>
          <w:rFonts w:ascii="仿宋_GB2312" w:hAnsi="仿宋" w:eastAsia="仿宋_GB2312" w:cs="仿宋"/>
          <w:sz w:val="24"/>
        </w:rPr>
      </w:pPr>
      <w:r>
        <w:rPr>
          <w:rFonts w:hint="eastAsia" w:ascii="仿宋_GB2312" w:hAnsi="仿宋" w:eastAsia="仿宋_GB2312" w:cs="仿宋"/>
          <w:sz w:val="24"/>
        </w:rPr>
        <w:t>……</w:t>
      </w:r>
    </w:p>
    <w:p>
      <w:pPr>
        <w:snapToGrid w:val="0"/>
        <w:spacing w:line="360" w:lineRule="auto"/>
        <w:rPr>
          <w:rFonts w:ascii="仿宋_GB2312" w:hAnsi="仿宋" w:eastAsia="仿宋_GB2312" w:cs="仿宋"/>
          <w:bCs/>
          <w:sz w:val="24"/>
        </w:rPr>
      </w:pPr>
      <w:r>
        <w:rPr>
          <w:rFonts w:hint="eastAsia" w:ascii="仿宋_GB2312" w:hAnsi="仿宋" w:eastAsia="仿宋_GB2312" w:cs="仿宋"/>
          <w:bCs/>
          <w:sz w:val="24"/>
        </w:rPr>
        <w:t>四、与质疑事项相关的质疑请求</w:t>
      </w:r>
    </w:p>
    <w:p>
      <w:pPr>
        <w:snapToGrid w:val="0"/>
        <w:spacing w:line="360" w:lineRule="auto"/>
        <w:rPr>
          <w:rFonts w:ascii="仿宋_GB2312" w:hAnsi="仿宋" w:eastAsia="仿宋_GB2312" w:cs="仿宋"/>
          <w:sz w:val="24"/>
          <w:u w:val="dotted"/>
        </w:rPr>
      </w:pPr>
      <w:r>
        <w:rPr>
          <w:rFonts w:hint="eastAsia" w:ascii="仿宋_GB2312" w:hAnsi="仿宋" w:eastAsia="仿宋_GB2312" w:cs="仿宋"/>
          <w:sz w:val="24"/>
        </w:rPr>
        <w:t>请求：</w:t>
      </w:r>
      <w:r>
        <w:rPr>
          <w:rFonts w:ascii="仿宋_GB2312" w:hAnsi="仿宋" w:eastAsia="仿宋_GB2312" w:cs="仿宋"/>
          <w:sz w:val="24"/>
          <w:u w:val="dotted"/>
        </w:rPr>
        <w:t xml:space="preserve">                                               </w:t>
      </w:r>
    </w:p>
    <w:p>
      <w:pPr>
        <w:spacing w:line="360" w:lineRule="auto"/>
        <w:rPr>
          <w:rFonts w:ascii="仿宋_GB2312" w:hAnsi="仿宋" w:eastAsia="仿宋_GB2312"/>
          <w:sz w:val="24"/>
        </w:rPr>
      </w:pPr>
      <w:r>
        <w:rPr>
          <w:rFonts w:hint="eastAsia" w:ascii="仿宋_GB2312" w:hAnsi="仿宋" w:eastAsia="仿宋_GB2312"/>
          <w:sz w:val="24"/>
        </w:rPr>
        <w:t>签字</w:t>
      </w:r>
      <w:r>
        <w:rPr>
          <w:rFonts w:ascii="仿宋_GB2312" w:hAnsi="仿宋" w:eastAsia="仿宋_GB2312"/>
          <w:sz w:val="24"/>
        </w:rPr>
        <w:t xml:space="preserve">(签章)：                   公章：                      </w:t>
      </w:r>
    </w:p>
    <w:p>
      <w:pPr>
        <w:spacing w:line="360" w:lineRule="auto"/>
        <w:rPr>
          <w:rFonts w:ascii="仿宋_GB2312" w:hAnsi="仿宋" w:eastAsia="仿宋_GB2312"/>
          <w:sz w:val="24"/>
        </w:rPr>
      </w:pPr>
      <w:r>
        <w:rPr>
          <w:rFonts w:hint="eastAsia" w:ascii="仿宋_GB2312" w:hAnsi="仿宋" w:eastAsia="仿宋_GB2312"/>
          <w:sz w:val="24"/>
        </w:rPr>
        <w:t>日期：</w:t>
      </w:r>
      <w:r>
        <w:rPr>
          <w:rFonts w:ascii="仿宋_GB2312" w:hAnsi="仿宋" w:eastAsia="仿宋_GB2312"/>
          <w:sz w:val="24"/>
        </w:rPr>
        <w:t xml:space="preserve">    </w:t>
      </w:r>
    </w:p>
    <w:p>
      <w:pPr>
        <w:spacing w:line="360" w:lineRule="auto"/>
        <w:jc w:val="center"/>
        <w:rPr>
          <w:rFonts w:ascii="仿宋_GB2312" w:hAnsi="仿宋" w:eastAsia="仿宋_GB2312" w:cs="仿宋"/>
          <w:b/>
          <w:bCs/>
          <w:sz w:val="24"/>
        </w:rPr>
      </w:pPr>
    </w:p>
    <w:p>
      <w:pPr>
        <w:spacing w:line="360" w:lineRule="auto"/>
        <w:rPr>
          <w:rFonts w:ascii="仿宋_GB2312" w:hAnsi="仿宋" w:eastAsia="仿宋_GB2312"/>
          <w:b/>
          <w:sz w:val="24"/>
        </w:rPr>
      </w:pPr>
    </w:p>
    <w:p>
      <w:pPr>
        <w:spacing w:line="360" w:lineRule="auto"/>
        <w:rPr>
          <w:rFonts w:ascii="仿宋_GB2312" w:hAnsi="仿宋" w:eastAsia="仿宋_GB2312"/>
          <w:b/>
          <w:sz w:val="24"/>
        </w:rPr>
      </w:pPr>
    </w:p>
    <w:p>
      <w:pPr>
        <w:spacing w:line="360" w:lineRule="auto"/>
        <w:rPr>
          <w:rFonts w:ascii="仿宋_GB2312" w:hAnsi="仿宋" w:eastAsia="仿宋_GB2312"/>
          <w:b/>
          <w:sz w:val="24"/>
        </w:rPr>
      </w:pPr>
      <w:r>
        <w:rPr>
          <w:rFonts w:hint="eastAsia" w:ascii="仿宋_GB2312" w:hAnsi="仿宋" w:eastAsia="仿宋_GB2312"/>
          <w:b/>
          <w:sz w:val="24"/>
        </w:rPr>
        <w:t>质疑函制作说明：</w:t>
      </w:r>
    </w:p>
    <w:p>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1.供应商提出质疑时，应提交质疑函和必要的证明材料。</w:t>
      </w:r>
    </w:p>
    <w:p>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2.质疑供应商若委托代理人进行质疑的，</w:t>
      </w:r>
      <w:r>
        <w:rPr>
          <w:rFonts w:hint="eastAsia" w:ascii="仿宋_GB2312" w:hAnsi="仿宋" w:eastAsia="仿宋_GB2312"/>
          <w:sz w:val="24"/>
        </w:rPr>
        <w:t>质疑函应按要求列明“授权代表”的有关内容，并在附件中提交由质疑</w:t>
      </w:r>
      <w:r>
        <w:rPr>
          <w:rFonts w:hint="eastAsia" w:ascii="仿宋_GB2312" w:hAnsi="仿宋" w:eastAsia="仿宋_GB2312" w:cs="宋体"/>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3.质疑供应商若对项目的某一分包进行质疑，质疑函中应列明具体分包号。</w:t>
      </w:r>
    </w:p>
    <w:p>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4.质疑函的质疑事项应具体、明确，并有必要的事实依据和法律依据。</w:t>
      </w:r>
    </w:p>
    <w:p>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5.质疑函的质疑请求应与质疑事项相关。</w:t>
      </w:r>
    </w:p>
    <w:p>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6.质疑供应商为自然人的，</w:t>
      </w:r>
      <w:r>
        <w:rPr>
          <w:rFonts w:hint="eastAsia" w:ascii="仿宋_GB2312" w:hAnsi="仿宋" w:eastAsia="仿宋_GB2312"/>
          <w:sz w:val="24"/>
        </w:rPr>
        <w:t>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仿宋_GB2312" w:hAnsi="仿宋" w:eastAsia="仿宋_GB2312"/>
          <w:sz w:val="30"/>
          <w:szCs w:val="30"/>
        </w:rPr>
      </w:pPr>
    </w:p>
    <w:p>
      <w:pPr>
        <w:spacing w:line="360" w:lineRule="auto"/>
        <w:jc w:val="center"/>
        <w:rPr>
          <w:rFonts w:ascii="仿宋_GB2312" w:hAnsi="仿宋" w:eastAsia="仿宋_GB2312"/>
          <w:b/>
          <w:spacing w:val="6"/>
          <w:sz w:val="32"/>
          <w:szCs w:val="32"/>
        </w:rPr>
      </w:pPr>
    </w:p>
    <w:p>
      <w:pPr>
        <w:spacing w:line="360" w:lineRule="auto"/>
        <w:jc w:val="center"/>
        <w:rPr>
          <w:rFonts w:ascii="仿宋_GB2312" w:hAnsi="仿宋" w:eastAsia="仿宋_GB2312"/>
          <w:b/>
          <w:spacing w:val="6"/>
          <w:sz w:val="32"/>
          <w:szCs w:val="32"/>
        </w:rPr>
      </w:pPr>
    </w:p>
    <w:p>
      <w:pPr>
        <w:spacing w:line="360" w:lineRule="auto"/>
        <w:jc w:val="center"/>
        <w:rPr>
          <w:rFonts w:ascii="仿宋_GB2312" w:hAnsi="仿宋" w:eastAsia="仿宋_GB2312"/>
          <w:b/>
          <w:spacing w:val="6"/>
          <w:sz w:val="32"/>
          <w:szCs w:val="32"/>
        </w:rPr>
      </w:pPr>
    </w:p>
    <w:p>
      <w:pPr>
        <w:spacing w:line="360" w:lineRule="auto"/>
        <w:jc w:val="center"/>
        <w:rPr>
          <w:rFonts w:ascii="仿宋_GB2312" w:hAnsi="仿宋" w:eastAsia="仿宋_GB2312"/>
          <w:b/>
          <w:spacing w:val="6"/>
          <w:sz w:val="32"/>
          <w:szCs w:val="32"/>
        </w:rPr>
      </w:pPr>
    </w:p>
    <w:p>
      <w:pPr>
        <w:spacing w:line="360" w:lineRule="auto"/>
        <w:jc w:val="center"/>
        <w:rPr>
          <w:rFonts w:ascii="仿宋_GB2312" w:hAnsi="仿宋" w:eastAsia="仿宋_GB2312"/>
          <w:b/>
          <w:spacing w:val="6"/>
          <w:sz w:val="32"/>
          <w:szCs w:val="32"/>
        </w:rPr>
      </w:pPr>
    </w:p>
    <w:p>
      <w:pPr>
        <w:spacing w:line="360" w:lineRule="auto"/>
        <w:jc w:val="center"/>
        <w:rPr>
          <w:rFonts w:ascii="仿宋_GB2312" w:hAnsi="仿宋" w:eastAsia="仿宋_GB2312"/>
          <w:b/>
          <w:spacing w:val="6"/>
          <w:sz w:val="32"/>
          <w:szCs w:val="32"/>
        </w:rPr>
      </w:pPr>
    </w:p>
    <w:p>
      <w:pPr>
        <w:spacing w:line="360" w:lineRule="auto"/>
        <w:jc w:val="center"/>
        <w:rPr>
          <w:rFonts w:ascii="仿宋_GB2312" w:hAnsi="仿宋" w:eastAsia="仿宋_GB2312"/>
          <w:b/>
          <w:spacing w:val="6"/>
          <w:sz w:val="32"/>
          <w:szCs w:val="32"/>
        </w:rPr>
      </w:pPr>
    </w:p>
    <w:p>
      <w:pPr>
        <w:spacing w:line="360" w:lineRule="auto"/>
        <w:jc w:val="center"/>
        <w:rPr>
          <w:rFonts w:ascii="仿宋_GB2312" w:hAnsi="仿宋" w:eastAsia="仿宋_GB2312"/>
          <w:b/>
          <w:spacing w:val="6"/>
          <w:sz w:val="32"/>
          <w:szCs w:val="32"/>
        </w:rPr>
      </w:pPr>
    </w:p>
    <w:p>
      <w:pPr>
        <w:spacing w:line="360" w:lineRule="auto"/>
        <w:jc w:val="center"/>
        <w:rPr>
          <w:rFonts w:ascii="仿宋_GB2312" w:hAnsi="仿宋" w:eastAsia="仿宋_GB2312"/>
          <w:b/>
          <w:spacing w:val="6"/>
          <w:sz w:val="32"/>
          <w:szCs w:val="32"/>
        </w:rPr>
      </w:pPr>
    </w:p>
    <w:p>
      <w:pPr>
        <w:spacing w:line="360" w:lineRule="auto"/>
        <w:jc w:val="center"/>
        <w:rPr>
          <w:rFonts w:ascii="仿宋_GB2312" w:hAnsi="仿宋" w:eastAsia="仿宋_GB2312"/>
          <w:b/>
          <w:spacing w:val="6"/>
          <w:sz w:val="32"/>
          <w:szCs w:val="32"/>
        </w:rPr>
      </w:pPr>
    </w:p>
    <w:p>
      <w:pPr>
        <w:spacing w:line="360" w:lineRule="auto"/>
        <w:jc w:val="center"/>
        <w:rPr>
          <w:rFonts w:ascii="仿宋_GB2312" w:hAnsi="仿宋" w:eastAsia="仿宋_GB2312"/>
          <w:b/>
          <w:spacing w:val="6"/>
          <w:sz w:val="32"/>
          <w:szCs w:val="32"/>
        </w:rPr>
      </w:pPr>
    </w:p>
    <w:p>
      <w:pPr>
        <w:pStyle w:val="2"/>
      </w:pPr>
    </w:p>
    <w:p>
      <w:pPr>
        <w:spacing w:line="360" w:lineRule="auto"/>
        <w:jc w:val="center"/>
        <w:rPr>
          <w:rFonts w:ascii="仿宋_GB2312" w:hAnsi="仿宋" w:eastAsia="仿宋_GB2312"/>
          <w:b/>
          <w:spacing w:val="6"/>
          <w:sz w:val="32"/>
          <w:szCs w:val="32"/>
        </w:rPr>
      </w:pPr>
    </w:p>
    <w:p>
      <w:pPr>
        <w:spacing w:line="360" w:lineRule="auto"/>
        <w:jc w:val="left"/>
        <w:rPr>
          <w:rFonts w:ascii="仿宋_GB2312" w:hAnsi="仿宋" w:eastAsia="仿宋_GB2312"/>
          <w:b/>
          <w:spacing w:val="6"/>
          <w:sz w:val="32"/>
          <w:szCs w:val="32"/>
        </w:rPr>
      </w:pPr>
    </w:p>
    <w:p>
      <w:pPr>
        <w:spacing w:line="360" w:lineRule="auto"/>
        <w:jc w:val="left"/>
        <w:rPr>
          <w:rFonts w:ascii="仿宋_GB2312" w:hAnsi="仿宋" w:eastAsia="仿宋_GB2312"/>
          <w:b/>
          <w:spacing w:val="6"/>
          <w:sz w:val="32"/>
          <w:szCs w:val="32"/>
        </w:rPr>
      </w:pPr>
      <w:r>
        <w:rPr>
          <w:rFonts w:hint="eastAsia" w:ascii="仿宋_GB2312" w:hAnsi="仿宋" w:eastAsia="仿宋_GB2312"/>
          <w:b/>
          <w:spacing w:val="6"/>
          <w:sz w:val="32"/>
          <w:szCs w:val="32"/>
        </w:rPr>
        <w:t>附件</w:t>
      </w:r>
      <w:r>
        <w:rPr>
          <w:rFonts w:ascii="仿宋_GB2312" w:hAnsi="仿宋" w:eastAsia="仿宋_GB2312"/>
          <w:b/>
          <w:spacing w:val="6"/>
          <w:sz w:val="32"/>
          <w:szCs w:val="32"/>
        </w:rPr>
        <w:t>3：投诉书范本及制作说明</w:t>
      </w:r>
    </w:p>
    <w:p>
      <w:pPr>
        <w:spacing w:line="360" w:lineRule="auto"/>
        <w:jc w:val="center"/>
        <w:rPr>
          <w:rFonts w:ascii="仿宋_GB2312" w:hAnsi="仿宋" w:eastAsia="仿宋_GB2312"/>
          <w:b/>
          <w:sz w:val="24"/>
        </w:rPr>
      </w:pPr>
    </w:p>
    <w:p>
      <w:pPr>
        <w:spacing w:line="360" w:lineRule="auto"/>
        <w:jc w:val="center"/>
        <w:rPr>
          <w:rFonts w:ascii="仿宋_GB2312" w:hAnsi="仿宋" w:eastAsia="仿宋_GB2312"/>
          <w:b/>
          <w:spacing w:val="6"/>
          <w:sz w:val="32"/>
          <w:szCs w:val="32"/>
        </w:rPr>
      </w:pPr>
      <w:r>
        <w:rPr>
          <w:rFonts w:hint="eastAsia" w:ascii="仿宋_GB2312" w:hAnsi="仿宋" w:eastAsia="仿宋_GB2312"/>
          <w:b/>
          <w:spacing w:val="6"/>
          <w:sz w:val="32"/>
          <w:szCs w:val="32"/>
        </w:rPr>
        <w:t>投诉书范本</w:t>
      </w:r>
    </w:p>
    <w:p>
      <w:pPr>
        <w:spacing w:line="360" w:lineRule="auto"/>
        <w:rPr>
          <w:rFonts w:ascii="仿宋_GB2312" w:hAnsi="仿宋" w:eastAsia="仿宋_GB2312"/>
          <w:sz w:val="24"/>
        </w:rPr>
      </w:pPr>
      <w:r>
        <w:rPr>
          <w:rFonts w:hint="eastAsia" w:ascii="仿宋_GB2312" w:hAnsi="仿宋" w:eastAsia="仿宋_GB2312"/>
          <w:sz w:val="24"/>
        </w:rPr>
        <w:t>一、投诉相关主体基本情况</w:t>
      </w:r>
    </w:p>
    <w:p>
      <w:pPr>
        <w:spacing w:line="360" w:lineRule="auto"/>
        <w:rPr>
          <w:rFonts w:ascii="仿宋_GB2312" w:hAnsi="仿宋" w:eastAsia="仿宋_GB2312"/>
          <w:sz w:val="24"/>
          <w:u w:val="dotted"/>
        </w:rPr>
      </w:pPr>
      <w:r>
        <w:rPr>
          <w:rFonts w:hint="eastAsia" w:ascii="仿宋_GB2312" w:hAnsi="仿宋" w:eastAsia="仿宋_GB2312"/>
          <w:sz w:val="24"/>
        </w:rPr>
        <w:t>投诉人：</w:t>
      </w:r>
      <w:r>
        <w:rPr>
          <w:rFonts w:ascii="仿宋_GB2312" w:hAnsi="仿宋" w:eastAsia="仿宋_GB2312"/>
          <w:sz w:val="24"/>
          <w:u w:val="dotted"/>
        </w:rPr>
        <w:t xml:space="preserve">                                               </w:t>
      </w:r>
    </w:p>
    <w:p>
      <w:pPr>
        <w:spacing w:line="360" w:lineRule="auto"/>
        <w:rPr>
          <w:rFonts w:ascii="仿宋_GB2312" w:hAnsi="仿宋" w:eastAsia="仿宋_GB2312"/>
          <w:sz w:val="24"/>
          <w:u w:val="single"/>
        </w:rPr>
      </w:pPr>
      <w:r>
        <w:rPr>
          <w:rFonts w:hint="eastAsia" w:ascii="仿宋_GB2312" w:hAnsi="仿宋" w:eastAsia="仿宋_GB2312"/>
          <w:sz w:val="24"/>
        </w:rPr>
        <w:t>地</w:t>
      </w:r>
      <w:r>
        <w:rPr>
          <w:rFonts w:ascii="仿宋_GB2312" w:hAnsi="仿宋" w:eastAsia="仿宋_GB2312"/>
          <w:sz w:val="24"/>
        </w:rPr>
        <w:t xml:space="preserve">     </w:t>
      </w:r>
      <w:r>
        <w:rPr>
          <w:rFonts w:hint="eastAsia" w:ascii="仿宋_GB2312" w:hAnsi="仿宋" w:eastAsia="仿宋_GB2312"/>
          <w:sz w:val="24"/>
        </w:rPr>
        <w:t>址：</w:t>
      </w:r>
      <w:r>
        <w:rPr>
          <w:rFonts w:ascii="仿宋_GB2312" w:hAnsi="仿宋" w:eastAsia="仿宋_GB2312"/>
          <w:sz w:val="24"/>
          <w:u w:val="dotted"/>
        </w:rPr>
        <w:t xml:space="preserve">                             </w:t>
      </w:r>
      <w:r>
        <w:rPr>
          <w:rFonts w:hint="eastAsia" w:ascii="仿宋_GB2312" w:hAnsi="仿宋" w:eastAsia="仿宋_GB2312"/>
          <w:sz w:val="24"/>
        </w:rPr>
        <w:t>邮编：</w:t>
      </w:r>
      <w:r>
        <w:rPr>
          <w:rFonts w:ascii="仿宋_GB2312" w:hAnsi="仿宋" w:eastAsia="仿宋_GB2312"/>
          <w:sz w:val="24"/>
          <w:u w:val="dotted"/>
        </w:rPr>
        <w:t xml:space="preserve">         </w:t>
      </w:r>
      <w:r>
        <w:rPr>
          <w:rFonts w:ascii="仿宋_GB2312" w:hAnsi="仿宋" w:eastAsia="仿宋_GB2312"/>
          <w:sz w:val="24"/>
          <w:u w:val="single"/>
        </w:rPr>
        <w:t xml:space="preserve">   </w:t>
      </w:r>
    </w:p>
    <w:p>
      <w:pPr>
        <w:tabs>
          <w:tab w:val="left" w:pos="6510"/>
        </w:tabs>
        <w:spacing w:line="360" w:lineRule="auto"/>
        <w:jc w:val="left"/>
        <w:rPr>
          <w:rFonts w:ascii="仿宋_GB2312" w:hAnsi="仿宋" w:eastAsia="仿宋_GB2312"/>
          <w:sz w:val="24"/>
        </w:rPr>
      </w:pPr>
      <w:r>
        <w:rPr>
          <w:rFonts w:hint="eastAsia" w:ascii="仿宋_GB2312" w:hAnsi="仿宋" w:eastAsia="仿宋_GB2312"/>
          <w:sz w:val="24"/>
        </w:rPr>
        <w:t>法定代表人</w:t>
      </w:r>
      <w:r>
        <w:rPr>
          <w:rFonts w:ascii="仿宋_GB2312" w:hAnsi="仿宋" w:eastAsia="仿宋_GB2312"/>
          <w:sz w:val="24"/>
        </w:rPr>
        <w:t>/主要负责人：</w:t>
      </w:r>
      <w:r>
        <w:rPr>
          <w:rFonts w:ascii="仿宋_GB2312" w:hAnsi="仿宋" w:eastAsia="仿宋_GB2312"/>
          <w:sz w:val="24"/>
          <w:u w:val="dotted"/>
        </w:rPr>
        <w:t xml:space="preserve">                                   </w:t>
      </w:r>
      <w:r>
        <w:rPr>
          <w:rFonts w:ascii="仿宋_GB2312" w:hAnsi="仿宋" w:eastAsia="仿宋_GB2312"/>
          <w:sz w:val="24"/>
        </w:rPr>
        <w:t xml:space="preserve">  </w:t>
      </w:r>
    </w:p>
    <w:p>
      <w:pPr>
        <w:tabs>
          <w:tab w:val="left" w:pos="6510"/>
        </w:tabs>
        <w:spacing w:line="360" w:lineRule="auto"/>
        <w:rPr>
          <w:rFonts w:ascii="仿宋_GB2312" w:hAnsi="仿宋" w:eastAsia="仿宋_GB2312"/>
          <w:sz w:val="24"/>
          <w:u w:val="dotted"/>
        </w:rPr>
      </w:pPr>
      <w:r>
        <w:rPr>
          <w:rFonts w:hint="eastAsia" w:ascii="仿宋_GB2312" w:hAnsi="仿宋" w:eastAsia="仿宋_GB2312"/>
          <w:sz w:val="24"/>
        </w:rPr>
        <w:t>联系电话：</w:t>
      </w:r>
      <w:r>
        <w:rPr>
          <w:rFonts w:ascii="仿宋_GB2312" w:hAnsi="仿宋" w:eastAsia="仿宋_GB2312"/>
          <w:sz w:val="24"/>
          <w:u w:val="dotted"/>
        </w:rPr>
        <w:t xml:space="preserve">                                             </w:t>
      </w:r>
    </w:p>
    <w:p>
      <w:pPr>
        <w:spacing w:line="360" w:lineRule="auto"/>
        <w:rPr>
          <w:rFonts w:ascii="仿宋_GB2312" w:hAnsi="仿宋" w:eastAsia="仿宋_GB2312"/>
          <w:sz w:val="24"/>
          <w:u w:val="dotted"/>
        </w:rPr>
      </w:pPr>
      <w:r>
        <w:rPr>
          <w:rFonts w:hint="eastAsia" w:ascii="仿宋_GB2312" w:hAnsi="仿宋" w:eastAsia="仿宋_GB2312"/>
          <w:sz w:val="24"/>
        </w:rPr>
        <w:t>授权代表：</w:t>
      </w:r>
      <w:r>
        <w:rPr>
          <w:rFonts w:ascii="仿宋_GB2312" w:hAnsi="仿宋" w:eastAsia="仿宋_GB2312"/>
          <w:sz w:val="24"/>
          <w:u w:val="dotted"/>
        </w:rPr>
        <w:t xml:space="preserve">             </w:t>
      </w:r>
      <w:r>
        <w:rPr>
          <w:rFonts w:hint="eastAsia" w:ascii="仿宋_GB2312" w:hAnsi="仿宋" w:eastAsia="仿宋_GB2312"/>
          <w:sz w:val="24"/>
        </w:rPr>
        <w:t>联系电话</w:t>
      </w:r>
      <w:r>
        <w:rPr>
          <w:rFonts w:hint="eastAsia" w:ascii="仿宋_GB2312" w:hAnsi="仿宋" w:eastAsia="仿宋_GB2312"/>
          <w:sz w:val="24"/>
          <w:u w:val="dotted"/>
        </w:rPr>
        <w:t>：</w:t>
      </w:r>
      <w:r>
        <w:rPr>
          <w:rFonts w:ascii="仿宋_GB2312" w:hAnsi="仿宋" w:eastAsia="仿宋_GB2312"/>
          <w:sz w:val="24"/>
          <w:u w:val="dotted"/>
        </w:rPr>
        <w:t xml:space="preserve">                  </w:t>
      </w:r>
    </w:p>
    <w:p>
      <w:pPr>
        <w:spacing w:line="360" w:lineRule="auto"/>
        <w:rPr>
          <w:rFonts w:ascii="仿宋_GB2312" w:hAnsi="仿宋" w:eastAsia="仿宋_GB2312"/>
          <w:sz w:val="24"/>
          <w:u w:val="dotted"/>
        </w:rPr>
      </w:pPr>
      <w:r>
        <w:rPr>
          <w:rFonts w:hint="eastAsia" w:ascii="仿宋_GB2312" w:hAnsi="仿宋" w:eastAsia="仿宋_GB2312"/>
          <w:sz w:val="24"/>
        </w:rPr>
        <w:t>地</w:t>
      </w:r>
      <w:r>
        <w:rPr>
          <w:rFonts w:ascii="仿宋_GB2312" w:hAnsi="仿宋" w:eastAsia="仿宋_GB2312"/>
          <w:sz w:val="24"/>
        </w:rPr>
        <w:t xml:space="preserve">     </w:t>
      </w:r>
      <w:r>
        <w:rPr>
          <w:rFonts w:hint="eastAsia" w:ascii="仿宋_GB2312" w:hAnsi="仿宋" w:eastAsia="仿宋_GB2312"/>
          <w:sz w:val="24"/>
        </w:rPr>
        <w:t>址：</w:t>
      </w:r>
      <w:r>
        <w:rPr>
          <w:rFonts w:ascii="仿宋_GB2312" w:hAnsi="仿宋" w:eastAsia="仿宋_GB2312"/>
          <w:sz w:val="24"/>
          <w:u w:val="dotted"/>
        </w:rPr>
        <w:t xml:space="preserve">                             </w:t>
      </w:r>
      <w:r>
        <w:rPr>
          <w:rFonts w:hint="eastAsia" w:ascii="仿宋_GB2312" w:hAnsi="仿宋" w:eastAsia="仿宋_GB2312"/>
          <w:sz w:val="24"/>
        </w:rPr>
        <w:t>邮编：</w:t>
      </w:r>
      <w:r>
        <w:rPr>
          <w:rFonts w:ascii="仿宋_GB2312" w:hAnsi="仿宋" w:eastAsia="仿宋_GB2312"/>
          <w:sz w:val="24"/>
          <w:u w:val="dotted"/>
        </w:rPr>
        <w:t xml:space="preserve">         </w:t>
      </w:r>
      <w:r>
        <w:rPr>
          <w:rFonts w:ascii="仿宋_GB2312" w:hAnsi="仿宋" w:eastAsia="仿宋_GB2312"/>
          <w:sz w:val="24"/>
          <w:u w:val="single"/>
        </w:rPr>
        <w:t xml:space="preserve"> </w:t>
      </w:r>
      <w:r>
        <w:rPr>
          <w:rFonts w:ascii="仿宋_GB2312" w:hAnsi="仿宋" w:eastAsia="仿宋_GB2312"/>
          <w:sz w:val="24"/>
          <w:u w:val="dotted"/>
        </w:rPr>
        <w:t xml:space="preserve">                   </w:t>
      </w:r>
    </w:p>
    <w:p>
      <w:pPr>
        <w:spacing w:line="360" w:lineRule="auto"/>
        <w:rPr>
          <w:rFonts w:ascii="仿宋_GB2312" w:hAnsi="仿宋" w:eastAsia="仿宋_GB2312"/>
          <w:sz w:val="24"/>
          <w:u w:val="single"/>
        </w:rPr>
      </w:pPr>
      <w:r>
        <w:rPr>
          <w:rFonts w:hint="eastAsia" w:ascii="仿宋_GB2312" w:hAnsi="仿宋" w:eastAsia="仿宋_GB2312"/>
          <w:sz w:val="24"/>
        </w:rPr>
        <w:t>被投诉人</w:t>
      </w:r>
      <w:r>
        <w:rPr>
          <w:rFonts w:ascii="仿宋_GB2312" w:hAnsi="仿宋" w:eastAsia="仿宋_GB2312"/>
          <w:sz w:val="24"/>
        </w:rPr>
        <w:t>1：</w:t>
      </w:r>
      <w:r>
        <w:rPr>
          <w:rFonts w:ascii="仿宋_GB2312" w:hAnsi="仿宋" w:eastAsia="仿宋_GB2312"/>
          <w:sz w:val="24"/>
          <w:u w:val="dotted"/>
        </w:rPr>
        <w:t xml:space="preserve">                                           </w:t>
      </w:r>
      <w:r>
        <w:rPr>
          <w:rFonts w:ascii="仿宋_GB2312" w:hAnsi="仿宋" w:eastAsia="仿宋_GB2312"/>
          <w:sz w:val="24"/>
          <w:u w:val="single"/>
        </w:rPr>
        <w:t xml:space="preserve">  </w:t>
      </w:r>
    </w:p>
    <w:p>
      <w:pPr>
        <w:spacing w:line="360" w:lineRule="auto"/>
        <w:rPr>
          <w:rFonts w:ascii="仿宋_GB2312" w:hAnsi="仿宋" w:eastAsia="仿宋_GB2312"/>
          <w:sz w:val="24"/>
          <w:u w:val="single"/>
        </w:rPr>
      </w:pPr>
      <w:r>
        <w:rPr>
          <w:rFonts w:hint="eastAsia" w:ascii="仿宋_GB2312" w:hAnsi="仿宋" w:eastAsia="仿宋_GB2312"/>
          <w:sz w:val="24"/>
        </w:rPr>
        <w:t>地</w:t>
      </w:r>
      <w:r>
        <w:rPr>
          <w:rFonts w:ascii="仿宋_GB2312" w:hAnsi="仿宋" w:eastAsia="仿宋_GB2312"/>
          <w:sz w:val="24"/>
        </w:rPr>
        <w:t xml:space="preserve">     </w:t>
      </w:r>
      <w:r>
        <w:rPr>
          <w:rFonts w:hint="eastAsia" w:ascii="仿宋_GB2312" w:hAnsi="仿宋" w:eastAsia="仿宋_GB2312"/>
          <w:sz w:val="24"/>
        </w:rPr>
        <w:t>址：</w:t>
      </w:r>
      <w:r>
        <w:rPr>
          <w:rFonts w:ascii="仿宋_GB2312" w:hAnsi="仿宋" w:eastAsia="仿宋_GB2312"/>
          <w:sz w:val="24"/>
          <w:u w:val="dotted"/>
        </w:rPr>
        <w:t xml:space="preserve">                             </w:t>
      </w:r>
      <w:r>
        <w:rPr>
          <w:rFonts w:hint="eastAsia" w:ascii="仿宋_GB2312" w:hAnsi="仿宋" w:eastAsia="仿宋_GB2312"/>
          <w:sz w:val="24"/>
        </w:rPr>
        <w:t>邮编：</w:t>
      </w:r>
      <w:r>
        <w:rPr>
          <w:rFonts w:ascii="仿宋_GB2312" w:hAnsi="仿宋" w:eastAsia="仿宋_GB2312"/>
          <w:sz w:val="24"/>
          <w:u w:val="dotted"/>
        </w:rPr>
        <w:t xml:space="preserve">          </w:t>
      </w:r>
      <w:r>
        <w:rPr>
          <w:rFonts w:ascii="仿宋_GB2312" w:hAnsi="仿宋" w:eastAsia="仿宋_GB2312"/>
          <w:sz w:val="24"/>
          <w:u w:val="single"/>
        </w:rPr>
        <w:t xml:space="preserve"> </w:t>
      </w:r>
    </w:p>
    <w:p>
      <w:pPr>
        <w:spacing w:line="360" w:lineRule="auto"/>
        <w:rPr>
          <w:rFonts w:ascii="仿宋_GB2312" w:hAnsi="仿宋" w:eastAsia="仿宋_GB2312"/>
          <w:sz w:val="24"/>
          <w:u w:val="single"/>
        </w:rPr>
      </w:pPr>
      <w:r>
        <w:rPr>
          <w:rFonts w:hint="eastAsia" w:ascii="仿宋_GB2312" w:hAnsi="仿宋" w:eastAsia="仿宋_GB2312"/>
          <w:sz w:val="24"/>
        </w:rPr>
        <w:t>联系人：</w:t>
      </w:r>
      <w:r>
        <w:rPr>
          <w:rFonts w:ascii="仿宋_GB2312" w:hAnsi="仿宋" w:eastAsia="仿宋_GB2312"/>
          <w:sz w:val="24"/>
          <w:u w:val="dotted"/>
        </w:rPr>
        <w:t xml:space="preserve">               </w:t>
      </w:r>
      <w:r>
        <w:rPr>
          <w:rFonts w:hint="eastAsia" w:ascii="仿宋_GB2312" w:hAnsi="仿宋" w:eastAsia="仿宋_GB2312"/>
          <w:sz w:val="24"/>
        </w:rPr>
        <w:t>联系电话：</w:t>
      </w:r>
      <w:r>
        <w:rPr>
          <w:rFonts w:ascii="仿宋_GB2312" w:hAnsi="仿宋" w:eastAsia="仿宋_GB2312"/>
          <w:sz w:val="24"/>
          <w:u w:val="dotted"/>
        </w:rPr>
        <w:t xml:space="preserve">                      </w:t>
      </w:r>
      <w:r>
        <w:rPr>
          <w:rFonts w:ascii="仿宋_GB2312" w:hAnsi="仿宋" w:eastAsia="仿宋_GB2312"/>
          <w:sz w:val="24"/>
          <w:u w:val="single"/>
        </w:rPr>
        <w:t xml:space="preserve"> </w:t>
      </w:r>
    </w:p>
    <w:p>
      <w:pPr>
        <w:spacing w:line="360" w:lineRule="auto"/>
        <w:rPr>
          <w:rFonts w:ascii="仿宋_GB2312" w:hAnsi="仿宋" w:eastAsia="仿宋_GB2312"/>
          <w:sz w:val="24"/>
        </w:rPr>
      </w:pPr>
      <w:r>
        <w:rPr>
          <w:rFonts w:hint="eastAsia" w:ascii="仿宋_GB2312" w:hAnsi="仿宋" w:eastAsia="仿宋_GB2312"/>
          <w:sz w:val="24"/>
        </w:rPr>
        <w:t>被投诉人</w:t>
      </w:r>
      <w:r>
        <w:rPr>
          <w:rFonts w:ascii="仿宋_GB2312" w:hAnsi="仿宋" w:eastAsia="仿宋_GB2312"/>
          <w:sz w:val="24"/>
        </w:rPr>
        <w:t>2</w:t>
      </w:r>
    </w:p>
    <w:p>
      <w:pPr>
        <w:spacing w:line="360" w:lineRule="auto"/>
        <w:rPr>
          <w:rFonts w:ascii="仿宋_GB2312" w:hAnsi="仿宋" w:eastAsia="仿宋_GB2312"/>
          <w:sz w:val="24"/>
          <w:u w:val="dotted"/>
        </w:rPr>
      </w:pPr>
      <w:r>
        <w:rPr>
          <w:rFonts w:hint="eastAsia" w:ascii="仿宋_GB2312" w:hAnsi="仿宋" w:eastAsia="仿宋_GB2312"/>
          <w:sz w:val="24"/>
        </w:rPr>
        <w:t>……</w:t>
      </w:r>
    </w:p>
    <w:p>
      <w:pPr>
        <w:spacing w:line="360" w:lineRule="auto"/>
        <w:rPr>
          <w:rFonts w:ascii="仿宋_GB2312" w:hAnsi="仿宋" w:eastAsia="仿宋_GB2312"/>
          <w:sz w:val="24"/>
          <w:u w:val="single"/>
        </w:rPr>
      </w:pPr>
      <w:r>
        <w:rPr>
          <w:rFonts w:hint="eastAsia" w:ascii="仿宋_GB2312" w:hAnsi="仿宋" w:eastAsia="仿宋_GB2312"/>
          <w:sz w:val="24"/>
        </w:rPr>
        <w:t>相关供应商：</w:t>
      </w:r>
      <w:r>
        <w:rPr>
          <w:rFonts w:ascii="仿宋_GB2312" w:hAnsi="仿宋" w:eastAsia="仿宋_GB2312"/>
          <w:sz w:val="24"/>
          <w:u w:val="dotted"/>
        </w:rPr>
        <w:t xml:space="preserve">                                           </w:t>
      </w:r>
      <w:r>
        <w:rPr>
          <w:rFonts w:ascii="仿宋_GB2312" w:hAnsi="仿宋" w:eastAsia="仿宋_GB2312"/>
          <w:sz w:val="24"/>
          <w:u w:val="single"/>
        </w:rPr>
        <w:t xml:space="preserve">    </w:t>
      </w:r>
    </w:p>
    <w:p>
      <w:pPr>
        <w:spacing w:line="360" w:lineRule="auto"/>
        <w:rPr>
          <w:rFonts w:ascii="仿宋_GB2312" w:hAnsi="仿宋" w:eastAsia="仿宋_GB2312"/>
          <w:sz w:val="24"/>
          <w:u w:val="single"/>
        </w:rPr>
      </w:pPr>
      <w:r>
        <w:rPr>
          <w:rFonts w:hint="eastAsia" w:ascii="仿宋_GB2312" w:hAnsi="仿宋" w:eastAsia="仿宋_GB2312"/>
          <w:sz w:val="24"/>
        </w:rPr>
        <w:t>地</w:t>
      </w:r>
      <w:r>
        <w:rPr>
          <w:rFonts w:ascii="仿宋_GB2312" w:hAnsi="仿宋" w:eastAsia="仿宋_GB2312"/>
          <w:sz w:val="24"/>
        </w:rPr>
        <w:t xml:space="preserve">     </w:t>
      </w:r>
      <w:r>
        <w:rPr>
          <w:rFonts w:hint="eastAsia" w:ascii="仿宋_GB2312" w:hAnsi="仿宋" w:eastAsia="仿宋_GB2312"/>
          <w:sz w:val="24"/>
        </w:rPr>
        <w:t>址：</w:t>
      </w:r>
      <w:r>
        <w:rPr>
          <w:rFonts w:ascii="仿宋_GB2312" w:hAnsi="仿宋" w:eastAsia="仿宋_GB2312"/>
          <w:sz w:val="24"/>
          <w:u w:val="dotted"/>
        </w:rPr>
        <w:t xml:space="preserve">                             </w:t>
      </w:r>
      <w:r>
        <w:rPr>
          <w:rFonts w:hint="eastAsia" w:ascii="仿宋_GB2312" w:hAnsi="仿宋" w:eastAsia="仿宋_GB2312"/>
          <w:sz w:val="24"/>
        </w:rPr>
        <w:t>邮编：</w:t>
      </w:r>
      <w:r>
        <w:rPr>
          <w:rFonts w:ascii="仿宋_GB2312" w:hAnsi="仿宋" w:eastAsia="仿宋_GB2312"/>
          <w:sz w:val="24"/>
          <w:u w:val="dotted"/>
        </w:rPr>
        <w:t xml:space="preserve">          </w:t>
      </w:r>
      <w:r>
        <w:rPr>
          <w:rFonts w:ascii="仿宋_GB2312" w:hAnsi="仿宋" w:eastAsia="仿宋_GB2312"/>
          <w:sz w:val="24"/>
          <w:u w:val="single"/>
        </w:rPr>
        <w:t xml:space="preserve"> </w:t>
      </w:r>
    </w:p>
    <w:p>
      <w:pPr>
        <w:spacing w:line="360" w:lineRule="auto"/>
        <w:rPr>
          <w:rFonts w:ascii="仿宋_GB2312" w:hAnsi="仿宋" w:eastAsia="仿宋_GB2312"/>
          <w:sz w:val="24"/>
          <w:u w:val="single"/>
        </w:rPr>
      </w:pPr>
      <w:r>
        <w:rPr>
          <w:rFonts w:hint="eastAsia" w:ascii="仿宋_GB2312" w:hAnsi="仿宋" w:eastAsia="仿宋_GB2312"/>
          <w:sz w:val="24"/>
        </w:rPr>
        <w:t>联系人：</w:t>
      </w:r>
      <w:r>
        <w:rPr>
          <w:rFonts w:ascii="仿宋_GB2312" w:hAnsi="仿宋" w:eastAsia="仿宋_GB2312"/>
          <w:sz w:val="24"/>
          <w:u w:val="dotted"/>
        </w:rPr>
        <w:t xml:space="preserve">               </w:t>
      </w:r>
      <w:r>
        <w:rPr>
          <w:rFonts w:hint="eastAsia" w:ascii="仿宋_GB2312" w:hAnsi="仿宋" w:eastAsia="仿宋_GB2312"/>
          <w:sz w:val="24"/>
        </w:rPr>
        <w:t>联系电话：</w:t>
      </w:r>
      <w:r>
        <w:rPr>
          <w:rFonts w:ascii="仿宋_GB2312" w:hAnsi="仿宋" w:eastAsia="仿宋_GB2312"/>
          <w:sz w:val="24"/>
          <w:u w:val="dotted"/>
        </w:rPr>
        <w:t xml:space="preserve">                      </w:t>
      </w:r>
      <w:r>
        <w:rPr>
          <w:rFonts w:ascii="仿宋_GB2312" w:hAnsi="仿宋" w:eastAsia="仿宋_GB2312"/>
          <w:sz w:val="24"/>
          <w:u w:val="single"/>
        </w:rPr>
        <w:t xml:space="preserve">      </w:t>
      </w:r>
    </w:p>
    <w:p>
      <w:pPr>
        <w:spacing w:line="360" w:lineRule="auto"/>
        <w:rPr>
          <w:rFonts w:ascii="仿宋_GB2312" w:hAnsi="仿宋" w:eastAsia="仿宋_GB2312"/>
          <w:sz w:val="24"/>
        </w:rPr>
      </w:pPr>
      <w:r>
        <w:rPr>
          <w:rFonts w:hint="eastAsia" w:ascii="仿宋_GB2312" w:hAnsi="仿宋" w:eastAsia="仿宋_GB2312"/>
          <w:sz w:val="24"/>
        </w:rPr>
        <w:t>二、投诉项目基本情况</w:t>
      </w:r>
    </w:p>
    <w:p>
      <w:pPr>
        <w:spacing w:line="360" w:lineRule="auto"/>
        <w:rPr>
          <w:rFonts w:ascii="仿宋_GB2312" w:hAnsi="仿宋" w:eastAsia="仿宋_GB2312"/>
          <w:sz w:val="24"/>
          <w:u w:val="dotted"/>
        </w:rPr>
      </w:pPr>
      <w:r>
        <w:rPr>
          <w:rFonts w:hint="eastAsia" w:ascii="仿宋_GB2312" w:hAnsi="仿宋" w:eastAsia="仿宋_GB2312"/>
          <w:sz w:val="24"/>
        </w:rPr>
        <w:t>采购项目名称：</w:t>
      </w:r>
      <w:r>
        <w:rPr>
          <w:rFonts w:ascii="仿宋_GB2312" w:hAnsi="仿宋" w:eastAsia="仿宋_GB2312"/>
          <w:sz w:val="24"/>
          <w:u w:val="dotted"/>
        </w:rPr>
        <w:t xml:space="preserve">                                        </w:t>
      </w:r>
    </w:p>
    <w:p>
      <w:pPr>
        <w:spacing w:line="360" w:lineRule="auto"/>
        <w:rPr>
          <w:rFonts w:ascii="仿宋_GB2312" w:hAnsi="仿宋" w:eastAsia="仿宋_GB2312"/>
          <w:sz w:val="24"/>
          <w:u w:val="single"/>
        </w:rPr>
      </w:pPr>
      <w:r>
        <w:rPr>
          <w:rFonts w:hint="eastAsia" w:ascii="仿宋_GB2312" w:hAnsi="仿宋" w:eastAsia="仿宋_GB2312"/>
          <w:sz w:val="24"/>
        </w:rPr>
        <w:t>采购项目编号：</w:t>
      </w:r>
      <w:r>
        <w:rPr>
          <w:rFonts w:ascii="仿宋_GB2312" w:hAnsi="仿宋" w:eastAsia="仿宋_GB2312"/>
          <w:sz w:val="24"/>
          <w:u w:val="dotted"/>
        </w:rPr>
        <w:t xml:space="preserve">                 </w:t>
      </w:r>
      <w:r>
        <w:rPr>
          <w:rFonts w:hint="eastAsia" w:ascii="仿宋_GB2312" w:hAnsi="仿宋" w:eastAsia="仿宋_GB2312"/>
          <w:sz w:val="24"/>
        </w:rPr>
        <w:t>包号：</w:t>
      </w:r>
      <w:r>
        <w:rPr>
          <w:rFonts w:ascii="仿宋_GB2312" w:hAnsi="仿宋" w:eastAsia="仿宋_GB2312"/>
          <w:sz w:val="24"/>
          <w:u w:val="dotted"/>
        </w:rPr>
        <w:t xml:space="preserve">              </w:t>
      </w:r>
    </w:p>
    <w:p>
      <w:pPr>
        <w:spacing w:line="360" w:lineRule="auto"/>
        <w:rPr>
          <w:rFonts w:ascii="仿宋_GB2312" w:hAnsi="仿宋" w:eastAsia="仿宋_GB2312"/>
          <w:sz w:val="24"/>
        </w:rPr>
      </w:pPr>
      <w:r>
        <w:rPr>
          <w:rFonts w:hint="eastAsia" w:ascii="仿宋_GB2312" w:hAnsi="仿宋" w:eastAsia="仿宋_GB2312"/>
          <w:sz w:val="24"/>
        </w:rPr>
        <w:t>采购人名称：</w:t>
      </w:r>
      <w:r>
        <w:rPr>
          <w:rFonts w:ascii="仿宋_GB2312" w:hAnsi="仿宋" w:eastAsia="仿宋_GB2312"/>
          <w:sz w:val="24"/>
          <w:u w:val="dotted"/>
        </w:rPr>
        <w:t xml:space="preserve">                                           </w:t>
      </w:r>
      <w:r>
        <w:rPr>
          <w:rFonts w:ascii="仿宋_GB2312" w:hAnsi="仿宋" w:eastAsia="仿宋_GB2312"/>
          <w:sz w:val="24"/>
          <w:u w:val="single"/>
        </w:rPr>
        <w:t xml:space="preserve">  </w:t>
      </w:r>
    </w:p>
    <w:p>
      <w:pPr>
        <w:spacing w:line="360" w:lineRule="auto"/>
        <w:rPr>
          <w:rFonts w:ascii="仿宋_GB2312" w:hAnsi="仿宋" w:eastAsia="仿宋_GB2312"/>
          <w:sz w:val="24"/>
          <w:u w:val="single"/>
        </w:rPr>
      </w:pPr>
      <w:r>
        <w:rPr>
          <w:rFonts w:hint="eastAsia" w:ascii="仿宋_GB2312" w:hAnsi="仿宋" w:eastAsia="仿宋_GB2312"/>
          <w:sz w:val="24"/>
        </w:rPr>
        <w:t>代理机构名称：</w:t>
      </w:r>
      <w:r>
        <w:rPr>
          <w:rFonts w:ascii="仿宋_GB2312" w:hAnsi="仿宋" w:eastAsia="仿宋_GB2312"/>
          <w:sz w:val="24"/>
          <w:u w:val="dotted"/>
        </w:rPr>
        <w:t xml:space="preserve">                                         </w:t>
      </w:r>
    </w:p>
    <w:p>
      <w:pPr>
        <w:spacing w:line="360" w:lineRule="auto"/>
        <w:rPr>
          <w:rFonts w:ascii="仿宋_GB2312" w:hAnsi="仿宋" w:eastAsia="仿宋_GB2312"/>
          <w:sz w:val="24"/>
          <w:u w:val="dotted"/>
        </w:rPr>
      </w:pPr>
      <w:r>
        <w:rPr>
          <w:rFonts w:hint="eastAsia" w:ascii="仿宋_GB2312" w:hAnsi="仿宋" w:eastAsia="仿宋_GB2312"/>
          <w:sz w:val="24"/>
        </w:rPr>
        <w:t>采购文件公告</w:t>
      </w:r>
      <w:r>
        <w:rPr>
          <w:rFonts w:ascii="仿宋_GB2312" w:hAnsi="仿宋" w:eastAsia="仿宋_GB2312"/>
          <w:sz w:val="24"/>
        </w:rPr>
        <w:t>:</w:t>
      </w:r>
      <w:r>
        <w:rPr>
          <w:rFonts w:hint="eastAsia" w:ascii="仿宋_GB2312" w:hAnsi="仿宋" w:eastAsia="仿宋_GB2312"/>
          <w:sz w:val="24"/>
          <w:u w:val="dotted"/>
        </w:rPr>
        <w:t>是</w:t>
      </w:r>
      <w:r>
        <w:rPr>
          <w:rFonts w:ascii="仿宋_GB2312" w:hAnsi="仿宋" w:eastAsia="仿宋_GB2312"/>
          <w:sz w:val="24"/>
          <w:u w:val="dotted"/>
        </w:rPr>
        <w:t xml:space="preserve">/否 </w:t>
      </w:r>
      <w:r>
        <w:rPr>
          <w:rFonts w:hint="eastAsia" w:ascii="仿宋_GB2312" w:hAnsi="仿宋" w:eastAsia="仿宋_GB2312"/>
          <w:sz w:val="24"/>
        </w:rPr>
        <w:t>公告期限：</w:t>
      </w:r>
      <w:r>
        <w:rPr>
          <w:rFonts w:ascii="仿宋_GB2312" w:hAnsi="仿宋" w:eastAsia="仿宋_GB2312"/>
          <w:sz w:val="24"/>
          <w:u w:val="dotted"/>
        </w:rPr>
        <w:t xml:space="preserve">                                 </w:t>
      </w:r>
    </w:p>
    <w:p>
      <w:pPr>
        <w:spacing w:line="360" w:lineRule="auto"/>
        <w:rPr>
          <w:rFonts w:ascii="仿宋_GB2312" w:hAnsi="仿宋" w:eastAsia="仿宋_GB2312"/>
          <w:sz w:val="24"/>
          <w:u w:val="single"/>
        </w:rPr>
      </w:pPr>
      <w:r>
        <w:rPr>
          <w:rFonts w:hint="eastAsia" w:ascii="仿宋_GB2312" w:hAnsi="仿宋" w:eastAsia="仿宋_GB2312"/>
          <w:sz w:val="24"/>
        </w:rPr>
        <w:t>采购结果公告</w:t>
      </w:r>
      <w:r>
        <w:rPr>
          <w:rFonts w:ascii="仿宋_GB2312" w:hAnsi="仿宋" w:eastAsia="仿宋_GB2312"/>
          <w:sz w:val="24"/>
        </w:rPr>
        <w:t>:</w:t>
      </w:r>
      <w:r>
        <w:rPr>
          <w:rFonts w:hint="eastAsia" w:ascii="仿宋_GB2312" w:hAnsi="仿宋" w:eastAsia="仿宋_GB2312"/>
          <w:sz w:val="24"/>
          <w:u w:val="dotted"/>
        </w:rPr>
        <w:t>是</w:t>
      </w:r>
      <w:r>
        <w:rPr>
          <w:rFonts w:ascii="仿宋_GB2312" w:hAnsi="仿宋" w:eastAsia="仿宋_GB2312"/>
          <w:sz w:val="24"/>
          <w:u w:val="dotted"/>
        </w:rPr>
        <w:t xml:space="preserve">/否 </w:t>
      </w:r>
      <w:r>
        <w:rPr>
          <w:rFonts w:hint="eastAsia" w:ascii="仿宋_GB2312" w:hAnsi="仿宋" w:eastAsia="仿宋_GB2312"/>
          <w:sz w:val="24"/>
        </w:rPr>
        <w:t>公告期限：</w:t>
      </w:r>
      <w:r>
        <w:rPr>
          <w:rFonts w:ascii="仿宋_GB2312" w:hAnsi="仿宋" w:eastAsia="仿宋_GB2312"/>
          <w:sz w:val="24"/>
          <w:u w:val="dotted"/>
        </w:rPr>
        <w:t xml:space="preserve">                        </w:t>
      </w:r>
    </w:p>
    <w:p>
      <w:pPr>
        <w:spacing w:line="360" w:lineRule="auto"/>
        <w:rPr>
          <w:rFonts w:ascii="仿宋_GB2312" w:hAnsi="仿宋" w:eastAsia="仿宋_GB2312"/>
          <w:sz w:val="24"/>
        </w:rPr>
      </w:pPr>
      <w:r>
        <w:rPr>
          <w:rFonts w:hint="eastAsia" w:ascii="仿宋_GB2312" w:hAnsi="仿宋" w:eastAsia="仿宋_GB2312"/>
          <w:sz w:val="24"/>
        </w:rPr>
        <w:t>三、质疑基本情况</w:t>
      </w:r>
    </w:p>
    <w:p>
      <w:pPr>
        <w:spacing w:line="360" w:lineRule="auto"/>
        <w:ind w:firstLine="480" w:firstLineChars="200"/>
        <w:rPr>
          <w:rFonts w:ascii="仿宋_GB2312" w:hAnsi="仿宋" w:eastAsia="仿宋_GB2312"/>
          <w:sz w:val="24"/>
          <w:u w:val="dotted"/>
        </w:rPr>
      </w:pPr>
      <w:r>
        <w:rPr>
          <w:rFonts w:hint="eastAsia" w:ascii="仿宋_GB2312" w:hAnsi="仿宋" w:eastAsia="仿宋_GB2312"/>
          <w:sz w:val="24"/>
        </w:rPr>
        <w:t>投诉人于</w:t>
      </w:r>
      <w:r>
        <w:rPr>
          <w:rFonts w:ascii="仿宋_GB2312" w:hAnsi="仿宋" w:eastAsia="仿宋_GB2312"/>
          <w:sz w:val="24"/>
          <w:u w:val="dotted"/>
        </w:rPr>
        <w:t xml:space="preserve">   </w:t>
      </w:r>
      <w:r>
        <w:rPr>
          <w:rFonts w:hint="eastAsia" w:ascii="仿宋_GB2312" w:hAnsi="仿宋" w:eastAsia="仿宋_GB2312"/>
          <w:sz w:val="24"/>
        </w:rPr>
        <w:t>年</w:t>
      </w:r>
      <w:r>
        <w:rPr>
          <w:rFonts w:ascii="仿宋_GB2312" w:hAnsi="仿宋" w:eastAsia="仿宋_GB2312"/>
          <w:sz w:val="24"/>
          <w:u w:val="dotted"/>
        </w:rPr>
        <w:t xml:space="preserve">   </w:t>
      </w:r>
      <w:r>
        <w:rPr>
          <w:rFonts w:hint="eastAsia" w:ascii="仿宋_GB2312" w:hAnsi="仿宋" w:eastAsia="仿宋_GB2312"/>
          <w:sz w:val="24"/>
        </w:rPr>
        <w:t>月</w:t>
      </w:r>
      <w:r>
        <w:rPr>
          <w:rFonts w:ascii="仿宋_GB2312" w:hAnsi="仿宋" w:eastAsia="仿宋_GB2312"/>
          <w:sz w:val="24"/>
          <w:u w:val="dotted"/>
        </w:rPr>
        <w:t xml:space="preserve">  </w:t>
      </w:r>
      <w:r>
        <w:rPr>
          <w:rFonts w:hint="eastAsia" w:ascii="仿宋_GB2312" w:hAnsi="仿宋" w:eastAsia="仿宋_GB2312"/>
          <w:sz w:val="24"/>
        </w:rPr>
        <w:t>日</w:t>
      </w:r>
      <w:r>
        <w:rPr>
          <w:rFonts w:ascii="仿宋_GB2312" w:hAnsi="仿宋" w:eastAsia="仿宋_GB2312"/>
          <w:sz w:val="24"/>
        </w:rPr>
        <w:t>,向</w:t>
      </w:r>
      <w:r>
        <w:rPr>
          <w:rFonts w:ascii="仿宋_GB2312" w:hAnsi="仿宋" w:eastAsia="仿宋_GB2312"/>
          <w:sz w:val="24"/>
          <w:u w:val="dotted"/>
        </w:rPr>
        <w:t xml:space="preserve">                   </w:t>
      </w:r>
      <w:r>
        <w:rPr>
          <w:rFonts w:hint="eastAsia" w:ascii="仿宋_GB2312" w:hAnsi="仿宋" w:eastAsia="仿宋_GB2312"/>
          <w:sz w:val="24"/>
        </w:rPr>
        <w:t>提出质疑，质疑事项为：</w:t>
      </w:r>
      <w:r>
        <w:rPr>
          <w:rFonts w:ascii="仿宋_GB2312" w:hAnsi="仿宋" w:eastAsia="仿宋_GB2312"/>
          <w:sz w:val="24"/>
          <w:u w:val="dotted"/>
        </w:rPr>
        <w:t xml:space="preserve">                                </w:t>
      </w:r>
    </w:p>
    <w:p>
      <w:pPr>
        <w:spacing w:line="360" w:lineRule="auto"/>
        <w:rPr>
          <w:rFonts w:ascii="仿宋_GB2312" w:hAnsi="仿宋" w:eastAsia="仿宋_GB2312"/>
          <w:sz w:val="24"/>
          <w:u w:val="dotted"/>
        </w:rPr>
      </w:pPr>
      <w:r>
        <w:rPr>
          <w:rFonts w:ascii="仿宋_GB2312" w:hAnsi="仿宋" w:eastAsia="仿宋_GB2312"/>
          <w:sz w:val="24"/>
          <w:u w:val="dotted"/>
        </w:rPr>
        <w:t xml:space="preserve">                                                     </w:t>
      </w:r>
      <w:r>
        <w:rPr>
          <w:rFonts w:ascii="仿宋_GB2312" w:hAnsi="仿宋" w:eastAsia="仿宋_GB2312"/>
          <w:sz w:val="24"/>
        </w:rPr>
        <w:t xml:space="preserve">  </w:t>
      </w:r>
    </w:p>
    <w:p>
      <w:pPr>
        <w:spacing w:line="360" w:lineRule="auto"/>
        <w:ind w:firstLine="360" w:firstLineChars="150"/>
        <w:rPr>
          <w:rFonts w:ascii="仿宋_GB2312" w:hAnsi="仿宋" w:eastAsia="仿宋_GB2312"/>
          <w:sz w:val="24"/>
        </w:rPr>
      </w:pPr>
      <w:r>
        <w:rPr>
          <w:rFonts w:hint="eastAsia" w:ascii="仿宋_GB2312" w:hAnsi="仿宋" w:eastAsia="仿宋_GB2312"/>
          <w:sz w:val="24"/>
          <w:u w:val="dotted"/>
        </w:rPr>
        <w:t>采购人</w:t>
      </w:r>
      <w:r>
        <w:rPr>
          <w:rFonts w:ascii="仿宋_GB2312" w:hAnsi="仿宋" w:eastAsia="仿宋_GB2312"/>
          <w:sz w:val="24"/>
          <w:u w:val="dotted"/>
        </w:rPr>
        <w:t>/代理机构</w:t>
      </w:r>
      <w:r>
        <w:rPr>
          <w:rFonts w:hint="eastAsia" w:ascii="仿宋_GB2312" w:hAnsi="仿宋" w:eastAsia="仿宋_GB2312"/>
          <w:sz w:val="24"/>
        </w:rPr>
        <w:t>于</w:t>
      </w:r>
      <w:r>
        <w:rPr>
          <w:rFonts w:ascii="仿宋_GB2312" w:hAnsi="仿宋" w:eastAsia="仿宋_GB2312"/>
          <w:sz w:val="24"/>
          <w:u w:val="dotted"/>
        </w:rPr>
        <w:t xml:space="preserve">   </w:t>
      </w:r>
      <w:r>
        <w:rPr>
          <w:rFonts w:hint="eastAsia" w:ascii="仿宋_GB2312" w:hAnsi="仿宋" w:eastAsia="仿宋_GB2312"/>
          <w:sz w:val="24"/>
        </w:rPr>
        <w:t>年</w:t>
      </w:r>
      <w:r>
        <w:rPr>
          <w:rFonts w:ascii="仿宋_GB2312" w:hAnsi="仿宋" w:eastAsia="仿宋_GB2312"/>
          <w:sz w:val="24"/>
          <w:u w:val="dotted"/>
        </w:rPr>
        <w:t xml:space="preserve">   </w:t>
      </w:r>
      <w:r>
        <w:rPr>
          <w:rFonts w:hint="eastAsia" w:ascii="仿宋_GB2312" w:hAnsi="仿宋" w:eastAsia="仿宋_GB2312"/>
          <w:sz w:val="24"/>
        </w:rPr>
        <w:t>月</w:t>
      </w:r>
      <w:r>
        <w:rPr>
          <w:rFonts w:ascii="仿宋_GB2312" w:hAnsi="仿宋" w:eastAsia="仿宋_GB2312"/>
          <w:sz w:val="24"/>
          <w:u w:val="dotted"/>
        </w:rPr>
        <w:t xml:space="preserve">   </w:t>
      </w:r>
      <w:r>
        <w:rPr>
          <w:rFonts w:hint="eastAsia" w:ascii="仿宋_GB2312" w:hAnsi="仿宋" w:eastAsia="仿宋_GB2312"/>
          <w:sz w:val="24"/>
        </w:rPr>
        <w:t>日</w:t>
      </w:r>
      <w:r>
        <w:rPr>
          <w:rFonts w:ascii="仿宋_GB2312" w:hAnsi="仿宋" w:eastAsia="仿宋_GB2312"/>
          <w:sz w:val="24"/>
        </w:rPr>
        <w:t>,就质疑事项</w:t>
      </w:r>
      <w:r>
        <w:rPr>
          <w:rFonts w:hint="eastAsia" w:ascii="仿宋_GB2312" w:hAnsi="仿宋" w:eastAsia="仿宋_GB2312"/>
          <w:sz w:val="24"/>
        </w:rPr>
        <w:t>作出了答复</w:t>
      </w:r>
      <w:r>
        <w:rPr>
          <w:rFonts w:ascii="仿宋_GB2312" w:hAnsi="仿宋" w:eastAsia="仿宋_GB2312"/>
          <w:sz w:val="24"/>
        </w:rPr>
        <w:t>/没有在法定期限内</w:t>
      </w:r>
      <w:r>
        <w:rPr>
          <w:rFonts w:hint="eastAsia" w:ascii="仿宋_GB2312" w:hAnsi="仿宋" w:eastAsia="仿宋_GB2312"/>
          <w:sz w:val="24"/>
        </w:rPr>
        <w:t>作出答复。</w:t>
      </w:r>
    </w:p>
    <w:p>
      <w:pPr>
        <w:spacing w:line="360" w:lineRule="auto"/>
        <w:rPr>
          <w:rFonts w:ascii="仿宋_GB2312" w:hAnsi="仿宋" w:eastAsia="仿宋_GB2312"/>
          <w:sz w:val="24"/>
        </w:rPr>
      </w:pPr>
      <w:r>
        <w:rPr>
          <w:rFonts w:hint="eastAsia" w:ascii="仿宋_GB2312" w:hAnsi="仿宋" w:eastAsia="仿宋_GB2312"/>
          <w:sz w:val="24"/>
        </w:rPr>
        <w:t>四、投诉事项具体内容</w:t>
      </w:r>
    </w:p>
    <w:p>
      <w:pPr>
        <w:spacing w:line="360" w:lineRule="auto"/>
        <w:rPr>
          <w:rFonts w:ascii="仿宋_GB2312" w:hAnsi="仿宋" w:eastAsia="仿宋_GB2312"/>
          <w:sz w:val="24"/>
          <w:u w:val="single"/>
        </w:rPr>
      </w:pPr>
      <w:r>
        <w:rPr>
          <w:rFonts w:hint="eastAsia" w:ascii="仿宋_GB2312" w:hAnsi="仿宋" w:eastAsia="仿宋_GB2312"/>
          <w:sz w:val="24"/>
        </w:rPr>
        <w:t>投诉事项</w:t>
      </w:r>
      <w:r>
        <w:rPr>
          <w:rFonts w:ascii="仿宋_GB2312" w:hAnsi="仿宋" w:eastAsia="仿宋_GB2312"/>
          <w:sz w:val="24"/>
        </w:rPr>
        <w:t xml:space="preserve"> 1：</w:t>
      </w:r>
      <w:r>
        <w:rPr>
          <w:rFonts w:ascii="仿宋_GB2312" w:hAnsi="仿宋" w:eastAsia="仿宋_GB2312"/>
          <w:sz w:val="24"/>
          <w:u w:val="dotted"/>
        </w:rPr>
        <w:t xml:space="preserve">                                       </w:t>
      </w:r>
    </w:p>
    <w:p>
      <w:pPr>
        <w:spacing w:line="360" w:lineRule="auto"/>
        <w:rPr>
          <w:rFonts w:ascii="仿宋_GB2312" w:hAnsi="仿宋" w:eastAsia="仿宋_GB2312"/>
          <w:sz w:val="24"/>
        </w:rPr>
      </w:pPr>
      <w:r>
        <w:rPr>
          <w:rFonts w:hint="eastAsia" w:ascii="仿宋_GB2312" w:hAnsi="仿宋" w:eastAsia="仿宋_GB2312"/>
          <w:sz w:val="24"/>
        </w:rPr>
        <w:t>事实依据：</w:t>
      </w:r>
      <w:r>
        <w:rPr>
          <w:rFonts w:ascii="仿宋_GB2312" w:hAnsi="仿宋" w:eastAsia="仿宋_GB2312"/>
          <w:sz w:val="24"/>
          <w:u w:val="dotted"/>
        </w:rPr>
        <w:t xml:space="preserve">                                         </w:t>
      </w:r>
    </w:p>
    <w:p>
      <w:pPr>
        <w:spacing w:line="360" w:lineRule="auto"/>
        <w:rPr>
          <w:rFonts w:ascii="仿宋_GB2312" w:hAnsi="仿宋" w:eastAsia="仿宋_GB2312"/>
          <w:sz w:val="24"/>
          <w:u w:val="dotted"/>
        </w:rPr>
      </w:pPr>
      <w:r>
        <w:rPr>
          <w:rFonts w:ascii="仿宋_GB2312" w:hAnsi="仿宋" w:eastAsia="仿宋_GB2312"/>
          <w:sz w:val="24"/>
          <w:u w:val="dotted"/>
        </w:rPr>
        <w:t xml:space="preserve">                                                      </w:t>
      </w:r>
    </w:p>
    <w:p>
      <w:pPr>
        <w:spacing w:line="360" w:lineRule="auto"/>
        <w:rPr>
          <w:rFonts w:ascii="仿宋_GB2312" w:hAnsi="仿宋" w:eastAsia="仿宋_GB2312"/>
          <w:sz w:val="24"/>
          <w:u w:val="single"/>
        </w:rPr>
      </w:pPr>
      <w:r>
        <w:rPr>
          <w:rFonts w:hint="eastAsia" w:ascii="仿宋_GB2312" w:hAnsi="仿宋" w:eastAsia="仿宋_GB2312"/>
          <w:sz w:val="24"/>
        </w:rPr>
        <w:t>法律依据：</w:t>
      </w:r>
      <w:r>
        <w:rPr>
          <w:rFonts w:ascii="仿宋_GB2312" w:hAnsi="仿宋" w:eastAsia="仿宋_GB2312"/>
          <w:sz w:val="24"/>
          <w:u w:val="dotted"/>
        </w:rPr>
        <w:t xml:space="preserve">                                          </w:t>
      </w:r>
    </w:p>
    <w:p>
      <w:pPr>
        <w:spacing w:line="360" w:lineRule="auto"/>
        <w:rPr>
          <w:rFonts w:ascii="仿宋_GB2312" w:hAnsi="仿宋" w:eastAsia="仿宋_GB2312"/>
          <w:sz w:val="24"/>
          <w:u w:val="dotted"/>
        </w:rPr>
      </w:pPr>
      <w:r>
        <w:rPr>
          <w:rFonts w:ascii="仿宋_GB2312" w:hAnsi="仿宋" w:eastAsia="仿宋_GB2312"/>
          <w:sz w:val="24"/>
          <w:u w:val="dotted"/>
        </w:rPr>
        <w:t xml:space="preserve">                                                      </w:t>
      </w:r>
    </w:p>
    <w:p>
      <w:pPr>
        <w:spacing w:line="360" w:lineRule="auto"/>
        <w:rPr>
          <w:rFonts w:ascii="仿宋_GB2312" w:hAnsi="仿宋" w:eastAsia="仿宋_GB2312"/>
          <w:sz w:val="24"/>
        </w:rPr>
      </w:pPr>
      <w:r>
        <w:rPr>
          <w:rFonts w:hint="eastAsia" w:ascii="仿宋_GB2312" w:hAnsi="仿宋" w:eastAsia="仿宋_GB2312"/>
          <w:sz w:val="24"/>
        </w:rPr>
        <w:t>投诉事项</w:t>
      </w:r>
      <w:r>
        <w:rPr>
          <w:rFonts w:ascii="仿宋_GB2312" w:hAnsi="仿宋" w:eastAsia="仿宋_GB2312"/>
          <w:sz w:val="24"/>
        </w:rPr>
        <w:t>2</w:t>
      </w:r>
    </w:p>
    <w:p>
      <w:pPr>
        <w:spacing w:line="360" w:lineRule="auto"/>
        <w:rPr>
          <w:rFonts w:ascii="仿宋_GB2312" w:hAnsi="仿宋" w:eastAsia="仿宋_GB2312"/>
          <w:sz w:val="24"/>
          <w:u w:val="dotted"/>
        </w:rPr>
      </w:pPr>
      <w:r>
        <w:rPr>
          <w:rFonts w:hint="eastAsia" w:ascii="仿宋_GB2312" w:hAnsi="仿宋" w:eastAsia="仿宋_GB2312"/>
          <w:sz w:val="24"/>
        </w:rPr>
        <w:t>……</w:t>
      </w:r>
    </w:p>
    <w:p>
      <w:pPr>
        <w:spacing w:line="360" w:lineRule="auto"/>
        <w:rPr>
          <w:rFonts w:ascii="仿宋_GB2312" w:hAnsi="仿宋" w:eastAsia="仿宋_GB2312"/>
          <w:sz w:val="24"/>
        </w:rPr>
      </w:pPr>
      <w:r>
        <w:rPr>
          <w:rFonts w:hint="eastAsia" w:ascii="仿宋_GB2312" w:hAnsi="仿宋" w:eastAsia="仿宋_GB2312"/>
          <w:sz w:val="24"/>
        </w:rPr>
        <w:t>五、与投诉事项相关的投诉请求</w:t>
      </w:r>
    </w:p>
    <w:p>
      <w:pPr>
        <w:spacing w:line="360" w:lineRule="auto"/>
        <w:rPr>
          <w:rFonts w:ascii="仿宋_GB2312" w:hAnsi="仿宋" w:eastAsia="仿宋_GB2312"/>
          <w:sz w:val="24"/>
        </w:rPr>
      </w:pPr>
      <w:r>
        <w:rPr>
          <w:rFonts w:hint="eastAsia" w:ascii="仿宋_GB2312" w:hAnsi="仿宋" w:eastAsia="仿宋_GB2312"/>
          <w:sz w:val="24"/>
        </w:rPr>
        <w:t>请求：</w:t>
      </w:r>
      <w:r>
        <w:rPr>
          <w:rFonts w:ascii="仿宋_GB2312" w:hAnsi="仿宋" w:eastAsia="仿宋_GB2312"/>
          <w:sz w:val="24"/>
          <w:u w:val="dotted"/>
        </w:rPr>
        <w:t xml:space="preserve">                                              </w:t>
      </w:r>
      <w:r>
        <w:rPr>
          <w:rFonts w:ascii="仿宋_GB2312" w:hAnsi="仿宋" w:eastAsia="仿宋_GB2312"/>
          <w:sz w:val="24"/>
        </w:rPr>
        <w:t xml:space="preserve"> </w:t>
      </w:r>
    </w:p>
    <w:p>
      <w:pPr>
        <w:spacing w:line="360" w:lineRule="auto"/>
        <w:rPr>
          <w:rFonts w:ascii="仿宋_GB2312" w:hAnsi="仿宋" w:eastAsia="仿宋_GB2312"/>
          <w:sz w:val="24"/>
          <w:u w:val="single"/>
        </w:rPr>
      </w:pPr>
      <w:r>
        <w:rPr>
          <w:rFonts w:ascii="仿宋_GB2312" w:hAnsi="仿宋" w:eastAsia="仿宋_GB2312"/>
          <w:sz w:val="24"/>
        </w:rPr>
        <w:t xml:space="preserve">                                                                                                    </w:t>
      </w:r>
    </w:p>
    <w:p>
      <w:pPr>
        <w:spacing w:line="360" w:lineRule="auto"/>
        <w:rPr>
          <w:rFonts w:ascii="仿宋_GB2312" w:hAnsi="仿宋" w:eastAsia="仿宋_GB2312"/>
          <w:sz w:val="24"/>
        </w:rPr>
      </w:pPr>
      <w:r>
        <w:rPr>
          <w:rFonts w:hint="eastAsia" w:ascii="仿宋_GB2312" w:hAnsi="仿宋" w:eastAsia="仿宋_GB2312"/>
          <w:sz w:val="24"/>
        </w:rPr>
        <w:t>签字</w:t>
      </w:r>
      <w:r>
        <w:rPr>
          <w:rFonts w:ascii="仿宋_GB2312" w:hAnsi="仿宋" w:eastAsia="仿宋_GB2312"/>
          <w:sz w:val="24"/>
        </w:rPr>
        <w:t xml:space="preserve">(签章)：                   公章：                      </w:t>
      </w:r>
    </w:p>
    <w:p>
      <w:pPr>
        <w:spacing w:line="360" w:lineRule="auto"/>
        <w:rPr>
          <w:rFonts w:ascii="仿宋_GB2312" w:hAnsi="仿宋" w:eastAsia="仿宋_GB2312"/>
          <w:sz w:val="24"/>
        </w:rPr>
      </w:pPr>
      <w:r>
        <w:rPr>
          <w:rFonts w:hint="eastAsia" w:ascii="仿宋_GB2312" w:hAnsi="仿宋" w:eastAsia="仿宋_GB2312"/>
          <w:sz w:val="24"/>
        </w:rPr>
        <w:t>日期：</w:t>
      </w:r>
      <w:r>
        <w:rPr>
          <w:rFonts w:ascii="仿宋_GB2312" w:hAnsi="仿宋" w:eastAsia="仿宋_GB2312"/>
          <w:sz w:val="24"/>
        </w:rPr>
        <w:t xml:space="preserve">    </w:t>
      </w:r>
    </w:p>
    <w:p>
      <w:pPr>
        <w:spacing w:line="360" w:lineRule="auto"/>
        <w:rPr>
          <w:rFonts w:ascii="仿宋_GB2312" w:hAnsi="仿宋" w:eastAsia="仿宋_GB2312"/>
          <w:b/>
          <w:sz w:val="24"/>
        </w:rPr>
      </w:pPr>
    </w:p>
    <w:p>
      <w:pPr>
        <w:spacing w:line="360" w:lineRule="auto"/>
        <w:rPr>
          <w:rFonts w:ascii="仿宋_GB2312" w:hAnsi="仿宋" w:eastAsia="仿宋_GB2312"/>
          <w:b/>
          <w:sz w:val="24"/>
        </w:rPr>
      </w:pPr>
    </w:p>
    <w:p>
      <w:pPr>
        <w:spacing w:line="360" w:lineRule="auto"/>
        <w:rPr>
          <w:rFonts w:ascii="仿宋_GB2312" w:hAnsi="仿宋" w:eastAsia="仿宋_GB2312"/>
          <w:b/>
          <w:sz w:val="24"/>
        </w:rPr>
      </w:pPr>
      <w:r>
        <w:rPr>
          <w:rFonts w:hint="eastAsia" w:ascii="仿宋_GB2312" w:hAnsi="仿宋" w:eastAsia="仿宋_GB2312"/>
          <w:b/>
          <w:sz w:val="24"/>
        </w:rPr>
        <w:t>投诉书制作说明：</w:t>
      </w:r>
    </w:p>
    <w:p>
      <w:pPr>
        <w:widowControl/>
        <w:spacing w:line="360" w:lineRule="auto"/>
        <w:ind w:firstLine="480" w:firstLineChars="200"/>
        <w:rPr>
          <w:rFonts w:ascii="仿宋_GB2312" w:hAnsi="仿宋" w:eastAsia="仿宋_GB2312" w:cs="宋体"/>
          <w:kern w:val="0"/>
          <w:sz w:val="24"/>
        </w:rPr>
      </w:pPr>
      <w:r>
        <w:rPr>
          <w:rFonts w:ascii="仿宋_GB2312" w:hAnsi="仿宋" w:eastAsia="仿宋_GB2312"/>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仿宋_GB2312" w:hAnsi="仿宋" w:eastAsia="仿宋_GB2312" w:cs="宋体"/>
          <w:kern w:val="0"/>
          <w:sz w:val="24"/>
        </w:rPr>
      </w:pPr>
      <w:r>
        <w:rPr>
          <w:rFonts w:ascii="仿宋_GB2312" w:hAnsi="仿宋" w:eastAsia="仿宋_GB2312"/>
          <w:sz w:val="24"/>
        </w:rPr>
        <w:t>2.投诉人若委托代理人进行投诉的，投诉书应按照要求列明“授权代表”的有关内容，并在附件中提交由</w:t>
      </w:r>
      <w:r>
        <w:rPr>
          <w:rFonts w:hint="eastAsia" w:ascii="仿宋_GB2312" w:hAnsi="仿宋" w:eastAsia="仿宋_GB2312" w:cs="宋体"/>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3.投诉人若对项目的某一分包进行投诉，投诉书应列明具体分包号。</w:t>
      </w:r>
    </w:p>
    <w:p>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4.投诉书应简要列明质疑事项，质疑函、质疑答复等作为附件材料提供。</w:t>
      </w:r>
    </w:p>
    <w:p>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5.投诉书的投诉事项应具体、明确，并有必要的事实依据和法律依据。</w:t>
      </w:r>
    </w:p>
    <w:p>
      <w:pPr>
        <w:widowControl/>
        <w:spacing w:line="360" w:lineRule="auto"/>
        <w:ind w:firstLine="480" w:firstLineChars="200"/>
        <w:jc w:val="left"/>
        <w:rPr>
          <w:rFonts w:ascii="仿宋_GB2312" w:hAnsi="仿宋" w:eastAsia="仿宋_GB2312"/>
          <w:sz w:val="24"/>
        </w:rPr>
      </w:pPr>
      <w:r>
        <w:rPr>
          <w:rFonts w:ascii="仿宋_GB2312" w:hAnsi="仿宋" w:eastAsia="仿宋_GB2312"/>
          <w:sz w:val="24"/>
        </w:rPr>
        <w:t>6.投诉书的投诉请求应与投诉事项相关。</w:t>
      </w:r>
    </w:p>
    <w:p>
      <w:pPr>
        <w:widowControl/>
        <w:spacing w:line="360" w:lineRule="auto"/>
        <w:ind w:firstLine="480" w:firstLineChars="200"/>
        <w:jc w:val="left"/>
        <w:rPr>
          <w:rFonts w:ascii="仿宋_GB2312" w:hAnsi="仿宋" w:eastAsia="仿宋_GB2312" w:cs="宋体"/>
          <w:kern w:val="0"/>
          <w:sz w:val="24"/>
        </w:rPr>
      </w:pPr>
      <w:r>
        <w:rPr>
          <w:rFonts w:ascii="仿宋_GB2312" w:hAnsi="仿宋" w:eastAsia="仿宋_GB2312"/>
          <w:sz w:val="24"/>
        </w:rPr>
        <w:t>7.投诉人为自然人的，投诉书应当由本人签字；投诉人为法人或者其他组织的，投诉书应当由法定代表人、主要负责人，或者其授权代表签字或者盖章，并加盖公章。</w:t>
      </w:r>
    </w:p>
    <w:p>
      <w:pPr>
        <w:spacing w:line="360" w:lineRule="auto"/>
        <w:rPr>
          <w:rFonts w:ascii="仿宋_GB2312" w:hAnsi="仿宋" w:eastAsia="仿宋_GB2312" w:cs="仿宋_GB2312"/>
          <w:b/>
          <w:sz w:val="24"/>
        </w:rPr>
      </w:pPr>
    </w:p>
    <w:p>
      <w:pPr>
        <w:autoSpaceDE w:val="0"/>
        <w:autoSpaceDN w:val="0"/>
        <w:jc w:val="center"/>
        <w:rPr>
          <w:rFonts w:ascii="仿宋" w:hAnsi="仿宋" w:eastAsia="仿宋"/>
          <w:b/>
          <w:spacing w:val="6"/>
          <w:sz w:val="32"/>
          <w:szCs w:val="32"/>
        </w:rPr>
      </w:pPr>
    </w:p>
    <w:p>
      <w:pPr>
        <w:autoSpaceDE w:val="0"/>
        <w:autoSpaceDN w:val="0"/>
        <w:jc w:val="center"/>
        <w:rPr>
          <w:rFonts w:ascii="仿宋" w:hAnsi="仿宋" w:eastAsia="仿宋"/>
          <w:b/>
          <w:spacing w:val="6"/>
          <w:sz w:val="32"/>
          <w:szCs w:val="32"/>
        </w:rPr>
      </w:pPr>
    </w:p>
    <w:p>
      <w:pPr>
        <w:autoSpaceDE w:val="0"/>
        <w:autoSpaceDN w:val="0"/>
        <w:jc w:val="center"/>
        <w:rPr>
          <w:rFonts w:ascii="仿宋" w:hAnsi="仿宋" w:eastAsia="仿宋"/>
          <w:b/>
          <w:bCs/>
          <w:sz w:val="32"/>
          <w:szCs w:val="32"/>
        </w:rPr>
      </w:pPr>
      <w:r>
        <w:rPr>
          <w:rFonts w:hint="eastAsia" w:ascii="仿宋" w:hAnsi="仿宋" w:eastAsia="仿宋"/>
          <w:b/>
          <w:spacing w:val="6"/>
          <w:sz w:val="32"/>
          <w:szCs w:val="32"/>
        </w:rPr>
        <w:t>附件4：</w:t>
      </w:r>
      <w:r>
        <w:rPr>
          <w:rFonts w:hint="eastAsia" w:ascii="仿宋_GB2312" w:hAnsi="宋体" w:eastAsia="仿宋_GB2312"/>
          <w:b/>
          <w:sz w:val="32"/>
          <w:szCs w:val="32"/>
        </w:rPr>
        <w:t>中小企业声明函</w:t>
      </w:r>
    </w:p>
    <w:p>
      <w:pPr>
        <w:spacing w:line="360" w:lineRule="auto"/>
        <w:jc w:val="center"/>
        <w:rPr>
          <w:rFonts w:ascii="仿宋" w:hAnsi="仿宋" w:eastAsia="仿宋" w:cs="仿宋_GB2312"/>
          <w:sz w:val="24"/>
          <w:u w:val="single"/>
        </w:rPr>
      </w:pPr>
    </w:p>
    <w:p>
      <w:pPr>
        <w:spacing w:line="360" w:lineRule="auto"/>
        <w:jc w:val="center"/>
        <w:rPr>
          <w:rFonts w:ascii="仿宋_GB2312" w:hAnsi="宋体" w:eastAsia="仿宋_GB2312"/>
          <w:b/>
          <w:sz w:val="32"/>
          <w:szCs w:val="32"/>
        </w:rPr>
      </w:pPr>
      <w:r>
        <w:rPr>
          <w:rFonts w:hint="eastAsia" w:ascii="仿宋_GB2312" w:hAnsi="宋体" w:eastAsia="仿宋_GB2312"/>
          <w:b/>
          <w:sz w:val="32"/>
          <w:szCs w:val="32"/>
        </w:rPr>
        <w:t>中小企业声明函（货物）</w:t>
      </w:r>
    </w:p>
    <w:p>
      <w:pPr>
        <w:spacing w:line="360" w:lineRule="auto"/>
        <w:ind w:firstLine="480" w:firstLineChars="200"/>
        <w:rPr>
          <w:rFonts w:ascii="仿宋_GB2312" w:hAnsi="宋体" w:eastAsia="仿宋_GB2312"/>
          <w:sz w:val="24"/>
        </w:rPr>
      </w:pPr>
      <w:r>
        <w:rPr>
          <w:rFonts w:hint="eastAsia" w:ascii="仿宋_GB2312" w:hAnsi="宋体" w:eastAsia="仿宋_GB2312"/>
          <w:sz w:val="24"/>
        </w:rPr>
        <w:t>本公司（联合体）郑重声明，根据《政府采购促进中小企业发展管理办法》（财库</w:t>
      </w:r>
      <w:r>
        <w:rPr>
          <w:rFonts w:hint="eastAsia" w:ascii="宋体" w:hAnsi="宋体" w:cs="宋体"/>
          <w:sz w:val="24"/>
        </w:rPr>
        <w:t>﹝</w:t>
      </w:r>
      <w:r>
        <w:rPr>
          <w:rFonts w:ascii="仿宋_GB2312" w:hAnsi="宋体" w:eastAsia="仿宋_GB2312"/>
          <w:sz w:val="24"/>
        </w:rPr>
        <w:t>2020</w:t>
      </w:r>
      <w:r>
        <w:rPr>
          <w:rFonts w:hint="eastAsia" w:ascii="宋体" w:hAnsi="宋体" w:cs="宋体"/>
          <w:sz w:val="24"/>
        </w:rPr>
        <w:t>﹞</w:t>
      </w:r>
      <w:r>
        <w:rPr>
          <w:rFonts w:ascii="仿宋_GB2312" w:hAnsi="宋体" w:eastAsia="仿宋_GB2312"/>
          <w:sz w:val="24"/>
        </w:rPr>
        <w:t xml:space="preserve">46 </w:t>
      </w:r>
      <w:r>
        <w:rPr>
          <w:rFonts w:hint="eastAsia" w:ascii="仿宋_GB2312" w:hAnsi="宋体" w:eastAsia="仿宋_GB2312"/>
          <w:sz w:val="24"/>
        </w:rPr>
        <w:t>号）的规定，本公司（联合体）参加</w:t>
      </w:r>
      <w:r>
        <w:rPr>
          <w:rFonts w:ascii="仿宋_GB2312" w:hAnsi="宋体" w:eastAsia="仿宋_GB2312"/>
          <w:sz w:val="24"/>
        </w:rPr>
        <w:t xml:space="preserve"> </w:t>
      </w:r>
      <w:r>
        <w:rPr>
          <w:rFonts w:hint="eastAsia" w:ascii="仿宋_GB2312" w:hAnsi="宋体" w:eastAsia="仿宋_GB2312"/>
          <w:sz w:val="24"/>
        </w:rPr>
        <w:t>（单位名称）</w:t>
      </w:r>
      <w:r>
        <w:rPr>
          <w:rFonts w:ascii="仿宋_GB2312" w:hAnsi="宋体" w:eastAsia="仿宋_GB2312"/>
          <w:sz w:val="24"/>
        </w:rPr>
        <w:t xml:space="preserve"> </w:t>
      </w:r>
      <w:r>
        <w:rPr>
          <w:rFonts w:hint="eastAsia" w:ascii="仿宋_GB2312" w:hAnsi="宋体" w:eastAsia="仿宋_GB2312"/>
          <w:sz w:val="24"/>
        </w:rPr>
        <w:t>的</w:t>
      </w:r>
      <w:r>
        <w:rPr>
          <w:rFonts w:ascii="仿宋_GB2312" w:hAnsi="宋体" w:eastAsia="仿宋_GB2312"/>
          <w:sz w:val="24"/>
        </w:rPr>
        <w:t xml:space="preserve"> </w:t>
      </w:r>
      <w:r>
        <w:rPr>
          <w:rFonts w:hint="eastAsia" w:ascii="仿宋_GB2312" w:hAnsi="宋体" w:eastAsia="仿宋_GB2312"/>
          <w:sz w:val="24"/>
        </w:rPr>
        <w:t>（项目名称）</w:t>
      </w:r>
      <w:r>
        <w:rPr>
          <w:rFonts w:ascii="仿宋_GB2312" w:hAnsi="宋体" w:eastAsia="仿宋_GB2312"/>
          <w:sz w:val="24"/>
        </w:rPr>
        <w:t xml:space="preserve"> </w:t>
      </w:r>
      <w:r>
        <w:rPr>
          <w:rFonts w:hint="eastAsia" w:ascii="仿宋_GB2312" w:hAnsi="宋体" w:eastAsia="仿宋_GB2312"/>
          <w:sz w:val="24"/>
        </w:rPr>
        <w:t>采购活动，提供的货物全部由符合政策要求的中小企业制造。相关企业（含联合体中的中小企业、签订分包意向协议的中小企业）的具体情况如下：</w:t>
      </w:r>
    </w:p>
    <w:p>
      <w:pPr>
        <w:spacing w:line="360" w:lineRule="auto"/>
        <w:ind w:firstLine="480" w:firstLineChars="200"/>
        <w:rPr>
          <w:rFonts w:ascii="仿宋_GB2312" w:hAnsi="宋体" w:eastAsia="仿宋_GB2312"/>
          <w:sz w:val="24"/>
        </w:rPr>
      </w:pPr>
      <w:r>
        <w:rPr>
          <w:rFonts w:ascii="仿宋_GB2312" w:hAnsi="宋体" w:eastAsia="仿宋_GB2312"/>
          <w:sz w:val="24"/>
        </w:rPr>
        <w:t>1.</w:t>
      </w:r>
      <w:r>
        <w:t xml:space="preserve"> </w:t>
      </w:r>
      <w:r>
        <w:rPr>
          <w:rFonts w:hint="eastAsia" w:ascii="仿宋_GB2312" w:hAnsi="宋体" w:eastAsia="仿宋_GB2312"/>
          <w:sz w:val="24"/>
          <w:u w:val="single"/>
        </w:rPr>
        <w:t>（标的名称）</w:t>
      </w:r>
      <w:r>
        <w:rPr>
          <w:rFonts w:ascii="仿宋_GB2312" w:hAnsi="宋体" w:eastAsia="仿宋_GB2312"/>
          <w:sz w:val="24"/>
        </w:rPr>
        <w:t xml:space="preserve"> ，属于 </w:t>
      </w:r>
      <w:r>
        <w:rPr>
          <w:rFonts w:hint="eastAsia" w:ascii="仿宋_GB2312" w:hAnsi="宋体" w:eastAsia="仿宋_GB2312"/>
          <w:sz w:val="24"/>
          <w:u w:val="single"/>
        </w:rPr>
        <w:t>工业</w:t>
      </w:r>
      <w:r>
        <w:rPr>
          <w:rFonts w:hint="eastAsia" w:ascii="仿宋_GB2312" w:hAnsi="宋体" w:eastAsia="仿宋_GB2312"/>
          <w:sz w:val="24"/>
        </w:rPr>
        <w:t>行业</w:t>
      </w:r>
      <w:r>
        <w:rPr>
          <w:rFonts w:ascii="仿宋_GB2312" w:hAnsi="宋体" w:eastAsia="仿宋_GB2312"/>
          <w:sz w:val="24"/>
        </w:rPr>
        <w:t xml:space="preserve"> </w:t>
      </w:r>
      <w:r>
        <w:rPr>
          <w:rFonts w:hint="eastAsia" w:ascii="仿宋_GB2312" w:hAnsi="宋体" w:eastAsia="仿宋_GB2312"/>
          <w:sz w:val="24"/>
        </w:rPr>
        <w:t>；制造商为</w:t>
      </w:r>
      <w:r>
        <w:rPr>
          <w:rFonts w:ascii="仿宋_GB2312" w:hAnsi="宋体" w:eastAsia="仿宋_GB2312"/>
          <w:sz w:val="24"/>
          <w:u w:val="single"/>
        </w:rPr>
        <w:t xml:space="preserve"> （企业名称）</w:t>
      </w:r>
      <w:r>
        <w:rPr>
          <w:rFonts w:ascii="仿宋_GB2312" w:hAnsi="宋体" w:eastAsia="仿宋_GB2312"/>
          <w:sz w:val="24"/>
        </w:rPr>
        <w:t xml:space="preserve"> ，从业人员</w:t>
      </w:r>
      <w:r>
        <w:rPr>
          <w:rFonts w:ascii="仿宋_GB2312" w:hAnsi="宋体" w:eastAsia="仿宋_GB2312"/>
          <w:sz w:val="24"/>
          <w:u w:val="single"/>
        </w:rPr>
        <w:t xml:space="preserve">  </w:t>
      </w:r>
      <w:r>
        <w:rPr>
          <w:rFonts w:hint="eastAsia" w:ascii="仿宋_GB2312" w:hAnsi="宋体" w:eastAsia="仿宋_GB2312"/>
          <w:sz w:val="24"/>
        </w:rPr>
        <w:t>人，营业收入为</w:t>
      </w:r>
      <w:r>
        <w:rPr>
          <w:rFonts w:ascii="仿宋_GB2312" w:hAnsi="宋体" w:eastAsia="仿宋_GB2312"/>
          <w:sz w:val="24"/>
          <w:u w:val="single"/>
        </w:rPr>
        <w:t xml:space="preserve">  </w:t>
      </w:r>
      <w:r>
        <w:rPr>
          <w:rFonts w:hint="eastAsia" w:ascii="仿宋_GB2312" w:hAnsi="宋体" w:eastAsia="仿宋_GB2312"/>
          <w:sz w:val="24"/>
        </w:rPr>
        <w:t>万元，资产总额为</w:t>
      </w:r>
      <w:r>
        <w:rPr>
          <w:rFonts w:ascii="仿宋_GB2312" w:hAnsi="宋体" w:eastAsia="仿宋_GB2312"/>
          <w:sz w:val="24"/>
          <w:u w:val="single"/>
        </w:rPr>
        <w:t xml:space="preserve">   </w:t>
      </w:r>
      <w:r>
        <w:rPr>
          <w:rFonts w:hint="eastAsia" w:ascii="仿宋_GB2312" w:hAnsi="宋体" w:eastAsia="仿宋_GB2312"/>
          <w:sz w:val="24"/>
        </w:rPr>
        <w:t>万元，属于</w:t>
      </w:r>
      <w:r>
        <w:rPr>
          <w:rFonts w:ascii="仿宋_GB2312" w:hAnsi="宋体" w:eastAsia="仿宋_GB2312"/>
          <w:sz w:val="24"/>
          <w:u w:val="single"/>
        </w:rPr>
        <w:t xml:space="preserve"> （中型企业、小型企业、微型企业）</w:t>
      </w:r>
      <w:r>
        <w:rPr>
          <w:rFonts w:ascii="仿宋_GB2312" w:hAnsi="宋体" w:eastAsia="仿宋_GB2312"/>
          <w:sz w:val="24"/>
        </w:rPr>
        <w:t xml:space="preserve"> ；</w:t>
      </w:r>
    </w:p>
    <w:p>
      <w:pPr>
        <w:spacing w:line="360" w:lineRule="auto"/>
        <w:ind w:firstLine="480" w:firstLineChars="200"/>
        <w:rPr>
          <w:rFonts w:ascii="仿宋_GB2312" w:hAnsi="宋体" w:eastAsia="仿宋_GB2312"/>
          <w:sz w:val="24"/>
        </w:rPr>
      </w:pPr>
      <w:r>
        <w:rPr>
          <w:rFonts w:ascii="仿宋_GB2312" w:hAnsi="宋体" w:eastAsia="仿宋_GB2312"/>
          <w:sz w:val="24"/>
        </w:rPr>
        <w:t>2.</w:t>
      </w:r>
      <w:r>
        <w:t xml:space="preserve"> </w:t>
      </w:r>
      <w:r>
        <w:rPr>
          <w:rFonts w:hint="eastAsia" w:ascii="仿宋_GB2312" w:hAnsi="宋体" w:eastAsia="仿宋_GB2312"/>
          <w:sz w:val="24"/>
          <w:u w:val="single"/>
        </w:rPr>
        <w:t>（标的名称）</w:t>
      </w:r>
      <w:r>
        <w:rPr>
          <w:rFonts w:ascii="仿宋_GB2312" w:hAnsi="宋体" w:eastAsia="仿宋_GB2312"/>
          <w:sz w:val="24"/>
        </w:rPr>
        <w:t xml:space="preserve"> ，属于 </w:t>
      </w:r>
      <w:r>
        <w:rPr>
          <w:rFonts w:hint="eastAsia" w:ascii="仿宋_GB2312" w:hAnsi="宋体" w:eastAsia="仿宋_GB2312"/>
          <w:sz w:val="24"/>
          <w:u w:val="single"/>
        </w:rPr>
        <w:t>工业</w:t>
      </w:r>
      <w:r>
        <w:rPr>
          <w:rFonts w:hint="eastAsia" w:ascii="仿宋_GB2312" w:hAnsi="宋体" w:eastAsia="仿宋_GB2312"/>
          <w:sz w:val="24"/>
        </w:rPr>
        <w:t>行业</w:t>
      </w:r>
      <w:r>
        <w:rPr>
          <w:rFonts w:ascii="仿宋_GB2312" w:hAnsi="宋体" w:eastAsia="仿宋_GB2312"/>
          <w:sz w:val="24"/>
        </w:rPr>
        <w:t xml:space="preserve"> </w:t>
      </w:r>
      <w:r>
        <w:rPr>
          <w:rFonts w:hint="eastAsia" w:ascii="仿宋_GB2312" w:hAnsi="宋体" w:eastAsia="仿宋_GB2312"/>
          <w:sz w:val="24"/>
        </w:rPr>
        <w:t>；制造商为</w:t>
      </w:r>
      <w:r>
        <w:rPr>
          <w:rFonts w:ascii="仿宋_GB2312" w:hAnsi="宋体" w:eastAsia="仿宋_GB2312"/>
          <w:sz w:val="24"/>
          <w:u w:val="single"/>
        </w:rPr>
        <w:t xml:space="preserve"> （企业名称）</w:t>
      </w:r>
      <w:r>
        <w:rPr>
          <w:rFonts w:ascii="仿宋_GB2312" w:hAnsi="宋体" w:eastAsia="仿宋_GB2312"/>
          <w:sz w:val="24"/>
        </w:rPr>
        <w:t xml:space="preserve"> ，从业人员</w:t>
      </w:r>
      <w:r>
        <w:rPr>
          <w:rFonts w:ascii="仿宋_GB2312" w:hAnsi="宋体" w:eastAsia="仿宋_GB2312"/>
          <w:sz w:val="24"/>
          <w:u w:val="single"/>
        </w:rPr>
        <w:t xml:space="preserve">  </w:t>
      </w:r>
      <w:r>
        <w:rPr>
          <w:rFonts w:hint="eastAsia" w:ascii="仿宋_GB2312" w:hAnsi="宋体" w:eastAsia="仿宋_GB2312"/>
          <w:sz w:val="24"/>
        </w:rPr>
        <w:t>人，营业收入为</w:t>
      </w:r>
      <w:r>
        <w:rPr>
          <w:rFonts w:ascii="仿宋_GB2312" w:hAnsi="宋体" w:eastAsia="仿宋_GB2312"/>
          <w:sz w:val="24"/>
          <w:u w:val="single"/>
        </w:rPr>
        <w:t xml:space="preserve">  </w:t>
      </w:r>
      <w:r>
        <w:rPr>
          <w:rFonts w:hint="eastAsia" w:ascii="仿宋_GB2312" w:hAnsi="宋体" w:eastAsia="仿宋_GB2312"/>
          <w:sz w:val="24"/>
        </w:rPr>
        <w:t>万元，资产总额为</w:t>
      </w:r>
      <w:r>
        <w:rPr>
          <w:rFonts w:ascii="仿宋_GB2312" w:hAnsi="宋体" w:eastAsia="仿宋_GB2312"/>
          <w:sz w:val="24"/>
          <w:u w:val="single"/>
        </w:rPr>
        <w:t xml:space="preserve">   </w:t>
      </w:r>
      <w:r>
        <w:rPr>
          <w:rFonts w:hint="eastAsia" w:ascii="仿宋_GB2312" w:hAnsi="宋体" w:eastAsia="仿宋_GB2312"/>
          <w:sz w:val="24"/>
        </w:rPr>
        <w:t>万元，属于</w:t>
      </w:r>
      <w:r>
        <w:rPr>
          <w:rFonts w:ascii="仿宋_GB2312" w:hAnsi="宋体" w:eastAsia="仿宋_GB2312"/>
          <w:sz w:val="24"/>
          <w:u w:val="single"/>
        </w:rPr>
        <w:t xml:space="preserve"> （中型企业、小型企业、微型企业）</w:t>
      </w:r>
      <w:r>
        <w:rPr>
          <w:rFonts w:ascii="仿宋_GB2312" w:hAnsi="宋体" w:eastAsia="仿宋_GB2312"/>
          <w:sz w:val="24"/>
        </w:rPr>
        <w:t xml:space="preserve"> ；</w:t>
      </w:r>
    </w:p>
    <w:p>
      <w:pPr>
        <w:spacing w:line="360" w:lineRule="auto"/>
        <w:ind w:firstLine="480" w:firstLineChars="200"/>
        <w:rPr>
          <w:rFonts w:ascii="仿宋_GB2312" w:hAnsi="宋体" w:eastAsia="仿宋_GB2312"/>
          <w:sz w:val="24"/>
        </w:rPr>
      </w:pPr>
      <w:r>
        <w:rPr>
          <w:rFonts w:hint="eastAsia" w:ascii="仿宋_GB2312" w:hAnsi="宋体" w:eastAsia="仿宋_GB2312"/>
          <w:sz w:val="24"/>
        </w:rPr>
        <w:t>……</w:t>
      </w:r>
    </w:p>
    <w:p>
      <w:pPr>
        <w:spacing w:line="360" w:lineRule="auto"/>
        <w:ind w:firstLine="480" w:firstLineChars="200"/>
        <w:rPr>
          <w:rFonts w:ascii="仿宋_GB2312" w:hAnsi="宋体" w:eastAsia="仿宋_GB2312"/>
          <w:sz w:val="24"/>
        </w:rPr>
      </w:pPr>
      <w:r>
        <w:rPr>
          <w:rFonts w:hint="eastAsia" w:ascii="仿宋_GB2312" w:hAnsi="宋体" w:eastAsia="仿宋_GB2312"/>
          <w:sz w:val="24"/>
        </w:rPr>
        <w:t>以上企业，不属于大企业的分支机构，不存在控股股东为大企业的情形，也不存在与大企业的负责人为同一人的情形。</w:t>
      </w:r>
    </w:p>
    <w:p>
      <w:pPr>
        <w:spacing w:line="360" w:lineRule="auto"/>
        <w:ind w:firstLine="480" w:firstLineChars="200"/>
        <w:rPr>
          <w:rFonts w:ascii="仿宋_GB2312" w:hAnsi="宋体" w:eastAsia="仿宋_GB2312"/>
          <w:sz w:val="24"/>
        </w:rPr>
      </w:pPr>
      <w:r>
        <w:rPr>
          <w:rFonts w:hint="eastAsia" w:ascii="仿宋_GB2312" w:hAnsi="宋体" w:eastAsia="仿宋_GB2312"/>
          <w:sz w:val="24"/>
        </w:rPr>
        <w:t>本企业对上述声明内容的真实性负责。如有虚假，将依法承担相应责任。</w:t>
      </w:r>
    </w:p>
    <w:p>
      <w:pPr>
        <w:snapToGrid w:val="0"/>
        <w:spacing w:line="360" w:lineRule="auto"/>
        <w:ind w:firstLine="5160" w:firstLineChars="2150"/>
        <w:rPr>
          <w:rFonts w:ascii="仿宋_GB2312" w:hAnsi="仿宋" w:eastAsia="仿宋_GB2312" w:cs="仿宋_GB2312"/>
          <w:kern w:val="0"/>
          <w:sz w:val="24"/>
        </w:rPr>
      </w:pPr>
      <w:r>
        <w:rPr>
          <w:rFonts w:hint="eastAsia" w:ascii="仿宋_GB2312" w:hAnsi="仿宋" w:eastAsia="仿宋_GB2312" w:cs="仿宋_GB2312"/>
          <w:kern w:val="0"/>
          <w:sz w:val="24"/>
          <w:lang w:val="zh-CN"/>
        </w:rPr>
        <w:t>投标人名称</w:t>
      </w:r>
      <w:r>
        <w:rPr>
          <w:rFonts w:ascii="仿宋_GB2312" w:hAnsi="仿宋" w:eastAsia="仿宋_GB2312" w:cs="仿宋_GB2312"/>
          <w:kern w:val="0"/>
          <w:sz w:val="24"/>
          <w:lang w:val="zh-CN"/>
        </w:rPr>
        <w:t>(电子签名)：</w:t>
      </w:r>
    </w:p>
    <w:p>
      <w:pPr>
        <w:snapToGrid w:val="0"/>
        <w:spacing w:line="360" w:lineRule="auto"/>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日期</w:t>
      </w:r>
      <w:r>
        <w:rPr>
          <w:rFonts w:hint="eastAsia" w:ascii="仿宋_GB2312" w:hAnsi="仿宋" w:eastAsia="仿宋_GB2312" w:cs="仿宋_GB2312"/>
          <w:kern w:val="0"/>
          <w:sz w:val="24"/>
        </w:rPr>
        <w:t>：</w:t>
      </w:r>
      <w:r>
        <w:rPr>
          <w:rFonts w:ascii="仿宋_GB2312" w:hAnsi="仿宋" w:eastAsia="仿宋_GB2312" w:cs="仿宋_GB2312"/>
          <w:kern w:val="0"/>
          <w:sz w:val="24"/>
        </w:rPr>
        <w:t xml:space="preserve">  年  </w:t>
      </w:r>
      <w:r>
        <w:rPr>
          <w:rFonts w:hint="eastAsia" w:ascii="仿宋_GB2312" w:hAnsi="仿宋" w:eastAsia="仿宋_GB2312" w:cs="仿宋_GB2312"/>
          <w:kern w:val="0"/>
          <w:sz w:val="24"/>
          <w:lang w:val="zh-CN"/>
        </w:rPr>
        <w:t>月</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日</w:t>
      </w:r>
    </w:p>
    <w:p>
      <w:pPr>
        <w:spacing w:line="360" w:lineRule="auto"/>
        <w:jc w:val="left"/>
        <w:rPr>
          <w:rFonts w:ascii="仿宋_GB2312" w:hAnsi="宋体" w:eastAsia="仿宋_GB2312"/>
          <w:sz w:val="18"/>
          <w:szCs w:val="18"/>
        </w:rPr>
      </w:pPr>
      <w:r>
        <w:rPr>
          <w:rFonts w:hint="eastAsia" w:ascii="仿宋_GB2312" w:hAnsi="宋体" w:eastAsia="仿宋_GB2312"/>
          <w:sz w:val="18"/>
          <w:szCs w:val="18"/>
        </w:rPr>
        <w:t>从业人员、营业收入、资产总额填报上一年度数据，无上一年度数据的新成立企业可不填报。</w:t>
      </w:r>
    </w:p>
    <w:p>
      <w:pPr>
        <w:spacing w:line="360" w:lineRule="auto"/>
        <w:ind w:right="420" w:firstLine="480" w:firstLineChars="200"/>
        <w:rPr>
          <w:rFonts w:ascii="仿宋_GB2312" w:hAnsi="仿宋" w:eastAsia="仿宋_GB2312" w:cs="仿宋_GB2312"/>
          <w:sz w:val="24"/>
        </w:rPr>
      </w:pPr>
      <w:r>
        <w:rPr>
          <w:rFonts w:hint="eastAsia" w:ascii="仿宋_GB2312" w:hAnsi="仿宋" w:eastAsia="仿宋_GB2312" w:cs="仿宋_GB2312"/>
          <w:sz w:val="24"/>
        </w:rPr>
        <w:t>注：符合《关于促进残疾人就业政府采购政策的通知》（财库〔</w:t>
      </w:r>
      <w:r>
        <w:rPr>
          <w:rFonts w:ascii="仿宋_GB2312" w:hAnsi="仿宋" w:eastAsia="仿宋_GB2312" w:cs="仿宋_GB2312"/>
          <w:sz w:val="24"/>
        </w:rPr>
        <w:t>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jc w:val="center"/>
        <w:rPr>
          <w:rFonts w:ascii="仿宋_GB2312" w:hAnsi="仿宋" w:eastAsia="仿宋_GB2312" w:cs="仿宋_GB2312"/>
          <w:b/>
          <w:sz w:val="32"/>
          <w:szCs w:val="32"/>
        </w:rPr>
      </w:pPr>
    </w:p>
    <w:p>
      <w:pPr>
        <w:spacing w:line="360" w:lineRule="auto"/>
        <w:jc w:val="center"/>
        <w:rPr>
          <w:rFonts w:ascii="仿宋_GB2312" w:hAnsi="仿宋" w:eastAsia="仿宋_GB2312" w:cs="仿宋_GB2312"/>
          <w:b/>
          <w:sz w:val="32"/>
          <w:szCs w:val="32"/>
        </w:rPr>
      </w:pPr>
    </w:p>
    <w:p>
      <w:pPr>
        <w:spacing w:line="360" w:lineRule="auto"/>
        <w:jc w:val="center"/>
        <w:rPr>
          <w:rFonts w:ascii="仿宋_GB2312" w:hAnsi="仿宋" w:eastAsia="仿宋_GB2312" w:cs="仿宋_GB2312"/>
          <w:b/>
          <w:sz w:val="32"/>
          <w:szCs w:val="32"/>
        </w:rPr>
      </w:pPr>
    </w:p>
    <w:p>
      <w:pPr>
        <w:spacing w:line="360" w:lineRule="auto"/>
        <w:jc w:val="center"/>
        <w:rPr>
          <w:rFonts w:ascii="仿宋_GB2312" w:hAnsi="仿宋" w:eastAsia="仿宋_GB2312" w:cs="仿宋_GB2312"/>
          <w:b/>
          <w:sz w:val="32"/>
          <w:szCs w:val="32"/>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Arial">
    <w:panose1 w:val="020B0604020202020204"/>
    <w:charset w:val="00"/>
    <w:family w:val="swiss"/>
    <w:pitch w:val="default"/>
    <w:sig w:usb0="E0002AFF" w:usb1="C0007843" w:usb2="00000009" w:usb3="00000000" w:csb0="400001FF" w:csb1="FFFF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Courier New">
    <w:panose1 w:val="02070309020205020404"/>
    <w:charset w:val="00"/>
    <w:family w:val="modern"/>
    <w:pitch w:val="default"/>
    <w:sig w:usb0="E0002AFF" w:usb1="C0007843" w:usb2="00000009" w:usb3="00000000" w:csb0="400001FF" w:csb1="FFFF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Times New Roman"/>
    <w:panose1 w:val="00000000000000000000"/>
    <w:charset w:val="00"/>
    <w:family w:val="swiss"/>
    <w:pitch w:val="default"/>
    <w:sig w:usb0="00000000" w:usb1="00000000" w:usb2="00000000" w:usb3="00000000" w:csb0="0000000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Lucida Sans">
    <w:panose1 w:val="020B0602030504020204"/>
    <w:charset w:val="00"/>
    <w:family w:val="swiss"/>
    <w:pitch w:val="default"/>
    <w:sig w:usb0="00000003" w:usb1="00000000" w:usb2="00000000" w:usb3="00000000" w:csb0="20000001" w:csb1="0000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0" w:usb3="00000000" w:csb0="00000001" w:csb1="00000000"/>
  </w:font>
  <w:font w:name="Arial Unicode MS">
    <w:panose1 w:val="020B0604020202020204"/>
    <w:charset w:val="86"/>
    <w:family w:val="roman"/>
    <w:pitch w:val="default"/>
    <w:sig w:usb0="FFFFFFFF" w:usb1="E9FFFFFF" w:usb2="0000003F" w:usb3="00000000" w:csb0="603F01FF" w:csb1="FFFF0000"/>
  </w:font>
  <w:font w:name="Helvetica">
    <w:altName w:val="Arial"/>
    <w:panose1 w:val="020B0504020202030204"/>
    <w:charset w:val="00"/>
    <w:family w:val="swiss"/>
    <w:pitch w:val="default"/>
    <w:sig w:usb0="00000000"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0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Lucida Sans Unicode"/>
    <w:panose1 w:val="00000000000000000000"/>
    <w:charset w:val="00"/>
    <w:family w:val="swiss"/>
    <w:pitch w:val="default"/>
    <w:sig w:usb0="00000000" w:usb1="00000000" w:usb2="00000000" w:usb3="00000000" w:csb0="00000001" w:csb1="00000000"/>
  </w:font>
  <w:font w:name="Lucida Sans Unicode">
    <w:panose1 w:val="020B0602030504020204"/>
    <w:charset w:val="00"/>
    <w:family w:val="auto"/>
    <w:pitch w:val="default"/>
    <w:sig w:usb0="80001AFF" w:usb1="0000396B" w:usb2="00000000" w:usb3="00000000" w:csb0="200000BF" w:csb1="D7F7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等线">
    <w:altName w:val="Arial Unicode MS"/>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01" w:csb1="00000000"/>
  </w:font>
  <w:font w:name=".PingFang SC">
    <w:altName w:val="宋体"/>
    <w:panose1 w:val="00000000000000000000"/>
    <w:charset w:val="86"/>
    <w:family w:val="modern"/>
    <w:pitch w:val="default"/>
    <w:sig w:usb0="00000000" w:usb1="00000000" w:usb2="00000010" w:usb3="00000000" w:csb0="00040000" w:csb1="00000000"/>
  </w:font>
  <w:font w:name="MS Gothic">
    <w:panose1 w:val="020B0609070205080204"/>
    <w:charset w:val="80"/>
    <w:family w:val="modern"/>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 w:name="Gulim">
    <w:panose1 w:val="020B0600000101010101"/>
    <w:charset w:val="81"/>
    <w:family w:val="auto"/>
    <w:pitch w:val="default"/>
    <w:sig w:usb0="B00002AF" w:usb1="69D77CFB" w:usb2="00000030" w:usb3="00000000" w:csb0="4008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85</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72"/>
      </w:rPr>
    </w:pPr>
    <w:r>
      <w:fldChar w:fldCharType="begin"/>
    </w:r>
    <w:r>
      <w:rPr>
        <w:rStyle w:val="72"/>
      </w:rPr>
      <w:instrText xml:space="preserve">PAGE  </w:instrText>
    </w:r>
    <w:r>
      <w:fldChar w:fldCharType="end"/>
    </w:r>
  </w:p>
  <w:p>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85</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85</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85</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85</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85</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85</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85</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85</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85</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72"/>
      </w:rPr>
    </w:pPr>
    <w:r>
      <w:fldChar w:fldCharType="begin"/>
    </w:r>
    <w:r>
      <w:rPr>
        <w:rStyle w:val="72"/>
      </w:rPr>
      <w:instrText xml:space="preserve">PAGE  </w:instrText>
    </w:r>
    <w:r>
      <w:fldChar w:fldCharType="end"/>
    </w:r>
  </w:p>
  <w:p>
    <w:pPr>
      <w:pStyle w:val="39"/>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85</w:t>
    </w:r>
    <w:r>
      <w:rPr>
        <w:rFonts w:hint="eastAsia" w:ascii="仿宋_GB2312" w:eastAsia="仿宋_GB2312"/>
        <w:kern w:val="0"/>
        <w:szCs w:val="21"/>
      </w:rPr>
      <w:fldChar w:fldCharType="end"/>
    </w:r>
    <w:bookmarkStart w:id="397" w:name="_Toc131845147"/>
    <w:bookmarkStart w:id="398" w:name="_Toc36110187"/>
    <w:bookmarkStart w:id="399" w:name="_Toc91899912"/>
    <w:bookmarkStart w:id="400" w:name="_Toc164085800"/>
    <w:r>
      <w:rPr>
        <w:rFonts w:hint="eastAsia" w:ascii="仿宋_GB2312" w:eastAsia="仿宋_GB2312"/>
        <w:kern w:val="0"/>
        <w:szCs w:val="21"/>
      </w:rPr>
      <w:t xml:space="preserve"> 页</w:t>
    </w:r>
    <w:bookmarkEnd w:id="397"/>
    <w:bookmarkEnd w:id="398"/>
    <w:bookmarkEnd w:id="399"/>
    <w:bookmarkEnd w:id="400"/>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single" w:color="auto" w:sz="6" w:space="4"/>
      </w:pBdr>
      <w:jc w:val="right"/>
    </w:pPr>
    <w:r>
      <w:t></w:t>
    </w:r>
    <w:r>
      <w:rPr>
        <w:rFonts w:hint="eastAsia"/>
      </w:rPr>
      <w:t xml:space="preserve">             诸暨</w:t>
    </w:r>
    <w:r>
      <w:t>市政府采购公开招标文件</w:t>
    </w:r>
  </w:p>
  <w:p>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rFonts w:hint="eastAsia"/>
      </w:rPr>
      <w:t>诸暨</w:t>
    </w:r>
    <w:r>
      <w:rPr>
        <w:lang w:val="zh-CN"/>
      </w:rPr>
      <w:t>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rPr>
        <w:rFonts w:ascii="仿宋_GB2312" w:eastAsia="仿宋_GB2312"/>
        <w:b/>
        <w:i/>
        <w:u w:val="single"/>
      </w:rPr>
    </w:pPr>
    <w:r>
      <w:t></w:t>
    </w:r>
    <w:r>
      <w:rPr>
        <w:rFonts w:hint="eastAsia"/>
      </w:rPr>
      <w:t xml:space="preserve">                                                  诸暨</w:t>
    </w:r>
    <w:r>
      <w:t>市政府采购公开招标文件</w:t>
    </w:r>
  </w:p>
  <w:p>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r>
      <w:t></w:t>
    </w:r>
    <w:r>
      <w:rPr>
        <w:rFonts w:hint="eastAsia"/>
      </w:rPr>
      <w:t xml:space="preserve">         </w:t>
    </w:r>
  </w:p>
  <w:p>
    <w:pPr>
      <w:pStyle w:val="40"/>
    </w:pPr>
    <w:r>
      <w:rPr>
        <w:rFonts w:hint="eastAsia"/>
      </w:rPr>
      <w:t xml:space="preserve">                                                                  诸暨</w:t>
    </w:r>
    <w:r>
      <w:t>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rPr>
        <w:rFonts w:ascii="仿宋_GB2312" w:eastAsia="仿宋_GB2312"/>
        <w:b/>
        <w:i/>
        <w:u w:val="single"/>
      </w:rPr>
    </w:pPr>
    <w:r>
      <w:t></w:t>
    </w:r>
    <w:r>
      <w:rPr>
        <w:rFonts w:hint="eastAsia"/>
      </w:rPr>
      <w:t xml:space="preserve">                                                  诸暨</w:t>
    </w:r>
    <w:r>
      <w:t>市政府采购公开招标文件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r>
      <w:t></w:t>
    </w:r>
    <w:r>
      <w:rPr>
        <w:rFonts w:hint="eastAsia"/>
      </w:rPr>
      <w:t xml:space="preserve">         </w:t>
    </w:r>
  </w:p>
  <w:p>
    <w:pPr>
      <w:pStyle w:val="40"/>
    </w:pPr>
    <w:r>
      <w:rPr>
        <w:rFonts w:hint="eastAsia"/>
      </w:rPr>
      <w:t xml:space="preserve">                                                                  诸暨</w:t>
    </w:r>
    <w:r>
      <w:t>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ascii="仿宋_GB2312" w:eastAsia="仿宋_GB2312"/>
        <w:b/>
        <w:i/>
        <w:u w:val="single"/>
      </w:rPr>
    </w:pPr>
    <w:r>
      <w:rPr>
        <w:rFonts w:hint="eastAsia"/>
      </w:rPr>
      <w:t xml:space="preserve">                                  诸暨</w:t>
    </w:r>
    <w:r>
      <w:t>市政府采购公开招标文件</w:t>
    </w:r>
  </w:p>
  <w:p>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pPr>
    <w:r>
      <w:rPr>
        <w:rFonts w:hint="eastAsia"/>
      </w:rPr>
      <w:t xml:space="preserve">                                                                                                        诸暨</w:t>
    </w:r>
    <w:r>
      <w:t>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ascii="仿宋_GB2312" w:eastAsia="仿宋_GB2312"/>
        <w:b/>
        <w:i/>
        <w:iCs/>
        <w:u w:val="single"/>
      </w:rPr>
    </w:pPr>
    <w:r>
      <w:t></w:t>
    </w:r>
    <w:r>
      <w:rPr>
        <w:rFonts w:hint="eastAsia"/>
      </w:rPr>
      <w:t>诸暨</w:t>
    </w:r>
    <w:r>
      <w:t>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r>
      <w:t></w:t>
    </w:r>
    <w:r>
      <w:rPr>
        <w:rFonts w:hint="eastAsia"/>
      </w:rPr>
      <w:t xml:space="preserve">                                             诸暨</w:t>
    </w:r>
    <w:r>
      <w:t>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F5E487D"/>
    <w:multiLevelType w:val="multilevel"/>
    <w:tmpl w:val="0F5E487D"/>
    <w:lvl w:ilvl="0" w:tentative="0">
      <w:start w:val="1"/>
      <w:numFmt w:val="decimalEnclosedCircle"/>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14C62F6D"/>
    <w:multiLevelType w:val="multilevel"/>
    <w:tmpl w:val="14C62F6D"/>
    <w:lvl w:ilvl="0" w:tentative="0">
      <w:start w:val="18"/>
      <w:numFmt w:val="decimal"/>
      <w:lvlText w:val="%1."/>
      <w:lvlJc w:val="left"/>
      <w:pPr>
        <w:ind w:left="420" w:hanging="420"/>
      </w:pPr>
      <w:rPr>
        <w:rFonts w:hint="eastAsia"/>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2">
    <w:nsid w:val="2D2C1C77"/>
    <w:multiLevelType w:val="multilevel"/>
    <w:tmpl w:val="2D2C1C77"/>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42114FCA"/>
    <w:multiLevelType w:val="multilevel"/>
    <w:tmpl w:val="42114FCA"/>
    <w:lvl w:ilvl="0" w:tentative="0">
      <w:start w:val="1"/>
      <w:numFmt w:val="decimalEnclosedCircle"/>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4E465744"/>
    <w:multiLevelType w:val="singleLevel"/>
    <w:tmpl w:val="4E465744"/>
    <w:lvl w:ilvl="0" w:tentative="0">
      <w:start w:val="1"/>
      <w:numFmt w:val="chineseCounting"/>
      <w:suff w:val="nothing"/>
      <w:lvlText w:val="%1、"/>
      <w:lvlJc w:val="left"/>
      <w:rPr>
        <w:rFonts w:hint="eastAsia"/>
      </w:rPr>
    </w:lvl>
  </w:abstractNum>
  <w:abstractNum w:abstractNumId="5">
    <w:nsid w:val="4EAF669B"/>
    <w:multiLevelType w:val="multilevel"/>
    <w:tmpl w:val="4EAF669B"/>
    <w:lvl w:ilvl="0" w:tentative="0">
      <w:start w:val="1"/>
      <w:numFmt w:val="decimalEnclosedCircle"/>
      <w:lvlText w:val="%1"/>
      <w:lvlJc w:val="left"/>
      <w:pPr>
        <w:ind w:left="840" w:hanging="36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6">
    <w:nsid w:val="5CC06C3F"/>
    <w:multiLevelType w:val="multilevel"/>
    <w:tmpl w:val="5CC06C3F"/>
    <w:lvl w:ilvl="0" w:tentative="0">
      <w:start w:val="1"/>
      <w:numFmt w:val="decimalEnclosedCircle"/>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79B14CB5"/>
    <w:multiLevelType w:val="multilevel"/>
    <w:tmpl w:val="79B14CB5"/>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5"/>
  </w:num>
  <w:num w:numId="2">
    <w:abstractNumId w:val="6"/>
  </w:num>
  <w:num w:numId="3">
    <w:abstractNumId w:val="0"/>
  </w:num>
  <w:num w:numId="4">
    <w:abstractNumId w:val="3"/>
  </w:num>
  <w:num w:numId="5">
    <w:abstractNumId w:val="7"/>
  </w:num>
  <w:num w:numId="6">
    <w:abstractNumId w:val="2"/>
  </w:num>
  <w:num w:numId="7">
    <w:abstractNumId w:val="1"/>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mM2ZTExYTAwYTdlMGVkYzExMjE0MTZjNGYzYmNhODUifQ=="/>
  </w:docVars>
  <w:rsids>
    <w:rsidRoot w:val="00172A27"/>
    <w:rsid w:val="00000451"/>
    <w:rsid w:val="000004F6"/>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27B"/>
    <w:rsid w:val="000173F4"/>
    <w:rsid w:val="00020287"/>
    <w:rsid w:val="000202FE"/>
    <w:rsid w:val="00020B5F"/>
    <w:rsid w:val="000211BC"/>
    <w:rsid w:val="0002207B"/>
    <w:rsid w:val="00022148"/>
    <w:rsid w:val="000232FD"/>
    <w:rsid w:val="00023323"/>
    <w:rsid w:val="000233E4"/>
    <w:rsid w:val="00023495"/>
    <w:rsid w:val="00023777"/>
    <w:rsid w:val="00024130"/>
    <w:rsid w:val="00024584"/>
    <w:rsid w:val="00024685"/>
    <w:rsid w:val="00024962"/>
    <w:rsid w:val="000249AA"/>
    <w:rsid w:val="00025350"/>
    <w:rsid w:val="000253E5"/>
    <w:rsid w:val="00025776"/>
    <w:rsid w:val="00026EAC"/>
    <w:rsid w:val="000270F2"/>
    <w:rsid w:val="00027115"/>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6BC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9D3"/>
    <w:rsid w:val="00067F92"/>
    <w:rsid w:val="00067FA7"/>
    <w:rsid w:val="0007038E"/>
    <w:rsid w:val="0007077C"/>
    <w:rsid w:val="00070825"/>
    <w:rsid w:val="00071CD8"/>
    <w:rsid w:val="00071DB2"/>
    <w:rsid w:val="00072AED"/>
    <w:rsid w:val="00072B56"/>
    <w:rsid w:val="00072D2B"/>
    <w:rsid w:val="00072D51"/>
    <w:rsid w:val="000730B1"/>
    <w:rsid w:val="0007358F"/>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FBE"/>
    <w:rsid w:val="000A0729"/>
    <w:rsid w:val="000A0E69"/>
    <w:rsid w:val="000A1A52"/>
    <w:rsid w:val="000A1F98"/>
    <w:rsid w:val="000A3D58"/>
    <w:rsid w:val="000A3FE3"/>
    <w:rsid w:val="000A47B0"/>
    <w:rsid w:val="000A4851"/>
    <w:rsid w:val="000A49BB"/>
    <w:rsid w:val="000A4F22"/>
    <w:rsid w:val="000A5674"/>
    <w:rsid w:val="000A5A46"/>
    <w:rsid w:val="000A65C0"/>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623"/>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275D"/>
    <w:rsid w:val="001433BC"/>
    <w:rsid w:val="00143872"/>
    <w:rsid w:val="00143A85"/>
    <w:rsid w:val="00144649"/>
    <w:rsid w:val="00145022"/>
    <w:rsid w:val="00145662"/>
    <w:rsid w:val="00145BC8"/>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01E"/>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0E5E"/>
    <w:rsid w:val="001811C1"/>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150"/>
    <w:rsid w:val="00192257"/>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36B"/>
    <w:rsid w:val="0019756A"/>
    <w:rsid w:val="001A06B5"/>
    <w:rsid w:val="001A07F8"/>
    <w:rsid w:val="001A0A23"/>
    <w:rsid w:val="001A0C98"/>
    <w:rsid w:val="001A128B"/>
    <w:rsid w:val="001A1475"/>
    <w:rsid w:val="001A1F0E"/>
    <w:rsid w:val="001A3335"/>
    <w:rsid w:val="001A473A"/>
    <w:rsid w:val="001A4ED9"/>
    <w:rsid w:val="001A53A7"/>
    <w:rsid w:val="001A5785"/>
    <w:rsid w:val="001A5FD7"/>
    <w:rsid w:val="001A66A6"/>
    <w:rsid w:val="001A6BAF"/>
    <w:rsid w:val="001A6BBB"/>
    <w:rsid w:val="001A79A2"/>
    <w:rsid w:val="001A7CDB"/>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4578"/>
    <w:rsid w:val="001C5A8C"/>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D5EB0"/>
    <w:rsid w:val="001E0AF2"/>
    <w:rsid w:val="001E12F9"/>
    <w:rsid w:val="001E17E3"/>
    <w:rsid w:val="001E2052"/>
    <w:rsid w:val="001E2492"/>
    <w:rsid w:val="001E257C"/>
    <w:rsid w:val="001E286C"/>
    <w:rsid w:val="001E2F34"/>
    <w:rsid w:val="001E35EE"/>
    <w:rsid w:val="001E3DAD"/>
    <w:rsid w:val="001E4B2C"/>
    <w:rsid w:val="001E507F"/>
    <w:rsid w:val="001E56C2"/>
    <w:rsid w:val="001E59FB"/>
    <w:rsid w:val="001E7F81"/>
    <w:rsid w:val="001F0FD1"/>
    <w:rsid w:val="001F1526"/>
    <w:rsid w:val="001F19D1"/>
    <w:rsid w:val="001F1CB9"/>
    <w:rsid w:val="001F1F18"/>
    <w:rsid w:val="001F210D"/>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17FA8"/>
    <w:rsid w:val="002204BC"/>
    <w:rsid w:val="00220F7B"/>
    <w:rsid w:val="002213CE"/>
    <w:rsid w:val="0022193F"/>
    <w:rsid w:val="00221AF7"/>
    <w:rsid w:val="00222494"/>
    <w:rsid w:val="00222775"/>
    <w:rsid w:val="00222909"/>
    <w:rsid w:val="00222A31"/>
    <w:rsid w:val="00222CF6"/>
    <w:rsid w:val="00224037"/>
    <w:rsid w:val="002244E4"/>
    <w:rsid w:val="00224D2A"/>
    <w:rsid w:val="00224D8D"/>
    <w:rsid w:val="00225053"/>
    <w:rsid w:val="0022555A"/>
    <w:rsid w:val="00227214"/>
    <w:rsid w:val="00227DDC"/>
    <w:rsid w:val="0023079F"/>
    <w:rsid w:val="00231135"/>
    <w:rsid w:val="00231B0B"/>
    <w:rsid w:val="00232555"/>
    <w:rsid w:val="00233538"/>
    <w:rsid w:val="00234248"/>
    <w:rsid w:val="0023449F"/>
    <w:rsid w:val="002344F5"/>
    <w:rsid w:val="0023454D"/>
    <w:rsid w:val="00234679"/>
    <w:rsid w:val="002347AE"/>
    <w:rsid w:val="002359FC"/>
    <w:rsid w:val="002361C8"/>
    <w:rsid w:val="00236690"/>
    <w:rsid w:val="0023669D"/>
    <w:rsid w:val="002374EB"/>
    <w:rsid w:val="00237EAE"/>
    <w:rsid w:val="00237FA2"/>
    <w:rsid w:val="002403D5"/>
    <w:rsid w:val="00240C1F"/>
    <w:rsid w:val="00240F55"/>
    <w:rsid w:val="00240F67"/>
    <w:rsid w:val="00241144"/>
    <w:rsid w:val="00242510"/>
    <w:rsid w:val="00242F79"/>
    <w:rsid w:val="00243EEF"/>
    <w:rsid w:val="0024415B"/>
    <w:rsid w:val="00245565"/>
    <w:rsid w:val="002458C1"/>
    <w:rsid w:val="00245E62"/>
    <w:rsid w:val="002460D0"/>
    <w:rsid w:val="00246357"/>
    <w:rsid w:val="002470D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22"/>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5C9E"/>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564"/>
    <w:rsid w:val="00280CFB"/>
    <w:rsid w:val="00280D24"/>
    <w:rsid w:val="002815C4"/>
    <w:rsid w:val="00281BCB"/>
    <w:rsid w:val="00281C76"/>
    <w:rsid w:val="0028316D"/>
    <w:rsid w:val="00283296"/>
    <w:rsid w:val="00283D0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134"/>
    <w:rsid w:val="002A02D6"/>
    <w:rsid w:val="002A07C4"/>
    <w:rsid w:val="002A0921"/>
    <w:rsid w:val="002A0CB3"/>
    <w:rsid w:val="002A1887"/>
    <w:rsid w:val="002A2001"/>
    <w:rsid w:val="002A354C"/>
    <w:rsid w:val="002A4060"/>
    <w:rsid w:val="002A4868"/>
    <w:rsid w:val="002A4A05"/>
    <w:rsid w:val="002A4EB3"/>
    <w:rsid w:val="002A51D9"/>
    <w:rsid w:val="002A525A"/>
    <w:rsid w:val="002A5968"/>
    <w:rsid w:val="002A5CAB"/>
    <w:rsid w:val="002A5D40"/>
    <w:rsid w:val="002A622E"/>
    <w:rsid w:val="002A6424"/>
    <w:rsid w:val="002A6435"/>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7E2"/>
    <w:rsid w:val="002C3890"/>
    <w:rsid w:val="002C3AD9"/>
    <w:rsid w:val="002C4286"/>
    <w:rsid w:val="002C43FC"/>
    <w:rsid w:val="002C45C3"/>
    <w:rsid w:val="002C483B"/>
    <w:rsid w:val="002C4DFE"/>
    <w:rsid w:val="002C519E"/>
    <w:rsid w:val="002C5A46"/>
    <w:rsid w:val="002C5D5E"/>
    <w:rsid w:val="002C6116"/>
    <w:rsid w:val="002C643D"/>
    <w:rsid w:val="002C66B8"/>
    <w:rsid w:val="002C70E7"/>
    <w:rsid w:val="002D0C27"/>
    <w:rsid w:val="002D0E88"/>
    <w:rsid w:val="002D0EA7"/>
    <w:rsid w:val="002D0F31"/>
    <w:rsid w:val="002D1593"/>
    <w:rsid w:val="002D1A1E"/>
    <w:rsid w:val="002D22A6"/>
    <w:rsid w:val="002D2530"/>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42F"/>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A0B"/>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3A0"/>
    <w:rsid w:val="00311BAE"/>
    <w:rsid w:val="00311C51"/>
    <w:rsid w:val="00311D56"/>
    <w:rsid w:val="00312016"/>
    <w:rsid w:val="00312184"/>
    <w:rsid w:val="00312340"/>
    <w:rsid w:val="00312DFC"/>
    <w:rsid w:val="0031318C"/>
    <w:rsid w:val="00313C9D"/>
    <w:rsid w:val="0031430C"/>
    <w:rsid w:val="00314919"/>
    <w:rsid w:val="00314C5A"/>
    <w:rsid w:val="0031531A"/>
    <w:rsid w:val="00315394"/>
    <w:rsid w:val="00315991"/>
    <w:rsid w:val="00315D77"/>
    <w:rsid w:val="00315D8E"/>
    <w:rsid w:val="00316002"/>
    <w:rsid w:val="00316CDE"/>
    <w:rsid w:val="0031752D"/>
    <w:rsid w:val="00317709"/>
    <w:rsid w:val="00320688"/>
    <w:rsid w:val="00320B75"/>
    <w:rsid w:val="00321854"/>
    <w:rsid w:val="00321DB7"/>
    <w:rsid w:val="00321E7A"/>
    <w:rsid w:val="0032226D"/>
    <w:rsid w:val="00322D0D"/>
    <w:rsid w:val="003235E6"/>
    <w:rsid w:val="00324038"/>
    <w:rsid w:val="00324951"/>
    <w:rsid w:val="003249F6"/>
    <w:rsid w:val="00324B2F"/>
    <w:rsid w:val="00325FCC"/>
    <w:rsid w:val="00326106"/>
    <w:rsid w:val="00326805"/>
    <w:rsid w:val="003269B7"/>
    <w:rsid w:val="00326C0E"/>
    <w:rsid w:val="00326D34"/>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585F"/>
    <w:rsid w:val="003360AD"/>
    <w:rsid w:val="0033631D"/>
    <w:rsid w:val="003369C7"/>
    <w:rsid w:val="00336FFF"/>
    <w:rsid w:val="003373A6"/>
    <w:rsid w:val="00337409"/>
    <w:rsid w:val="00337E18"/>
    <w:rsid w:val="003405AF"/>
    <w:rsid w:val="0034088F"/>
    <w:rsid w:val="00340A4F"/>
    <w:rsid w:val="00340B3E"/>
    <w:rsid w:val="003413D2"/>
    <w:rsid w:val="00341525"/>
    <w:rsid w:val="00341997"/>
    <w:rsid w:val="0034257E"/>
    <w:rsid w:val="003429A1"/>
    <w:rsid w:val="003429FC"/>
    <w:rsid w:val="00343079"/>
    <w:rsid w:val="00343127"/>
    <w:rsid w:val="00343320"/>
    <w:rsid w:val="00343A0E"/>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156"/>
    <w:rsid w:val="00351391"/>
    <w:rsid w:val="003519CD"/>
    <w:rsid w:val="00351A3A"/>
    <w:rsid w:val="003528B3"/>
    <w:rsid w:val="0035455F"/>
    <w:rsid w:val="003547F0"/>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A29"/>
    <w:rsid w:val="00366CEB"/>
    <w:rsid w:val="003672B3"/>
    <w:rsid w:val="003676DF"/>
    <w:rsid w:val="00367783"/>
    <w:rsid w:val="00367898"/>
    <w:rsid w:val="003679D3"/>
    <w:rsid w:val="00367A87"/>
    <w:rsid w:val="00367EE7"/>
    <w:rsid w:val="003703BB"/>
    <w:rsid w:val="003705EA"/>
    <w:rsid w:val="00370A56"/>
    <w:rsid w:val="00371213"/>
    <w:rsid w:val="0037213D"/>
    <w:rsid w:val="00372842"/>
    <w:rsid w:val="003729A5"/>
    <w:rsid w:val="00372C89"/>
    <w:rsid w:val="00372E9A"/>
    <w:rsid w:val="003735B9"/>
    <w:rsid w:val="00373634"/>
    <w:rsid w:val="00374677"/>
    <w:rsid w:val="0037510C"/>
    <w:rsid w:val="00375850"/>
    <w:rsid w:val="0037632F"/>
    <w:rsid w:val="00377B26"/>
    <w:rsid w:val="00380292"/>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0C24"/>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97D8E"/>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332"/>
    <w:rsid w:val="003A7E2B"/>
    <w:rsid w:val="003A7E40"/>
    <w:rsid w:val="003B0336"/>
    <w:rsid w:val="003B0A3A"/>
    <w:rsid w:val="003B0D79"/>
    <w:rsid w:val="003B2930"/>
    <w:rsid w:val="003B31A7"/>
    <w:rsid w:val="003B399B"/>
    <w:rsid w:val="003B4587"/>
    <w:rsid w:val="003B4B51"/>
    <w:rsid w:val="003B4FE1"/>
    <w:rsid w:val="003B514E"/>
    <w:rsid w:val="003B52D1"/>
    <w:rsid w:val="003B5531"/>
    <w:rsid w:val="003B636A"/>
    <w:rsid w:val="003B69CE"/>
    <w:rsid w:val="003B7403"/>
    <w:rsid w:val="003C011C"/>
    <w:rsid w:val="003C0E32"/>
    <w:rsid w:val="003C0FDA"/>
    <w:rsid w:val="003C11D7"/>
    <w:rsid w:val="003C16CB"/>
    <w:rsid w:val="003C1B97"/>
    <w:rsid w:val="003C247B"/>
    <w:rsid w:val="003C302B"/>
    <w:rsid w:val="003C3292"/>
    <w:rsid w:val="003C3C1E"/>
    <w:rsid w:val="003C3D88"/>
    <w:rsid w:val="003C4134"/>
    <w:rsid w:val="003C41C1"/>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8DF"/>
    <w:rsid w:val="003E604C"/>
    <w:rsid w:val="003E60DA"/>
    <w:rsid w:val="003E6E00"/>
    <w:rsid w:val="003E7111"/>
    <w:rsid w:val="003E7940"/>
    <w:rsid w:val="003F01BD"/>
    <w:rsid w:val="003F0486"/>
    <w:rsid w:val="003F048E"/>
    <w:rsid w:val="003F09FA"/>
    <w:rsid w:val="003F0AFF"/>
    <w:rsid w:val="003F11C0"/>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44E9"/>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9C4"/>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25"/>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47C09"/>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3F20"/>
    <w:rsid w:val="004A407A"/>
    <w:rsid w:val="004A4C57"/>
    <w:rsid w:val="004A4E3B"/>
    <w:rsid w:val="004A6110"/>
    <w:rsid w:val="004A61B8"/>
    <w:rsid w:val="004A6415"/>
    <w:rsid w:val="004A64F9"/>
    <w:rsid w:val="004A65F4"/>
    <w:rsid w:val="004A6D2C"/>
    <w:rsid w:val="004A6D43"/>
    <w:rsid w:val="004A7F15"/>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2B2"/>
    <w:rsid w:val="004B4EA9"/>
    <w:rsid w:val="004B5C96"/>
    <w:rsid w:val="004B6124"/>
    <w:rsid w:val="004B6E50"/>
    <w:rsid w:val="004B71DC"/>
    <w:rsid w:val="004B728F"/>
    <w:rsid w:val="004B7317"/>
    <w:rsid w:val="004B75B2"/>
    <w:rsid w:val="004B75C6"/>
    <w:rsid w:val="004C02C5"/>
    <w:rsid w:val="004C0AAF"/>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925"/>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056"/>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4F6"/>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5D1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86C"/>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4DC9"/>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DA5"/>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1EA5"/>
    <w:rsid w:val="00592825"/>
    <w:rsid w:val="00592CC3"/>
    <w:rsid w:val="00594437"/>
    <w:rsid w:val="00594B70"/>
    <w:rsid w:val="00596CFA"/>
    <w:rsid w:val="00596E5B"/>
    <w:rsid w:val="00596EC6"/>
    <w:rsid w:val="005975CE"/>
    <w:rsid w:val="005A0088"/>
    <w:rsid w:val="005A04F6"/>
    <w:rsid w:val="005A14F0"/>
    <w:rsid w:val="005A1604"/>
    <w:rsid w:val="005A1861"/>
    <w:rsid w:val="005A1A31"/>
    <w:rsid w:val="005A3455"/>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15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45"/>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01"/>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0F92"/>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2F4B"/>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85A"/>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485"/>
    <w:rsid w:val="00616595"/>
    <w:rsid w:val="006166AD"/>
    <w:rsid w:val="006169D7"/>
    <w:rsid w:val="00616C1E"/>
    <w:rsid w:val="00617EFC"/>
    <w:rsid w:val="00620055"/>
    <w:rsid w:val="00620336"/>
    <w:rsid w:val="006204B3"/>
    <w:rsid w:val="006204C2"/>
    <w:rsid w:val="006212D3"/>
    <w:rsid w:val="00621639"/>
    <w:rsid w:val="0062202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292"/>
    <w:rsid w:val="00633769"/>
    <w:rsid w:val="00633FE3"/>
    <w:rsid w:val="00634276"/>
    <w:rsid w:val="00634570"/>
    <w:rsid w:val="0063487C"/>
    <w:rsid w:val="0063576D"/>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435"/>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3F8"/>
    <w:rsid w:val="0065587E"/>
    <w:rsid w:val="006558CD"/>
    <w:rsid w:val="00655C26"/>
    <w:rsid w:val="0065637A"/>
    <w:rsid w:val="00656998"/>
    <w:rsid w:val="00656E4D"/>
    <w:rsid w:val="006576BA"/>
    <w:rsid w:val="006600BF"/>
    <w:rsid w:val="00660AF7"/>
    <w:rsid w:val="00660D3E"/>
    <w:rsid w:val="00661691"/>
    <w:rsid w:val="00662D3D"/>
    <w:rsid w:val="00662F1F"/>
    <w:rsid w:val="00663148"/>
    <w:rsid w:val="00663D15"/>
    <w:rsid w:val="00665030"/>
    <w:rsid w:val="0066561E"/>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055"/>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324"/>
    <w:rsid w:val="006A4E20"/>
    <w:rsid w:val="006A4F11"/>
    <w:rsid w:val="006A500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19B"/>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420"/>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27E"/>
    <w:rsid w:val="006D135C"/>
    <w:rsid w:val="006D2F72"/>
    <w:rsid w:val="006D43C1"/>
    <w:rsid w:val="006D5442"/>
    <w:rsid w:val="006D6E4E"/>
    <w:rsid w:val="006D7A7B"/>
    <w:rsid w:val="006D7A8E"/>
    <w:rsid w:val="006D7C59"/>
    <w:rsid w:val="006E00E3"/>
    <w:rsid w:val="006E045C"/>
    <w:rsid w:val="006E0569"/>
    <w:rsid w:val="006E065E"/>
    <w:rsid w:val="006E0849"/>
    <w:rsid w:val="006E08EF"/>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67C4"/>
    <w:rsid w:val="006E727B"/>
    <w:rsid w:val="006E76C8"/>
    <w:rsid w:val="006E7851"/>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992"/>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178B9"/>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577"/>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0DEC"/>
    <w:rsid w:val="007413EB"/>
    <w:rsid w:val="007413FB"/>
    <w:rsid w:val="00742D32"/>
    <w:rsid w:val="00742E9B"/>
    <w:rsid w:val="007432BD"/>
    <w:rsid w:val="007444E6"/>
    <w:rsid w:val="0074592C"/>
    <w:rsid w:val="00745C91"/>
    <w:rsid w:val="00746098"/>
    <w:rsid w:val="00746D58"/>
    <w:rsid w:val="00747578"/>
    <w:rsid w:val="0075096B"/>
    <w:rsid w:val="00750D12"/>
    <w:rsid w:val="00751073"/>
    <w:rsid w:val="00751AF2"/>
    <w:rsid w:val="00751B1A"/>
    <w:rsid w:val="00751BD2"/>
    <w:rsid w:val="00751CE5"/>
    <w:rsid w:val="00752188"/>
    <w:rsid w:val="00752CC6"/>
    <w:rsid w:val="00753938"/>
    <w:rsid w:val="00753A57"/>
    <w:rsid w:val="007543CE"/>
    <w:rsid w:val="00754710"/>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46D"/>
    <w:rsid w:val="00771CAC"/>
    <w:rsid w:val="00772036"/>
    <w:rsid w:val="00773098"/>
    <w:rsid w:val="007739A3"/>
    <w:rsid w:val="00773BD9"/>
    <w:rsid w:val="00773CB0"/>
    <w:rsid w:val="00773D71"/>
    <w:rsid w:val="00774C0B"/>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515"/>
    <w:rsid w:val="007C27D5"/>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164E"/>
    <w:rsid w:val="007F20C4"/>
    <w:rsid w:val="007F20EE"/>
    <w:rsid w:val="007F22B1"/>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633"/>
    <w:rsid w:val="007F78E8"/>
    <w:rsid w:val="007F7F8F"/>
    <w:rsid w:val="00800509"/>
    <w:rsid w:val="0080078E"/>
    <w:rsid w:val="00800B7F"/>
    <w:rsid w:val="008012B1"/>
    <w:rsid w:val="00801D63"/>
    <w:rsid w:val="00801FB5"/>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1F9"/>
    <w:rsid w:val="00822456"/>
    <w:rsid w:val="00823819"/>
    <w:rsid w:val="00823C4B"/>
    <w:rsid w:val="0082427D"/>
    <w:rsid w:val="00825441"/>
    <w:rsid w:val="00826855"/>
    <w:rsid w:val="00826F2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67FF"/>
    <w:rsid w:val="00837D3D"/>
    <w:rsid w:val="00837E9B"/>
    <w:rsid w:val="008404AA"/>
    <w:rsid w:val="00840631"/>
    <w:rsid w:val="008406D7"/>
    <w:rsid w:val="0084074F"/>
    <w:rsid w:val="008407BA"/>
    <w:rsid w:val="00840AA3"/>
    <w:rsid w:val="00840AAC"/>
    <w:rsid w:val="0084101C"/>
    <w:rsid w:val="0084181B"/>
    <w:rsid w:val="00841F29"/>
    <w:rsid w:val="008425CC"/>
    <w:rsid w:val="00842DC2"/>
    <w:rsid w:val="0084357B"/>
    <w:rsid w:val="00843EF3"/>
    <w:rsid w:val="008465B4"/>
    <w:rsid w:val="00846D25"/>
    <w:rsid w:val="00850013"/>
    <w:rsid w:val="008500DD"/>
    <w:rsid w:val="00850A0A"/>
    <w:rsid w:val="00850A94"/>
    <w:rsid w:val="00851E96"/>
    <w:rsid w:val="00851F1C"/>
    <w:rsid w:val="00852FA5"/>
    <w:rsid w:val="00853956"/>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556"/>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CAF"/>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1EE"/>
    <w:rsid w:val="008B527B"/>
    <w:rsid w:val="008B55DE"/>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989"/>
    <w:rsid w:val="008D3B9F"/>
    <w:rsid w:val="008D3D02"/>
    <w:rsid w:val="008D3D5A"/>
    <w:rsid w:val="008D4226"/>
    <w:rsid w:val="008D4D7C"/>
    <w:rsid w:val="008D5432"/>
    <w:rsid w:val="008D54C0"/>
    <w:rsid w:val="008D5558"/>
    <w:rsid w:val="008D5806"/>
    <w:rsid w:val="008D59DE"/>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C79"/>
    <w:rsid w:val="008F1E3D"/>
    <w:rsid w:val="008F235C"/>
    <w:rsid w:val="008F290B"/>
    <w:rsid w:val="008F2F11"/>
    <w:rsid w:val="008F3369"/>
    <w:rsid w:val="008F33A6"/>
    <w:rsid w:val="008F35EC"/>
    <w:rsid w:val="008F3F52"/>
    <w:rsid w:val="008F4FE8"/>
    <w:rsid w:val="008F4FED"/>
    <w:rsid w:val="008F5D5A"/>
    <w:rsid w:val="008F6200"/>
    <w:rsid w:val="008F62F8"/>
    <w:rsid w:val="008F6893"/>
    <w:rsid w:val="008F7292"/>
    <w:rsid w:val="008F76C0"/>
    <w:rsid w:val="009000DC"/>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653"/>
    <w:rsid w:val="00906E11"/>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30"/>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3726A"/>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37F7"/>
    <w:rsid w:val="009542E0"/>
    <w:rsid w:val="009557A9"/>
    <w:rsid w:val="0095630E"/>
    <w:rsid w:val="00956647"/>
    <w:rsid w:val="00957380"/>
    <w:rsid w:val="00957409"/>
    <w:rsid w:val="00957499"/>
    <w:rsid w:val="00957ED2"/>
    <w:rsid w:val="009604AE"/>
    <w:rsid w:val="00960746"/>
    <w:rsid w:val="009609AF"/>
    <w:rsid w:val="00960DE4"/>
    <w:rsid w:val="009610C7"/>
    <w:rsid w:val="00961164"/>
    <w:rsid w:val="00961867"/>
    <w:rsid w:val="00961A4F"/>
    <w:rsid w:val="009625B7"/>
    <w:rsid w:val="00962FB8"/>
    <w:rsid w:val="009630BA"/>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194"/>
    <w:rsid w:val="0097227B"/>
    <w:rsid w:val="0097262E"/>
    <w:rsid w:val="0097293F"/>
    <w:rsid w:val="00973103"/>
    <w:rsid w:val="00973AB8"/>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3D8"/>
    <w:rsid w:val="00982E75"/>
    <w:rsid w:val="00983213"/>
    <w:rsid w:val="00983337"/>
    <w:rsid w:val="009836AA"/>
    <w:rsid w:val="009846BF"/>
    <w:rsid w:val="009851F5"/>
    <w:rsid w:val="0098534B"/>
    <w:rsid w:val="00985616"/>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923"/>
    <w:rsid w:val="009A3C3E"/>
    <w:rsid w:val="009A4153"/>
    <w:rsid w:val="009A4C2C"/>
    <w:rsid w:val="009A59B3"/>
    <w:rsid w:val="009A5FAE"/>
    <w:rsid w:val="009A6B3A"/>
    <w:rsid w:val="009A70A3"/>
    <w:rsid w:val="009A7B8A"/>
    <w:rsid w:val="009A7E7C"/>
    <w:rsid w:val="009B05D2"/>
    <w:rsid w:val="009B08F6"/>
    <w:rsid w:val="009B152B"/>
    <w:rsid w:val="009B2731"/>
    <w:rsid w:val="009B2DCF"/>
    <w:rsid w:val="009B39D8"/>
    <w:rsid w:val="009B3D38"/>
    <w:rsid w:val="009B435B"/>
    <w:rsid w:val="009B4368"/>
    <w:rsid w:val="009B4D4C"/>
    <w:rsid w:val="009B66F5"/>
    <w:rsid w:val="009B7505"/>
    <w:rsid w:val="009C0020"/>
    <w:rsid w:val="009C03F7"/>
    <w:rsid w:val="009C10DA"/>
    <w:rsid w:val="009C136F"/>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C74E5"/>
    <w:rsid w:val="009D03B7"/>
    <w:rsid w:val="009D07AD"/>
    <w:rsid w:val="009D0824"/>
    <w:rsid w:val="009D0ED8"/>
    <w:rsid w:val="009D1172"/>
    <w:rsid w:val="009D13CC"/>
    <w:rsid w:val="009D1654"/>
    <w:rsid w:val="009D1AAC"/>
    <w:rsid w:val="009D1BDB"/>
    <w:rsid w:val="009D25DA"/>
    <w:rsid w:val="009D298F"/>
    <w:rsid w:val="009D2F9C"/>
    <w:rsid w:val="009D4207"/>
    <w:rsid w:val="009D45A0"/>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4F57"/>
    <w:rsid w:val="009F56C0"/>
    <w:rsid w:val="009F5C76"/>
    <w:rsid w:val="00A000C5"/>
    <w:rsid w:val="00A007B4"/>
    <w:rsid w:val="00A00930"/>
    <w:rsid w:val="00A00CA0"/>
    <w:rsid w:val="00A00E00"/>
    <w:rsid w:val="00A01221"/>
    <w:rsid w:val="00A012A8"/>
    <w:rsid w:val="00A012F1"/>
    <w:rsid w:val="00A016FF"/>
    <w:rsid w:val="00A01886"/>
    <w:rsid w:val="00A01902"/>
    <w:rsid w:val="00A0207F"/>
    <w:rsid w:val="00A021AF"/>
    <w:rsid w:val="00A027B1"/>
    <w:rsid w:val="00A02B3F"/>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BDE"/>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750"/>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11FC"/>
    <w:rsid w:val="00A526CE"/>
    <w:rsid w:val="00A54909"/>
    <w:rsid w:val="00A54DC0"/>
    <w:rsid w:val="00A550C9"/>
    <w:rsid w:val="00A55228"/>
    <w:rsid w:val="00A55410"/>
    <w:rsid w:val="00A556F7"/>
    <w:rsid w:val="00A55A04"/>
    <w:rsid w:val="00A55ABA"/>
    <w:rsid w:val="00A564DE"/>
    <w:rsid w:val="00A573B9"/>
    <w:rsid w:val="00A6054E"/>
    <w:rsid w:val="00A60799"/>
    <w:rsid w:val="00A60EB1"/>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8A2"/>
    <w:rsid w:val="00A66E28"/>
    <w:rsid w:val="00A67239"/>
    <w:rsid w:val="00A67429"/>
    <w:rsid w:val="00A677E7"/>
    <w:rsid w:val="00A678F1"/>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B0F"/>
    <w:rsid w:val="00AA0F23"/>
    <w:rsid w:val="00AA1067"/>
    <w:rsid w:val="00AA1163"/>
    <w:rsid w:val="00AA1DA8"/>
    <w:rsid w:val="00AA222C"/>
    <w:rsid w:val="00AA2264"/>
    <w:rsid w:val="00AA238E"/>
    <w:rsid w:val="00AA2483"/>
    <w:rsid w:val="00AA253B"/>
    <w:rsid w:val="00AA29F8"/>
    <w:rsid w:val="00AA3243"/>
    <w:rsid w:val="00AA381C"/>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074"/>
    <w:rsid w:val="00AC6970"/>
    <w:rsid w:val="00AC6D24"/>
    <w:rsid w:val="00AC6E18"/>
    <w:rsid w:val="00AC7208"/>
    <w:rsid w:val="00AC7F64"/>
    <w:rsid w:val="00AD08A0"/>
    <w:rsid w:val="00AD1065"/>
    <w:rsid w:val="00AD14C5"/>
    <w:rsid w:val="00AD159E"/>
    <w:rsid w:val="00AD211B"/>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80F"/>
    <w:rsid w:val="00AF1ED2"/>
    <w:rsid w:val="00AF1F4E"/>
    <w:rsid w:val="00AF2302"/>
    <w:rsid w:val="00AF262A"/>
    <w:rsid w:val="00AF27A4"/>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C4"/>
    <w:rsid w:val="00B01DD9"/>
    <w:rsid w:val="00B01F0E"/>
    <w:rsid w:val="00B02AFD"/>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248"/>
    <w:rsid w:val="00B12648"/>
    <w:rsid w:val="00B1270C"/>
    <w:rsid w:val="00B12710"/>
    <w:rsid w:val="00B13389"/>
    <w:rsid w:val="00B1364C"/>
    <w:rsid w:val="00B13EDB"/>
    <w:rsid w:val="00B141A5"/>
    <w:rsid w:val="00B14F47"/>
    <w:rsid w:val="00B15282"/>
    <w:rsid w:val="00B15286"/>
    <w:rsid w:val="00B1539F"/>
    <w:rsid w:val="00B1550D"/>
    <w:rsid w:val="00B15F6C"/>
    <w:rsid w:val="00B15FC0"/>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6FD"/>
    <w:rsid w:val="00B337F3"/>
    <w:rsid w:val="00B33AB5"/>
    <w:rsid w:val="00B3412E"/>
    <w:rsid w:val="00B343E0"/>
    <w:rsid w:val="00B35B6D"/>
    <w:rsid w:val="00B35D53"/>
    <w:rsid w:val="00B367C4"/>
    <w:rsid w:val="00B36D3E"/>
    <w:rsid w:val="00B371B0"/>
    <w:rsid w:val="00B37B8E"/>
    <w:rsid w:val="00B40222"/>
    <w:rsid w:val="00B404C3"/>
    <w:rsid w:val="00B41A04"/>
    <w:rsid w:val="00B42743"/>
    <w:rsid w:val="00B430E9"/>
    <w:rsid w:val="00B4311F"/>
    <w:rsid w:val="00B431AE"/>
    <w:rsid w:val="00B43D59"/>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06E"/>
    <w:rsid w:val="00B54B19"/>
    <w:rsid w:val="00B55F64"/>
    <w:rsid w:val="00B56ECA"/>
    <w:rsid w:val="00B57093"/>
    <w:rsid w:val="00B5765F"/>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2BD"/>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7B5"/>
    <w:rsid w:val="00B87F1C"/>
    <w:rsid w:val="00B90D8D"/>
    <w:rsid w:val="00B91263"/>
    <w:rsid w:val="00B91B61"/>
    <w:rsid w:val="00B92DBA"/>
    <w:rsid w:val="00B93849"/>
    <w:rsid w:val="00B938BD"/>
    <w:rsid w:val="00B93CF3"/>
    <w:rsid w:val="00B9407F"/>
    <w:rsid w:val="00B944E9"/>
    <w:rsid w:val="00B945D7"/>
    <w:rsid w:val="00B94896"/>
    <w:rsid w:val="00B94CDD"/>
    <w:rsid w:val="00B94DA7"/>
    <w:rsid w:val="00B95163"/>
    <w:rsid w:val="00B954D0"/>
    <w:rsid w:val="00B95B34"/>
    <w:rsid w:val="00B96DD9"/>
    <w:rsid w:val="00B96EA6"/>
    <w:rsid w:val="00B9789D"/>
    <w:rsid w:val="00B97A4C"/>
    <w:rsid w:val="00BA050E"/>
    <w:rsid w:val="00BA1289"/>
    <w:rsid w:val="00BA14B2"/>
    <w:rsid w:val="00BA15DC"/>
    <w:rsid w:val="00BA1E2F"/>
    <w:rsid w:val="00BA1EB8"/>
    <w:rsid w:val="00BA1FAC"/>
    <w:rsid w:val="00BA297A"/>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A7FD8"/>
    <w:rsid w:val="00BB00E5"/>
    <w:rsid w:val="00BB1688"/>
    <w:rsid w:val="00BB1A49"/>
    <w:rsid w:val="00BB1EFB"/>
    <w:rsid w:val="00BB269F"/>
    <w:rsid w:val="00BB27CC"/>
    <w:rsid w:val="00BB2ACE"/>
    <w:rsid w:val="00BB2E4E"/>
    <w:rsid w:val="00BB2E62"/>
    <w:rsid w:val="00BB2F71"/>
    <w:rsid w:val="00BB36C9"/>
    <w:rsid w:val="00BB3A66"/>
    <w:rsid w:val="00BB40D1"/>
    <w:rsid w:val="00BB777D"/>
    <w:rsid w:val="00BB7EC0"/>
    <w:rsid w:val="00BB7F88"/>
    <w:rsid w:val="00BC0207"/>
    <w:rsid w:val="00BC089F"/>
    <w:rsid w:val="00BC0A0C"/>
    <w:rsid w:val="00BC0A5A"/>
    <w:rsid w:val="00BC0E64"/>
    <w:rsid w:val="00BC25D1"/>
    <w:rsid w:val="00BC2DBD"/>
    <w:rsid w:val="00BC3200"/>
    <w:rsid w:val="00BC3BCB"/>
    <w:rsid w:val="00BC3CF1"/>
    <w:rsid w:val="00BC428A"/>
    <w:rsid w:val="00BC4C40"/>
    <w:rsid w:val="00BC5A29"/>
    <w:rsid w:val="00BC5AE3"/>
    <w:rsid w:val="00BC5BAD"/>
    <w:rsid w:val="00BC692A"/>
    <w:rsid w:val="00BC76C5"/>
    <w:rsid w:val="00BC7F94"/>
    <w:rsid w:val="00BD0AE5"/>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19E5"/>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56E"/>
    <w:rsid w:val="00C148B2"/>
    <w:rsid w:val="00C14ABD"/>
    <w:rsid w:val="00C151E0"/>
    <w:rsid w:val="00C155A8"/>
    <w:rsid w:val="00C1560E"/>
    <w:rsid w:val="00C159FD"/>
    <w:rsid w:val="00C15B31"/>
    <w:rsid w:val="00C15F66"/>
    <w:rsid w:val="00C1604F"/>
    <w:rsid w:val="00C166D4"/>
    <w:rsid w:val="00C168E5"/>
    <w:rsid w:val="00C1696D"/>
    <w:rsid w:val="00C16C90"/>
    <w:rsid w:val="00C16F75"/>
    <w:rsid w:val="00C17AB5"/>
    <w:rsid w:val="00C20051"/>
    <w:rsid w:val="00C20B6C"/>
    <w:rsid w:val="00C20B86"/>
    <w:rsid w:val="00C21145"/>
    <w:rsid w:val="00C215ED"/>
    <w:rsid w:val="00C22350"/>
    <w:rsid w:val="00C22F6C"/>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05D"/>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5EA"/>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B7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0A8A"/>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AC1"/>
    <w:rsid w:val="00C92E41"/>
    <w:rsid w:val="00C92F62"/>
    <w:rsid w:val="00C9307C"/>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1118"/>
    <w:rsid w:val="00CA163B"/>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1E0D"/>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0A8"/>
    <w:rsid w:val="00CE0697"/>
    <w:rsid w:val="00CE14CB"/>
    <w:rsid w:val="00CE1FF8"/>
    <w:rsid w:val="00CE2E2E"/>
    <w:rsid w:val="00CE3A51"/>
    <w:rsid w:val="00CE41F9"/>
    <w:rsid w:val="00CE4A9C"/>
    <w:rsid w:val="00CE59F6"/>
    <w:rsid w:val="00CE66CD"/>
    <w:rsid w:val="00CE6BA9"/>
    <w:rsid w:val="00CE71C3"/>
    <w:rsid w:val="00CE727A"/>
    <w:rsid w:val="00CF029C"/>
    <w:rsid w:val="00CF0AF0"/>
    <w:rsid w:val="00CF157E"/>
    <w:rsid w:val="00CF1631"/>
    <w:rsid w:val="00CF1834"/>
    <w:rsid w:val="00CF1AAA"/>
    <w:rsid w:val="00CF1DC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187D"/>
    <w:rsid w:val="00D02A80"/>
    <w:rsid w:val="00D0352D"/>
    <w:rsid w:val="00D0422E"/>
    <w:rsid w:val="00D04F01"/>
    <w:rsid w:val="00D04F8B"/>
    <w:rsid w:val="00D054EF"/>
    <w:rsid w:val="00D05637"/>
    <w:rsid w:val="00D05BA9"/>
    <w:rsid w:val="00D05EB1"/>
    <w:rsid w:val="00D061F6"/>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B99"/>
    <w:rsid w:val="00D14E25"/>
    <w:rsid w:val="00D15470"/>
    <w:rsid w:val="00D15AE3"/>
    <w:rsid w:val="00D160C4"/>
    <w:rsid w:val="00D165D8"/>
    <w:rsid w:val="00D1724E"/>
    <w:rsid w:val="00D17C26"/>
    <w:rsid w:val="00D17E08"/>
    <w:rsid w:val="00D206F6"/>
    <w:rsid w:val="00D20D8C"/>
    <w:rsid w:val="00D20FD1"/>
    <w:rsid w:val="00D214D4"/>
    <w:rsid w:val="00D21AAA"/>
    <w:rsid w:val="00D21E6F"/>
    <w:rsid w:val="00D2218A"/>
    <w:rsid w:val="00D22B13"/>
    <w:rsid w:val="00D2371E"/>
    <w:rsid w:val="00D237E0"/>
    <w:rsid w:val="00D23A17"/>
    <w:rsid w:val="00D248DE"/>
    <w:rsid w:val="00D25037"/>
    <w:rsid w:val="00D25382"/>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6FC6"/>
    <w:rsid w:val="00D377D4"/>
    <w:rsid w:val="00D401A1"/>
    <w:rsid w:val="00D40217"/>
    <w:rsid w:val="00D40385"/>
    <w:rsid w:val="00D404CE"/>
    <w:rsid w:val="00D40E8F"/>
    <w:rsid w:val="00D412BF"/>
    <w:rsid w:val="00D417C6"/>
    <w:rsid w:val="00D417D0"/>
    <w:rsid w:val="00D42B0C"/>
    <w:rsid w:val="00D42D6E"/>
    <w:rsid w:val="00D4374A"/>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EB7"/>
    <w:rsid w:val="00D64F1C"/>
    <w:rsid w:val="00D6570C"/>
    <w:rsid w:val="00D659EA"/>
    <w:rsid w:val="00D65A89"/>
    <w:rsid w:val="00D65E85"/>
    <w:rsid w:val="00D6611C"/>
    <w:rsid w:val="00D66284"/>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77E99"/>
    <w:rsid w:val="00D804C5"/>
    <w:rsid w:val="00D810B9"/>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2B99"/>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597A"/>
    <w:rsid w:val="00DB6F96"/>
    <w:rsid w:val="00DB71B9"/>
    <w:rsid w:val="00DB7662"/>
    <w:rsid w:val="00DB7E46"/>
    <w:rsid w:val="00DC1395"/>
    <w:rsid w:val="00DC32FC"/>
    <w:rsid w:val="00DC3D89"/>
    <w:rsid w:val="00DC4567"/>
    <w:rsid w:val="00DC4D6C"/>
    <w:rsid w:val="00DC4E84"/>
    <w:rsid w:val="00DC4F47"/>
    <w:rsid w:val="00DC5059"/>
    <w:rsid w:val="00DC5556"/>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241"/>
    <w:rsid w:val="00DE04E0"/>
    <w:rsid w:val="00DE12F1"/>
    <w:rsid w:val="00DE14AC"/>
    <w:rsid w:val="00DE1A9D"/>
    <w:rsid w:val="00DE1CB1"/>
    <w:rsid w:val="00DE2073"/>
    <w:rsid w:val="00DE30AC"/>
    <w:rsid w:val="00DE38D1"/>
    <w:rsid w:val="00DE4106"/>
    <w:rsid w:val="00DE466B"/>
    <w:rsid w:val="00DE48F4"/>
    <w:rsid w:val="00DE5563"/>
    <w:rsid w:val="00DE5C19"/>
    <w:rsid w:val="00DE5D48"/>
    <w:rsid w:val="00DE6E4D"/>
    <w:rsid w:val="00DE7498"/>
    <w:rsid w:val="00DE74D3"/>
    <w:rsid w:val="00DE75EF"/>
    <w:rsid w:val="00DE7611"/>
    <w:rsid w:val="00DE7810"/>
    <w:rsid w:val="00DE7D19"/>
    <w:rsid w:val="00DF05A0"/>
    <w:rsid w:val="00DF1162"/>
    <w:rsid w:val="00DF1BA8"/>
    <w:rsid w:val="00DF1F63"/>
    <w:rsid w:val="00DF28F2"/>
    <w:rsid w:val="00DF2BFF"/>
    <w:rsid w:val="00DF2C0A"/>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BE1"/>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463"/>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009"/>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22FD"/>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0F1"/>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BCE"/>
    <w:rsid w:val="00EE13DA"/>
    <w:rsid w:val="00EE1595"/>
    <w:rsid w:val="00EE1E71"/>
    <w:rsid w:val="00EE2087"/>
    <w:rsid w:val="00EE20C2"/>
    <w:rsid w:val="00EE2536"/>
    <w:rsid w:val="00EE2A9D"/>
    <w:rsid w:val="00EE32D5"/>
    <w:rsid w:val="00EE3384"/>
    <w:rsid w:val="00EE499F"/>
    <w:rsid w:val="00EE56E2"/>
    <w:rsid w:val="00EE5FCD"/>
    <w:rsid w:val="00EE63BF"/>
    <w:rsid w:val="00EE6D45"/>
    <w:rsid w:val="00EE6E89"/>
    <w:rsid w:val="00EF0D4B"/>
    <w:rsid w:val="00EF0FE6"/>
    <w:rsid w:val="00EF1130"/>
    <w:rsid w:val="00EF1432"/>
    <w:rsid w:val="00EF1511"/>
    <w:rsid w:val="00EF19D7"/>
    <w:rsid w:val="00EF1F01"/>
    <w:rsid w:val="00EF2C39"/>
    <w:rsid w:val="00EF2C5F"/>
    <w:rsid w:val="00EF34DC"/>
    <w:rsid w:val="00EF3811"/>
    <w:rsid w:val="00EF3979"/>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0932"/>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67"/>
    <w:rsid w:val="00F07134"/>
    <w:rsid w:val="00F0724D"/>
    <w:rsid w:val="00F07378"/>
    <w:rsid w:val="00F10B81"/>
    <w:rsid w:val="00F10BC9"/>
    <w:rsid w:val="00F113C9"/>
    <w:rsid w:val="00F11C01"/>
    <w:rsid w:val="00F11D80"/>
    <w:rsid w:val="00F135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257"/>
    <w:rsid w:val="00F343EE"/>
    <w:rsid w:val="00F353F4"/>
    <w:rsid w:val="00F35494"/>
    <w:rsid w:val="00F35607"/>
    <w:rsid w:val="00F359AB"/>
    <w:rsid w:val="00F35DBA"/>
    <w:rsid w:val="00F3619D"/>
    <w:rsid w:val="00F36DDE"/>
    <w:rsid w:val="00F3722A"/>
    <w:rsid w:val="00F37366"/>
    <w:rsid w:val="00F37C99"/>
    <w:rsid w:val="00F37FCC"/>
    <w:rsid w:val="00F41980"/>
    <w:rsid w:val="00F419B8"/>
    <w:rsid w:val="00F41C0F"/>
    <w:rsid w:val="00F42856"/>
    <w:rsid w:val="00F42ED7"/>
    <w:rsid w:val="00F43777"/>
    <w:rsid w:val="00F4482B"/>
    <w:rsid w:val="00F44F02"/>
    <w:rsid w:val="00F45039"/>
    <w:rsid w:val="00F4526B"/>
    <w:rsid w:val="00F45275"/>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0DC4"/>
    <w:rsid w:val="00F51A82"/>
    <w:rsid w:val="00F51B78"/>
    <w:rsid w:val="00F51BDD"/>
    <w:rsid w:val="00F52065"/>
    <w:rsid w:val="00F521CE"/>
    <w:rsid w:val="00F5253E"/>
    <w:rsid w:val="00F5254B"/>
    <w:rsid w:val="00F52CB7"/>
    <w:rsid w:val="00F53A44"/>
    <w:rsid w:val="00F54E5E"/>
    <w:rsid w:val="00F551DB"/>
    <w:rsid w:val="00F556B3"/>
    <w:rsid w:val="00F55810"/>
    <w:rsid w:val="00F559BE"/>
    <w:rsid w:val="00F56F7E"/>
    <w:rsid w:val="00F56FEF"/>
    <w:rsid w:val="00F57521"/>
    <w:rsid w:val="00F60938"/>
    <w:rsid w:val="00F60C7E"/>
    <w:rsid w:val="00F60C96"/>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58"/>
    <w:rsid w:val="00F67E81"/>
    <w:rsid w:val="00F70124"/>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77BC9"/>
    <w:rsid w:val="00F8056E"/>
    <w:rsid w:val="00F805B7"/>
    <w:rsid w:val="00F810C1"/>
    <w:rsid w:val="00F81623"/>
    <w:rsid w:val="00F81D25"/>
    <w:rsid w:val="00F8245C"/>
    <w:rsid w:val="00F82928"/>
    <w:rsid w:val="00F829B9"/>
    <w:rsid w:val="00F83045"/>
    <w:rsid w:val="00F83615"/>
    <w:rsid w:val="00F83C2E"/>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5B62"/>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53E"/>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C46"/>
    <w:rsid w:val="00FC6D59"/>
    <w:rsid w:val="00FC7561"/>
    <w:rsid w:val="00FC78BF"/>
    <w:rsid w:val="00FC78F5"/>
    <w:rsid w:val="00FC7ACA"/>
    <w:rsid w:val="00FC7AD2"/>
    <w:rsid w:val="00FD10B3"/>
    <w:rsid w:val="00FD11C3"/>
    <w:rsid w:val="00FD154E"/>
    <w:rsid w:val="00FD24D7"/>
    <w:rsid w:val="00FD29CE"/>
    <w:rsid w:val="00FD3AE2"/>
    <w:rsid w:val="00FD3E41"/>
    <w:rsid w:val="00FD3EFA"/>
    <w:rsid w:val="00FD41C6"/>
    <w:rsid w:val="00FD54A8"/>
    <w:rsid w:val="00FD5AE4"/>
    <w:rsid w:val="00FD5D21"/>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35F"/>
    <w:rsid w:val="00FE7877"/>
    <w:rsid w:val="00FE7DD1"/>
    <w:rsid w:val="00FF0B4F"/>
    <w:rsid w:val="00FF0F58"/>
    <w:rsid w:val="00FF183C"/>
    <w:rsid w:val="00FF1A06"/>
    <w:rsid w:val="00FF1AD3"/>
    <w:rsid w:val="00FF1B46"/>
    <w:rsid w:val="00FF219D"/>
    <w:rsid w:val="00FF2A7B"/>
    <w:rsid w:val="00FF3D2B"/>
    <w:rsid w:val="00FF3DEB"/>
    <w:rsid w:val="00FF49B4"/>
    <w:rsid w:val="00FF49F4"/>
    <w:rsid w:val="00FF5538"/>
    <w:rsid w:val="00FF5C6A"/>
    <w:rsid w:val="00FF651D"/>
    <w:rsid w:val="00FF6843"/>
    <w:rsid w:val="00FF6C25"/>
    <w:rsid w:val="010651D9"/>
    <w:rsid w:val="011F6449"/>
    <w:rsid w:val="01236AFB"/>
    <w:rsid w:val="019F7441"/>
    <w:rsid w:val="01B37585"/>
    <w:rsid w:val="01D55165"/>
    <w:rsid w:val="01DF6BF8"/>
    <w:rsid w:val="01EC2C57"/>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79354C"/>
    <w:rsid w:val="08061376"/>
    <w:rsid w:val="08452D77"/>
    <w:rsid w:val="086401F8"/>
    <w:rsid w:val="08751CAA"/>
    <w:rsid w:val="087E4C4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B30404E"/>
    <w:rsid w:val="0B4C6C14"/>
    <w:rsid w:val="0B631A88"/>
    <w:rsid w:val="0B683D45"/>
    <w:rsid w:val="0B7F3F11"/>
    <w:rsid w:val="0B884417"/>
    <w:rsid w:val="0BF6188C"/>
    <w:rsid w:val="0BF73C91"/>
    <w:rsid w:val="0C170175"/>
    <w:rsid w:val="0C571A41"/>
    <w:rsid w:val="0C5C1171"/>
    <w:rsid w:val="0C5E1CBC"/>
    <w:rsid w:val="0C615B50"/>
    <w:rsid w:val="0C8445DA"/>
    <w:rsid w:val="0C87121B"/>
    <w:rsid w:val="0CC007F7"/>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A703CC"/>
    <w:rsid w:val="1EB7330C"/>
    <w:rsid w:val="1F0A0FF3"/>
    <w:rsid w:val="1F5771FF"/>
    <w:rsid w:val="1FE868A9"/>
    <w:rsid w:val="20034907"/>
    <w:rsid w:val="20173E4B"/>
    <w:rsid w:val="204E48BC"/>
    <w:rsid w:val="208921B3"/>
    <w:rsid w:val="20973DEB"/>
    <w:rsid w:val="20B26522"/>
    <w:rsid w:val="20B44310"/>
    <w:rsid w:val="211116EB"/>
    <w:rsid w:val="216133FC"/>
    <w:rsid w:val="21D56769"/>
    <w:rsid w:val="21E52EF3"/>
    <w:rsid w:val="21FB5D7B"/>
    <w:rsid w:val="220B1C3D"/>
    <w:rsid w:val="221D1D20"/>
    <w:rsid w:val="22334A87"/>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F0A6B38"/>
    <w:rsid w:val="2F946CCB"/>
    <w:rsid w:val="2FD25781"/>
    <w:rsid w:val="2FFD7934"/>
    <w:rsid w:val="30733ACD"/>
    <w:rsid w:val="308C3862"/>
    <w:rsid w:val="309379D8"/>
    <w:rsid w:val="30A270F7"/>
    <w:rsid w:val="30DF1478"/>
    <w:rsid w:val="30EC586F"/>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8F0D2A"/>
    <w:rsid w:val="419C22AF"/>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567A55"/>
    <w:rsid w:val="45613CC5"/>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E41C6"/>
    <w:rsid w:val="495F5B3E"/>
    <w:rsid w:val="496F77D7"/>
    <w:rsid w:val="497654FD"/>
    <w:rsid w:val="49B64211"/>
    <w:rsid w:val="49F6167F"/>
    <w:rsid w:val="4A064FA0"/>
    <w:rsid w:val="4A16615C"/>
    <w:rsid w:val="4A4424D7"/>
    <w:rsid w:val="4AB82D0F"/>
    <w:rsid w:val="4AEB7664"/>
    <w:rsid w:val="4AFD7C19"/>
    <w:rsid w:val="4B0567D1"/>
    <w:rsid w:val="4B236AAE"/>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911C54"/>
    <w:rsid w:val="4FE625E0"/>
    <w:rsid w:val="5021480F"/>
    <w:rsid w:val="50962ECB"/>
    <w:rsid w:val="50A42E38"/>
    <w:rsid w:val="50A4577F"/>
    <w:rsid w:val="50B73D1F"/>
    <w:rsid w:val="50BD5BC9"/>
    <w:rsid w:val="50C11EEE"/>
    <w:rsid w:val="50E97CFC"/>
    <w:rsid w:val="50FA4028"/>
    <w:rsid w:val="510D65B7"/>
    <w:rsid w:val="511157AB"/>
    <w:rsid w:val="51222667"/>
    <w:rsid w:val="5142540C"/>
    <w:rsid w:val="518832C8"/>
    <w:rsid w:val="51A0432A"/>
    <w:rsid w:val="51A86090"/>
    <w:rsid w:val="51B7396D"/>
    <w:rsid w:val="522E4CC3"/>
    <w:rsid w:val="5244713B"/>
    <w:rsid w:val="52615633"/>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D6F28"/>
    <w:rsid w:val="5AD63A24"/>
    <w:rsid w:val="5B2E1A1D"/>
    <w:rsid w:val="5B843A1C"/>
    <w:rsid w:val="5B873E3F"/>
    <w:rsid w:val="5C02690E"/>
    <w:rsid w:val="5C196DA7"/>
    <w:rsid w:val="5C2A048C"/>
    <w:rsid w:val="5C80234E"/>
    <w:rsid w:val="5C8A680C"/>
    <w:rsid w:val="5D0C4701"/>
    <w:rsid w:val="5D0F0395"/>
    <w:rsid w:val="5D221076"/>
    <w:rsid w:val="5D397964"/>
    <w:rsid w:val="5D4D2245"/>
    <w:rsid w:val="5D5A391C"/>
    <w:rsid w:val="5D5F10C0"/>
    <w:rsid w:val="5D891B7B"/>
    <w:rsid w:val="5DAD38EE"/>
    <w:rsid w:val="5E006862"/>
    <w:rsid w:val="5E0207B9"/>
    <w:rsid w:val="5E1834A1"/>
    <w:rsid w:val="5E261785"/>
    <w:rsid w:val="5E4A7017"/>
    <w:rsid w:val="5E552BBA"/>
    <w:rsid w:val="5E611C10"/>
    <w:rsid w:val="5EFC7377"/>
    <w:rsid w:val="5F06174D"/>
    <w:rsid w:val="5F3A3602"/>
    <w:rsid w:val="5F6277C6"/>
    <w:rsid w:val="5F6D0B1D"/>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B1DB5"/>
    <w:rsid w:val="63711FED"/>
    <w:rsid w:val="63880DDC"/>
    <w:rsid w:val="638D750D"/>
    <w:rsid w:val="63AC6CC0"/>
    <w:rsid w:val="64055776"/>
    <w:rsid w:val="64240056"/>
    <w:rsid w:val="643E143A"/>
    <w:rsid w:val="648B6EEF"/>
    <w:rsid w:val="64C158BF"/>
    <w:rsid w:val="64CE2EAA"/>
    <w:rsid w:val="653C3090"/>
    <w:rsid w:val="65854376"/>
    <w:rsid w:val="658767BE"/>
    <w:rsid w:val="65892531"/>
    <w:rsid w:val="66195831"/>
    <w:rsid w:val="662E75B1"/>
    <w:rsid w:val="66342C2E"/>
    <w:rsid w:val="663E784C"/>
    <w:rsid w:val="668B6A45"/>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A97383"/>
    <w:rsid w:val="79E27E8B"/>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E1E5218"/>
    <w:rsid w:val="7E9A4E1F"/>
    <w:rsid w:val="7EA7723A"/>
    <w:rsid w:val="7EF56FBB"/>
    <w:rsid w:val="7F0768EB"/>
    <w:rsid w:val="7F143BEC"/>
    <w:rsid w:val="7F715AF2"/>
    <w:rsid w:val="7F886E69"/>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99"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iPriority="0" w:name="macro"/>
    <w:lsdException w:uiPriority="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iPriority="0" w:name="List 3"/>
    <w:lsdException w:uiPriority="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0" w:name="Closing"/>
    <w:lsdException w:qFormat="1" w:unhideWhenUsed="0" w:uiPriority="0" w:semiHidden="0" w:name="Signature"/>
    <w:lsdException w:uiPriority="1" w:name="Default Paragraph Font"/>
    <w:lsdException w:qFormat="1" w:unhideWhenUsed="0" w:uiPriority="0"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4"/>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0"/>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4"/>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4"/>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5"/>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79"/>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uiPriority w:val="1"/>
  </w:style>
  <w:style w:type="table" w:default="1" w:styleId="62">
    <w:name w:val="Normal Table"/>
    <w:semiHidden/>
    <w:unhideWhenUsed/>
    <w:uiPriority w:val="99"/>
    <w:tblPr>
      <w:tblCellMar>
        <w:top w:w="0" w:type="dxa"/>
        <w:left w:w="108" w:type="dxa"/>
        <w:bottom w:w="0" w:type="dxa"/>
        <w:right w:w="108" w:type="dxa"/>
      </w:tblCellMar>
    </w:tblPr>
  </w:style>
  <w:style w:type="paragraph" w:styleId="5">
    <w:name w:val="Normal Indent"/>
    <w:basedOn w:val="1"/>
    <w:link w:val="190"/>
    <w:qFormat/>
    <w:uiPriority w:val="99"/>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6">
    <w:name w:val="caption"/>
    <w:basedOn w:val="1"/>
    <w:next w:val="1"/>
    <w:link w:val="226"/>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199"/>
    <w:qFormat/>
    <w:uiPriority w:val="0"/>
    <w:pPr>
      <w:shd w:val="clear" w:color="auto" w:fill="000080"/>
    </w:pPr>
  </w:style>
  <w:style w:type="paragraph" w:styleId="19">
    <w:name w:val="annotation text"/>
    <w:basedOn w:val="1"/>
    <w:link w:val="341"/>
    <w:qFormat/>
    <w:uiPriority w:val="99"/>
    <w:pPr>
      <w:jc w:val="left"/>
    </w:pPr>
  </w:style>
  <w:style w:type="paragraph" w:styleId="20">
    <w:name w:val="Salutation"/>
    <w:basedOn w:val="1"/>
    <w:next w:val="1"/>
    <w:link w:val="295"/>
    <w:qFormat/>
    <w:uiPriority w:val="0"/>
    <w:rPr>
      <w:rFonts w:ascii="仿宋_GB2312" w:eastAsia="仿宋_GB2312"/>
      <w:sz w:val="28"/>
      <w:szCs w:val="20"/>
    </w:rPr>
  </w:style>
  <w:style w:type="paragraph" w:styleId="21">
    <w:name w:val="Body Text 3"/>
    <w:basedOn w:val="1"/>
    <w:link w:val="327"/>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link w:val="427"/>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link w:val="262"/>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6"/>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2"/>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78"/>
    <w:qFormat/>
    <w:uiPriority w:val="0"/>
    <w:pPr>
      <w:ind w:left="100" w:leftChars="2500"/>
    </w:pPr>
    <w:rPr>
      <w:rFonts w:ascii="宋体"/>
      <w:sz w:val="24"/>
      <w:szCs w:val="21"/>
      <w:lang w:val="zh-CN"/>
    </w:rPr>
  </w:style>
  <w:style w:type="paragraph" w:styleId="36">
    <w:name w:val="Body Text Indent 2"/>
    <w:basedOn w:val="1"/>
    <w:link w:val="305"/>
    <w:qFormat/>
    <w:uiPriority w:val="0"/>
    <w:pPr>
      <w:spacing w:line="360" w:lineRule="auto"/>
      <w:ind w:firstLine="601"/>
      <w:textAlignment w:val="baseline"/>
    </w:pPr>
    <w:rPr>
      <w:rFonts w:ascii="宋体"/>
      <w:kern w:val="0"/>
      <w:sz w:val="28"/>
      <w:szCs w:val="20"/>
    </w:rPr>
  </w:style>
  <w:style w:type="paragraph" w:styleId="37">
    <w:name w:val="endnote text"/>
    <w:basedOn w:val="1"/>
    <w:link w:val="929"/>
    <w:qFormat/>
    <w:uiPriority w:val="0"/>
    <w:rPr>
      <w:lang w:val="zh-CN"/>
    </w:rPr>
  </w:style>
  <w:style w:type="paragraph" w:styleId="38">
    <w:name w:val="Balloon Text"/>
    <w:basedOn w:val="1"/>
    <w:link w:val="185"/>
    <w:qFormat/>
    <w:uiPriority w:val="0"/>
    <w:rPr>
      <w:sz w:val="18"/>
      <w:szCs w:val="18"/>
    </w:rPr>
  </w:style>
  <w:style w:type="paragraph" w:styleId="39">
    <w:name w:val="footer"/>
    <w:basedOn w:val="1"/>
    <w:link w:val="380"/>
    <w:qFormat/>
    <w:uiPriority w:val="0"/>
    <w:pPr>
      <w:tabs>
        <w:tab w:val="center" w:pos="4153"/>
        <w:tab w:val="right" w:pos="8306"/>
      </w:tabs>
      <w:snapToGrid w:val="0"/>
      <w:jc w:val="left"/>
    </w:pPr>
    <w:rPr>
      <w:sz w:val="18"/>
      <w:szCs w:val="18"/>
    </w:rPr>
  </w:style>
  <w:style w:type="paragraph" w:styleId="40">
    <w:name w:val="header"/>
    <w:basedOn w:val="1"/>
    <w:link w:val="389"/>
    <w:qFormat/>
    <w:uiPriority w:val="0"/>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2"/>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0"/>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5"/>
    <w:link w:val="307"/>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2"/>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299"/>
    <w:qFormat/>
    <w:uiPriority w:val="0"/>
    <w:pPr>
      <w:spacing w:after="120" w:line="480" w:lineRule="auto"/>
    </w:pPr>
  </w:style>
  <w:style w:type="paragraph" w:styleId="56">
    <w:name w:val="HTML Preformatted"/>
    <w:basedOn w:val="1"/>
    <w:link w:val="29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0"/>
    <w:pPr>
      <w:widowControl/>
      <w:spacing w:before="100" w:beforeAutospacing="1" w:after="100" w:afterAutospacing="1"/>
      <w:jc w:val="left"/>
    </w:pPr>
    <w:rPr>
      <w:rFonts w:ascii="宋体" w:hAnsi="宋体"/>
      <w:kern w:val="0"/>
      <w:sz w:val="24"/>
    </w:rPr>
  </w:style>
  <w:style w:type="paragraph" w:styleId="58">
    <w:name w:val="Title"/>
    <w:basedOn w:val="1"/>
    <w:link w:val="283"/>
    <w:qFormat/>
    <w:uiPriority w:val="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3"/>
    <w:qFormat/>
    <w:uiPriority w:val="0"/>
    <w:rPr>
      <w:b/>
      <w:bCs/>
    </w:rPr>
  </w:style>
  <w:style w:type="paragraph" w:styleId="60">
    <w:name w:val="Body Text First Indent"/>
    <w:basedOn w:val="23"/>
    <w:link w:val="318"/>
    <w:qFormat/>
    <w:uiPriority w:val="0"/>
    <w:pPr>
      <w:ind w:firstLine="420"/>
    </w:pPr>
    <w:rPr>
      <w:rFonts w:hAnsi="Calibri" w:cs="Times New Roman"/>
      <w:snapToGrid/>
      <w:szCs w:val="20"/>
    </w:rPr>
  </w:style>
  <w:style w:type="paragraph" w:styleId="61">
    <w:name w:val="Body Text First Indent 2"/>
    <w:basedOn w:val="24"/>
    <w:link w:val="118"/>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character" w:customStyle="1" w:styleId="79">
    <w:name w:val="表格非标题文字 Char"/>
    <w:link w:val="80"/>
    <w:qFormat/>
    <w:uiPriority w:val="0"/>
    <w:rPr>
      <w:rFonts w:ascii="Futura Bk" w:hAnsi="Futura Bk"/>
      <w:kern w:val="2"/>
      <w:sz w:val="18"/>
      <w:szCs w:val="21"/>
      <w:lang w:val="en-US" w:eastAsia="zh-CN" w:bidi="ar-SA"/>
    </w:rPr>
  </w:style>
  <w:style w:type="paragraph" w:customStyle="1" w:styleId="80">
    <w:name w:val="表格非标题文字"/>
    <w:link w:val="79"/>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1">
    <w:name w:val="*正文 Char"/>
    <w:link w:val="82"/>
    <w:qFormat/>
    <w:locked/>
    <w:uiPriority w:val="0"/>
    <w:rPr>
      <w:rFonts w:ascii="宋体" w:hAnsi="宋体"/>
      <w:sz w:val="24"/>
    </w:rPr>
  </w:style>
  <w:style w:type="paragraph" w:customStyle="1" w:styleId="82">
    <w:name w:val="*正文"/>
    <w:basedOn w:val="1"/>
    <w:link w:val="81"/>
    <w:qFormat/>
    <w:uiPriority w:val="0"/>
    <w:pPr>
      <w:snapToGrid w:val="0"/>
      <w:spacing w:line="360" w:lineRule="auto"/>
      <w:ind w:firstLine="482"/>
      <w:jc w:val="left"/>
    </w:pPr>
    <w:rPr>
      <w:rFonts w:ascii="宋体" w:hAnsi="宋体"/>
      <w:kern w:val="0"/>
      <w:sz w:val="24"/>
      <w:szCs w:val="20"/>
    </w:rPr>
  </w:style>
  <w:style w:type="character" w:customStyle="1" w:styleId="83">
    <w:name w:val="Char Char71"/>
    <w:semiHidden/>
    <w:qFormat/>
    <w:uiPriority w:val="0"/>
    <w:rPr>
      <w:rFonts w:eastAsia="宋体"/>
      <w:kern w:val="2"/>
      <w:sz w:val="21"/>
      <w:szCs w:val="24"/>
      <w:lang w:val="en-US" w:eastAsia="zh-CN" w:bidi="ar-SA"/>
    </w:rPr>
  </w:style>
  <w:style w:type="character" w:customStyle="1" w:styleId="84">
    <w:name w:val="Char Char6"/>
    <w:qFormat/>
    <w:uiPriority w:val="0"/>
    <w:rPr>
      <w:rFonts w:eastAsia="宋体"/>
      <w:kern w:val="2"/>
      <w:sz w:val="21"/>
      <w:szCs w:val="24"/>
      <w:lang w:val="en-US" w:eastAsia="zh-CN" w:bidi="ar-SA"/>
    </w:rPr>
  </w:style>
  <w:style w:type="character" w:customStyle="1" w:styleId="85">
    <w:name w:val="正文缩进 Char"/>
    <w:qFormat/>
    <w:uiPriority w:val="0"/>
    <w:rPr>
      <w:rFonts w:eastAsia="宋体"/>
      <w:kern w:val="2"/>
      <w:sz w:val="21"/>
      <w:lang w:val="en-US" w:eastAsia="zh-CN"/>
    </w:rPr>
  </w:style>
  <w:style w:type="character" w:customStyle="1" w:styleId="86">
    <w:name w:val="正文首行缩进 Char1"/>
    <w:qFormat/>
    <w:uiPriority w:val="0"/>
    <w:rPr>
      <w:rFonts w:ascii="宋体" w:hAnsi="Times New Roman" w:eastAsia="宋体" w:cs="Times New Roman"/>
      <w:snapToGrid w:val="0"/>
      <w:kern w:val="2"/>
      <w:sz w:val="24"/>
      <w:szCs w:val="21"/>
      <w:lang w:val="zh-CN"/>
    </w:rPr>
  </w:style>
  <w:style w:type="character" w:customStyle="1" w:styleId="87">
    <w:name w:val="Char Char28"/>
    <w:qFormat/>
    <w:uiPriority w:val="6"/>
    <w:rPr>
      <w:rFonts w:ascii="仿宋_GB2312" w:hAnsi="仿宋_GB2312" w:eastAsia="仿宋_GB2312"/>
      <w:kern w:val="1"/>
      <w:sz w:val="28"/>
    </w:rPr>
  </w:style>
  <w:style w:type="character" w:customStyle="1" w:styleId="88">
    <w:name w:val="标题 3 Char1"/>
    <w:qFormat/>
    <w:uiPriority w:val="0"/>
    <w:rPr>
      <w:rFonts w:hint="eastAsia" w:ascii="华文中宋" w:hAnsi="华文中宋" w:eastAsia="华文中宋"/>
      <w:b/>
      <w:bCs/>
      <w:kern w:val="2"/>
      <w:sz w:val="32"/>
      <w:szCs w:val="32"/>
      <w:lang w:val="en-US" w:eastAsia="zh-CN" w:bidi="ar-SA"/>
    </w:rPr>
  </w:style>
  <w:style w:type="character" w:customStyle="1" w:styleId="89">
    <w:name w:val="Heading 1 Char"/>
    <w:qFormat/>
    <w:uiPriority w:val="6"/>
    <w:rPr>
      <w:rFonts w:ascii="Times New Roman" w:hAnsi="Times New Roman" w:eastAsia="黑体" w:cs="Times New Roman"/>
      <w:b/>
      <w:kern w:val="0"/>
      <w:sz w:val="24"/>
      <w:szCs w:val="24"/>
    </w:rPr>
  </w:style>
  <w:style w:type="character" w:customStyle="1" w:styleId="90">
    <w:name w:val="U_正文 Char"/>
    <w:link w:val="91"/>
    <w:qFormat/>
    <w:uiPriority w:val="0"/>
    <w:rPr>
      <w:sz w:val="24"/>
      <w:szCs w:val="24"/>
    </w:rPr>
  </w:style>
  <w:style w:type="paragraph" w:customStyle="1" w:styleId="91">
    <w:name w:val="U_正文"/>
    <w:basedOn w:val="1"/>
    <w:link w:val="90"/>
    <w:qFormat/>
    <w:uiPriority w:val="0"/>
    <w:pPr>
      <w:adjustRightInd/>
      <w:spacing w:beforeLines="20" w:afterLines="20" w:line="300" w:lineRule="auto"/>
      <w:ind w:firstLine="200" w:firstLineChars="200"/>
    </w:pPr>
    <w:rPr>
      <w:kern w:val="0"/>
      <w:sz w:val="24"/>
    </w:rPr>
  </w:style>
  <w:style w:type="character" w:customStyle="1" w:styleId="92">
    <w:name w:val="HTML 地址 Char1"/>
    <w:qFormat/>
    <w:uiPriority w:val="0"/>
    <w:rPr>
      <w:rFonts w:ascii="Times New Roman" w:hAnsi="Times New Roman" w:eastAsia="宋体" w:cs="Times New Roman"/>
      <w:i/>
      <w:iCs/>
      <w:szCs w:val="24"/>
    </w:rPr>
  </w:style>
  <w:style w:type="character" w:customStyle="1" w:styleId="93">
    <w:name w:val="批注主题 字符"/>
    <w:link w:val="59"/>
    <w:qFormat/>
    <w:uiPriority w:val="0"/>
    <w:rPr>
      <w:b/>
      <w:bCs/>
      <w:kern w:val="2"/>
      <w:sz w:val="21"/>
      <w:szCs w:val="24"/>
    </w:rPr>
  </w:style>
  <w:style w:type="character" w:customStyle="1" w:styleId="94">
    <w:name w:val="Char Char51"/>
    <w:qFormat/>
    <w:uiPriority w:val="0"/>
    <w:rPr>
      <w:rFonts w:ascii="宋体" w:hAnsi="Courier New" w:eastAsia="宋体"/>
      <w:kern w:val="2"/>
      <w:sz w:val="21"/>
      <w:lang w:val="en-US" w:eastAsia="zh-CN"/>
    </w:rPr>
  </w:style>
  <w:style w:type="character" w:customStyle="1" w:styleId="95">
    <w:name w:val="表正文 Char"/>
    <w:qFormat/>
    <w:uiPriority w:val="0"/>
    <w:rPr>
      <w:rFonts w:ascii="宋体" w:eastAsia="宋体"/>
      <w:snapToGrid w:val="0"/>
      <w:color w:val="000000"/>
      <w:kern w:val="28"/>
      <w:sz w:val="28"/>
      <w:lang w:val="en-US" w:eastAsia="zh-CN" w:bidi="ar-SA"/>
    </w:rPr>
  </w:style>
  <w:style w:type="character" w:customStyle="1" w:styleId="96">
    <w:name w:val="Char Char34"/>
    <w:qFormat/>
    <w:uiPriority w:val="6"/>
    <w:rPr>
      <w:b/>
      <w:kern w:val="1"/>
      <w:sz w:val="28"/>
      <w:szCs w:val="28"/>
    </w:rPr>
  </w:style>
  <w:style w:type="character" w:customStyle="1" w:styleId="97">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8">
    <w:name w:val="哈哈正文 Char"/>
    <w:link w:val="99"/>
    <w:qFormat/>
    <w:uiPriority w:val="0"/>
    <w:rPr>
      <w:rFonts w:ascii="宋体" w:hAnsi="宋体" w:eastAsia="宋体"/>
      <w:kern w:val="2"/>
      <w:sz w:val="24"/>
      <w:lang w:bidi="ar-SA"/>
    </w:rPr>
  </w:style>
  <w:style w:type="paragraph" w:customStyle="1" w:styleId="99">
    <w:name w:val="哈哈正文"/>
    <w:basedOn w:val="1"/>
    <w:link w:val="98"/>
    <w:qFormat/>
    <w:uiPriority w:val="0"/>
    <w:pPr>
      <w:adjustRightInd/>
      <w:spacing w:line="360" w:lineRule="auto"/>
      <w:ind w:firstLine="200" w:firstLineChars="200"/>
    </w:pPr>
    <w:rPr>
      <w:rFonts w:ascii="宋体" w:hAnsi="宋体"/>
      <w:sz w:val="24"/>
      <w:szCs w:val="20"/>
    </w:rPr>
  </w:style>
  <w:style w:type="character" w:customStyle="1" w:styleId="100">
    <w:name w:val="未处理的提及1"/>
    <w:qFormat/>
    <w:uiPriority w:val="0"/>
    <w:rPr>
      <w:color w:val="808080"/>
      <w:shd w:val="clear" w:color="auto" w:fill="E6E6E6"/>
    </w:rPr>
  </w:style>
  <w:style w:type="character" w:customStyle="1" w:styleId="101">
    <w:name w:val="txt"/>
    <w:qFormat/>
    <w:uiPriority w:val="0"/>
    <w:rPr>
      <w:rFonts w:ascii="仿宋_GB2312" w:eastAsia="微软雅黑"/>
      <w:b/>
      <w:kern w:val="2"/>
      <w:sz w:val="32"/>
      <w:szCs w:val="32"/>
      <w:lang w:val="en-US" w:eastAsia="zh-CN" w:bidi="ar-SA"/>
    </w:rPr>
  </w:style>
  <w:style w:type="character" w:customStyle="1" w:styleId="102">
    <w:name w:val="二级标题 Char Char"/>
    <w:qFormat/>
    <w:uiPriority w:val="0"/>
    <w:rPr>
      <w:rFonts w:ascii="宋体" w:hAnsi="宋体" w:eastAsia="宋体"/>
      <w:b/>
      <w:snapToGrid w:val="0"/>
      <w:kern w:val="2"/>
      <w:sz w:val="24"/>
      <w:szCs w:val="24"/>
      <w:lang w:val="en-US" w:eastAsia="zh-CN" w:bidi="ar-SA"/>
    </w:rPr>
  </w:style>
  <w:style w:type="character" w:customStyle="1" w:styleId="103">
    <w:name w:val="Char Char32"/>
    <w:qFormat/>
    <w:uiPriority w:val="6"/>
    <w:rPr>
      <w:b/>
      <w:kern w:val="1"/>
      <w:sz w:val="24"/>
      <w:szCs w:val="24"/>
    </w:rPr>
  </w:style>
  <w:style w:type="character" w:customStyle="1" w:styleId="104">
    <w:name w:val="PI Char1"/>
    <w:qFormat/>
    <w:uiPriority w:val="0"/>
    <w:rPr>
      <w:rFonts w:ascii="宋体" w:hAnsi="宋体"/>
      <w:kern w:val="2"/>
      <w:sz w:val="24"/>
      <w:szCs w:val="24"/>
    </w:rPr>
  </w:style>
  <w:style w:type="character" w:customStyle="1" w:styleId="105">
    <w:name w:val="tw4winTerm"/>
    <w:qFormat/>
    <w:uiPriority w:val="0"/>
    <w:rPr>
      <w:color w:val="0000FF"/>
    </w:rPr>
  </w:style>
  <w:style w:type="character" w:customStyle="1" w:styleId="106">
    <w:name w:val="Footer Char"/>
    <w:qFormat/>
    <w:locked/>
    <w:uiPriority w:val="0"/>
    <w:rPr>
      <w:rFonts w:eastAsia="宋体"/>
      <w:kern w:val="2"/>
      <w:sz w:val="18"/>
      <w:lang w:val="en-US" w:eastAsia="zh-CN" w:bidi="ar-SA"/>
    </w:rPr>
  </w:style>
  <w:style w:type="character" w:customStyle="1" w:styleId="107">
    <w:name w:val="普通文字 Char Char1"/>
    <w:qFormat/>
    <w:uiPriority w:val="0"/>
    <w:rPr>
      <w:rFonts w:ascii="宋体" w:hAnsi="Courier New"/>
      <w:kern w:val="2"/>
      <w:sz w:val="21"/>
    </w:rPr>
  </w:style>
  <w:style w:type="character" w:customStyle="1" w:styleId="108">
    <w:name w:val="Char Char101"/>
    <w:qFormat/>
    <w:uiPriority w:val="6"/>
    <w:rPr>
      <w:rFonts w:ascii="宋体" w:hAnsi="宋体"/>
      <w:kern w:val="2"/>
      <w:sz w:val="21"/>
      <w:szCs w:val="24"/>
      <w:lang w:val="en-US" w:eastAsia="zh-CN"/>
    </w:rPr>
  </w:style>
  <w:style w:type="character" w:customStyle="1" w:styleId="109">
    <w:name w:val="标题 4 Char"/>
    <w:qFormat/>
    <w:uiPriority w:val="0"/>
    <w:rPr>
      <w:rFonts w:ascii="Arial" w:hAnsi="Arial" w:eastAsia="黑体"/>
      <w:b/>
      <w:kern w:val="2"/>
      <w:sz w:val="28"/>
    </w:rPr>
  </w:style>
  <w:style w:type="character" w:customStyle="1" w:styleId="110">
    <w:name w:val="链接"/>
    <w:qFormat/>
    <w:uiPriority w:val="0"/>
    <w:rPr>
      <w:color w:val="0000FF"/>
      <w:sz w:val="21"/>
      <w:szCs w:val="21"/>
      <w:u w:val="single"/>
    </w:rPr>
  </w:style>
  <w:style w:type="character" w:customStyle="1" w:styleId="111">
    <w:name w:val="h4 Char"/>
    <w:qFormat/>
    <w:uiPriority w:val="0"/>
    <w:rPr>
      <w:rFonts w:ascii="Arial" w:hAnsi="Arial" w:eastAsia="黑体"/>
      <w:b/>
      <w:bCs/>
      <w:kern w:val="2"/>
      <w:sz w:val="28"/>
      <w:szCs w:val="28"/>
      <w:lang w:val="zh-CN" w:eastAsia="zh-CN" w:bidi="ar-SA"/>
    </w:rPr>
  </w:style>
  <w:style w:type="character" w:customStyle="1" w:styleId="112">
    <w:name w:val="5正文 Char"/>
    <w:link w:val="113"/>
    <w:qFormat/>
    <w:uiPriority w:val="0"/>
    <w:rPr>
      <w:rFonts w:ascii="仿宋_GB2312" w:hAnsi="微软雅黑" w:eastAsia="仿宋_GB2312"/>
      <w:sz w:val="28"/>
      <w:szCs w:val="21"/>
    </w:rPr>
  </w:style>
  <w:style w:type="paragraph" w:customStyle="1" w:styleId="113">
    <w:name w:val="5正文"/>
    <w:basedOn w:val="1"/>
    <w:link w:val="112"/>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4">
    <w:name w:val="标题 3 字符"/>
    <w:qFormat/>
    <w:uiPriority w:val="9"/>
    <w:rPr>
      <w:b/>
      <w:bCs/>
      <w:kern w:val="2"/>
      <w:sz w:val="32"/>
      <w:szCs w:val="32"/>
    </w:rPr>
  </w:style>
  <w:style w:type="character" w:customStyle="1" w:styleId="115">
    <w:name w:val="样式6 Char"/>
    <w:qFormat/>
    <w:uiPriority w:val="0"/>
    <w:rPr>
      <w:rFonts w:ascii="仿宋_GB2312" w:hAnsi="宋体" w:eastAsia="仿宋_GB2312"/>
      <w:b/>
      <w:bCs/>
      <w:kern w:val="2"/>
      <w:sz w:val="24"/>
      <w:szCs w:val="24"/>
      <w:lang w:val="en-US" w:eastAsia="zh-CN" w:bidi="ar-SA"/>
    </w:rPr>
  </w:style>
  <w:style w:type="character" w:customStyle="1" w:styleId="116">
    <w:name w:val="Char Char14"/>
    <w:qFormat/>
    <w:uiPriority w:val="6"/>
    <w:rPr>
      <w:rFonts w:ascii="黑体" w:hAnsi="黑体" w:eastAsia="黑体"/>
    </w:rPr>
  </w:style>
  <w:style w:type="character" w:customStyle="1" w:styleId="117">
    <w:name w:val="Heading 2 Hidden Char"/>
    <w:qFormat/>
    <w:uiPriority w:val="0"/>
    <w:rPr>
      <w:rFonts w:ascii="仿宋_GB2312" w:eastAsia="仿宋_GB2312"/>
      <w:b/>
      <w:bCs/>
      <w:kern w:val="2"/>
      <w:sz w:val="24"/>
      <w:szCs w:val="24"/>
      <w:lang w:val="zh-CN" w:eastAsia="zh-CN" w:bidi="ar-SA"/>
    </w:rPr>
  </w:style>
  <w:style w:type="character" w:customStyle="1" w:styleId="118">
    <w:name w:val="正文文本首行缩进 2 字符"/>
    <w:link w:val="61"/>
    <w:qFormat/>
    <w:uiPriority w:val="0"/>
    <w:rPr>
      <w:rFonts w:ascii="宋体" w:hAnsi="宋体"/>
      <w:kern w:val="2"/>
      <w:sz w:val="21"/>
      <w:szCs w:val="24"/>
    </w:rPr>
  </w:style>
  <w:style w:type="character" w:customStyle="1" w:styleId="119">
    <w:name w:val="font11"/>
    <w:qFormat/>
    <w:uiPriority w:val="0"/>
    <w:rPr>
      <w:rFonts w:hint="default" w:ascii="Times New Roman" w:hAnsi="Times New Roman" w:cs="Times New Roman"/>
      <w:color w:val="000000"/>
      <w:sz w:val="22"/>
      <w:szCs w:val="22"/>
      <w:u w:val="none"/>
    </w:rPr>
  </w:style>
  <w:style w:type="character" w:customStyle="1" w:styleId="120">
    <w:name w:val="表正文 Char1"/>
    <w:qFormat/>
    <w:uiPriority w:val="0"/>
    <w:rPr>
      <w:rFonts w:ascii="宋体" w:eastAsia="宋体"/>
      <w:snapToGrid w:val="0"/>
      <w:color w:val="000000"/>
      <w:kern w:val="28"/>
      <w:sz w:val="28"/>
    </w:rPr>
  </w:style>
  <w:style w:type="character" w:customStyle="1" w:styleId="121">
    <w:name w:val="blue1"/>
    <w:basedOn w:val="69"/>
    <w:qFormat/>
    <w:uiPriority w:val="0"/>
    <w:rPr>
      <w:rFonts w:ascii="Arial" w:hAnsi="Arial" w:eastAsia="黑体" w:cs="Arial"/>
      <w:snapToGrid w:val="0"/>
      <w:kern w:val="0"/>
      <w:szCs w:val="21"/>
    </w:rPr>
  </w:style>
  <w:style w:type="character" w:customStyle="1" w:styleId="122">
    <w:name w:val="纯文本 字符1"/>
    <w:link w:val="32"/>
    <w:qFormat/>
    <w:uiPriority w:val="0"/>
    <w:rPr>
      <w:rFonts w:ascii="宋体" w:hAnsi="Courier New" w:eastAsia="宋体" w:cs="Arial"/>
      <w:snapToGrid w:val="0"/>
      <w:kern w:val="2"/>
      <w:sz w:val="21"/>
      <w:szCs w:val="21"/>
      <w:lang w:val="en-US" w:eastAsia="zh-CN" w:bidi="ar-SA"/>
    </w:rPr>
  </w:style>
  <w:style w:type="character" w:customStyle="1" w:styleId="123">
    <w:name w:val="标书1 Char"/>
    <w:qFormat/>
    <w:uiPriority w:val="0"/>
    <w:rPr>
      <w:rFonts w:eastAsia="宋体"/>
      <w:b/>
      <w:bCs/>
      <w:kern w:val="44"/>
      <w:sz w:val="44"/>
      <w:szCs w:val="44"/>
      <w:lang w:val="en-US" w:eastAsia="zh-CN" w:bidi="ar-SA"/>
    </w:rPr>
  </w:style>
  <w:style w:type="character" w:customStyle="1" w:styleId="124">
    <w:name w:val="样式5 Char"/>
    <w:qFormat/>
    <w:uiPriority w:val="0"/>
    <w:rPr>
      <w:rFonts w:ascii="仿宋_GB2312" w:hAnsi="仿宋" w:eastAsia="仿宋_GB2312"/>
      <w:kern w:val="2"/>
      <w:sz w:val="24"/>
      <w:szCs w:val="24"/>
    </w:rPr>
  </w:style>
  <w:style w:type="character" w:customStyle="1" w:styleId="125">
    <w:name w:val="样式4 Char"/>
    <w:qFormat/>
    <w:uiPriority w:val="0"/>
    <w:rPr>
      <w:rFonts w:ascii="仿宋_GB2312" w:hAnsi="仿宋" w:eastAsia="仿宋_GB2312"/>
      <w:b/>
      <w:kern w:val="2"/>
      <w:sz w:val="32"/>
      <w:szCs w:val="32"/>
      <w:lang w:bidi="ar-SA"/>
    </w:rPr>
  </w:style>
  <w:style w:type="character" w:customStyle="1" w:styleId="126">
    <w:name w:val="插图说明 Char"/>
    <w:qFormat/>
    <w:uiPriority w:val="0"/>
    <w:rPr>
      <w:rFonts w:eastAsia="黑体"/>
      <w:sz w:val="24"/>
      <w:lang w:val="en-US" w:eastAsia="zh-CN"/>
    </w:rPr>
  </w:style>
  <w:style w:type="character" w:customStyle="1" w:styleId="127">
    <w:name w:val="正文2 Char Char"/>
    <w:link w:val="128"/>
    <w:qFormat/>
    <w:uiPriority w:val="0"/>
    <w:rPr>
      <w:rFonts w:eastAsia="宋体"/>
      <w:kern w:val="2"/>
      <w:sz w:val="24"/>
      <w:lang w:val="en-US" w:eastAsia="zh-CN" w:bidi="ar-SA"/>
    </w:rPr>
  </w:style>
  <w:style w:type="paragraph" w:customStyle="1" w:styleId="128">
    <w:name w:val="正文2"/>
    <w:basedOn w:val="1"/>
    <w:link w:val="127"/>
    <w:qFormat/>
    <w:uiPriority w:val="0"/>
    <w:pPr>
      <w:spacing w:before="156" w:line="360" w:lineRule="auto"/>
      <w:ind w:firstLine="510" w:firstLineChars="200"/>
    </w:pPr>
    <w:rPr>
      <w:sz w:val="24"/>
      <w:szCs w:val="20"/>
    </w:rPr>
  </w:style>
  <w:style w:type="character" w:customStyle="1" w:styleId="129">
    <w:name w:val="Char Char24"/>
    <w:qFormat/>
    <w:uiPriority w:val="6"/>
    <w:rPr>
      <w:kern w:val="1"/>
      <w:sz w:val="21"/>
    </w:rPr>
  </w:style>
  <w:style w:type="character" w:customStyle="1" w:styleId="130">
    <w:name w:val="副标题 字符"/>
    <w:link w:val="46"/>
    <w:qFormat/>
    <w:uiPriority w:val="0"/>
    <w:rPr>
      <w:rFonts w:ascii="Arial" w:hAnsi="Arial" w:eastAsia="隶书"/>
      <w:b/>
      <w:bCs/>
      <w:kern w:val="28"/>
      <w:sz w:val="44"/>
      <w:szCs w:val="32"/>
      <w:lang w:val="en-US" w:eastAsia="zh-CN" w:bidi="ar-SA"/>
    </w:rPr>
  </w:style>
  <w:style w:type="character" w:customStyle="1" w:styleId="131">
    <w:name w:val="普通文字 Char1 Char"/>
    <w:qFormat/>
    <w:uiPriority w:val="0"/>
    <w:rPr>
      <w:rFonts w:ascii="宋体" w:hAnsi="Courier New" w:eastAsia="宋体"/>
      <w:kern w:val="2"/>
      <w:sz w:val="21"/>
      <w:szCs w:val="24"/>
      <w:lang w:val="en-US" w:eastAsia="zh-CN" w:bidi="ar-SA"/>
    </w:rPr>
  </w:style>
  <w:style w:type="character" w:customStyle="1" w:styleId="132">
    <w:name w:val="h3 Char1"/>
    <w:qFormat/>
    <w:uiPriority w:val="0"/>
    <w:rPr>
      <w:rFonts w:eastAsia="宋体"/>
      <w:b/>
      <w:bCs/>
      <w:kern w:val="2"/>
      <w:sz w:val="32"/>
      <w:szCs w:val="32"/>
      <w:lang w:bidi="ar-SA"/>
    </w:rPr>
  </w:style>
  <w:style w:type="character" w:customStyle="1" w:styleId="133">
    <w:name w:val="标题 Char1"/>
    <w:qFormat/>
    <w:uiPriority w:val="0"/>
    <w:rPr>
      <w:rFonts w:ascii="Cambria" w:hAnsi="Cambria" w:eastAsia="宋体" w:cs="Times New Roman"/>
      <w:b/>
      <w:bCs/>
      <w:sz w:val="32"/>
      <w:szCs w:val="32"/>
      <w:lang w:bidi="ar-SA"/>
    </w:rPr>
  </w:style>
  <w:style w:type="character" w:customStyle="1" w:styleId="134">
    <w:name w:val="gf正文1 Char"/>
    <w:qFormat/>
    <w:uiPriority w:val="0"/>
    <w:rPr>
      <w:rFonts w:ascii="宋体" w:hAnsi="宋体" w:eastAsia="宋体" w:cs="宋体"/>
      <w:kern w:val="2"/>
      <w:sz w:val="24"/>
      <w:szCs w:val="24"/>
      <w:lang w:val="en-US" w:eastAsia="zh-CN" w:bidi="ar-SA"/>
    </w:rPr>
  </w:style>
  <w:style w:type="character" w:customStyle="1" w:styleId="135">
    <w:name w:val="正文文本缩进 Char1"/>
    <w:qFormat/>
    <w:uiPriority w:val="0"/>
    <w:rPr>
      <w:rFonts w:ascii="Calibri" w:hAnsi="Calibri"/>
      <w:sz w:val="28"/>
    </w:rPr>
  </w:style>
  <w:style w:type="character" w:customStyle="1" w:styleId="136">
    <w:name w:val="No Spacing Char"/>
    <w:link w:val="137"/>
    <w:qFormat/>
    <w:uiPriority w:val="1"/>
    <w:rPr>
      <w:sz w:val="22"/>
      <w:szCs w:val="22"/>
      <w:lang w:val="en-US" w:eastAsia="zh-CN" w:bidi="ar-SA"/>
    </w:rPr>
  </w:style>
  <w:style w:type="paragraph" w:customStyle="1" w:styleId="137">
    <w:name w:val="无间隔1"/>
    <w:link w:val="136"/>
    <w:qFormat/>
    <w:uiPriority w:val="1"/>
    <w:rPr>
      <w:rFonts w:ascii="Times New Roman" w:hAnsi="Times New Roman" w:eastAsia="宋体" w:cs="Times New Roman"/>
      <w:sz w:val="22"/>
      <w:szCs w:val="22"/>
      <w:lang w:val="en-US" w:eastAsia="zh-CN" w:bidi="ar-SA"/>
    </w:rPr>
  </w:style>
  <w:style w:type="character" w:customStyle="1" w:styleId="138">
    <w:name w:val="样式7 Char"/>
    <w:qFormat/>
    <w:uiPriority w:val="0"/>
    <w:rPr>
      <w:rFonts w:ascii="仿宋_GB2312" w:hAnsi="仿宋" w:eastAsia="仿宋_GB2312"/>
      <w:b/>
      <w:kern w:val="2"/>
      <w:sz w:val="24"/>
      <w:szCs w:val="24"/>
    </w:rPr>
  </w:style>
  <w:style w:type="character" w:customStyle="1" w:styleId="139">
    <w:name w:val="font12gray1"/>
    <w:qFormat/>
    <w:uiPriority w:val="0"/>
    <w:rPr>
      <w:rFonts w:ascii="仿宋_GB2312" w:eastAsia="微软雅黑"/>
      <w:b/>
      <w:spacing w:val="300"/>
      <w:kern w:val="2"/>
      <w:sz w:val="18"/>
      <w:szCs w:val="18"/>
      <w:lang w:val="en-US" w:eastAsia="zh-CN" w:bidi="ar-SA"/>
    </w:rPr>
  </w:style>
  <w:style w:type="character" w:customStyle="1" w:styleId="140">
    <w:name w:val="Char Char7"/>
    <w:semiHidden/>
    <w:qFormat/>
    <w:uiPriority w:val="0"/>
    <w:rPr>
      <w:rFonts w:eastAsia="宋体"/>
      <w:kern w:val="2"/>
      <w:sz w:val="21"/>
      <w:szCs w:val="24"/>
      <w:lang w:val="en-US" w:eastAsia="zh-CN" w:bidi="ar-SA"/>
    </w:rPr>
  </w:style>
  <w:style w:type="character" w:customStyle="1" w:styleId="141">
    <w:name w:val="表名 Char"/>
    <w:qFormat/>
    <w:uiPriority w:val="0"/>
    <w:rPr>
      <w:rFonts w:eastAsia="宋体"/>
      <w:b/>
      <w:bCs/>
      <w:kern w:val="2"/>
      <w:sz w:val="24"/>
      <w:szCs w:val="24"/>
      <w:lang w:val="en-US" w:eastAsia="zh-CN" w:bidi="ar-SA"/>
    </w:rPr>
  </w:style>
  <w:style w:type="character" w:customStyle="1" w:styleId="142">
    <w:name w:val="Document Map Char"/>
    <w:qFormat/>
    <w:locked/>
    <w:uiPriority w:val="0"/>
    <w:rPr>
      <w:rFonts w:eastAsia="宋体"/>
      <w:kern w:val="2"/>
      <w:sz w:val="21"/>
      <w:szCs w:val="24"/>
      <w:lang w:val="en-US" w:eastAsia="zh-CN" w:bidi="ar-SA"/>
    </w:rPr>
  </w:style>
  <w:style w:type="character" w:customStyle="1" w:styleId="143">
    <w:name w:val="font41"/>
    <w:qFormat/>
    <w:uiPriority w:val="0"/>
    <w:rPr>
      <w:rFonts w:hint="eastAsia" w:ascii="仿宋_GB2312" w:eastAsia="仿宋_GB2312" w:cs="仿宋_GB2312"/>
      <w:color w:val="000000"/>
      <w:sz w:val="22"/>
      <w:szCs w:val="22"/>
      <w:u w:val="none"/>
    </w:rPr>
  </w:style>
  <w:style w:type="character" w:customStyle="1" w:styleId="144">
    <w:name w:val="标题 6 字符"/>
    <w:link w:val="8"/>
    <w:qFormat/>
    <w:uiPriority w:val="0"/>
    <w:rPr>
      <w:rFonts w:ascii="Arial" w:hAnsi="Arial" w:eastAsia="黑体"/>
      <w:b/>
      <w:bCs/>
      <w:kern w:val="2"/>
      <w:sz w:val="24"/>
      <w:szCs w:val="24"/>
    </w:rPr>
  </w:style>
  <w:style w:type="character" w:customStyle="1" w:styleId="145">
    <w:name w:val="纯文本 Char_0"/>
    <w:link w:val="146"/>
    <w:qFormat/>
    <w:uiPriority w:val="0"/>
    <w:rPr>
      <w:rFonts w:ascii="宋体" w:hAnsi="Courier New"/>
      <w:kern w:val="2"/>
      <w:sz w:val="21"/>
      <w:szCs w:val="21"/>
      <w:lang w:val="en-US" w:eastAsia="zh-CN"/>
    </w:rPr>
  </w:style>
  <w:style w:type="paragraph" w:customStyle="1" w:styleId="146">
    <w:name w:val="纯文本_0_0"/>
    <w:basedOn w:val="147"/>
    <w:link w:val="145"/>
    <w:qFormat/>
    <w:uiPriority w:val="0"/>
    <w:rPr>
      <w:rFonts w:ascii="宋体" w:hAnsi="Courier New"/>
      <w:szCs w:val="21"/>
    </w:rPr>
  </w:style>
  <w:style w:type="paragraph" w:customStyle="1" w:styleId="14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8">
    <w:name w:val="Balloon Text Char"/>
    <w:qFormat/>
    <w:locked/>
    <w:uiPriority w:val="0"/>
    <w:rPr>
      <w:rFonts w:eastAsia="宋体"/>
      <w:kern w:val="2"/>
      <w:sz w:val="18"/>
      <w:szCs w:val="18"/>
      <w:lang w:val="en-US" w:eastAsia="zh-CN" w:bidi="ar-SA"/>
    </w:rPr>
  </w:style>
  <w:style w:type="character" w:customStyle="1" w:styleId="149">
    <w:name w:val="正文 项目2 Char"/>
    <w:basedOn w:val="150"/>
    <w:qFormat/>
    <w:uiPriority w:val="0"/>
    <w:rPr>
      <w:rFonts w:ascii="仿宋_GB2312" w:hAnsi="仿宋_GB2312" w:eastAsia="仿宋_GB2312"/>
      <w:kern w:val="2"/>
      <w:sz w:val="24"/>
      <w:lang w:bidi="ar-SA"/>
    </w:rPr>
  </w:style>
  <w:style w:type="character" w:customStyle="1" w:styleId="150">
    <w:name w:val="正文 项目 Char"/>
    <w:qFormat/>
    <w:uiPriority w:val="0"/>
    <w:rPr>
      <w:rFonts w:ascii="仿宋_GB2312" w:hAnsi="仿宋_GB2312" w:eastAsia="仿宋_GB2312"/>
      <w:kern w:val="2"/>
      <w:sz w:val="24"/>
      <w:lang w:bidi="ar-SA"/>
    </w:rPr>
  </w:style>
  <w:style w:type="character" w:customStyle="1" w:styleId="151">
    <w:name w:val="h Char Char1"/>
    <w:qFormat/>
    <w:uiPriority w:val="0"/>
    <w:rPr>
      <w:rFonts w:eastAsia="宋体"/>
      <w:kern w:val="2"/>
      <w:sz w:val="18"/>
      <w:szCs w:val="18"/>
      <w:lang w:val="en-US" w:eastAsia="zh-CN" w:bidi="ar-SA"/>
    </w:rPr>
  </w:style>
  <w:style w:type="character" w:customStyle="1" w:styleId="152">
    <w:name w:val="Char Char27"/>
    <w:qFormat/>
    <w:uiPriority w:val="6"/>
    <w:rPr>
      <w:rFonts w:ascii="宋体" w:hAnsi="宋体" w:eastAsia="宋体"/>
      <w:color w:val="000000"/>
      <w:kern w:val="1"/>
      <w:sz w:val="28"/>
      <w:lang w:val="en-US" w:eastAsia="zh-CN" w:bidi="ar-SA"/>
    </w:rPr>
  </w:style>
  <w:style w:type="character" w:customStyle="1" w:styleId="153">
    <w:name w:val="px14"/>
    <w:qFormat/>
    <w:uiPriority w:val="0"/>
    <w:rPr>
      <w:rFonts w:ascii="仿宋_GB2312" w:eastAsia="微软雅黑" w:cs="Times New Roman"/>
      <w:b/>
      <w:kern w:val="2"/>
      <w:sz w:val="32"/>
      <w:szCs w:val="32"/>
      <w:lang w:val="en-US" w:eastAsia="zh-CN" w:bidi="ar-SA"/>
    </w:rPr>
  </w:style>
  <w:style w:type="character" w:customStyle="1" w:styleId="154">
    <w:name w:val="HTML 预设格式 Char1"/>
    <w:qFormat/>
    <w:uiPriority w:val="0"/>
    <w:rPr>
      <w:rFonts w:ascii="Courier New" w:hAnsi="Courier New" w:eastAsia="宋体" w:cs="Courier New"/>
      <w:sz w:val="20"/>
      <w:szCs w:val="20"/>
    </w:rPr>
  </w:style>
  <w:style w:type="character" w:customStyle="1" w:styleId="155">
    <w:name w:val="普通文字 Char1"/>
    <w:qFormat/>
    <w:uiPriority w:val="0"/>
    <w:rPr>
      <w:rFonts w:ascii="宋体" w:hAnsi="Courier New" w:eastAsia="宋体"/>
      <w:kern w:val="2"/>
      <w:sz w:val="21"/>
      <w:lang w:val="en-US" w:eastAsia="zh-CN"/>
    </w:rPr>
  </w:style>
  <w:style w:type="character" w:customStyle="1" w:styleId="156">
    <w:name w:val="hei16b1"/>
    <w:qFormat/>
    <w:uiPriority w:val="0"/>
    <w:rPr>
      <w:rFonts w:hint="default" w:ascii="Arial" w:hAnsi="Arial" w:cs="Arial"/>
      <w:b/>
      <w:bCs/>
      <w:color w:val="000000"/>
      <w:sz w:val="24"/>
      <w:szCs w:val="24"/>
    </w:rPr>
  </w:style>
  <w:style w:type="character" w:customStyle="1" w:styleId="157">
    <w:name w:val="正文（绿盟科技） Char"/>
    <w:link w:val="158"/>
    <w:qFormat/>
    <w:uiPriority w:val="0"/>
    <w:rPr>
      <w:rFonts w:ascii="Arial" w:hAnsi="Arial"/>
      <w:sz w:val="21"/>
      <w:szCs w:val="21"/>
    </w:rPr>
  </w:style>
  <w:style w:type="paragraph" w:customStyle="1" w:styleId="158">
    <w:name w:val="正文（绿盟科技）"/>
    <w:link w:val="157"/>
    <w:qFormat/>
    <w:uiPriority w:val="0"/>
    <w:pPr>
      <w:spacing w:line="300" w:lineRule="auto"/>
    </w:pPr>
    <w:rPr>
      <w:rFonts w:ascii="Arial" w:hAnsi="Arial" w:eastAsia="宋体" w:cs="Times New Roman"/>
      <w:sz w:val="21"/>
      <w:szCs w:val="21"/>
      <w:lang w:val="en-US" w:eastAsia="zh-CN" w:bidi="ar-SA"/>
    </w:rPr>
  </w:style>
  <w:style w:type="character" w:customStyle="1" w:styleId="159">
    <w:name w:val="Char Char19"/>
    <w:qFormat/>
    <w:uiPriority w:val="6"/>
    <w:rPr>
      <w:rFonts w:ascii="宋体" w:hAnsi="宋体"/>
      <w:i/>
      <w:sz w:val="24"/>
      <w:szCs w:val="24"/>
    </w:rPr>
  </w:style>
  <w:style w:type="character" w:customStyle="1" w:styleId="160">
    <w:name w:val="页脚 Char"/>
    <w:qFormat/>
    <w:uiPriority w:val="99"/>
    <w:rPr>
      <w:rFonts w:eastAsia="仿宋_GB2312"/>
      <w:kern w:val="2"/>
      <w:sz w:val="18"/>
      <w:lang w:val="en-US" w:eastAsia="zh-CN"/>
    </w:rPr>
  </w:style>
  <w:style w:type="character" w:customStyle="1" w:styleId="161">
    <w:name w:val="批注主题 Char"/>
    <w:qFormat/>
    <w:uiPriority w:val="0"/>
    <w:rPr>
      <w:rFonts w:eastAsia="宋体"/>
      <w:b/>
      <w:bCs/>
      <w:kern w:val="2"/>
      <w:sz w:val="21"/>
      <w:szCs w:val="24"/>
      <w:lang w:val="en-US" w:eastAsia="zh-CN" w:bidi="ar-SA"/>
    </w:rPr>
  </w:style>
  <w:style w:type="character" w:customStyle="1" w:styleId="162">
    <w:name w:val="Comment Text Char"/>
    <w:qFormat/>
    <w:locked/>
    <w:uiPriority w:val="0"/>
    <w:rPr>
      <w:rFonts w:ascii="宋体" w:hAnsi="宋体" w:eastAsia="宋体"/>
      <w:kern w:val="2"/>
      <w:sz w:val="24"/>
      <w:lang w:val="en-US" w:eastAsia="zh-CN" w:bidi="ar-SA"/>
    </w:rPr>
  </w:style>
  <w:style w:type="character" w:customStyle="1" w:styleId="163">
    <w:name w:val="标题 2 字符"/>
    <w:qFormat/>
    <w:uiPriority w:val="1"/>
    <w:rPr>
      <w:rFonts w:ascii="仿宋_GB2312" w:hAnsi="Times New Roman" w:eastAsia="仿宋_GB2312" w:cs="Times New Roman"/>
      <w:b/>
      <w:kern w:val="2"/>
      <w:sz w:val="24"/>
      <w:lang w:val="zh-CN"/>
    </w:rPr>
  </w:style>
  <w:style w:type="character" w:customStyle="1" w:styleId="164">
    <w:name w:val="Char Char72"/>
    <w:qFormat/>
    <w:uiPriority w:val="0"/>
    <w:rPr>
      <w:rFonts w:eastAsia="宋体"/>
      <w:kern w:val="2"/>
      <w:sz w:val="21"/>
      <w:szCs w:val="24"/>
      <w:lang w:val="en-US" w:eastAsia="zh-CN" w:bidi="ar-SA"/>
    </w:rPr>
  </w:style>
  <w:style w:type="character" w:customStyle="1" w:styleId="165">
    <w:name w:val="正文文本缩进 Char2"/>
    <w:qFormat/>
    <w:uiPriority w:val="0"/>
    <w:rPr>
      <w:rFonts w:ascii="Times New Roman" w:hAnsi="Times New Roman" w:eastAsia="宋体" w:cs="Times New Roman"/>
      <w:snapToGrid w:val="0"/>
      <w:kern w:val="0"/>
      <w:szCs w:val="24"/>
    </w:rPr>
  </w:style>
  <w:style w:type="character" w:customStyle="1" w:styleId="166">
    <w:name w:val="样式2 Char"/>
    <w:qFormat/>
    <w:uiPriority w:val="0"/>
    <w:rPr>
      <w:rFonts w:ascii="仿宋_GB2312" w:hAnsi="仿宋" w:eastAsia="仿宋_GB2312" w:cs="仿宋_GB2312"/>
      <w:b/>
      <w:bCs/>
      <w:sz w:val="32"/>
      <w:szCs w:val="30"/>
      <w:lang w:val="zh-CN"/>
    </w:rPr>
  </w:style>
  <w:style w:type="character" w:customStyle="1" w:styleId="167">
    <w:name w:val="表格名称[858D7CFB-ED40-4347-BF05-701D383B685F]"/>
    <w:link w:val="168"/>
    <w:qFormat/>
    <w:uiPriority w:val="0"/>
    <w:rPr>
      <w:sz w:val="32"/>
    </w:rPr>
  </w:style>
  <w:style w:type="paragraph" w:customStyle="1" w:styleId="168">
    <w:name w:val="表格名称"/>
    <w:basedOn w:val="2"/>
    <w:link w:val="167"/>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69">
    <w:name w:val="Char Char4"/>
    <w:qFormat/>
    <w:uiPriority w:val="0"/>
    <w:rPr>
      <w:rFonts w:eastAsia="宋体"/>
      <w:b/>
      <w:sz w:val="24"/>
      <w:lang w:val="en-GB" w:eastAsia="zh-CN" w:bidi="ar-SA"/>
    </w:rPr>
  </w:style>
  <w:style w:type="character" w:customStyle="1" w:styleId="170">
    <w:name w:val="c7 style3"/>
    <w:qFormat/>
    <w:uiPriority w:val="0"/>
  </w:style>
  <w:style w:type="character" w:customStyle="1" w:styleId="171">
    <w:name w:val="正文文本 3 Char1"/>
    <w:semiHidden/>
    <w:qFormat/>
    <w:uiPriority w:val="99"/>
    <w:rPr>
      <w:rFonts w:ascii="Times New Roman" w:hAnsi="Times New Roman" w:eastAsia="宋体" w:cs="Times New Roman"/>
      <w:sz w:val="16"/>
      <w:szCs w:val="16"/>
    </w:rPr>
  </w:style>
  <w:style w:type="character" w:customStyle="1" w:styleId="172">
    <w:name w:val="tw4winInternal"/>
    <w:qFormat/>
    <w:uiPriority w:val="0"/>
    <w:rPr>
      <w:rFonts w:ascii="Courier New" w:hAnsi="Courier New" w:cs="Courier New"/>
      <w:color w:val="FF0000"/>
      <w:lang w:val="en-US" w:eastAsia="zh-CN"/>
    </w:rPr>
  </w:style>
  <w:style w:type="character" w:customStyle="1" w:styleId="173">
    <w:name w:val="Char Char10"/>
    <w:semiHidden/>
    <w:qFormat/>
    <w:uiPriority w:val="0"/>
    <w:rPr>
      <w:rFonts w:ascii="宋体" w:hAnsi="宋体"/>
      <w:kern w:val="2"/>
      <w:sz w:val="21"/>
      <w:szCs w:val="24"/>
      <w:lang w:val="en-US" w:eastAsia="zh-CN"/>
    </w:rPr>
  </w:style>
  <w:style w:type="character" w:customStyle="1" w:styleId="174">
    <w:name w:val="shadow11"/>
    <w:qFormat/>
    <w:uiPriority w:val="0"/>
    <w:rPr>
      <w:color w:val="000000"/>
      <w:sz w:val="21"/>
    </w:rPr>
  </w:style>
  <w:style w:type="character" w:customStyle="1" w:styleId="175">
    <w:name w:val="正文非缩进 Char3"/>
    <w:qFormat/>
    <w:uiPriority w:val="0"/>
    <w:rPr>
      <w:rFonts w:ascii="宋体" w:eastAsia="宋体"/>
      <w:snapToGrid w:val="0"/>
      <w:color w:val="000000"/>
      <w:kern w:val="28"/>
      <w:sz w:val="28"/>
      <w:lang w:val="en-US" w:eastAsia="zh-CN" w:bidi="ar-SA"/>
    </w:rPr>
  </w:style>
  <w:style w:type="character" w:customStyle="1" w:styleId="176">
    <w:name w:val="Char Char"/>
    <w:qFormat/>
    <w:uiPriority w:val="0"/>
    <w:rPr>
      <w:rFonts w:ascii="宋体" w:hAnsi="Courier New" w:eastAsia="宋体"/>
      <w:kern w:val="2"/>
      <w:sz w:val="21"/>
      <w:lang w:val="en-US" w:eastAsia="zh-CN" w:bidi="ar-SA"/>
    </w:rPr>
  </w:style>
  <w:style w:type="character" w:customStyle="1" w:styleId="177">
    <w:name w:val="签名 Char1"/>
    <w:qFormat/>
    <w:uiPriority w:val="0"/>
    <w:rPr>
      <w:rFonts w:ascii="Times New Roman" w:hAnsi="Times New Roman" w:eastAsia="宋体" w:cs="Times New Roman"/>
      <w:szCs w:val="24"/>
    </w:rPr>
  </w:style>
  <w:style w:type="character" w:customStyle="1" w:styleId="178">
    <w:name w:val="日期 字符"/>
    <w:link w:val="35"/>
    <w:qFormat/>
    <w:uiPriority w:val="0"/>
    <w:rPr>
      <w:rFonts w:ascii="宋体"/>
      <w:kern w:val="2"/>
      <w:sz w:val="24"/>
      <w:szCs w:val="21"/>
      <w:lang w:val="zh-CN"/>
    </w:rPr>
  </w:style>
  <w:style w:type="character" w:customStyle="1" w:styleId="179">
    <w:name w:val="标题 9 字符"/>
    <w:link w:val="11"/>
    <w:qFormat/>
    <w:uiPriority w:val="0"/>
    <w:rPr>
      <w:rFonts w:ascii="Arial" w:hAnsi="Arial" w:eastAsia="黑体"/>
      <w:kern w:val="2"/>
      <w:sz w:val="21"/>
      <w:szCs w:val="21"/>
    </w:rPr>
  </w:style>
  <w:style w:type="character" w:customStyle="1" w:styleId="180">
    <w:name w:val="Char Char18"/>
    <w:qFormat/>
    <w:uiPriority w:val="6"/>
    <w:rPr>
      <w:rFonts w:ascii="宋体" w:hAnsi="宋体"/>
      <w:sz w:val="28"/>
    </w:rPr>
  </w:style>
  <w:style w:type="character" w:customStyle="1" w:styleId="181">
    <w:name w:val="批注文字 Char"/>
    <w:qFormat/>
    <w:uiPriority w:val="99"/>
    <w:rPr>
      <w:kern w:val="2"/>
      <w:sz w:val="21"/>
      <w:szCs w:val="24"/>
    </w:rPr>
  </w:style>
  <w:style w:type="character" w:customStyle="1" w:styleId="182">
    <w:name w:val="Char Char22"/>
    <w:qFormat/>
    <w:uiPriority w:val="6"/>
    <w:rPr>
      <w:rFonts w:ascii="宋体" w:hAnsi="宋体"/>
      <w:kern w:val="1"/>
      <w:sz w:val="24"/>
      <w:szCs w:val="24"/>
    </w:rPr>
  </w:style>
  <w:style w:type="character" w:customStyle="1" w:styleId="183">
    <w:name w:val="pt141"/>
    <w:qFormat/>
    <w:uiPriority w:val="0"/>
    <w:rPr>
      <w:color w:val="330066"/>
      <w:sz w:val="22"/>
      <w:szCs w:val="22"/>
    </w:rPr>
  </w:style>
  <w:style w:type="character" w:customStyle="1" w:styleId="184">
    <w:name w:val="正文文本缩进 2 Char1"/>
    <w:semiHidden/>
    <w:qFormat/>
    <w:uiPriority w:val="99"/>
    <w:rPr>
      <w:rFonts w:ascii="Times New Roman" w:hAnsi="Times New Roman" w:eastAsia="宋体" w:cs="Times New Roman"/>
      <w:szCs w:val="24"/>
    </w:rPr>
  </w:style>
  <w:style w:type="character" w:customStyle="1" w:styleId="185">
    <w:name w:val="批注框文本 字符1"/>
    <w:link w:val="38"/>
    <w:qFormat/>
    <w:uiPriority w:val="0"/>
    <w:rPr>
      <w:kern w:val="2"/>
      <w:sz w:val="18"/>
      <w:szCs w:val="18"/>
    </w:rPr>
  </w:style>
  <w:style w:type="character" w:customStyle="1" w:styleId="186">
    <w:name w:val="Char Char611"/>
    <w:qFormat/>
    <w:uiPriority w:val="0"/>
    <w:rPr>
      <w:rFonts w:eastAsia="宋体"/>
      <w:kern w:val="2"/>
      <w:sz w:val="21"/>
      <w:szCs w:val="24"/>
      <w:lang w:val="en-US" w:eastAsia="zh-CN" w:bidi="ar-SA"/>
    </w:rPr>
  </w:style>
  <w:style w:type="character" w:customStyle="1" w:styleId="187">
    <w:name w:val="highlight1"/>
    <w:qFormat/>
    <w:uiPriority w:val="0"/>
    <w:rPr>
      <w:rFonts w:ascii="仿宋_GB2312" w:eastAsia="微软雅黑"/>
      <w:b/>
      <w:kern w:val="2"/>
      <w:sz w:val="23"/>
      <w:szCs w:val="23"/>
      <w:lang w:val="en-US" w:eastAsia="zh-CN" w:bidi="ar-SA"/>
    </w:rPr>
  </w:style>
  <w:style w:type="character" w:customStyle="1" w:styleId="188">
    <w:name w:val="my正文 Char"/>
    <w:link w:val="189"/>
    <w:qFormat/>
    <w:locked/>
    <w:uiPriority w:val="0"/>
    <w:rPr>
      <w:rFonts w:ascii="Tahoma" w:hAnsi="Tahoma"/>
      <w:sz w:val="24"/>
      <w:szCs w:val="24"/>
    </w:rPr>
  </w:style>
  <w:style w:type="paragraph" w:customStyle="1" w:styleId="189">
    <w:name w:val="my正文"/>
    <w:basedOn w:val="1"/>
    <w:link w:val="188"/>
    <w:qFormat/>
    <w:uiPriority w:val="0"/>
    <w:pPr>
      <w:adjustRightInd/>
      <w:spacing w:line="360" w:lineRule="auto"/>
      <w:ind w:firstLine="480" w:firstLineChars="200"/>
    </w:pPr>
    <w:rPr>
      <w:rFonts w:ascii="Tahoma" w:hAnsi="Tahoma"/>
      <w:kern w:val="0"/>
      <w:sz w:val="24"/>
    </w:rPr>
  </w:style>
  <w:style w:type="character" w:customStyle="1" w:styleId="190">
    <w:name w:val="正文缩进 字符2"/>
    <w:link w:val="5"/>
    <w:qFormat/>
    <w:uiPriority w:val="0"/>
    <w:rPr>
      <w:rFonts w:ascii="宋体" w:eastAsia="宋体"/>
      <w:snapToGrid w:val="0"/>
      <w:color w:val="000000"/>
      <w:kern w:val="28"/>
      <w:sz w:val="28"/>
      <w:lang w:val="en-US" w:eastAsia="zh-CN" w:bidi="ar-SA"/>
    </w:rPr>
  </w:style>
  <w:style w:type="character" w:customStyle="1" w:styleId="191">
    <w:name w:val="Used by Word for text of Help footnotes Char Char1"/>
    <w:qFormat/>
    <w:uiPriority w:val="0"/>
    <w:rPr>
      <w:color w:val="0000FF"/>
      <w:sz w:val="21"/>
    </w:rPr>
  </w:style>
  <w:style w:type="character" w:customStyle="1" w:styleId="192">
    <w:name w:val="页眉 Char"/>
    <w:qFormat/>
    <w:uiPriority w:val="0"/>
    <w:rPr>
      <w:rFonts w:eastAsia="仿宋_GB2312"/>
      <w:kern w:val="2"/>
      <w:sz w:val="18"/>
      <w:lang w:val="en-US" w:eastAsia="zh-CN"/>
    </w:rPr>
  </w:style>
  <w:style w:type="character" w:customStyle="1" w:styleId="193">
    <w:name w:val="FA正文 Char Char"/>
    <w:qFormat/>
    <w:uiPriority w:val="0"/>
    <w:rPr>
      <w:rFonts w:hAnsi="宋体"/>
      <w:kern w:val="2"/>
      <w:sz w:val="24"/>
      <w:lang w:bidi="ar-SA"/>
    </w:rPr>
  </w:style>
  <w:style w:type="character" w:customStyle="1" w:styleId="194">
    <w:name w:val="纯文本 字符"/>
    <w:qFormat/>
    <w:uiPriority w:val="0"/>
    <w:rPr>
      <w:rFonts w:ascii="宋体" w:hAnsi="Courier New" w:eastAsia="宋体" w:cs="Arial"/>
      <w:snapToGrid w:val="0"/>
      <w:kern w:val="2"/>
      <w:sz w:val="21"/>
      <w:szCs w:val="21"/>
      <w:lang w:val="en-US" w:eastAsia="zh-CN" w:bidi="ar-SA"/>
    </w:rPr>
  </w:style>
  <w:style w:type="character" w:customStyle="1" w:styleId="195">
    <w:name w:val="3级 Char"/>
    <w:link w:val="196"/>
    <w:qFormat/>
    <w:uiPriority w:val="0"/>
    <w:rPr>
      <w:rFonts w:ascii="宋体" w:hAnsi="宋体"/>
      <w:b/>
      <w:bCs/>
      <w:snapToGrid/>
      <w:sz w:val="28"/>
    </w:rPr>
  </w:style>
  <w:style w:type="paragraph" w:customStyle="1" w:styleId="196">
    <w:name w:val="3级"/>
    <w:basedOn w:val="197"/>
    <w:link w:val="195"/>
    <w:qFormat/>
    <w:uiPriority w:val="0"/>
    <w:pPr>
      <w:ind w:left="0" w:right="466" w:firstLine="288"/>
    </w:pPr>
    <w:rPr>
      <w:rFonts w:hAnsi="宋体"/>
      <w:snapToGrid/>
    </w:rPr>
  </w:style>
  <w:style w:type="paragraph" w:customStyle="1" w:styleId="197">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8">
    <w:name w:val="myp11"/>
    <w:qFormat/>
    <w:uiPriority w:val="0"/>
    <w:rPr>
      <w:rFonts w:ascii="仿宋_GB2312" w:eastAsia="微软雅黑"/>
      <w:b/>
      <w:kern w:val="2"/>
      <w:sz w:val="32"/>
      <w:szCs w:val="32"/>
      <w:lang w:val="en-US" w:eastAsia="zh-CN" w:bidi="ar-SA"/>
    </w:rPr>
  </w:style>
  <w:style w:type="character" w:customStyle="1" w:styleId="199">
    <w:name w:val="文档结构图 字符"/>
    <w:link w:val="18"/>
    <w:qFormat/>
    <w:uiPriority w:val="0"/>
    <w:rPr>
      <w:kern w:val="2"/>
      <w:sz w:val="21"/>
      <w:szCs w:val="24"/>
      <w:shd w:val="clear" w:color="auto" w:fill="000080"/>
    </w:rPr>
  </w:style>
  <w:style w:type="character" w:customStyle="1" w:styleId="200">
    <w:name w:val="H6 Char"/>
    <w:qFormat/>
    <w:uiPriority w:val="0"/>
    <w:rPr>
      <w:rFonts w:ascii="Arial" w:hAnsi="Arial" w:eastAsia="黑体"/>
      <w:b/>
      <w:bCs/>
      <w:kern w:val="2"/>
      <w:sz w:val="24"/>
      <w:szCs w:val="24"/>
    </w:rPr>
  </w:style>
  <w:style w:type="character" w:customStyle="1" w:styleId="201">
    <w:name w:val="Char Char91"/>
    <w:qFormat/>
    <w:uiPriority w:val="0"/>
    <w:rPr>
      <w:rFonts w:eastAsia="宋体"/>
      <w:kern w:val="2"/>
      <w:sz w:val="18"/>
      <w:szCs w:val="18"/>
      <w:lang w:val="en-US" w:eastAsia="zh-CN" w:bidi="ar-SA"/>
    </w:rPr>
  </w:style>
  <w:style w:type="character" w:customStyle="1" w:styleId="202">
    <w:name w:val="副标题 Char1"/>
    <w:qFormat/>
    <w:uiPriority w:val="0"/>
    <w:rPr>
      <w:rFonts w:ascii="Cambria" w:hAnsi="Cambria" w:eastAsia="宋体" w:cs="Times New Roman"/>
      <w:b/>
      <w:bCs/>
      <w:snapToGrid w:val="0"/>
      <w:kern w:val="28"/>
      <w:sz w:val="32"/>
      <w:szCs w:val="32"/>
    </w:rPr>
  </w:style>
  <w:style w:type="character" w:customStyle="1" w:styleId="203">
    <w:name w:val="font61"/>
    <w:qFormat/>
    <w:uiPriority w:val="0"/>
    <w:rPr>
      <w:rFonts w:hint="eastAsia" w:ascii="仿宋" w:hAnsi="仿宋" w:eastAsia="仿宋" w:cs="仿宋"/>
      <w:color w:val="000000"/>
      <w:sz w:val="20"/>
      <w:szCs w:val="20"/>
      <w:u w:val="none"/>
    </w:rPr>
  </w:style>
  <w:style w:type="character" w:customStyle="1" w:styleId="204">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5">
    <w:name w:val="Char Char211"/>
    <w:qFormat/>
    <w:uiPriority w:val="0"/>
    <w:rPr>
      <w:rFonts w:eastAsia="宋体"/>
      <w:b/>
      <w:bCs/>
      <w:kern w:val="2"/>
      <w:sz w:val="21"/>
      <w:szCs w:val="24"/>
      <w:lang w:val="en-US" w:eastAsia="zh-CN" w:bidi="ar-SA"/>
    </w:rPr>
  </w:style>
  <w:style w:type="character" w:customStyle="1" w:styleId="206">
    <w:name w:val="标题 2 Char"/>
    <w:qFormat/>
    <w:uiPriority w:val="0"/>
    <w:rPr>
      <w:rFonts w:ascii="Arial" w:hAnsi="Arial" w:eastAsia="黑体"/>
      <w:b/>
      <w:kern w:val="2"/>
      <w:sz w:val="32"/>
      <w:lang w:val="en-US" w:eastAsia="zh-CN"/>
    </w:rPr>
  </w:style>
  <w:style w:type="character" w:customStyle="1" w:styleId="207">
    <w:name w:val="maywed421"/>
    <w:qFormat/>
    <w:uiPriority w:val="0"/>
    <w:rPr>
      <w:color w:val="366FB6"/>
      <w:u w:val="none"/>
    </w:rPr>
  </w:style>
  <w:style w:type="character" w:customStyle="1" w:styleId="208">
    <w:name w:val="正文文本缩进 Char"/>
    <w:qFormat/>
    <w:uiPriority w:val="0"/>
    <w:rPr>
      <w:rFonts w:ascii="宋体" w:hAnsi="宋体"/>
      <w:kern w:val="2"/>
      <w:sz w:val="24"/>
      <w:szCs w:val="24"/>
    </w:rPr>
  </w:style>
  <w:style w:type="character" w:customStyle="1" w:styleId="209">
    <w:name w:val="Char Char102"/>
    <w:semiHidden/>
    <w:qFormat/>
    <w:uiPriority w:val="0"/>
    <w:rPr>
      <w:rFonts w:ascii="宋体" w:hAnsi="宋体"/>
      <w:kern w:val="2"/>
      <w:sz w:val="21"/>
      <w:szCs w:val="24"/>
      <w:lang w:val="en-US" w:eastAsia="zh-CN"/>
    </w:rPr>
  </w:style>
  <w:style w:type="character" w:customStyle="1" w:styleId="210">
    <w:name w:val="页眉 Char1"/>
    <w:qFormat/>
    <w:uiPriority w:val="0"/>
    <w:rPr>
      <w:rFonts w:eastAsia="宋体"/>
      <w:kern w:val="2"/>
      <w:sz w:val="18"/>
      <w:szCs w:val="18"/>
      <w:lang w:val="en-US" w:eastAsia="zh-CN" w:bidi="ar-SA"/>
    </w:rPr>
  </w:style>
  <w:style w:type="character" w:customStyle="1" w:styleId="211">
    <w:name w:val="md"/>
    <w:basedOn w:val="69"/>
    <w:qFormat/>
    <w:uiPriority w:val="0"/>
    <w:rPr>
      <w:rFonts w:ascii="Arial" w:hAnsi="Arial" w:eastAsia="黑体" w:cs="Arial"/>
      <w:snapToGrid w:val="0"/>
      <w:kern w:val="0"/>
      <w:szCs w:val="21"/>
    </w:rPr>
  </w:style>
  <w:style w:type="character" w:customStyle="1" w:styleId="212">
    <w:name w:val="big1"/>
    <w:qFormat/>
    <w:uiPriority w:val="0"/>
    <w:rPr>
      <w:rFonts w:hint="eastAsia" w:ascii="宋体" w:hAnsi="宋体" w:eastAsia="宋体"/>
      <w:color w:val="333333"/>
      <w:sz w:val="22"/>
      <w:szCs w:val="22"/>
    </w:rPr>
  </w:style>
  <w:style w:type="character" w:customStyle="1" w:styleId="213">
    <w:name w:val="Char Char311"/>
    <w:qFormat/>
    <w:uiPriority w:val="0"/>
    <w:rPr>
      <w:rFonts w:eastAsia="宋体"/>
      <w:kern w:val="2"/>
      <w:sz w:val="21"/>
      <w:szCs w:val="24"/>
      <w:lang w:val="en-US" w:eastAsia="zh-CN" w:bidi="ar-SA"/>
    </w:rPr>
  </w:style>
  <w:style w:type="character" w:customStyle="1" w:styleId="214">
    <w:name w:val="Char Char81"/>
    <w:qFormat/>
    <w:uiPriority w:val="6"/>
    <w:rPr>
      <w:rFonts w:eastAsia="宋体"/>
      <w:b/>
      <w:sz w:val="24"/>
      <w:lang w:val="en-GB" w:eastAsia="zh-CN"/>
    </w:rPr>
  </w:style>
  <w:style w:type="character" w:customStyle="1" w:styleId="215">
    <w:name w:val="样式3 Char"/>
    <w:basedOn w:val="166"/>
    <w:qFormat/>
    <w:uiPriority w:val="0"/>
    <w:rPr>
      <w:rFonts w:ascii="仿宋_GB2312" w:hAnsi="仿宋" w:eastAsia="仿宋_GB2312" w:cs="仿宋_GB2312"/>
      <w:sz w:val="32"/>
      <w:szCs w:val="30"/>
      <w:lang w:val="zh-CN"/>
    </w:rPr>
  </w:style>
  <w:style w:type="character" w:customStyle="1" w:styleId="216">
    <w:name w:val="HTML 地址 字符"/>
    <w:link w:val="29"/>
    <w:qFormat/>
    <w:uiPriority w:val="0"/>
    <w:rPr>
      <w:rFonts w:ascii="宋体" w:hAnsi="宋体"/>
      <w:i/>
      <w:iCs/>
      <w:sz w:val="24"/>
      <w:szCs w:val="24"/>
    </w:rPr>
  </w:style>
  <w:style w:type="character" w:customStyle="1" w:styleId="217">
    <w:name w:val="正文首行缩进 2 Char1"/>
    <w:qFormat/>
    <w:uiPriority w:val="0"/>
    <w:rPr>
      <w:rFonts w:ascii="Times New Roman" w:hAnsi="Times New Roman" w:eastAsia="宋体" w:cs="Times New Roman"/>
      <w:kern w:val="2"/>
      <w:sz w:val="24"/>
      <w:szCs w:val="24"/>
    </w:rPr>
  </w:style>
  <w:style w:type="character" w:customStyle="1" w:styleId="218">
    <w:name w:val="副标题 Char2"/>
    <w:qFormat/>
    <w:uiPriority w:val="0"/>
    <w:rPr>
      <w:rFonts w:ascii="Cambria" w:hAnsi="Cambria" w:eastAsia="宋体" w:cs="Times New Roman"/>
      <w:b/>
      <w:bCs/>
      <w:snapToGrid w:val="0"/>
      <w:kern w:val="28"/>
      <w:sz w:val="32"/>
      <w:szCs w:val="32"/>
    </w:rPr>
  </w:style>
  <w:style w:type="character" w:customStyle="1" w:styleId="219">
    <w:name w:val="标题4-dyf Char"/>
    <w:link w:val="220"/>
    <w:qFormat/>
    <w:uiPriority w:val="0"/>
    <w:rPr>
      <w:rFonts w:ascii="Cambria" w:hAnsi="Cambria"/>
      <w:b/>
      <w:bCs/>
      <w:color w:val="000000"/>
      <w:kern w:val="2"/>
      <w:sz w:val="21"/>
      <w:szCs w:val="21"/>
    </w:rPr>
  </w:style>
  <w:style w:type="paragraph" w:customStyle="1" w:styleId="220">
    <w:name w:val="标题4-dyf"/>
    <w:basedOn w:val="6"/>
    <w:link w:val="219"/>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1">
    <w:name w:val="dectext1"/>
    <w:qFormat/>
    <w:uiPriority w:val="0"/>
    <w:rPr>
      <w:rFonts w:ascii="宋体" w:hAnsi="宋体" w:eastAsia="宋体"/>
      <w:color w:val="333333"/>
      <w:sz w:val="21"/>
      <w:szCs w:val="21"/>
      <w:u w:val="none"/>
    </w:rPr>
  </w:style>
  <w:style w:type="character" w:customStyle="1" w:styleId="222">
    <w:name w:val="冯 Char"/>
    <w:link w:val="223"/>
    <w:qFormat/>
    <w:uiPriority w:val="0"/>
    <w:rPr>
      <w:rFonts w:ascii="宋体" w:hAnsi="宋体"/>
      <w:color w:val="000000"/>
      <w:sz w:val="24"/>
      <w:szCs w:val="24"/>
    </w:rPr>
  </w:style>
  <w:style w:type="paragraph" w:customStyle="1" w:styleId="223">
    <w:name w:val="冯"/>
    <w:basedOn w:val="1"/>
    <w:link w:val="222"/>
    <w:qFormat/>
    <w:uiPriority w:val="0"/>
    <w:pPr>
      <w:widowControl/>
      <w:adjustRightInd/>
      <w:spacing w:line="360" w:lineRule="auto"/>
      <w:ind w:firstLine="480" w:firstLineChars="200"/>
    </w:pPr>
    <w:rPr>
      <w:rFonts w:ascii="宋体" w:hAnsi="宋体"/>
      <w:color w:val="000000"/>
      <w:kern w:val="0"/>
      <w:sz w:val="24"/>
    </w:rPr>
  </w:style>
  <w:style w:type="character" w:customStyle="1" w:styleId="224">
    <w:name w:val="Header Char"/>
    <w:qFormat/>
    <w:locked/>
    <w:uiPriority w:val="0"/>
    <w:rPr>
      <w:rFonts w:eastAsia="宋体"/>
      <w:kern w:val="2"/>
      <w:sz w:val="18"/>
      <w:szCs w:val="18"/>
      <w:lang w:val="en-US" w:eastAsia="zh-CN" w:bidi="ar-SA"/>
    </w:rPr>
  </w:style>
  <w:style w:type="character" w:customStyle="1" w:styleId="225">
    <w:name w:val="Char Char12"/>
    <w:qFormat/>
    <w:uiPriority w:val="0"/>
    <w:rPr>
      <w:rFonts w:ascii="仿宋_GB2312" w:eastAsia="仿宋_GB2312"/>
      <w:b/>
      <w:bCs/>
      <w:kern w:val="2"/>
      <w:sz w:val="24"/>
      <w:szCs w:val="24"/>
      <w:lang w:val="zh-CN" w:eastAsia="zh-CN" w:bidi="ar-SA"/>
    </w:rPr>
  </w:style>
  <w:style w:type="character" w:customStyle="1" w:styleId="226">
    <w:name w:val="题注 字符"/>
    <w:link w:val="16"/>
    <w:qFormat/>
    <w:uiPriority w:val="0"/>
    <w:rPr>
      <w:b/>
      <w:kern w:val="2"/>
      <w:sz w:val="28"/>
    </w:rPr>
  </w:style>
  <w:style w:type="character" w:customStyle="1" w:styleId="227">
    <w:name w:val="普通文字 Char3"/>
    <w:qFormat/>
    <w:uiPriority w:val="0"/>
    <w:rPr>
      <w:rFonts w:ascii="宋体" w:hAnsi="Courier New" w:eastAsia="宋体"/>
      <w:kern w:val="2"/>
      <w:sz w:val="21"/>
      <w:lang w:val="en-US" w:eastAsia="zh-CN" w:bidi="ar-SA"/>
    </w:rPr>
  </w:style>
  <w:style w:type="character" w:customStyle="1" w:styleId="228">
    <w:name w:val="公文正文 Char"/>
    <w:qFormat/>
    <w:uiPriority w:val="0"/>
    <w:rPr>
      <w:rFonts w:ascii="仿宋_GB2312" w:eastAsia="仿宋_GB2312"/>
      <w:kern w:val="2"/>
      <w:sz w:val="24"/>
      <w:szCs w:val="24"/>
      <w:lang w:val="en-US" w:eastAsia="zh-CN" w:bidi="ar-SA"/>
    </w:rPr>
  </w:style>
  <w:style w:type="character" w:customStyle="1" w:styleId="229">
    <w:name w:val="正文首行缩进 Char Char Char Char Char"/>
    <w:qFormat/>
    <w:uiPriority w:val="0"/>
    <w:rPr>
      <w:rFonts w:ascii="宋体"/>
      <w:kern w:val="2"/>
      <w:sz w:val="24"/>
      <w:lang w:val="zh-CN"/>
    </w:rPr>
  </w:style>
  <w:style w:type="character" w:customStyle="1" w:styleId="230">
    <w:name w:val="PI Char"/>
    <w:qFormat/>
    <w:uiPriority w:val="0"/>
    <w:rPr>
      <w:rFonts w:ascii="宋体" w:hAnsi="宋体" w:eastAsia="宋体"/>
      <w:kern w:val="2"/>
      <w:sz w:val="24"/>
      <w:szCs w:val="24"/>
      <w:lang w:val="en-US" w:eastAsia="zh-CN" w:bidi="ar-SA"/>
    </w:rPr>
  </w:style>
  <w:style w:type="character" w:customStyle="1" w:styleId="231">
    <w:name w:val="Default Char"/>
    <w:link w:val="232"/>
    <w:qFormat/>
    <w:uiPriority w:val="0"/>
    <w:rPr>
      <w:rFonts w:ascii="仿宋_GB2312" w:eastAsia="仿宋_GB2312" w:cs="仿宋_GB2312"/>
      <w:color w:val="000000"/>
      <w:sz w:val="24"/>
      <w:szCs w:val="24"/>
      <w:lang w:val="en-US" w:eastAsia="zh-CN" w:bidi="ar-SA"/>
    </w:rPr>
  </w:style>
  <w:style w:type="paragraph" w:customStyle="1" w:styleId="232">
    <w:name w:val="Default"/>
    <w:link w:val="231"/>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3">
    <w:name w:val="style91"/>
    <w:qFormat/>
    <w:uiPriority w:val="0"/>
    <w:rPr>
      <w:color w:val="333333"/>
    </w:rPr>
  </w:style>
  <w:style w:type="character" w:customStyle="1" w:styleId="234">
    <w:name w:val="列出段落 Char2"/>
    <w:qFormat/>
    <w:uiPriority w:val="34"/>
    <w:rPr>
      <w:rFonts w:ascii="Calibri" w:hAnsi="Calibri"/>
      <w:kern w:val="2"/>
      <w:sz w:val="28"/>
    </w:rPr>
  </w:style>
  <w:style w:type="character" w:customStyle="1" w:styleId="235">
    <w:name w:val="mdeck"/>
    <w:qFormat/>
    <w:uiPriority w:val="0"/>
    <w:rPr>
      <w:rFonts w:ascii="仿宋_GB2312" w:eastAsia="微软雅黑"/>
      <w:b/>
      <w:kern w:val="2"/>
      <w:sz w:val="32"/>
      <w:szCs w:val="32"/>
      <w:lang w:val="en-US" w:eastAsia="zh-CN" w:bidi="ar-SA"/>
    </w:rPr>
  </w:style>
  <w:style w:type="character" w:customStyle="1" w:styleId="236">
    <w:name w:val="unnamed11"/>
    <w:qFormat/>
    <w:uiPriority w:val="0"/>
    <w:rPr>
      <w:sz w:val="20"/>
      <w:szCs w:val="20"/>
    </w:rPr>
  </w:style>
  <w:style w:type="character" w:customStyle="1" w:styleId="237">
    <w:name w:val="正文文本 Char2"/>
    <w:semiHidden/>
    <w:qFormat/>
    <w:uiPriority w:val="99"/>
    <w:rPr>
      <w:rFonts w:ascii="Times New Roman" w:hAnsi="Times New Roman" w:eastAsia="宋体" w:cs="Times New Roman"/>
      <w:snapToGrid w:val="0"/>
      <w:kern w:val="0"/>
      <w:szCs w:val="24"/>
    </w:rPr>
  </w:style>
  <w:style w:type="character" w:customStyle="1" w:styleId="238">
    <w:name w:val="标书正文格式 Char"/>
    <w:qFormat/>
    <w:uiPriority w:val="0"/>
    <w:rPr>
      <w:rFonts w:eastAsia="楷体_GB2312"/>
      <w:kern w:val="2"/>
      <w:sz w:val="24"/>
      <w:szCs w:val="24"/>
      <w:lang w:bidi="ar-SA"/>
    </w:rPr>
  </w:style>
  <w:style w:type="character" w:customStyle="1" w:styleId="239">
    <w:name w:val="Char Char11"/>
    <w:qFormat/>
    <w:locked/>
    <w:uiPriority w:val="0"/>
    <w:rPr>
      <w:rFonts w:ascii="宋体" w:hAnsi="宋体" w:eastAsia="宋体"/>
      <w:b/>
      <w:kern w:val="2"/>
      <w:sz w:val="24"/>
      <w:szCs w:val="24"/>
      <w:lang w:val="en-US" w:eastAsia="zh-CN" w:bidi="ar-SA"/>
    </w:rPr>
  </w:style>
  <w:style w:type="character" w:customStyle="1" w:styleId="240">
    <w:name w:val="ca-131"/>
    <w:qFormat/>
    <w:uiPriority w:val="0"/>
    <w:rPr>
      <w:rFonts w:hint="eastAsia" w:ascii="仿宋_GB2312" w:eastAsia="仿宋_GB2312"/>
      <w:b/>
      <w:bCs/>
      <w:color w:val="000000"/>
      <w:spacing w:val="-20"/>
      <w:sz w:val="24"/>
      <w:szCs w:val="24"/>
    </w:rPr>
  </w:style>
  <w:style w:type="character" w:customStyle="1" w:styleId="241">
    <w:name w:val="tw4winMark"/>
    <w:qFormat/>
    <w:uiPriority w:val="0"/>
    <w:rPr>
      <w:rFonts w:ascii="Courier New" w:hAnsi="Courier New" w:cs="Courier New"/>
      <w:vanish/>
      <w:color w:val="800080"/>
      <w:sz w:val="24"/>
      <w:szCs w:val="24"/>
      <w:vertAlign w:val="subscript"/>
    </w:rPr>
  </w:style>
  <w:style w:type="character" w:customStyle="1" w:styleId="242">
    <w:name w:val="正文样式 Char"/>
    <w:link w:val="243"/>
    <w:qFormat/>
    <w:uiPriority w:val="0"/>
    <w:rPr>
      <w:rFonts w:ascii="Calibri" w:hAnsi="Calibri"/>
      <w:sz w:val="24"/>
      <w:szCs w:val="24"/>
    </w:rPr>
  </w:style>
  <w:style w:type="paragraph" w:customStyle="1" w:styleId="243">
    <w:name w:val="正文样式"/>
    <w:basedOn w:val="1"/>
    <w:link w:val="242"/>
    <w:qFormat/>
    <w:uiPriority w:val="0"/>
    <w:pPr>
      <w:adjustRightInd/>
      <w:spacing w:line="360" w:lineRule="auto"/>
      <w:ind w:firstLine="480" w:firstLineChars="200"/>
    </w:pPr>
    <w:rPr>
      <w:kern w:val="0"/>
      <w:sz w:val="24"/>
    </w:rPr>
  </w:style>
  <w:style w:type="character" w:customStyle="1" w:styleId="244">
    <w:name w:val="表正文 Char3"/>
    <w:qFormat/>
    <w:uiPriority w:val="0"/>
    <w:rPr>
      <w:rFonts w:eastAsia="宋体"/>
    </w:rPr>
  </w:style>
  <w:style w:type="character" w:customStyle="1" w:styleId="245">
    <w:name w:val="H5 Char"/>
    <w:qFormat/>
    <w:uiPriority w:val="0"/>
    <w:rPr>
      <w:b/>
      <w:bCs/>
      <w:kern w:val="2"/>
      <w:sz w:val="28"/>
      <w:szCs w:val="28"/>
    </w:rPr>
  </w:style>
  <w:style w:type="character" w:customStyle="1" w:styleId="246">
    <w:name w:val="Char Char3"/>
    <w:qFormat/>
    <w:uiPriority w:val="0"/>
    <w:rPr>
      <w:rFonts w:eastAsia="宋体"/>
      <w:kern w:val="2"/>
      <w:sz w:val="21"/>
      <w:szCs w:val="24"/>
      <w:lang w:val="en-US" w:eastAsia="zh-CN" w:bidi="ar-SA"/>
    </w:rPr>
  </w:style>
  <w:style w:type="character" w:customStyle="1" w:styleId="247">
    <w:name w:val="正文 编号 Char"/>
    <w:qFormat/>
    <w:uiPriority w:val="0"/>
    <w:rPr>
      <w:rFonts w:ascii="仿宋_GB2312" w:hAnsi="仿宋_GB2312" w:eastAsia="仿宋_GB2312"/>
      <w:kern w:val="2"/>
      <w:sz w:val="24"/>
      <w:lang w:bidi="ar-SA"/>
    </w:rPr>
  </w:style>
  <w:style w:type="character" w:customStyle="1" w:styleId="248">
    <w:name w:val="question-title2"/>
    <w:qFormat/>
    <w:uiPriority w:val="6"/>
    <w:rPr>
      <w:rFonts w:ascii="Arial" w:hAnsi="Arial" w:eastAsia="黑体" w:cs="Arial"/>
      <w:snapToGrid w:val="0"/>
      <w:kern w:val="0"/>
      <w:szCs w:val="21"/>
    </w:rPr>
  </w:style>
  <w:style w:type="character" w:customStyle="1" w:styleId="249">
    <w:name w:val="gf正文1 Char Char"/>
    <w:link w:val="250"/>
    <w:qFormat/>
    <w:uiPriority w:val="0"/>
    <w:rPr>
      <w:rFonts w:ascii="宋体" w:hAnsi="宋体" w:cs="宋体"/>
      <w:kern w:val="2"/>
      <w:sz w:val="24"/>
      <w:szCs w:val="24"/>
    </w:rPr>
  </w:style>
  <w:style w:type="paragraph" w:customStyle="1" w:styleId="250">
    <w:name w:val="gf正文1"/>
    <w:basedOn w:val="1"/>
    <w:link w:val="249"/>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1">
    <w:name w:val="Char Char15"/>
    <w:qFormat/>
    <w:uiPriority w:val="6"/>
    <w:rPr>
      <w:rFonts w:ascii="宋体" w:hAnsi="宋体"/>
      <w:kern w:val="1"/>
      <w:sz w:val="21"/>
    </w:rPr>
  </w:style>
  <w:style w:type="character" w:customStyle="1" w:styleId="252">
    <w:name w:val="正文缩进 Char3"/>
    <w:qFormat/>
    <w:uiPriority w:val="0"/>
    <w:rPr>
      <w:rFonts w:ascii="宋体" w:eastAsia="宋体"/>
      <w:snapToGrid w:val="0"/>
      <w:color w:val="000000"/>
      <w:kern w:val="28"/>
      <w:sz w:val="28"/>
      <w:lang w:val="en-US" w:eastAsia="zh-CN" w:bidi="ar-SA"/>
    </w:rPr>
  </w:style>
  <w:style w:type="character" w:customStyle="1" w:styleId="253">
    <w:name w:val="列出段落 Char1"/>
    <w:link w:val="254"/>
    <w:qFormat/>
    <w:uiPriority w:val="0"/>
    <w:rPr>
      <w:rFonts w:ascii="Calibri" w:hAnsi="Calibri"/>
      <w:sz w:val="24"/>
      <w:lang w:eastAsia="en-US"/>
    </w:rPr>
  </w:style>
  <w:style w:type="paragraph" w:customStyle="1" w:styleId="254">
    <w:name w:val="列表1"/>
    <w:basedOn w:val="1"/>
    <w:next w:val="255"/>
    <w:link w:val="253"/>
    <w:qFormat/>
    <w:uiPriority w:val="0"/>
    <w:pPr>
      <w:widowControl/>
      <w:adjustRightInd/>
      <w:spacing w:after="200" w:line="360" w:lineRule="auto"/>
      <w:ind w:left="720" w:firstLine="200" w:firstLineChars="200"/>
      <w:jc w:val="left"/>
    </w:pPr>
    <w:rPr>
      <w:kern w:val="0"/>
      <w:sz w:val="24"/>
      <w:szCs w:val="20"/>
      <w:lang w:eastAsia="en-US"/>
    </w:rPr>
  </w:style>
  <w:style w:type="paragraph" w:styleId="255">
    <w:name w:val="List Paragraph"/>
    <w:basedOn w:val="1"/>
    <w:qFormat/>
    <w:uiPriority w:val="99"/>
    <w:pPr>
      <w:spacing w:line="360" w:lineRule="auto"/>
      <w:ind w:firstLine="200" w:firstLineChars="200"/>
    </w:pPr>
    <w:rPr>
      <w:rFonts w:eastAsia="楷体_GB2312" w:cs="Lucida Sans"/>
      <w:sz w:val="24"/>
    </w:rPr>
  </w:style>
  <w:style w:type="character" w:customStyle="1" w:styleId="256">
    <w:name w:val="Char Char8"/>
    <w:qFormat/>
    <w:uiPriority w:val="0"/>
    <w:rPr>
      <w:rFonts w:eastAsia="宋体"/>
      <w:b/>
      <w:sz w:val="24"/>
      <w:lang w:val="en-GB" w:eastAsia="zh-CN"/>
    </w:rPr>
  </w:style>
  <w:style w:type="character" w:customStyle="1" w:styleId="257">
    <w:name w:val="Normal Indent Char Char"/>
    <w:qFormat/>
    <w:uiPriority w:val="0"/>
    <w:rPr>
      <w:rFonts w:eastAsia="宋体"/>
      <w:kern w:val="2"/>
      <w:sz w:val="21"/>
      <w:lang w:val="en-US" w:eastAsia="zh-CN" w:bidi="ar-SA"/>
    </w:rPr>
  </w:style>
  <w:style w:type="character" w:customStyle="1" w:styleId="258">
    <w:name w:val="列表段落 字符"/>
    <w:qFormat/>
    <w:uiPriority w:val="99"/>
  </w:style>
  <w:style w:type="character" w:customStyle="1" w:styleId="259">
    <w:name w:val="Ò³Ã¼ Char Char1"/>
    <w:qFormat/>
    <w:uiPriority w:val="0"/>
    <w:rPr>
      <w:rFonts w:eastAsia="宋体"/>
      <w:kern w:val="2"/>
      <w:sz w:val="18"/>
      <w:szCs w:val="18"/>
      <w:lang w:val="en-US" w:eastAsia="zh-CN" w:bidi="ar-SA"/>
    </w:rPr>
  </w:style>
  <w:style w:type="character" w:customStyle="1" w:styleId="260">
    <w:name w:val="方案正文 Char"/>
    <w:qFormat/>
    <w:uiPriority w:val="0"/>
    <w:rPr>
      <w:rFonts w:ascii="仿宋_GB2312" w:eastAsia="仿宋_GB2312"/>
      <w:b/>
      <w:color w:val="000000"/>
      <w:kern w:val="2"/>
      <w:sz w:val="24"/>
      <w:lang w:val="en-US" w:eastAsia="zh-CN" w:bidi="ar-SA"/>
    </w:rPr>
  </w:style>
  <w:style w:type="character" w:customStyle="1" w:styleId="261">
    <w:name w:val="Char Char30"/>
    <w:qFormat/>
    <w:uiPriority w:val="6"/>
    <w:rPr>
      <w:rFonts w:ascii="Arial" w:hAnsi="Arial" w:eastAsia="黑体"/>
      <w:kern w:val="1"/>
      <w:sz w:val="21"/>
      <w:szCs w:val="21"/>
    </w:rPr>
  </w:style>
  <w:style w:type="character" w:customStyle="1" w:styleId="262">
    <w:name w:val="正文文本缩进 字符1"/>
    <w:link w:val="24"/>
    <w:qFormat/>
    <w:uiPriority w:val="0"/>
    <w:rPr>
      <w:rFonts w:ascii="宋体" w:hAnsi="宋体"/>
      <w:kern w:val="2"/>
      <w:sz w:val="24"/>
      <w:szCs w:val="24"/>
    </w:rPr>
  </w:style>
  <w:style w:type="character" w:customStyle="1" w:styleId="263">
    <w:name w:val="font01"/>
    <w:qFormat/>
    <w:uiPriority w:val="0"/>
    <w:rPr>
      <w:rFonts w:hint="eastAsia" w:ascii="微软雅黑" w:hAnsi="微软雅黑" w:eastAsia="微软雅黑" w:cs="微软雅黑"/>
      <w:color w:val="000000"/>
      <w:sz w:val="20"/>
      <w:szCs w:val="20"/>
      <w:u w:val="none"/>
    </w:rPr>
  </w:style>
  <w:style w:type="character" w:customStyle="1" w:styleId="264">
    <w:name w:val="Char Char20"/>
    <w:qFormat/>
    <w:uiPriority w:val="6"/>
    <w:rPr>
      <w:kern w:val="1"/>
      <w:sz w:val="24"/>
    </w:rPr>
  </w:style>
  <w:style w:type="character" w:customStyle="1" w:styleId="265">
    <w:name w:val="tw4winExternal"/>
    <w:qFormat/>
    <w:uiPriority w:val="0"/>
    <w:rPr>
      <w:rFonts w:ascii="Courier New" w:hAnsi="Courier New" w:cs="Courier New"/>
      <w:color w:val="808080"/>
      <w:lang w:val="en-US" w:eastAsia="zh-CN"/>
    </w:rPr>
  </w:style>
  <w:style w:type="character" w:customStyle="1" w:styleId="266">
    <w:name w:val="标题 4 Char1"/>
    <w:qFormat/>
    <w:uiPriority w:val="9"/>
    <w:rPr>
      <w:rFonts w:ascii="Cambria" w:hAnsi="Cambria" w:eastAsia="宋体" w:cs="Times New Roman"/>
      <w:b/>
      <w:bCs/>
      <w:kern w:val="2"/>
      <w:sz w:val="28"/>
      <w:szCs w:val="28"/>
    </w:rPr>
  </w:style>
  <w:style w:type="character" w:customStyle="1" w:styleId="267">
    <w:name w:val="批注文字 Char2"/>
    <w:qFormat/>
    <w:uiPriority w:val="99"/>
    <w:rPr>
      <w:rFonts w:ascii="Times New Roman" w:hAnsi="Times New Roman" w:eastAsia="宋体" w:cs="Times New Roman"/>
      <w:snapToGrid w:val="0"/>
      <w:kern w:val="0"/>
      <w:szCs w:val="24"/>
    </w:rPr>
  </w:style>
  <w:style w:type="character" w:customStyle="1" w:styleId="268">
    <w:name w:val="正文文本 2 Char"/>
    <w:qFormat/>
    <w:uiPriority w:val="0"/>
    <w:rPr>
      <w:rFonts w:eastAsia="宋体"/>
      <w:kern w:val="2"/>
      <w:sz w:val="21"/>
      <w:szCs w:val="24"/>
      <w:lang w:val="en-US" w:eastAsia="zh-CN" w:bidi="ar-SA"/>
    </w:rPr>
  </w:style>
  <w:style w:type="character" w:customStyle="1" w:styleId="269">
    <w:name w:val="Ò³Ã¼ Char Char"/>
    <w:qFormat/>
    <w:uiPriority w:val="0"/>
    <w:rPr>
      <w:rFonts w:eastAsia="宋体"/>
      <w:kern w:val="2"/>
      <w:sz w:val="18"/>
      <w:lang w:val="en-US" w:eastAsia="zh-CN" w:bidi="ar-SA"/>
    </w:rPr>
  </w:style>
  <w:style w:type="character" w:customStyle="1" w:styleId="270">
    <w:name w:val="message1"/>
    <w:qFormat/>
    <w:uiPriority w:val="0"/>
    <w:rPr>
      <w:rFonts w:hint="default" w:ascii="Tahoma" w:hAnsi="Tahoma" w:cs="Tahoma"/>
      <w:sz w:val="18"/>
      <w:szCs w:val="18"/>
    </w:rPr>
  </w:style>
  <w:style w:type="character" w:customStyle="1" w:styleId="271">
    <w:name w:val="Char Char23"/>
    <w:qFormat/>
    <w:uiPriority w:val="6"/>
    <w:rPr>
      <w:color w:val="0000FF"/>
      <w:sz w:val="21"/>
    </w:rPr>
  </w:style>
  <w:style w:type="character" w:customStyle="1" w:styleId="272">
    <w:name w:val="批注框文本 字符"/>
    <w:qFormat/>
    <w:uiPriority w:val="0"/>
    <w:rPr>
      <w:rFonts w:ascii="Arial" w:hAnsi="Arial" w:eastAsia="黑体" w:cs="Arial"/>
      <w:snapToGrid w:val="0"/>
      <w:kern w:val="0"/>
      <w:sz w:val="18"/>
      <w:szCs w:val="18"/>
    </w:rPr>
  </w:style>
  <w:style w:type="character" w:customStyle="1" w:styleId="273">
    <w:name w:val="纯文本 Char2"/>
    <w:semiHidden/>
    <w:qFormat/>
    <w:uiPriority w:val="99"/>
    <w:rPr>
      <w:rFonts w:ascii="宋体" w:hAnsi="Courier New" w:eastAsia="宋体" w:cs="Courier New"/>
    </w:rPr>
  </w:style>
  <w:style w:type="character" w:customStyle="1" w:styleId="274">
    <w:name w:val="Char Char25"/>
    <w:qFormat/>
    <w:uiPriority w:val="6"/>
    <w:rPr>
      <w:rFonts w:ascii="宋体" w:hAnsi="宋体"/>
      <w:kern w:val="1"/>
      <w:sz w:val="24"/>
      <w:lang w:val="zh-CN"/>
    </w:rPr>
  </w:style>
  <w:style w:type="character" w:customStyle="1" w:styleId="275">
    <w:name w:val="Char Char411"/>
    <w:qFormat/>
    <w:uiPriority w:val="0"/>
    <w:rPr>
      <w:rFonts w:eastAsia="宋体"/>
      <w:b/>
      <w:sz w:val="24"/>
      <w:lang w:val="en-GB" w:eastAsia="zh-CN" w:bidi="ar-SA"/>
    </w:rPr>
  </w:style>
  <w:style w:type="character" w:customStyle="1" w:styleId="276">
    <w:name w:val="Heading 7 Char"/>
    <w:qFormat/>
    <w:locked/>
    <w:uiPriority w:val="0"/>
    <w:rPr>
      <w:rFonts w:ascii="宋体" w:hAnsi="宋体" w:eastAsia="宋体"/>
      <w:b/>
      <w:bCs/>
      <w:kern w:val="2"/>
      <w:sz w:val="24"/>
      <w:szCs w:val="24"/>
      <w:lang w:val="en-US" w:eastAsia="zh-CN" w:bidi="ar-SA"/>
    </w:rPr>
  </w:style>
  <w:style w:type="character" w:customStyle="1" w:styleId="277">
    <w:name w:val="此正文 Char"/>
    <w:link w:val="278"/>
    <w:qFormat/>
    <w:uiPriority w:val="0"/>
    <w:rPr>
      <w:kern w:val="2"/>
      <w:sz w:val="24"/>
      <w:szCs w:val="24"/>
    </w:rPr>
  </w:style>
  <w:style w:type="paragraph" w:customStyle="1" w:styleId="278">
    <w:name w:val="此正文"/>
    <w:basedOn w:val="1"/>
    <w:link w:val="277"/>
    <w:qFormat/>
    <w:uiPriority w:val="0"/>
    <w:pPr>
      <w:adjustRightInd/>
      <w:spacing w:line="360" w:lineRule="auto"/>
      <w:ind w:firstLine="200" w:firstLineChars="200"/>
    </w:pPr>
    <w:rPr>
      <w:sz w:val="24"/>
    </w:rPr>
  </w:style>
  <w:style w:type="character" w:customStyle="1" w:styleId="279">
    <w:name w:val="Char Char2"/>
    <w:qFormat/>
    <w:uiPriority w:val="0"/>
    <w:rPr>
      <w:rFonts w:eastAsia="宋体"/>
      <w:b/>
      <w:bCs/>
      <w:kern w:val="2"/>
      <w:sz w:val="21"/>
      <w:szCs w:val="24"/>
      <w:lang w:val="en-US" w:eastAsia="zh-CN" w:bidi="ar-SA"/>
    </w:rPr>
  </w:style>
  <w:style w:type="character" w:customStyle="1" w:styleId="280">
    <w:name w:val="标题 1 字符1"/>
    <w:link w:val="3"/>
    <w:qFormat/>
    <w:uiPriority w:val="9"/>
    <w:rPr>
      <w:b/>
      <w:bCs/>
      <w:kern w:val="44"/>
      <w:sz w:val="44"/>
      <w:szCs w:val="44"/>
    </w:rPr>
  </w:style>
  <w:style w:type="character" w:customStyle="1" w:styleId="281">
    <w:name w:val="Footer-Even Char1"/>
    <w:qFormat/>
    <w:uiPriority w:val="0"/>
    <w:rPr>
      <w:rFonts w:eastAsia="宋体"/>
      <w:kern w:val="2"/>
      <w:sz w:val="18"/>
      <w:szCs w:val="18"/>
      <w:lang w:val="en-US" w:eastAsia="zh-CN" w:bidi="ar-SA"/>
    </w:rPr>
  </w:style>
  <w:style w:type="character" w:customStyle="1" w:styleId="282">
    <w:name w:val="Char Char29"/>
    <w:qFormat/>
    <w:uiPriority w:val="6"/>
    <w:rPr>
      <w:rFonts w:ascii="Arial" w:hAnsi="Arial" w:eastAsia="微软雅黑"/>
      <w:b/>
      <w:kern w:val="1"/>
      <w:sz w:val="44"/>
      <w:szCs w:val="32"/>
      <w:lang w:val="en-US" w:eastAsia="zh-CN" w:bidi="ar-SA"/>
    </w:rPr>
  </w:style>
  <w:style w:type="character" w:customStyle="1" w:styleId="283">
    <w:name w:val="标题 字符"/>
    <w:link w:val="58"/>
    <w:qFormat/>
    <w:uiPriority w:val="10"/>
    <w:rPr>
      <w:b/>
      <w:sz w:val="24"/>
      <w:lang w:val="en-GB"/>
    </w:rPr>
  </w:style>
  <w:style w:type="character" w:customStyle="1" w:styleId="284">
    <w:name w:val="font81"/>
    <w:qFormat/>
    <w:uiPriority w:val="0"/>
    <w:rPr>
      <w:rFonts w:ascii="微软雅黑" w:hAnsi="微软雅黑" w:eastAsia="微软雅黑" w:cs="微软雅黑"/>
      <w:color w:val="000000"/>
      <w:sz w:val="20"/>
      <w:szCs w:val="20"/>
      <w:u w:val="none"/>
    </w:rPr>
  </w:style>
  <w:style w:type="character" w:customStyle="1" w:styleId="285">
    <w:name w:val="Char Char312"/>
    <w:qFormat/>
    <w:uiPriority w:val="0"/>
    <w:rPr>
      <w:rFonts w:ascii="Times New Roman" w:hAnsi="Times New Roman" w:eastAsia="宋体" w:cs="Times New Roman"/>
      <w:b/>
      <w:kern w:val="2"/>
      <w:sz w:val="32"/>
      <w:szCs w:val="24"/>
      <w:lang w:val="en-US" w:eastAsia="zh-CN" w:bidi="ar-SA"/>
    </w:rPr>
  </w:style>
  <w:style w:type="character" w:customStyle="1" w:styleId="286">
    <w:name w:val="t21"/>
    <w:qFormat/>
    <w:uiPriority w:val="0"/>
    <w:rPr>
      <w:rFonts w:ascii="仿宋_GB2312" w:eastAsia="微软雅黑"/>
      <w:b/>
      <w:kern w:val="2"/>
      <w:sz w:val="23"/>
      <w:szCs w:val="23"/>
      <w:lang w:val="en-US" w:eastAsia="zh-CN" w:bidi="ar-SA"/>
    </w:rPr>
  </w:style>
  <w:style w:type="character" w:customStyle="1" w:styleId="287">
    <w:name w:val="样式8 Char"/>
    <w:qFormat/>
    <w:uiPriority w:val="0"/>
    <w:rPr>
      <w:rFonts w:ascii="仿宋_GB2312" w:hAnsi="宋体" w:eastAsia="仿宋_GB2312"/>
      <w:b/>
      <w:bCs/>
      <w:kern w:val="2"/>
      <w:sz w:val="24"/>
      <w:szCs w:val="24"/>
    </w:rPr>
  </w:style>
  <w:style w:type="character" w:customStyle="1" w:styleId="288">
    <w:name w:val="表格 Char Char"/>
    <w:qFormat/>
    <w:uiPriority w:val="0"/>
    <w:rPr>
      <w:rFonts w:ascii="宋体" w:hAnsi="宋体" w:eastAsia="宋体"/>
      <w:lang w:bidi="ar-SA"/>
    </w:rPr>
  </w:style>
  <w:style w:type="character" w:customStyle="1" w:styleId="289">
    <w:name w:val="正文文本 字符1"/>
    <w:qFormat/>
    <w:uiPriority w:val="0"/>
    <w:rPr>
      <w:rFonts w:ascii="Calibri" w:hAnsi="Calibri" w:eastAsia="黑体" w:cs="Arial"/>
      <w:snapToGrid w:val="0"/>
      <w:kern w:val="2"/>
      <w:sz w:val="28"/>
      <w:szCs w:val="21"/>
    </w:rPr>
  </w:style>
  <w:style w:type="character" w:customStyle="1" w:styleId="290">
    <w:name w:val="标题 5 字符"/>
    <w:link w:val="7"/>
    <w:qFormat/>
    <w:uiPriority w:val="9"/>
    <w:rPr>
      <w:b/>
      <w:bCs/>
      <w:kern w:val="2"/>
      <w:sz w:val="28"/>
      <w:szCs w:val="28"/>
    </w:rPr>
  </w:style>
  <w:style w:type="character" w:customStyle="1" w:styleId="291">
    <w:name w:val="标题 6 Char1"/>
    <w:qFormat/>
    <w:uiPriority w:val="0"/>
    <w:rPr>
      <w:rFonts w:ascii="Arial" w:hAnsi="Arial" w:eastAsia="黑体" w:cs="Times New Roman"/>
      <w:b/>
      <w:sz w:val="24"/>
      <w:szCs w:val="20"/>
      <w:lang w:bidi="ar-SA"/>
    </w:rPr>
  </w:style>
  <w:style w:type="character" w:customStyle="1" w:styleId="292">
    <w:name w:val="带编号样式 Char"/>
    <w:qFormat/>
    <w:uiPriority w:val="0"/>
    <w:rPr>
      <w:rFonts w:ascii="仿宋_GB2312" w:eastAsia="仿宋_GB2312"/>
      <w:color w:val="000000"/>
      <w:sz w:val="24"/>
      <w:lang w:bidi="ar-SA"/>
    </w:rPr>
  </w:style>
  <w:style w:type="character" w:customStyle="1" w:styleId="293">
    <w:name w:val="unnamed31"/>
    <w:qFormat/>
    <w:uiPriority w:val="0"/>
    <w:rPr>
      <w:rFonts w:ascii="Tahoma" w:hAnsi="Tahoma" w:eastAsia="宋体"/>
      <w:b/>
      <w:kern w:val="2"/>
      <w:sz w:val="24"/>
      <w:szCs w:val="32"/>
      <w:u w:val="none"/>
      <w:lang w:val="en-US" w:eastAsia="zh-CN" w:bidi="ar-SA"/>
    </w:rPr>
  </w:style>
  <w:style w:type="character" w:customStyle="1" w:styleId="294">
    <w:name w:val="正文首行缩进 Char Char Char Char Char Char1"/>
    <w:qFormat/>
    <w:uiPriority w:val="0"/>
    <w:rPr>
      <w:rFonts w:ascii="宋体" w:eastAsia="宋体"/>
      <w:kern w:val="2"/>
      <w:sz w:val="24"/>
      <w:szCs w:val="24"/>
      <w:lang w:val="zh-CN" w:bidi="ar-SA"/>
    </w:rPr>
  </w:style>
  <w:style w:type="character" w:customStyle="1" w:styleId="295">
    <w:name w:val="称呼 字符"/>
    <w:link w:val="20"/>
    <w:qFormat/>
    <w:uiPriority w:val="0"/>
    <w:rPr>
      <w:rFonts w:ascii="仿宋_GB2312" w:eastAsia="仿宋_GB2312"/>
      <w:kern w:val="2"/>
      <w:sz w:val="28"/>
    </w:rPr>
  </w:style>
  <w:style w:type="character" w:customStyle="1" w:styleId="296">
    <w:name w:val="文本正文 Char Char"/>
    <w:qFormat/>
    <w:locked/>
    <w:uiPriority w:val="0"/>
    <w:rPr>
      <w:sz w:val="24"/>
      <w:lang w:bidi="ar-SA"/>
    </w:rPr>
  </w:style>
  <w:style w:type="character" w:customStyle="1" w:styleId="297">
    <w:name w:val="正文缩进 字符"/>
    <w:qFormat/>
    <w:uiPriority w:val="0"/>
    <w:rPr>
      <w:rFonts w:ascii="宋体" w:eastAsia="宋体"/>
      <w:snapToGrid w:val="0"/>
      <w:color w:val="000000"/>
      <w:kern w:val="28"/>
      <w:sz w:val="28"/>
      <w:lang w:val="en-US" w:eastAsia="zh-CN" w:bidi="ar-SA"/>
    </w:rPr>
  </w:style>
  <w:style w:type="character" w:customStyle="1" w:styleId="298">
    <w:name w:val="HTML 预设格式 字符"/>
    <w:link w:val="56"/>
    <w:qFormat/>
    <w:uiPriority w:val="0"/>
    <w:rPr>
      <w:rFonts w:ascii="黑体" w:hAnsi="Courier New" w:eastAsia="黑体"/>
    </w:rPr>
  </w:style>
  <w:style w:type="character" w:customStyle="1" w:styleId="299">
    <w:name w:val="正文文本 2 字符1"/>
    <w:link w:val="55"/>
    <w:qFormat/>
    <w:uiPriority w:val="0"/>
    <w:rPr>
      <w:kern w:val="2"/>
      <w:sz w:val="21"/>
      <w:szCs w:val="24"/>
    </w:rPr>
  </w:style>
  <w:style w:type="character" w:customStyle="1" w:styleId="300">
    <w:name w:val="样式 样式 标题 4h4H4Fab-4T5Ref Heading 1rh1Heading sqlsect 1.2.3.... +... Char"/>
    <w:link w:val="301"/>
    <w:qFormat/>
    <w:uiPriority w:val="0"/>
    <w:rPr>
      <w:rFonts w:ascii="微软雅黑" w:hAnsi="微软雅黑" w:eastAsia="微软雅黑"/>
      <w:b/>
      <w:bCs/>
      <w:kern w:val="2"/>
      <w:sz w:val="24"/>
      <w:szCs w:val="28"/>
    </w:rPr>
  </w:style>
  <w:style w:type="paragraph" w:customStyle="1" w:styleId="301">
    <w:name w:val="样式 样式 标题 4h4H4Fab-4T5Ref Heading 1rh1Heading sqlsect 1.2.3.... +..."/>
    <w:basedOn w:val="302"/>
    <w:link w:val="300"/>
    <w:qFormat/>
    <w:uiPriority w:val="0"/>
    <w:pPr>
      <w:tabs>
        <w:tab w:val="left" w:pos="2356"/>
      </w:tabs>
    </w:pPr>
  </w:style>
  <w:style w:type="paragraph" w:customStyle="1" w:styleId="302">
    <w:name w:val="样式 标题 4h4H4Fab-4T5Ref Heading 1rh1Heading sqlsect 1.2.3...."/>
    <w:basedOn w:val="6"/>
    <w:link w:val="410"/>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3">
    <w:name w:val="正文非缩进 Char"/>
    <w:qFormat/>
    <w:uiPriority w:val="0"/>
    <w:rPr>
      <w:rFonts w:ascii="宋体" w:eastAsia="宋体"/>
      <w:snapToGrid w:val="0"/>
      <w:color w:val="000000"/>
      <w:kern w:val="28"/>
      <w:sz w:val="28"/>
      <w:lang w:val="en-US" w:eastAsia="zh-CN" w:bidi="ar-SA"/>
    </w:rPr>
  </w:style>
  <w:style w:type="character" w:customStyle="1" w:styleId="304">
    <w:name w:val="标题 7 字符"/>
    <w:link w:val="9"/>
    <w:qFormat/>
    <w:uiPriority w:val="0"/>
    <w:rPr>
      <w:b/>
      <w:bCs/>
      <w:kern w:val="2"/>
      <w:sz w:val="24"/>
      <w:szCs w:val="24"/>
    </w:rPr>
  </w:style>
  <w:style w:type="character" w:customStyle="1" w:styleId="305">
    <w:name w:val="正文文本缩进 2 字符"/>
    <w:link w:val="36"/>
    <w:qFormat/>
    <w:uiPriority w:val="0"/>
    <w:rPr>
      <w:rFonts w:ascii="宋体"/>
      <w:sz w:val="28"/>
    </w:rPr>
  </w:style>
  <w:style w:type="character" w:customStyle="1" w:styleId="306">
    <w:name w:val="Char Char5"/>
    <w:qFormat/>
    <w:uiPriority w:val="0"/>
    <w:rPr>
      <w:rFonts w:ascii="宋体" w:hAnsi="Courier New" w:eastAsia="宋体"/>
      <w:kern w:val="2"/>
      <w:sz w:val="21"/>
      <w:lang w:val="en-US" w:eastAsia="zh-CN"/>
    </w:rPr>
  </w:style>
  <w:style w:type="character" w:customStyle="1" w:styleId="307">
    <w:name w:val="脚注文本 字符"/>
    <w:link w:val="49"/>
    <w:qFormat/>
    <w:uiPriority w:val="0"/>
    <w:rPr>
      <w:color w:val="0000FF"/>
      <w:sz w:val="21"/>
    </w:rPr>
  </w:style>
  <w:style w:type="character" w:customStyle="1" w:styleId="308">
    <w:name w:val="称呼 Char1"/>
    <w:qFormat/>
    <w:uiPriority w:val="0"/>
    <w:rPr>
      <w:rFonts w:ascii="Times New Roman" w:hAnsi="Times New Roman" w:eastAsia="宋体" w:cs="Times New Roman"/>
      <w:szCs w:val="24"/>
    </w:rPr>
  </w:style>
  <w:style w:type="character" w:customStyle="1" w:styleId="309">
    <w:name w:val="正文1 Char"/>
    <w:qFormat/>
    <w:uiPriority w:val="0"/>
    <w:rPr>
      <w:rFonts w:ascii="宋体" w:eastAsia="宋体"/>
      <w:snapToGrid w:val="0"/>
      <w:color w:val="000000"/>
      <w:kern w:val="28"/>
      <w:sz w:val="28"/>
      <w:lang w:val="en-US" w:eastAsia="zh-CN" w:bidi="ar-SA"/>
    </w:rPr>
  </w:style>
  <w:style w:type="character" w:customStyle="1" w:styleId="310">
    <w:name w:val="正文缩进 Char1"/>
    <w:qFormat/>
    <w:uiPriority w:val="0"/>
    <w:rPr>
      <w:rFonts w:ascii="宋体" w:eastAsia="宋体"/>
      <w:snapToGrid w:val="0"/>
      <w:color w:val="000000"/>
      <w:kern w:val="28"/>
      <w:sz w:val="28"/>
      <w:lang w:val="en-US" w:eastAsia="zh-CN" w:bidi="ar-SA"/>
    </w:rPr>
  </w:style>
  <w:style w:type="character" w:customStyle="1" w:styleId="311">
    <w:name w:val="font21"/>
    <w:qFormat/>
    <w:uiPriority w:val="0"/>
    <w:rPr>
      <w:rFonts w:hint="eastAsia" w:ascii="宋体" w:hAnsi="宋体" w:eastAsia="宋体"/>
      <w:kern w:val="2"/>
      <w:sz w:val="28"/>
      <w:szCs w:val="28"/>
      <w:lang w:val="en-US" w:eastAsia="zh-CN" w:bidi="ar-SA"/>
    </w:rPr>
  </w:style>
  <w:style w:type="character" w:customStyle="1" w:styleId="312">
    <w:name w:val="Char Char26"/>
    <w:qFormat/>
    <w:uiPriority w:val="6"/>
    <w:rPr>
      <w:kern w:val="1"/>
      <w:sz w:val="21"/>
      <w:szCs w:val="24"/>
    </w:rPr>
  </w:style>
  <w:style w:type="character" w:customStyle="1" w:styleId="313">
    <w:name w:val="Item List Char"/>
    <w:link w:val="314"/>
    <w:qFormat/>
    <w:uiPriority w:val="0"/>
    <w:rPr>
      <w:rFonts w:ascii="Arial"/>
      <w:bCs/>
      <w:sz w:val="21"/>
      <w:szCs w:val="21"/>
      <w:lang w:val="en-US" w:eastAsia="zh-CN" w:bidi="ar-SA"/>
    </w:rPr>
  </w:style>
  <w:style w:type="paragraph" w:customStyle="1" w:styleId="314">
    <w:name w:val="Item List"/>
    <w:link w:val="313"/>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5">
    <w:name w:val="批注框文本 Char1"/>
    <w:qFormat/>
    <w:uiPriority w:val="0"/>
    <w:rPr>
      <w:rFonts w:ascii="Times New Roman" w:hAnsi="Times New Roman" w:eastAsia="宋体" w:cs="Times New Roman"/>
      <w:sz w:val="18"/>
      <w:szCs w:val="18"/>
    </w:rPr>
  </w:style>
  <w:style w:type="character" w:customStyle="1" w:styleId="316">
    <w:name w:val="纯文本 Char1"/>
    <w:link w:val="317"/>
    <w:qFormat/>
    <w:uiPriority w:val="0"/>
    <w:rPr>
      <w:rFonts w:ascii="宋体" w:hAnsi="Courier New"/>
    </w:rPr>
  </w:style>
  <w:style w:type="paragraph" w:customStyle="1" w:styleId="317">
    <w:name w:val="纯文本1"/>
    <w:basedOn w:val="1"/>
    <w:link w:val="316"/>
    <w:qFormat/>
    <w:uiPriority w:val="0"/>
    <w:pPr>
      <w:adjustRightInd/>
    </w:pPr>
    <w:rPr>
      <w:rFonts w:ascii="宋体" w:hAnsi="Courier New"/>
      <w:kern w:val="0"/>
      <w:sz w:val="20"/>
      <w:szCs w:val="20"/>
    </w:rPr>
  </w:style>
  <w:style w:type="character" w:customStyle="1" w:styleId="318">
    <w:name w:val="正文文本首行缩进 字符"/>
    <w:link w:val="60"/>
    <w:qFormat/>
    <w:uiPriority w:val="0"/>
    <w:rPr>
      <w:rFonts w:ascii="宋体"/>
      <w:kern w:val="2"/>
      <w:sz w:val="24"/>
      <w:lang w:val="zh-CN"/>
    </w:rPr>
  </w:style>
  <w:style w:type="character" w:customStyle="1" w:styleId="319">
    <w:name w:val="h3 Char"/>
    <w:qFormat/>
    <w:uiPriority w:val="0"/>
    <w:rPr>
      <w:rFonts w:eastAsia="宋体"/>
      <w:b/>
      <w:kern w:val="2"/>
      <w:sz w:val="32"/>
      <w:lang w:val="en-US" w:eastAsia="zh-CN" w:bidi="ar-SA"/>
    </w:rPr>
  </w:style>
  <w:style w:type="character" w:customStyle="1" w:styleId="320">
    <w:name w:val="dandyren_title1"/>
    <w:qFormat/>
    <w:uiPriority w:val="0"/>
    <w:rPr>
      <w:b/>
      <w:bCs/>
      <w:color w:val="FF6633"/>
      <w:sz w:val="18"/>
      <w:szCs w:val="18"/>
    </w:rPr>
  </w:style>
  <w:style w:type="character" w:customStyle="1" w:styleId="321">
    <w:name w:val="Char Char31"/>
    <w:qFormat/>
    <w:uiPriority w:val="6"/>
    <w:rPr>
      <w:rFonts w:ascii="Arial" w:hAnsi="Arial" w:eastAsia="黑体"/>
      <w:kern w:val="1"/>
      <w:sz w:val="24"/>
      <w:szCs w:val="24"/>
    </w:rPr>
  </w:style>
  <w:style w:type="character" w:customStyle="1" w:styleId="322">
    <w:name w:val="h Char1"/>
    <w:qFormat/>
    <w:uiPriority w:val="0"/>
    <w:rPr>
      <w:sz w:val="18"/>
      <w:szCs w:val="18"/>
    </w:rPr>
  </w:style>
  <w:style w:type="character" w:customStyle="1" w:styleId="323">
    <w:name w:val="solutionfonts"/>
    <w:qFormat/>
    <w:uiPriority w:val="0"/>
  </w:style>
  <w:style w:type="character" w:customStyle="1" w:styleId="324">
    <w:name w:val="标题 4 字符1"/>
    <w:link w:val="6"/>
    <w:qFormat/>
    <w:uiPriority w:val="9"/>
    <w:rPr>
      <w:rFonts w:ascii="Arial" w:hAnsi="Arial" w:eastAsia="黑体"/>
      <w:b/>
      <w:bCs/>
      <w:kern w:val="2"/>
      <w:sz w:val="28"/>
      <w:szCs w:val="28"/>
      <w:lang w:val="zh-CN"/>
    </w:rPr>
  </w:style>
  <w:style w:type="character" w:customStyle="1" w:styleId="325">
    <w:name w:val="首行缩进 Char"/>
    <w:qFormat/>
    <w:uiPriority w:val="0"/>
    <w:rPr>
      <w:rFonts w:ascii="宋体" w:eastAsia="宋体"/>
      <w:kern w:val="2"/>
      <w:sz w:val="24"/>
      <w:lang w:val="en-US" w:eastAsia="zh-CN" w:bidi="ar-SA"/>
    </w:rPr>
  </w:style>
  <w:style w:type="character" w:customStyle="1" w:styleId="326">
    <w:name w:val="Char Char52"/>
    <w:qFormat/>
    <w:uiPriority w:val="0"/>
    <w:rPr>
      <w:rFonts w:ascii="宋体" w:hAnsi="Courier New" w:eastAsia="宋体"/>
      <w:kern w:val="2"/>
      <w:sz w:val="21"/>
      <w:lang w:val="en-US" w:eastAsia="zh-CN"/>
    </w:rPr>
  </w:style>
  <w:style w:type="character" w:customStyle="1" w:styleId="327">
    <w:name w:val="正文文本 3 字符"/>
    <w:link w:val="21"/>
    <w:qFormat/>
    <w:uiPriority w:val="0"/>
    <w:rPr>
      <w:kern w:val="2"/>
      <w:sz w:val="21"/>
    </w:rPr>
  </w:style>
  <w:style w:type="character" w:customStyle="1" w:styleId="328">
    <w:name w:val="font31"/>
    <w:qFormat/>
    <w:uiPriority w:val="0"/>
    <w:rPr>
      <w:rFonts w:hint="eastAsia" w:ascii="仿宋" w:hAnsi="仿宋" w:eastAsia="仿宋" w:cs="仿宋"/>
      <w:color w:val="000000"/>
      <w:sz w:val="20"/>
      <w:szCs w:val="20"/>
      <w:u w:val="none"/>
    </w:rPr>
  </w:style>
  <w:style w:type="character" w:customStyle="1" w:styleId="329">
    <w:name w:val="正文说明 Char"/>
    <w:link w:val="330"/>
    <w:qFormat/>
    <w:uiPriority w:val="0"/>
    <w:rPr>
      <w:sz w:val="24"/>
      <w:szCs w:val="24"/>
    </w:rPr>
  </w:style>
  <w:style w:type="paragraph" w:customStyle="1" w:styleId="330">
    <w:name w:val="正文说明"/>
    <w:basedOn w:val="1"/>
    <w:link w:val="329"/>
    <w:qFormat/>
    <w:uiPriority w:val="0"/>
    <w:pPr>
      <w:adjustRightInd/>
      <w:spacing w:line="360" w:lineRule="auto"/>
    </w:pPr>
    <w:rPr>
      <w:kern w:val="0"/>
      <w:sz w:val="24"/>
    </w:rPr>
  </w:style>
  <w:style w:type="character" w:customStyle="1" w:styleId="331">
    <w:name w:val="脚注文本 Char1"/>
    <w:qFormat/>
    <w:uiPriority w:val="0"/>
    <w:rPr>
      <w:rFonts w:ascii="Times New Roman" w:hAnsi="Times New Roman" w:eastAsia="宋体" w:cs="Times New Roman"/>
      <w:sz w:val="18"/>
      <w:szCs w:val="18"/>
    </w:rPr>
  </w:style>
  <w:style w:type="character" w:customStyle="1" w:styleId="332">
    <w:name w:val="Char Char1211"/>
    <w:qFormat/>
    <w:uiPriority w:val="0"/>
    <w:rPr>
      <w:rFonts w:ascii="仿宋_GB2312" w:eastAsia="仿宋_GB2312"/>
      <w:b/>
      <w:bCs/>
      <w:kern w:val="2"/>
      <w:sz w:val="24"/>
      <w:szCs w:val="24"/>
      <w:lang w:val="zh-CN" w:eastAsia="zh-CN" w:bidi="ar-SA"/>
    </w:rPr>
  </w:style>
  <w:style w:type="character" w:customStyle="1" w:styleId="333">
    <w:name w:val="标题 Char"/>
    <w:qFormat/>
    <w:uiPriority w:val="0"/>
    <w:rPr>
      <w:rFonts w:eastAsia="宋体"/>
      <w:b/>
      <w:sz w:val="24"/>
      <w:lang w:val="en-GB" w:eastAsia="zh-CN" w:bidi="ar-SA"/>
    </w:rPr>
  </w:style>
  <w:style w:type="character" w:customStyle="1" w:styleId="334">
    <w:name w:val="Char Char35"/>
    <w:qFormat/>
    <w:uiPriority w:val="6"/>
    <w:rPr>
      <w:rFonts w:ascii="Arial" w:hAnsi="Arial" w:eastAsia="黑体"/>
      <w:b/>
      <w:kern w:val="1"/>
      <w:sz w:val="28"/>
      <w:szCs w:val="28"/>
      <w:lang w:val="zh-CN"/>
    </w:rPr>
  </w:style>
  <w:style w:type="character" w:customStyle="1" w:styleId="335">
    <w:name w:val="纯文本 Char Char Char"/>
    <w:qFormat/>
    <w:uiPriority w:val="0"/>
    <w:rPr>
      <w:rFonts w:ascii="宋体" w:hAnsi="Courier New" w:eastAsia="宋体"/>
      <w:kern w:val="2"/>
      <w:sz w:val="21"/>
      <w:lang w:val="en-US" w:eastAsia="zh-CN" w:bidi="ar-SA"/>
    </w:rPr>
  </w:style>
  <w:style w:type="character" w:customStyle="1" w:styleId="336">
    <w:name w:val="Table Text Char"/>
    <w:link w:val="337"/>
    <w:qFormat/>
    <w:uiPriority w:val="0"/>
    <w:rPr>
      <w:sz w:val="24"/>
      <w:szCs w:val="24"/>
    </w:rPr>
  </w:style>
  <w:style w:type="paragraph" w:customStyle="1" w:styleId="337">
    <w:name w:val="Table Text"/>
    <w:basedOn w:val="1"/>
    <w:link w:val="336"/>
    <w:qFormat/>
    <w:uiPriority w:val="0"/>
    <w:pPr>
      <w:widowControl/>
      <w:spacing w:before="60" w:after="60"/>
      <w:jc w:val="left"/>
    </w:pPr>
    <w:rPr>
      <w:kern w:val="0"/>
      <w:sz w:val="24"/>
    </w:rPr>
  </w:style>
  <w:style w:type="character" w:customStyle="1" w:styleId="338">
    <w:name w:val="正文1 Char1"/>
    <w:qFormat/>
    <w:uiPriority w:val="0"/>
    <w:rPr>
      <w:rFonts w:ascii="仿宋_GB2312" w:hAnsi="Courier New" w:eastAsia="仿宋_GB2312"/>
      <w:kern w:val="28"/>
      <w:sz w:val="24"/>
      <w:szCs w:val="24"/>
      <w:lang w:val="en-US" w:eastAsia="zh-CN"/>
    </w:rPr>
  </w:style>
  <w:style w:type="character" w:customStyle="1" w:styleId="339">
    <w:name w:val="页脚 Char1"/>
    <w:qFormat/>
    <w:uiPriority w:val="0"/>
    <w:rPr>
      <w:rFonts w:eastAsia="宋体"/>
      <w:kern w:val="2"/>
      <w:sz w:val="18"/>
      <w:szCs w:val="18"/>
      <w:lang w:val="en-US" w:eastAsia="zh-CN" w:bidi="ar-SA"/>
    </w:rPr>
  </w:style>
  <w:style w:type="character" w:customStyle="1" w:styleId="340">
    <w:name w:val="Bold"/>
    <w:qFormat/>
    <w:uiPriority w:val="0"/>
    <w:rPr>
      <w:rFonts w:ascii="Arial" w:hAnsi="Arial" w:eastAsia="黑体" w:cs="Times New Roman"/>
      <w:b/>
      <w:kern w:val="2"/>
      <w:sz w:val="32"/>
      <w:szCs w:val="32"/>
      <w:lang w:val="en-US" w:eastAsia="zh-CN" w:bidi="ar-SA"/>
    </w:rPr>
  </w:style>
  <w:style w:type="character" w:customStyle="1" w:styleId="341">
    <w:name w:val="批注文字 字符1"/>
    <w:link w:val="19"/>
    <w:qFormat/>
    <w:uiPriority w:val="0"/>
    <w:rPr>
      <w:kern w:val="2"/>
      <w:sz w:val="21"/>
      <w:szCs w:val="24"/>
    </w:rPr>
  </w:style>
  <w:style w:type="character" w:customStyle="1" w:styleId="342">
    <w:name w:val="签名 字符"/>
    <w:link w:val="41"/>
    <w:qFormat/>
    <w:uiPriority w:val="0"/>
    <w:rPr>
      <w:rFonts w:eastAsia="仿宋_GB2312"/>
      <w:sz w:val="24"/>
    </w:rPr>
  </w:style>
  <w:style w:type="character" w:customStyle="1" w:styleId="343">
    <w:name w:val="hui3"/>
    <w:qFormat/>
    <w:uiPriority w:val="0"/>
    <w:rPr>
      <w:color w:val="333333"/>
    </w:rPr>
  </w:style>
  <w:style w:type="character" w:customStyle="1" w:styleId="344">
    <w:name w:val="Char Char17"/>
    <w:qFormat/>
    <w:uiPriority w:val="6"/>
    <w:rPr>
      <w:rFonts w:eastAsia="仿宋_GB2312"/>
      <w:sz w:val="24"/>
    </w:rPr>
  </w:style>
  <w:style w:type="character" w:customStyle="1" w:styleId="345">
    <w:name w:val="标题 4 字符"/>
    <w:qFormat/>
    <w:uiPriority w:val="9"/>
    <w:rPr>
      <w:rFonts w:ascii="等线 Light" w:hAnsi="等线 Light" w:eastAsia="等线 Light" w:cs="Times New Roman"/>
      <w:b/>
      <w:bCs/>
      <w:snapToGrid w:val="0"/>
      <w:kern w:val="0"/>
      <w:sz w:val="28"/>
      <w:szCs w:val="28"/>
    </w:rPr>
  </w:style>
  <w:style w:type="character" w:customStyle="1" w:styleId="346">
    <w:name w:val="Char Char37"/>
    <w:qFormat/>
    <w:uiPriority w:val="6"/>
    <w:rPr>
      <w:b/>
      <w:kern w:val="1"/>
      <w:sz w:val="44"/>
      <w:szCs w:val="44"/>
    </w:rPr>
  </w:style>
  <w:style w:type="character" w:customStyle="1" w:styleId="347">
    <w:name w:val="列出段落 Char"/>
    <w:qFormat/>
    <w:uiPriority w:val="0"/>
    <w:rPr>
      <w:rFonts w:eastAsia="楷体_GB2312" w:cs="Lucida Sans"/>
      <w:kern w:val="2"/>
      <w:sz w:val="24"/>
      <w:szCs w:val="24"/>
      <w:lang w:val="en-US" w:eastAsia="zh-CN" w:bidi="ar-SA"/>
    </w:rPr>
  </w:style>
  <w:style w:type="character" w:customStyle="1" w:styleId="348">
    <w:name w:val="正文文本缩进 3 Char1"/>
    <w:semiHidden/>
    <w:qFormat/>
    <w:uiPriority w:val="99"/>
    <w:rPr>
      <w:rFonts w:ascii="Times New Roman" w:hAnsi="Times New Roman" w:eastAsia="宋体" w:cs="Times New Roman"/>
      <w:sz w:val="16"/>
      <w:szCs w:val="16"/>
    </w:rPr>
  </w:style>
  <w:style w:type="character" w:customStyle="1" w:styleId="349">
    <w:name w:val="公文正文 Char Char"/>
    <w:link w:val="350"/>
    <w:qFormat/>
    <w:uiPriority w:val="0"/>
    <w:rPr>
      <w:rFonts w:ascii="仿宋_GB2312" w:eastAsia="仿宋_GB2312"/>
      <w:kern w:val="2"/>
      <w:sz w:val="24"/>
      <w:szCs w:val="24"/>
    </w:rPr>
  </w:style>
  <w:style w:type="paragraph" w:customStyle="1" w:styleId="350">
    <w:name w:val="公文正文"/>
    <w:basedOn w:val="1"/>
    <w:link w:val="349"/>
    <w:qFormat/>
    <w:uiPriority w:val="0"/>
    <w:pPr>
      <w:adjustRightInd/>
      <w:spacing w:before="156" w:line="360" w:lineRule="auto"/>
      <w:ind w:firstLine="360" w:firstLineChars="200"/>
    </w:pPr>
    <w:rPr>
      <w:rFonts w:ascii="仿宋_GB2312" w:eastAsia="仿宋_GB2312"/>
      <w:sz w:val="24"/>
    </w:rPr>
  </w:style>
  <w:style w:type="character" w:customStyle="1" w:styleId="351">
    <w:name w:val="Table Text Char1"/>
    <w:qFormat/>
    <w:uiPriority w:val="0"/>
    <w:rPr>
      <w:rFonts w:eastAsia="宋体"/>
      <w:sz w:val="24"/>
      <w:szCs w:val="24"/>
      <w:lang w:val="en-US" w:eastAsia="zh-CN" w:bidi="ar-SA"/>
    </w:rPr>
  </w:style>
  <w:style w:type="character" w:customStyle="1" w:styleId="352">
    <w:name w:val="标题 1 Char Char"/>
    <w:qFormat/>
    <w:uiPriority w:val="0"/>
    <w:rPr>
      <w:rFonts w:hint="eastAsia" w:ascii="宋体" w:hAnsi="宋体" w:eastAsia="宋体"/>
      <w:b/>
      <w:spacing w:val="-2"/>
      <w:sz w:val="24"/>
      <w:lang w:val="en-US" w:eastAsia="zh-CN" w:bidi="ar-SA"/>
    </w:rPr>
  </w:style>
  <w:style w:type="character" w:customStyle="1" w:styleId="353">
    <w:name w:val="正文（缩进2汉字） Char"/>
    <w:link w:val="354"/>
    <w:qFormat/>
    <w:uiPriority w:val="0"/>
    <w:rPr>
      <w:rFonts w:ascii="宋体"/>
    </w:rPr>
  </w:style>
  <w:style w:type="paragraph" w:customStyle="1" w:styleId="354">
    <w:name w:val="正文（缩进2汉字）"/>
    <w:basedOn w:val="1"/>
    <w:link w:val="353"/>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5">
    <w:name w:val="标题 8 字符"/>
    <w:link w:val="10"/>
    <w:qFormat/>
    <w:uiPriority w:val="0"/>
    <w:rPr>
      <w:rFonts w:ascii="Arial" w:hAnsi="Arial" w:eastAsia="黑体"/>
      <w:kern w:val="2"/>
      <w:sz w:val="24"/>
      <w:szCs w:val="24"/>
    </w:rPr>
  </w:style>
  <w:style w:type="character" w:customStyle="1" w:styleId="356">
    <w:name w:val="标书表格字体格式 Char"/>
    <w:qFormat/>
    <w:uiPriority w:val="0"/>
    <w:rPr>
      <w:kern w:val="2"/>
      <w:sz w:val="21"/>
      <w:szCs w:val="24"/>
      <w:lang w:bidi="ar-SA"/>
    </w:rPr>
  </w:style>
  <w:style w:type="character" w:customStyle="1" w:styleId="357">
    <w:name w:val="tw4winError"/>
    <w:qFormat/>
    <w:uiPriority w:val="0"/>
    <w:rPr>
      <w:rFonts w:ascii="Courier New" w:hAnsi="Courier New" w:cs="Courier New"/>
      <w:color w:val="00FF00"/>
      <w:sz w:val="40"/>
      <w:szCs w:val="40"/>
    </w:rPr>
  </w:style>
  <w:style w:type="character" w:customStyle="1" w:styleId="358">
    <w:name w:val="Body Text(ch) Char Char"/>
    <w:qFormat/>
    <w:uiPriority w:val="0"/>
    <w:rPr>
      <w:rFonts w:ascii="宋体"/>
      <w:kern w:val="2"/>
      <w:sz w:val="24"/>
      <w:szCs w:val="21"/>
      <w:lang w:val="zh-CN"/>
    </w:rPr>
  </w:style>
  <w:style w:type="character" w:customStyle="1" w:styleId="359">
    <w:name w:val="正文首行缩进两字 Char"/>
    <w:qFormat/>
    <w:uiPriority w:val="0"/>
    <w:rPr>
      <w:sz w:val="24"/>
      <w:szCs w:val="24"/>
      <w:lang w:val="en-US" w:eastAsia="zh-CN" w:bidi="ar-SA"/>
    </w:rPr>
  </w:style>
  <w:style w:type="character" w:customStyle="1" w:styleId="360">
    <w:name w:val="正文文本 Char"/>
    <w:qFormat/>
    <w:uiPriority w:val="0"/>
    <w:rPr>
      <w:rFonts w:eastAsia="宋体"/>
      <w:kern w:val="2"/>
      <w:sz w:val="24"/>
      <w:szCs w:val="24"/>
      <w:lang w:val="en-US" w:eastAsia="zh-CN" w:bidi="ar-SA"/>
    </w:rPr>
  </w:style>
  <w:style w:type="character" w:customStyle="1" w:styleId="361">
    <w:name w:val="文档结构图 字符1"/>
    <w:qFormat/>
    <w:uiPriority w:val="0"/>
    <w:rPr>
      <w:rFonts w:ascii="宋体" w:hAnsi="Calibri" w:eastAsia="黑体" w:cs="Arial"/>
      <w:snapToGrid w:val="0"/>
      <w:kern w:val="2"/>
      <w:sz w:val="18"/>
      <w:szCs w:val="18"/>
    </w:rPr>
  </w:style>
  <w:style w:type="character" w:customStyle="1" w:styleId="362">
    <w:name w:val="content"/>
    <w:qFormat/>
    <w:uiPriority w:val="0"/>
  </w:style>
  <w:style w:type="character" w:customStyle="1" w:styleId="363">
    <w:name w:val="tw4winPopup"/>
    <w:qFormat/>
    <w:uiPriority w:val="0"/>
    <w:rPr>
      <w:rFonts w:ascii="Courier New" w:hAnsi="Courier New" w:cs="Courier New"/>
      <w:color w:val="008000"/>
      <w:lang w:val="en-US" w:eastAsia="zh-CN"/>
    </w:rPr>
  </w:style>
  <w:style w:type="character" w:customStyle="1" w:styleId="364">
    <w:name w:val="param-name"/>
    <w:qFormat/>
    <w:uiPriority w:val="99"/>
    <w:rPr>
      <w:rFonts w:ascii="Arial" w:hAnsi="Arial" w:eastAsia="黑体" w:cs="Arial"/>
      <w:snapToGrid w:val="0"/>
      <w:kern w:val="0"/>
      <w:szCs w:val="21"/>
    </w:rPr>
  </w:style>
  <w:style w:type="character" w:customStyle="1" w:styleId="365">
    <w:name w:val="标准正文格式 Char"/>
    <w:qFormat/>
    <w:uiPriority w:val="0"/>
    <w:rPr>
      <w:rFonts w:ascii="宋体" w:eastAsia="仿宋_GB2312" w:cs="宋体"/>
      <w:color w:val="000000"/>
      <w:sz w:val="24"/>
      <w:lang w:val="en-US" w:eastAsia="zh-CN" w:bidi="ar-SA"/>
    </w:rPr>
  </w:style>
  <w:style w:type="character" w:customStyle="1" w:styleId="366">
    <w:name w:val="Char Char212"/>
    <w:qFormat/>
    <w:uiPriority w:val="0"/>
    <w:rPr>
      <w:rFonts w:eastAsia="宋体"/>
      <w:b/>
      <w:bCs/>
      <w:kern w:val="2"/>
      <w:sz w:val="21"/>
      <w:szCs w:val="24"/>
      <w:lang w:val="en-US" w:eastAsia="zh-CN" w:bidi="ar-SA"/>
    </w:rPr>
  </w:style>
  <w:style w:type="character" w:customStyle="1" w:styleId="367">
    <w:name w:val="文档结构图 Char"/>
    <w:qFormat/>
    <w:uiPriority w:val="0"/>
    <w:rPr>
      <w:rFonts w:eastAsia="宋体"/>
      <w:kern w:val="2"/>
      <w:sz w:val="21"/>
      <w:szCs w:val="24"/>
      <w:lang w:val="en-US" w:eastAsia="zh-CN" w:bidi="ar-SA"/>
    </w:rPr>
  </w:style>
  <w:style w:type="character" w:customStyle="1" w:styleId="368">
    <w:name w:val="zbggmain style9"/>
    <w:qFormat/>
    <w:uiPriority w:val="0"/>
  </w:style>
  <w:style w:type="character" w:customStyle="1" w:styleId="369">
    <w:name w:val="Char Char16"/>
    <w:qFormat/>
    <w:uiPriority w:val="6"/>
    <w:rPr>
      <w:kern w:val="1"/>
      <w:sz w:val="18"/>
      <w:szCs w:val="18"/>
    </w:rPr>
  </w:style>
  <w:style w:type="character" w:customStyle="1" w:styleId="370">
    <w:name w:val="font51"/>
    <w:qFormat/>
    <w:uiPriority w:val="0"/>
    <w:rPr>
      <w:rFonts w:hint="eastAsia" w:ascii="仿宋" w:hAnsi="仿宋" w:eastAsia="仿宋" w:cs="仿宋"/>
      <w:color w:val="000000"/>
      <w:sz w:val="20"/>
      <w:szCs w:val="20"/>
      <w:u w:val="none"/>
    </w:rPr>
  </w:style>
  <w:style w:type="character" w:customStyle="1" w:styleId="371">
    <w:name w:val="Char Char82"/>
    <w:qFormat/>
    <w:uiPriority w:val="0"/>
    <w:rPr>
      <w:rFonts w:eastAsia="宋体"/>
      <w:b/>
      <w:sz w:val="24"/>
      <w:lang w:val="en-GB" w:eastAsia="zh-CN"/>
    </w:rPr>
  </w:style>
  <w:style w:type="character" w:customStyle="1" w:styleId="372">
    <w:name w:val="正文文本缩进 3 字符"/>
    <w:link w:val="52"/>
    <w:qFormat/>
    <w:uiPriority w:val="0"/>
    <w:rPr>
      <w:kern w:val="2"/>
      <w:sz w:val="24"/>
    </w:rPr>
  </w:style>
  <w:style w:type="character" w:customStyle="1" w:styleId="373">
    <w:name w:val="日期 Char1"/>
    <w:semiHidden/>
    <w:qFormat/>
    <w:uiPriority w:val="99"/>
    <w:rPr>
      <w:rFonts w:ascii="Times New Roman" w:hAnsi="Times New Roman" w:eastAsia="宋体" w:cs="Times New Roman"/>
      <w:szCs w:val="24"/>
    </w:rPr>
  </w:style>
  <w:style w:type="character" w:customStyle="1" w:styleId="374">
    <w:name w:val="页眉 字符"/>
    <w:qFormat/>
    <w:uiPriority w:val="0"/>
    <w:rPr>
      <w:kern w:val="2"/>
      <w:sz w:val="18"/>
      <w:szCs w:val="18"/>
    </w:rPr>
  </w:style>
  <w:style w:type="character" w:customStyle="1" w:styleId="375">
    <w:name w:val="Char Char33"/>
    <w:qFormat/>
    <w:uiPriority w:val="6"/>
    <w:rPr>
      <w:rFonts w:ascii="Arial" w:hAnsi="Arial" w:eastAsia="黑体"/>
      <w:b/>
      <w:kern w:val="1"/>
      <w:sz w:val="24"/>
      <w:szCs w:val="24"/>
    </w:rPr>
  </w:style>
  <w:style w:type="character" w:customStyle="1" w:styleId="376">
    <w:name w:val="b11_01b Char"/>
    <w:link w:val="377"/>
    <w:qFormat/>
    <w:uiPriority w:val="0"/>
    <w:rPr>
      <w:rFonts w:ascii="Verdana" w:hAnsi="Verdana"/>
      <w:b/>
      <w:bCs/>
      <w:color w:val="4A82CA"/>
      <w:sz w:val="17"/>
      <w:szCs w:val="17"/>
    </w:rPr>
  </w:style>
  <w:style w:type="paragraph" w:customStyle="1" w:styleId="377">
    <w:name w:val="b11_01b"/>
    <w:basedOn w:val="1"/>
    <w:next w:val="1"/>
    <w:link w:val="376"/>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8">
    <w:name w:val="Char Char121"/>
    <w:qFormat/>
    <w:uiPriority w:val="6"/>
    <w:rPr>
      <w:rFonts w:ascii="仿宋_GB2312" w:eastAsia="仿宋_GB2312"/>
      <w:b/>
      <w:bCs/>
      <w:kern w:val="2"/>
      <w:sz w:val="24"/>
      <w:szCs w:val="24"/>
      <w:lang w:val="zh-CN" w:eastAsia="zh-CN" w:bidi="ar-SA"/>
    </w:rPr>
  </w:style>
  <w:style w:type="character" w:customStyle="1" w:styleId="379">
    <w:name w:val="Footer-Even Char"/>
    <w:qFormat/>
    <w:uiPriority w:val="0"/>
    <w:rPr>
      <w:rFonts w:eastAsia="宋体"/>
      <w:kern w:val="2"/>
      <w:sz w:val="18"/>
      <w:lang w:val="en-US" w:eastAsia="zh-CN" w:bidi="ar-SA"/>
    </w:rPr>
  </w:style>
  <w:style w:type="character" w:customStyle="1" w:styleId="380">
    <w:name w:val="页脚 字符2"/>
    <w:link w:val="39"/>
    <w:qFormat/>
    <w:locked/>
    <w:uiPriority w:val="99"/>
    <w:rPr>
      <w:kern w:val="2"/>
      <w:sz w:val="18"/>
      <w:szCs w:val="18"/>
    </w:rPr>
  </w:style>
  <w:style w:type="character" w:customStyle="1" w:styleId="381">
    <w:name w:val="Char Char36"/>
    <w:qFormat/>
    <w:uiPriority w:val="6"/>
    <w:rPr>
      <w:rFonts w:ascii="仿宋_GB2312" w:hAnsi="仿宋_GB2312" w:eastAsia="仿宋_GB2312" w:cs="Arial"/>
      <w:b/>
      <w:kern w:val="1"/>
      <w:sz w:val="32"/>
      <w:szCs w:val="32"/>
      <w:lang w:val="zh-CN" w:eastAsia="zh-CN" w:bidi="ar-SA"/>
    </w:rPr>
  </w:style>
  <w:style w:type="character" w:customStyle="1" w:styleId="382">
    <w:name w:val="Char Char61"/>
    <w:qFormat/>
    <w:uiPriority w:val="6"/>
    <w:rPr>
      <w:rFonts w:eastAsia="宋体"/>
      <w:kern w:val="2"/>
      <w:sz w:val="21"/>
      <w:szCs w:val="24"/>
      <w:lang w:val="en-US" w:eastAsia="zh-CN" w:bidi="ar-SA"/>
    </w:rPr>
  </w:style>
  <w:style w:type="character" w:customStyle="1" w:styleId="383">
    <w:name w:val="正文文字缩进 2 Char Char"/>
    <w:qFormat/>
    <w:uiPriority w:val="0"/>
    <w:rPr>
      <w:rFonts w:ascii="宋体"/>
      <w:sz w:val="28"/>
    </w:rPr>
  </w:style>
  <w:style w:type="character" w:customStyle="1" w:styleId="384">
    <w:name w:val="f141"/>
    <w:qFormat/>
    <w:uiPriority w:val="0"/>
    <w:rPr>
      <w:rFonts w:ascii="Tahoma" w:hAnsi="Tahoma" w:eastAsia="宋体"/>
      <w:b/>
      <w:kern w:val="2"/>
      <w:sz w:val="21"/>
      <w:szCs w:val="21"/>
      <w:lang w:val="en-US" w:eastAsia="zh-CN" w:bidi="ar-SA"/>
    </w:rPr>
  </w:style>
  <w:style w:type="character" w:customStyle="1" w:styleId="385">
    <w:name w:val="段落 Char Char"/>
    <w:link w:val="386"/>
    <w:qFormat/>
    <w:uiPriority w:val="0"/>
    <w:rPr>
      <w:rFonts w:ascii="宋体" w:hAnsi="宋体"/>
      <w:sz w:val="24"/>
    </w:rPr>
  </w:style>
  <w:style w:type="paragraph" w:customStyle="1" w:styleId="386">
    <w:name w:val="段落"/>
    <w:basedOn w:val="1"/>
    <w:link w:val="385"/>
    <w:qFormat/>
    <w:uiPriority w:val="0"/>
    <w:pPr>
      <w:adjustRightInd/>
      <w:spacing w:line="360" w:lineRule="auto"/>
      <w:ind w:firstLine="480" w:firstLineChars="200"/>
    </w:pPr>
    <w:rPr>
      <w:rFonts w:ascii="宋体" w:hAnsi="宋体"/>
      <w:kern w:val="0"/>
      <w:sz w:val="24"/>
      <w:szCs w:val="20"/>
    </w:rPr>
  </w:style>
  <w:style w:type="character" w:customStyle="1" w:styleId="387">
    <w:name w:val="标题 3 Char2"/>
    <w:qFormat/>
    <w:uiPriority w:val="0"/>
    <w:rPr>
      <w:rFonts w:eastAsia="宋体"/>
      <w:b/>
      <w:bCs/>
      <w:kern w:val="2"/>
      <w:sz w:val="32"/>
      <w:szCs w:val="32"/>
      <w:lang w:val="en-US" w:eastAsia="zh-CN" w:bidi="ar-SA"/>
    </w:rPr>
  </w:style>
  <w:style w:type="character" w:customStyle="1" w:styleId="388">
    <w:name w:val="apple-converted-space"/>
    <w:qFormat/>
    <w:uiPriority w:val="0"/>
  </w:style>
  <w:style w:type="character" w:customStyle="1" w:styleId="389">
    <w:name w:val="页眉 字符2"/>
    <w:link w:val="40"/>
    <w:qFormat/>
    <w:uiPriority w:val="99"/>
    <w:rPr>
      <w:kern w:val="2"/>
      <w:sz w:val="18"/>
      <w:szCs w:val="18"/>
    </w:rPr>
  </w:style>
  <w:style w:type="character" w:customStyle="1" w:styleId="390">
    <w:name w:val="Char Char9"/>
    <w:qFormat/>
    <w:uiPriority w:val="0"/>
    <w:rPr>
      <w:rFonts w:eastAsia="宋体"/>
      <w:kern w:val="2"/>
      <w:sz w:val="18"/>
      <w:szCs w:val="18"/>
      <w:lang w:val="en-US" w:eastAsia="zh-CN" w:bidi="ar-SA"/>
    </w:rPr>
  </w:style>
  <w:style w:type="character" w:customStyle="1" w:styleId="391">
    <w:name w:val="Char Char41"/>
    <w:qFormat/>
    <w:uiPriority w:val="0"/>
    <w:rPr>
      <w:rFonts w:eastAsia="宋体"/>
      <w:b/>
      <w:sz w:val="24"/>
      <w:lang w:val="en-GB" w:eastAsia="zh-CN" w:bidi="ar-SA"/>
    </w:rPr>
  </w:style>
  <w:style w:type="character" w:customStyle="1" w:styleId="392">
    <w:name w:val="large1"/>
    <w:qFormat/>
    <w:uiPriority w:val="0"/>
    <w:rPr>
      <w:rFonts w:hint="eastAsia" w:ascii="宋体" w:hAnsi="宋体" w:eastAsia="宋体"/>
      <w:sz w:val="21"/>
      <w:szCs w:val="21"/>
    </w:rPr>
  </w:style>
  <w:style w:type="character" w:customStyle="1" w:styleId="393">
    <w:name w:val="正文段 Char"/>
    <w:link w:val="394"/>
    <w:qFormat/>
    <w:uiPriority w:val="0"/>
    <w:rPr>
      <w:sz w:val="24"/>
    </w:rPr>
  </w:style>
  <w:style w:type="paragraph" w:customStyle="1" w:styleId="394">
    <w:name w:val="正文段"/>
    <w:basedOn w:val="1"/>
    <w:link w:val="393"/>
    <w:qFormat/>
    <w:uiPriority w:val="0"/>
    <w:pPr>
      <w:widowControl/>
      <w:snapToGrid w:val="0"/>
      <w:spacing w:afterLines="50"/>
      <w:ind w:firstLine="200" w:firstLineChars="200"/>
    </w:pPr>
    <w:rPr>
      <w:kern w:val="0"/>
      <w:sz w:val="24"/>
      <w:szCs w:val="20"/>
    </w:rPr>
  </w:style>
  <w:style w:type="character" w:customStyle="1" w:styleId="395">
    <w:name w:val="Char Char13"/>
    <w:qFormat/>
    <w:uiPriority w:val="6"/>
    <w:rPr>
      <w:rFonts w:ascii="宋体" w:hAnsi="宋体"/>
      <w:kern w:val="1"/>
      <w:sz w:val="21"/>
      <w:szCs w:val="24"/>
    </w:rPr>
  </w:style>
  <w:style w:type="character" w:customStyle="1" w:styleId="396">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7">
    <w:name w:val="冯广丽 Char"/>
    <w:link w:val="398"/>
    <w:qFormat/>
    <w:uiPriority w:val="0"/>
    <w:rPr>
      <w:rFonts w:ascii="宋体" w:hAnsi="宋体"/>
      <w:kern w:val="2"/>
      <w:sz w:val="24"/>
      <w:szCs w:val="22"/>
    </w:rPr>
  </w:style>
  <w:style w:type="paragraph" w:customStyle="1" w:styleId="398">
    <w:name w:val="冯广丽"/>
    <w:basedOn w:val="1"/>
    <w:link w:val="397"/>
    <w:qFormat/>
    <w:uiPriority w:val="0"/>
    <w:pPr>
      <w:adjustRightInd/>
      <w:spacing w:line="360" w:lineRule="auto"/>
      <w:ind w:firstLine="480" w:firstLineChars="200"/>
    </w:pPr>
    <w:rPr>
      <w:rFonts w:ascii="宋体" w:hAnsi="宋体"/>
      <w:sz w:val="24"/>
      <w:szCs w:val="22"/>
    </w:rPr>
  </w:style>
  <w:style w:type="character" w:customStyle="1" w:styleId="399">
    <w:name w:val="批注文字 字符"/>
    <w:qFormat/>
    <w:uiPriority w:val="0"/>
    <w:rPr>
      <w:rFonts w:ascii="Arial" w:hAnsi="Arial" w:eastAsia="黑体" w:cs="Arial"/>
      <w:snapToGrid w:val="0"/>
      <w:kern w:val="0"/>
      <w:szCs w:val="21"/>
    </w:rPr>
  </w:style>
  <w:style w:type="character" w:customStyle="1" w:styleId="400">
    <w:name w:val="Char Char161"/>
    <w:qFormat/>
    <w:uiPriority w:val="0"/>
    <w:rPr>
      <w:rFonts w:eastAsia="宋体"/>
      <w:b/>
      <w:kern w:val="2"/>
      <w:sz w:val="32"/>
      <w:lang w:val="en-US" w:eastAsia="zh-CN"/>
    </w:rPr>
  </w:style>
  <w:style w:type="character" w:customStyle="1" w:styleId="401">
    <w:name w:val="javascript"/>
    <w:qFormat/>
    <w:uiPriority w:val="0"/>
  </w:style>
  <w:style w:type="character" w:customStyle="1" w:styleId="402">
    <w:name w:val="图名 Char"/>
    <w:qFormat/>
    <w:uiPriority w:val="0"/>
    <w:rPr>
      <w:rFonts w:ascii="Arial" w:hAnsi="Arial" w:eastAsia="黑体"/>
      <w:kern w:val="2"/>
      <w:sz w:val="24"/>
      <w:szCs w:val="24"/>
      <w:lang w:val="en-US" w:eastAsia="zh-CN" w:bidi="ar-SA"/>
    </w:rPr>
  </w:style>
  <w:style w:type="character" w:customStyle="1" w:styleId="403">
    <w:name w:val="Used by Word for text of Help footnotes Char Char"/>
    <w:qFormat/>
    <w:uiPriority w:val="0"/>
    <w:rPr>
      <w:rFonts w:ascii="Times New Roman" w:hAnsi="Times New Roman" w:eastAsia="宋体" w:cs="Times New Roman"/>
      <w:sz w:val="20"/>
      <w:szCs w:val="20"/>
    </w:rPr>
  </w:style>
  <w:style w:type="character" w:customStyle="1" w:styleId="404">
    <w:name w:val="编号，小四 Char"/>
    <w:link w:val="405"/>
    <w:qFormat/>
    <w:uiPriority w:val="0"/>
    <w:rPr>
      <w:rFonts w:ascii="Arial" w:hAnsi="Arial"/>
      <w:sz w:val="24"/>
    </w:rPr>
  </w:style>
  <w:style w:type="paragraph" w:customStyle="1" w:styleId="405">
    <w:name w:val="编号，小四"/>
    <w:basedOn w:val="1"/>
    <w:link w:val="404"/>
    <w:qFormat/>
    <w:uiPriority w:val="0"/>
    <w:pPr>
      <w:tabs>
        <w:tab w:val="left" w:pos="432"/>
      </w:tabs>
      <w:adjustRightInd/>
      <w:spacing w:line="360" w:lineRule="auto"/>
      <w:ind w:left="432" w:hanging="432"/>
    </w:pPr>
    <w:rPr>
      <w:rFonts w:ascii="Arial" w:hAnsi="Arial"/>
      <w:kern w:val="0"/>
      <w:sz w:val="24"/>
      <w:szCs w:val="20"/>
    </w:rPr>
  </w:style>
  <w:style w:type="character" w:customStyle="1" w:styleId="406">
    <w:name w:val="Font Style82"/>
    <w:qFormat/>
    <w:uiPriority w:val="99"/>
    <w:rPr>
      <w:rFonts w:ascii="宋体" w:eastAsia="宋体" w:cs="宋体"/>
      <w:color w:val="000000"/>
      <w:sz w:val="14"/>
      <w:szCs w:val="14"/>
    </w:rPr>
  </w:style>
  <w:style w:type="character" w:customStyle="1" w:styleId="407">
    <w:name w:val="标题 2 Char Char"/>
    <w:qFormat/>
    <w:uiPriority w:val="0"/>
    <w:rPr>
      <w:rFonts w:ascii="楷体_GB2312" w:hAnsi="Arial" w:eastAsia="楷体_GB2312"/>
      <w:b/>
      <w:bCs/>
      <w:kern w:val="2"/>
      <w:sz w:val="24"/>
      <w:szCs w:val="32"/>
      <w:lang w:val="en-US" w:eastAsia="zh-CN" w:bidi="ar-SA"/>
    </w:rPr>
  </w:style>
  <w:style w:type="character" w:customStyle="1" w:styleId="408">
    <w:name w:val="未用 Char"/>
    <w:qFormat/>
    <w:uiPriority w:val="0"/>
    <w:rPr>
      <w:rFonts w:ascii="Arial" w:hAnsi="Arial" w:eastAsia="黑体"/>
      <w:kern w:val="2"/>
      <w:sz w:val="21"/>
      <w:szCs w:val="21"/>
      <w:lang w:val="en-US" w:eastAsia="zh-CN" w:bidi="ar-SA"/>
    </w:rPr>
  </w:style>
  <w:style w:type="character" w:customStyle="1" w:styleId="409">
    <w:name w:val="myp1111"/>
    <w:qFormat/>
    <w:uiPriority w:val="0"/>
    <w:rPr>
      <w:rFonts w:hint="default" w:ascii="ˎ̥" w:hAnsi="ˎ̥"/>
      <w:color w:val="000000"/>
      <w:sz w:val="20"/>
      <w:szCs w:val="20"/>
      <w:u w:val="none"/>
    </w:rPr>
  </w:style>
  <w:style w:type="character" w:customStyle="1" w:styleId="410">
    <w:name w:val="样式 标题 4h4H4Fab-4T5Ref Heading 1rh1Heading sqlsect 1.2.3.... Char"/>
    <w:link w:val="302"/>
    <w:qFormat/>
    <w:uiPriority w:val="0"/>
    <w:rPr>
      <w:rFonts w:ascii="微软雅黑" w:hAnsi="微软雅黑" w:eastAsia="微软雅黑"/>
      <w:b/>
      <w:bCs/>
      <w:kern w:val="2"/>
      <w:sz w:val="24"/>
      <w:szCs w:val="28"/>
    </w:rPr>
  </w:style>
  <w:style w:type="character" w:customStyle="1" w:styleId="411">
    <w:name w:val="h Char Char"/>
    <w:qFormat/>
    <w:uiPriority w:val="0"/>
    <w:rPr>
      <w:rFonts w:eastAsia="宋体"/>
      <w:kern w:val="2"/>
      <w:sz w:val="18"/>
      <w:lang w:val="en-US" w:eastAsia="zh-CN" w:bidi="ar-SA"/>
    </w:rPr>
  </w:style>
  <w:style w:type="character" w:customStyle="1" w:styleId="412">
    <w:name w:val="仿宋正文 Char"/>
    <w:link w:val="413"/>
    <w:qFormat/>
    <w:uiPriority w:val="0"/>
    <w:rPr>
      <w:rFonts w:ascii="仿宋_GB2312" w:eastAsia="仿宋_GB2312"/>
      <w:kern w:val="2"/>
      <w:sz w:val="24"/>
      <w:lang w:val="en-US" w:eastAsia="zh-CN" w:bidi="ar-SA"/>
    </w:rPr>
  </w:style>
  <w:style w:type="paragraph" w:customStyle="1" w:styleId="413">
    <w:name w:val="仿宋正文"/>
    <w:basedOn w:val="1"/>
    <w:link w:val="412"/>
    <w:qFormat/>
    <w:uiPriority w:val="0"/>
    <w:pPr>
      <w:adjustRightInd/>
      <w:spacing w:line="360" w:lineRule="auto"/>
      <w:ind w:firstLine="480" w:firstLineChars="200"/>
    </w:pPr>
    <w:rPr>
      <w:rFonts w:ascii="仿宋_GB2312" w:eastAsia="仿宋_GB2312"/>
      <w:sz w:val="24"/>
      <w:szCs w:val="20"/>
    </w:rPr>
  </w:style>
  <w:style w:type="character" w:customStyle="1" w:styleId="414">
    <w:name w:val="正文首行缩进 Char Char Char Char Char Char"/>
    <w:qFormat/>
    <w:uiPriority w:val="0"/>
    <w:rPr>
      <w:rFonts w:ascii="宋体" w:eastAsia="宋体"/>
      <w:kern w:val="2"/>
      <w:sz w:val="24"/>
      <w:lang w:val="zh-CN" w:bidi="ar-SA"/>
    </w:rPr>
  </w:style>
  <w:style w:type="character" w:customStyle="1" w:styleId="415">
    <w:name w:val="样式 宋体"/>
    <w:qFormat/>
    <w:uiPriority w:val="0"/>
    <w:rPr>
      <w:rFonts w:ascii="宋体" w:hAnsi="宋体"/>
      <w:sz w:val="24"/>
    </w:rPr>
  </w:style>
  <w:style w:type="character" w:customStyle="1" w:styleId="416">
    <w:name w:val="tw4winJump"/>
    <w:qFormat/>
    <w:uiPriority w:val="0"/>
    <w:rPr>
      <w:rFonts w:ascii="Courier New" w:hAnsi="Courier New" w:cs="Courier New"/>
      <w:color w:val="008080"/>
      <w:lang w:val="en-US" w:eastAsia="zh-CN"/>
    </w:rPr>
  </w:style>
  <w:style w:type="character" w:customStyle="1" w:styleId="417">
    <w:name w:val="标题 1 字符"/>
    <w:qFormat/>
    <w:uiPriority w:val="9"/>
    <w:rPr>
      <w:rFonts w:ascii="Arial" w:hAnsi="Arial" w:eastAsia="黑体" w:cs="Arial"/>
      <w:b/>
      <w:bCs/>
      <w:snapToGrid w:val="0"/>
      <w:kern w:val="44"/>
      <w:sz w:val="44"/>
      <w:szCs w:val="44"/>
    </w:rPr>
  </w:style>
  <w:style w:type="character" w:customStyle="1" w:styleId="418">
    <w:name w:val="style36"/>
    <w:basedOn w:val="69"/>
    <w:qFormat/>
    <w:uiPriority w:val="0"/>
    <w:rPr>
      <w:rFonts w:ascii="Arial" w:hAnsi="Arial" w:eastAsia="黑体" w:cs="Arial"/>
      <w:snapToGrid w:val="0"/>
      <w:kern w:val="0"/>
      <w:szCs w:val="21"/>
    </w:rPr>
  </w:style>
  <w:style w:type="character" w:customStyle="1" w:styleId="419">
    <w:name w:val="pt9"/>
    <w:qFormat/>
    <w:uiPriority w:val="0"/>
    <w:rPr>
      <w:rFonts w:ascii="仿宋_GB2312" w:eastAsia="微软雅黑"/>
      <w:b/>
      <w:kern w:val="2"/>
      <w:sz w:val="32"/>
      <w:szCs w:val="32"/>
      <w:lang w:val="en-US" w:eastAsia="zh-CN" w:bidi="ar-SA"/>
    </w:rPr>
  </w:style>
  <w:style w:type="character" w:customStyle="1" w:styleId="420">
    <w:name w:val="DO_NOT_TRANSLATE"/>
    <w:qFormat/>
    <w:uiPriority w:val="0"/>
    <w:rPr>
      <w:rFonts w:ascii="Courier New" w:hAnsi="Courier New" w:cs="Courier New"/>
      <w:color w:val="800000"/>
      <w:lang w:val="en-US" w:eastAsia="zh-CN"/>
    </w:rPr>
  </w:style>
  <w:style w:type="character" w:customStyle="1" w:styleId="421">
    <w:name w:val="标书1 Char1"/>
    <w:qFormat/>
    <w:uiPriority w:val="0"/>
    <w:rPr>
      <w:rFonts w:eastAsia="宋体"/>
      <w:b/>
      <w:bCs/>
      <w:kern w:val="44"/>
      <w:sz w:val="44"/>
      <w:szCs w:val="44"/>
      <w:lang w:val="en-US" w:eastAsia="zh-CN" w:bidi="ar-SA"/>
    </w:rPr>
  </w:style>
  <w:style w:type="character" w:customStyle="1" w:styleId="422">
    <w:name w:val="页脚 字符"/>
    <w:qFormat/>
    <w:uiPriority w:val="0"/>
    <w:rPr>
      <w:kern w:val="2"/>
      <w:sz w:val="18"/>
      <w:szCs w:val="18"/>
    </w:rPr>
  </w:style>
  <w:style w:type="character" w:customStyle="1" w:styleId="423">
    <w:name w:val="正文2 Char"/>
    <w:qFormat/>
    <w:uiPriority w:val="0"/>
    <w:rPr>
      <w:rFonts w:eastAsia="宋体"/>
      <w:kern w:val="2"/>
      <w:sz w:val="24"/>
      <w:lang w:val="en-US" w:eastAsia="zh-CN" w:bidi="ar-SA"/>
    </w:rPr>
  </w:style>
  <w:style w:type="character" w:customStyle="1" w:styleId="424">
    <w:name w:val="Char Char21"/>
    <w:qFormat/>
    <w:uiPriority w:val="6"/>
    <w:rPr>
      <w:rFonts w:ascii="宋体" w:hAnsi="宋体"/>
      <w:kern w:val="1"/>
      <w:sz w:val="24"/>
      <w:szCs w:val="21"/>
      <w:lang w:val="zh-CN"/>
    </w:rPr>
  </w:style>
  <w:style w:type="character" w:customStyle="1" w:styleId="425">
    <w:name w:val="样式 正文缩进 + 首行缩进:  2 字符 Char Char"/>
    <w:link w:val="426"/>
    <w:qFormat/>
    <w:uiPriority w:val="0"/>
    <w:rPr>
      <w:rFonts w:cs="宋体"/>
      <w:kern w:val="2"/>
      <w:sz w:val="24"/>
    </w:rPr>
  </w:style>
  <w:style w:type="paragraph" w:customStyle="1" w:styleId="426">
    <w:name w:val="样式 正文缩进 + 首行缩进:  2 字符"/>
    <w:basedOn w:val="5"/>
    <w:link w:val="425"/>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7">
    <w:name w:val="正文文本 字符"/>
    <w:link w:val="23"/>
    <w:qFormat/>
    <w:uiPriority w:val="0"/>
    <w:rPr>
      <w:rFonts w:ascii="宋体" w:hAnsi="Arial" w:eastAsia="宋体" w:cs="Arial"/>
      <w:snapToGrid w:val="0"/>
      <w:kern w:val="2"/>
      <w:sz w:val="24"/>
      <w:szCs w:val="21"/>
      <w:lang w:val="zh-CN" w:eastAsia="zh-CN" w:bidi="ar-SA"/>
    </w:rPr>
  </w:style>
  <w:style w:type="character" w:customStyle="1" w:styleId="428">
    <w:name w:val="gray6"/>
    <w:basedOn w:val="69"/>
    <w:qFormat/>
    <w:uiPriority w:val="0"/>
    <w:rPr>
      <w:rFonts w:ascii="Arial" w:hAnsi="Arial" w:eastAsia="黑体" w:cs="Arial"/>
      <w:snapToGrid w:val="0"/>
      <w:kern w:val="0"/>
      <w:szCs w:val="21"/>
    </w:rPr>
  </w:style>
  <w:style w:type="character" w:customStyle="1" w:styleId="429">
    <w:name w:val="hui"/>
    <w:basedOn w:val="69"/>
    <w:qFormat/>
    <w:uiPriority w:val="0"/>
    <w:rPr>
      <w:rFonts w:ascii="Arial" w:hAnsi="Arial" w:eastAsia="黑体" w:cs="Arial"/>
      <w:snapToGrid w:val="0"/>
      <w:kern w:val="0"/>
      <w:szCs w:val="21"/>
    </w:rPr>
  </w:style>
  <w:style w:type="character" w:customStyle="1" w:styleId="430">
    <w:name w:val="哈哈正文 Char Char"/>
    <w:qFormat/>
    <w:uiPriority w:val="0"/>
    <w:rPr>
      <w:rFonts w:ascii="宋体" w:hAnsi="宋体" w:eastAsia="宋体" w:cs="宋体"/>
      <w:kern w:val="2"/>
      <w:sz w:val="24"/>
      <w:lang w:val="en-US" w:eastAsia="zh-CN" w:bidi="ar-SA"/>
    </w:rPr>
  </w:style>
  <w:style w:type="paragraph" w:customStyle="1" w:styleId="431">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3">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7">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8">
    <w:name w:val="标题4_自定义"/>
    <w:basedOn w:val="6"/>
    <w:qFormat/>
    <w:uiPriority w:val="0"/>
    <w:pPr>
      <w:adjustRightInd/>
      <w:spacing w:before="0" w:after="0" w:line="360" w:lineRule="auto"/>
    </w:pPr>
    <w:rPr>
      <w:rFonts w:ascii="Verdana" w:eastAsia="Verdana"/>
      <w:sz w:val="21"/>
      <w:lang w:val="en-US"/>
    </w:rPr>
  </w:style>
  <w:style w:type="paragraph" w:customStyle="1" w:styleId="439">
    <w:name w:val="正文 内标 序号标"/>
    <w:basedOn w:val="440"/>
    <w:qFormat/>
    <w:uiPriority w:val="0"/>
    <w:pPr>
      <w:tabs>
        <w:tab w:val="left" w:pos="0"/>
      </w:tabs>
      <w:adjustRightInd/>
      <w:spacing w:before="0"/>
      <w:ind w:firstLine="482"/>
    </w:pPr>
    <w:rPr>
      <w:rFonts w:ascii="微软雅黑" w:hAnsi="微软雅黑"/>
      <w:sz w:val="24"/>
      <w:szCs w:val="24"/>
    </w:rPr>
  </w:style>
  <w:style w:type="paragraph" w:customStyle="1" w:styleId="440">
    <w:name w:val="My正文"/>
    <w:basedOn w:val="1"/>
    <w:qFormat/>
    <w:uiPriority w:val="0"/>
    <w:pPr>
      <w:spacing w:before="120" w:line="360" w:lineRule="auto"/>
      <w:ind w:firstLine="567"/>
    </w:pPr>
    <w:rPr>
      <w:rFonts w:ascii="Arial" w:hAnsi="Arial"/>
      <w:sz w:val="20"/>
      <w:szCs w:val="20"/>
    </w:rPr>
  </w:style>
  <w:style w:type="paragraph" w:customStyle="1" w:styleId="44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2">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4">
    <w:name w:val="修订2"/>
    <w:qFormat/>
    <w:uiPriority w:val="0"/>
    <w:rPr>
      <w:rFonts w:ascii="Times New Roman" w:hAnsi="Times New Roman" w:eastAsia="宋体" w:cs="Times New Roman"/>
      <w:kern w:val="2"/>
      <w:sz w:val="21"/>
      <w:lang w:val="en-US" w:eastAsia="zh-CN" w:bidi="ar-SA"/>
    </w:rPr>
  </w:style>
  <w:style w:type="paragraph" w:customStyle="1" w:styleId="445">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6">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7">
    <w:name w:val="文章标题"/>
    <w:next w:val="448"/>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48">
    <w:name w:val="封面公司名"/>
    <w:qFormat/>
    <w:uiPriority w:val="0"/>
    <w:pPr>
      <w:jc w:val="center"/>
    </w:pPr>
    <w:rPr>
      <w:rFonts w:ascii="Arial" w:hAnsi="Arial" w:eastAsia="楷体_GB2312" w:cs="宋体"/>
      <w:bCs/>
      <w:kern w:val="2"/>
      <w:sz w:val="28"/>
      <w:lang w:val="en-US" w:eastAsia="zh-CN" w:bidi="ar-SA"/>
    </w:rPr>
  </w:style>
  <w:style w:type="paragraph" w:customStyle="1" w:styleId="449">
    <w:name w:val="Char1 Char Char Char5"/>
    <w:basedOn w:val="1"/>
    <w:qFormat/>
    <w:uiPriority w:val="0"/>
    <w:pPr>
      <w:adjustRightInd/>
      <w:ind w:firstLine="200" w:firstLineChars="200"/>
    </w:pPr>
    <w:rPr>
      <w:rFonts w:ascii="Tahoma" w:hAnsi="Tahoma"/>
      <w:sz w:val="24"/>
      <w:szCs w:val="20"/>
    </w:rPr>
  </w:style>
  <w:style w:type="paragraph" w:customStyle="1" w:styleId="450">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1">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2">
    <w:name w:val="Char Char Char Char Char Char Char Char"/>
    <w:basedOn w:val="1"/>
    <w:qFormat/>
    <w:uiPriority w:val="0"/>
    <w:pPr>
      <w:tabs>
        <w:tab w:val="left" w:pos="360"/>
      </w:tabs>
    </w:pPr>
    <w:rPr>
      <w:sz w:val="24"/>
      <w:szCs w:val="20"/>
    </w:rPr>
  </w:style>
  <w:style w:type="paragraph" w:customStyle="1" w:styleId="453">
    <w:name w:val="Char Char11 Char Char Char"/>
    <w:basedOn w:val="1"/>
    <w:qFormat/>
    <w:uiPriority w:val="0"/>
    <w:pPr>
      <w:spacing w:line="360" w:lineRule="auto"/>
    </w:pPr>
    <w:rPr>
      <w:szCs w:val="20"/>
    </w:rPr>
  </w:style>
  <w:style w:type="paragraph" w:customStyle="1" w:styleId="454">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5">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6">
    <w:name w:val="样式3"/>
    <w:basedOn w:val="457"/>
    <w:qFormat/>
    <w:uiPriority w:val="0"/>
    <w:pPr>
      <w:tabs>
        <w:tab w:val="left" w:pos="2790"/>
        <w:tab w:val="left" w:pos="4230"/>
      </w:tabs>
      <w:spacing w:beforeLines="100"/>
      <w:jc w:val="left"/>
    </w:pPr>
  </w:style>
  <w:style w:type="paragraph" w:customStyle="1" w:styleId="45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8">
    <w:name w:val="Char Char1 Char Char1 Char Char1"/>
    <w:basedOn w:val="1"/>
    <w:qFormat/>
    <w:uiPriority w:val="0"/>
    <w:pPr>
      <w:tabs>
        <w:tab w:val="left" w:pos="840"/>
      </w:tabs>
      <w:ind w:left="840" w:hanging="420"/>
    </w:pPr>
    <w:rPr>
      <w:rFonts w:ascii="Tahoma" w:hAnsi="Tahoma"/>
      <w:sz w:val="24"/>
    </w:rPr>
  </w:style>
  <w:style w:type="paragraph" w:customStyle="1" w:styleId="45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0">
    <w:name w:val="标书标题2"/>
    <w:basedOn w:val="2"/>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1">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2">
    <w:name w:val="正文21"/>
    <w:basedOn w:val="1"/>
    <w:qFormat/>
    <w:uiPriority w:val="0"/>
    <w:pPr>
      <w:adjustRightInd/>
      <w:spacing w:before="156" w:line="360" w:lineRule="auto"/>
      <w:ind w:firstLine="510" w:firstLineChars="200"/>
    </w:pPr>
    <w:rPr>
      <w:sz w:val="24"/>
      <w:szCs w:val="20"/>
    </w:rPr>
  </w:style>
  <w:style w:type="paragraph" w:customStyle="1" w:styleId="463">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5">
    <w:name w:val="Char1"/>
    <w:basedOn w:val="1"/>
    <w:qFormat/>
    <w:uiPriority w:val="0"/>
    <w:rPr>
      <w:rFonts w:ascii="仿宋_GB2312" w:eastAsia="仿宋_GB2312"/>
      <w:b/>
      <w:sz w:val="32"/>
      <w:szCs w:val="32"/>
    </w:rPr>
  </w:style>
  <w:style w:type="paragraph" w:customStyle="1" w:styleId="46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7">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69">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0">
    <w:name w:val="6级标题"/>
    <w:basedOn w:val="471"/>
    <w:qFormat/>
    <w:uiPriority w:val="0"/>
    <w:pPr>
      <w:keepNext/>
      <w:tabs>
        <w:tab w:val="left" w:pos="360"/>
      </w:tabs>
      <w:outlineLvl w:val="5"/>
    </w:pPr>
  </w:style>
  <w:style w:type="paragraph" w:customStyle="1" w:styleId="471">
    <w:name w:val="5级标题"/>
    <w:basedOn w:val="472"/>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2">
    <w:name w:val="4级标题"/>
    <w:basedOn w:val="255"/>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3">
    <w:name w:val="样式 正文文本缩进 + 段前: 2 字符"/>
    <w:basedOn w:val="1"/>
    <w:qFormat/>
    <w:uiPriority w:val="0"/>
    <w:pPr>
      <w:adjustRightInd/>
      <w:ind w:left="420" w:leftChars="200"/>
      <w:jc w:val="left"/>
    </w:pPr>
    <w:rPr>
      <w:sz w:val="28"/>
      <w:szCs w:val="20"/>
      <w:lang w:eastAsia="zh-TW"/>
    </w:rPr>
  </w:style>
  <w:style w:type="paragraph" w:customStyle="1" w:styleId="474">
    <w:name w:val="Char2 Char Char"/>
    <w:basedOn w:val="1"/>
    <w:qFormat/>
    <w:uiPriority w:val="0"/>
    <w:pPr>
      <w:adjustRightInd/>
    </w:pPr>
    <w:rPr>
      <w:rFonts w:ascii="Tahoma" w:hAnsi="Tahoma"/>
      <w:sz w:val="24"/>
      <w:szCs w:val="20"/>
    </w:rPr>
  </w:style>
  <w:style w:type="paragraph" w:customStyle="1" w:styleId="475">
    <w:name w:val="_Style 11"/>
    <w:basedOn w:val="1"/>
    <w:qFormat/>
    <w:uiPriority w:val="34"/>
    <w:pPr>
      <w:adjustRightInd/>
      <w:ind w:firstLine="420" w:firstLineChars="200"/>
    </w:pPr>
    <w:rPr>
      <w:rFonts w:eastAsia="仿宋_GB2312"/>
      <w:sz w:val="28"/>
    </w:rPr>
  </w:style>
  <w:style w:type="paragraph" w:customStyle="1" w:styleId="476">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7">
    <w:name w:val="Char Char Char"/>
    <w:basedOn w:val="1"/>
    <w:qFormat/>
    <w:uiPriority w:val="0"/>
    <w:rPr>
      <w:rFonts w:ascii="Tahoma" w:hAnsi="Tahoma"/>
      <w:sz w:val="24"/>
      <w:szCs w:val="20"/>
    </w:rPr>
  </w:style>
  <w:style w:type="paragraph" w:customStyle="1" w:styleId="478">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7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0">
    <w:name w:val="No Spacing"/>
    <w:basedOn w:val="1"/>
    <w:link w:val="930"/>
    <w:qFormat/>
    <w:uiPriority w:val="99"/>
    <w:rPr>
      <w:szCs w:val="22"/>
    </w:rPr>
  </w:style>
  <w:style w:type="paragraph" w:customStyle="1" w:styleId="48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2">
    <w:name w:val="Char Char Char Char Char Char Char Char Char Char Char Char1 Char1"/>
    <w:basedOn w:val="1"/>
    <w:qFormat/>
    <w:uiPriority w:val="6"/>
    <w:rPr>
      <w:rFonts w:ascii="Tahoma" w:hAnsi="Tahoma" w:cs="仿宋_GB2312"/>
      <w:sz w:val="24"/>
      <w:szCs w:val="20"/>
    </w:rPr>
  </w:style>
  <w:style w:type="paragraph" w:customStyle="1" w:styleId="483">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4">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6">
    <w:name w:val="MM Topic 2"/>
    <w:basedOn w:val="2"/>
    <w:qFormat/>
    <w:uiPriority w:val="0"/>
    <w:pPr>
      <w:tabs>
        <w:tab w:val="left" w:pos="1260"/>
      </w:tabs>
      <w:ind w:left="1260" w:hanging="420"/>
    </w:pPr>
    <w:rPr>
      <w:rFonts w:ascii="Arial" w:hAnsi="Arial" w:eastAsia="黑体"/>
      <w:lang w:val="en-US"/>
    </w:rPr>
  </w:style>
  <w:style w:type="paragraph" w:customStyle="1" w:styleId="487">
    <w:name w:val="五级无标题条"/>
    <w:basedOn w:val="1"/>
    <w:qFormat/>
    <w:uiPriority w:val="0"/>
    <w:pPr>
      <w:adjustRightInd/>
    </w:pPr>
  </w:style>
  <w:style w:type="paragraph" w:customStyle="1" w:styleId="488">
    <w:name w:val="Char5"/>
    <w:basedOn w:val="1"/>
    <w:qFormat/>
    <w:uiPriority w:val="0"/>
    <w:rPr>
      <w:rFonts w:ascii="仿宋_GB2312" w:eastAsia="仿宋_GB2312"/>
      <w:b/>
      <w:sz w:val="32"/>
      <w:szCs w:val="32"/>
    </w:rPr>
  </w:style>
  <w:style w:type="paragraph" w:customStyle="1" w:styleId="489">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0">
    <w:name w:val="彩色列表 - 强调文字颜色 12"/>
    <w:basedOn w:val="1"/>
    <w:qFormat/>
    <w:uiPriority w:val="0"/>
    <w:pPr>
      <w:adjustRightInd/>
      <w:ind w:firstLine="420" w:firstLineChars="200"/>
    </w:pPr>
    <w:rPr>
      <w:rFonts w:ascii="Calibri" w:hAnsi="Calibri"/>
      <w:szCs w:val="22"/>
    </w:rPr>
  </w:style>
  <w:style w:type="paragraph" w:customStyle="1" w:styleId="491">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2">
    <w:name w:val="Char2"/>
    <w:basedOn w:val="1"/>
    <w:qFormat/>
    <w:uiPriority w:val="0"/>
    <w:rPr>
      <w:rFonts w:ascii="仿宋_GB2312" w:eastAsia="仿宋_GB2312"/>
      <w:b/>
      <w:sz w:val="32"/>
      <w:szCs w:val="32"/>
    </w:rPr>
  </w:style>
  <w:style w:type="paragraph" w:customStyle="1" w:styleId="493">
    <w:name w:val="数字标题3"/>
    <w:basedOn w:val="4"/>
    <w:next w:val="1"/>
    <w:qFormat/>
    <w:uiPriority w:val="0"/>
    <w:pPr>
      <w:spacing w:line="240" w:lineRule="auto"/>
    </w:pPr>
    <w:rPr>
      <w:sz w:val="28"/>
      <w:szCs w:val="28"/>
    </w:rPr>
  </w:style>
  <w:style w:type="paragraph" w:customStyle="1" w:styleId="494">
    <w:name w:val="FA正文"/>
    <w:basedOn w:val="1"/>
    <w:qFormat/>
    <w:uiPriority w:val="0"/>
    <w:pPr>
      <w:spacing w:line="360" w:lineRule="auto"/>
      <w:ind w:firstLine="480" w:firstLineChars="200"/>
    </w:pPr>
    <w:rPr>
      <w:rFonts w:hAnsi="宋体"/>
      <w:sz w:val="24"/>
      <w:szCs w:val="20"/>
    </w:rPr>
  </w:style>
  <w:style w:type="paragraph" w:customStyle="1" w:styleId="495">
    <w:name w:val="MM Topic 5"/>
    <w:basedOn w:val="7"/>
    <w:qFormat/>
    <w:uiPriority w:val="0"/>
    <w:pPr>
      <w:tabs>
        <w:tab w:val="left" w:pos="2520"/>
      </w:tabs>
      <w:adjustRightInd/>
      <w:ind w:left="2520" w:hanging="420"/>
    </w:pPr>
  </w:style>
  <w:style w:type="paragraph" w:customStyle="1" w:styleId="496">
    <w:name w:val="Char Char Char Char Char Char Char Char Char Char1"/>
    <w:basedOn w:val="1"/>
    <w:qFormat/>
    <w:uiPriority w:val="0"/>
    <w:rPr>
      <w:rFonts w:ascii="仿宋_GB2312" w:eastAsia="仿宋_GB2312"/>
      <w:b/>
      <w:sz w:val="32"/>
      <w:szCs w:val="32"/>
    </w:rPr>
  </w:style>
  <w:style w:type="paragraph" w:customStyle="1" w:styleId="497">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8">
    <w:name w:val="修订1"/>
    <w:qFormat/>
    <w:uiPriority w:val="3"/>
    <w:rPr>
      <w:rFonts w:ascii="Times New Roman" w:hAnsi="Times New Roman" w:eastAsia="宋体" w:cs="Times New Roman"/>
      <w:color w:val="000000"/>
      <w:kern w:val="1"/>
      <w:sz w:val="21"/>
      <w:lang w:val="en-US" w:eastAsia="zh-CN" w:bidi="ar-SA"/>
    </w:rPr>
  </w:style>
  <w:style w:type="paragraph" w:customStyle="1" w:styleId="499">
    <w:name w:val="Char2 Char Char Char"/>
    <w:basedOn w:val="1"/>
    <w:qFormat/>
    <w:uiPriority w:val="0"/>
    <w:rPr>
      <w:rFonts w:ascii="仿宋_GB2312" w:eastAsia="仿宋_GB2312"/>
      <w:b/>
      <w:sz w:val="32"/>
      <w:szCs w:val="32"/>
    </w:rPr>
  </w:style>
  <w:style w:type="paragraph" w:customStyle="1" w:styleId="500">
    <w:name w:val="Char2 Char Char Char1"/>
    <w:basedOn w:val="1"/>
    <w:qFormat/>
    <w:uiPriority w:val="6"/>
    <w:rPr>
      <w:rFonts w:ascii="仿宋_GB2312" w:eastAsia="仿宋_GB2312"/>
      <w:b/>
      <w:sz w:val="32"/>
      <w:szCs w:val="32"/>
    </w:rPr>
  </w:style>
  <w:style w:type="paragraph" w:customStyle="1" w:styleId="501">
    <w:name w:val="默认段落样式"/>
    <w:basedOn w:val="128"/>
    <w:qFormat/>
    <w:uiPriority w:val="0"/>
    <w:pPr>
      <w:spacing w:before="0"/>
      <w:ind w:firstLine="480"/>
      <w:outlineLvl w:val="2"/>
    </w:pPr>
    <w:rPr>
      <w:rFonts w:ascii="仿宋_GB2312" w:hAnsi="宋体" w:eastAsia="仿宋_GB2312"/>
      <w:color w:val="000000"/>
      <w:szCs w:val="24"/>
    </w:rPr>
  </w:style>
  <w:style w:type="paragraph" w:customStyle="1" w:styleId="502">
    <w:name w:val="图中文字"/>
    <w:basedOn w:val="1"/>
    <w:qFormat/>
    <w:uiPriority w:val="0"/>
    <w:pPr>
      <w:snapToGrid w:val="0"/>
      <w:spacing w:line="0" w:lineRule="atLeast"/>
      <w:ind w:firstLine="200" w:firstLineChars="200"/>
      <w:jc w:val="center"/>
    </w:pPr>
    <w:rPr>
      <w:sz w:val="24"/>
      <w:szCs w:val="20"/>
    </w:rPr>
  </w:style>
  <w:style w:type="paragraph" w:customStyle="1" w:styleId="503">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4">
    <w:name w:val="MM Topic 3"/>
    <w:basedOn w:val="4"/>
    <w:qFormat/>
    <w:uiPriority w:val="0"/>
    <w:pPr>
      <w:tabs>
        <w:tab w:val="left" w:pos="1680"/>
      </w:tabs>
      <w:adjustRightInd/>
      <w:ind w:left="1680" w:hanging="420"/>
    </w:pPr>
  </w:style>
  <w:style w:type="paragraph" w:customStyle="1" w:styleId="505">
    <w:name w:val="标准小四"/>
    <w:basedOn w:val="1"/>
    <w:qFormat/>
    <w:uiPriority w:val="0"/>
    <w:pPr>
      <w:spacing w:line="360" w:lineRule="auto"/>
      <w:ind w:firstLine="480" w:firstLineChars="200"/>
    </w:pPr>
    <w:rPr>
      <w:rFonts w:ascii="Arial" w:hAnsi="Arial"/>
      <w:sz w:val="24"/>
      <w:szCs w:val="21"/>
    </w:rPr>
  </w:style>
  <w:style w:type="paragraph" w:customStyle="1" w:styleId="506">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07">
    <w:name w:val="表格（小）"/>
    <w:basedOn w:val="1"/>
    <w:qFormat/>
    <w:uiPriority w:val="0"/>
    <w:pPr>
      <w:adjustRightInd/>
      <w:snapToGrid w:val="0"/>
      <w:spacing w:line="300" w:lineRule="auto"/>
    </w:pPr>
    <w:rPr>
      <w:rFonts w:eastAsia="仿宋"/>
      <w:szCs w:val="21"/>
    </w:rPr>
  </w:style>
  <w:style w:type="paragraph" w:customStyle="1" w:styleId="508">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09">
    <w:name w:val="Char2 Char Char1"/>
    <w:basedOn w:val="1"/>
    <w:qFormat/>
    <w:uiPriority w:val="6"/>
    <w:pPr>
      <w:adjustRightInd/>
    </w:pPr>
    <w:rPr>
      <w:rFonts w:ascii="Tahoma" w:hAnsi="Tahoma"/>
      <w:sz w:val="24"/>
      <w:szCs w:val="20"/>
    </w:rPr>
  </w:style>
  <w:style w:type="paragraph" w:customStyle="1" w:styleId="510">
    <w:name w:val="列出段落5"/>
    <w:basedOn w:val="1"/>
    <w:qFormat/>
    <w:uiPriority w:val="0"/>
    <w:pPr>
      <w:spacing w:line="360" w:lineRule="auto"/>
      <w:ind w:firstLine="200" w:firstLineChars="200"/>
    </w:pPr>
    <w:rPr>
      <w:rFonts w:eastAsia="楷体_GB2312" w:cs="Lucida Sans"/>
      <w:sz w:val="24"/>
    </w:rPr>
  </w:style>
  <w:style w:type="paragraph" w:customStyle="1" w:styleId="511">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2">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3">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4">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5">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8">
    <w:name w:val="_Style 3"/>
    <w:basedOn w:val="1"/>
    <w:qFormat/>
    <w:uiPriority w:val="0"/>
    <w:pPr>
      <w:adjustRightInd/>
      <w:ind w:firstLine="420" w:firstLineChars="200"/>
    </w:pPr>
    <w:rPr>
      <w:rFonts w:eastAsia="仿宋_GB2312"/>
      <w:sz w:val="28"/>
    </w:rPr>
  </w:style>
  <w:style w:type="paragraph" w:customStyle="1" w:styleId="51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0">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1">
    <w:name w:val="左对齐表格文字"/>
    <w:basedOn w:val="1"/>
    <w:qFormat/>
    <w:uiPriority w:val="0"/>
    <w:pPr>
      <w:adjustRightInd/>
      <w:ind w:firstLine="200" w:firstLineChars="200"/>
      <w:jc w:val="right"/>
    </w:pPr>
  </w:style>
  <w:style w:type="paragraph" w:customStyle="1" w:styleId="522">
    <w:name w:val="Char Char11 Char Char Char Char Char Char Char Char Char"/>
    <w:basedOn w:val="1"/>
    <w:qFormat/>
    <w:uiPriority w:val="0"/>
    <w:pPr>
      <w:spacing w:line="360" w:lineRule="auto"/>
    </w:pPr>
    <w:rPr>
      <w:szCs w:val="20"/>
    </w:rPr>
  </w:style>
  <w:style w:type="paragraph" w:customStyle="1" w:styleId="523">
    <w:name w:val="正文1.25"/>
    <w:basedOn w:val="1"/>
    <w:qFormat/>
    <w:uiPriority w:val="0"/>
    <w:pPr>
      <w:adjustRightInd/>
      <w:spacing w:line="300" w:lineRule="auto"/>
      <w:ind w:firstLine="480" w:firstLineChars="200"/>
    </w:pPr>
    <w:rPr>
      <w:sz w:val="24"/>
      <w:szCs w:val="20"/>
    </w:rPr>
  </w:style>
  <w:style w:type="paragraph" w:customStyle="1" w:styleId="524">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5">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6">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7">
    <w:name w:val="Char Char1 Char Char Char1"/>
    <w:basedOn w:val="1"/>
    <w:qFormat/>
    <w:uiPriority w:val="6"/>
    <w:rPr>
      <w:rFonts w:ascii="仿宋_GB2312" w:eastAsia="仿宋_GB2312"/>
      <w:b/>
      <w:sz w:val="32"/>
      <w:szCs w:val="20"/>
    </w:rPr>
  </w:style>
  <w:style w:type="paragraph" w:customStyle="1" w:styleId="528">
    <w:name w:val="列出段落2"/>
    <w:basedOn w:val="1"/>
    <w:qFormat/>
    <w:uiPriority w:val="0"/>
    <w:pPr>
      <w:adjustRightInd/>
      <w:ind w:firstLine="420" w:firstLineChars="200"/>
    </w:pPr>
    <w:rPr>
      <w:rFonts w:ascii="宋体" w:hAnsi="宋体"/>
      <w:sz w:val="24"/>
    </w:rPr>
  </w:style>
  <w:style w:type="paragraph" w:customStyle="1" w:styleId="529">
    <w:name w:val="默认段落字体 Para Char Char Char Char Char Char Char"/>
    <w:basedOn w:val="1"/>
    <w:qFormat/>
    <w:uiPriority w:val="0"/>
    <w:rPr>
      <w:rFonts w:eastAsia="仿宋_GB2312"/>
      <w:sz w:val="28"/>
      <w:szCs w:val="20"/>
    </w:rPr>
  </w:style>
  <w:style w:type="paragraph" w:customStyle="1" w:styleId="530">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1">
    <w:name w:val="样式 标题 4PIM 4H4h4bulletblbbH41H42H43H44H45H46H47H48...1"/>
    <w:basedOn w:val="6"/>
    <w:qFormat/>
    <w:uiPriority w:val="0"/>
    <w:pPr>
      <w:widowControl/>
      <w:jc w:val="left"/>
    </w:pPr>
    <w:rPr>
      <w:rFonts w:cs="宋体"/>
      <w:sz w:val="24"/>
      <w:szCs w:val="20"/>
    </w:rPr>
  </w:style>
  <w:style w:type="paragraph" w:customStyle="1" w:styleId="532">
    <w:name w:val="彩色列表 - 强调文字颜色 11"/>
    <w:basedOn w:val="1"/>
    <w:qFormat/>
    <w:uiPriority w:val="0"/>
    <w:pPr>
      <w:adjustRightInd/>
      <w:ind w:firstLine="420" w:firstLineChars="200"/>
    </w:pPr>
    <w:rPr>
      <w:rFonts w:ascii="Calibri" w:hAnsi="Calibri"/>
      <w:szCs w:val="22"/>
    </w:rPr>
  </w:style>
  <w:style w:type="paragraph" w:customStyle="1" w:styleId="533">
    <w:name w:val="加粗正文"/>
    <w:basedOn w:val="1"/>
    <w:qFormat/>
    <w:uiPriority w:val="0"/>
    <w:pPr>
      <w:adjustRightInd/>
      <w:spacing w:beforeLines="50" w:afterLines="50" w:line="360" w:lineRule="auto"/>
      <w:ind w:firstLine="422" w:firstLineChars="200"/>
    </w:pPr>
    <w:rPr>
      <w:b/>
      <w:bCs/>
      <w:szCs w:val="21"/>
    </w:rPr>
  </w:style>
  <w:style w:type="paragraph" w:customStyle="1" w:styleId="534">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5">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6">
    <w:name w:val="Char Char Char1 Char1"/>
    <w:basedOn w:val="1"/>
    <w:qFormat/>
    <w:uiPriority w:val="6"/>
    <w:rPr>
      <w:szCs w:val="20"/>
    </w:rPr>
  </w:style>
  <w:style w:type="paragraph" w:customStyle="1" w:styleId="53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8">
    <w:name w:val="样式 标题 2 + 宋体 左侧:  1.76 厘米 首行缩进:  0 厘米"/>
    <w:basedOn w:val="2"/>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39">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0">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2">
    <w:name w:val="CM14"/>
    <w:basedOn w:val="232"/>
    <w:next w:val="232"/>
    <w:qFormat/>
    <w:uiPriority w:val="0"/>
    <w:pPr>
      <w:spacing w:after="68"/>
    </w:pPr>
    <w:rPr>
      <w:rFonts w:ascii="FHLHE E+ Futura Bk" w:eastAsia="FHLHE E+ Futura Bk" w:cs="Times New Roman"/>
      <w:color w:val="auto"/>
    </w:rPr>
  </w:style>
  <w:style w:type="paragraph" w:customStyle="1" w:styleId="543">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4">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6">
    <w:name w:val="正文文字 2"/>
    <w:basedOn w:val="232"/>
    <w:next w:val="232"/>
    <w:qFormat/>
    <w:uiPriority w:val="0"/>
    <w:rPr>
      <w:rFonts w:ascii="宋体" w:eastAsia="宋体" w:cs="Times New Roman"/>
      <w:color w:val="auto"/>
    </w:rPr>
  </w:style>
  <w:style w:type="paragraph" w:customStyle="1" w:styleId="547">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8">
    <w:name w:val="Char Char1 Char"/>
    <w:basedOn w:val="1"/>
    <w:qFormat/>
    <w:uiPriority w:val="0"/>
    <w:rPr>
      <w:rFonts w:ascii="仿宋_GB2312" w:eastAsia="仿宋_GB2312"/>
      <w:b/>
      <w:sz w:val="32"/>
      <w:szCs w:val="32"/>
    </w:rPr>
  </w:style>
  <w:style w:type="paragraph" w:customStyle="1" w:styleId="549">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0">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1">
    <w:name w:val="Char Char111"/>
    <w:basedOn w:val="1"/>
    <w:qFormat/>
    <w:uiPriority w:val="0"/>
    <w:pPr>
      <w:spacing w:line="360" w:lineRule="auto"/>
    </w:pPr>
    <w:rPr>
      <w:szCs w:val="20"/>
    </w:rPr>
  </w:style>
  <w:style w:type="paragraph" w:customStyle="1" w:styleId="552">
    <w:name w:val="Char"/>
    <w:basedOn w:val="1"/>
    <w:qFormat/>
    <w:uiPriority w:val="0"/>
    <w:rPr>
      <w:rFonts w:ascii="仿宋_GB2312" w:eastAsia="仿宋_GB2312"/>
      <w:b/>
      <w:sz w:val="32"/>
      <w:szCs w:val="32"/>
    </w:rPr>
  </w:style>
  <w:style w:type="paragraph" w:customStyle="1" w:styleId="55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5">
    <w:name w:val="Char Char Char1 Char"/>
    <w:basedOn w:val="1"/>
    <w:qFormat/>
    <w:uiPriority w:val="0"/>
    <w:rPr>
      <w:szCs w:val="20"/>
    </w:rPr>
  </w:style>
  <w:style w:type="paragraph" w:customStyle="1" w:styleId="556">
    <w:name w:val="正文标准"/>
    <w:basedOn w:val="1"/>
    <w:qFormat/>
    <w:uiPriority w:val="0"/>
    <w:pPr>
      <w:adjustRightInd/>
      <w:spacing w:line="360" w:lineRule="auto"/>
      <w:ind w:firstLine="200" w:firstLineChars="200"/>
    </w:pPr>
    <w:rPr>
      <w:rFonts w:ascii="宋体" w:hAnsi="Calibri"/>
      <w:sz w:val="24"/>
    </w:rPr>
  </w:style>
  <w:style w:type="paragraph" w:customStyle="1" w:styleId="557">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5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0">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1">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2">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3">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4">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5">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8">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69">
    <w:name w:val="Char Char Char Char Char Char Char Char Char Char"/>
    <w:basedOn w:val="1"/>
    <w:qFormat/>
    <w:uiPriority w:val="0"/>
    <w:rPr>
      <w:rFonts w:ascii="仿宋_GB2312" w:eastAsia="仿宋_GB2312"/>
      <w:b/>
      <w:sz w:val="32"/>
      <w:szCs w:val="32"/>
    </w:rPr>
  </w:style>
  <w:style w:type="paragraph" w:customStyle="1" w:styleId="57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1">
    <w:name w:val="_正文段落"/>
    <w:basedOn w:val="1"/>
    <w:qFormat/>
    <w:uiPriority w:val="0"/>
    <w:pPr>
      <w:adjustRightInd/>
      <w:ind w:firstLine="560"/>
    </w:pPr>
    <w:rPr>
      <w:rFonts w:ascii="仿宋_GB2312" w:hAnsi="仿宋" w:eastAsia="仿宋_GB2312"/>
      <w:kern w:val="0"/>
      <w:sz w:val="28"/>
      <w:szCs w:val="28"/>
    </w:rPr>
  </w:style>
  <w:style w:type="paragraph" w:customStyle="1" w:styleId="572">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4">
    <w:name w:val="正文（首行缩进）"/>
    <w:basedOn w:val="24"/>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6">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7">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8">
    <w:name w:val="Char Char Char1 Char2"/>
    <w:basedOn w:val="1"/>
    <w:qFormat/>
    <w:uiPriority w:val="0"/>
    <w:rPr>
      <w:szCs w:val="20"/>
    </w:rPr>
  </w:style>
  <w:style w:type="paragraph" w:customStyle="1" w:styleId="579">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0">
    <w:name w:val="默认段落字体 Para Char"/>
    <w:basedOn w:val="1"/>
    <w:qFormat/>
    <w:uiPriority w:val="0"/>
    <w:rPr>
      <w:rFonts w:ascii="Tahoma" w:hAnsi="Tahoma"/>
      <w:sz w:val="24"/>
      <w:szCs w:val="20"/>
    </w:rPr>
  </w:style>
  <w:style w:type="paragraph" w:customStyle="1" w:styleId="581">
    <w:name w:val="标题五"/>
    <w:basedOn w:val="1"/>
    <w:qFormat/>
    <w:uiPriority w:val="0"/>
    <w:pPr>
      <w:adjustRightInd/>
      <w:spacing w:beforeLines="50" w:line="360" w:lineRule="auto"/>
    </w:pPr>
    <w:rPr>
      <w:b/>
      <w:sz w:val="24"/>
    </w:rPr>
  </w:style>
  <w:style w:type="paragraph" w:customStyle="1" w:styleId="582">
    <w:name w:val="Char Char1101"/>
    <w:basedOn w:val="1"/>
    <w:qFormat/>
    <w:uiPriority w:val="0"/>
    <w:pPr>
      <w:spacing w:line="360" w:lineRule="auto"/>
    </w:pPr>
    <w:rPr>
      <w:rFonts w:ascii="Tahoma" w:hAnsi="Tahoma"/>
      <w:sz w:val="24"/>
      <w:szCs w:val="20"/>
    </w:rPr>
  </w:style>
  <w:style w:type="paragraph" w:customStyle="1" w:styleId="583">
    <w:name w:val="Char Char Char Char Char Char Char Char1"/>
    <w:basedOn w:val="1"/>
    <w:qFormat/>
    <w:uiPriority w:val="0"/>
    <w:pPr>
      <w:tabs>
        <w:tab w:val="left" w:pos="360"/>
      </w:tabs>
    </w:pPr>
    <w:rPr>
      <w:sz w:val="24"/>
      <w:szCs w:val="20"/>
    </w:rPr>
  </w:style>
  <w:style w:type="paragraph" w:customStyle="1" w:styleId="584">
    <w:name w:val="Char Char Char 字元 字元"/>
    <w:basedOn w:val="1"/>
    <w:qFormat/>
    <w:uiPriority w:val="0"/>
    <w:pPr>
      <w:adjustRightInd/>
      <w:spacing w:line="360" w:lineRule="auto"/>
      <w:ind w:firstLine="200" w:firstLineChars="200"/>
    </w:pPr>
    <w:rPr>
      <w:szCs w:val="20"/>
    </w:rPr>
  </w:style>
  <w:style w:type="paragraph" w:customStyle="1" w:styleId="585">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6">
    <w:name w:val="Char Char Char Char Char Char Char"/>
    <w:basedOn w:val="1"/>
    <w:qFormat/>
    <w:uiPriority w:val="0"/>
    <w:rPr>
      <w:rFonts w:ascii="仿宋_GB2312" w:eastAsia="仿宋_GB2312"/>
      <w:b/>
      <w:sz w:val="32"/>
      <w:szCs w:val="32"/>
    </w:rPr>
  </w:style>
  <w:style w:type="paragraph" w:customStyle="1" w:styleId="587">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8">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9">
    <w:name w:val="样式 标题 22h2L1 Heading 2H2sect 1.2H21sect 1.21H22sect 1.2..."/>
    <w:basedOn w:val="2"/>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0">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1">
    <w:name w:val="批注框文本 Char Char"/>
    <w:basedOn w:val="1"/>
    <w:qFormat/>
    <w:uiPriority w:val="0"/>
    <w:pPr>
      <w:adjustRightInd/>
    </w:pPr>
    <w:rPr>
      <w:sz w:val="18"/>
      <w:szCs w:val="20"/>
    </w:rPr>
  </w:style>
  <w:style w:type="paragraph" w:customStyle="1" w:styleId="59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3">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5">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6">
    <w:name w:val="索引 11"/>
    <w:basedOn w:val="1"/>
    <w:next w:val="1"/>
    <w:qFormat/>
    <w:uiPriority w:val="99"/>
    <w:pPr>
      <w:adjustRightInd/>
      <w:spacing w:line="360" w:lineRule="auto"/>
    </w:pPr>
    <w:rPr>
      <w:rFonts w:ascii="仿宋_GB2312" w:eastAsia="仿宋_GB2312"/>
      <w:sz w:val="24"/>
      <w:szCs w:val="20"/>
    </w:rPr>
  </w:style>
  <w:style w:type="paragraph" w:customStyle="1" w:styleId="597">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8">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599">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0">
    <w:name w:val="文档正文"/>
    <w:basedOn w:val="1"/>
    <w:qFormat/>
    <w:uiPriority w:val="0"/>
    <w:pPr>
      <w:spacing w:line="480" w:lineRule="atLeast"/>
      <w:ind w:firstLine="567"/>
      <w:textAlignment w:val="baseline"/>
    </w:pPr>
    <w:rPr>
      <w:kern w:val="0"/>
      <w:sz w:val="24"/>
      <w:szCs w:val="20"/>
    </w:rPr>
  </w:style>
  <w:style w:type="paragraph" w:customStyle="1" w:styleId="601">
    <w:name w:val="正文文字表格居中"/>
    <w:basedOn w:val="1"/>
    <w:next w:val="55"/>
    <w:qFormat/>
    <w:uiPriority w:val="0"/>
    <w:pPr>
      <w:snapToGrid w:val="0"/>
      <w:spacing w:line="360" w:lineRule="auto"/>
    </w:pPr>
    <w:rPr>
      <w:rFonts w:ascii="宋体"/>
      <w:b/>
      <w:sz w:val="24"/>
      <w:szCs w:val="20"/>
    </w:rPr>
  </w:style>
  <w:style w:type="paragraph" w:customStyle="1" w:styleId="602">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3">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4">
    <w:name w:val="Plain Text1"/>
    <w:basedOn w:val="1"/>
    <w:qFormat/>
    <w:uiPriority w:val="7"/>
    <w:pPr>
      <w:adjustRightInd/>
    </w:pPr>
    <w:rPr>
      <w:rFonts w:ascii="宋体" w:hAnsi="Courier New"/>
    </w:rPr>
  </w:style>
  <w:style w:type="paragraph" w:customStyle="1" w:styleId="605">
    <w:name w:val="Char3"/>
    <w:basedOn w:val="1"/>
    <w:qFormat/>
    <w:uiPriority w:val="0"/>
    <w:pPr>
      <w:adjustRightInd/>
    </w:pPr>
    <w:rPr>
      <w:rFonts w:ascii="仿宋_GB2312" w:eastAsia="仿宋_GB2312"/>
      <w:b/>
      <w:sz w:val="32"/>
      <w:szCs w:val="32"/>
    </w:rPr>
  </w:style>
  <w:style w:type="paragraph" w:customStyle="1" w:styleId="60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8">
    <w:name w:val="标题2"/>
    <w:basedOn w:val="2"/>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09">
    <w:name w:val="List Paragraph1"/>
    <w:basedOn w:val="1"/>
    <w:qFormat/>
    <w:uiPriority w:val="0"/>
    <w:pPr>
      <w:spacing w:line="360" w:lineRule="auto"/>
      <w:ind w:firstLine="200" w:firstLineChars="200"/>
    </w:pPr>
    <w:rPr>
      <w:rFonts w:eastAsia="楷体_GB2312" w:cs="Lucida Sans"/>
      <w:sz w:val="24"/>
    </w:rPr>
  </w:style>
  <w:style w:type="paragraph" w:customStyle="1" w:styleId="610">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3">
    <w:name w:val="Char3 Char Char Char"/>
    <w:basedOn w:val="1"/>
    <w:qFormat/>
    <w:uiPriority w:val="0"/>
    <w:pPr>
      <w:widowControl/>
      <w:adjustRightInd/>
      <w:spacing w:after="160" w:line="240" w:lineRule="exact"/>
      <w:jc w:val="left"/>
    </w:pPr>
    <w:rPr>
      <w:szCs w:val="20"/>
    </w:rPr>
  </w:style>
  <w:style w:type="paragraph" w:customStyle="1" w:styleId="614">
    <w:name w:val="表格标题2"/>
    <w:basedOn w:val="615"/>
    <w:qFormat/>
    <w:uiPriority w:val="0"/>
    <w:rPr>
      <w:b/>
    </w:rPr>
  </w:style>
  <w:style w:type="paragraph" w:customStyle="1" w:styleId="615">
    <w:name w:val="表格内文"/>
    <w:basedOn w:val="1"/>
    <w:qFormat/>
    <w:uiPriority w:val="0"/>
    <w:pPr>
      <w:adjustRightInd/>
      <w:spacing w:line="360" w:lineRule="auto"/>
    </w:pPr>
    <w:rPr>
      <w:rFonts w:ascii="宋体" w:hAnsi="宋体" w:cs="宋体"/>
      <w:color w:val="000000"/>
      <w:szCs w:val="20"/>
    </w:rPr>
  </w:style>
  <w:style w:type="paragraph" w:customStyle="1" w:styleId="616">
    <w:name w:val="Char Char Char Char Char Char Char Char Char Char2"/>
    <w:basedOn w:val="1"/>
    <w:qFormat/>
    <w:uiPriority w:val="0"/>
    <w:rPr>
      <w:rFonts w:ascii="仿宋_GB2312" w:eastAsia="仿宋_GB2312"/>
      <w:b/>
      <w:sz w:val="32"/>
      <w:szCs w:val="32"/>
    </w:rPr>
  </w:style>
  <w:style w:type="paragraph" w:customStyle="1" w:styleId="617">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8">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19">
    <w:name w:val="Char Char11 Char Char Char Char Char Char Char Char Char11"/>
    <w:basedOn w:val="1"/>
    <w:qFormat/>
    <w:uiPriority w:val="0"/>
    <w:pPr>
      <w:spacing w:line="360" w:lineRule="auto"/>
    </w:pPr>
    <w:rPr>
      <w:szCs w:val="20"/>
    </w:rPr>
  </w:style>
  <w:style w:type="paragraph" w:customStyle="1" w:styleId="620">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1">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2">
    <w:name w:val="MM Topic 1"/>
    <w:basedOn w:val="3"/>
    <w:qFormat/>
    <w:uiPriority w:val="0"/>
    <w:pPr>
      <w:tabs>
        <w:tab w:val="left" w:pos="840"/>
      </w:tabs>
      <w:adjustRightInd/>
      <w:ind w:left="840" w:hanging="420"/>
    </w:pPr>
  </w:style>
  <w:style w:type="paragraph" w:customStyle="1" w:styleId="623">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24">
    <w:name w:val="文本正文 Char"/>
    <w:basedOn w:val="1"/>
    <w:qFormat/>
    <w:uiPriority w:val="0"/>
    <w:pPr>
      <w:spacing w:line="360" w:lineRule="auto"/>
      <w:ind w:firstLine="200" w:firstLineChars="200"/>
    </w:pPr>
    <w:rPr>
      <w:kern w:val="0"/>
      <w:sz w:val="24"/>
      <w:szCs w:val="20"/>
    </w:rPr>
  </w:style>
  <w:style w:type="paragraph" w:customStyle="1" w:styleId="625">
    <w:name w:val="表格"/>
    <w:basedOn w:val="1"/>
    <w:qFormat/>
    <w:uiPriority w:val="0"/>
    <w:pPr>
      <w:snapToGrid w:val="0"/>
      <w:ind w:firstLine="42" w:firstLineChars="21"/>
    </w:pPr>
    <w:rPr>
      <w:rFonts w:ascii="宋体" w:hAnsi="宋体"/>
      <w:kern w:val="0"/>
      <w:sz w:val="20"/>
      <w:szCs w:val="20"/>
    </w:rPr>
  </w:style>
  <w:style w:type="paragraph" w:customStyle="1" w:styleId="626">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7">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28">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29">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0">
    <w:name w:val="EB_表格"/>
    <w:basedOn w:val="1"/>
    <w:qFormat/>
    <w:uiPriority w:val="0"/>
    <w:pPr>
      <w:adjustRightInd/>
      <w:spacing w:line="300" w:lineRule="auto"/>
      <w:jc w:val="center"/>
    </w:pPr>
  </w:style>
  <w:style w:type="paragraph" w:customStyle="1" w:styleId="631">
    <w:name w:val="_Style 6"/>
    <w:basedOn w:val="1"/>
    <w:qFormat/>
    <w:uiPriority w:val="34"/>
    <w:pPr>
      <w:adjustRightInd/>
      <w:ind w:firstLine="420" w:firstLineChars="200"/>
    </w:pPr>
    <w:rPr>
      <w:rFonts w:eastAsia="仿宋_GB2312"/>
      <w:sz w:val="28"/>
    </w:rPr>
  </w:style>
  <w:style w:type="paragraph" w:customStyle="1" w:styleId="632">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4">
    <w:name w:val="!大节"/>
    <w:basedOn w:val="2"/>
    <w:qFormat/>
    <w:uiPriority w:val="0"/>
    <w:pPr>
      <w:spacing w:before="260" w:after="260" w:line="415" w:lineRule="auto"/>
      <w:ind w:left="420" w:hanging="420"/>
    </w:pPr>
    <w:rPr>
      <w:rFonts w:ascii="Arial" w:hAnsi="Arial" w:eastAsia="微软雅黑"/>
      <w:lang w:val="en-US"/>
    </w:rPr>
  </w:style>
  <w:style w:type="paragraph" w:customStyle="1" w:styleId="635">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6">
    <w:name w:val="正文表标题"/>
    <w:next w:val="63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8">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39">
    <w:name w:val="trademark"/>
    <w:qFormat/>
    <w:uiPriority w:val="0"/>
    <w:pPr>
      <w:spacing w:after="60"/>
    </w:pPr>
    <w:rPr>
      <w:rFonts w:ascii="Futura Bk" w:hAnsi="Futura Bk" w:eastAsia="宋体" w:cs="Times New Roman"/>
      <w:sz w:val="15"/>
      <w:lang w:val="en-US" w:eastAsia="en-US" w:bidi="ar-SA"/>
    </w:rPr>
  </w:style>
  <w:style w:type="paragraph" w:customStyle="1" w:styleId="64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1">
    <w:name w:val="Char Char1 Char Char Char Char Char Char1"/>
    <w:basedOn w:val="1"/>
    <w:qFormat/>
    <w:uiPriority w:val="0"/>
    <w:rPr>
      <w:rFonts w:ascii="仿宋_GB2312" w:eastAsia="仿宋_GB2312"/>
      <w:b/>
      <w:sz w:val="32"/>
      <w:szCs w:val="20"/>
    </w:rPr>
  </w:style>
  <w:style w:type="paragraph" w:customStyle="1" w:styleId="642">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3">
    <w:name w:val="Char1 Char Char Char1"/>
    <w:basedOn w:val="1"/>
    <w:qFormat/>
    <w:uiPriority w:val="0"/>
    <w:pPr>
      <w:adjustRightInd/>
      <w:ind w:firstLine="200" w:firstLineChars="200"/>
    </w:pPr>
    <w:rPr>
      <w:rFonts w:ascii="Tahoma" w:hAnsi="Tahoma"/>
      <w:sz w:val="24"/>
      <w:szCs w:val="20"/>
    </w:rPr>
  </w:style>
  <w:style w:type="paragraph" w:customStyle="1" w:styleId="644">
    <w:name w:val="a1"/>
    <w:basedOn w:val="1"/>
    <w:qFormat/>
    <w:uiPriority w:val="0"/>
    <w:pPr>
      <w:widowControl/>
      <w:spacing w:line="300" w:lineRule="atLeast"/>
      <w:jc w:val="left"/>
    </w:pPr>
    <w:rPr>
      <w:rFonts w:ascii="宋体" w:hAnsi="宋体"/>
      <w:kern w:val="0"/>
      <w:sz w:val="18"/>
      <w:szCs w:val="20"/>
    </w:rPr>
  </w:style>
  <w:style w:type="paragraph" w:customStyle="1" w:styleId="645">
    <w:name w:val="样式7"/>
    <w:basedOn w:val="646"/>
    <w:next w:val="1"/>
    <w:qFormat/>
    <w:uiPriority w:val="0"/>
    <w:pPr>
      <w:spacing w:afterLines="50"/>
      <w:jc w:val="left"/>
      <w:outlineLvl w:val="3"/>
    </w:pPr>
    <w:rPr>
      <w:sz w:val="24"/>
      <w:szCs w:val="24"/>
    </w:rPr>
  </w:style>
  <w:style w:type="paragraph" w:customStyle="1" w:styleId="646">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7">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8">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49">
    <w:name w:val="样式 样式2 + 左侧:  1 字符 右侧:  1 字符"/>
    <w:basedOn w:val="457"/>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0">
    <w:name w:val="Char2 Char Char2"/>
    <w:basedOn w:val="1"/>
    <w:qFormat/>
    <w:uiPriority w:val="0"/>
    <w:pPr>
      <w:adjustRightInd/>
    </w:pPr>
    <w:rPr>
      <w:rFonts w:ascii="Tahoma" w:hAnsi="Tahoma"/>
      <w:sz w:val="24"/>
      <w:szCs w:val="20"/>
    </w:rPr>
  </w:style>
  <w:style w:type="paragraph" w:customStyle="1" w:styleId="651">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2">
    <w:name w:val="三级条标题"/>
    <w:basedOn w:val="653"/>
    <w:next w:val="637"/>
    <w:qFormat/>
    <w:uiPriority w:val="0"/>
    <w:pPr>
      <w:tabs>
        <w:tab w:val="left" w:pos="1260"/>
        <w:tab w:val="left" w:pos="1680"/>
        <w:tab w:val="left" w:pos="2100"/>
        <w:tab w:val="left" w:pos="2520"/>
      </w:tabs>
      <w:ind w:left="2520"/>
      <w:outlineLvl w:val="4"/>
    </w:pPr>
  </w:style>
  <w:style w:type="paragraph" w:customStyle="1" w:styleId="653">
    <w:name w:val="二级条标题"/>
    <w:basedOn w:val="654"/>
    <w:next w:val="637"/>
    <w:qFormat/>
    <w:uiPriority w:val="0"/>
    <w:pPr>
      <w:tabs>
        <w:tab w:val="left" w:pos="1260"/>
        <w:tab w:val="left" w:pos="1680"/>
        <w:tab w:val="left" w:pos="2100"/>
      </w:tabs>
      <w:ind w:left="0"/>
      <w:outlineLvl w:val="3"/>
    </w:pPr>
  </w:style>
  <w:style w:type="paragraph" w:customStyle="1" w:styleId="654">
    <w:name w:val="一级条标题"/>
    <w:basedOn w:val="655"/>
    <w:next w:val="637"/>
    <w:qFormat/>
    <w:uiPriority w:val="0"/>
    <w:pPr>
      <w:tabs>
        <w:tab w:val="left" w:pos="1260"/>
        <w:tab w:val="left" w:pos="1680"/>
      </w:tabs>
      <w:spacing w:beforeLines="0" w:afterLines="0"/>
      <w:ind w:left="1680"/>
      <w:outlineLvl w:val="2"/>
    </w:pPr>
  </w:style>
  <w:style w:type="paragraph" w:customStyle="1" w:styleId="655">
    <w:name w:val="章标题"/>
    <w:next w:val="637"/>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6">
    <w:name w:val="数字标题2"/>
    <w:basedOn w:val="2"/>
    <w:next w:val="1"/>
    <w:qFormat/>
    <w:uiPriority w:val="0"/>
    <w:pPr>
      <w:tabs>
        <w:tab w:val="left" w:pos="480"/>
      </w:tabs>
      <w:ind w:left="480" w:hanging="480"/>
    </w:pPr>
    <w:rPr>
      <w:rFonts w:ascii="Times New Roman" w:eastAsia="宋体"/>
      <w:i/>
      <w:sz w:val="36"/>
      <w:szCs w:val="36"/>
      <w:lang w:val="en-US"/>
    </w:rPr>
  </w:style>
  <w:style w:type="paragraph" w:customStyle="1" w:styleId="65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8">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5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0">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1">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2">
    <w:name w:val="正文 项目2"/>
    <w:basedOn w:val="663"/>
    <w:qFormat/>
    <w:uiPriority w:val="0"/>
    <w:pPr>
      <w:tabs>
        <w:tab w:val="left" w:pos="840"/>
      </w:tabs>
      <w:spacing w:after="0"/>
      <w:ind w:left="900"/>
    </w:pPr>
  </w:style>
  <w:style w:type="paragraph" w:customStyle="1" w:styleId="66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4">
    <w:name w:val="Body Text 2*"/>
    <w:basedOn w:val="1"/>
    <w:qFormat/>
    <w:uiPriority w:val="6"/>
    <w:pPr>
      <w:widowControl/>
      <w:adjustRightInd/>
      <w:ind w:left="720" w:hanging="720"/>
    </w:pPr>
    <w:rPr>
      <w:color w:val="000000"/>
      <w:kern w:val="0"/>
      <w:sz w:val="24"/>
      <w:szCs w:val="20"/>
      <w:lang w:val="en-GB"/>
    </w:rPr>
  </w:style>
  <w:style w:type="paragraph" w:customStyle="1" w:styleId="665">
    <w:name w:val="表1"/>
    <w:basedOn w:val="1"/>
    <w:qFormat/>
    <w:uiPriority w:val="0"/>
    <w:pPr>
      <w:tabs>
        <w:tab w:val="left" w:pos="703"/>
      </w:tabs>
      <w:adjustRightInd/>
      <w:spacing w:line="360" w:lineRule="auto"/>
      <w:ind w:left="703"/>
      <w:jc w:val="center"/>
    </w:pPr>
  </w:style>
  <w:style w:type="paragraph" w:customStyle="1" w:styleId="666">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7">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8">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69">
    <w:name w:val="2级标题"/>
    <w:basedOn w:val="670"/>
    <w:qFormat/>
    <w:uiPriority w:val="0"/>
    <w:pPr>
      <w:jc w:val="left"/>
      <w:outlineLvl w:val="1"/>
    </w:pPr>
    <w:rPr>
      <w:rFonts w:ascii="Times New Roman" w:hAnsi="Times New Roman" w:eastAsia="仿宋"/>
      <w:sz w:val="30"/>
    </w:rPr>
  </w:style>
  <w:style w:type="paragraph" w:customStyle="1" w:styleId="670">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1">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3">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5">
    <w:name w:val="bullet"/>
    <w:basedOn w:val="1"/>
    <w:qFormat/>
    <w:uiPriority w:val="0"/>
    <w:pPr>
      <w:tabs>
        <w:tab w:val="left" w:pos="840"/>
      </w:tabs>
      <w:adjustRightInd/>
      <w:ind w:left="840" w:hanging="420"/>
    </w:pPr>
  </w:style>
  <w:style w:type="paragraph" w:customStyle="1" w:styleId="676">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7">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79">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0">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1">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2">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3">
    <w:name w:val="MM Topic 4"/>
    <w:basedOn w:val="6"/>
    <w:qFormat/>
    <w:uiPriority w:val="0"/>
    <w:pPr>
      <w:tabs>
        <w:tab w:val="left" w:pos="2100"/>
      </w:tabs>
      <w:adjustRightInd/>
      <w:ind w:left="2100" w:hanging="420"/>
    </w:pPr>
    <w:rPr>
      <w:lang w:val="en-US"/>
    </w:rPr>
  </w:style>
  <w:style w:type="paragraph" w:customStyle="1" w:styleId="684">
    <w:name w:val="Char11"/>
    <w:basedOn w:val="1"/>
    <w:qFormat/>
    <w:uiPriority w:val="0"/>
    <w:pPr>
      <w:tabs>
        <w:tab w:val="left" w:pos="432"/>
      </w:tabs>
      <w:adjustRightInd/>
      <w:spacing w:beforeLines="50" w:afterLines="50"/>
      <w:ind w:left="432" w:hanging="432" w:firstLineChars="200"/>
    </w:pPr>
    <w:rPr>
      <w:sz w:val="24"/>
    </w:rPr>
  </w:style>
  <w:style w:type="paragraph" w:customStyle="1" w:styleId="685">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6">
    <w:name w:val="Char Char11 Char Char Char Char Char Char Char Char Char1"/>
    <w:basedOn w:val="1"/>
    <w:qFormat/>
    <w:uiPriority w:val="6"/>
    <w:pPr>
      <w:spacing w:line="360" w:lineRule="auto"/>
    </w:pPr>
    <w:rPr>
      <w:szCs w:val="20"/>
    </w:rPr>
  </w:style>
  <w:style w:type="paragraph" w:customStyle="1" w:styleId="68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89">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1">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4">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5">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6">
    <w:name w:val="单元格居中"/>
    <w:basedOn w:val="1"/>
    <w:qFormat/>
    <w:uiPriority w:val="0"/>
    <w:pPr>
      <w:adjustRightInd/>
      <w:spacing w:line="360" w:lineRule="auto"/>
      <w:jc w:val="center"/>
    </w:pPr>
    <w:rPr>
      <w:sz w:val="24"/>
    </w:rPr>
  </w:style>
  <w:style w:type="paragraph" w:customStyle="1" w:styleId="697">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698">
    <w:name w:val="Char Char Char Char Char Char Char1"/>
    <w:basedOn w:val="1"/>
    <w:qFormat/>
    <w:uiPriority w:val="6"/>
    <w:rPr>
      <w:rFonts w:ascii="仿宋_GB2312" w:eastAsia="仿宋_GB2312"/>
      <w:b/>
      <w:sz w:val="32"/>
      <w:szCs w:val="32"/>
    </w:rPr>
  </w:style>
  <w:style w:type="paragraph" w:customStyle="1" w:styleId="699">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1">
    <w:name w:val="Char3 Char Char Char11"/>
    <w:basedOn w:val="1"/>
    <w:qFormat/>
    <w:uiPriority w:val="0"/>
    <w:pPr>
      <w:widowControl/>
      <w:adjustRightInd/>
      <w:spacing w:after="160" w:line="240" w:lineRule="exact"/>
      <w:jc w:val="left"/>
    </w:pPr>
    <w:rPr>
      <w:szCs w:val="20"/>
    </w:rPr>
  </w:style>
  <w:style w:type="paragraph" w:customStyle="1" w:styleId="702">
    <w:name w:val="Char Char1121"/>
    <w:basedOn w:val="1"/>
    <w:qFormat/>
    <w:uiPriority w:val="0"/>
    <w:pPr>
      <w:spacing w:line="360" w:lineRule="auto"/>
    </w:pPr>
    <w:rPr>
      <w:szCs w:val="20"/>
    </w:rPr>
  </w:style>
  <w:style w:type="paragraph" w:customStyle="1" w:styleId="703">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4">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5">
    <w:name w:val="Normal0"/>
    <w:qFormat/>
    <w:uiPriority w:val="0"/>
    <w:rPr>
      <w:rFonts w:ascii="Times New Roman" w:hAnsi="Times New Roman" w:eastAsia="宋体" w:cs="Times New Roman"/>
      <w:lang w:val="en-US" w:eastAsia="en-US" w:bidi="ar-SA"/>
    </w:rPr>
  </w:style>
  <w:style w:type="paragraph" w:customStyle="1" w:styleId="706">
    <w:name w:val="带编号样式"/>
    <w:basedOn w:val="624"/>
    <w:qFormat/>
    <w:uiPriority w:val="0"/>
    <w:pPr>
      <w:tabs>
        <w:tab w:val="left" w:pos="840"/>
      </w:tabs>
      <w:snapToGrid w:val="0"/>
      <w:ind w:left="840" w:hanging="420" w:firstLineChars="0"/>
    </w:pPr>
    <w:rPr>
      <w:rFonts w:ascii="仿宋_GB2312" w:eastAsia="仿宋_GB2312"/>
      <w:color w:val="000000"/>
    </w:rPr>
  </w:style>
  <w:style w:type="paragraph" w:customStyle="1" w:styleId="707">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8">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09">
    <w:name w:val="封面"/>
    <w:basedOn w:val="1"/>
    <w:qFormat/>
    <w:uiPriority w:val="0"/>
    <w:pPr>
      <w:spacing w:line="360" w:lineRule="atLeast"/>
      <w:jc w:val="right"/>
      <w:textAlignment w:val="baseline"/>
    </w:pPr>
    <w:rPr>
      <w:rFonts w:ascii="Symbol" w:hAnsi="Symbol"/>
      <w:kern w:val="0"/>
      <w:szCs w:val="20"/>
    </w:rPr>
  </w:style>
  <w:style w:type="paragraph" w:customStyle="1" w:styleId="710">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1">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2">
    <w:name w:val="默认段落字体 Para Char Char Char1 Char"/>
    <w:basedOn w:val="1"/>
    <w:qFormat/>
    <w:uiPriority w:val="0"/>
    <w:pPr>
      <w:spacing w:line="240" w:lineRule="atLeast"/>
      <w:ind w:left="420" w:firstLine="420"/>
    </w:pPr>
    <w:rPr>
      <w:sz w:val="24"/>
    </w:rPr>
  </w:style>
  <w:style w:type="paragraph" w:customStyle="1" w:styleId="713">
    <w:name w:val="WW-正文文字缩进 2"/>
    <w:basedOn w:val="1"/>
    <w:qFormat/>
    <w:uiPriority w:val="0"/>
    <w:pPr>
      <w:suppressAutoHyphens/>
      <w:adjustRightInd/>
      <w:ind w:firstLine="420"/>
    </w:pPr>
    <w:rPr>
      <w:kern w:val="1"/>
      <w:szCs w:val="20"/>
    </w:rPr>
  </w:style>
  <w:style w:type="paragraph" w:customStyle="1" w:styleId="71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5">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716">
    <w:name w:val="有符号正文"/>
    <w:basedOn w:val="1"/>
    <w:qFormat/>
    <w:uiPriority w:val="0"/>
    <w:pPr>
      <w:adjustRightInd/>
      <w:spacing w:line="400" w:lineRule="exact"/>
      <w:ind w:firstLine="200" w:firstLineChars="200"/>
    </w:pPr>
    <w:rPr>
      <w:rFonts w:ascii="Arial" w:hAnsi="Arial"/>
    </w:rPr>
  </w:style>
  <w:style w:type="paragraph" w:customStyle="1" w:styleId="717">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19">
    <w:name w:val="4"/>
    <w:basedOn w:val="1"/>
    <w:next w:val="36"/>
    <w:qFormat/>
    <w:uiPriority w:val="0"/>
    <w:pPr>
      <w:spacing w:after="120" w:line="480" w:lineRule="auto"/>
      <w:ind w:left="420" w:leftChars="200"/>
    </w:pPr>
    <w:rPr>
      <w:sz w:val="24"/>
      <w:szCs w:val="20"/>
    </w:rPr>
  </w:style>
  <w:style w:type="paragraph" w:customStyle="1" w:styleId="72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2">
    <w:name w:val="样式 标题 3H3 + 两端对齐"/>
    <w:basedOn w:val="4"/>
    <w:qFormat/>
    <w:uiPriority w:val="0"/>
    <w:pPr>
      <w:keepLines w:val="0"/>
      <w:spacing w:before="0" w:after="0" w:line="240" w:lineRule="auto"/>
      <w:jc w:val="left"/>
    </w:pPr>
    <w:rPr>
      <w:rFonts w:cs="宋体"/>
      <w:sz w:val="21"/>
      <w:szCs w:val="20"/>
    </w:rPr>
  </w:style>
  <w:style w:type="paragraph" w:customStyle="1" w:styleId="723">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6">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7">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8">
    <w:name w:val="Char Char1 Char Char Char"/>
    <w:basedOn w:val="1"/>
    <w:qFormat/>
    <w:uiPriority w:val="0"/>
    <w:rPr>
      <w:rFonts w:ascii="仿宋_GB2312" w:eastAsia="仿宋_GB2312"/>
      <w:b/>
      <w:sz w:val="32"/>
      <w:szCs w:val="20"/>
    </w:rPr>
  </w:style>
  <w:style w:type="paragraph" w:customStyle="1" w:styleId="729">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1">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2">
    <w:name w:val="Char Char1 Char Char Char2"/>
    <w:basedOn w:val="1"/>
    <w:qFormat/>
    <w:uiPriority w:val="0"/>
    <w:rPr>
      <w:rFonts w:ascii="仿宋_GB2312" w:eastAsia="仿宋_GB2312"/>
      <w:b/>
      <w:sz w:val="32"/>
      <w:szCs w:val="32"/>
    </w:rPr>
  </w:style>
  <w:style w:type="paragraph" w:customStyle="1" w:styleId="733">
    <w:name w:val="Char3 Char Char Char1"/>
    <w:basedOn w:val="1"/>
    <w:qFormat/>
    <w:uiPriority w:val="6"/>
    <w:pPr>
      <w:widowControl/>
      <w:adjustRightInd/>
      <w:spacing w:after="160" w:line="240" w:lineRule="exact"/>
      <w:jc w:val="left"/>
    </w:pPr>
    <w:rPr>
      <w:szCs w:val="20"/>
    </w:rPr>
  </w:style>
  <w:style w:type="paragraph" w:customStyle="1" w:styleId="734">
    <w:name w:val="Char1 Char Char Char21"/>
    <w:basedOn w:val="1"/>
    <w:qFormat/>
    <w:uiPriority w:val="0"/>
    <w:rPr>
      <w:rFonts w:ascii="Tahoma" w:hAnsi="Tahoma"/>
      <w:sz w:val="24"/>
      <w:szCs w:val="20"/>
    </w:rPr>
  </w:style>
  <w:style w:type="paragraph" w:customStyle="1" w:styleId="735">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6">
    <w:name w:val="正文（标题三）"/>
    <w:basedOn w:val="1"/>
    <w:qFormat/>
    <w:uiPriority w:val="0"/>
    <w:pPr>
      <w:spacing w:line="360" w:lineRule="auto"/>
      <w:ind w:firstLine="200" w:firstLineChars="200"/>
    </w:pPr>
    <w:rPr>
      <w:sz w:val="24"/>
    </w:rPr>
  </w:style>
  <w:style w:type="paragraph" w:customStyle="1" w:styleId="737">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8">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9">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0">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2">
    <w:name w:val="Char1 Char Char Char4"/>
    <w:basedOn w:val="1"/>
    <w:qFormat/>
    <w:uiPriority w:val="0"/>
    <w:pPr>
      <w:adjustRightInd/>
      <w:ind w:firstLine="200" w:firstLineChars="200"/>
    </w:pPr>
    <w:rPr>
      <w:rFonts w:ascii="Tahoma" w:hAnsi="Tahoma"/>
      <w:sz w:val="24"/>
      <w:szCs w:val="20"/>
    </w:rPr>
  </w:style>
  <w:style w:type="paragraph" w:customStyle="1" w:styleId="743">
    <w:name w:val="_标题2"/>
    <w:basedOn w:val="710"/>
    <w:next w:val="710"/>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4">
    <w:name w:val="样式1 + (中宋体"/>
    <w:basedOn w:val="721"/>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5">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7">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8">
    <w:name w:val="四号　首行缩进"/>
    <w:basedOn w:val="1"/>
    <w:qFormat/>
    <w:uiPriority w:val="0"/>
    <w:pPr>
      <w:adjustRightInd/>
      <w:spacing w:line="360" w:lineRule="auto"/>
    </w:pPr>
    <w:rPr>
      <w:rFonts w:ascii="宋体" w:hAnsi="宋体"/>
      <w:szCs w:val="20"/>
    </w:rPr>
  </w:style>
  <w:style w:type="paragraph" w:customStyle="1" w:styleId="749">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0">
    <w:name w:val="Char Char Char Char Char Char Char Char Char Char Char1 Char"/>
    <w:basedOn w:val="1"/>
    <w:qFormat/>
    <w:uiPriority w:val="0"/>
    <w:pPr>
      <w:adjustRightInd/>
    </w:pPr>
    <w:rPr>
      <w:rFonts w:ascii="Tahoma" w:hAnsi="Tahoma"/>
      <w:sz w:val="24"/>
    </w:rPr>
  </w:style>
  <w:style w:type="paragraph" w:customStyle="1" w:styleId="751">
    <w:name w:val="Char Char Char Char11"/>
    <w:basedOn w:val="1"/>
    <w:qFormat/>
    <w:uiPriority w:val="0"/>
    <w:rPr>
      <w:rFonts w:ascii="Tahoma" w:hAnsi="Tahoma"/>
      <w:sz w:val="24"/>
      <w:szCs w:val="20"/>
    </w:rPr>
  </w:style>
  <w:style w:type="paragraph" w:customStyle="1" w:styleId="752">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3">
    <w:name w:val="Char Char Char Char"/>
    <w:basedOn w:val="1"/>
    <w:qFormat/>
    <w:uiPriority w:val="0"/>
    <w:rPr>
      <w:rFonts w:ascii="Tahoma" w:hAnsi="Tahoma"/>
      <w:sz w:val="24"/>
      <w:szCs w:val="20"/>
    </w:rPr>
  </w:style>
  <w:style w:type="paragraph" w:customStyle="1" w:styleId="754">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5">
    <w:name w:val="Char19"/>
    <w:basedOn w:val="1"/>
    <w:qFormat/>
    <w:uiPriority w:val="0"/>
    <w:pPr>
      <w:adjustRightInd/>
    </w:pPr>
    <w:rPr>
      <w:szCs w:val="20"/>
    </w:rPr>
  </w:style>
  <w:style w:type="paragraph" w:customStyle="1" w:styleId="75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7">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58">
    <w:name w:val="_Style 5"/>
    <w:basedOn w:val="1"/>
    <w:qFormat/>
    <w:uiPriority w:val="34"/>
    <w:pPr>
      <w:adjustRightInd/>
      <w:ind w:firstLine="420" w:firstLineChars="200"/>
    </w:pPr>
    <w:rPr>
      <w:rFonts w:eastAsia="仿宋_GB2312"/>
      <w:sz w:val="28"/>
    </w:rPr>
  </w:style>
  <w:style w:type="paragraph" w:customStyle="1" w:styleId="75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0">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2">
    <w:name w:val="标书表格字体格式"/>
    <w:next w:val="756"/>
    <w:qFormat/>
    <w:uiPriority w:val="0"/>
    <w:rPr>
      <w:rFonts w:ascii="Times New Roman" w:hAnsi="Times New Roman" w:eastAsia="宋体" w:cs="Times New Roman"/>
      <w:kern w:val="2"/>
      <w:sz w:val="21"/>
      <w:szCs w:val="24"/>
      <w:lang w:val="en-US" w:eastAsia="zh-CN" w:bidi="ar-SA"/>
    </w:rPr>
  </w:style>
  <w:style w:type="paragraph" w:customStyle="1" w:styleId="763">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4">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5">
    <w:name w:val="修订3"/>
    <w:qFormat/>
    <w:uiPriority w:val="0"/>
    <w:rPr>
      <w:rFonts w:ascii="Times New Roman" w:hAnsi="Times New Roman" w:eastAsia="宋体" w:cs="Times New Roman"/>
      <w:kern w:val="2"/>
      <w:sz w:val="21"/>
      <w:lang w:val="en-US" w:eastAsia="zh-CN" w:bidi="ar-SA"/>
    </w:rPr>
  </w:style>
  <w:style w:type="paragraph" w:customStyle="1" w:styleId="766">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7">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8">
    <w:name w:val="表文字"/>
    <w:qFormat/>
    <w:uiPriority w:val="0"/>
    <w:rPr>
      <w:rFonts w:ascii="宋体" w:hAnsi="Times New Roman" w:eastAsia="宋体" w:cs="Times New Roman"/>
      <w:kern w:val="2"/>
      <w:lang w:val="en-US" w:eastAsia="zh-CN" w:bidi="ar-SA"/>
    </w:rPr>
  </w:style>
  <w:style w:type="paragraph" w:customStyle="1" w:styleId="769">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2">
    <w:name w:val="Char Char Char Char Char Char Char Char2"/>
    <w:basedOn w:val="1"/>
    <w:qFormat/>
    <w:uiPriority w:val="0"/>
    <w:pPr>
      <w:tabs>
        <w:tab w:val="left" w:pos="360"/>
      </w:tabs>
    </w:pPr>
    <w:rPr>
      <w:sz w:val="24"/>
      <w:szCs w:val="20"/>
    </w:rPr>
  </w:style>
  <w:style w:type="paragraph" w:customStyle="1" w:styleId="77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5">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8">
    <w:name w:val="正文－恩普"/>
    <w:basedOn w:val="5"/>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7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0">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1">
    <w:name w:val="p0"/>
    <w:basedOn w:val="1"/>
    <w:qFormat/>
    <w:uiPriority w:val="0"/>
    <w:pPr>
      <w:widowControl/>
      <w:adjustRightInd/>
    </w:pPr>
    <w:rPr>
      <w:kern w:val="0"/>
      <w:szCs w:val="21"/>
    </w:rPr>
  </w:style>
  <w:style w:type="paragraph" w:customStyle="1" w:styleId="782">
    <w:name w:val="Char6"/>
    <w:basedOn w:val="1"/>
    <w:qFormat/>
    <w:uiPriority w:val="0"/>
    <w:rPr>
      <w:rFonts w:ascii="仿宋_GB2312" w:eastAsia="仿宋_GB2312"/>
      <w:b/>
      <w:sz w:val="32"/>
      <w:szCs w:val="32"/>
    </w:rPr>
  </w:style>
  <w:style w:type="paragraph" w:customStyle="1" w:styleId="783">
    <w:name w:val="Char111"/>
    <w:basedOn w:val="1"/>
    <w:qFormat/>
    <w:uiPriority w:val="0"/>
    <w:rPr>
      <w:rFonts w:ascii="仿宋_GB2312" w:eastAsia="仿宋_GB2312"/>
      <w:b/>
      <w:sz w:val="32"/>
      <w:szCs w:val="32"/>
    </w:rPr>
  </w:style>
  <w:style w:type="paragraph" w:customStyle="1" w:styleId="784">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78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7">
    <w:name w:val="Char1 Char Char Char2"/>
    <w:basedOn w:val="1"/>
    <w:qFormat/>
    <w:uiPriority w:val="0"/>
    <w:pPr>
      <w:adjustRightInd/>
      <w:ind w:firstLine="200" w:firstLineChars="200"/>
    </w:pPr>
    <w:rPr>
      <w:rFonts w:ascii="Tahoma" w:hAnsi="Tahoma"/>
      <w:sz w:val="24"/>
      <w:szCs w:val="20"/>
    </w:rPr>
  </w:style>
  <w:style w:type="paragraph" w:customStyle="1" w:styleId="788">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789">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0">
    <w:name w:val="Char Char Char Char Char Char Char2"/>
    <w:basedOn w:val="1"/>
    <w:qFormat/>
    <w:uiPriority w:val="0"/>
    <w:rPr>
      <w:rFonts w:ascii="仿宋_GB2312" w:eastAsia="仿宋_GB2312"/>
      <w:b/>
      <w:sz w:val="32"/>
      <w:szCs w:val="32"/>
    </w:rPr>
  </w:style>
  <w:style w:type="paragraph" w:customStyle="1" w:styleId="791">
    <w:name w:val="五级条标题"/>
    <w:basedOn w:val="792"/>
    <w:next w:val="637"/>
    <w:qFormat/>
    <w:uiPriority w:val="0"/>
    <w:pPr>
      <w:tabs>
        <w:tab w:val="left" w:pos="1260"/>
        <w:tab w:val="left" w:pos="1680"/>
        <w:tab w:val="left" w:pos="2100"/>
        <w:tab w:val="left" w:pos="2940"/>
        <w:tab w:val="left" w:pos="3360"/>
      </w:tabs>
      <w:ind w:left="3360"/>
      <w:outlineLvl w:val="6"/>
    </w:pPr>
  </w:style>
  <w:style w:type="paragraph" w:customStyle="1" w:styleId="792">
    <w:name w:val="四级条标题"/>
    <w:basedOn w:val="652"/>
    <w:next w:val="637"/>
    <w:qFormat/>
    <w:uiPriority w:val="0"/>
    <w:pPr>
      <w:tabs>
        <w:tab w:val="left" w:pos="2940"/>
        <w:tab w:val="clear" w:pos="2520"/>
      </w:tabs>
      <w:ind w:left="2940"/>
      <w:outlineLvl w:val="5"/>
    </w:pPr>
  </w:style>
  <w:style w:type="paragraph" w:customStyle="1" w:styleId="79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4">
    <w:name w:val="Char23"/>
    <w:basedOn w:val="1"/>
    <w:qFormat/>
    <w:uiPriority w:val="0"/>
    <w:rPr>
      <w:rFonts w:ascii="仿宋_GB2312" w:eastAsia="仿宋_GB2312"/>
      <w:b/>
      <w:sz w:val="32"/>
      <w:szCs w:val="32"/>
    </w:rPr>
  </w:style>
  <w:style w:type="paragraph" w:customStyle="1" w:styleId="795">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6">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7">
    <w:name w:val="首行缩进"/>
    <w:basedOn w:val="1"/>
    <w:qFormat/>
    <w:uiPriority w:val="0"/>
    <w:pPr>
      <w:spacing w:line="360" w:lineRule="auto"/>
      <w:ind w:firstLine="480" w:firstLineChars="200"/>
    </w:pPr>
    <w:rPr>
      <w:rFonts w:ascii="宋体"/>
      <w:sz w:val="24"/>
      <w:szCs w:val="20"/>
    </w:rPr>
  </w:style>
  <w:style w:type="paragraph" w:customStyle="1" w:styleId="79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799">
    <w:name w:val="单元格左对齐"/>
    <w:basedOn w:val="1"/>
    <w:qFormat/>
    <w:uiPriority w:val="0"/>
    <w:pPr>
      <w:adjustRightInd/>
      <w:spacing w:line="360" w:lineRule="auto"/>
    </w:pPr>
    <w:rPr>
      <w:sz w:val="24"/>
    </w:rPr>
  </w:style>
  <w:style w:type="paragraph" w:customStyle="1" w:styleId="800">
    <w:name w:val="正文主体"/>
    <w:basedOn w:val="621"/>
    <w:qFormat/>
    <w:uiPriority w:val="0"/>
  </w:style>
  <w:style w:type="paragraph" w:customStyle="1" w:styleId="80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2">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4">
    <w:name w:val="正文（首行缩进2字符）"/>
    <w:basedOn w:val="1"/>
    <w:qFormat/>
    <w:uiPriority w:val="0"/>
    <w:pPr>
      <w:adjustRightInd/>
      <w:spacing w:line="360" w:lineRule="auto"/>
      <w:ind w:firstLine="480" w:firstLineChars="200"/>
    </w:pPr>
    <w:rPr>
      <w:sz w:val="24"/>
      <w:szCs w:val="20"/>
    </w:rPr>
  </w:style>
  <w:style w:type="paragraph" w:customStyle="1" w:styleId="805">
    <w:name w:val="P1"/>
    <w:basedOn w:val="1"/>
    <w:qFormat/>
    <w:uiPriority w:val="0"/>
    <w:pPr>
      <w:adjustRightInd/>
      <w:spacing w:line="288" w:lineRule="auto"/>
      <w:ind w:firstLine="425" w:firstLineChars="200"/>
    </w:pPr>
  </w:style>
  <w:style w:type="paragraph" w:customStyle="1" w:styleId="806">
    <w:name w:val="列表内容"/>
    <w:basedOn w:val="1"/>
    <w:next w:val="1"/>
    <w:qFormat/>
    <w:uiPriority w:val="0"/>
    <w:pPr>
      <w:widowControl/>
      <w:tabs>
        <w:tab w:val="left" w:pos="840"/>
      </w:tabs>
      <w:ind w:left="840" w:hanging="420"/>
      <w:jc w:val="left"/>
    </w:pPr>
    <w:rPr>
      <w:kern w:val="0"/>
      <w:sz w:val="18"/>
    </w:rPr>
  </w:style>
  <w:style w:type="paragraph" w:customStyle="1" w:styleId="807">
    <w:name w:val="Char Char11 Char Char Char1"/>
    <w:basedOn w:val="1"/>
    <w:qFormat/>
    <w:uiPriority w:val="6"/>
    <w:pPr>
      <w:spacing w:line="360" w:lineRule="auto"/>
    </w:pPr>
    <w:rPr>
      <w:szCs w:val="20"/>
    </w:rPr>
  </w:style>
  <w:style w:type="paragraph" w:customStyle="1" w:styleId="80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09">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0">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2">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3">
    <w:name w:val="默认段落字体 Para Char Char Char Char"/>
    <w:basedOn w:val="1"/>
    <w:qFormat/>
    <w:uiPriority w:val="0"/>
    <w:pPr>
      <w:spacing w:line="360" w:lineRule="auto"/>
    </w:pPr>
    <w:rPr>
      <w:szCs w:val="20"/>
    </w:rPr>
  </w:style>
  <w:style w:type="paragraph" w:customStyle="1" w:styleId="814">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6">
    <w:name w:val="Char2 Char Char Char2"/>
    <w:basedOn w:val="1"/>
    <w:qFormat/>
    <w:uiPriority w:val="0"/>
    <w:rPr>
      <w:rFonts w:ascii="仿宋_GB2312" w:eastAsia="仿宋_GB2312"/>
      <w:b/>
      <w:sz w:val="32"/>
      <w:szCs w:val="32"/>
    </w:rPr>
  </w:style>
  <w:style w:type="paragraph" w:customStyle="1" w:styleId="817">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8">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19">
    <w:name w:val="正文 首行缩进:  2 字符 Char"/>
    <w:basedOn w:val="1"/>
    <w:qFormat/>
    <w:uiPriority w:val="0"/>
    <w:pPr>
      <w:adjustRightInd/>
      <w:spacing w:line="360" w:lineRule="auto"/>
      <w:ind w:firstLine="480"/>
    </w:pPr>
    <w:rPr>
      <w:rFonts w:cs="宋体"/>
      <w:sz w:val="24"/>
      <w:szCs w:val="20"/>
    </w:rPr>
  </w:style>
  <w:style w:type="paragraph" w:customStyle="1" w:styleId="820">
    <w:name w:val="Char Char4 Char Char"/>
    <w:basedOn w:val="1"/>
    <w:qFormat/>
    <w:uiPriority w:val="0"/>
    <w:pPr>
      <w:widowControl/>
      <w:adjustRightInd/>
      <w:spacing w:after="160" w:line="240" w:lineRule="exact"/>
      <w:jc w:val="left"/>
    </w:pPr>
  </w:style>
  <w:style w:type="paragraph" w:customStyle="1" w:styleId="82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2">
    <w:name w:val="Char Char11 Char Char Char2"/>
    <w:basedOn w:val="1"/>
    <w:qFormat/>
    <w:uiPriority w:val="0"/>
    <w:pPr>
      <w:spacing w:line="360" w:lineRule="auto"/>
    </w:pPr>
    <w:rPr>
      <w:szCs w:val="20"/>
    </w:rPr>
  </w:style>
  <w:style w:type="paragraph" w:customStyle="1" w:styleId="82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5">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29">
    <w:name w:val="Char311"/>
    <w:basedOn w:val="1"/>
    <w:qFormat/>
    <w:uiPriority w:val="0"/>
    <w:pPr>
      <w:adjustRightInd/>
      <w:ind w:firstLine="200" w:firstLineChars="200"/>
    </w:pPr>
    <w:rPr>
      <w:rFonts w:ascii="Tahoma" w:hAnsi="Tahoma"/>
      <w:sz w:val="24"/>
      <w:szCs w:val="20"/>
    </w:rPr>
  </w:style>
  <w:style w:type="paragraph" w:customStyle="1" w:styleId="830">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2">
    <w:name w:val="正文 内标"/>
    <w:basedOn w:val="747"/>
    <w:qFormat/>
    <w:uiPriority w:val="0"/>
    <w:pPr>
      <w:tabs>
        <w:tab w:val="left" w:pos="0"/>
      </w:tabs>
      <w:ind w:left="900" w:firstLine="0" w:firstLineChars="0"/>
    </w:pPr>
  </w:style>
  <w:style w:type="paragraph" w:customStyle="1" w:styleId="833">
    <w:name w:val="Bulleted List"/>
    <w:basedOn w:val="1"/>
    <w:qFormat/>
    <w:uiPriority w:val="0"/>
    <w:pPr>
      <w:tabs>
        <w:tab w:val="left" w:pos="1260"/>
      </w:tabs>
      <w:adjustRightInd/>
      <w:ind w:left="1260" w:hanging="420"/>
    </w:pPr>
  </w:style>
  <w:style w:type="paragraph" w:customStyle="1" w:styleId="834">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5">
    <w:name w:val="样式 左侧:  0.85 厘米"/>
    <w:basedOn w:val="1"/>
    <w:qFormat/>
    <w:uiPriority w:val="2"/>
    <w:pPr>
      <w:adjustRightInd/>
      <w:spacing w:line="360" w:lineRule="auto"/>
    </w:pPr>
    <w:rPr>
      <w:rFonts w:cs="宋体"/>
      <w:sz w:val="24"/>
      <w:szCs w:val="20"/>
    </w:rPr>
  </w:style>
  <w:style w:type="paragraph" w:customStyle="1" w:styleId="836">
    <w:name w:val="Char Char Char Char Char Char Char Char Char Char Char Char1 Char"/>
    <w:basedOn w:val="1"/>
    <w:qFormat/>
    <w:uiPriority w:val="0"/>
    <w:rPr>
      <w:rFonts w:ascii="Tahoma" w:hAnsi="Tahoma" w:cs="仿宋_GB2312"/>
      <w:sz w:val="24"/>
      <w:szCs w:val="20"/>
    </w:rPr>
  </w:style>
  <w:style w:type="paragraph" w:customStyle="1" w:styleId="837">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38">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0">
    <w:name w:val="模板普通正文"/>
    <w:basedOn w:val="24"/>
    <w:qFormat/>
    <w:uiPriority w:val="0"/>
    <w:pPr>
      <w:adjustRightInd/>
      <w:spacing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qFormat/>
    <w:uiPriority w:val="0"/>
    <w:rPr>
      <w:rFonts w:ascii="仿宋_GB2312" w:eastAsia="仿宋_GB2312"/>
      <w:b/>
      <w:sz w:val="32"/>
      <w:szCs w:val="20"/>
    </w:rPr>
  </w:style>
  <w:style w:type="paragraph" w:customStyle="1" w:styleId="842">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qFormat/>
    <w:uiPriority w:val="0"/>
    <w:rPr>
      <w:rFonts w:ascii="仿宋_GB2312" w:eastAsia="仿宋_GB2312"/>
      <w:b/>
      <w:sz w:val="32"/>
      <w:szCs w:val="20"/>
    </w:rPr>
  </w:style>
  <w:style w:type="paragraph" w:customStyle="1" w:styleId="844">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1">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5">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7">
    <w:name w:val="Char Char1"/>
    <w:basedOn w:val="1"/>
    <w:qFormat/>
    <w:uiPriority w:val="0"/>
    <w:pPr>
      <w:widowControl/>
      <w:spacing w:after="160" w:line="240" w:lineRule="exact"/>
      <w:jc w:val="left"/>
    </w:pPr>
    <w:rPr>
      <w:rFonts w:eastAsia="仿宋_GB2312"/>
      <w:sz w:val="28"/>
    </w:rPr>
  </w:style>
  <w:style w:type="paragraph" w:customStyle="1" w:styleId="858">
    <w:name w:val="Char21"/>
    <w:basedOn w:val="1"/>
    <w:qFormat/>
    <w:uiPriority w:val="0"/>
    <w:pPr>
      <w:adjustRightInd/>
      <w:ind w:firstLine="200" w:firstLineChars="200"/>
    </w:pPr>
    <w:rPr>
      <w:rFonts w:ascii="仿宋_GB2312" w:eastAsia="仿宋_GB2312"/>
      <w:b/>
      <w:sz w:val="32"/>
      <w:szCs w:val="32"/>
    </w:rPr>
  </w:style>
  <w:style w:type="paragraph" w:customStyle="1" w:styleId="859">
    <w:name w:val="列表段落1"/>
    <w:basedOn w:val="1"/>
    <w:qFormat/>
    <w:uiPriority w:val="34"/>
    <w:pPr>
      <w:adjustRightInd/>
      <w:ind w:right="238" w:firstLine="420"/>
    </w:pPr>
    <w:rPr>
      <w:rFonts w:ascii="Calibri" w:hAnsi="Calibri"/>
      <w:sz w:val="24"/>
    </w:rPr>
  </w:style>
  <w:style w:type="paragraph" w:customStyle="1" w:styleId="860">
    <w:name w:val="Char Char110"/>
    <w:basedOn w:val="1"/>
    <w:qFormat/>
    <w:uiPriority w:val="6"/>
    <w:pPr>
      <w:spacing w:line="360" w:lineRule="auto"/>
    </w:pPr>
    <w:rPr>
      <w:rFonts w:ascii="Tahoma" w:hAnsi="Tahoma"/>
      <w:sz w:val="24"/>
      <w:szCs w:val="20"/>
    </w:rPr>
  </w:style>
  <w:style w:type="paragraph" w:customStyle="1" w:styleId="86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qFormat/>
    <w:uiPriority w:val="0"/>
    <w:rPr>
      <w:rFonts w:ascii="Tahoma" w:hAnsi="Tahoma" w:cs="仿宋_GB2312"/>
      <w:sz w:val="24"/>
      <w:szCs w:val="20"/>
    </w:rPr>
  </w:style>
  <w:style w:type="paragraph" w:customStyle="1" w:styleId="866">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5"/>
    <w:qFormat/>
    <w:uiPriority w:val="2"/>
    <w:pPr>
      <w:tabs>
        <w:tab w:val="clear" w:pos="390"/>
        <w:tab w:val="clear" w:pos="454"/>
      </w:tabs>
      <w:ind w:left="840" w:hanging="420"/>
      <w:contextualSpacing/>
    </w:pPr>
    <w:rPr>
      <w:rFonts w:cs="宋体"/>
    </w:rPr>
  </w:style>
  <w:style w:type="paragraph" w:customStyle="1" w:styleId="869">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0">
    <w:name w:val="_Style 12"/>
    <w:basedOn w:val="18"/>
    <w:qFormat/>
    <w:uiPriority w:val="0"/>
    <w:pPr>
      <w:snapToGrid w:val="0"/>
      <w:spacing w:line="360" w:lineRule="auto"/>
    </w:pPr>
  </w:style>
  <w:style w:type="paragraph" w:customStyle="1" w:styleId="871">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255"/>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69"/>
    <w:qFormat/>
    <w:uiPriority w:val="0"/>
    <w:pPr>
      <w:outlineLvl w:val="2"/>
    </w:pPr>
  </w:style>
  <w:style w:type="paragraph" w:customStyle="1" w:styleId="878">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qFormat/>
    <w:uiPriority w:val="0"/>
    <w:pPr>
      <w:adjustRightInd/>
      <w:ind w:firstLine="200" w:firstLineChars="200"/>
    </w:pPr>
    <w:rPr>
      <w:rFonts w:ascii="Tahoma" w:hAnsi="Tahoma"/>
      <w:sz w:val="24"/>
      <w:szCs w:val="20"/>
    </w:rPr>
  </w:style>
  <w:style w:type="paragraph" w:customStyle="1" w:styleId="880">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1">
    <w:name w:val="MM Empty"/>
    <w:basedOn w:val="1"/>
    <w:qFormat/>
    <w:uiPriority w:val="0"/>
    <w:pPr>
      <w:adjustRightInd/>
    </w:pPr>
  </w:style>
  <w:style w:type="paragraph" w:customStyle="1" w:styleId="882">
    <w:name w:val="Char24"/>
    <w:basedOn w:val="1"/>
    <w:qFormat/>
    <w:uiPriority w:val="0"/>
    <w:rPr>
      <w:rFonts w:ascii="仿宋_GB2312" w:eastAsia="仿宋_GB2312"/>
      <w:b/>
      <w:sz w:val="32"/>
      <w:szCs w:val="32"/>
    </w:rPr>
  </w:style>
  <w:style w:type="paragraph" w:customStyle="1" w:styleId="883">
    <w:name w:val="正文箭头"/>
    <w:basedOn w:val="535"/>
    <w:qFormat/>
    <w:uiPriority w:val="0"/>
  </w:style>
  <w:style w:type="paragraph" w:customStyle="1" w:styleId="884">
    <w:name w:val="U_编号2"/>
    <w:basedOn w:val="1"/>
    <w:qFormat/>
    <w:uiPriority w:val="0"/>
    <w:pPr>
      <w:tabs>
        <w:tab w:val="left" w:pos="785"/>
      </w:tabs>
      <w:adjustRightInd/>
      <w:spacing w:beforeLines="10" w:afterLines="10" w:line="300" w:lineRule="auto"/>
    </w:pPr>
    <w:rPr>
      <w:sz w:val="24"/>
    </w:rPr>
  </w:style>
  <w:style w:type="paragraph" w:customStyle="1" w:styleId="885">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qFormat/>
    <w:uiPriority w:val="34"/>
    <w:pPr>
      <w:adjustRightInd/>
      <w:ind w:firstLine="420" w:firstLineChars="200"/>
    </w:pPr>
    <w:rPr>
      <w:rFonts w:eastAsia="仿宋_GB2312"/>
      <w:sz w:val="28"/>
    </w:rPr>
  </w:style>
  <w:style w:type="paragraph" w:customStyle="1" w:styleId="890">
    <w:name w:val="表格 内容"/>
    <w:basedOn w:val="726"/>
    <w:qFormat/>
    <w:uiPriority w:val="0"/>
    <w:rPr>
      <w:b w:val="0"/>
      <w:sz w:val="20"/>
    </w:rPr>
  </w:style>
  <w:style w:type="paragraph" w:customStyle="1" w:styleId="891">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7"/>
    <w:next w:val="1"/>
    <w:qFormat/>
    <w:uiPriority w:val="0"/>
    <w:pPr>
      <w:tabs>
        <w:tab w:val="left" w:pos="1080"/>
      </w:tabs>
      <w:ind w:left="1080" w:hanging="1080"/>
    </w:pPr>
  </w:style>
  <w:style w:type="paragraph" w:customStyle="1" w:styleId="894">
    <w:name w:val="数字标题1"/>
    <w:basedOn w:val="3"/>
    <w:next w:val="1"/>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6">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qFormat/>
    <w:uiPriority w:val="0"/>
    <w:pPr>
      <w:widowControl/>
    </w:pPr>
    <w:rPr>
      <w:kern w:val="0"/>
      <w:sz w:val="24"/>
      <w:szCs w:val="20"/>
    </w:rPr>
  </w:style>
  <w:style w:type="paragraph" w:customStyle="1" w:styleId="902">
    <w:name w:val="Char Char113"/>
    <w:basedOn w:val="1"/>
    <w:qFormat/>
    <w:uiPriority w:val="0"/>
    <w:pPr>
      <w:widowControl/>
      <w:spacing w:after="160" w:line="240" w:lineRule="exact"/>
      <w:jc w:val="left"/>
    </w:pPr>
    <w:rPr>
      <w:rFonts w:eastAsia="仿宋_GB2312"/>
      <w:sz w:val="28"/>
    </w:rPr>
  </w:style>
  <w:style w:type="paragraph" w:customStyle="1" w:styleId="90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qFormat/>
    <w:uiPriority w:val="34"/>
    <w:pPr>
      <w:adjustRightInd/>
      <w:ind w:firstLine="420" w:firstLineChars="200"/>
    </w:pPr>
    <w:rPr>
      <w:rFonts w:eastAsia="仿宋_GB2312"/>
      <w:sz w:val="28"/>
    </w:rPr>
  </w:style>
  <w:style w:type="paragraph" w:customStyle="1" w:styleId="905">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0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qFormat/>
    <w:uiPriority w:val="6"/>
    <w:pPr>
      <w:widowControl/>
      <w:spacing w:after="160" w:line="240" w:lineRule="exact"/>
      <w:jc w:val="left"/>
    </w:pPr>
    <w:rPr>
      <w:rFonts w:eastAsia="仿宋_GB2312"/>
      <w:sz w:val="28"/>
    </w:rPr>
  </w:style>
  <w:style w:type="paragraph" w:customStyle="1" w:styleId="911">
    <w:name w:val="正文 图"/>
    <w:basedOn w:val="440"/>
    <w:qFormat/>
    <w:uiPriority w:val="0"/>
    <w:pPr>
      <w:adjustRightInd/>
      <w:spacing w:before="0"/>
      <w:ind w:firstLine="0"/>
      <w:jc w:val="center"/>
    </w:pPr>
    <w:rPr>
      <w:rFonts w:ascii="微软雅黑" w:hAnsi="微软雅黑"/>
    </w:rPr>
  </w:style>
  <w:style w:type="paragraph" w:customStyle="1" w:styleId="912">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59"/>
    <w:qFormat/>
    <w:uiPriority w:val="0"/>
    <w:pPr>
      <w:ind w:left="0"/>
    </w:pPr>
  </w:style>
  <w:style w:type="paragraph" w:customStyle="1" w:styleId="915">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qFormat/>
    <w:uiPriority w:val="0"/>
    <w:pPr>
      <w:adjustRightInd/>
      <w:spacing w:line="360" w:lineRule="auto"/>
      <w:ind w:firstLine="480"/>
    </w:pPr>
    <w:rPr>
      <w:sz w:val="24"/>
    </w:rPr>
  </w:style>
  <w:style w:type="table" w:customStyle="1" w:styleId="918">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19">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4">
    <w:name w:val="列出段落111"/>
    <w:basedOn w:val="1"/>
    <w:qFormat/>
    <w:uiPriority w:val="34"/>
    <w:pPr>
      <w:ind w:firstLine="420" w:firstLineChars="200"/>
    </w:pPr>
  </w:style>
  <w:style w:type="character" w:customStyle="1" w:styleId="925">
    <w:name w:val="交叉引用"/>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qFormat/>
    <w:uiPriority w:val="0"/>
    <w:rPr>
      <w:rFonts w:ascii="宋体" w:eastAsia="宋体"/>
      <w:snapToGrid w:val="0"/>
      <w:color w:val="000000"/>
      <w:kern w:val="28"/>
      <w:sz w:val="28"/>
      <w:lang w:val="en-US" w:eastAsia="zh-CN" w:bidi="ar-SA"/>
    </w:rPr>
  </w:style>
  <w:style w:type="character" w:customStyle="1" w:styleId="927">
    <w:name w:val="页脚 字符1"/>
    <w:qFormat/>
    <w:locked/>
    <w:uiPriority w:val="99"/>
    <w:rPr>
      <w:kern w:val="2"/>
      <w:sz w:val="18"/>
      <w:szCs w:val="18"/>
    </w:rPr>
  </w:style>
  <w:style w:type="character" w:customStyle="1" w:styleId="928">
    <w:name w:val="页眉 字符1"/>
    <w:qFormat/>
    <w:uiPriority w:val="99"/>
    <w:rPr>
      <w:kern w:val="2"/>
      <w:sz w:val="18"/>
      <w:szCs w:val="18"/>
    </w:rPr>
  </w:style>
  <w:style w:type="character" w:customStyle="1" w:styleId="929">
    <w:name w:val="尾注文本 字符"/>
    <w:link w:val="37"/>
    <w:qFormat/>
    <w:uiPriority w:val="0"/>
    <w:rPr>
      <w:kern w:val="2"/>
      <w:sz w:val="21"/>
      <w:szCs w:val="24"/>
      <w:lang w:val="zh-CN"/>
    </w:rPr>
  </w:style>
  <w:style w:type="character" w:customStyle="1" w:styleId="930">
    <w:name w:val="无间隔 字符"/>
    <w:link w:val="480"/>
    <w:qFormat/>
    <w:uiPriority w:val="99"/>
    <w:rPr>
      <w:kern w:val="2"/>
      <w:sz w:val="21"/>
      <w:szCs w:val="22"/>
    </w:rPr>
  </w:style>
  <w:style w:type="character" w:customStyle="1" w:styleId="931">
    <w:name w:val="标准文本 Char Char"/>
    <w:link w:val="932"/>
    <w:qFormat/>
    <w:uiPriority w:val="0"/>
    <w:rPr>
      <w:rFonts w:cs="宋体"/>
      <w:kern w:val="2"/>
      <w:sz w:val="24"/>
    </w:rPr>
  </w:style>
  <w:style w:type="paragraph" w:customStyle="1" w:styleId="932">
    <w:name w:val="标准文本"/>
    <w:basedOn w:val="1"/>
    <w:link w:val="931"/>
    <w:qFormat/>
    <w:uiPriority w:val="0"/>
    <w:pPr>
      <w:adjustRightInd/>
      <w:spacing w:line="360" w:lineRule="auto"/>
      <w:ind w:firstLine="480" w:firstLineChars="200"/>
    </w:pPr>
    <w:rPr>
      <w:rFonts w:cs="宋体"/>
      <w:sz w:val="24"/>
      <w:szCs w:val="20"/>
    </w:rPr>
  </w:style>
  <w:style w:type="character" w:customStyle="1" w:styleId="933">
    <w:name w:val="Char Char213"/>
    <w:qFormat/>
    <w:uiPriority w:val="0"/>
    <w:rPr>
      <w:rFonts w:eastAsia="Century Gothic"/>
      <w:b/>
      <w:bCs/>
      <w:kern w:val="44"/>
      <w:sz w:val="32"/>
      <w:szCs w:val="44"/>
      <w:lang w:val="en-US" w:eastAsia="zh-CN" w:bidi="ar-SA"/>
    </w:rPr>
  </w:style>
  <w:style w:type="character" w:customStyle="1" w:styleId="934">
    <w:name w:val="apple-style-span"/>
    <w:qFormat/>
    <w:uiPriority w:val="0"/>
    <w:rPr>
      <w:rFonts w:ascii="Arial" w:hAnsi="Arial" w:eastAsia="黑体" w:cs="Arial"/>
      <w:snapToGrid w:val="0"/>
      <w:kern w:val="0"/>
      <w:szCs w:val="21"/>
    </w:rPr>
  </w:style>
  <w:style w:type="character" w:customStyle="1" w:styleId="935">
    <w:name w:val="15"/>
    <w:qFormat/>
    <w:uiPriority w:val="0"/>
    <w:rPr>
      <w:rFonts w:hint="default" w:ascii="Calibri" w:hAnsi="Calibri"/>
      <w:color w:val="0000FF"/>
      <w:u w:val="single"/>
    </w:rPr>
  </w:style>
  <w:style w:type="character" w:customStyle="1" w:styleId="936">
    <w:name w:val="16"/>
    <w:qFormat/>
    <w:uiPriority w:val="0"/>
    <w:rPr>
      <w:rFonts w:hint="eastAsia" w:ascii="宋体" w:hAnsi="宋体" w:eastAsia="宋体"/>
      <w:color w:val="000000"/>
      <w:sz w:val="20"/>
      <w:szCs w:val="20"/>
    </w:rPr>
  </w:style>
  <w:style w:type="character" w:customStyle="1" w:styleId="937">
    <w:name w:val="edui-unclickable"/>
    <w:qFormat/>
    <w:uiPriority w:val="0"/>
    <w:rPr>
      <w:color w:val="808080"/>
    </w:rPr>
  </w:style>
  <w:style w:type="character" w:customStyle="1" w:styleId="938">
    <w:name w:val="tpc_content1"/>
    <w:qFormat/>
    <w:uiPriority w:val="0"/>
    <w:rPr>
      <w:sz w:val="20"/>
      <w:szCs w:val="20"/>
    </w:rPr>
  </w:style>
  <w:style w:type="character" w:customStyle="1" w:styleId="939">
    <w:name w:val="正文文本缩进 字符"/>
    <w:qFormat/>
    <w:uiPriority w:val="0"/>
    <w:rPr>
      <w:rFonts w:ascii="Century Gothic" w:hAnsi="Century Gothic" w:eastAsia="Century Gothic"/>
      <w:kern w:val="2"/>
      <w:sz w:val="24"/>
      <w:lang w:val="en-US" w:eastAsia="zh-CN" w:bidi="ar-SA"/>
    </w:rPr>
  </w:style>
  <w:style w:type="character" w:customStyle="1" w:styleId="940">
    <w:name w:val="正文文本 2 字符"/>
    <w:qFormat/>
    <w:uiPriority w:val="0"/>
    <w:rPr>
      <w:rFonts w:ascii="Arial" w:hAnsi="Arial" w:eastAsia="宋体"/>
      <w:kern w:val="2"/>
      <w:sz w:val="24"/>
      <w:szCs w:val="24"/>
      <w:lang w:val="en-US" w:eastAsia="zh-CN" w:bidi="ar-SA"/>
    </w:rPr>
  </w:style>
  <w:style w:type="character" w:customStyle="1" w:styleId="941">
    <w:name w:val="edui-clickable2"/>
    <w:qFormat/>
    <w:uiPriority w:val="0"/>
    <w:rPr>
      <w:color w:val="0000FF"/>
      <w:u w:val="single"/>
    </w:rPr>
  </w:style>
  <w:style w:type="character" w:customStyle="1" w:styleId="942">
    <w:name w:val="style1"/>
    <w:qFormat/>
    <w:uiPriority w:val="0"/>
    <w:rPr>
      <w:rFonts w:ascii="Arial" w:hAnsi="Arial" w:eastAsia="黑体" w:cs="Arial"/>
      <w:snapToGrid w:val="0"/>
      <w:kern w:val="0"/>
      <w:szCs w:val="21"/>
    </w:rPr>
  </w:style>
  <w:style w:type="character" w:customStyle="1" w:styleId="943">
    <w:name w:val="zbggtop11 style5"/>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5">
    <w:name w:val="bulletintext1"/>
    <w:qFormat/>
    <w:uiPriority w:val="0"/>
    <w:rPr>
      <w:color w:val="000000"/>
      <w:sz w:val="18"/>
    </w:rPr>
  </w:style>
  <w:style w:type="paragraph" w:customStyle="1" w:styleId="946">
    <w:name w:val="_Style 947"/>
    <w:basedOn w:val="1"/>
    <w:next w:val="255"/>
    <w:qFormat/>
    <w:uiPriority w:val="34"/>
    <w:pPr>
      <w:adjustRightInd/>
      <w:ind w:firstLine="420" w:firstLineChars="200"/>
    </w:pPr>
  </w:style>
  <w:style w:type="paragraph" w:customStyle="1" w:styleId="947">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qFormat/>
    <w:uiPriority w:val="0"/>
    <w:pPr>
      <w:adjustRightInd/>
      <w:snapToGrid w:val="0"/>
      <w:jc w:val="left"/>
    </w:pPr>
    <w:rPr>
      <w:rFonts w:ascii="Century Gothic" w:hAnsi="楷体_GB2312" w:eastAsia="Century Gothic"/>
      <w:szCs w:val="20"/>
    </w:rPr>
  </w:style>
  <w:style w:type="paragraph" w:customStyle="1" w:styleId="949">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qFormat/>
    <w:uiPriority w:val="0"/>
    <w:pPr>
      <w:autoSpaceDE w:val="0"/>
      <w:autoSpaceDN w:val="0"/>
      <w:spacing w:before="100" w:after="100"/>
      <w:ind w:left="360" w:right="360"/>
      <w:jc w:val="left"/>
    </w:pPr>
    <w:rPr>
      <w:kern w:val="0"/>
      <w:sz w:val="24"/>
      <w:szCs w:val="20"/>
    </w:rPr>
  </w:style>
  <w:style w:type="paragraph" w:customStyle="1" w:styleId="953">
    <w:name w:val="p1"/>
    <w:basedOn w:val="1"/>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qFormat/>
    <w:uiPriority w:val="0"/>
    <w:pPr>
      <w:adjustRightInd/>
      <w:jc w:val="left"/>
    </w:pPr>
    <w:rPr>
      <w:rFonts w:ascii="Calibri" w:hAnsi="Calibri"/>
      <w:kern w:val="0"/>
      <w:sz w:val="22"/>
      <w:szCs w:val="22"/>
      <w:lang w:eastAsia="en-US"/>
    </w:rPr>
  </w:style>
  <w:style w:type="paragraph" w:customStyle="1" w:styleId="95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69"/>
    <w:qFormat/>
    <w:uiPriority w:val="0"/>
    <w:rPr>
      <w:color w:val="000000"/>
      <w:shd w:val="clear" w:color="auto" w:fill="EFD200"/>
    </w:rPr>
  </w:style>
  <w:style w:type="character" w:customStyle="1" w:styleId="959">
    <w:name w:val="font71"/>
    <w:qFormat/>
    <w:uiPriority w:val="0"/>
    <w:rPr>
      <w:rFonts w:hint="eastAsia" w:ascii="宋体" w:hAnsi="宋体" w:eastAsia="宋体" w:cs="宋体"/>
      <w:color w:val="000000"/>
      <w:sz w:val="22"/>
      <w:szCs w:val="22"/>
      <w:u w:val="none"/>
    </w:rPr>
  </w:style>
  <w:style w:type="character" w:customStyle="1" w:styleId="960">
    <w:name w:val="font91"/>
    <w:qFormat/>
    <w:uiPriority w:val="0"/>
    <w:rPr>
      <w:rFonts w:hint="eastAsia" w:ascii="仿宋" w:hAnsi="仿宋" w:eastAsia="仿宋" w:cs="仿宋"/>
      <w:color w:val="000000"/>
      <w:sz w:val="22"/>
      <w:szCs w:val="22"/>
      <w:u w:val="none"/>
    </w:rPr>
  </w:style>
  <w:style w:type="character" w:customStyle="1" w:styleId="961">
    <w:name w:val="未处理的提及2"/>
    <w:basedOn w:val="69"/>
    <w:semiHidden/>
    <w:unhideWhenUsed/>
    <w:uiPriority w:val="99"/>
    <w:rPr>
      <w:color w:val="605E5C"/>
      <w:shd w:val="clear" w:color="auto" w:fill="E1DFDD"/>
    </w:rPr>
  </w:style>
  <w:style w:type="paragraph" w:customStyle="1" w:styleId="962">
    <w:name w:val="列出段落6"/>
    <w:basedOn w:val="1"/>
    <w:uiPriority w:val="0"/>
    <w:pPr>
      <w:adjustRightInd/>
      <w:ind w:firstLine="420" w:firstLineChars="200"/>
    </w:pPr>
    <w:rPr>
      <w:rFonts w:ascii="Calibri" w:hAnsi="Calibri"/>
      <w:szCs w:val="22"/>
    </w:rPr>
  </w:style>
  <w:style w:type="paragraph" w:customStyle="1" w:styleId="963">
    <w:name w:val="列表段落2"/>
    <w:basedOn w:val="1"/>
    <w:qFormat/>
    <w:uiPriority w:val="34"/>
    <w:pPr>
      <w:autoSpaceDE w:val="0"/>
      <w:autoSpaceDN w:val="0"/>
      <w:ind w:firstLine="420" w:firstLineChars="200"/>
    </w:pPr>
    <w:rPr>
      <w:color w:val="000000"/>
      <w:kern w:val="0"/>
      <w:szCs w:val="21"/>
    </w:rPr>
  </w:style>
  <w:style w:type="character" w:customStyle="1" w:styleId="964">
    <w:name w:val="mark"/>
    <w:basedOn w:val="69"/>
    <w:qFormat/>
    <w:uiPriority w:val="0"/>
  </w:style>
  <w:style w:type="character" w:customStyle="1" w:styleId="965">
    <w:name w:val="NormalCharacter"/>
    <w:qFormat/>
    <w:uiPriority w:val="0"/>
  </w:style>
  <w:style w:type="paragraph" w:customStyle="1" w:styleId="966">
    <w:name w:val="UserStyle_1"/>
    <w:qFormat/>
    <w:uiPriority w:val="0"/>
    <w:rPr>
      <w:rFonts w:ascii="Calibri" w:hAnsi="Calibri" w:eastAsia="宋体" w:cs="Times New Roman"/>
      <w:sz w:val="22"/>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customXml" Target="../customXml/item1.xml"/><Relationship Id="rId26" Type="http://schemas.openxmlformats.org/officeDocument/2006/relationships/numbering" Target="numbering.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25F98F-001D-49EA-AA99-90528C8CE3E3}">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71</Pages>
  <Words>35237</Words>
  <Characters>38505</Characters>
  <Lines>324</Lines>
  <Paragraphs>91</Paragraphs>
  <TotalTime>19</TotalTime>
  <ScaleCrop>false</ScaleCrop>
  <LinksUpToDate>false</LinksUpToDate>
  <CharactersWithSpaces>43198</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2022-12-06T08:04:00Z</dcterms:created>
  <dc:creator>玥</dc:creator>
  <cp:lastModifiedBy>NTKO</cp:lastModifiedBy>
  <cp:lastPrinted>2022-11-09T08:45:00Z</cp:lastPrinted>
  <dcterms:modified xsi:type="dcterms:W3CDTF">2022-12-06T10:08:55Z</dcterms:modified>
  <dc:title>杭州市市民卡扩大发卡工程</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AD9031C0AD284453B4EEE4C9BDAC2272</vt:lpwstr>
  </property>
</Properties>
</file>