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sz w:val="72"/>
          <w:szCs w:val="72"/>
        </w:rPr>
      </w:pPr>
      <w:r>
        <w:rPr>
          <w:rFonts w:hint="eastAsia" w:ascii="黑体" w:eastAsia="黑体"/>
          <w:sz w:val="72"/>
          <w:szCs w:val="72"/>
        </w:rPr>
        <w:t>诸暨市卫健系统医疗器械采购项目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（编号：诸政采2021-06-05）</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1"/>
        <w:snapToGrid w:val="0"/>
        <w:spacing w:before="120" w:after="120" w:line="360" w:lineRule="auto"/>
        <w:rPr>
          <w:rFonts w:ascii="隶书" w:hAnsi="Arial Narrow" w:eastAsia="隶书"/>
          <w:b/>
          <w:sz w:val="30"/>
          <w:szCs w:val="48"/>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隶书" w:hAnsi="Arial Narrow" w:eastAsia="隶书"/>
          <w:b/>
          <w:sz w:val="30"/>
          <w:szCs w:val="48"/>
        </w:rPr>
        <w:t>诸暨市卫健系统各医疗机构</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w:t>
      </w:r>
      <w:r>
        <w:rPr>
          <w:rFonts w:ascii="隶书" w:hAnsi="Arial Narrow" w:eastAsia="隶书"/>
          <w:b/>
          <w:sz w:val="30"/>
          <w:szCs w:val="48"/>
        </w:rPr>
        <w:t>诸暨市公共资源交易中心</w:t>
      </w:r>
    </w:p>
    <w:p>
      <w:pPr>
        <w:pStyle w:val="11"/>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：诸暨市公共资源交易管理委员会办公室</w:t>
      </w:r>
    </w:p>
    <w:p>
      <w:pPr>
        <w:pStyle w:val="11"/>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二一年六月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w:t>
      </w:r>
      <w:r>
        <w:rPr>
          <w:rFonts w:hint="eastAsia"/>
          <w:b/>
          <w:sz w:val="24"/>
          <w:u w:val="single"/>
        </w:rPr>
        <w:t>诸暨市卫健系统医疗器械采购项目</w:t>
      </w:r>
      <w:r>
        <w:rPr>
          <w:rFonts w:hint="eastAsia" w:ascii="宋体" w:hAnsi="宋体"/>
          <w:b/>
          <w:sz w:val="24"/>
          <w:szCs w:val="24"/>
          <w:u w:val="single"/>
        </w:rPr>
        <w:t xml:space="preserve">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021 年 7 月 15 日 9 时 00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35393790"/>
      <w:bookmarkStart w:id="3" w:name="_Toc28359002"/>
      <w:bookmarkStart w:id="4" w:name="_Toc35393621"/>
      <w:bookmarkStart w:id="5" w:name="_Toc28359079"/>
      <w:r>
        <w:rPr>
          <w:rFonts w:hint="eastAsia" w:asciiTheme="minorEastAsia" w:hAnsiTheme="minorEastAsia" w:eastAsiaTheme="minorEastAsia"/>
          <w:b/>
          <w:sz w:val="28"/>
          <w:szCs w:val="28"/>
        </w:rPr>
        <w:t>一、项目基本情况</w:t>
      </w:r>
      <w:bookmarkEnd w:id="2"/>
      <w:bookmarkEnd w:id="3"/>
      <w:bookmarkEnd w:id="4"/>
      <w:bookmarkEnd w:id="5"/>
    </w:p>
    <w:p>
      <w:pPr>
        <w:pStyle w:val="11"/>
        <w:ind w:firstLine="480" w:firstLineChars="200"/>
        <w:rPr>
          <w:rFonts w:ascii="宋体" w:hAnsi="宋体"/>
          <w:szCs w:val="24"/>
        </w:rPr>
      </w:pPr>
      <w:r>
        <w:rPr>
          <w:rFonts w:hint="eastAsia" w:ascii="宋体" w:hAnsi="宋体"/>
          <w:szCs w:val="24"/>
        </w:rPr>
        <w:t>项目编号：诸政采2021-06-05</w:t>
      </w:r>
    </w:p>
    <w:p>
      <w:pPr>
        <w:pStyle w:val="11"/>
        <w:ind w:firstLine="480" w:firstLineChars="200"/>
        <w:rPr>
          <w:rFonts w:ascii="宋体" w:hAnsi="宋体"/>
          <w:szCs w:val="24"/>
        </w:rPr>
      </w:pPr>
      <w:r>
        <w:rPr>
          <w:rFonts w:hint="eastAsia" w:ascii="宋体" w:hAnsi="宋体"/>
          <w:szCs w:val="24"/>
        </w:rPr>
        <w:t>项目名称：诸暨市卫健系统医疗器械采购项目</w:t>
      </w:r>
    </w:p>
    <w:p>
      <w:pPr>
        <w:pStyle w:val="11"/>
        <w:ind w:firstLine="480" w:firstLineChars="200"/>
        <w:rPr>
          <w:rFonts w:ascii="宋体" w:hAnsi="宋体"/>
          <w:szCs w:val="24"/>
        </w:rPr>
      </w:pPr>
      <w:r>
        <w:rPr>
          <w:rFonts w:hint="eastAsia" w:ascii="宋体" w:hAnsi="宋体"/>
          <w:szCs w:val="24"/>
        </w:rPr>
        <w:t>预算金额：各标的总预算567.1万元</w:t>
      </w:r>
    </w:p>
    <w:p>
      <w:pPr>
        <w:pStyle w:val="11"/>
        <w:ind w:firstLine="480" w:firstLineChars="200"/>
        <w:rPr>
          <w:rFonts w:ascii="宋体" w:hAnsi="宋体"/>
          <w:szCs w:val="24"/>
        </w:rPr>
      </w:pPr>
      <w:r>
        <w:rPr>
          <w:rFonts w:hint="eastAsia" w:ascii="宋体" w:hAnsi="宋体"/>
          <w:szCs w:val="24"/>
        </w:rPr>
        <w:t>最高限价：详见采购需求各标的最高限价</w:t>
      </w:r>
    </w:p>
    <w:p>
      <w:pPr>
        <w:pStyle w:val="11"/>
        <w:ind w:firstLine="480" w:firstLineChars="200"/>
        <w:rPr>
          <w:rFonts w:ascii="宋体" w:hAnsi="宋体"/>
          <w:szCs w:val="24"/>
        </w:rPr>
      </w:pPr>
      <w:r>
        <w:rPr>
          <w:rFonts w:hint="eastAsia" w:ascii="宋体" w:hAnsi="宋体"/>
          <w:szCs w:val="24"/>
        </w:rPr>
        <w:t>采购需求：详见招标文件，各标的内容如下：</w:t>
      </w:r>
    </w:p>
    <w:tbl>
      <w:tblPr>
        <w:tblStyle w:val="2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84"/>
        <w:gridCol w:w="1559"/>
        <w:gridCol w:w="2410"/>
        <w:gridCol w:w="567"/>
        <w:gridCol w:w="1700"/>
        <w:gridCol w:w="11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pPr>
            <w:r>
              <w:rPr>
                <w:rFonts w:hint="eastAsia" w:ascii="宋体" w:hAnsi="宋体"/>
                <w:b/>
                <w:bCs/>
                <w:sz w:val="24"/>
              </w:rPr>
              <w:t>标号</w:t>
            </w:r>
          </w:p>
        </w:tc>
        <w:tc>
          <w:tcPr>
            <w:tcW w:w="1559" w:type="dxa"/>
            <w:tcMar>
              <w:top w:w="0" w:type="dxa"/>
              <w:left w:w="108" w:type="dxa"/>
              <w:bottom w:w="0" w:type="dxa"/>
              <w:right w:w="108" w:type="dxa"/>
            </w:tcMar>
            <w:vAlign w:val="center"/>
          </w:tcPr>
          <w:p>
            <w:pPr>
              <w:widowControl/>
              <w:jc w:val="center"/>
            </w:pPr>
            <w:r>
              <w:rPr>
                <w:rFonts w:hint="eastAsia" w:ascii="宋体" w:hAnsi="宋体"/>
                <w:b/>
                <w:bCs/>
                <w:sz w:val="24"/>
              </w:rPr>
              <w:t>采购单位</w:t>
            </w:r>
          </w:p>
        </w:tc>
        <w:tc>
          <w:tcPr>
            <w:tcW w:w="2410" w:type="dxa"/>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567" w:type="dxa"/>
            <w:vAlign w:val="center"/>
          </w:tcPr>
          <w:p>
            <w:pPr>
              <w:widowControl/>
              <w:jc w:val="center"/>
              <w:rPr>
                <w:b/>
              </w:rPr>
            </w:pPr>
            <w:r>
              <w:rPr>
                <w:rFonts w:hint="eastAsia"/>
                <w:b/>
              </w:rPr>
              <w:t>数量</w:t>
            </w:r>
          </w:p>
        </w:tc>
        <w:tc>
          <w:tcPr>
            <w:tcW w:w="1700" w:type="dxa"/>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165" w:type="dxa"/>
            <w:vAlign w:val="center"/>
          </w:tcPr>
          <w:p>
            <w:pPr>
              <w:widowControl/>
              <w:jc w:val="center"/>
              <w:rPr>
                <w:b/>
              </w:rPr>
            </w:pPr>
            <w:r>
              <w:rPr>
                <w:rFonts w:hint="eastAsia"/>
                <w:b/>
              </w:rPr>
              <w:t>最高限价</w:t>
            </w:r>
          </w:p>
          <w:p>
            <w:pPr>
              <w:widowControl/>
              <w:jc w:val="center"/>
              <w:rPr>
                <w:b/>
              </w:rPr>
            </w:pPr>
            <w:r>
              <w:rPr>
                <w:rFonts w:hint="eastAsia"/>
                <w:b/>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标的一</w:t>
            </w:r>
          </w:p>
        </w:tc>
        <w:tc>
          <w:tcPr>
            <w:tcW w:w="1559"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第四人民医院</w:t>
            </w:r>
          </w:p>
        </w:tc>
        <w:tc>
          <w:tcPr>
            <w:tcW w:w="2410"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医用内窥镜</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标的二</w:t>
            </w:r>
          </w:p>
        </w:tc>
        <w:tc>
          <w:tcPr>
            <w:tcW w:w="1559"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第五人民医院</w:t>
            </w:r>
          </w:p>
        </w:tc>
        <w:tc>
          <w:tcPr>
            <w:tcW w:w="2410"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彩色B超</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130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标的三</w:t>
            </w:r>
          </w:p>
        </w:tc>
        <w:tc>
          <w:tcPr>
            <w:tcW w:w="1559"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tc>
        <w:tc>
          <w:tcPr>
            <w:tcW w:w="2410"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电动综合手术动力系统</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51.5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标的四</w:t>
            </w:r>
          </w:p>
        </w:tc>
        <w:tc>
          <w:tcPr>
            <w:tcW w:w="1559"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中医医院</w:t>
            </w:r>
          </w:p>
        </w:tc>
        <w:tc>
          <w:tcPr>
            <w:tcW w:w="2410"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彩超</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190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4" w:hRule="atLeast"/>
          <w:jc w:val="center"/>
        </w:trPr>
        <w:tc>
          <w:tcPr>
            <w:tcW w:w="884"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标的五</w:t>
            </w:r>
          </w:p>
        </w:tc>
        <w:tc>
          <w:tcPr>
            <w:tcW w:w="1559"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人民医院</w:t>
            </w:r>
          </w:p>
          <w:p>
            <w:pPr>
              <w:widowControl/>
              <w:jc w:val="center"/>
              <w:rPr>
                <w:rFonts w:ascii="宋体" w:hAnsi="宋体" w:cs="宋体"/>
                <w:sz w:val="20"/>
                <w:szCs w:val="20"/>
              </w:rPr>
            </w:pPr>
            <w:r>
              <w:rPr>
                <w:rFonts w:hint="eastAsia" w:ascii="宋体" w:hAnsi="宋体" w:cs="宋体"/>
                <w:sz w:val="20"/>
                <w:szCs w:val="20"/>
              </w:rPr>
              <w:t>(次坞分院)</w:t>
            </w:r>
          </w:p>
        </w:tc>
        <w:tc>
          <w:tcPr>
            <w:tcW w:w="2410" w:type="dxa"/>
            <w:tcMar>
              <w:top w:w="0" w:type="dxa"/>
              <w:left w:w="108" w:type="dxa"/>
              <w:bottom w:w="0"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冲击波治疗仪</w:t>
            </w:r>
          </w:p>
        </w:tc>
        <w:tc>
          <w:tcPr>
            <w:tcW w:w="567" w:type="dxa"/>
            <w:vAlign w:val="center"/>
          </w:tcPr>
          <w:p>
            <w:pPr>
              <w:widowControl/>
              <w:jc w:val="center"/>
              <w:rPr>
                <w:rFonts w:ascii="宋体" w:hAnsi="宋体" w:cs="宋体"/>
                <w:sz w:val="20"/>
                <w:szCs w:val="20"/>
              </w:rPr>
            </w:pPr>
            <w:r>
              <w:rPr>
                <w:rFonts w:hint="eastAsia" w:ascii="宋体" w:hAnsi="宋体" w:cs="宋体"/>
                <w:sz w:val="20"/>
                <w:szCs w:val="20"/>
              </w:rPr>
              <w:t>1</w:t>
            </w:r>
          </w:p>
        </w:tc>
        <w:tc>
          <w:tcPr>
            <w:tcW w:w="1700" w:type="dxa"/>
            <w:vAlign w:val="center"/>
          </w:tcPr>
          <w:p>
            <w:pPr>
              <w:widowControl/>
              <w:autoSpaceDE/>
              <w:autoSpaceDN/>
              <w:adjustRightInd/>
              <w:jc w:val="center"/>
              <w:rPr>
                <w:rFonts w:ascii="宋体" w:hAnsi="宋体" w:cs="宋体"/>
                <w:sz w:val="20"/>
                <w:szCs w:val="20"/>
              </w:rPr>
            </w:pPr>
            <w:r>
              <w:rPr>
                <w:rFonts w:hint="eastAsia" w:ascii="宋体" w:hAnsi="宋体" w:cs="宋体"/>
                <w:sz w:val="20"/>
                <w:szCs w:val="20"/>
              </w:rPr>
              <w:t>详见招标文件</w:t>
            </w:r>
          </w:p>
        </w:tc>
        <w:tc>
          <w:tcPr>
            <w:tcW w:w="1165" w:type="dxa"/>
            <w:vAlign w:val="center"/>
          </w:tcPr>
          <w:p>
            <w:pPr>
              <w:widowControl/>
              <w:jc w:val="center"/>
              <w:rPr>
                <w:rFonts w:ascii="宋体" w:hAnsi="宋体" w:cs="宋体"/>
                <w:sz w:val="20"/>
                <w:szCs w:val="20"/>
              </w:rPr>
            </w:pPr>
            <w:r>
              <w:rPr>
                <w:rFonts w:hint="eastAsia" w:ascii="宋体" w:hAnsi="宋体" w:cs="宋体"/>
                <w:sz w:val="20"/>
                <w:szCs w:val="20"/>
              </w:rPr>
              <w:t>15.6</w:t>
            </w:r>
          </w:p>
        </w:tc>
      </w:tr>
    </w:tbl>
    <w:p>
      <w:pPr>
        <w:pStyle w:val="11"/>
        <w:ind w:firstLine="480" w:firstLineChars="200"/>
        <w:rPr>
          <w:rFonts w:ascii="宋体" w:hAnsi="宋体"/>
          <w:szCs w:val="24"/>
        </w:rPr>
      </w:pPr>
      <w:r>
        <w:rPr>
          <w:rFonts w:hint="eastAsia" w:ascii="宋体" w:hAnsi="宋体"/>
          <w:szCs w:val="24"/>
        </w:rPr>
        <w:t>合同履行期限：/</w:t>
      </w:r>
    </w:p>
    <w:p>
      <w:pPr>
        <w:pStyle w:val="11"/>
        <w:ind w:firstLine="480" w:firstLineChars="200"/>
        <w:rPr>
          <w:rFonts w:ascii="宋体" w:hAnsi="宋体"/>
          <w:szCs w:val="24"/>
        </w:rPr>
      </w:pPr>
      <w:r>
        <w:rPr>
          <w:rFonts w:hint="eastAsia" w:ascii="宋体" w:hAnsi="宋体"/>
          <w:szCs w:val="24"/>
        </w:rPr>
        <w:t>本项目不接受联合体投标。</w:t>
      </w:r>
      <w:bookmarkStart w:id="6" w:name="_Toc28359003"/>
      <w:bookmarkStart w:id="7" w:name="_Toc35393622"/>
      <w:bookmarkStart w:id="8" w:name="_Toc28359080"/>
      <w:bookmarkStart w:id="9" w:name="_Toc35393791"/>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1"/>
        <w:ind w:firstLine="480" w:firstLineChars="200"/>
        <w:rPr>
          <w:rFonts w:ascii="宋体" w:hAnsi="宋体"/>
          <w:szCs w:val="24"/>
        </w:rPr>
      </w:pPr>
      <w:r>
        <w:rPr>
          <w:rFonts w:hint="eastAsia" w:ascii="宋体" w:hAnsi="宋体"/>
          <w:szCs w:val="24"/>
        </w:rPr>
        <w:t>1.符合《中华人民共和国政府采购法》第二十二条。</w:t>
      </w:r>
    </w:p>
    <w:p>
      <w:pPr>
        <w:pStyle w:val="11"/>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11"/>
        <w:ind w:firstLine="480" w:firstLineChars="200"/>
        <w:rPr>
          <w:rFonts w:ascii="宋体" w:hAnsi="宋体"/>
          <w:szCs w:val="24"/>
        </w:rPr>
      </w:pPr>
      <w:r>
        <w:rPr>
          <w:rFonts w:hint="eastAsia" w:ascii="宋体" w:hAnsi="宋体"/>
          <w:szCs w:val="24"/>
        </w:rPr>
        <w:t>3.本项目的特定资格要求：</w:t>
      </w:r>
      <w:bookmarkStart w:id="37" w:name="_GoBack"/>
      <w:r>
        <w:rPr>
          <w:rFonts w:hint="eastAsia" w:ascii="宋体" w:hAnsi="宋体"/>
          <w:szCs w:val="24"/>
        </w:rPr>
        <w:t>具有所投标的相应国家规定必备的资质、资格。</w:t>
      </w:r>
      <w:bookmarkEnd w:id="37"/>
    </w:p>
    <w:p>
      <w:pPr>
        <w:rPr>
          <w:rFonts w:asciiTheme="minorEastAsia" w:hAnsiTheme="minorEastAsia" w:eastAsiaTheme="minorEastAsia"/>
          <w:b/>
          <w:sz w:val="28"/>
          <w:szCs w:val="28"/>
        </w:rPr>
      </w:pPr>
      <w:bookmarkStart w:id="10" w:name="_Toc35393623"/>
      <w:bookmarkStart w:id="11" w:name="_Toc35393792"/>
      <w:r>
        <w:rPr>
          <w:rFonts w:hint="eastAsia" w:asciiTheme="minorEastAsia" w:hAnsiTheme="minorEastAsia" w:eastAsiaTheme="minorEastAsia"/>
          <w:b/>
          <w:sz w:val="28"/>
          <w:szCs w:val="28"/>
        </w:rPr>
        <w:t>三、获取招标文件</w:t>
      </w:r>
      <w:bookmarkEnd w:id="10"/>
      <w:bookmarkEnd w:id="11"/>
    </w:p>
    <w:p>
      <w:pPr>
        <w:pStyle w:val="11"/>
        <w:ind w:firstLine="480" w:firstLineChars="200"/>
        <w:rPr>
          <w:rFonts w:ascii="宋体" w:hAnsi="宋体"/>
          <w:szCs w:val="24"/>
        </w:rPr>
      </w:pPr>
      <w:r>
        <w:rPr>
          <w:rFonts w:hint="eastAsia" w:ascii="宋体" w:hAnsi="宋体"/>
          <w:szCs w:val="24"/>
        </w:rPr>
        <w:t>时间：</w:t>
      </w:r>
      <w:r>
        <w:rPr>
          <w:rFonts w:hint="eastAsia" w:ascii="宋体" w:hAnsi="宋体"/>
          <w:b/>
          <w:szCs w:val="24"/>
          <w:u w:val="single"/>
        </w:rPr>
        <w:t>2021 年 6 月24日至 2021 年 7月 5日</w:t>
      </w:r>
      <w:r>
        <w:rPr>
          <w:rFonts w:hint="eastAsia" w:ascii="宋体" w:hAnsi="宋体"/>
          <w:szCs w:val="24"/>
        </w:rPr>
        <w:t>（</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1"/>
        <w:ind w:firstLine="480" w:firstLineChars="200"/>
        <w:rPr>
          <w:rFonts w:ascii="宋体" w:hAnsi="宋体"/>
          <w:szCs w:val="24"/>
        </w:rPr>
      </w:pPr>
      <w:r>
        <w:rPr>
          <w:rFonts w:hint="eastAsia" w:ascii="宋体" w:hAnsi="宋体"/>
          <w:szCs w:val="24"/>
        </w:rPr>
        <w:t>地点：诸暨市公共资源交易网和浙江政府采购网（http://zfcg.czt.zj.gov.cn/）</w:t>
      </w:r>
    </w:p>
    <w:p>
      <w:pPr>
        <w:pStyle w:val="11"/>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1"/>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1"/>
        <w:ind w:firstLine="480" w:firstLineChars="200"/>
        <w:rPr>
          <w:rFonts w:ascii="宋体" w:hAnsi="宋体"/>
          <w:szCs w:val="24"/>
        </w:rPr>
      </w:pPr>
      <w:r>
        <w:rPr>
          <w:rFonts w:hint="eastAsia" w:ascii="宋体" w:hAnsi="宋体"/>
          <w:szCs w:val="24"/>
        </w:rPr>
        <w:t>提交投标文件截止时间及开标时间：投标人应于</w:t>
      </w:r>
      <w:r>
        <w:rPr>
          <w:rFonts w:hint="eastAsia" w:ascii="宋体" w:hAnsi="宋体"/>
          <w:b/>
          <w:szCs w:val="24"/>
          <w:u w:val="single"/>
        </w:rPr>
        <w:t>2021 年 7月 15 日9时00分</w:t>
      </w:r>
      <w:r>
        <w:rPr>
          <w:rFonts w:hint="eastAsia" w:ascii="宋体" w:hAnsi="宋体"/>
          <w:szCs w:val="24"/>
        </w:rPr>
        <w:t>（北京时间）前按照电子投标要求将电子加密标书上传到“政采云”平台，逾期或未上传成功的将导致无法投标或投标无效。</w:t>
      </w:r>
    </w:p>
    <w:p>
      <w:pPr>
        <w:pStyle w:val="11"/>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35393794"/>
      <w:bookmarkStart w:id="17" w:name="_Toc28359007"/>
      <w:bookmarkStart w:id="18" w:name="_Toc35393625"/>
      <w:bookmarkStart w:id="19" w:name="_Toc28359084"/>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1"/>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795"/>
      <w:bookmarkStart w:id="21" w:name="_Toc35393626"/>
      <w:r>
        <w:rPr>
          <w:rFonts w:hint="eastAsia" w:asciiTheme="minorEastAsia" w:hAnsiTheme="minorEastAsia" w:eastAsiaTheme="minorEastAsia"/>
          <w:b/>
          <w:sz w:val="28"/>
          <w:szCs w:val="28"/>
        </w:rPr>
        <w:t>六、其他补充事宜</w:t>
      </w:r>
      <w:bookmarkEnd w:id="20"/>
      <w:bookmarkEnd w:id="21"/>
    </w:p>
    <w:p>
      <w:pPr>
        <w:pStyle w:val="11"/>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r>
        <w:rPr>
          <w:rFonts w:hint="eastAsia" w:ascii="宋体" w:hAnsi="宋体"/>
          <w:color w:val="FF0000"/>
          <w:szCs w:val="24"/>
        </w:rPr>
        <w:t>质疑函范本、投诉书范本请到浙江政府采购网下载专区下载。</w:t>
      </w:r>
    </w:p>
    <w:p>
      <w:pPr>
        <w:pStyle w:val="11"/>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1"/>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1"/>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1"/>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1"/>
        <w:ind w:firstLine="480" w:firstLineChars="200"/>
        <w:rPr>
          <w:rFonts w:ascii="宋体" w:hAnsi="宋体"/>
          <w:szCs w:val="24"/>
        </w:rPr>
      </w:pPr>
      <w:r>
        <w:rPr>
          <w:rFonts w:hint="eastAsia" w:ascii="宋体" w:hAnsi="宋体"/>
          <w:szCs w:val="24"/>
        </w:rPr>
        <w:t>6、本项目不收取投标保证金。</w:t>
      </w:r>
    </w:p>
    <w:p>
      <w:pPr>
        <w:rPr>
          <w:rFonts w:asciiTheme="minorEastAsia" w:hAnsiTheme="minorEastAsia" w:eastAsiaTheme="minorEastAsia"/>
          <w:b/>
          <w:sz w:val="28"/>
          <w:szCs w:val="28"/>
        </w:rPr>
      </w:pPr>
      <w:bookmarkStart w:id="22" w:name="_Toc28359008"/>
      <w:bookmarkStart w:id="23" w:name="_Toc35393796"/>
      <w:bookmarkStart w:id="24" w:name="_Toc35393627"/>
      <w:bookmarkStart w:id="25" w:name="_Toc28359085"/>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1"/>
        <w:ind w:firstLine="482" w:firstLineChars="200"/>
        <w:rPr>
          <w:rFonts w:ascii="宋体" w:hAnsi="宋体"/>
          <w:b/>
          <w:szCs w:val="24"/>
        </w:rPr>
      </w:pPr>
      <w:r>
        <w:rPr>
          <w:rFonts w:hint="eastAsia" w:ascii="宋体" w:hAnsi="宋体"/>
          <w:b/>
          <w:szCs w:val="24"/>
        </w:rPr>
        <w:t>1.采购人信息</w:t>
      </w:r>
    </w:p>
    <w:p>
      <w:pPr>
        <w:pStyle w:val="11"/>
        <w:ind w:firstLine="480" w:firstLineChars="200"/>
        <w:rPr>
          <w:rFonts w:ascii="宋体" w:hAnsi="宋体"/>
          <w:szCs w:val="24"/>
        </w:rPr>
      </w:pPr>
      <w:r>
        <w:rPr>
          <w:rFonts w:hint="eastAsia" w:ascii="宋体" w:hAnsi="宋体"/>
          <w:szCs w:val="24"/>
        </w:rPr>
        <w:t>名      称：诸暨市卫健系统各医院</w:t>
      </w:r>
    </w:p>
    <w:p>
      <w:pPr>
        <w:pStyle w:val="11"/>
        <w:ind w:firstLine="480" w:firstLineChars="200"/>
        <w:rPr>
          <w:rFonts w:ascii="宋体" w:hAnsi="宋体"/>
          <w:szCs w:val="24"/>
        </w:rPr>
      </w:pPr>
      <w:r>
        <w:rPr>
          <w:rFonts w:hint="eastAsia" w:ascii="宋体" w:hAnsi="宋体"/>
          <w:szCs w:val="24"/>
        </w:rPr>
        <w:t>地      址：诸暨市域</w:t>
      </w:r>
    </w:p>
    <w:p>
      <w:pPr>
        <w:pStyle w:val="11"/>
        <w:ind w:firstLine="480" w:firstLineChars="200"/>
        <w:rPr>
          <w:rFonts w:ascii="宋体" w:hAnsi="宋体"/>
          <w:szCs w:val="24"/>
        </w:rPr>
      </w:pPr>
      <w:r>
        <w:rPr>
          <w:rFonts w:hint="eastAsia" w:ascii="宋体" w:hAnsi="宋体"/>
          <w:szCs w:val="24"/>
        </w:rPr>
        <w:t>项目联系人：蒋朝阳、陈晓明、章满红、寿凌飞、陈晓峰</w:t>
      </w:r>
    </w:p>
    <w:p>
      <w:pPr>
        <w:pStyle w:val="11"/>
        <w:ind w:firstLine="480" w:firstLineChars="200"/>
        <w:rPr>
          <w:rFonts w:ascii="宋体" w:hAnsi="宋体"/>
          <w:szCs w:val="24"/>
        </w:rPr>
      </w:pPr>
      <w:r>
        <w:rPr>
          <w:rFonts w:hint="eastAsia" w:ascii="宋体" w:hAnsi="宋体"/>
          <w:szCs w:val="24"/>
        </w:rPr>
        <w:t>联系  方式：</w:t>
      </w:r>
      <w:bookmarkStart w:id="26" w:name="_Toc28359009"/>
      <w:bookmarkStart w:id="27" w:name="_Toc28359086"/>
      <w:r>
        <w:rPr>
          <w:rFonts w:ascii="宋体" w:hAnsi="宋体"/>
          <w:szCs w:val="24"/>
        </w:rPr>
        <w:t>13018803895</w:t>
      </w:r>
      <w:r>
        <w:rPr>
          <w:rFonts w:hint="eastAsia" w:ascii="宋体" w:hAnsi="宋体"/>
          <w:szCs w:val="24"/>
        </w:rPr>
        <w:t>、</w:t>
      </w:r>
      <w:r>
        <w:rPr>
          <w:rFonts w:ascii="宋体" w:hAnsi="宋体"/>
          <w:szCs w:val="24"/>
        </w:rPr>
        <w:t>13758587079</w:t>
      </w:r>
      <w:r>
        <w:rPr>
          <w:rFonts w:hint="eastAsia" w:ascii="宋体" w:hAnsi="宋体"/>
          <w:szCs w:val="24"/>
        </w:rPr>
        <w:t>、</w:t>
      </w:r>
      <w:r>
        <w:rPr>
          <w:rFonts w:ascii="宋体" w:hAnsi="宋体"/>
          <w:szCs w:val="24"/>
        </w:rPr>
        <w:t>13967566673</w:t>
      </w:r>
      <w:r>
        <w:rPr>
          <w:rFonts w:hint="eastAsia" w:ascii="宋体" w:hAnsi="宋体"/>
          <w:szCs w:val="24"/>
        </w:rPr>
        <w:t>、</w:t>
      </w:r>
      <w:r>
        <w:rPr>
          <w:rFonts w:ascii="宋体" w:hAnsi="宋体"/>
          <w:szCs w:val="24"/>
        </w:rPr>
        <w:t>15968537349</w:t>
      </w:r>
      <w:r>
        <w:rPr>
          <w:rFonts w:hint="eastAsia" w:ascii="宋体" w:hAnsi="宋体"/>
          <w:szCs w:val="24"/>
        </w:rPr>
        <w:t>、</w:t>
      </w:r>
      <w:r>
        <w:rPr>
          <w:rFonts w:ascii="宋体" w:hAnsi="宋体"/>
          <w:szCs w:val="24"/>
        </w:rPr>
        <w:t>13588543679</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2.采购代理机构信息</w:t>
      </w:r>
      <w:bookmarkEnd w:id="26"/>
      <w:bookmarkEnd w:id="27"/>
    </w:p>
    <w:p>
      <w:pPr>
        <w:pStyle w:val="11"/>
        <w:ind w:firstLine="480" w:firstLineChars="200"/>
        <w:rPr>
          <w:rFonts w:ascii="宋体" w:hAnsi="宋体"/>
          <w:szCs w:val="24"/>
        </w:rPr>
      </w:pPr>
      <w:r>
        <w:rPr>
          <w:rFonts w:hint="eastAsia" w:ascii="宋体" w:hAnsi="宋体"/>
          <w:szCs w:val="24"/>
        </w:rPr>
        <w:t>名      称：诸暨市公共资源交易中心</w:t>
      </w:r>
    </w:p>
    <w:p>
      <w:pPr>
        <w:pStyle w:val="11"/>
        <w:ind w:firstLine="480" w:firstLineChars="200"/>
        <w:rPr>
          <w:rFonts w:ascii="宋体" w:hAnsi="宋体"/>
          <w:szCs w:val="24"/>
        </w:rPr>
      </w:pPr>
      <w:r>
        <w:rPr>
          <w:rFonts w:hint="eastAsia" w:ascii="宋体" w:hAnsi="宋体"/>
          <w:szCs w:val="24"/>
        </w:rPr>
        <w:t>地　    址：诸暨市暨东路58号6楼北602办公室</w:t>
      </w:r>
    </w:p>
    <w:p>
      <w:pPr>
        <w:pStyle w:val="11"/>
        <w:ind w:firstLine="480" w:firstLineChars="200"/>
        <w:rPr>
          <w:rFonts w:ascii="宋体" w:hAnsi="宋体"/>
          <w:szCs w:val="24"/>
        </w:rPr>
      </w:pPr>
      <w:r>
        <w:rPr>
          <w:rFonts w:hint="eastAsia" w:ascii="宋体" w:hAnsi="宋体"/>
          <w:szCs w:val="24"/>
        </w:rPr>
        <w:t>项目联系人：黄成</w:t>
      </w:r>
    </w:p>
    <w:p>
      <w:pPr>
        <w:pStyle w:val="11"/>
        <w:ind w:firstLine="480" w:firstLineChars="200"/>
        <w:rPr>
          <w:rFonts w:ascii="宋体" w:hAnsi="宋体"/>
          <w:szCs w:val="24"/>
        </w:rPr>
      </w:pPr>
      <w:r>
        <w:rPr>
          <w:rFonts w:hint="eastAsia" w:ascii="宋体" w:hAnsi="宋体"/>
          <w:szCs w:val="24"/>
        </w:rPr>
        <w:t xml:space="preserve">联系  方式：0575-89006366  </w:t>
      </w:r>
      <w:r>
        <w:rPr>
          <w:rFonts w:hint="eastAsia" w:ascii="宋体"/>
          <w:color w:val="auto"/>
          <w:szCs w:val="24"/>
        </w:rPr>
        <w:t>传真：</w:t>
      </w:r>
      <w:r>
        <w:rPr>
          <w:rFonts w:hint="eastAsia" w:ascii="宋体" w:hAnsi="宋体"/>
          <w:szCs w:val="24"/>
        </w:rPr>
        <w:t>0575-</w:t>
      </w:r>
      <w:r>
        <w:rPr>
          <w:rFonts w:hint="eastAsia" w:ascii="宋体"/>
          <w:color w:val="auto"/>
          <w:szCs w:val="24"/>
        </w:rPr>
        <w:t>87221107</w:t>
      </w:r>
    </w:p>
    <w:p>
      <w:pPr>
        <w:pStyle w:val="11"/>
        <w:ind w:firstLine="480" w:firstLineChars="200"/>
        <w:rPr>
          <w:rFonts w:ascii="宋体" w:hAnsi="宋体"/>
          <w:szCs w:val="24"/>
        </w:rPr>
      </w:pPr>
    </w:p>
    <w:p>
      <w:pPr>
        <w:pStyle w:val="11"/>
        <w:ind w:firstLine="482" w:firstLineChars="200"/>
        <w:rPr>
          <w:rFonts w:ascii="宋体" w:hAnsi="宋体"/>
          <w:b/>
          <w:szCs w:val="24"/>
        </w:rPr>
      </w:pPr>
      <w:r>
        <w:rPr>
          <w:rFonts w:hint="eastAsia" w:ascii="宋体" w:hAnsi="宋体"/>
          <w:b/>
          <w:szCs w:val="24"/>
        </w:rPr>
        <w:t>3.同级政府采购监督管理部门</w:t>
      </w:r>
    </w:p>
    <w:p>
      <w:pPr>
        <w:pStyle w:val="11"/>
        <w:ind w:firstLine="480" w:firstLineChars="200"/>
        <w:rPr>
          <w:rFonts w:ascii="宋体" w:hAnsi="宋体"/>
          <w:szCs w:val="24"/>
        </w:rPr>
      </w:pPr>
      <w:r>
        <w:rPr>
          <w:rFonts w:hint="eastAsia" w:ascii="宋体" w:hAnsi="宋体"/>
          <w:szCs w:val="24"/>
        </w:rPr>
        <w:t>名      称：诸暨市财政局政府采购监管科</w:t>
      </w:r>
    </w:p>
    <w:p>
      <w:pPr>
        <w:pStyle w:val="11"/>
        <w:ind w:firstLine="480" w:firstLineChars="200"/>
        <w:rPr>
          <w:rFonts w:ascii="宋体" w:hAnsi="宋体"/>
          <w:szCs w:val="24"/>
        </w:rPr>
      </w:pPr>
      <w:r>
        <w:rPr>
          <w:rFonts w:hint="eastAsia" w:ascii="宋体" w:hAnsi="宋体"/>
          <w:szCs w:val="24"/>
        </w:rPr>
        <w:t>地      址：诸暨市人民中路356号</w:t>
      </w:r>
    </w:p>
    <w:p>
      <w:pPr>
        <w:pStyle w:val="11"/>
        <w:ind w:firstLine="480" w:firstLineChars="200"/>
        <w:rPr>
          <w:rFonts w:ascii="宋体" w:hAnsi="宋体"/>
          <w:szCs w:val="24"/>
        </w:rPr>
      </w:pPr>
      <w:r>
        <w:rPr>
          <w:rFonts w:hint="eastAsia" w:ascii="宋体" w:hAnsi="宋体"/>
          <w:szCs w:val="24"/>
        </w:rPr>
        <w:t>联  系  人：金永康 </w:t>
      </w:r>
    </w:p>
    <w:p>
      <w:pPr>
        <w:pStyle w:val="11"/>
        <w:ind w:firstLine="480" w:firstLineChars="200"/>
        <w:rPr>
          <w:rFonts w:ascii="宋体" w:hAnsi="宋体"/>
          <w:szCs w:val="24"/>
        </w:rPr>
      </w:pPr>
      <w:r>
        <w:rPr>
          <w:rFonts w:hint="eastAsia" w:ascii="宋体" w:hAnsi="宋体"/>
          <w:szCs w:val="24"/>
        </w:rPr>
        <w:t>监督投诉电话：0575-87113458</w:t>
      </w:r>
    </w:p>
    <w:p>
      <w:pPr>
        <w:pStyle w:val="11"/>
        <w:ind w:firstLine="480" w:firstLineChars="200"/>
        <w:rPr>
          <w:rFonts w:ascii="宋体" w:hAnsi="宋体"/>
          <w:szCs w:val="24"/>
        </w:rPr>
      </w:pPr>
    </w:p>
    <w:p>
      <w:pPr>
        <w:pStyle w:val="11"/>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400" w:lineRule="exact"/>
        <w:ind w:firstLine="5040" w:firstLineChars="2100"/>
        <w:rPr>
          <w:rFonts w:ascii="宋体" w:hAnsi="宋体"/>
          <w:sz w:val="24"/>
          <w:szCs w:val="24"/>
        </w:rPr>
      </w:pPr>
      <w:r>
        <w:rPr>
          <w:rFonts w:hint="eastAsia" w:ascii="宋体" w:hAnsi="宋体"/>
          <w:sz w:val="24"/>
          <w:szCs w:val="24"/>
        </w:rPr>
        <w:t>诸暨市卫健系统各医疗机构</w:t>
      </w:r>
    </w:p>
    <w:p>
      <w:pPr>
        <w:spacing w:line="400" w:lineRule="exact"/>
        <w:jc w:val="center"/>
        <w:rPr>
          <w:rFonts w:ascii="宋体" w:hAnsi="宋体"/>
          <w:sz w:val="24"/>
          <w:szCs w:val="24"/>
        </w:rPr>
      </w:pPr>
      <w:r>
        <w:rPr>
          <w:rFonts w:hint="eastAsia" w:ascii="宋体" w:hAnsi="宋体"/>
          <w:sz w:val="24"/>
          <w:szCs w:val="24"/>
        </w:rPr>
        <w:t>　　　　　　　　　　　　        诸暨市公共资源交易中心</w:t>
      </w:r>
    </w:p>
    <w:p>
      <w:pPr>
        <w:jc w:val="center"/>
        <w:rPr>
          <w:rFonts w:ascii="宋体" w:hAnsi="宋体"/>
          <w:sz w:val="24"/>
          <w:szCs w:val="24"/>
        </w:rPr>
      </w:pPr>
      <w:r>
        <w:rPr>
          <w:rFonts w:hint="eastAsia" w:ascii="宋体" w:hAnsi="宋体"/>
          <w:sz w:val="24"/>
          <w:szCs w:val="24"/>
        </w:rPr>
        <w:t>　　　　　　　　　　　　        2021年6</w:t>
      </w:r>
      <w:r>
        <w:rPr>
          <w:rFonts w:hint="eastAsia" w:ascii="宋体" w:hAnsi="宋体" w:cs="Arial"/>
          <w:sz w:val="24"/>
        </w:rPr>
        <w:t>月24日</w:t>
      </w:r>
    </w:p>
    <w:p>
      <w:pPr>
        <w:spacing w:line="360" w:lineRule="auto"/>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1"/>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rPr>
              <w:t>诸暨市卫健系统医疗器械采购项目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cs="宋体"/>
                <w:bCs/>
                <w:szCs w:val="24"/>
                <w:u w:val="single"/>
              </w:rPr>
              <w:t>详见第三章；任何不低于最高限价的报价将被认定为无效报价。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本次招标采购共分5个标的，投标人可以选择一个或多个标的投标，招标人将分标的择定中标人。一个投标人</w:t>
            </w:r>
            <w:r>
              <w:rPr>
                <w:rFonts w:hint="eastAsia" w:ascii="宋体" w:hAnsi="宋体"/>
                <w:sz w:val="24"/>
                <w:szCs w:val="24"/>
                <w:u w:val="single"/>
              </w:rPr>
              <w:t xml:space="preserve">  可以  </w:t>
            </w:r>
            <w:r>
              <w:rPr>
                <w:rFonts w:hint="eastAsia" w:ascii="宋体" w:hAnsi="宋体"/>
                <w:sz w:val="24"/>
                <w:szCs w:val="24"/>
              </w:rPr>
              <w:t>同时中标多个标的。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szCs w:val="24"/>
              </w:rPr>
              <w:t>招标文件获取</w:t>
            </w:r>
          </w:p>
        </w:tc>
        <w:tc>
          <w:tcPr>
            <w:tcW w:w="7589" w:type="dxa"/>
            <w:tcBorders>
              <w:top w:val="single" w:color="auto" w:sz="4" w:space="0"/>
              <w:left w:val="single" w:color="auto" w:sz="4" w:space="0"/>
              <w:bottom w:val="single" w:color="auto" w:sz="4" w:space="0"/>
              <w:right w:val="single" w:color="auto" w:sz="4" w:space="0"/>
            </w:tcBorders>
            <w:vAlign w:val="center"/>
          </w:tcPr>
          <w:p>
            <w:pPr>
              <w:pStyle w:val="90"/>
              <w:widowControl w:val="0"/>
              <w:spacing w:afterLines="0" w:line="320" w:lineRule="exact"/>
              <w:ind w:firstLine="0" w:firstLineChars="0"/>
              <w:rPr>
                <w:rFonts w:ascii="宋体" w:hAnsi="宋体"/>
              </w:rPr>
            </w:pPr>
            <w:r>
              <w:rPr>
                <w:rFonts w:hint="eastAsia" w:ascii="宋体" w:hAnsi="宋体"/>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资格审查</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rPr>
                <w:rFonts w:ascii="宋体" w:hAnsi="宋体"/>
                <w:szCs w:val="24"/>
              </w:rPr>
            </w:pPr>
            <w:r>
              <w:rPr>
                <w:rFonts w:hint="eastAsia" w:ascii="宋体" w:hAnsi="宋体"/>
                <w:szCs w:val="24"/>
              </w:rPr>
              <w:t>供应商资格采用资格后审方式，由采购人或受其委托的代理机构对资格文件进行审查。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kern w:val="2"/>
                <w:sz w:val="24"/>
                <w:szCs w:val="24"/>
              </w:rPr>
            </w:pPr>
            <w:r>
              <w:rPr>
                <w:rFonts w:hint="eastAsia" w:ascii="宋体" w:hAnsi="宋体"/>
                <w:color w:val="auto"/>
                <w:kern w:val="2"/>
                <w:sz w:val="24"/>
                <w:szCs w:val="24"/>
              </w:rPr>
              <w:t>（1）企业法人营业执照复印件（加盖单位公章）；</w:t>
            </w:r>
          </w:p>
          <w:p>
            <w:pPr>
              <w:snapToGrid w:val="0"/>
              <w:jc w:val="left"/>
              <w:rPr>
                <w:rFonts w:ascii="宋体" w:hAnsi="宋体"/>
                <w:color w:val="auto"/>
                <w:kern w:val="2"/>
                <w:sz w:val="24"/>
                <w:szCs w:val="24"/>
              </w:rPr>
            </w:pPr>
            <w:r>
              <w:rPr>
                <w:rFonts w:hint="eastAsia" w:ascii="宋体" w:hAnsi="宋体"/>
                <w:color w:val="auto"/>
                <w:kern w:val="2"/>
                <w:sz w:val="24"/>
                <w:szCs w:val="24"/>
              </w:rPr>
              <w:t>（2）法定代表人授权委托书（法定代表人提供身份证复印件，格式见附件)；</w:t>
            </w:r>
          </w:p>
          <w:p>
            <w:pPr>
              <w:snapToGrid w:val="0"/>
              <w:jc w:val="left"/>
              <w:rPr>
                <w:rFonts w:ascii="宋体" w:hAnsi="宋体"/>
                <w:color w:val="auto"/>
                <w:kern w:val="2"/>
                <w:sz w:val="24"/>
                <w:szCs w:val="24"/>
              </w:rPr>
            </w:pPr>
            <w:r>
              <w:rPr>
                <w:rFonts w:hint="eastAsia" w:ascii="宋体" w:hAnsi="宋体"/>
                <w:color w:val="auto"/>
                <w:kern w:val="2"/>
                <w:sz w:val="24"/>
                <w:szCs w:val="24"/>
              </w:rPr>
              <w:t>（3）</w:t>
            </w:r>
            <w:r>
              <w:rPr>
                <w:rFonts w:hint="eastAsia" w:ascii="宋体" w:hAnsi="宋体"/>
                <w:color w:val="FF0000"/>
                <w:kern w:val="2"/>
                <w:sz w:val="24"/>
                <w:szCs w:val="24"/>
              </w:rPr>
              <w:t>参加本次政府采购活动前三年内，在经营活动中没有重大违法记录的声明（详见第六章格式范例）。</w:t>
            </w:r>
          </w:p>
          <w:p>
            <w:pPr>
              <w:snapToGrid w:val="0"/>
              <w:jc w:val="left"/>
              <w:rPr>
                <w:rFonts w:ascii="宋体" w:hAnsi="宋体"/>
                <w:color w:val="auto"/>
                <w:kern w:val="2"/>
                <w:sz w:val="24"/>
                <w:szCs w:val="24"/>
              </w:rPr>
            </w:pPr>
            <w:r>
              <w:rPr>
                <w:rFonts w:hint="eastAsia" w:ascii="宋体" w:hAnsi="宋体"/>
                <w:color w:val="auto"/>
                <w:kern w:val="2"/>
                <w:sz w:val="24"/>
                <w:szCs w:val="24"/>
              </w:rPr>
              <w:t>（4）其他资格证书（详见招标公告）。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商务技术文件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负责</w:t>
            </w:r>
            <w:r>
              <w:rPr>
                <w:rFonts w:ascii="宋体" w:hAnsi="宋体"/>
                <w:color w:val="auto"/>
                <w:sz w:val="24"/>
                <w:szCs w:val="24"/>
              </w:rPr>
              <w:t>人授权委托书</w:t>
            </w:r>
            <w:r>
              <w:rPr>
                <w:rFonts w:hint="eastAsia" w:ascii="宋体" w:hAnsi="宋体"/>
                <w:color w:val="auto"/>
                <w:sz w:val="24"/>
                <w:szCs w:val="24"/>
              </w:rPr>
              <w:t>（除负责人亲自参加外，</w:t>
            </w:r>
            <w:r>
              <w:rPr>
                <w:rFonts w:ascii="宋体" w:hAnsi="宋体"/>
                <w:color w:val="auto"/>
                <w:sz w:val="24"/>
                <w:szCs w:val="24"/>
              </w:rPr>
              <w:t>格式见附件)；</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企业营业执照复印件（加盖单位公章）；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投标人情况介绍；</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4）</w:t>
            </w:r>
            <w:r>
              <w:rPr>
                <w:rFonts w:hint="eastAsia" w:ascii="宋体" w:hAnsi="宋体"/>
                <w:color w:val="auto"/>
                <w:sz w:val="24"/>
                <w:szCs w:val="24"/>
              </w:rPr>
              <w:t>相关资质证明或文件复印件（如有，加盖单位公章）；</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5）对本项目总体要求的理解</w:t>
            </w:r>
            <w:r>
              <w:rPr>
                <w:rFonts w:hint="eastAsia" w:ascii="宋体" w:hAnsi="宋体"/>
                <w:color w:val="auto"/>
                <w:sz w:val="24"/>
                <w:szCs w:val="24"/>
              </w:rPr>
              <w:t xml:space="preserve">及投标方案描述，包括：功能说明、性能指标、设备选型或提供服务方案说明；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6）</w:t>
            </w:r>
            <w:r>
              <w:rPr>
                <w:rFonts w:hint="eastAsia" w:ascii="宋体" w:hAnsi="宋体"/>
                <w:color w:val="auto"/>
                <w:sz w:val="24"/>
                <w:szCs w:val="24"/>
              </w:rPr>
              <w:t>投标设备详细配置清单（或提供服务）描述和技术(服务)偏离表；</w:t>
            </w:r>
            <w:r>
              <w:rPr>
                <w:rFonts w:ascii="宋体" w:hAnsi="宋体"/>
                <w:color w:val="auto"/>
                <w:sz w:val="24"/>
                <w:szCs w:val="24"/>
              </w:rPr>
              <w:t xml:space="preserve"> </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7）</w:t>
            </w:r>
            <w:r>
              <w:rPr>
                <w:rFonts w:hint="eastAsia" w:ascii="宋体" w:hAnsi="宋体"/>
                <w:color w:val="auto"/>
                <w:sz w:val="24"/>
                <w:szCs w:val="24"/>
              </w:rPr>
              <w:t>成功案例和业绩证明（如有）；</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8）招标文件</w:t>
            </w:r>
            <w:r>
              <w:rPr>
                <w:rFonts w:hint="eastAsia" w:ascii="宋体" w:hAnsi="宋体"/>
                <w:color w:val="auto"/>
                <w:sz w:val="24"/>
                <w:szCs w:val="24"/>
              </w:rPr>
              <w:t>标</w:t>
            </w:r>
            <w:r>
              <w:rPr>
                <w:rFonts w:ascii="宋体" w:hAnsi="宋体"/>
                <w:color w:val="auto"/>
                <w:sz w:val="24"/>
                <w:szCs w:val="24"/>
              </w:rPr>
              <w:t>明的影响投标人资格的其他证明文件（如</w:t>
            </w:r>
            <w:r>
              <w:rPr>
                <w:rFonts w:hint="eastAsia" w:ascii="宋体" w:hAnsi="宋体"/>
                <w:color w:val="auto"/>
                <w:sz w:val="24"/>
                <w:szCs w:val="24"/>
              </w:rPr>
              <w:t>主要设备材料的原厂商对本项目的售后服务承诺，本地化服务能力证明）；</w:t>
            </w:r>
          </w:p>
          <w:p>
            <w:pPr>
              <w:snapToGrid w:val="0"/>
              <w:spacing w:line="320" w:lineRule="exact"/>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保证工程</w:t>
            </w:r>
            <w:r>
              <w:rPr>
                <w:rFonts w:hint="eastAsia" w:ascii="宋体" w:hAnsi="宋体"/>
                <w:color w:val="auto"/>
                <w:sz w:val="24"/>
                <w:szCs w:val="24"/>
              </w:rPr>
              <w:t>(服务)</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1</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spacing w:line="320" w:lineRule="exact"/>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2</w:t>
            </w:r>
            <w:r>
              <w:rPr>
                <w:rFonts w:ascii="宋体" w:hAnsi="宋体"/>
                <w:color w:val="auto"/>
                <w:sz w:val="24"/>
                <w:szCs w:val="24"/>
              </w:rPr>
              <w:t>）投标人需要说明的其他文件和说明</w:t>
            </w:r>
            <w:r>
              <w:rPr>
                <w:rFonts w:hint="eastAsia" w:ascii="宋体" w:hAnsi="宋体"/>
                <w:color w:val="auto"/>
                <w:sz w:val="24"/>
                <w:szCs w:val="24"/>
              </w:rPr>
              <w:t>。</w:t>
            </w:r>
          </w:p>
          <w:p>
            <w:pPr>
              <w:pStyle w:val="11"/>
              <w:spacing w:line="320" w:lineRule="exact"/>
              <w:rPr>
                <w:rFonts w:ascii="宋体" w:hAnsi="宋体"/>
                <w:b/>
                <w:szCs w:val="24"/>
              </w:rPr>
            </w:pPr>
            <w:r>
              <w:rPr>
                <w:rFonts w:hint="eastAsia" w:ascii="宋体" w:hAnsi="宋体"/>
                <w:b/>
                <w:szCs w:val="24"/>
              </w:rPr>
              <w:t>投标人在“商务技术文件”中应对招标文件作实质性响应，该项内容将作为评标重要指标。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snapToGrid w:val="0"/>
              <w:spacing w:line="320" w:lineRule="exact"/>
              <w:jc w:val="left"/>
              <w:rPr>
                <w:rFonts w:ascii="宋体" w:hAnsi="宋体"/>
                <w:b/>
                <w:color w:val="auto"/>
                <w:sz w:val="24"/>
                <w:szCs w:val="24"/>
              </w:rPr>
            </w:pPr>
            <w:r>
              <w:rPr>
                <w:rFonts w:ascii="宋体" w:hAnsi="宋体"/>
                <w:color w:val="auto"/>
                <w:sz w:val="24"/>
                <w:szCs w:val="24"/>
              </w:rPr>
              <w:t>注：投标函、开标一览表必须由</w:t>
            </w:r>
            <w:r>
              <w:rPr>
                <w:rFonts w:hint="eastAsia" w:ascii="宋体" w:hAnsi="宋体"/>
                <w:color w:val="auto"/>
                <w:sz w:val="24"/>
                <w:szCs w:val="24"/>
              </w:rPr>
              <w:t>负责</w:t>
            </w:r>
            <w:r>
              <w:rPr>
                <w:rFonts w:ascii="宋体" w:hAnsi="宋体"/>
                <w:color w:val="auto"/>
                <w:sz w:val="24"/>
                <w:szCs w:val="24"/>
              </w:rPr>
              <w:t>人</w:t>
            </w:r>
            <w:r>
              <w:rPr>
                <w:rFonts w:hint="eastAsia" w:ascii="宋体" w:hAnsi="宋体"/>
                <w:color w:val="auto"/>
                <w:sz w:val="24"/>
                <w:szCs w:val="24"/>
              </w:rPr>
              <w:t>或委托代理人</w:t>
            </w:r>
            <w:r>
              <w:rPr>
                <w:rFonts w:ascii="宋体" w:hAnsi="宋体"/>
                <w:color w:val="auto"/>
                <w:sz w:val="24"/>
                <w:szCs w:val="24"/>
              </w:rPr>
              <w:t>签名</w:t>
            </w:r>
            <w:r>
              <w:rPr>
                <w:rFonts w:hint="eastAsia" w:ascii="宋体" w:hAnsi="宋体"/>
                <w:color w:val="auto"/>
                <w:sz w:val="24"/>
                <w:szCs w:val="24"/>
              </w:rPr>
              <w:t>（签字或盖章）</w:t>
            </w:r>
            <w:r>
              <w:rPr>
                <w:rFonts w:ascii="宋体" w:hAnsi="宋体"/>
                <w:color w:val="auto"/>
                <w:sz w:val="24"/>
                <w:szCs w:val="24"/>
              </w:rPr>
              <w:t>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olor w:val="auto"/>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 w:val="24"/>
                <w:szCs w:val="24"/>
              </w:rPr>
            </w:pPr>
            <w:r>
              <w:rPr>
                <w:rFonts w:hint="eastAsia" w:ascii="宋体" w:hAnsi="宋体"/>
                <w:color w:val="auto"/>
                <w:sz w:val="24"/>
                <w:szCs w:val="24"/>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olor w:val="auto"/>
                <w:sz w:val="24"/>
                <w:szCs w:val="24"/>
              </w:rPr>
            </w:pPr>
            <w:r>
              <w:rPr>
                <w:rFonts w:hint="eastAsia" w:ascii="宋体" w:hAnsi="宋体"/>
                <w:color w:val="auto"/>
                <w:sz w:val="24"/>
                <w:szCs w:val="24"/>
              </w:rPr>
              <w:t>供应商应于投标截止时间前在“政采云”上自行加密上传电子投标文件，逾期上传或未按要求上传的投标文件将予以拒收。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rPr>
                <w:rFonts w:ascii="宋体" w:hAnsi="宋体"/>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rPr>
                <w:rFonts w:ascii="宋体" w:hAnsi="宋体"/>
                <w:szCs w:val="24"/>
              </w:rPr>
            </w:pPr>
            <w:r>
              <w:rPr>
                <w:rFonts w:ascii="宋体" w:hAnsi="宋体"/>
                <w:szCs w:val="24"/>
              </w:rPr>
              <w:t>本项目不允许转包</w:t>
            </w:r>
            <w:r>
              <w:rPr>
                <w:rFonts w:hint="eastAsia" w:ascii="宋体" w:hAnsi="宋体"/>
                <w:szCs w:val="24"/>
              </w:rPr>
              <w:t>和违法</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rPr>
                <w:rFonts w:ascii="宋体" w:hAnsi="宋体"/>
                <w:szCs w:val="24"/>
              </w:rPr>
            </w:pPr>
            <w:r>
              <w:rPr>
                <w:rFonts w:hint="eastAsia" w:ascii="宋体" w:hAnsi="宋体"/>
                <w:szCs w:val="24"/>
              </w:rPr>
              <w:t>签订合同时，中标人须向采购单位交入中标价5%的履</w:t>
            </w:r>
            <w:r>
              <w:rPr>
                <w:rFonts w:hint="eastAsia" w:ascii="宋体" w:hAnsi="宋体"/>
              </w:rPr>
              <w:t>约保证金(招标文件另有规定的从其规定)。履约保证金在采购单位将货物（服务、工程）验收合格后5日内无息退还。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kern w:val="2"/>
                <w:sz w:val="24"/>
                <w:szCs w:val="24"/>
              </w:rPr>
            </w:pPr>
            <w:r>
              <w:rPr>
                <w:rFonts w:hint="eastAsia" w:ascii="宋体" w:hAnsi="宋体"/>
                <w:color w:val="auto"/>
                <w:kern w:val="2"/>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1"/>
              <w:spacing w:line="320" w:lineRule="exact"/>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宋体" w:hAnsi="宋体"/>
                <w:color w:val="auto"/>
                <w:kern w:val="2"/>
                <w:sz w:val="24"/>
                <w:szCs w:val="20"/>
              </w:rPr>
            </w:pPr>
            <w:r>
              <w:rPr>
                <w:rFonts w:hint="eastAsia" w:ascii="宋体" w:hAnsi="宋体"/>
                <w:color w:val="auto"/>
                <w:kern w:val="2"/>
                <w:sz w:val="24"/>
                <w:szCs w:val="24"/>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color w:val="auto"/>
                <w:szCs w:val="24"/>
              </w:rPr>
            </w:pPr>
            <w:r>
              <w:rPr>
                <w:rFonts w:hint="eastAsia" w:ascii="宋体" w:hAnsi="宋体"/>
                <w:b/>
                <w:color w:val="auto"/>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进口产品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color w:val="auto"/>
              </w:rPr>
            </w:pPr>
            <w:r>
              <w:rPr>
                <w:rFonts w:hint="eastAsia" w:ascii="宋体" w:hAnsi="宋体"/>
                <w:color w:val="auto"/>
                <w:szCs w:val="24"/>
              </w:rPr>
              <w:t>按招标文件相关要求执行。如果招标文件</w:t>
            </w:r>
            <w:r>
              <w:rPr>
                <w:rFonts w:hint="eastAsia" w:ascii="宋体" w:hAnsi="宋体"/>
                <w:color w:val="auto"/>
              </w:rPr>
              <w:t>允许采购进口产品，而因信息不对称等原因，仍有满足需求的国内产品要求参与采购竞争的，采购人、采购机构不对其加以限制。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szCs w:val="24"/>
              </w:rPr>
            </w:pPr>
            <w:r>
              <w:rPr>
                <w:rFonts w:hint="eastAsia" w:ascii="宋体" w:hAnsi="宋体"/>
                <w:szCs w:val="24"/>
              </w:rPr>
              <w:t>采购人拟采购的产品属于品目清单范围的，采购人将依据国家确定的认证机构出具的、处于有效期之内的节能产品、环境标志产品认证证书，对获得证书的产品实施政府优先采购或强制采购。投标人须按招标文件要求提供相关产品认证证书。</w:t>
            </w:r>
          </w:p>
          <w:p>
            <w:pPr>
              <w:pStyle w:val="11"/>
              <w:rPr>
                <w:rFonts w:ascii="宋体" w:hAnsi="宋体"/>
                <w:szCs w:val="24"/>
              </w:rPr>
            </w:pPr>
            <w:r>
              <w:rPr>
                <w:rFonts w:hint="eastAsia" w:ascii="宋体" w:hAnsi="宋体"/>
                <w:szCs w:val="24"/>
              </w:rPr>
              <w:t>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1"/>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olor w:val="auto"/>
                <w:kern w:val="2"/>
                <w:sz w:val="24"/>
              </w:rPr>
            </w:pPr>
            <w:r>
              <w:rPr>
                <w:rFonts w:hint="eastAsia" w:ascii="宋体" w:hAnsi="宋体"/>
                <w:color w:val="auto"/>
                <w:kern w:val="2"/>
                <w:sz w:val="24"/>
              </w:rPr>
              <w:t>小微企业是指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w:t>
            </w:r>
          </w:p>
          <w:p>
            <w:pPr>
              <w:ind w:firstLine="480" w:firstLineChars="200"/>
              <w:rPr>
                <w:rFonts w:ascii="宋体" w:hAnsi="宋体"/>
                <w:color w:val="auto"/>
                <w:kern w:val="2"/>
                <w:sz w:val="24"/>
              </w:rPr>
            </w:pPr>
            <w:r>
              <w:rPr>
                <w:rFonts w:hint="eastAsia" w:ascii="宋体" w:hAnsi="宋体"/>
                <w:color w:val="auto"/>
                <w:kern w:val="2"/>
                <w:sz w:val="24"/>
              </w:rPr>
              <w:t>对于经主管预算单位统筹后未预留份额专门面向中小企业采购的采购项目，以及预留份额项目中的非预留部分采购包，采购人、采购代理机构将对符合规定的小微企业报价给予6%的扣除，用扣除后的价格参加评审。</w:t>
            </w:r>
          </w:p>
          <w:p>
            <w:pPr>
              <w:ind w:firstLine="480" w:firstLineChars="200"/>
              <w:rPr>
                <w:rFonts w:ascii="宋体" w:hAnsi="宋体"/>
                <w:color w:val="auto"/>
                <w:kern w:val="2"/>
                <w:sz w:val="24"/>
              </w:rPr>
            </w:pPr>
            <w:r>
              <w:rPr>
                <w:rFonts w:hint="eastAsia" w:ascii="宋体" w:hAnsi="宋体"/>
                <w:color w:val="auto"/>
                <w:kern w:val="2"/>
                <w:sz w:val="24"/>
              </w:rPr>
              <w:t>供应商提供的货物或服务符合下列情形，享受中小企业扶持政策：</w:t>
            </w:r>
          </w:p>
          <w:p>
            <w:pPr>
              <w:ind w:firstLine="480" w:firstLineChars="200"/>
              <w:rPr>
                <w:rFonts w:ascii="宋体" w:hAnsi="宋体"/>
                <w:color w:val="auto"/>
                <w:kern w:val="2"/>
                <w:sz w:val="24"/>
              </w:rPr>
            </w:pPr>
            <w:r>
              <w:rPr>
                <w:rFonts w:hint="eastAsia" w:ascii="宋体" w:hAnsi="宋体"/>
                <w:color w:val="auto"/>
                <w:kern w:val="2"/>
                <w:sz w:val="24"/>
              </w:rPr>
              <w:t>1、在货物采购项目中，货物由小微企业制造，即货物由小微企业生产且使用该小微企业商号或者注册商标。供应商提供的货物既有中小企业制造货物，也有大型企业制造货物的，不享受中小企业扶持政策。</w:t>
            </w:r>
          </w:p>
          <w:p>
            <w:pPr>
              <w:ind w:firstLine="480" w:firstLineChars="200"/>
              <w:rPr>
                <w:rFonts w:ascii="宋体" w:hAnsi="宋体"/>
                <w:color w:val="auto"/>
                <w:kern w:val="2"/>
                <w:sz w:val="24"/>
              </w:rPr>
            </w:pPr>
            <w:r>
              <w:rPr>
                <w:rFonts w:hint="eastAsia" w:ascii="宋体" w:hAnsi="宋体"/>
                <w:color w:val="auto"/>
                <w:kern w:val="2"/>
                <w:sz w:val="24"/>
              </w:rPr>
              <w:t>2、在服务采购项目中，服务由小微企业承接，即提供服务的人员为小微企业依照《中华人民共和国劳动合同法》订立劳动合同的从业人员。</w:t>
            </w:r>
          </w:p>
          <w:p>
            <w:pPr>
              <w:ind w:firstLine="480" w:firstLineChars="200"/>
              <w:rPr>
                <w:rFonts w:ascii="宋体" w:hAnsi="宋体"/>
                <w:color w:val="auto"/>
                <w:kern w:val="2"/>
                <w:sz w:val="24"/>
              </w:rPr>
            </w:pPr>
            <w:r>
              <w:rPr>
                <w:rFonts w:hint="eastAsia" w:ascii="宋体" w:hAnsi="宋体"/>
                <w:color w:val="auto"/>
                <w:kern w:val="2"/>
                <w:sz w:val="24"/>
              </w:rPr>
              <w:t>小微企业应按照招标文件格式要求提供《中小企业声明函》。</w:t>
            </w:r>
          </w:p>
          <w:p>
            <w:pPr>
              <w:ind w:firstLine="480" w:firstLineChars="200"/>
              <w:rPr>
                <w:rFonts w:ascii="宋体" w:hAnsi="宋体"/>
                <w:color w:val="auto"/>
                <w:kern w:val="2"/>
                <w:sz w:val="24"/>
              </w:rPr>
            </w:pPr>
            <w:r>
              <w:rPr>
                <w:rFonts w:hint="eastAsia" w:ascii="宋体" w:hAnsi="宋体"/>
                <w:color w:val="auto"/>
                <w:kern w:val="2"/>
                <w:sz w:val="24"/>
              </w:rPr>
              <w:t>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ind w:firstLine="480" w:firstLineChars="200"/>
              <w:rPr>
                <w:rFonts w:ascii="宋体" w:hAnsi="宋体"/>
                <w:color w:val="auto"/>
                <w:kern w:val="2"/>
                <w:sz w:val="24"/>
              </w:rPr>
            </w:pPr>
            <w:r>
              <w:rPr>
                <w:rFonts w:hint="eastAsia" w:ascii="宋体" w:hAnsi="宋体"/>
                <w:color w:val="auto"/>
                <w:kern w:val="2"/>
                <w:sz w:val="24"/>
              </w:rPr>
              <w:t>以联合体形式参加政府采购活动， 联合体各方均为中小企业的，联合体视同中小企业。其中，联合体各方均为小微企业的，联合体视同小微企业。</w:t>
            </w:r>
          </w:p>
          <w:p>
            <w:pPr>
              <w:ind w:firstLine="480" w:firstLineChars="200"/>
              <w:rPr>
                <w:rFonts w:ascii="宋体" w:hAnsi="宋体"/>
                <w:color w:val="auto"/>
                <w:kern w:val="2"/>
                <w:sz w:val="24"/>
              </w:rPr>
            </w:pPr>
            <w:r>
              <w:rPr>
                <w:rFonts w:hint="eastAsia" w:ascii="宋体" w:hAnsi="宋体"/>
                <w:color w:val="auto"/>
                <w:kern w:val="2"/>
                <w:sz w:val="24"/>
              </w:rPr>
              <w:t>符合《关于促进残疾人就业政府采购政策的通知》（财库〔2017〕141号）规定的条件并提供《残疾人福利性单位声明函》（附件1）的残疾人福利性单位视同小微企业。</w:t>
            </w:r>
          </w:p>
          <w:p>
            <w:pPr>
              <w:ind w:firstLine="480" w:firstLineChars="200"/>
              <w:rPr>
                <w:rFonts w:ascii="宋体" w:hAnsi="宋体"/>
                <w:color w:val="auto"/>
                <w:kern w:val="2"/>
                <w:sz w:val="24"/>
              </w:rPr>
            </w:pPr>
            <w:r>
              <w:rPr>
                <w:rFonts w:hint="eastAsia" w:ascii="宋体" w:hAnsi="宋体"/>
                <w:color w:val="auto"/>
                <w:kern w:val="2"/>
                <w:sz w:val="24"/>
              </w:rPr>
              <w:t>符合《关于政府采购支持监狱企业发展有关问题的通知》（财库[2014]68号）规定的监狱企业并提供由省级以上监狱管理局、戒毒管理局（含新疆生产建设兵团）出具的属于监狱企业证明文件的，视同为小微企业。</w:t>
            </w:r>
          </w:p>
          <w:p>
            <w:pPr>
              <w:ind w:firstLine="480" w:firstLineChars="200"/>
              <w:rPr>
                <w:rFonts w:ascii="宋体" w:hAnsi="宋体"/>
                <w:color w:val="auto"/>
                <w:sz w:val="24"/>
              </w:rPr>
            </w:pPr>
            <w:r>
              <w:rPr>
                <w:rFonts w:hint="eastAsia" w:ascii="宋体" w:hAnsi="宋体"/>
                <w:color w:val="auto"/>
                <w:kern w:val="2"/>
                <w:sz w:val="24"/>
              </w:rPr>
              <w:t>贯彻落实《保障中小企业款项支付条例》，严格按照条例规定向中小企业支付款项。</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8"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1"/>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1"/>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1"/>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1"/>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1"/>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1"/>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1"/>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1"/>
        <w:snapToGrid w:val="0"/>
        <w:ind w:left="1" w:firstLine="480" w:firstLineChars="200"/>
        <w:rPr>
          <w:rFonts w:ascii="宋体" w:hAnsi="宋体"/>
          <w:bCs/>
        </w:rPr>
      </w:pPr>
      <w:bookmarkStart w:id="29"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1"/>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1"/>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1"/>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1"/>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1"/>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1"/>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29"/>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1"/>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1"/>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1"/>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1"/>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1"/>
        <w:snapToGrid w:val="0"/>
        <w:ind w:firstLine="480" w:firstLineChars="200"/>
        <w:rPr>
          <w:rFonts w:ascii="宋体" w:hAnsi="宋体"/>
        </w:rPr>
      </w:pPr>
      <w:r>
        <w:rPr>
          <w:rFonts w:hint="eastAsia" w:ascii="宋体" w:hAnsi="宋体"/>
        </w:rPr>
        <w:t>10.5</w:t>
      </w:r>
      <w:r>
        <w:rPr>
          <w:rFonts w:hint="eastAsia" w:ascii="宋体" w:hAnsi="宋体"/>
          <w:b/>
          <w:bCs/>
          <w:u w:val="single"/>
        </w:rPr>
        <w:t>投标文件未按招标文件的澄清、修改的内容编制，又不符合实质性要求的，投标无效。</w:t>
      </w:r>
    </w:p>
    <w:p>
      <w:pPr>
        <w:pStyle w:val="11"/>
        <w:snapToGrid w:val="0"/>
        <w:ind w:firstLine="480" w:firstLineChars="200"/>
        <w:rPr>
          <w:rFonts w:ascii="宋体" w:hAnsi="宋体"/>
        </w:rPr>
      </w:pPr>
      <w:r>
        <w:rPr>
          <w:rFonts w:hint="eastAsia" w:ascii="宋体" w:hAnsi="宋体"/>
        </w:rPr>
        <w:t>10.6投标人一旦参与本次招标活动，即被视为接受了本招标文件的所有内容，如有任何异议，均须在答疑截止时间前提出。</w:t>
      </w:r>
    </w:p>
    <w:p>
      <w:pPr>
        <w:jc w:val="center"/>
        <w:rPr>
          <w:b/>
          <w:sz w:val="28"/>
        </w:rPr>
      </w:pPr>
      <w:bookmarkStart w:id="30" w:name="_Toc125344505"/>
      <w:r>
        <w:rPr>
          <w:rFonts w:hint="eastAsia"/>
          <w:b/>
          <w:sz w:val="28"/>
        </w:rPr>
        <w:t>三、投标文件编制</w:t>
      </w:r>
      <w:bookmarkEnd w:id="30"/>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1"/>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1"/>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1"/>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1"/>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1"/>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1"/>
        <w:snapToGrid w:val="0"/>
        <w:ind w:firstLine="480" w:firstLineChars="200"/>
        <w:rPr>
          <w:rFonts w:ascii="宋体" w:hAnsi="宋体"/>
        </w:rPr>
      </w:pPr>
      <w:r>
        <w:rPr>
          <w:rFonts w:hint="eastAsia" w:ascii="宋体" w:hAnsi="宋体"/>
        </w:rPr>
        <w:t>13.4招标文件未列明，而投标人认为必需的费用也需列入报价。</w:t>
      </w:r>
    </w:p>
    <w:p>
      <w:pPr>
        <w:pStyle w:val="11"/>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1"/>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1"/>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1"/>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1"/>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1"/>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5"/>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如投标文件的资格文件、商务技术文件内容含有报价的内容，将被视作无效标处理。</w:t>
      </w:r>
    </w:p>
    <w:p>
      <w:pPr>
        <w:pStyle w:val="5"/>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5"/>
        <w:snapToGrid w:val="0"/>
        <w:ind w:firstLine="480" w:firstLineChars="200"/>
        <w:rPr>
          <w:rFonts w:ascii="宋体" w:hAnsi="宋体"/>
          <w:b/>
          <w:sz w:val="24"/>
          <w:szCs w:val="24"/>
        </w:rPr>
      </w:pPr>
      <w:r>
        <w:rPr>
          <w:rFonts w:hint="eastAsia" w:ascii="宋体" w:hAnsi="宋体"/>
          <w:bCs/>
          <w:sz w:val="24"/>
          <w:szCs w:val="24"/>
        </w:rPr>
        <w:t>17.3</w:t>
      </w:r>
      <w:r>
        <w:rPr>
          <w:rFonts w:hint="eastAsia" w:ascii="宋体" w:hAnsi="宋体"/>
          <w:sz w:val="24"/>
          <w:szCs w:val="24"/>
        </w:rPr>
        <w:t>投标人在投标截止时间之前，可以对已提交的投标文件进行修改或撤回，补充、修改的内容为投标文件的组成部分。补充或者修改投标文件的，应当先行撤回原文件，补充、修改后重新传输递交。</w:t>
      </w:r>
    </w:p>
    <w:p>
      <w:pPr>
        <w:pStyle w:val="5"/>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5"/>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5"/>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0"/>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0"/>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0"/>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1" w:name="_Toc125344507"/>
      <w:r>
        <w:rPr>
          <w:rFonts w:hint="eastAsia"/>
          <w:b/>
          <w:sz w:val="28"/>
        </w:rPr>
        <w:t>四、开  标</w:t>
      </w:r>
      <w:bookmarkEnd w:id="31"/>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20.4评标委员会将根据招标文件和有关规定，履行评标工作职责，并按照评标方法及评分标准，对投标人技术响应文件进行评审；</w:t>
      </w:r>
    </w:p>
    <w:p>
      <w:pPr>
        <w:ind w:firstLine="480" w:firstLineChars="200"/>
        <w:rPr>
          <w:rFonts w:ascii="宋体" w:hAnsi="宋体"/>
          <w:sz w:val="24"/>
        </w:rPr>
      </w:pPr>
      <w:r>
        <w:rPr>
          <w:rFonts w:hint="eastAsia" w:ascii="宋体" w:hAnsi="宋体"/>
          <w:sz w:val="24"/>
        </w:rPr>
        <w:t>20.5对技术标有效的投标单位的投标报价在“政采云”平台上予以公开；</w:t>
      </w:r>
    </w:p>
    <w:p>
      <w:pPr>
        <w:ind w:firstLine="480" w:firstLineChars="200"/>
        <w:rPr>
          <w:rFonts w:ascii="宋体" w:hAnsi="宋体"/>
          <w:sz w:val="24"/>
        </w:rPr>
      </w:pPr>
      <w:r>
        <w:rPr>
          <w:rFonts w:hint="eastAsia" w:ascii="宋体" w:hAnsi="宋体"/>
          <w:sz w:val="24"/>
        </w:rPr>
        <w:t>20.6评标委员会对技术标有效的投标单位进行投标报价评审，确定投标报价评审有效投标单位；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20.7确定预中标人。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6"/>
        <w:ind w:firstLine="480" w:firstLineChars="200"/>
        <w:rPr>
          <w:rFonts w:ascii="宋体" w:hAnsi="宋体"/>
          <w:sz w:val="24"/>
        </w:rPr>
      </w:pPr>
      <w:r>
        <w:rPr>
          <w:rFonts w:hint="eastAsia" w:ascii="宋体" w:hAnsi="宋体"/>
          <w:sz w:val="24"/>
        </w:rPr>
        <w:t>（一）电子交易平台发生故障而无法登录访问的； </w:t>
      </w:r>
    </w:p>
    <w:p>
      <w:pPr>
        <w:pStyle w:val="16"/>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6"/>
        <w:ind w:firstLine="480" w:firstLineChars="200"/>
        <w:rPr>
          <w:rFonts w:ascii="宋体" w:hAnsi="宋体"/>
          <w:sz w:val="24"/>
        </w:rPr>
      </w:pPr>
      <w:r>
        <w:rPr>
          <w:rFonts w:hint="eastAsia" w:ascii="宋体" w:hAnsi="宋体"/>
          <w:sz w:val="24"/>
        </w:rPr>
        <w:t>（三）电子交易平台发现严重安全漏洞，有潜在泄密危险的；</w:t>
      </w:r>
    </w:p>
    <w:p>
      <w:pPr>
        <w:pStyle w:val="16"/>
        <w:ind w:firstLine="480" w:firstLineChars="200"/>
        <w:rPr>
          <w:rFonts w:ascii="宋体" w:hAnsi="宋体"/>
          <w:sz w:val="24"/>
        </w:rPr>
      </w:pPr>
      <w:r>
        <w:rPr>
          <w:rFonts w:hint="eastAsia" w:ascii="宋体" w:hAnsi="宋体"/>
          <w:sz w:val="24"/>
        </w:rPr>
        <w:t>（四）病毒发作导致不能进行正常操作的； </w:t>
      </w:r>
    </w:p>
    <w:p>
      <w:pPr>
        <w:pStyle w:val="16"/>
        <w:ind w:firstLine="480" w:firstLineChars="200"/>
        <w:rPr>
          <w:rFonts w:ascii="宋体" w:hAnsi="宋体"/>
          <w:sz w:val="24"/>
        </w:rPr>
      </w:pPr>
      <w:r>
        <w:rPr>
          <w:rFonts w:hint="eastAsia" w:ascii="宋体" w:hAnsi="宋体"/>
          <w:sz w:val="24"/>
        </w:rPr>
        <w:t>（五）其他无法保证电子交易的公平、公正和安全的情况。</w:t>
      </w:r>
    </w:p>
    <w:p>
      <w:pPr>
        <w:pStyle w:val="16"/>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2" w:name="_Toc125344508"/>
      <w:r>
        <w:rPr>
          <w:rFonts w:hint="eastAsia"/>
          <w:b/>
          <w:sz w:val="28"/>
        </w:rPr>
        <w:t xml:space="preserve"> 五、评　标</w:t>
      </w:r>
      <w:bookmarkEnd w:id="32"/>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6"/>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6"/>
        <w:ind w:firstLine="480" w:firstLineChars="200"/>
        <w:rPr>
          <w:rFonts w:ascii="宋体" w:hAnsi="宋体"/>
          <w:sz w:val="24"/>
        </w:rPr>
      </w:pPr>
      <w:r>
        <w:rPr>
          <w:rFonts w:hint="eastAsia" w:ascii="宋体" w:hAnsi="宋体"/>
          <w:sz w:val="24"/>
        </w:rPr>
        <w:t>22.1评标委员会必须公平、公正、客观，不带任何倾向性和启发性；</w:t>
      </w:r>
    </w:p>
    <w:p>
      <w:pPr>
        <w:pStyle w:val="16"/>
        <w:ind w:firstLine="480" w:firstLineChars="200"/>
        <w:rPr>
          <w:rFonts w:ascii="宋体" w:hAnsi="宋体"/>
          <w:sz w:val="24"/>
        </w:rPr>
      </w:pPr>
      <w:r>
        <w:rPr>
          <w:rFonts w:hint="eastAsia" w:ascii="宋体" w:hAnsi="宋体"/>
          <w:sz w:val="24"/>
        </w:rPr>
        <w:t>22.2不得向外界透露任何与评标有关的内容；</w:t>
      </w:r>
    </w:p>
    <w:p>
      <w:pPr>
        <w:pStyle w:val="16"/>
        <w:ind w:firstLine="480" w:firstLineChars="200"/>
        <w:rPr>
          <w:rFonts w:ascii="宋体" w:hAnsi="宋体"/>
          <w:sz w:val="24"/>
        </w:rPr>
      </w:pPr>
      <w:r>
        <w:rPr>
          <w:rFonts w:hint="eastAsia" w:ascii="宋体" w:hAnsi="宋体"/>
          <w:sz w:val="24"/>
        </w:rPr>
        <w:t>22.3任何单位和个人不得干扰、影响评标的正常进行；</w:t>
      </w:r>
    </w:p>
    <w:p>
      <w:pPr>
        <w:pStyle w:val="16"/>
        <w:ind w:firstLine="480" w:firstLineChars="200"/>
        <w:rPr>
          <w:rFonts w:ascii="宋体" w:hAnsi="宋体"/>
          <w:sz w:val="24"/>
        </w:rPr>
      </w:pPr>
      <w:r>
        <w:rPr>
          <w:rFonts w:hint="eastAsia" w:ascii="宋体" w:hAnsi="宋体"/>
          <w:sz w:val="24"/>
        </w:rPr>
        <w:t>22.4评标委员会及有关工作人员不得私下与投标人接触。</w:t>
      </w:r>
    </w:p>
    <w:p>
      <w:pPr>
        <w:pStyle w:val="16"/>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1"/>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23.1资格及形式审查</w:t>
      </w:r>
    </w:p>
    <w:p>
      <w:pPr>
        <w:ind w:firstLine="480" w:firstLineChars="200"/>
        <w:rPr>
          <w:rFonts w:ascii="宋体" w:hAnsi="宋体"/>
          <w:sz w:val="24"/>
        </w:rPr>
      </w:pPr>
      <w:r>
        <w:rPr>
          <w:rFonts w:hint="eastAsia" w:ascii="宋体" w:hAnsi="宋体"/>
          <w:color w:val="auto"/>
          <w:kern w:val="2"/>
          <w:sz w:val="24"/>
          <w:szCs w:val="24"/>
        </w:rPr>
        <w:t>采购人或受其委托的采购代理机构对投标人资格进行审查，并审查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rPr>
      </w:pPr>
      <w:r>
        <w:rPr>
          <w:rFonts w:hint="eastAsia" w:ascii="宋体" w:hAnsi="宋体"/>
          <w:b/>
          <w:bCs/>
          <w:sz w:val="24"/>
        </w:rPr>
        <w:t>23.2在评审专家中推选评标委员会组长</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6"/>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6"/>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6"/>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6"/>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6"/>
        <w:ind w:firstLine="480" w:firstLineChars="200"/>
        <w:rPr>
          <w:rFonts w:ascii="宋体" w:hAnsi="宋体"/>
          <w:sz w:val="24"/>
        </w:rPr>
      </w:pPr>
      <w:r>
        <w:rPr>
          <w:rFonts w:hint="eastAsia" w:ascii="宋体" w:hAnsi="宋体"/>
          <w:sz w:val="24"/>
        </w:rPr>
        <w:t>23.3.5</w:t>
      </w:r>
      <w:r>
        <w:rPr>
          <w:rFonts w:ascii="宋体" w:hAnsi="宋体"/>
          <w:sz w:val="24"/>
        </w:rPr>
        <w:t>各投标人的技术得分为</w:t>
      </w:r>
      <w:r>
        <w:rPr>
          <w:rFonts w:hint="eastAsia" w:ascii="宋体" w:hAnsi="宋体"/>
          <w:sz w:val="24"/>
        </w:rPr>
        <w:t>所有</w:t>
      </w:r>
      <w:r>
        <w:rPr>
          <w:rFonts w:ascii="宋体" w:hAnsi="宋体"/>
          <w:sz w:val="24"/>
        </w:rPr>
        <w:t>评委的有效评分的算术平均数。</w:t>
      </w:r>
    </w:p>
    <w:p>
      <w:pPr>
        <w:pStyle w:val="16"/>
        <w:ind w:firstLine="480" w:firstLineChars="200"/>
        <w:rPr>
          <w:rFonts w:ascii="宋体" w:hAnsi="宋体"/>
          <w:sz w:val="24"/>
        </w:rPr>
      </w:pPr>
      <w:r>
        <w:rPr>
          <w:rFonts w:hint="eastAsia" w:ascii="宋体" w:hAnsi="宋体"/>
          <w:sz w:val="24"/>
        </w:rPr>
        <w:t>23.3.6</w:t>
      </w:r>
      <w:r>
        <w:rPr>
          <w:rFonts w:ascii="宋体" w:hAnsi="宋体"/>
          <w:sz w:val="24"/>
        </w:rPr>
        <w:t>评标委员会完成评标后,评委对各部分得分汇总,</w:t>
      </w:r>
      <w:r>
        <w:rPr>
          <w:rFonts w:hint="eastAsia" w:ascii="宋体" w:hAnsi="宋体"/>
          <w:sz w:val="24"/>
        </w:rPr>
        <w:t>计算</w:t>
      </w:r>
      <w:r>
        <w:rPr>
          <w:rFonts w:ascii="宋体" w:hAnsi="宋体"/>
          <w:sz w:val="24"/>
        </w:rPr>
        <w:t>出本项目</w:t>
      </w:r>
      <w:r>
        <w:rPr>
          <w:rFonts w:hint="eastAsia" w:ascii="宋体" w:hAnsi="宋体"/>
          <w:sz w:val="24"/>
        </w:rPr>
        <w:t>最终得分</w:t>
      </w:r>
      <w:r>
        <w:rPr>
          <w:rFonts w:ascii="宋体" w:hAnsi="宋体"/>
          <w:sz w:val="24"/>
        </w:rPr>
        <w:t>。评标委员会按评标原则推荐中标候选人</w:t>
      </w:r>
      <w:r>
        <w:rPr>
          <w:rFonts w:hint="eastAsia" w:ascii="宋体" w:hAnsi="宋体"/>
          <w:sz w:val="24"/>
        </w:rPr>
        <w:t>，</w:t>
      </w:r>
      <w:r>
        <w:rPr>
          <w:rFonts w:ascii="宋体" w:hAnsi="宋体"/>
          <w:sz w:val="24"/>
        </w:rPr>
        <w:t>同时起草评标报</w:t>
      </w:r>
      <w:r>
        <w:rPr>
          <w:rFonts w:hint="eastAsia" w:ascii="宋体" w:hAnsi="宋体"/>
          <w:sz w:val="24"/>
        </w:rPr>
        <w:t>告</w:t>
      </w:r>
      <w:r>
        <w:rPr>
          <w:rFonts w:ascii="宋体" w:hAnsi="宋体"/>
          <w:sz w:val="24"/>
        </w:rPr>
        <w:t>。</w:t>
      </w:r>
    </w:p>
    <w:p>
      <w:pPr>
        <w:pStyle w:val="16"/>
        <w:ind w:firstLine="482" w:firstLineChars="200"/>
        <w:rPr>
          <w:rFonts w:ascii="宋体" w:hAnsi="宋体"/>
          <w:b/>
          <w:sz w:val="24"/>
        </w:rPr>
      </w:pPr>
      <w:r>
        <w:rPr>
          <w:rFonts w:hint="eastAsia" w:ascii="宋体" w:hAnsi="宋体"/>
          <w:b/>
          <w:sz w:val="24"/>
        </w:rPr>
        <w:t>23.3.7评标委员会对明显不合理的投标报价，有权要求投标人在规定时间内提交说明，投标人不能提供的或提供的材料不能说明问题的，评标委员会可以判定其投标无效。</w:t>
      </w:r>
    </w:p>
    <w:p>
      <w:pPr>
        <w:pStyle w:val="16"/>
        <w:ind w:firstLine="480" w:firstLineChars="200"/>
        <w:rPr>
          <w:rFonts w:ascii="宋体" w:hAnsi="宋体"/>
          <w:sz w:val="24"/>
        </w:rPr>
      </w:pPr>
      <w:r>
        <w:rPr>
          <w:rFonts w:hint="eastAsia" w:ascii="宋体" w:hAnsi="宋体"/>
          <w:sz w:val="24"/>
        </w:rPr>
        <w:t>23.3.8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6"/>
        <w:ind w:firstLine="480" w:firstLineChars="200"/>
        <w:rPr>
          <w:rFonts w:ascii="宋体" w:hAnsi="宋体"/>
          <w:sz w:val="24"/>
        </w:rPr>
      </w:pPr>
      <w:r>
        <w:rPr>
          <w:rFonts w:hint="eastAsia" w:ascii="宋体" w:hAnsi="宋体"/>
          <w:sz w:val="24"/>
        </w:rPr>
        <w:t>23.3.9</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rPr>
          <w:rFonts w:ascii="宋体" w:hAnsi="宋体"/>
          <w:sz w:val="24"/>
          <w:szCs w:val="24"/>
        </w:rPr>
      </w:pPr>
      <w:r>
        <w:rPr>
          <w:rFonts w:hint="eastAsia" w:ascii="宋体" w:hAnsi="宋体"/>
          <w:bCs/>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rPr>
          <w:rFonts w:ascii="宋体" w:hAnsi="宋体"/>
          <w:b/>
          <w:sz w:val="24"/>
          <w:szCs w:val="24"/>
        </w:rPr>
      </w:pPr>
      <w:r>
        <w:rPr>
          <w:rFonts w:hint="eastAsia" w:ascii="宋体" w:hAnsi="宋体"/>
          <w:b/>
          <w:sz w:val="24"/>
          <w:szCs w:val="24"/>
        </w:rPr>
        <w:t>25.投标文件的澄清</w:t>
      </w:r>
    </w:p>
    <w:p>
      <w:pPr>
        <w:spacing w:line="360" w:lineRule="exact"/>
        <w:ind w:firstLine="480" w:firstLineChars="200"/>
        <w:rPr>
          <w:rFonts w:ascii="宋体" w:hAnsi="宋体"/>
          <w:sz w:val="24"/>
        </w:rPr>
      </w:pPr>
      <w:r>
        <w:rPr>
          <w:rFonts w:hint="eastAsia" w:ascii="宋体" w:hAnsi="宋体"/>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pStyle w:val="11"/>
        <w:snapToGrid w:val="0"/>
        <w:ind w:left="720" w:leftChars="228" w:hanging="241" w:hangingChars="100"/>
        <w:rPr>
          <w:rFonts w:ascii="宋体" w:hAnsi="宋体"/>
          <w:b/>
        </w:rPr>
      </w:pPr>
      <w:r>
        <w:rPr>
          <w:rFonts w:hint="eastAsia" w:ascii="宋体" w:hAnsi="宋体"/>
          <w:b/>
        </w:rPr>
        <w:t>26.</w:t>
      </w:r>
      <w:r>
        <w:rPr>
          <w:rFonts w:ascii="宋体" w:hAnsi="宋体"/>
          <w:b/>
        </w:rPr>
        <w:t>错误修正</w:t>
      </w:r>
    </w:p>
    <w:p>
      <w:pPr>
        <w:pStyle w:val="16"/>
        <w:ind w:firstLine="480" w:firstLineChars="200"/>
        <w:rPr>
          <w:rFonts w:ascii="宋体" w:hAnsi="宋体"/>
          <w:sz w:val="24"/>
        </w:rPr>
      </w:pPr>
      <w:r>
        <w:rPr>
          <w:rFonts w:hint="eastAsia" w:ascii="宋体" w:hAnsi="宋体"/>
          <w:sz w:val="24"/>
        </w:rPr>
        <w:t>投标文件报价出现前后不一致的，按照下列规定修正：</w:t>
      </w:r>
    </w:p>
    <w:p>
      <w:pPr>
        <w:pStyle w:val="16"/>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6"/>
        <w:ind w:firstLine="480" w:firstLineChars="200"/>
        <w:rPr>
          <w:rFonts w:ascii="宋体" w:hAnsi="宋体"/>
          <w:sz w:val="24"/>
        </w:rPr>
      </w:pPr>
      <w:r>
        <w:rPr>
          <w:rFonts w:hint="eastAsia" w:ascii="宋体" w:hAnsi="宋体"/>
          <w:sz w:val="24"/>
        </w:rPr>
        <w:t>26.2大写金额和小写金额不一致的，以大写金额为准。</w:t>
      </w:r>
    </w:p>
    <w:p>
      <w:pPr>
        <w:pStyle w:val="16"/>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6"/>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6"/>
        <w:ind w:firstLine="480" w:firstLineChars="200"/>
        <w:rPr>
          <w:rFonts w:ascii="宋体" w:hAnsi="宋体"/>
          <w:sz w:val="24"/>
        </w:rPr>
      </w:pPr>
      <w:r>
        <w:rPr>
          <w:rFonts w:hint="eastAsia" w:ascii="宋体" w:hAnsi="宋体"/>
          <w:sz w:val="24"/>
        </w:rPr>
        <w:t>同时出现两种以上不一致的，按照上述规定的顺序修正。</w:t>
      </w:r>
    </w:p>
    <w:p>
      <w:pPr>
        <w:pStyle w:val="16"/>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6"/>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6"/>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6"/>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3" w:name="_Toc125344509"/>
      <w:r>
        <w:rPr>
          <w:rFonts w:hint="eastAsia"/>
          <w:b/>
          <w:sz w:val="28"/>
        </w:rPr>
        <w:t>六、</w:t>
      </w:r>
      <w:bookmarkEnd w:id="33"/>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6"/>
        <w:ind w:firstLine="480" w:firstLineChars="200"/>
        <w:rPr>
          <w:rFonts w:ascii="宋体" w:hAnsi="宋体"/>
          <w:sz w:val="24"/>
        </w:rPr>
      </w:pPr>
      <w:r>
        <w:rPr>
          <w:rFonts w:hint="eastAsia" w:ascii="宋体" w:hAnsi="宋体"/>
          <w:sz w:val="24"/>
        </w:rPr>
        <w:t>中标人存在下列情形之一的，中标无效：</w:t>
      </w:r>
    </w:p>
    <w:p>
      <w:pPr>
        <w:pStyle w:val="16"/>
        <w:ind w:firstLine="480" w:firstLineChars="200"/>
        <w:rPr>
          <w:rFonts w:ascii="宋体" w:hAnsi="宋体"/>
          <w:sz w:val="24"/>
        </w:rPr>
      </w:pPr>
      <w:r>
        <w:rPr>
          <w:rFonts w:hint="eastAsia" w:ascii="宋体" w:hAnsi="宋体"/>
          <w:sz w:val="24"/>
        </w:rPr>
        <w:t>31.1提供虚假材料谋取中标的；</w:t>
      </w:r>
    </w:p>
    <w:p>
      <w:pPr>
        <w:pStyle w:val="16"/>
        <w:ind w:firstLine="480" w:firstLineChars="200"/>
        <w:rPr>
          <w:rFonts w:ascii="宋体" w:hAnsi="宋体"/>
          <w:sz w:val="24"/>
        </w:rPr>
      </w:pPr>
      <w:r>
        <w:rPr>
          <w:rFonts w:hint="eastAsia" w:ascii="宋体" w:hAnsi="宋体"/>
          <w:sz w:val="24"/>
        </w:rPr>
        <w:t>31.2采取不正当手段诋毁、排挤其他投标人的；</w:t>
      </w:r>
    </w:p>
    <w:p>
      <w:pPr>
        <w:pStyle w:val="16"/>
        <w:ind w:firstLine="480" w:firstLineChars="200"/>
        <w:rPr>
          <w:rFonts w:ascii="宋体" w:hAnsi="宋体"/>
          <w:sz w:val="24"/>
        </w:rPr>
      </w:pPr>
      <w:r>
        <w:rPr>
          <w:rFonts w:hint="eastAsia" w:ascii="宋体" w:hAnsi="宋体"/>
          <w:sz w:val="24"/>
        </w:rPr>
        <w:t>31.3与采购人、其他投标人恶意串通的；</w:t>
      </w:r>
    </w:p>
    <w:p>
      <w:pPr>
        <w:pStyle w:val="16"/>
        <w:ind w:firstLine="480" w:firstLineChars="200"/>
        <w:rPr>
          <w:rFonts w:ascii="宋体" w:hAnsi="宋体"/>
          <w:sz w:val="24"/>
        </w:rPr>
      </w:pPr>
      <w:r>
        <w:rPr>
          <w:rFonts w:hint="eastAsia" w:ascii="宋体" w:hAnsi="宋体"/>
          <w:sz w:val="24"/>
        </w:rPr>
        <w:t>31.4向采购人、采购代理机构行贿或者提供其他不正当利益的；</w:t>
      </w:r>
    </w:p>
    <w:p>
      <w:pPr>
        <w:pStyle w:val="16"/>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6"/>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ind w:firstLine="480" w:firstLineChars="200"/>
        <w:rPr>
          <w:sz w:val="24"/>
        </w:rPr>
      </w:pPr>
      <w:r>
        <w:rPr>
          <w:rFonts w:hint="eastAsia"/>
          <w:sz w:val="24"/>
        </w:rPr>
        <w:t>本次项目采购所涉及的商品包装和快递包装要求均应符合《关于印发《商品包装政府采购需求标准（试行）》、 《快递包装政府采购需求标准（试行）》的通知》（财办库〔2020〕123号）文件要求，必要时由采购人在履约验收环节根据实际情况要求供应商出具检测报告。</w:t>
      </w:r>
    </w:p>
    <w:p>
      <w:pPr>
        <w:jc w:val="center"/>
        <w:rPr>
          <w:b/>
          <w:sz w:val="28"/>
        </w:rPr>
      </w:pPr>
      <w:bookmarkStart w:id="34" w:name="_Toc352165696"/>
      <w:bookmarkStart w:id="35" w:name="_Toc339459646"/>
      <w:bookmarkStart w:id="36"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widowControl/>
        <w:autoSpaceDE/>
        <w:autoSpaceDN/>
        <w:adjustRightInd/>
        <w:jc w:val="center"/>
        <w:rPr>
          <w:b/>
          <w:sz w:val="28"/>
        </w:rPr>
      </w:pPr>
      <w:r>
        <w:rPr>
          <w:rFonts w:hint="eastAsia"/>
          <w:b/>
          <w:sz w:val="28"/>
        </w:rPr>
        <w:t>九、良行为记录</w:t>
      </w:r>
      <w:bookmarkEnd w:id="34"/>
      <w:bookmarkEnd w:id="35"/>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6"/>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8"/>
    </w:p>
    <w:p>
      <w:pPr>
        <w:spacing w:line="360" w:lineRule="auto"/>
        <w:ind w:firstLine="420"/>
        <w:rPr>
          <w:rFonts w:ascii="宋体" w:hAnsi="宋体"/>
          <w:sz w:val="24"/>
        </w:rPr>
      </w:pPr>
      <w:r>
        <w:rPr>
          <w:rFonts w:ascii="宋体" w:hAnsi="宋体"/>
          <w:sz w:val="24"/>
        </w:rPr>
        <w:t>产品要求中有</w:t>
      </w:r>
      <w:r>
        <w:rPr>
          <w:rFonts w:hint="eastAsia" w:ascii="宋体" w:hAnsi="宋体"/>
          <w:sz w:val="24"/>
        </w:rPr>
        <w:t>参考品牌</w:t>
      </w:r>
      <w:r>
        <w:rPr>
          <w:rFonts w:ascii="宋体" w:hAnsi="宋体"/>
          <w:sz w:val="24"/>
        </w:rPr>
        <w:t>、型号的</w:t>
      </w:r>
      <w:r>
        <w:rPr>
          <w:rFonts w:hint="eastAsia" w:ascii="宋体" w:hAnsi="宋体"/>
          <w:sz w:val="24"/>
        </w:rPr>
        <w:t>仅作为投标方案参考，但投标产品品牌</w:t>
      </w:r>
      <w:r>
        <w:rPr>
          <w:rFonts w:ascii="宋体" w:hAnsi="宋体"/>
          <w:sz w:val="24"/>
        </w:rPr>
        <w:t>、型号至少</w:t>
      </w:r>
      <w:r>
        <w:rPr>
          <w:rFonts w:hint="eastAsia" w:ascii="宋体" w:hAnsi="宋体"/>
          <w:sz w:val="24"/>
        </w:rPr>
        <w:t>应与参考品牌</w:t>
      </w:r>
      <w:r>
        <w:rPr>
          <w:rFonts w:ascii="宋体" w:hAnsi="宋体"/>
          <w:sz w:val="24"/>
        </w:rPr>
        <w:t>、型号</w:t>
      </w:r>
      <w:r>
        <w:rPr>
          <w:rFonts w:hint="eastAsia" w:ascii="宋体" w:hAnsi="宋体"/>
          <w:sz w:val="24"/>
        </w:rPr>
        <w:t>相当。</w:t>
      </w:r>
    </w:p>
    <w:p>
      <w:pPr>
        <w:spacing w:line="360" w:lineRule="auto"/>
        <w:ind w:firstLine="420"/>
        <w:rPr>
          <w:rFonts w:ascii="黑体" w:hAnsi="黑体" w:eastAsia="黑体"/>
          <w:sz w:val="24"/>
          <w:szCs w:val="30"/>
          <w:u w:val="single"/>
        </w:rPr>
      </w:pPr>
      <w:r>
        <w:rPr>
          <w:rFonts w:hint="eastAsia" w:ascii="黑体" w:hAnsi="黑体" w:eastAsia="黑体"/>
          <w:sz w:val="24"/>
          <w:szCs w:val="30"/>
          <w:u w:val="single"/>
        </w:rPr>
        <w:t>除参考品牌</w:t>
      </w:r>
      <w:r>
        <w:rPr>
          <w:rFonts w:ascii="黑体" w:hAnsi="黑体" w:eastAsia="黑体"/>
          <w:sz w:val="24"/>
          <w:szCs w:val="30"/>
          <w:u w:val="single"/>
        </w:rPr>
        <w:t>、型号</w:t>
      </w:r>
      <w:r>
        <w:rPr>
          <w:rFonts w:hint="eastAsia" w:ascii="黑体" w:hAnsi="黑体" w:eastAsia="黑体"/>
          <w:sz w:val="24"/>
          <w:szCs w:val="30"/>
          <w:u w:val="single"/>
        </w:rPr>
        <w:t>以外，欢迎其它能满足本项目技术需求且性能与参考品牌</w:t>
      </w:r>
      <w:r>
        <w:rPr>
          <w:rFonts w:ascii="黑体" w:hAnsi="黑体" w:eastAsia="黑体"/>
          <w:sz w:val="24"/>
          <w:szCs w:val="30"/>
          <w:u w:val="single"/>
        </w:rPr>
        <w:t>、型号</w:t>
      </w:r>
      <w:r>
        <w:rPr>
          <w:rFonts w:hint="eastAsia" w:ascii="黑体" w:hAnsi="黑体" w:eastAsia="黑体"/>
          <w:sz w:val="24"/>
          <w:szCs w:val="30"/>
          <w:u w:val="single"/>
        </w:rPr>
        <w:t>相当的产品参加。</w:t>
      </w:r>
    </w:p>
    <w:p>
      <w:pPr>
        <w:ind w:firstLine="482" w:firstLineChars="200"/>
        <w:rPr>
          <w:rFonts w:ascii="宋体" w:hAnsi="宋体"/>
          <w:b/>
          <w:sz w:val="24"/>
          <w:szCs w:val="28"/>
        </w:rPr>
      </w:pPr>
    </w:p>
    <w:p>
      <w:pPr>
        <w:tabs>
          <w:tab w:val="left" w:pos="0"/>
        </w:tabs>
        <w:ind w:right="-2" w:rightChars="-1"/>
        <w:jc w:val="left"/>
        <w:rPr>
          <w:rFonts w:ascii="宋体" w:hAnsi="宋体"/>
          <w:b/>
          <w:sz w:val="28"/>
        </w:rPr>
      </w:pPr>
      <w:r>
        <w:rPr>
          <w:rFonts w:hint="eastAsia" w:ascii="宋体" w:hAnsi="宋体"/>
          <w:b/>
          <w:sz w:val="28"/>
        </w:rPr>
        <w:t>第一部分  各标的采购要求</w:t>
      </w:r>
    </w:p>
    <w:p>
      <w:pPr>
        <w:spacing w:line="400" w:lineRule="exact"/>
        <w:rPr>
          <w:rFonts w:ascii="宋体" w:hAnsi="宋体"/>
          <w:b/>
          <w:sz w:val="24"/>
        </w:rPr>
      </w:pPr>
      <w:r>
        <w:rPr>
          <w:rFonts w:hint="eastAsia" w:ascii="宋体" w:hAnsi="宋体"/>
          <w:b/>
          <w:sz w:val="24"/>
        </w:rPr>
        <w:t>标的一：第四人民医院内窥镜系统</w:t>
      </w:r>
      <w:r>
        <w:rPr>
          <w:rFonts w:ascii="宋体" w:hAnsi="宋体"/>
          <w:b/>
          <w:sz w:val="24"/>
        </w:rPr>
        <w:t xml:space="preserve">   </w:t>
      </w:r>
      <w:r>
        <w:rPr>
          <w:rFonts w:hint="eastAsia" w:ascii="宋体" w:hAnsi="宋体"/>
          <w:b/>
          <w:sz w:val="24"/>
        </w:rPr>
        <w:t>数量：1套  最高限价：180万元</w:t>
      </w:r>
    </w:p>
    <w:p>
      <w:pPr>
        <w:spacing w:line="400" w:lineRule="exact"/>
        <w:rPr>
          <w:rFonts w:ascii="宋体" w:hAnsi="宋体"/>
          <w:sz w:val="24"/>
        </w:rPr>
      </w:pPr>
      <w:r>
        <w:rPr>
          <w:rFonts w:hint="eastAsia" w:ascii="宋体" w:hAnsi="宋体"/>
          <w:sz w:val="24"/>
        </w:rPr>
        <w:t>联系人：蒋朝阳</w:t>
      </w:r>
      <w:r>
        <w:rPr>
          <w:rFonts w:ascii="宋体" w:hAnsi="宋体"/>
          <w:sz w:val="24"/>
        </w:rPr>
        <w:t>13018803895</w:t>
      </w:r>
    </w:p>
    <w:tbl>
      <w:tblPr>
        <w:tblStyle w:val="21"/>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8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sz w:val="24"/>
              </w:rPr>
            </w:pPr>
            <w:r>
              <w:rPr>
                <w:rFonts w:hint="eastAsia"/>
                <w:sz w:val="24"/>
              </w:rPr>
              <w:t>序号</w:t>
            </w:r>
          </w:p>
        </w:tc>
        <w:tc>
          <w:tcPr>
            <w:tcW w:w="8376" w:type="dxa"/>
            <w:vAlign w:val="center"/>
          </w:tcPr>
          <w:p>
            <w:pPr>
              <w:snapToGrid w:val="0"/>
              <w:jc w:val="center"/>
              <w:rPr>
                <w:sz w:val="24"/>
              </w:rPr>
            </w:pPr>
            <w:r>
              <w:rPr>
                <w:rFonts w:hint="eastAsia"/>
                <w:sz w:val="24"/>
              </w:rPr>
              <w:t>招标规格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一.</w:t>
            </w:r>
          </w:p>
        </w:tc>
        <w:tc>
          <w:tcPr>
            <w:tcW w:w="8376" w:type="dxa"/>
          </w:tcPr>
          <w:p>
            <w:pPr>
              <w:rPr>
                <w:sz w:val="24"/>
              </w:rPr>
            </w:pPr>
            <w:r>
              <w:rPr>
                <w:rFonts w:hint="eastAsia"/>
                <w:sz w:val="24"/>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w:t>
            </w:r>
          </w:p>
        </w:tc>
        <w:tc>
          <w:tcPr>
            <w:tcW w:w="8376" w:type="dxa"/>
          </w:tcPr>
          <w:p>
            <w:r>
              <w:rPr>
                <w:rFonts w:hint="eastAsia"/>
              </w:rPr>
              <w:t>国际内窥镜著名品牌.所投设备须是院方认可的各公司最高档次内窥镜系统。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2.</w:t>
            </w:r>
          </w:p>
        </w:tc>
        <w:tc>
          <w:tcPr>
            <w:tcW w:w="8376" w:type="dxa"/>
          </w:tcPr>
          <w:p>
            <w:pPr>
              <w:tabs>
                <w:tab w:val="left" w:pos="5040"/>
              </w:tabs>
            </w:pPr>
            <w:r>
              <w:rPr>
                <w:rFonts w:hint="eastAsia"/>
              </w:rPr>
              <w:t>制造商在上海设有大型备品仓库及厂家维修工厂</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3.</w:t>
            </w:r>
          </w:p>
        </w:tc>
        <w:tc>
          <w:tcPr>
            <w:tcW w:w="8376" w:type="dxa"/>
          </w:tcPr>
          <w:p>
            <w:r>
              <w:rPr>
                <w:rFonts w:hint="eastAsia" w:ascii="Tahoma" w:hAnsi="宋体" w:cs="Tahoma"/>
              </w:rPr>
              <w:t>胃肠镜摄像系统:</w:t>
            </w:r>
            <w:r>
              <w:rPr>
                <w:rFonts w:hint="eastAsia"/>
              </w:rPr>
              <w:t>图像处理中心和高辉度冷光源分体式设计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ind w:firstLine="105" w:firstLineChars="50"/>
            </w:pPr>
            <w:r>
              <w:rPr>
                <w:rFonts w:hint="eastAsia" w:ascii="宋体" w:hAnsi="宋体"/>
                <w:bCs/>
              </w:rPr>
              <w:t>★</w:t>
            </w:r>
            <w:r>
              <w:rPr>
                <w:rFonts w:hint="eastAsia"/>
              </w:rPr>
              <w:t>4.</w:t>
            </w:r>
          </w:p>
        </w:tc>
        <w:tc>
          <w:tcPr>
            <w:tcW w:w="8376" w:type="dxa"/>
          </w:tcPr>
          <w:p>
            <w:r>
              <w:rPr>
                <w:rFonts w:hint="eastAsia"/>
              </w:rPr>
              <w:t>胃肠镜先端部使用黑白CCD. 先进的顺次扫描成像方式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二.</w:t>
            </w:r>
          </w:p>
        </w:tc>
        <w:tc>
          <w:tcPr>
            <w:tcW w:w="8376" w:type="dxa"/>
          </w:tcPr>
          <w:p>
            <w:pPr>
              <w:rPr>
                <w:sz w:val="24"/>
              </w:rPr>
            </w:pPr>
            <w:r>
              <w:rPr>
                <w:rFonts w:hint="eastAsia"/>
                <w:sz w:val="24"/>
              </w:rPr>
              <w:t>主要技术参数</w:t>
            </w:r>
            <w:r>
              <w:rPr>
                <w:rFonts w:ascii="宋体" w:hAnsi="宋体"/>
                <w:bCs/>
              </w:rPr>
              <w:t>（提供彩页）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w:t>
            </w:r>
          </w:p>
        </w:tc>
        <w:tc>
          <w:tcPr>
            <w:tcW w:w="8376" w:type="dxa"/>
            <w:vAlign w:val="center"/>
          </w:tcPr>
          <w:p>
            <w:pPr>
              <w:widowControl/>
              <w:rPr>
                <w:b/>
                <w:bCs/>
                <w:sz w:val="20"/>
              </w:rPr>
            </w:pPr>
            <w:r>
              <w:rPr>
                <w:rFonts w:ascii="宋体" w:hAnsi="宋体"/>
                <w:b/>
                <w:bCs/>
              </w:rPr>
              <w:t>图像处理中心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1.1</w:t>
            </w:r>
          </w:p>
        </w:tc>
        <w:tc>
          <w:tcPr>
            <w:tcW w:w="8376" w:type="dxa"/>
          </w:tcPr>
          <w:p>
            <w:r>
              <w:t>具有降噪功能：在图像处理过程中校正噪点功能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1.2</w:t>
            </w:r>
          </w:p>
        </w:tc>
        <w:tc>
          <w:tcPr>
            <w:tcW w:w="8376" w:type="dxa"/>
          </w:tcPr>
          <w:p>
            <w:r>
              <w:t>具有YPBPR和DVI等信号输出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1.3</w:t>
            </w:r>
          </w:p>
        </w:tc>
        <w:tc>
          <w:tcPr>
            <w:tcW w:w="8376" w:type="dxa"/>
          </w:tcPr>
          <w:p>
            <w:r>
              <w:t>具有画中画及索引功能，以及可以兼容PC卡储存图像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1.4</w:t>
            </w:r>
          </w:p>
        </w:tc>
        <w:tc>
          <w:tcPr>
            <w:tcW w:w="8376" w:type="dxa"/>
          </w:tcPr>
          <w:p>
            <w:r>
              <w:t>色调调节：“R”调节：±8档 ， “B”调节：±8档，“C”调节：±8档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1.5</w:t>
            </w:r>
          </w:p>
        </w:tc>
        <w:tc>
          <w:tcPr>
            <w:tcW w:w="8376" w:type="dxa"/>
          </w:tcPr>
          <w:p>
            <w:r>
              <w:t>具有自动增益控制（AGC）</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1.6</w:t>
            </w:r>
          </w:p>
        </w:tc>
        <w:tc>
          <w:tcPr>
            <w:tcW w:w="8376" w:type="dxa"/>
          </w:tcPr>
          <w:p>
            <w:r>
              <w:t>具有图像电子放大、冻结功能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1.7</w:t>
            </w:r>
          </w:p>
        </w:tc>
        <w:tc>
          <w:tcPr>
            <w:tcW w:w="8376" w:type="dxa"/>
            <w:vAlign w:val="center"/>
          </w:tcPr>
          <w:p>
            <w:pPr>
              <w:widowControl/>
              <w:jc w:val="left"/>
            </w:pPr>
            <w:r>
              <w:t>测光模式：平均测光、峰值测光、全自动测光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1.8</w:t>
            </w:r>
          </w:p>
        </w:tc>
        <w:tc>
          <w:tcPr>
            <w:tcW w:w="8376" w:type="dxa"/>
            <w:vAlign w:val="center"/>
          </w:tcPr>
          <w:p>
            <w:pPr>
              <w:widowControl/>
              <w:jc w:val="left"/>
            </w:pPr>
            <w:r>
              <w:t>构造强调设定, 轮廓强调设定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1.9</w:t>
            </w:r>
          </w:p>
        </w:tc>
        <w:tc>
          <w:tcPr>
            <w:tcW w:w="8376" w:type="dxa"/>
            <w:vAlign w:val="center"/>
          </w:tcPr>
          <w:p>
            <w:pPr>
              <w:widowControl/>
              <w:jc w:val="left"/>
            </w:pPr>
            <w:r>
              <w:t>可调用并显示存储在内镜记忆芯片中的相关信息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rPr>
              <w:t>1.10</w:t>
            </w:r>
          </w:p>
        </w:tc>
        <w:tc>
          <w:tcPr>
            <w:tcW w:w="8376" w:type="dxa"/>
          </w:tcPr>
          <w:p>
            <w:pPr>
              <w:snapToGrid w:val="0"/>
            </w:pPr>
            <w:r>
              <w:t>16:9和16:10的输出模式可兼容HDTV监视器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ind w:right="72"/>
              <w:jc w:val="center"/>
            </w:pPr>
            <w:r>
              <w:rPr>
                <w:rFonts w:hint="eastAsia"/>
              </w:rPr>
              <w:t>1.11</w:t>
            </w:r>
          </w:p>
        </w:tc>
        <w:tc>
          <w:tcPr>
            <w:tcW w:w="8376" w:type="dxa"/>
          </w:tcPr>
          <w:p>
            <w:pPr>
              <w:snapToGrid w:val="0"/>
            </w:pPr>
            <w:r>
              <w:t>与外部设备的直接连接避免了复杂的电缆连接，并加快了传输速度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ind w:right="72"/>
              <w:jc w:val="center"/>
              <w:rPr>
                <w:rFonts w:ascii="宋体" w:hAnsi="宋体"/>
              </w:rPr>
            </w:pPr>
            <w:r>
              <w:rPr>
                <w:rFonts w:hint="eastAsia" w:ascii="宋体" w:hAnsi="宋体"/>
              </w:rPr>
              <w:t>1.12</w:t>
            </w:r>
          </w:p>
        </w:tc>
        <w:tc>
          <w:tcPr>
            <w:tcW w:w="8376" w:type="dxa"/>
            <w:vAlign w:val="center"/>
          </w:tcPr>
          <w:p>
            <w:pPr>
              <w:widowControl/>
              <w:jc w:val="left"/>
            </w:pPr>
            <w:r>
              <w:t>具有NBI（窄波成像）功能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pPr>
            <w:r>
              <w:rPr>
                <w:rFonts w:hint="eastAsia" w:ascii="宋体" w:hAnsi="宋体"/>
                <w:bCs/>
              </w:rPr>
              <w:t>★</w:t>
            </w:r>
            <w:r>
              <w:rPr>
                <w:rFonts w:hint="eastAsia"/>
              </w:rPr>
              <w:t>1.13</w:t>
            </w:r>
          </w:p>
        </w:tc>
        <w:tc>
          <w:tcPr>
            <w:tcW w:w="8376" w:type="dxa"/>
            <w:vAlign w:val="center"/>
          </w:tcPr>
          <w:p>
            <w:pPr>
              <w:widowControl/>
              <w:jc w:val="left"/>
            </w:pPr>
            <w:r>
              <w:t>具有AFI（自体荧光成像）功能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
                <w:bCs/>
              </w:rPr>
            </w:pPr>
            <w:r>
              <w:rPr>
                <w:rFonts w:hint="eastAsia" w:ascii="宋体" w:hAnsi="宋体"/>
                <w:b/>
                <w:bCs/>
              </w:rPr>
              <w:t>2</w:t>
            </w:r>
          </w:p>
        </w:tc>
        <w:tc>
          <w:tcPr>
            <w:tcW w:w="8376" w:type="dxa"/>
          </w:tcPr>
          <w:p>
            <w:pPr>
              <w:snapToGrid w:val="0"/>
              <w:rPr>
                <w:rFonts w:ascii="宋体" w:hAnsi="宋体"/>
                <w:b/>
              </w:rPr>
            </w:pPr>
            <w:r>
              <w:rPr>
                <w:rFonts w:hint="eastAsia" w:ascii="宋体" w:hAnsi="宋体"/>
                <w:b/>
                <w:bCs/>
              </w:rPr>
              <w:t>高辉度氙灯冷光源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2.1</w:t>
            </w:r>
          </w:p>
        </w:tc>
        <w:tc>
          <w:tcPr>
            <w:tcW w:w="8376" w:type="dxa"/>
          </w:tcPr>
          <w:p>
            <w:pPr>
              <w:snapToGrid w:val="0"/>
              <w:rPr>
                <w:rFonts w:ascii="宋体" w:hAnsi="宋体"/>
              </w:rPr>
            </w:pPr>
            <w:r>
              <w:rPr>
                <w:rFonts w:hint="eastAsia" w:ascii="宋体" w:hAnsi="宋体"/>
              </w:rPr>
              <w:t>自动亮度控制模式：伺服光圈模式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2.2</w:t>
            </w:r>
          </w:p>
        </w:tc>
        <w:tc>
          <w:tcPr>
            <w:tcW w:w="8376" w:type="dxa"/>
          </w:tcPr>
          <w:p>
            <w:pPr>
              <w:snapToGrid w:val="0"/>
              <w:rPr>
                <w:rFonts w:ascii="宋体" w:hAnsi="宋体"/>
              </w:rPr>
            </w:pPr>
            <w:r>
              <w:rPr>
                <w:rFonts w:hint="eastAsia" w:ascii="宋体" w:hAnsi="宋体"/>
              </w:rPr>
              <w:t>自动曝光：≥17档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2.3</w:t>
            </w:r>
          </w:p>
        </w:tc>
        <w:tc>
          <w:tcPr>
            <w:tcW w:w="8376" w:type="dxa"/>
          </w:tcPr>
          <w:p>
            <w:pPr>
              <w:snapToGrid w:val="0"/>
              <w:rPr>
                <w:rFonts w:ascii="宋体" w:hAnsi="宋体"/>
              </w:rPr>
            </w:pPr>
            <w:r>
              <w:rPr>
                <w:rFonts w:hint="eastAsia" w:ascii="宋体" w:hAnsi="宋体"/>
              </w:rPr>
              <w:t>气泵：横膈膜式气泵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2.4</w:t>
            </w:r>
          </w:p>
        </w:tc>
        <w:tc>
          <w:tcPr>
            <w:tcW w:w="8376" w:type="dxa"/>
          </w:tcPr>
          <w:p>
            <w:pPr>
              <w:snapToGrid w:val="0"/>
              <w:rPr>
                <w:rFonts w:ascii="宋体" w:hAnsi="宋体"/>
              </w:rPr>
            </w:pPr>
            <w:r>
              <w:rPr>
                <w:rFonts w:hint="eastAsia" w:ascii="宋体" w:hAnsi="宋体"/>
              </w:rPr>
              <w:t>气泵压力开关：4级（关、低、中、高）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2.5</w:t>
            </w:r>
          </w:p>
        </w:tc>
        <w:tc>
          <w:tcPr>
            <w:tcW w:w="8376" w:type="dxa"/>
          </w:tcPr>
          <w:p>
            <w:pPr>
              <w:snapToGrid w:val="0"/>
              <w:rPr>
                <w:rFonts w:ascii="宋体" w:hAnsi="宋体"/>
              </w:rPr>
            </w:pPr>
            <w:r>
              <w:rPr>
                <w:rFonts w:hint="eastAsia" w:ascii="宋体" w:hAnsi="宋体"/>
                <w:bCs/>
              </w:rPr>
              <w:t>主灯泡：300W氙气短弧灯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2.6</w:t>
            </w:r>
          </w:p>
        </w:tc>
        <w:tc>
          <w:tcPr>
            <w:tcW w:w="8376" w:type="dxa"/>
          </w:tcPr>
          <w:p>
            <w:pPr>
              <w:snapToGrid w:val="0"/>
              <w:rPr>
                <w:rFonts w:ascii="宋体" w:hAnsi="宋体"/>
              </w:rPr>
            </w:pPr>
            <w:r>
              <w:rPr>
                <w:rFonts w:hint="eastAsia" w:ascii="宋体" w:hAnsi="宋体"/>
              </w:rPr>
              <w:t>灯泡平均寿命： ≥500小时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2.7</w:t>
            </w:r>
          </w:p>
        </w:tc>
        <w:tc>
          <w:tcPr>
            <w:tcW w:w="8376" w:type="dxa"/>
          </w:tcPr>
          <w:p>
            <w:pPr>
              <w:snapToGrid w:val="0"/>
              <w:rPr>
                <w:rFonts w:ascii="宋体" w:hAnsi="宋体"/>
              </w:rPr>
            </w:pPr>
            <w:r>
              <w:rPr>
                <w:rFonts w:hint="eastAsia" w:ascii="宋体" w:hAnsi="宋体"/>
                <w:bCs/>
              </w:rPr>
              <w:t>应急灯：</w:t>
            </w:r>
            <w:r>
              <w:rPr>
                <w:rFonts w:hint="eastAsia" w:ascii="宋体" w:hAnsi="宋体"/>
              </w:rPr>
              <w:t>≥</w:t>
            </w:r>
            <w:r>
              <w:rPr>
                <w:rFonts w:hint="eastAsia" w:ascii="宋体" w:hAnsi="宋体"/>
                <w:bCs/>
              </w:rPr>
              <w:t>35W卤素灯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2.8</w:t>
            </w:r>
          </w:p>
        </w:tc>
        <w:tc>
          <w:tcPr>
            <w:tcW w:w="8376" w:type="dxa"/>
          </w:tcPr>
          <w:p>
            <w:pPr>
              <w:snapToGrid w:val="0"/>
              <w:rPr>
                <w:rFonts w:ascii="宋体" w:hAnsi="宋体"/>
              </w:rPr>
            </w:pPr>
            <w:r>
              <w:rPr>
                <w:rFonts w:hint="eastAsia" w:ascii="宋体" w:hAnsi="宋体"/>
              </w:rPr>
              <w:t>应急灯平均寿命：≥500小时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
                <w:bCs/>
              </w:rPr>
            </w:pPr>
            <w:r>
              <w:rPr>
                <w:rFonts w:hint="eastAsia" w:ascii="宋体" w:hAnsi="宋体"/>
                <w:b/>
                <w:bCs/>
              </w:rPr>
              <w:t>3</w:t>
            </w:r>
          </w:p>
        </w:tc>
        <w:tc>
          <w:tcPr>
            <w:tcW w:w="8376" w:type="dxa"/>
            <w:vAlign w:val="center"/>
          </w:tcPr>
          <w:p>
            <w:pPr>
              <w:widowControl/>
              <w:jc w:val="left"/>
              <w:rPr>
                <w:b/>
                <w:bCs/>
              </w:rPr>
            </w:pPr>
            <w:r>
              <w:rPr>
                <w:b/>
                <w:bCs/>
              </w:rPr>
              <w:t xml:space="preserve">高清电子胃镜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3.1</w:t>
            </w:r>
          </w:p>
        </w:tc>
        <w:tc>
          <w:tcPr>
            <w:tcW w:w="8376" w:type="dxa"/>
            <w:vAlign w:val="center"/>
          </w:tcPr>
          <w:p>
            <w:r>
              <w:t>视野角：140°(直视)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3.2</w:t>
            </w:r>
          </w:p>
        </w:tc>
        <w:tc>
          <w:tcPr>
            <w:tcW w:w="8376" w:type="dxa"/>
            <w:vAlign w:val="center"/>
          </w:tcPr>
          <w:p>
            <w:r>
              <w:t>景深：3-100mm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3.3</w:t>
            </w:r>
          </w:p>
        </w:tc>
        <w:tc>
          <w:tcPr>
            <w:tcW w:w="8376" w:type="dxa"/>
            <w:vAlign w:val="center"/>
          </w:tcPr>
          <w:p>
            <w:r>
              <w:t>插入部外径：≤8.9mm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3.4</w:t>
            </w:r>
          </w:p>
        </w:tc>
        <w:tc>
          <w:tcPr>
            <w:tcW w:w="8376" w:type="dxa"/>
            <w:vAlign w:val="center"/>
          </w:tcPr>
          <w:p>
            <w:r>
              <w:t>先端部外径：≤8.9mm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3.5</w:t>
            </w:r>
          </w:p>
        </w:tc>
        <w:tc>
          <w:tcPr>
            <w:tcW w:w="8376" w:type="dxa"/>
            <w:vAlign w:val="center"/>
          </w:tcPr>
          <w:p>
            <w:r>
              <w:t>弯曲部弯曲角度：上≥210°，下≥90°，左≥100°、右≥100°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3.6</w:t>
            </w:r>
          </w:p>
        </w:tc>
        <w:tc>
          <w:tcPr>
            <w:tcW w:w="8376" w:type="dxa"/>
            <w:vAlign w:val="center"/>
          </w:tcPr>
          <w:p>
            <w:r>
              <w:t>有效长度：≥1,030mm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3.7</w:t>
            </w:r>
          </w:p>
        </w:tc>
        <w:tc>
          <w:tcPr>
            <w:tcW w:w="8376" w:type="dxa"/>
            <w:vAlign w:val="center"/>
          </w:tcPr>
          <w:p>
            <w:r>
              <w:t>钳子管道内径：≥2.8mm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3.8</w:t>
            </w:r>
          </w:p>
        </w:tc>
        <w:tc>
          <w:tcPr>
            <w:tcW w:w="8376" w:type="dxa"/>
            <w:vAlign w:val="center"/>
          </w:tcPr>
          <w:p>
            <w:r>
              <w:t>一键式拔插</w:t>
            </w:r>
            <w:r>
              <w:rPr>
                <w:rFonts w:hint="eastAsia"/>
              </w:rPr>
              <w:t>，镜子只需要连接光源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3.9</w:t>
            </w:r>
          </w:p>
        </w:tc>
        <w:tc>
          <w:tcPr>
            <w:tcW w:w="8376" w:type="dxa"/>
            <w:vAlign w:val="center"/>
          </w:tcPr>
          <w:p>
            <w:r>
              <w:t>更短的弯曲部,在观察食道和胃角时更方便.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hint="eastAsia" w:ascii="宋体" w:hAnsi="宋体"/>
              </w:rPr>
              <w:t>4</w:t>
            </w:r>
          </w:p>
        </w:tc>
        <w:tc>
          <w:tcPr>
            <w:tcW w:w="8376" w:type="dxa"/>
          </w:tcPr>
          <w:p>
            <w:pPr>
              <w:rPr>
                <w:b/>
              </w:rPr>
            </w:pPr>
            <w:r>
              <w:rPr>
                <w:rFonts w:hint="eastAsia"/>
                <w:b/>
              </w:rPr>
              <w:t>高清电子肠镜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4.1</w:t>
            </w:r>
          </w:p>
        </w:tc>
        <w:tc>
          <w:tcPr>
            <w:tcW w:w="8376" w:type="dxa"/>
          </w:tcPr>
          <w:p>
            <w:r>
              <w:rPr>
                <w:rFonts w:hint="eastAsia"/>
              </w:rPr>
              <w:t>视野角度:≥170°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4.2</w:t>
            </w:r>
          </w:p>
        </w:tc>
        <w:tc>
          <w:tcPr>
            <w:tcW w:w="8376" w:type="dxa"/>
          </w:tcPr>
          <w:p>
            <w:r>
              <w:rPr>
                <w:rFonts w:hint="eastAsia"/>
              </w:rPr>
              <w:t>景深5-100mm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4.3</w:t>
            </w:r>
          </w:p>
        </w:tc>
        <w:tc>
          <w:tcPr>
            <w:tcW w:w="8376" w:type="dxa"/>
          </w:tcPr>
          <w:p>
            <w:r>
              <w:rPr>
                <w:rFonts w:hint="eastAsia"/>
              </w:rPr>
              <w:t>插入部外径：≤12.0mm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4.4</w:t>
            </w:r>
          </w:p>
        </w:tc>
        <w:tc>
          <w:tcPr>
            <w:tcW w:w="8376" w:type="dxa"/>
          </w:tcPr>
          <w:p>
            <w:r>
              <w:rPr>
                <w:rFonts w:hint="eastAsia"/>
              </w:rPr>
              <w:t>先端部外径：≤12.2mm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4.5</w:t>
            </w:r>
          </w:p>
        </w:tc>
        <w:tc>
          <w:tcPr>
            <w:tcW w:w="8376" w:type="dxa"/>
          </w:tcPr>
          <w:p>
            <w:r>
              <w:rPr>
                <w:rFonts w:hint="eastAsia"/>
              </w:rPr>
              <w:t>弯曲部弯曲角度：上≥180°，下≥180°，左≥160°、右≥160°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4.6</w:t>
            </w:r>
          </w:p>
        </w:tc>
        <w:tc>
          <w:tcPr>
            <w:tcW w:w="8376" w:type="dxa"/>
          </w:tcPr>
          <w:p>
            <w:r>
              <w:rPr>
                <w:rFonts w:hint="eastAsia"/>
              </w:rPr>
              <w:t>有效长度：≥1330mm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4.7</w:t>
            </w:r>
          </w:p>
        </w:tc>
        <w:tc>
          <w:tcPr>
            <w:tcW w:w="8376" w:type="dxa"/>
          </w:tcPr>
          <w:p>
            <w:r>
              <w:rPr>
                <w:rFonts w:hint="eastAsia"/>
              </w:rPr>
              <w:t>全长：≥1,655mm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4.8</w:t>
            </w:r>
          </w:p>
        </w:tc>
        <w:tc>
          <w:tcPr>
            <w:tcW w:w="8376" w:type="dxa"/>
          </w:tcPr>
          <w:p>
            <w:r>
              <w:rPr>
                <w:rFonts w:hint="eastAsia"/>
              </w:rPr>
              <w:t>钳子管道内径：≥3.2mm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4.9</w:t>
            </w:r>
          </w:p>
        </w:tc>
        <w:tc>
          <w:tcPr>
            <w:tcW w:w="8376" w:type="dxa"/>
          </w:tcPr>
          <w:p>
            <w:r>
              <w:rPr>
                <w:rFonts w:hint="eastAsia"/>
              </w:rPr>
              <w:t>具有副送水功能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4.10</w:t>
            </w:r>
          </w:p>
        </w:tc>
        <w:tc>
          <w:tcPr>
            <w:tcW w:w="8376" w:type="dxa"/>
          </w:tcPr>
          <w:p>
            <w:r>
              <w:rPr>
                <w:rFonts w:hint="eastAsia"/>
              </w:rPr>
              <w:t>具有可变硬度,智能弯曲和强力传导功能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rPr>
            </w:pPr>
            <w:r>
              <w:rPr>
                <w:rFonts w:ascii="宋体" w:hAnsi="宋体"/>
              </w:rPr>
              <w:t>4.11</w:t>
            </w:r>
          </w:p>
        </w:tc>
        <w:tc>
          <w:tcPr>
            <w:tcW w:w="8376" w:type="dxa"/>
          </w:tcPr>
          <w:p>
            <w:r>
              <w:rPr>
                <w:rFonts w:hint="eastAsia"/>
              </w:rPr>
              <w:t>一键式拔插，镜子只需要连接光源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5</w:t>
            </w:r>
          </w:p>
        </w:tc>
        <w:tc>
          <w:tcPr>
            <w:tcW w:w="8376" w:type="dxa"/>
            <w:vAlign w:val="center"/>
          </w:tcPr>
          <w:p>
            <w:pPr>
              <w:rPr>
                <w:rFonts w:ascii="仿宋_GB2312" w:hAnsi="宋体" w:eastAsia="仿宋_GB2312"/>
                <w:bCs/>
                <w:sz w:val="24"/>
              </w:rPr>
            </w:pPr>
            <w:r>
              <w:rPr>
                <w:rFonts w:hint="eastAsia" w:ascii="宋体" w:hAnsi="宋体" w:cs="宋体"/>
                <w:b/>
              </w:rPr>
              <w:t>高清电子支气管镜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5.1</w:t>
            </w:r>
          </w:p>
        </w:tc>
        <w:tc>
          <w:tcPr>
            <w:tcW w:w="8376" w:type="dxa"/>
            <w:vAlign w:val="center"/>
          </w:tcPr>
          <w:p>
            <w:pPr>
              <w:snapToGrid w:val="0"/>
              <w:rPr>
                <w:rFonts w:ascii="宋体" w:hAnsi="宋体" w:eastAsia="Times New Roman"/>
                <w:bCs/>
              </w:rPr>
            </w:pPr>
            <w:r>
              <w:rPr>
                <w:rFonts w:hint="eastAsia" w:ascii="宋体" w:hAnsi="宋体" w:eastAsia="Times New Roman"/>
                <w:bCs/>
              </w:rPr>
              <w:t>视野角：120°（直视）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5.2</w:t>
            </w:r>
          </w:p>
        </w:tc>
        <w:tc>
          <w:tcPr>
            <w:tcW w:w="8376" w:type="dxa"/>
            <w:vAlign w:val="center"/>
          </w:tcPr>
          <w:p>
            <w:pPr>
              <w:snapToGrid w:val="0"/>
              <w:rPr>
                <w:rFonts w:ascii="宋体" w:hAnsi="宋体" w:eastAsia="Times New Roman"/>
                <w:bCs/>
              </w:rPr>
            </w:pPr>
            <w:r>
              <w:rPr>
                <w:rFonts w:hint="eastAsia" w:ascii="宋体" w:hAnsi="宋体" w:eastAsia="Times New Roman"/>
                <w:bCs/>
              </w:rPr>
              <w:t>景深：2-100mm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5.3</w:t>
            </w:r>
          </w:p>
        </w:tc>
        <w:tc>
          <w:tcPr>
            <w:tcW w:w="8376" w:type="dxa"/>
            <w:vAlign w:val="center"/>
          </w:tcPr>
          <w:p>
            <w:pPr>
              <w:snapToGrid w:val="0"/>
              <w:rPr>
                <w:rFonts w:ascii="宋体" w:hAnsi="宋体" w:eastAsia="Times New Roman"/>
                <w:bCs/>
              </w:rPr>
            </w:pPr>
            <w:r>
              <w:rPr>
                <w:rFonts w:hint="eastAsia" w:ascii="宋体" w:hAnsi="宋体" w:eastAsia="Times New Roman"/>
                <w:bCs/>
              </w:rPr>
              <w:t>插入管外径：4.9mm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5.4</w:t>
            </w:r>
          </w:p>
        </w:tc>
        <w:tc>
          <w:tcPr>
            <w:tcW w:w="8376" w:type="dxa"/>
            <w:vAlign w:val="center"/>
          </w:tcPr>
          <w:p>
            <w:pPr>
              <w:snapToGrid w:val="0"/>
              <w:rPr>
                <w:rFonts w:ascii="宋体" w:hAnsi="宋体" w:eastAsia="Times New Roman"/>
                <w:bCs/>
              </w:rPr>
            </w:pPr>
            <w:r>
              <w:rPr>
                <w:rFonts w:hint="eastAsia" w:ascii="宋体" w:hAnsi="宋体" w:eastAsia="Times New Roman"/>
                <w:bCs/>
              </w:rPr>
              <w:t>先端部外径：4.8mm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5.5</w:t>
            </w:r>
          </w:p>
        </w:tc>
        <w:tc>
          <w:tcPr>
            <w:tcW w:w="8376" w:type="dxa"/>
            <w:vAlign w:val="center"/>
          </w:tcPr>
          <w:p>
            <w:pPr>
              <w:snapToGrid w:val="0"/>
              <w:rPr>
                <w:rFonts w:ascii="宋体" w:hAnsi="宋体" w:eastAsia="Times New Roman"/>
                <w:bCs/>
              </w:rPr>
            </w:pPr>
            <w:r>
              <w:rPr>
                <w:rFonts w:hint="eastAsia" w:ascii="宋体" w:hAnsi="宋体" w:eastAsia="Times New Roman"/>
                <w:bCs/>
              </w:rPr>
              <w:t>弯曲部角度：上≥210°，下≥130°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5.6</w:t>
            </w:r>
          </w:p>
        </w:tc>
        <w:tc>
          <w:tcPr>
            <w:tcW w:w="8376" w:type="dxa"/>
            <w:vAlign w:val="center"/>
          </w:tcPr>
          <w:p>
            <w:pPr>
              <w:snapToGrid w:val="0"/>
              <w:rPr>
                <w:rFonts w:ascii="宋体" w:hAnsi="宋体" w:eastAsia="Times New Roman"/>
                <w:bCs/>
              </w:rPr>
            </w:pPr>
            <w:r>
              <w:rPr>
                <w:rFonts w:hint="eastAsia" w:ascii="宋体" w:hAnsi="宋体" w:eastAsia="Times New Roman"/>
                <w:bCs/>
              </w:rPr>
              <w:t>有效长度600mm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5.7</w:t>
            </w:r>
          </w:p>
        </w:tc>
        <w:tc>
          <w:tcPr>
            <w:tcW w:w="8376" w:type="dxa"/>
            <w:vAlign w:val="center"/>
          </w:tcPr>
          <w:p>
            <w:pPr>
              <w:snapToGrid w:val="0"/>
              <w:rPr>
                <w:rFonts w:ascii="宋体" w:hAnsi="宋体" w:eastAsia="Times New Roman"/>
                <w:bCs/>
              </w:rPr>
            </w:pPr>
            <w:r>
              <w:rPr>
                <w:rFonts w:hint="eastAsia" w:ascii="宋体" w:hAnsi="宋体" w:eastAsia="Times New Roman"/>
                <w:bCs/>
              </w:rPr>
              <w:t>最小器械孔道内径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5.8</w:t>
            </w:r>
          </w:p>
        </w:tc>
        <w:tc>
          <w:tcPr>
            <w:tcW w:w="8376" w:type="dxa"/>
            <w:vAlign w:val="center"/>
          </w:tcPr>
          <w:p>
            <w:pPr>
              <w:snapToGrid w:val="0"/>
              <w:rPr>
                <w:rFonts w:ascii="宋体" w:hAnsi="宋体" w:eastAsia="Times New Roman"/>
                <w:bCs/>
              </w:rPr>
            </w:pPr>
            <w:r>
              <w:rPr>
                <w:rFonts w:hint="eastAsia" w:ascii="宋体" w:hAnsi="宋体" w:eastAsia="Times New Roman"/>
                <w:bCs/>
              </w:rPr>
              <w:t>最小可视距离：距先端3.0mm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5.9</w:t>
            </w:r>
          </w:p>
        </w:tc>
        <w:tc>
          <w:tcPr>
            <w:tcW w:w="8376" w:type="dxa"/>
            <w:vAlign w:val="center"/>
          </w:tcPr>
          <w:p>
            <w:pPr>
              <w:snapToGrid w:val="0"/>
              <w:rPr>
                <w:rFonts w:ascii="宋体" w:hAnsi="宋体" w:eastAsia="Times New Roman"/>
                <w:bCs/>
              </w:rPr>
            </w:pPr>
            <w:r>
              <w:rPr>
                <w:rFonts w:hint="eastAsia" w:ascii="宋体" w:hAnsi="宋体" w:eastAsia="Times New Roman"/>
                <w:bCs/>
              </w:rPr>
              <w:t>具有NBI（窄波成像）功能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bCs/>
              </w:rPr>
              <w:t>★</w:t>
            </w:r>
            <w:r>
              <w:rPr>
                <w:rFonts w:hint="eastAsia" w:ascii="宋体" w:hAnsi="宋体" w:eastAsia="Times New Roman"/>
                <w:bCs/>
              </w:rPr>
              <w:t>5.10</w:t>
            </w:r>
          </w:p>
        </w:tc>
        <w:tc>
          <w:tcPr>
            <w:tcW w:w="8376" w:type="dxa"/>
            <w:vAlign w:val="center"/>
          </w:tcPr>
          <w:p>
            <w:pPr>
              <w:snapToGrid w:val="0"/>
              <w:rPr>
                <w:rFonts w:ascii="宋体" w:hAnsi="宋体" w:eastAsia="Times New Roman"/>
                <w:bCs/>
              </w:rPr>
            </w:pPr>
            <w:r>
              <w:rPr>
                <w:rFonts w:hint="eastAsia" w:ascii="宋体" w:hAnsi="宋体" w:eastAsia="Times New Roman"/>
                <w:bCs/>
              </w:rPr>
              <w:t>插入管旋转功能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5.11</w:t>
            </w:r>
          </w:p>
        </w:tc>
        <w:tc>
          <w:tcPr>
            <w:tcW w:w="8376" w:type="dxa"/>
            <w:vAlign w:val="center"/>
          </w:tcPr>
          <w:p>
            <w:pPr>
              <w:snapToGrid w:val="0"/>
              <w:rPr>
                <w:rFonts w:ascii="宋体" w:hAnsi="宋体" w:eastAsia="Times New Roman"/>
                <w:bCs/>
              </w:rPr>
            </w:pPr>
            <w:r>
              <w:rPr>
                <w:rFonts w:hint="eastAsia" w:ascii="宋体" w:hAnsi="宋体" w:eastAsia="Times New Roman"/>
                <w:bCs/>
              </w:rPr>
              <w:t>宽广的弯曲角度范围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5.12</w:t>
            </w:r>
          </w:p>
        </w:tc>
        <w:tc>
          <w:tcPr>
            <w:tcW w:w="8376" w:type="dxa"/>
            <w:vAlign w:val="center"/>
          </w:tcPr>
          <w:p>
            <w:pPr>
              <w:snapToGrid w:val="0"/>
              <w:rPr>
                <w:rFonts w:ascii="宋体" w:hAnsi="宋体" w:eastAsia="Times New Roman"/>
                <w:bCs/>
              </w:rPr>
            </w:pPr>
            <w:r>
              <w:rPr>
                <w:rFonts w:hint="eastAsia" w:ascii="宋体" w:hAnsi="宋体" w:eastAsia="Times New Roman"/>
                <w:bCs/>
              </w:rPr>
              <w:t>防水的一触式接头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
                <w:bCs/>
              </w:rPr>
            </w:pPr>
            <w:r>
              <w:rPr>
                <w:rFonts w:hint="eastAsia" w:ascii="宋体" w:hAnsi="宋体"/>
                <w:b/>
                <w:bCs/>
              </w:rPr>
              <w:t>6</w:t>
            </w:r>
          </w:p>
        </w:tc>
        <w:tc>
          <w:tcPr>
            <w:tcW w:w="8376" w:type="dxa"/>
          </w:tcPr>
          <w:p>
            <w:pPr>
              <w:snapToGrid w:val="0"/>
              <w:rPr>
                <w:rFonts w:ascii="宋体" w:hAnsi="宋体"/>
                <w:b/>
              </w:rPr>
            </w:pPr>
            <w:r>
              <w:rPr>
                <w:rFonts w:hint="eastAsia" w:ascii="宋体" w:hAnsi="宋体"/>
                <w:b/>
              </w:rPr>
              <w:t>高清医用液晶监视器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6.1</w:t>
            </w:r>
          </w:p>
        </w:tc>
        <w:tc>
          <w:tcPr>
            <w:tcW w:w="8376" w:type="dxa"/>
          </w:tcPr>
          <w:p>
            <w:pPr>
              <w:snapToGrid w:val="0"/>
              <w:rPr>
                <w:rFonts w:ascii="宋体" w:hAnsi="宋体"/>
              </w:rPr>
            </w:pPr>
            <w:r>
              <w:rPr>
                <w:rFonts w:hint="eastAsia" w:ascii="宋体" w:hAnsi="宋体"/>
              </w:rPr>
              <w:t>品牌:与内镜同品牌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6.2</w:t>
            </w:r>
          </w:p>
        </w:tc>
        <w:tc>
          <w:tcPr>
            <w:tcW w:w="8376" w:type="dxa"/>
          </w:tcPr>
          <w:p>
            <w:pPr>
              <w:snapToGrid w:val="0"/>
              <w:rPr>
                <w:rFonts w:ascii="宋体" w:hAnsi="宋体"/>
              </w:rPr>
            </w:pPr>
            <w:r>
              <w:rPr>
                <w:rFonts w:hint="eastAsia" w:ascii="宋体" w:hAnsi="宋体"/>
              </w:rPr>
              <w:t>尺寸≥26英寸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6.3</w:t>
            </w:r>
          </w:p>
        </w:tc>
        <w:tc>
          <w:tcPr>
            <w:tcW w:w="8376" w:type="dxa"/>
          </w:tcPr>
          <w:p>
            <w:pPr>
              <w:snapToGrid w:val="0"/>
              <w:rPr>
                <w:rFonts w:ascii="宋体" w:hAnsi="宋体"/>
              </w:rPr>
            </w:pPr>
            <w:r>
              <w:rPr>
                <w:rFonts w:hint="eastAsia" w:ascii="宋体" w:hAnsi="宋体"/>
              </w:rPr>
              <w:t>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7</w:t>
            </w:r>
          </w:p>
        </w:tc>
        <w:tc>
          <w:tcPr>
            <w:tcW w:w="8376" w:type="dxa"/>
          </w:tcPr>
          <w:p>
            <w:pPr>
              <w:snapToGrid w:val="0"/>
              <w:rPr>
                <w:rFonts w:ascii="宋体" w:hAnsi="宋体"/>
                <w:b/>
              </w:rPr>
            </w:pPr>
            <w:r>
              <w:rPr>
                <w:rFonts w:hint="eastAsia" w:ascii="宋体" w:hAnsi="宋体"/>
                <w:b/>
              </w:rPr>
              <w:t xml:space="preserve">配套台车:配套台车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
                <w:bCs/>
              </w:rPr>
            </w:pPr>
            <w:r>
              <w:rPr>
                <w:rFonts w:hint="eastAsia" w:ascii="宋体" w:hAnsi="宋体"/>
                <w:b/>
                <w:bCs/>
              </w:rPr>
              <w:t>四</w:t>
            </w:r>
          </w:p>
        </w:tc>
        <w:tc>
          <w:tcPr>
            <w:tcW w:w="8376" w:type="dxa"/>
          </w:tcPr>
          <w:p>
            <w:pPr>
              <w:snapToGrid w:val="0"/>
              <w:rPr>
                <w:rFonts w:ascii="宋体" w:hAnsi="宋体"/>
                <w:b/>
              </w:rPr>
            </w:pPr>
            <w:r>
              <w:rPr>
                <w:rFonts w:hint="eastAsia" w:ascii="宋体" w:hAnsi="宋体"/>
                <w:b/>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1</w:t>
            </w:r>
          </w:p>
        </w:tc>
        <w:tc>
          <w:tcPr>
            <w:tcW w:w="8376" w:type="dxa"/>
            <w:vAlign w:val="center"/>
          </w:tcPr>
          <w:p>
            <w:pPr>
              <w:snapToGrid w:val="0"/>
              <w:rPr>
                <w:rFonts w:ascii="Calibri" w:hAnsi="Calibri"/>
              </w:rPr>
            </w:pPr>
            <w:r>
              <w:rPr>
                <w:rFonts w:hAnsi="宋体"/>
              </w:rPr>
              <w:t>图像处理中心：1台</w:t>
            </w:r>
            <w:r>
              <w:rPr>
                <w:rFonts w:hint="eastAsia"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2</w:t>
            </w:r>
          </w:p>
        </w:tc>
        <w:tc>
          <w:tcPr>
            <w:tcW w:w="8376" w:type="dxa"/>
            <w:vAlign w:val="center"/>
          </w:tcPr>
          <w:p>
            <w:pPr>
              <w:snapToGrid w:val="0"/>
              <w:rPr>
                <w:rFonts w:ascii="Calibri" w:hAnsi="Calibri"/>
              </w:rPr>
            </w:pPr>
            <w:r>
              <w:rPr>
                <w:rFonts w:hAnsi="宋体"/>
              </w:rPr>
              <w:t>氙气光源：1台</w:t>
            </w:r>
            <w:r>
              <w:rPr>
                <w:rFonts w:hint="eastAsia"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3</w:t>
            </w:r>
          </w:p>
        </w:tc>
        <w:tc>
          <w:tcPr>
            <w:tcW w:w="8376" w:type="dxa"/>
            <w:vAlign w:val="center"/>
          </w:tcPr>
          <w:p>
            <w:pPr>
              <w:snapToGrid w:val="0"/>
              <w:rPr>
                <w:rFonts w:hAnsi="宋体"/>
              </w:rPr>
            </w:pPr>
            <w:r>
              <w:rPr>
                <w:rFonts w:hint="eastAsia"/>
              </w:rPr>
              <w:t>高清</w:t>
            </w:r>
            <w:r>
              <w:t>医用</w:t>
            </w:r>
            <w:r>
              <w:rPr>
                <w:rFonts w:hint="eastAsia"/>
              </w:rPr>
              <w:t>液晶</w:t>
            </w:r>
            <w:r>
              <w:t>监视器：1台</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4</w:t>
            </w:r>
          </w:p>
        </w:tc>
        <w:tc>
          <w:tcPr>
            <w:tcW w:w="8376" w:type="dxa"/>
            <w:vAlign w:val="center"/>
          </w:tcPr>
          <w:p>
            <w:pPr>
              <w:snapToGrid w:val="0"/>
              <w:rPr>
                <w:rFonts w:hAnsi="宋体"/>
              </w:rPr>
            </w:pPr>
            <w:r>
              <w:rPr>
                <w:rFonts w:hint="eastAsia"/>
              </w:rPr>
              <w:t>配套台车:</w:t>
            </w:r>
            <w:r>
              <w:t>1</w:t>
            </w:r>
            <w:r>
              <w:rPr>
                <w:rFonts w:hint="eastAsia"/>
              </w:rPr>
              <w:t xml:space="preserve">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5</w:t>
            </w:r>
          </w:p>
        </w:tc>
        <w:tc>
          <w:tcPr>
            <w:tcW w:w="8376" w:type="dxa"/>
            <w:vAlign w:val="center"/>
          </w:tcPr>
          <w:p>
            <w:pPr>
              <w:snapToGrid w:val="0"/>
              <w:rPr>
                <w:rFonts w:ascii="Calibri" w:hAnsi="Calibri"/>
              </w:rPr>
            </w:pPr>
            <w:r>
              <w:rPr>
                <w:rFonts w:hint="eastAsia" w:hAnsi="宋体"/>
              </w:rPr>
              <w:t>高清</w:t>
            </w:r>
            <w:r>
              <w:rPr>
                <w:rFonts w:hAnsi="宋体"/>
              </w:rPr>
              <w:t>电子胃镜：1</w:t>
            </w:r>
            <w:r>
              <w:rPr>
                <w:rFonts w:hint="eastAsia" w:hAnsi="宋体"/>
              </w:rPr>
              <w:t xml:space="preserve">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bCs/>
              </w:rPr>
            </w:pPr>
            <w:r>
              <w:rPr>
                <w:rFonts w:hint="eastAsia" w:ascii="宋体" w:hAnsi="宋体"/>
                <w:bCs/>
              </w:rPr>
              <w:t>6</w:t>
            </w:r>
          </w:p>
        </w:tc>
        <w:tc>
          <w:tcPr>
            <w:tcW w:w="8376" w:type="dxa"/>
            <w:vAlign w:val="center"/>
          </w:tcPr>
          <w:p>
            <w:pPr>
              <w:snapToGrid w:val="0"/>
              <w:rPr>
                <w:rFonts w:ascii="Calibri" w:hAnsi="Calibri"/>
              </w:rPr>
            </w:pPr>
            <w:r>
              <w:rPr>
                <w:rFonts w:hint="eastAsia"/>
              </w:rPr>
              <w:t xml:space="preserve">高清电子肠镜:1条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snapToGrid w:val="0"/>
              <w:jc w:val="center"/>
              <w:rPr>
                <w:rFonts w:ascii="宋体" w:hAnsi="宋体" w:eastAsia="Times New Roman"/>
                <w:bCs/>
              </w:rPr>
            </w:pPr>
            <w:r>
              <w:rPr>
                <w:rFonts w:hint="eastAsia" w:ascii="宋体" w:hAnsi="宋体" w:eastAsia="Times New Roman"/>
                <w:bCs/>
              </w:rPr>
              <w:t>7</w:t>
            </w:r>
          </w:p>
        </w:tc>
        <w:tc>
          <w:tcPr>
            <w:tcW w:w="8376" w:type="dxa"/>
            <w:vAlign w:val="center"/>
          </w:tcPr>
          <w:p>
            <w:pPr>
              <w:snapToGrid w:val="0"/>
              <w:rPr>
                <w:rFonts w:ascii="宋体" w:hAnsi="宋体" w:eastAsia="Times New Roman"/>
                <w:bCs/>
              </w:rPr>
            </w:pPr>
            <w:r>
              <w:rPr>
                <w:rFonts w:hint="eastAsia" w:ascii="宋体" w:hAnsi="宋体" w:eastAsia="Times New Roman"/>
                <w:bCs/>
              </w:rPr>
              <w:t>高清电子支气管镜:1条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宋体" w:hAnsi="宋体"/>
                <w:b/>
                <w:bCs/>
              </w:rPr>
              <w:t>五</w:t>
            </w:r>
          </w:p>
        </w:tc>
        <w:tc>
          <w:tcPr>
            <w:tcW w:w="8376" w:type="dxa"/>
            <w:vAlign w:val="center"/>
          </w:tcPr>
          <w:p>
            <w:pPr>
              <w:rPr>
                <w:rFonts w:ascii="仿宋_GB2312" w:hAnsi="宋体" w:eastAsia="仿宋_GB2312"/>
                <w:bCs/>
                <w:sz w:val="24"/>
              </w:rPr>
            </w:pPr>
            <w:r>
              <w:rPr>
                <w:rFonts w:hint="eastAsia" w:ascii="仿宋_GB2312" w:hAnsi="宋体" w:eastAsia="仿宋_GB2312"/>
                <w:bCs/>
                <w:sz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1</w:t>
            </w:r>
          </w:p>
        </w:tc>
        <w:tc>
          <w:tcPr>
            <w:tcW w:w="8376" w:type="dxa"/>
            <w:vAlign w:val="center"/>
          </w:tcPr>
          <w:p>
            <w:pPr>
              <w:rPr>
                <w:rFonts w:ascii="仿宋_GB2312" w:hAnsi="宋体" w:eastAsia="仿宋_GB2312"/>
                <w:bCs/>
                <w:sz w:val="24"/>
              </w:rPr>
            </w:pPr>
            <w:r>
              <w:rPr>
                <w:rFonts w:hint="eastAsia" w:ascii="宋体"/>
              </w:rPr>
              <w:t>软件要求：版本免费升级、提供维修密码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widowControl/>
              <w:ind w:right="-2" w:rightChars="-1"/>
              <w:jc w:val="center"/>
              <w:rPr>
                <w:rFonts w:ascii="宋体" w:hAnsi="宋体"/>
                <w:b/>
              </w:rPr>
            </w:pPr>
            <w:r>
              <w:rPr>
                <w:rFonts w:hint="eastAsia" w:ascii="宋体" w:hAnsi="宋体"/>
                <w:b/>
              </w:rPr>
              <w:t>2</w:t>
            </w:r>
          </w:p>
        </w:tc>
        <w:tc>
          <w:tcPr>
            <w:tcW w:w="8376" w:type="dxa"/>
            <w:vAlign w:val="center"/>
          </w:tcPr>
          <w:p>
            <w:pPr>
              <w:widowControl/>
              <w:rPr>
                <w:rFonts w:ascii="宋体" w:hAnsi="宋体"/>
                <w:b/>
              </w:rPr>
            </w:pPr>
            <w:r>
              <w:rPr>
                <w:rFonts w:hint="eastAsia" w:ascii="宋体"/>
              </w:rPr>
              <w:t>提供中英文用户操作手册和维修手册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3</w:t>
            </w:r>
          </w:p>
        </w:tc>
        <w:tc>
          <w:tcPr>
            <w:tcW w:w="8376" w:type="dxa"/>
            <w:vAlign w:val="center"/>
          </w:tcPr>
          <w:p>
            <w:pPr>
              <w:widowControl/>
              <w:rPr>
                <w:rFonts w:ascii="宋体" w:hAnsi="宋体"/>
              </w:rPr>
            </w:pPr>
            <w:r>
              <w:rPr>
                <w:rFonts w:hint="eastAsia" w:ascii="宋体"/>
              </w:rPr>
              <w:t>标书中未提及的某些属标配的功能、软件，必须无条件提供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4</w:t>
            </w:r>
          </w:p>
        </w:tc>
        <w:tc>
          <w:tcPr>
            <w:tcW w:w="8376" w:type="dxa"/>
            <w:vAlign w:val="center"/>
          </w:tcPr>
          <w:p>
            <w:pPr>
              <w:widowControl/>
              <w:rPr>
                <w:rFonts w:ascii="宋体" w:hAnsi="宋体"/>
              </w:rPr>
            </w:pPr>
            <w:r>
              <w:rPr>
                <w:rFonts w:hint="eastAsia" w:ascii="宋体"/>
              </w:rPr>
              <w:t>提供医疗器械注册证及产品注册登记表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5</w:t>
            </w:r>
          </w:p>
        </w:tc>
        <w:tc>
          <w:tcPr>
            <w:tcW w:w="8376" w:type="dxa"/>
            <w:vAlign w:val="center"/>
          </w:tcPr>
          <w:p>
            <w:pPr>
              <w:widowControl/>
              <w:rPr>
                <w:rFonts w:ascii="宋体"/>
              </w:rPr>
            </w:pPr>
            <w:r>
              <w:rPr>
                <w:rFonts w:hint="eastAsia" w:ascii="宋体"/>
              </w:rPr>
              <w:t>免费提供工作站电脑和彩色打印机各一台，免费接入医院现有PACS系统。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宋体" w:hAnsi="宋体"/>
                <w:b/>
                <w:bCs/>
              </w:rPr>
              <w:t>六</w:t>
            </w:r>
          </w:p>
        </w:tc>
        <w:tc>
          <w:tcPr>
            <w:tcW w:w="8376" w:type="dxa"/>
            <w:vAlign w:val="center"/>
          </w:tcPr>
          <w:p>
            <w:pPr>
              <w:widowControl/>
              <w:rPr>
                <w:rFonts w:ascii="宋体" w:hAnsi="宋体"/>
              </w:rPr>
            </w:pPr>
            <w:r>
              <w:rPr>
                <w:rFonts w:hint="eastAsia" w:ascii="宋体"/>
                <w:b/>
              </w:rPr>
              <w:t>维修与质量保证：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1</w:t>
            </w:r>
          </w:p>
        </w:tc>
        <w:tc>
          <w:tcPr>
            <w:tcW w:w="8376" w:type="dxa"/>
          </w:tcPr>
          <w:p>
            <w:pPr>
              <w:rPr>
                <w:rFonts w:ascii="仿宋_GB2312" w:hAnsi="宋体" w:eastAsia="仿宋_GB2312"/>
                <w:bCs/>
                <w:sz w:val="24"/>
              </w:rPr>
            </w:pPr>
            <w:r>
              <w:rPr>
                <w:rFonts w:hint="eastAsia" w:ascii="宋体"/>
              </w:rPr>
              <w:t>设备验收合格后质保期2年.终身维修；质保期后不收任何维修费、差旅费等，仅收取配件费.维修期间24小时内免费提供备用件供医院正常使用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2</w:t>
            </w:r>
          </w:p>
        </w:tc>
        <w:tc>
          <w:tcPr>
            <w:tcW w:w="8376" w:type="dxa"/>
          </w:tcPr>
          <w:p>
            <w:pPr>
              <w:rPr>
                <w:rFonts w:ascii="仿宋_GB2312" w:hAnsi="宋体" w:eastAsia="仿宋_GB2312"/>
                <w:bCs/>
                <w:sz w:val="24"/>
              </w:rPr>
            </w:pPr>
            <w:r>
              <w:rPr>
                <w:rFonts w:hint="eastAsia" w:ascii="宋体"/>
              </w:rPr>
              <w:t>维修响应时间：</w:t>
            </w:r>
            <w:r>
              <w:rPr>
                <w:rFonts w:ascii="宋体"/>
              </w:rPr>
              <w:t>24</w:t>
            </w:r>
            <w:r>
              <w:rPr>
                <w:rFonts w:hint="eastAsia" w:ascii="宋体"/>
              </w:rPr>
              <w:t>小时响应，</w:t>
            </w:r>
            <w:r>
              <w:rPr>
                <w:rFonts w:ascii="宋体"/>
              </w:rPr>
              <w:t>72</w:t>
            </w:r>
            <w:r>
              <w:rPr>
                <w:rFonts w:hint="eastAsia" w:ascii="宋体"/>
              </w:rPr>
              <w:t>小时内到场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宋体" w:hAnsi="宋体"/>
                <w:b/>
                <w:bCs/>
              </w:rPr>
              <w:t>七</w:t>
            </w:r>
          </w:p>
        </w:tc>
        <w:tc>
          <w:tcPr>
            <w:tcW w:w="8376" w:type="dxa"/>
          </w:tcPr>
          <w:p>
            <w:pPr>
              <w:rPr>
                <w:rFonts w:ascii="仿宋_GB2312" w:hAnsi="宋体" w:eastAsia="仿宋_GB2312"/>
                <w:bCs/>
                <w:sz w:val="24"/>
              </w:rPr>
            </w:pPr>
            <w:r>
              <w:rPr>
                <w:rFonts w:hint="eastAsia" w:ascii="宋体"/>
                <w:b/>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1</w:t>
            </w:r>
          </w:p>
        </w:tc>
        <w:tc>
          <w:tcPr>
            <w:tcW w:w="8376" w:type="dxa"/>
          </w:tcPr>
          <w:p>
            <w:pPr>
              <w:rPr>
                <w:rFonts w:ascii="仿宋_GB2312" w:hAnsi="宋体" w:eastAsia="仿宋_GB2312"/>
                <w:bCs/>
                <w:sz w:val="24"/>
              </w:rPr>
            </w:pPr>
            <w:r>
              <w:rPr>
                <w:rFonts w:hint="eastAsia" w:ascii="宋体"/>
              </w:rPr>
              <w:t>免费提供操作培训及维修培训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2</w:t>
            </w:r>
          </w:p>
        </w:tc>
        <w:tc>
          <w:tcPr>
            <w:tcW w:w="8376" w:type="dxa"/>
          </w:tcPr>
          <w:p>
            <w:pPr>
              <w:rPr>
                <w:rFonts w:ascii="仿宋_GB2312" w:hAnsi="宋体" w:eastAsia="仿宋_GB2312"/>
                <w:bCs/>
                <w:sz w:val="24"/>
              </w:rPr>
            </w:pPr>
            <w:r>
              <w:rPr>
                <w:rFonts w:hint="eastAsia" w:ascii="宋体"/>
              </w:rPr>
              <w:t>免费提供各种相关科普信息及技术发展动态信息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宋体" w:hAnsi="宋体"/>
                <w:b/>
                <w:bCs/>
              </w:rPr>
              <w:t>八</w:t>
            </w:r>
          </w:p>
        </w:tc>
        <w:tc>
          <w:tcPr>
            <w:tcW w:w="8376" w:type="dxa"/>
          </w:tcPr>
          <w:p>
            <w:pPr>
              <w:rPr>
                <w:rFonts w:ascii="仿宋_GB2312" w:hAnsi="宋体" w:eastAsia="仿宋_GB2312"/>
                <w:bCs/>
                <w:sz w:val="24"/>
              </w:rPr>
            </w:pPr>
            <w:r>
              <w:rPr>
                <w:rFonts w:hint="eastAsia" w:ascii="宋体"/>
                <w:b/>
              </w:rPr>
              <w:t>安装与验收：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1</w:t>
            </w:r>
          </w:p>
        </w:tc>
        <w:tc>
          <w:tcPr>
            <w:tcW w:w="8376" w:type="dxa"/>
          </w:tcPr>
          <w:p>
            <w:pPr>
              <w:rPr>
                <w:rFonts w:ascii="仿宋_GB2312" w:hAnsi="宋体" w:eastAsia="仿宋_GB2312"/>
                <w:bCs/>
                <w:sz w:val="24"/>
              </w:rPr>
            </w:pPr>
            <w:r>
              <w:rPr>
                <w:rFonts w:hint="eastAsia" w:ascii="宋体"/>
              </w:rPr>
              <w:t>交货时间：合同签定后90天内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2</w:t>
            </w:r>
          </w:p>
        </w:tc>
        <w:tc>
          <w:tcPr>
            <w:tcW w:w="8376" w:type="dxa"/>
          </w:tcPr>
          <w:p>
            <w:pPr>
              <w:rPr>
                <w:rFonts w:ascii="仿宋_GB2312" w:hAnsi="宋体" w:eastAsia="仿宋_GB2312"/>
                <w:bCs/>
                <w:sz w:val="24"/>
              </w:rPr>
            </w:pPr>
            <w:r>
              <w:rPr>
                <w:rFonts w:hint="eastAsia" w:ascii="宋体"/>
              </w:rPr>
              <w:t>安装地点：医院指定地点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3</w:t>
            </w:r>
          </w:p>
        </w:tc>
        <w:tc>
          <w:tcPr>
            <w:tcW w:w="8376" w:type="dxa"/>
          </w:tcPr>
          <w:p>
            <w:pPr>
              <w:rPr>
                <w:rFonts w:ascii="仿宋_GB2312" w:hAnsi="宋体" w:eastAsia="仿宋_GB2312"/>
                <w:bCs/>
                <w:sz w:val="24"/>
              </w:rPr>
            </w:pPr>
            <w:r>
              <w:rPr>
                <w:rFonts w:hint="eastAsia" w:ascii="宋体"/>
              </w:rPr>
              <w:t>安装完成时间：接买方通知后7天内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4</w:t>
            </w:r>
          </w:p>
        </w:tc>
        <w:tc>
          <w:tcPr>
            <w:tcW w:w="8376" w:type="dxa"/>
          </w:tcPr>
          <w:p>
            <w:pPr>
              <w:rPr>
                <w:rFonts w:ascii="仿宋_GB2312" w:hAnsi="宋体" w:eastAsia="仿宋_GB2312"/>
                <w:bCs/>
                <w:sz w:val="24"/>
              </w:rPr>
            </w:pPr>
            <w:r>
              <w:rPr>
                <w:rFonts w:hint="eastAsia" w:ascii="宋体"/>
              </w:rPr>
              <w:t>安装标准：符合我国国家有关技术规范和技术标准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5</w:t>
            </w:r>
          </w:p>
        </w:tc>
        <w:tc>
          <w:tcPr>
            <w:tcW w:w="8376" w:type="dxa"/>
          </w:tcPr>
          <w:p>
            <w:pPr>
              <w:rPr>
                <w:rFonts w:ascii="仿宋_GB2312" w:hAnsi="宋体" w:eastAsia="仿宋_GB2312"/>
                <w:bCs/>
                <w:sz w:val="24"/>
              </w:rPr>
            </w:pPr>
            <w:r>
              <w:rPr>
                <w:rFonts w:hint="eastAsia" w:ascii="宋体"/>
              </w:rPr>
              <w:t>验收标准：提供的产品原始样本，技术资料和招标文件的技术一致，符合我国有关技术规范和标准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9" w:type="dxa"/>
            <w:vAlign w:val="center"/>
          </w:tcPr>
          <w:p>
            <w:pPr>
              <w:jc w:val="center"/>
              <w:rPr>
                <w:rFonts w:ascii="仿宋_GB2312" w:hAnsi="宋体" w:eastAsia="仿宋_GB2312"/>
                <w:bCs/>
                <w:sz w:val="24"/>
              </w:rPr>
            </w:pPr>
            <w:r>
              <w:rPr>
                <w:rFonts w:hint="eastAsia" w:ascii="仿宋_GB2312" w:hAnsi="宋体" w:eastAsia="仿宋_GB2312"/>
                <w:bCs/>
                <w:sz w:val="24"/>
              </w:rPr>
              <w:t>6</w:t>
            </w:r>
          </w:p>
        </w:tc>
        <w:tc>
          <w:tcPr>
            <w:tcW w:w="8376" w:type="dxa"/>
          </w:tcPr>
          <w:p>
            <w:pPr>
              <w:rPr>
                <w:rFonts w:ascii="宋体"/>
              </w:rPr>
            </w:pPr>
            <w:r>
              <w:rPr>
                <w:rFonts w:hint="eastAsia" w:ascii="宋体"/>
              </w:rPr>
              <w:t>付款方式</w:t>
            </w:r>
            <w:r>
              <w:rPr>
                <w:rFonts w:ascii="宋体"/>
              </w:rPr>
              <w:t xml:space="preserve">: </w:t>
            </w:r>
            <w:r>
              <w:rPr>
                <w:rFonts w:hint="eastAsia" w:ascii="宋体"/>
              </w:rPr>
              <w:t>安装验收合格后支付合同款的</w:t>
            </w:r>
            <w:r>
              <w:rPr>
                <w:rFonts w:ascii="宋体"/>
              </w:rPr>
              <w:t>90%</w:t>
            </w:r>
            <w:r>
              <w:rPr>
                <w:rFonts w:hint="eastAsia" w:ascii="宋体"/>
              </w:rPr>
              <w:t>，剩余</w:t>
            </w:r>
            <w:r>
              <w:rPr>
                <w:rFonts w:ascii="宋体"/>
              </w:rPr>
              <w:t>10%</w:t>
            </w:r>
            <w:r>
              <w:rPr>
                <w:rFonts w:hint="eastAsia" w:ascii="宋体"/>
              </w:rPr>
              <w:t>作为质保金在一年到后验收无质量问题即付清</w:t>
            </w:r>
          </w:p>
        </w:tc>
      </w:tr>
    </w:tbl>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标的二：第五人民医院</w:t>
      </w:r>
      <w:r>
        <w:rPr>
          <w:rFonts w:ascii="宋体" w:hAnsi="宋体"/>
          <w:b/>
          <w:sz w:val="24"/>
        </w:rPr>
        <w:t xml:space="preserve">全数字彩色多普勒超声诊断仪 </w:t>
      </w:r>
      <w:r>
        <w:rPr>
          <w:rFonts w:hint="eastAsia" w:ascii="宋体" w:hAnsi="宋体"/>
          <w:b/>
          <w:sz w:val="24"/>
        </w:rPr>
        <w:t>数量：1套 最高限价：130万元</w:t>
      </w:r>
    </w:p>
    <w:p>
      <w:pPr>
        <w:spacing w:line="400" w:lineRule="exact"/>
        <w:rPr>
          <w:rFonts w:ascii="宋体" w:hAnsi="宋体"/>
          <w:sz w:val="24"/>
        </w:rPr>
      </w:pPr>
      <w:r>
        <w:rPr>
          <w:rFonts w:hint="eastAsia" w:ascii="宋体" w:hAnsi="宋体"/>
          <w:sz w:val="24"/>
        </w:rPr>
        <w:t>联系人：陈晓明 13758587079</w:t>
      </w:r>
    </w:p>
    <w:tbl>
      <w:tblPr>
        <w:tblStyle w:val="21"/>
        <w:tblW w:w="91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一</w:t>
            </w:r>
          </w:p>
        </w:tc>
        <w:tc>
          <w:tcPr>
            <w:tcW w:w="8070" w:type="dxa"/>
            <w:tcBorders>
              <w:top w:val="single" w:color="auto" w:sz="12" w:space="0"/>
              <w:left w:val="single" w:color="auto" w:sz="4" w:space="0"/>
              <w:bottom w:val="single" w:color="auto" w:sz="4" w:space="0"/>
              <w:right w:val="single" w:color="auto" w:sz="12" w:space="0"/>
            </w:tcBorders>
            <w:vAlign w:val="center"/>
          </w:tcPr>
          <w:p>
            <w:pPr>
              <w:pStyle w:val="124"/>
              <w:ind w:firstLine="0" w:firstLineChars="0"/>
              <w:rPr>
                <w:rFonts w:ascii="微软雅黑" w:hAnsi="微软雅黑" w:cs="Arial"/>
                <w:b/>
                <w:bCs/>
                <w:color w:val="000000"/>
              </w:rPr>
            </w:pPr>
            <w:r>
              <w:rPr>
                <w:rFonts w:ascii="微软雅黑" w:hAnsi="微软雅黑" w:cs="Arial"/>
                <w:b/>
                <w:bCs/>
                <w:color w:val="000000"/>
              </w:rPr>
              <w:t xml:space="preserve">货物名称：全数字彩色多普勒超声诊断仪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1.1</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spacing w:line="240" w:lineRule="exact"/>
              <w:ind w:firstLine="0" w:firstLineChars="0"/>
              <w:jc w:val="left"/>
              <w:rPr>
                <w:rFonts w:ascii="微软雅黑" w:hAnsi="微软雅黑" w:cs="Arial"/>
                <w:color w:val="000000"/>
              </w:rPr>
            </w:pPr>
            <w:r>
              <w:rPr>
                <w:rFonts w:ascii="微软雅黑" w:hAnsi="微软雅黑" w:cs="Arial"/>
                <w:color w:val="000000"/>
              </w:rPr>
              <w:t>高端全身应用型彩色超声诊断仪</w:t>
            </w:r>
            <w:r>
              <w:rPr>
                <w:rFonts w:hint="eastAsia" w:ascii="微软雅黑" w:hAnsi="微软雅黑" w:cs="Arial"/>
                <w:color w:val="000000"/>
              </w:rPr>
              <w:t>：</w:t>
            </w:r>
            <w:r>
              <w:rPr>
                <w:rFonts w:ascii="微软雅黑" w:hAnsi="微软雅黑" w:cs="Arial"/>
                <w:color w:val="000000"/>
              </w:rPr>
              <w:t>产科、妇科、心脏、小器官、泌尿、血管、儿科、急诊、麻醉、其它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1.2</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spacing w:line="240" w:lineRule="exact"/>
              <w:ind w:firstLine="0" w:firstLineChars="0"/>
              <w:jc w:val="left"/>
              <w:rPr>
                <w:rFonts w:ascii="宋体" w:hAnsi="宋体" w:cs="Times New Roman"/>
                <w:b/>
                <w:bCs/>
                <w:color w:val="000000"/>
              </w:rPr>
            </w:pPr>
            <w:r>
              <w:rPr>
                <w:rFonts w:ascii="微软雅黑" w:hAnsi="微软雅黑" w:cs="Arial"/>
                <w:color w:val="000000"/>
              </w:rPr>
              <w:t>投标机型是医院认可的本公司该类设备中的高档机型及2020年最新软件和硬件平台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二</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b/>
                <w:bCs/>
              </w:rPr>
              <w:t>招标设备要求和配置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主机系统性能概括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空间复合成像技术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二维灰阶成像模式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频谱多普勒显示及分析系统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彩色血流成像模式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微血流成像模式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多普勒能量图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2.1.7</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组织多普勒技术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2.1.8</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组织谐波成像技术，支持二次谐波和次谐波成像，对应所有探头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2.1.9</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全自动多普勒包络和分析系统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2.1.10</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二维彩色偏转成像功能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扩展成像技术(支持凸阵、线阵、容积、心脏探头)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动静态声学数字化放大技术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自适应增益补偿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2.1.15</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ind w:firstLine="0" w:firstLineChars="0"/>
              <w:jc w:val="left"/>
              <w:rPr>
                <w:rFonts w:ascii="宋体" w:hAnsi="宋体" w:cs="Times New Roman"/>
                <w:color w:val="000000"/>
              </w:rPr>
            </w:pPr>
            <w:r>
              <w:rPr>
                <w:rFonts w:hint="eastAsia" w:ascii="宋体" w:hAnsi="宋体" w:cs="Times New Roman"/>
                <w:color w:val="000000"/>
              </w:rPr>
              <w:t>一键自动优化，要求一键快速优化造影图像、二维图像、彩色图像、彩色取样框位置、频谱图像、频谱取样门大小、取样门位置、偏转角度及造影图像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2.1.16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声速匹配技术，对所有器官、组织实时进行最佳声速匹配成像，获得最佳分辨率，并实时显示成像声速值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2.1.17</w:t>
            </w:r>
          </w:p>
        </w:tc>
        <w:tc>
          <w:tcPr>
            <w:tcW w:w="8070" w:type="dxa"/>
            <w:tcBorders>
              <w:top w:val="single" w:color="auto" w:sz="4" w:space="0"/>
              <w:left w:val="single" w:color="auto" w:sz="4" w:space="0"/>
              <w:bottom w:val="single" w:color="auto" w:sz="4" w:space="0"/>
              <w:right w:val="single" w:color="auto" w:sz="12" w:space="0"/>
            </w:tcBorders>
            <w:vAlign w:val="center"/>
          </w:tcPr>
          <w:p>
            <w:pPr>
              <w:pStyle w:val="96"/>
              <w:ind w:firstLine="0" w:firstLineChars="0"/>
              <w:jc w:val="left"/>
              <w:rPr>
                <w:rFonts w:ascii="宋体" w:hAnsi="宋体"/>
                <w:color w:val="000000"/>
              </w:rPr>
            </w:pPr>
            <w:r>
              <w:rPr>
                <w:rFonts w:hint="eastAsia" w:ascii="宋体" w:hAnsi="宋体"/>
                <w:color w:val="000000"/>
              </w:rPr>
              <w:t>全域动态聚焦技术，即全程发射及全程接收聚焦技术，使得图像近、中、远场保持均匀一致 （图像上无焦点显示，请附图）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2.1.18</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具备原始数据采集、存储、处理技术，可以对存储的原始数据信号进行二次优化处理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2.1.19</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域扫描成像技术，相对传统波束形成器提高线扫描速度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2.1.20</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支持穿刺针增强技术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2.1.21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可选配肝脏剪切波定量技术可无创评估肝组织弹性的超声成像技术，可以结合常规超声图像检测特定区域组织的弹性硬度，具备三种定量参数，包括剪切波速度，杨氏模量和剪切模量。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具有硬盘、CD-RW/DVD+RW/DVD-RAM、USB移动硬盘存储功能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系统硬盘≥0.8T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有效探头接口5个，全部支持高端机特有的超大数据传输无针触点探头接口连接技术；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系统采用高速高性能主机系统，开机启动进入工作状态用时40秒，关机时间15秒。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2.1.26</w:t>
            </w:r>
          </w:p>
        </w:tc>
        <w:tc>
          <w:tcPr>
            <w:tcW w:w="8070" w:type="dxa"/>
            <w:tcBorders>
              <w:top w:val="single" w:color="auto" w:sz="4" w:space="0"/>
              <w:left w:val="single" w:color="auto" w:sz="4" w:space="0"/>
              <w:bottom w:val="single" w:color="auto" w:sz="4" w:space="0"/>
              <w:right w:val="single" w:color="auto" w:sz="12" w:space="0"/>
            </w:tcBorders>
            <w:vAlign w:val="center"/>
          </w:tcPr>
          <w:p>
            <w:pPr>
              <w:pStyle w:val="96"/>
              <w:ind w:firstLine="0" w:firstLineChars="0"/>
              <w:jc w:val="left"/>
              <w:rPr>
                <w:rFonts w:ascii="宋体" w:hAnsi="宋体"/>
                <w:color w:val="000000"/>
              </w:rPr>
            </w:pPr>
            <w:r>
              <w:rPr>
                <w:rFonts w:hint="eastAsia" w:ascii="宋体" w:hAnsi="宋体"/>
                <w:color w:val="000000"/>
              </w:rPr>
              <w:t>探头配置：</w:t>
            </w:r>
          </w:p>
          <w:p>
            <w:pPr>
              <w:pStyle w:val="96"/>
              <w:ind w:firstLine="0" w:firstLineChars="0"/>
              <w:jc w:val="left"/>
              <w:rPr>
                <w:rFonts w:ascii="宋体" w:hAnsi="宋体"/>
                <w:color w:val="000000"/>
              </w:rPr>
            </w:pPr>
            <w:r>
              <w:rPr>
                <w:rFonts w:hint="eastAsia" w:ascii="宋体" w:hAnsi="宋体"/>
                <w:color w:val="000000"/>
              </w:rPr>
              <w:t>腹部探头：1把，频率1.0-5.0 MHz</w:t>
            </w:r>
          </w:p>
          <w:p>
            <w:pPr>
              <w:pStyle w:val="96"/>
              <w:ind w:firstLine="0" w:firstLineChars="0"/>
              <w:jc w:val="left"/>
              <w:rPr>
                <w:rFonts w:ascii="宋体" w:hAnsi="宋体"/>
                <w:color w:val="000000"/>
              </w:rPr>
            </w:pPr>
            <w:r>
              <w:rPr>
                <w:rFonts w:hint="eastAsia" w:ascii="宋体" w:hAnsi="宋体"/>
                <w:color w:val="000000"/>
              </w:rPr>
              <w:t>腔内探头：1把，频率3.0-11.0 MHz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2.1.27</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具有外周血管诊断功能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2.1.27</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支持立体血流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测量和分析（B型、M型、频谱多普勒、彩色多普勒）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一般测量（距离、面积、周长、容积、角度、时间、斜率、心率、流速、压力、流速比等）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 xml:space="preserve">多普勒血流测量及分析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心脏功能测量与分析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TDI 组织多普勒基本成像单元（包含TVI/TEI/TVM/TVD四种模式）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AutoEF左室心功能自动测量软件（支持心室容积随时间变化的容积变化曲线）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Auto LV 自动左室收缩功能测量软件（用于Simpson法自动描记心内膜分析左心功能）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2.2.7</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自由解剖M型（多达3线）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2.2.8</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自动、实时多普勒频谱波形分析，在实时或者冻结模式下都可以使用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2.2.9</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外周血管测量与分析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2.2.10</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妇产科测量与分析，含胎儿参数、生长发育曲线、胎儿体重估测、预产期等；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2.2.11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用户可建立自定义用途测量软件包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图像存储与（电影）回放重现单元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输入/输出信号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2.4.1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输入：USB、SVHS、复合视频、RGB彩色视频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2.4.2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输出：复合视频、RGB彩色视频、HDMI/DVI全数字高清输出接口、USB。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rPr>
            </w:pPr>
            <w:r>
              <w:rPr>
                <w:rFonts w:hint="eastAsia" w:ascii="宋体" w:hAnsi="宋体"/>
                <w:b/>
                <w:bCs/>
              </w:rPr>
              <w:t>三</w:t>
            </w:r>
          </w:p>
        </w:tc>
        <w:tc>
          <w:tcPr>
            <w:tcW w:w="8070" w:type="dxa"/>
            <w:tcBorders>
              <w:top w:val="single" w:color="auto" w:sz="4" w:space="0"/>
              <w:left w:val="single" w:color="auto" w:sz="4" w:space="0"/>
              <w:bottom w:val="single" w:color="auto" w:sz="4" w:space="0"/>
              <w:right w:val="single" w:color="auto" w:sz="12" w:space="0"/>
            </w:tcBorders>
            <w:vAlign w:val="center"/>
          </w:tcPr>
          <w:p>
            <w:pPr>
              <w:ind w:firstLine="105" w:firstLineChars="50"/>
              <w:rPr>
                <w:rFonts w:ascii="宋体" w:hAnsi="宋体"/>
                <w:b/>
                <w:bCs/>
              </w:rPr>
            </w:pPr>
            <w:r>
              <w:rPr>
                <w:rFonts w:hint="eastAsia" w:ascii="宋体" w:hAnsi="宋体"/>
                <w:b/>
                <w:bCs/>
              </w:rPr>
              <w:t>设备技术参数及要求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系统通用功能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监视器：≥21寸高分辨率彩色纯平超薄液晶监视器，无闪烁，不间断逐行扫描，可折叠、平移、旋转及升降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3.1.2</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ind w:firstLine="0" w:firstLineChars="0"/>
              <w:jc w:val="left"/>
              <w:rPr>
                <w:rFonts w:ascii="微软雅黑" w:hAnsi="微软雅黑" w:cs="Arial"/>
                <w:color w:val="000000"/>
              </w:rPr>
            </w:pPr>
            <w:r>
              <w:rPr>
                <w:rFonts w:hint="eastAsia" w:ascii="宋体" w:hAnsi="宋体" w:cs="Times New Roman"/>
                <w:color w:val="000000"/>
              </w:rPr>
              <w:t>≥12寸高灵敏度防反光彩色触摸屏，支持手势操作，触摸屏角度可调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3.1.3</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ind w:firstLine="0" w:firstLineChars="0"/>
              <w:jc w:val="left"/>
              <w:rPr>
                <w:rFonts w:ascii="微软雅黑" w:hAnsi="微软雅黑" w:cs="Arial"/>
                <w:color w:val="000000"/>
              </w:rPr>
            </w:pPr>
            <w:r>
              <w:rPr>
                <w:rFonts w:hint="eastAsia" w:ascii="宋体" w:hAnsi="宋体" w:cs="Times New Roman"/>
                <w:color w:val="000000"/>
              </w:rPr>
              <w:t>控制面板可独立旋转、升降及平移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探头接口选择≥5个，大小一致，采用最高保真无针触点式接口，探头接口可通用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探头规格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3.2.1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二维及多普勒（B/D）兼用：电子凸阵探头B/PW、电子线阵B/PW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cs="宋体"/>
                <w:sz w:val="22"/>
              </w:rPr>
              <w:t>★</w:t>
            </w:r>
            <w:r>
              <w:rPr>
                <w:rFonts w:hint="eastAsia" w:ascii="宋体" w:hAnsi="宋体"/>
              </w:rPr>
              <w:t>3.2.2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类型：电子凸阵、电子相控阵、电子腔内各一把，电子线阵二把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3.2.3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频率：宽频带、变频探头，所有探头及所有模式要有明确的工作频率显示，实现二维、彩色、多普勒频率独立可调，同一探头二维模式中心频率可选择中心频率≥5种，多普勒可选频率≥2种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3.2.4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所有探头均具备谐波成像功能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扫描方式：域扫描成像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 xml:space="preserve">声束聚焦：全域聚焦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回放重现：灰阶图像回放≥128幅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预设条件：针对不同的检查脏器，预置最佳化图像的检查条件，减少操作时的调节；及常用所需的外部调节及组合调节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3.7</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ind w:firstLine="0" w:firstLineChars="0"/>
              <w:jc w:val="left"/>
              <w:rPr>
                <w:rFonts w:ascii="宋体" w:hAnsi="宋体" w:cs="Times New Roman"/>
                <w:color w:val="000000"/>
              </w:rPr>
            </w:pPr>
            <w:r>
              <w:rPr>
                <w:rFonts w:hint="eastAsia" w:ascii="宋体" w:hAnsi="宋体" w:cs="Times New Roman"/>
                <w:color w:val="000000"/>
              </w:rPr>
              <w:t xml:space="preserve"> 增益调节：D/B/M/CFM可独立调节， TGC: ≥8段，LGC: ≥8段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3.8</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系统最大扫描深度≥360mm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频率多普勒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方式：脉冲波多普勒：PWD, 连续波多普勒(CWD) ,高脉冲重复频率(HPRF)</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多普勒发射频率： 2.0-8.3MHz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最大测量速度：PWD 血流速度最大≥7.0m/s，CWD 血流速度最大≥14.0m/s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最低测量速度1mm/s（非噪声信号）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显示方式：B/D，M/D，D，B/CFM/M/D，B/CFM/PW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 xml:space="preserve">冻结后多普勒基线可调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3.9.7</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多普勒取样容积宽度和范围: 1-10mm，分级可调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 xml:space="preserve"> 彩色多普勒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显示方式：速度方差显示、能量显示、速度显示；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彩色显示帧数：相控阵彩色帧率：最大扫描角度、深度17cm，彩色帧频≥12帧/秒，凸阵彩色帧率：最大扫描角度、18cm深，彩色帧频≥ 10帧/秒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显示位置调整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彩色增强功能：彩色多普勒能量图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显示控制：零位移动分±10级、黑/白与彩色比较、彩色对比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3.10.7</w:t>
            </w:r>
          </w:p>
        </w:tc>
        <w:tc>
          <w:tcPr>
            <w:tcW w:w="8070" w:type="dxa"/>
            <w:tcBorders>
              <w:top w:val="single" w:color="auto" w:sz="4" w:space="0"/>
              <w:left w:val="single" w:color="auto" w:sz="4" w:space="0"/>
              <w:bottom w:val="single" w:color="auto" w:sz="4" w:space="0"/>
              <w:right w:val="single" w:color="auto" w:sz="12" w:space="0"/>
            </w:tcBorders>
            <w:vAlign w:val="center"/>
          </w:tcPr>
          <w:p>
            <w:pPr>
              <w:pStyle w:val="124"/>
              <w:ind w:firstLine="0" w:firstLineChars="0"/>
              <w:jc w:val="left"/>
              <w:rPr>
                <w:rFonts w:ascii="宋体" w:hAnsi="宋体" w:cs="Times New Roman"/>
                <w:color w:val="000000"/>
              </w:rPr>
            </w:pPr>
            <w:r>
              <w:rPr>
                <w:rFonts w:hint="eastAsia" w:ascii="宋体" w:hAnsi="宋体" w:cs="Times New Roman"/>
                <w:color w:val="000000"/>
              </w:rPr>
              <w:t>最大帧率: ≥200 帧/秒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输入/输出：</w:t>
            </w:r>
          </w:p>
          <w:p>
            <w:pPr>
              <w:rPr>
                <w:rFonts w:ascii="宋体" w:hAnsi="宋体"/>
              </w:rPr>
            </w:pPr>
            <w:r>
              <w:rPr>
                <w:rFonts w:hint="eastAsia" w:ascii="宋体" w:hAnsi="宋体"/>
              </w:rPr>
              <w:t>输入：USB、RGB彩色视频、DVD</w:t>
            </w:r>
          </w:p>
          <w:p>
            <w:pPr>
              <w:rPr>
                <w:rFonts w:ascii="宋体" w:hAnsi="宋体"/>
              </w:rPr>
            </w:pPr>
            <w:r>
              <w:rPr>
                <w:rFonts w:hint="eastAsia" w:ascii="宋体" w:hAnsi="宋体"/>
              </w:rPr>
              <w:t>输出：复合视频、RGB彩色 视频/S-视频、USB、DVD及全数字音频、视输出功能的DVI或HDMI接口。采用国际一流高端彩超的DVI或HDMI数字信号的液晶显示器不存在相位差问题，避免像素抖动及几何失真，提高诊断准确率。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超声图像存档与病案管理功能：实时动态静态捕获/存储超声图像，可进行调节动态图像的压缩比, 无需特殊软件即能在普通PC直接观察图像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3.13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超声功率输出调节：B/M、PWD、Color Doppler输出功率可调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四</w:t>
            </w:r>
          </w:p>
        </w:tc>
        <w:tc>
          <w:tcPr>
            <w:tcW w:w="8070" w:type="dxa"/>
            <w:tcBorders>
              <w:top w:val="single" w:color="auto" w:sz="4" w:space="0"/>
              <w:left w:val="single" w:color="auto" w:sz="4" w:space="0"/>
              <w:bottom w:val="single" w:color="auto" w:sz="4" w:space="0"/>
              <w:right w:val="single" w:color="auto" w:sz="12" w:space="0"/>
            </w:tcBorders>
          </w:tcPr>
          <w:p>
            <w:pPr>
              <w:rPr>
                <w:rFonts w:ascii="微软雅黑" w:hAnsi="微软雅黑" w:cs="Arial"/>
                <w:b/>
              </w:rPr>
            </w:pPr>
            <w:r>
              <w:rPr>
                <w:rFonts w:hint="eastAsia" w:ascii="宋体" w:hAnsi="宋体"/>
                <w:b/>
              </w:rPr>
              <w:t>售后服务及其他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4.1</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微软雅黑" w:hAnsi="微软雅黑" w:cs="Arial"/>
              </w:rPr>
            </w:pPr>
            <w:r>
              <w:rPr>
                <w:rFonts w:hint="eastAsia" w:ascii="宋体" w:hAnsi="宋体"/>
              </w:rPr>
              <w:t>提供医疗器械注册证及产品注册登记表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cs="宋体"/>
                <w:sz w:val="22"/>
              </w:rPr>
              <w:t>★</w:t>
            </w:r>
            <w:r>
              <w:rPr>
                <w:rFonts w:hint="eastAsia" w:ascii="宋体" w:hAnsi="宋体"/>
              </w:rPr>
              <w:t>4.2</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微软雅黑" w:hAnsi="微软雅黑" w:cs="Arial"/>
              </w:rPr>
            </w:pPr>
            <w:r>
              <w:rPr>
                <w:rFonts w:hint="eastAsia" w:ascii="宋体" w:hAnsi="宋体"/>
              </w:rPr>
              <w:t>设备验收合格后，整机免费保修3年。保修期外免收人工费、维修费、差旅费，承诺先维修后付款，要求投标时承诺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4.3</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微软雅黑" w:hAnsi="微软雅黑" w:cs="Arial"/>
              </w:rPr>
            </w:pPr>
            <w:r>
              <w:rPr>
                <w:rFonts w:hint="eastAsia" w:ascii="宋体" w:hAnsi="宋体"/>
              </w:rPr>
              <w:t>维修响应时间≤24小时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4.4</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微软雅黑" w:hAnsi="微软雅黑" w:cs="Arial"/>
              </w:rPr>
            </w:pPr>
            <w:r>
              <w:rPr>
                <w:rFonts w:hint="eastAsia" w:ascii="宋体" w:hAnsi="宋体"/>
              </w:rPr>
              <w:t>提供保修期内每年至少四次巡视、保养与检测，并提交相关检测报告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4.5</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微软雅黑" w:hAnsi="微软雅黑" w:cs="Arial"/>
              </w:rPr>
            </w:pPr>
            <w:r>
              <w:rPr>
                <w:rFonts w:hint="eastAsia" w:ascii="宋体" w:hAnsi="宋体"/>
              </w:rPr>
              <w:t>免费提供操作培训和维修培训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4.6</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免费并及时提供软件升级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rPr>
            </w:pPr>
            <w:r>
              <w:rPr>
                <w:rFonts w:hint="eastAsia" w:ascii="宋体" w:hAnsi="宋体"/>
              </w:rPr>
              <w:t>4.7</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rPr>
            </w:pPr>
            <w:r>
              <w:rPr>
                <w:rFonts w:hint="eastAsia" w:ascii="宋体" w:hAnsi="宋体"/>
              </w:rPr>
              <w:t>提供用户操作手册和维修手册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ind w:firstLine="315" w:firstLineChars="150"/>
              <w:rPr>
                <w:rFonts w:ascii="宋体" w:hAnsi="宋体"/>
              </w:rPr>
            </w:pPr>
            <w:r>
              <w:rPr>
                <w:rFonts w:hint="eastAsia" w:ascii="宋体" w:hAnsi="宋体"/>
              </w:rPr>
              <w:t>4.8</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shd w:val="pct10" w:color="auto" w:fill="FFFFFF"/>
              </w:rPr>
            </w:pPr>
            <w:r>
              <w:rPr>
                <w:rFonts w:hint="eastAsia" w:ascii="宋体" w:hAnsi="宋体" w:cs="宋体"/>
              </w:rPr>
              <w:t>免费提供电脑打印机及图文工作站一套，并负责接入医院现有PACS系统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 xml:space="preserve">    五</w:t>
            </w:r>
          </w:p>
        </w:tc>
        <w:tc>
          <w:tcPr>
            <w:tcW w:w="8070" w:type="dxa"/>
            <w:tcBorders>
              <w:top w:val="single" w:color="auto" w:sz="4" w:space="0"/>
              <w:left w:val="single" w:color="auto" w:sz="4" w:space="0"/>
              <w:bottom w:val="single" w:color="auto" w:sz="4" w:space="0"/>
              <w:right w:val="single" w:color="auto" w:sz="12" w:space="0"/>
            </w:tcBorders>
            <w:vAlign w:val="center"/>
          </w:tcPr>
          <w:p>
            <w:pPr>
              <w:rPr>
                <w:rFonts w:ascii="宋体" w:hAnsi="宋体"/>
                <w:b/>
              </w:rPr>
            </w:pPr>
            <w:r>
              <w:rPr>
                <w:rFonts w:hint="eastAsia" w:ascii="宋体" w:hAnsi="宋体"/>
                <w:b/>
              </w:rPr>
              <w:t>安装与验收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 xml:space="preserve">   5.1</w:t>
            </w:r>
          </w:p>
        </w:tc>
        <w:tc>
          <w:tcPr>
            <w:tcW w:w="8070"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rPr>
            </w:pPr>
            <w:r>
              <w:rPr>
                <w:rFonts w:hint="eastAsia" w:ascii="宋体" w:hAnsi="宋体"/>
              </w:rPr>
              <w:t>安装地点：医院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4" w:space="0"/>
              <w:right w:val="single" w:color="auto" w:sz="4" w:space="0"/>
            </w:tcBorders>
            <w:vAlign w:val="center"/>
          </w:tcPr>
          <w:p>
            <w:pPr>
              <w:rPr>
                <w:rFonts w:ascii="宋体" w:hAnsi="宋体"/>
              </w:rPr>
            </w:pPr>
            <w:r>
              <w:rPr>
                <w:rFonts w:hint="eastAsia" w:ascii="宋体" w:hAnsi="宋体"/>
              </w:rPr>
              <w:t xml:space="preserve">   5.2</w:t>
            </w:r>
          </w:p>
        </w:tc>
        <w:tc>
          <w:tcPr>
            <w:tcW w:w="8070"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rPr>
            </w:pPr>
            <w:r>
              <w:rPr>
                <w:rFonts w:hint="eastAsia" w:ascii="宋体" w:hAnsi="宋体"/>
              </w:rPr>
              <w:t>安装完成时间：接到通知7天内全部安装调试完成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17" w:type="dxa"/>
            <w:tcBorders>
              <w:top w:val="single" w:color="auto" w:sz="4" w:space="0"/>
              <w:left w:val="single" w:color="auto" w:sz="12" w:space="0"/>
              <w:bottom w:val="single" w:color="auto" w:sz="12" w:space="0"/>
              <w:right w:val="single" w:color="auto" w:sz="4" w:space="0"/>
            </w:tcBorders>
            <w:vAlign w:val="center"/>
          </w:tcPr>
          <w:p>
            <w:pPr>
              <w:rPr>
                <w:rFonts w:ascii="宋体" w:hAnsi="宋体"/>
              </w:rPr>
            </w:pPr>
            <w:r>
              <w:rPr>
                <w:rFonts w:hint="eastAsia" w:ascii="宋体" w:hAnsi="宋体"/>
              </w:rPr>
              <w:t xml:space="preserve">   5.3</w:t>
            </w:r>
          </w:p>
        </w:tc>
        <w:tc>
          <w:tcPr>
            <w:tcW w:w="8070" w:type="dxa"/>
            <w:tcBorders>
              <w:top w:val="single" w:color="auto" w:sz="4" w:space="0"/>
              <w:left w:val="single" w:color="auto" w:sz="4" w:space="0"/>
              <w:bottom w:val="single" w:color="auto" w:sz="12" w:space="0"/>
              <w:right w:val="single" w:color="auto" w:sz="12" w:space="0"/>
            </w:tcBorders>
            <w:vAlign w:val="center"/>
          </w:tcPr>
          <w:p>
            <w:pPr>
              <w:snapToGrid w:val="0"/>
              <w:rPr>
                <w:rFonts w:ascii="宋体" w:hAnsi="宋体"/>
              </w:rPr>
            </w:pPr>
            <w:r>
              <w:rPr>
                <w:rFonts w:hint="eastAsia" w:ascii="宋体" w:hAnsi="宋体"/>
              </w:rPr>
              <w:t>验收标准：符合我国国家有关技术规范和技术标准，应与产品原始样本技术资料及标书技术文件一致</w:t>
            </w:r>
          </w:p>
        </w:tc>
      </w:tr>
    </w:tbl>
    <w:p>
      <w:pPr>
        <w:spacing w:line="400" w:lineRule="exact"/>
        <w:rPr>
          <w:rFonts w:ascii="宋体" w:hAnsi="宋体"/>
          <w:b/>
          <w:sz w:val="28"/>
          <w:szCs w:val="28"/>
        </w:rPr>
      </w:pPr>
    </w:p>
    <w:p>
      <w:pPr>
        <w:spacing w:line="400" w:lineRule="exact"/>
        <w:rPr>
          <w:rFonts w:ascii="宋体" w:hAnsi="宋体"/>
          <w:b/>
          <w:sz w:val="24"/>
        </w:rPr>
      </w:pPr>
      <w:r>
        <w:rPr>
          <w:rFonts w:hint="eastAsia" w:ascii="宋体" w:hAnsi="宋体"/>
          <w:b/>
          <w:sz w:val="24"/>
        </w:rPr>
        <w:t>标的三：人民医院电动综合手术动力系统   数量：1套 最高限价：51.5万元</w:t>
      </w:r>
    </w:p>
    <w:p>
      <w:pPr>
        <w:tabs>
          <w:tab w:val="left" w:pos="1003"/>
        </w:tabs>
        <w:jc w:val="left"/>
        <w:rPr>
          <w:rFonts w:ascii="宋体" w:hAnsi="宋体" w:cs="宋体"/>
        </w:rPr>
      </w:pPr>
      <w:r>
        <w:rPr>
          <w:rFonts w:hint="eastAsia" w:ascii="宋体" w:hAnsi="宋体" w:cs="宋体"/>
        </w:rPr>
        <w:t>联系人：章满红13967566673</w:t>
      </w:r>
    </w:p>
    <w:p>
      <w:pPr>
        <w:tabs>
          <w:tab w:val="left" w:pos="-15"/>
          <w:tab w:val="left" w:pos="4068"/>
        </w:tabs>
        <w:ind w:left="-252" w:firstLine="210" w:firstLineChars="100"/>
        <w:jc w:val="left"/>
        <w:rPr>
          <w:rFonts w:ascii="宋体" w:hAnsi="宋体" w:cs="宋体"/>
        </w:rPr>
      </w:pPr>
      <w:r>
        <w:rPr>
          <w:rFonts w:hint="eastAsia" w:ascii="宋体" w:hAnsi="宋体" w:cs="宋体"/>
        </w:rPr>
        <w:t>该标的允许进口产品投标</w:t>
      </w:r>
    </w:p>
    <w:p>
      <w:pPr>
        <w:tabs>
          <w:tab w:val="left" w:pos="-15"/>
          <w:tab w:val="left" w:pos="4068"/>
        </w:tabs>
        <w:ind w:left="-252" w:firstLine="210" w:firstLineChars="100"/>
        <w:jc w:val="left"/>
        <w:rPr>
          <w:rFonts w:ascii="宋体" w:hAnsi="宋体"/>
        </w:rPr>
      </w:pPr>
      <w:r>
        <w:rPr>
          <w:rFonts w:hint="eastAsia" w:ascii="宋体" w:hAnsi="宋体" w:cs="宋体"/>
        </w:rPr>
        <w:t>一、技术参数与</w:t>
      </w:r>
      <w:r>
        <w:rPr>
          <w:rFonts w:hint="eastAsia" w:ascii="宋体" w:hAnsi="宋体" w:cs="楷体"/>
        </w:rPr>
        <w:t>功能</w:t>
      </w:r>
      <w:r>
        <w:rPr>
          <w:rFonts w:hint="eastAsia" w:ascii="宋体" w:hAnsi="宋体" w:cs="宋体"/>
        </w:rPr>
        <w:t>要求</w:t>
      </w:r>
    </w:p>
    <w:p>
      <w:pPr>
        <w:tabs>
          <w:tab w:val="left" w:pos="1003"/>
        </w:tabs>
        <w:jc w:val="left"/>
        <w:rPr>
          <w:rFonts w:ascii="宋体" w:hAnsi="宋体" w:cs="楷体"/>
          <w:sz w:val="24"/>
        </w:rPr>
      </w:pPr>
      <w:r>
        <w:rPr>
          <w:rFonts w:hint="eastAsia" w:ascii="宋体" w:hAnsi="宋体" w:cs="楷体"/>
        </w:rPr>
        <w:t>1、用途：适用于耳鼻喉，上颌面及整形、切开、消磨、钻孔、锯开软硬组织以及骨骼</w:t>
      </w:r>
    </w:p>
    <w:p>
      <w:pPr>
        <w:tabs>
          <w:tab w:val="left" w:pos="1003"/>
        </w:tabs>
        <w:jc w:val="left"/>
        <w:rPr>
          <w:rFonts w:ascii="宋体" w:hAnsi="宋体" w:cs="楷体"/>
          <w:sz w:val="24"/>
        </w:rPr>
      </w:pPr>
      <w:r>
        <w:rPr>
          <w:rFonts w:hint="eastAsia" w:ascii="宋体" w:hAnsi="宋体" w:cs="楷体"/>
        </w:rPr>
        <w:t>2、动力系统主机：</w:t>
      </w:r>
    </w:p>
    <w:p>
      <w:pPr>
        <w:tabs>
          <w:tab w:val="left" w:pos="1003"/>
        </w:tabs>
        <w:jc w:val="left"/>
        <w:rPr>
          <w:rFonts w:ascii="宋体" w:hAnsi="宋体" w:cs="楷体"/>
          <w:sz w:val="24"/>
        </w:rPr>
      </w:pPr>
      <w:r>
        <w:rPr>
          <w:rFonts w:hint="eastAsia" w:ascii="宋体" w:hAnsi="宋体" w:cs="楷体"/>
        </w:rPr>
        <w:t>2.1操作系统：要求可通过小型闪存卡升级软件</w:t>
      </w:r>
    </w:p>
    <w:p>
      <w:pPr>
        <w:tabs>
          <w:tab w:val="left" w:pos="1003"/>
        </w:tabs>
        <w:jc w:val="left"/>
        <w:rPr>
          <w:rFonts w:ascii="宋体" w:hAnsi="宋体" w:cs="楷体"/>
          <w:sz w:val="24"/>
        </w:rPr>
      </w:pPr>
      <w:r>
        <w:rPr>
          <w:rFonts w:hint="eastAsia" w:ascii="宋体" w:hAnsi="宋体" w:cs="楷体"/>
        </w:rPr>
        <w:t>2.2显示屏/触摸屏：尺寸对角线≥21cm，分辨率≥480×640象素</w:t>
      </w:r>
    </w:p>
    <w:p>
      <w:pPr>
        <w:tabs>
          <w:tab w:val="left" w:pos="1003"/>
        </w:tabs>
        <w:jc w:val="left"/>
        <w:rPr>
          <w:rFonts w:ascii="宋体" w:hAnsi="宋体" w:cs="楷体"/>
        </w:rPr>
      </w:pPr>
      <w:r>
        <w:rPr>
          <w:rFonts w:hint="eastAsia" w:ascii="宋体" w:hAnsi="宋体" w:cs="楷体"/>
        </w:rPr>
        <w:t>2.3高解析度触摸屏：显示转速、转向（顺、逆时针旋转）、刀头开口角度、手柄连接状态、注水量等，可查询不同类型手术的数据参数</w:t>
      </w:r>
    </w:p>
    <w:p>
      <w:pPr>
        <w:tabs>
          <w:tab w:val="left" w:pos="1003"/>
        </w:tabs>
        <w:jc w:val="left"/>
        <w:rPr>
          <w:rFonts w:ascii="宋体" w:hAnsi="宋体" w:cs="楷体"/>
          <w:sz w:val="24"/>
        </w:rPr>
      </w:pPr>
      <w:r>
        <w:rPr>
          <w:rFonts w:ascii="宋体" w:hAnsi="宋体" w:cs="楷体"/>
        </w:rPr>
        <w:t>★</w:t>
      </w:r>
      <w:r>
        <w:rPr>
          <w:rFonts w:hint="eastAsia" w:ascii="宋体" w:hAnsi="宋体" w:cs="楷体"/>
        </w:rPr>
        <w:t>2.4可分别连接鼻咽喉吸切器、高速水冷耳钻和显微耳钻、高速电钻、运动神经监护仪、内窥镜冲洗系统等，用于不同科室</w:t>
      </w:r>
    </w:p>
    <w:p>
      <w:pPr>
        <w:tabs>
          <w:tab w:val="left" w:pos="1003"/>
        </w:tabs>
        <w:jc w:val="left"/>
        <w:rPr>
          <w:rFonts w:ascii="宋体" w:hAnsi="宋体" w:cs="楷体"/>
          <w:sz w:val="24"/>
        </w:rPr>
      </w:pPr>
      <w:r>
        <w:rPr>
          <w:rFonts w:hint="eastAsia" w:ascii="宋体" w:hAnsi="宋体" w:cs="楷体"/>
        </w:rPr>
        <w:t>2.5手柄自动识别及安装帮助：能自动识别手柄的种类，并且屏幕显示操作方法</w:t>
      </w:r>
    </w:p>
    <w:p>
      <w:pPr>
        <w:tabs>
          <w:tab w:val="left" w:pos="1003"/>
        </w:tabs>
        <w:jc w:val="left"/>
        <w:rPr>
          <w:rFonts w:ascii="宋体" w:hAnsi="宋体" w:cs="楷体"/>
          <w:sz w:val="24"/>
        </w:rPr>
      </w:pPr>
      <w:r>
        <w:rPr>
          <w:rFonts w:hint="eastAsia" w:ascii="宋体" w:hAnsi="宋体" w:cs="楷体"/>
        </w:rPr>
        <w:t>2.6故障自检系统，并通过故障代码显示故障原因</w:t>
      </w:r>
    </w:p>
    <w:p>
      <w:pPr>
        <w:tabs>
          <w:tab w:val="left" w:pos="1003"/>
        </w:tabs>
        <w:jc w:val="left"/>
        <w:rPr>
          <w:rFonts w:ascii="宋体" w:hAnsi="宋体" w:cs="楷体"/>
          <w:sz w:val="24"/>
        </w:rPr>
      </w:pPr>
      <w:r>
        <w:rPr>
          <w:rFonts w:hint="eastAsia" w:ascii="宋体" w:hAnsi="宋体" w:cs="楷体"/>
        </w:rPr>
        <w:t>2.7内设帮助菜单，直观显示操作步骤</w:t>
      </w:r>
    </w:p>
    <w:p>
      <w:pPr>
        <w:tabs>
          <w:tab w:val="left" w:pos="1003"/>
        </w:tabs>
        <w:jc w:val="left"/>
        <w:rPr>
          <w:rFonts w:ascii="宋体" w:hAnsi="宋体" w:cs="楷体"/>
          <w:sz w:val="24"/>
        </w:rPr>
      </w:pPr>
      <w:r>
        <w:rPr>
          <w:rFonts w:hint="eastAsia" w:ascii="宋体" w:hAnsi="宋体" w:cs="楷体"/>
        </w:rPr>
        <w:t>2.8注水泵：内置式，十四档水量控制可调，由主机脚踏开关控制同步冲水</w:t>
      </w:r>
    </w:p>
    <w:p>
      <w:pPr>
        <w:tabs>
          <w:tab w:val="left" w:pos="1003"/>
        </w:tabs>
        <w:jc w:val="left"/>
        <w:rPr>
          <w:rFonts w:ascii="宋体" w:hAnsi="宋体" w:cs="楷体"/>
          <w:sz w:val="24"/>
        </w:rPr>
      </w:pPr>
      <w:r>
        <w:rPr>
          <w:rFonts w:hint="eastAsia" w:ascii="宋体" w:hAnsi="宋体" w:cs="楷体"/>
        </w:rPr>
        <w:t>2.9自由选择注水量：0cc/分–100cc/分</w:t>
      </w:r>
    </w:p>
    <w:p>
      <w:pPr>
        <w:tabs>
          <w:tab w:val="left" w:pos="1003"/>
        </w:tabs>
        <w:jc w:val="left"/>
        <w:rPr>
          <w:rFonts w:ascii="宋体" w:hAnsi="宋体" w:cs="楷体"/>
          <w:sz w:val="24"/>
        </w:rPr>
      </w:pPr>
      <w:r>
        <w:rPr>
          <w:rFonts w:ascii="宋体" w:hAnsi="宋体" w:cs="楷体"/>
        </w:rPr>
        <w:t>★</w:t>
      </w:r>
      <w:r>
        <w:rPr>
          <w:rFonts w:hint="eastAsia" w:ascii="宋体" w:hAnsi="宋体" w:cs="楷体"/>
        </w:rPr>
        <w:t>2.10内窥镜冲洗系统功能：实现内窥镜冲洗，保持手术良好视野</w:t>
      </w:r>
    </w:p>
    <w:p>
      <w:pPr>
        <w:tabs>
          <w:tab w:val="left" w:pos="1003"/>
        </w:tabs>
        <w:jc w:val="left"/>
        <w:rPr>
          <w:rFonts w:ascii="宋体" w:hAnsi="宋体" w:cs="楷体"/>
          <w:sz w:val="24"/>
        </w:rPr>
      </w:pPr>
      <w:r>
        <w:rPr>
          <w:rFonts w:ascii="宋体" w:hAnsi="宋体" w:cs="楷体"/>
        </w:rPr>
        <w:t>★</w:t>
      </w:r>
      <w:r>
        <w:rPr>
          <w:rFonts w:hint="eastAsia" w:ascii="宋体" w:hAnsi="宋体" w:cs="楷体"/>
        </w:rPr>
        <w:t>2.11可以连接神经监护仪：可提供神经监护功能</w:t>
      </w:r>
    </w:p>
    <w:p>
      <w:pPr>
        <w:tabs>
          <w:tab w:val="left" w:pos="1003"/>
        </w:tabs>
        <w:jc w:val="left"/>
        <w:rPr>
          <w:rFonts w:ascii="宋体" w:hAnsi="宋体" w:cs="楷体"/>
          <w:sz w:val="24"/>
        </w:rPr>
      </w:pPr>
      <w:r>
        <w:rPr>
          <w:rFonts w:hint="eastAsia" w:ascii="宋体" w:hAnsi="宋体" w:cs="楷体"/>
        </w:rPr>
        <w:t>3、多功能脚踏开关：</w:t>
      </w:r>
    </w:p>
    <w:p>
      <w:pPr>
        <w:tabs>
          <w:tab w:val="left" w:pos="1003"/>
        </w:tabs>
        <w:jc w:val="left"/>
        <w:rPr>
          <w:rFonts w:ascii="宋体" w:hAnsi="宋体" w:cs="楷体"/>
          <w:sz w:val="24"/>
        </w:rPr>
      </w:pPr>
      <w:r>
        <w:rPr>
          <w:rFonts w:hint="eastAsia" w:ascii="宋体" w:hAnsi="宋体" w:cs="楷体"/>
        </w:rPr>
        <w:t>3.1控制马达开停、马达转速、转动方向</w:t>
      </w:r>
    </w:p>
    <w:p>
      <w:pPr>
        <w:tabs>
          <w:tab w:val="left" w:pos="1003"/>
        </w:tabs>
        <w:jc w:val="left"/>
        <w:rPr>
          <w:rFonts w:ascii="宋体" w:hAnsi="宋体" w:cs="楷体"/>
          <w:sz w:val="24"/>
        </w:rPr>
      </w:pPr>
      <w:r>
        <w:rPr>
          <w:rFonts w:ascii="宋体" w:hAnsi="宋体" w:cs="楷体"/>
        </w:rPr>
        <w:t>★</w:t>
      </w:r>
      <w:r>
        <w:rPr>
          <w:rFonts w:hint="eastAsia" w:ascii="宋体" w:hAnsi="宋体" w:cs="楷体"/>
        </w:rPr>
        <w:t>3.2 控制2个手柄术中同步切换</w:t>
      </w:r>
    </w:p>
    <w:p>
      <w:pPr>
        <w:tabs>
          <w:tab w:val="left" w:pos="1003"/>
        </w:tabs>
        <w:jc w:val="left"/>
        <w:rPr>
          <w:rFonts w:ascii="宋体" w:hAnsi="宋体" w:cs="楷体"/>
          <w:sz w:val="24"/>
        </w:rPr>
      </w:pPr>
      <w:r>
        <w:rPr>
          <w:rFonts w:hint="eastAsia" w:ascii="宋体" w:hAnsi="宋体" w:cs="楷体"/>
        </w:rPr>
        <w:t>3.3控制刀头开口角度</w:t>
      </w:r>
    </w:p>
    <w:p>
      <w:pPr>
        <w:tabs>
          <w:tab w:val="left" w:pos="1003"/>
        </w:tabs>
        <w:jc w:val="left"/>
        <w:rPr>
          <w:rFonts w:ascii="宋体" w:hAnsi="宋体" w:cs="楷体"/>
          <w:sz w:val="24"/>
        </w:rPr>
      </w:pPr>
      <w:r>
        <w:rPr>
          <w:rFonts w:hint="eastAsia" w:ascii="宋体" w:hAnsi="宋体" w:cs="楷体"/>
        </w:rPr>
        <w:t>3.4 提供局部照明</w:t>
      </w:r>
    </w:p>
    <w:p>
      <w:pPr>
        <w:tabs>
          <w:tab w:val="left" w:pos="1003"/>
        </w:tabs>
        <w:jc w:val="left"/>
        <w:rPr>
          <w:rFonts w:ascii="宋体" w:hAnsi="宋体" w:cs="楷体"/>
          <w:sz w:val="24"/>
        </w:rPr>
      </w:pPr>
      <w:r>
        <w:rPr>
          <w:rFonts w:hint="eastAsia" w:ascii="宋体" w:hAnsi="宋体" w:cs="楷体"/>
        </w:rPr>
        <w:t>4、鼻科手柄：</w:t>
      </w:r>
    </w:p>
    <w:p>
      <w:pPr>
        <w:tabs>
          <w:tab w:val="left" w:pos="1003"/>
        </w:tabs>
        <w:jc w:val="left"/>
        <w:rPr>
          <w:rFonts w:ascii="宋体" w:hAnsi="宋体" w:cs="楷体"/>
          <w:sz w:val="24"/>
        </w:rPr>
      </w:pPr>
      <w:r>
        <w:rPr>
          <w:rFonts w:hint="eastAsia" w:ascii="宋体" w:hAnsi="宋体" w:cs="楷体"/>
        </w:rPr>
        <w:t>4.1直排引式设计手柄，吸引、切割、排出为一直线，可连接专用刀头和钻头，用于鼻科、喉科手术</w:t>
      </w:r>
    </w:p>
    <w:p>
      <w:pPr>
        <w:tabs>
          <w:tab w:val="left" w:pos="1003"/>
        </w:tabs>
        <w:jc w:val="left"/>
        <w:rPr>
          <w:rFonts w:ascii="宋体" w:hAnsi="宋体" w:cs="楷体"/>
          <w:sz w:val="24"/>
        </w:rPr>
      </w:pPr>
      <w:r>
        <w:rPr>
          <w:rFonts w:hint="eastAsia" w:ascii="宋体" w:hAnsi="宋体" w:cs="楷体"/>
        </w:rPr>
        <w:t xml:space="preserve">4.2转速速度：往复≥5000RPM 单向≥12,000RPM </w:t>
      </w:r>
    </w:p>
    <w:p>
      <w:pPr>
        <w:tabs>
          <w:tab w:val="left" w:pos="1003"/>
        </w:tabs>
        <w:jc w:val="left"/>
        <w:rPr>
          <w:rFonts w:ascii="宋体" w:hAnsi="宋体" w:cs="楷体"/>
        </w:rPr>
      </w:pPr>
      <w:r>
        <w:rPr>
          <w:rFonts w:ascii="宋体" w:hAnsi="宋体" w:cs="楷体"/>
        </w:rPr>
        <w:t>★</w:t>
      </w:r>
      <w:r>
        <w:rPr>
          <w:rFonts w:hint="eastAsia" w:ascii="宋体" w:hAnsi="宋体" w:cs="楷体"/>
        </w:rPr>
        <w:t>4.3手柄可以使刀头360°旋转，可以将上颌窦的息肉近全切除，手柄固定锁可以使刀头在所需的操作部位固定</w:t>
      </w:r>
    </w:p>
    <w:p>
      <w:pPr>
        <w:tabs>
          <w:tab w:val="left" w:pos="1003"/>
        </w:tabs>
        <w:jc w:val="left"/>
        <w:rPr>
          <w:rFonts w:ascii="宋体" w:hAnsi="宋体" w:cs="楷体"/>
          <w:sz w:val="24"/>
        </w:rPr>
      </w:pPr>
      <w:r>
        <w:rPr>
          <w:rFonts w:hint="eastAsia" w:ascii="宋体" w:hAnsi="宋体" w:cs="楷体"/>
        </w:rPr>
        <w:t>4.4最低速度可降至 60转/分钟，保证声带手术的安全</w:t>
      </w:r>
    </w:p>
    <w:p>
      <w:pPr>
        <w:tabs>
          <w:tab w:val="left" w:pos="1003"/>
        </w:tabs>
        <w:jc w:val="left"/>
        <w:rPr>
          <w:rFonts w:ascii="宋体" w:hAnsi="宋体" w:cs="楷体"/>
        </w:rPr>
      </w:pPr>
      <w:r>
        <w:rPr>
          <w:rFonts w:hint="eastAsia" w:ascii="宋体" w:hAnsi="宋体" w:cs="楷体"/>
        </w:rPr>
        <w:t>4.5外壳材料：钛合金复合材料</w:t>
      </w:r>
    </w:p>
    <w:p>
      <w:pPr>
        <w:tabs>
          <w:tab w:val="left" w:pos="1003"/>
        </w:tabs>
        <w:jc w:val="left"/>
        <w:rPr>
          <w:rFonts w:ascii="宋体" w:hAnsi="宋体" w:cs="楷体"/>
          <w:sz w:val="24"/>
        </w:rPr>
      </w:pPr>
      <w:r>
        <w:rPr>
          <w:rFonts w:hint="eastAsia" w:ascii="宋体" w:hAnsi="宋体" w:cs="楷体"/>
        </w:rPr>
        <w:t>5、鼻颅底钻:</w:t>
      </w:r>
    </w:p>
    <w:p>
      <w:pPr>
        <w:tabs>
          <w:tab w:val="left" w:pos="1003"/>
        </w:tabs>
        <w:jc w:val="left"/>
        <w:rPr>
          <w:rFonts w:ascii="宋体" w:hAnsi="宋体" w:cs="楷体"/>
          <w:sz w:val="24"/>
        </w:rPr>
      </w:pPr>
      <w:r>
        <w:rPr>
          <w:rFonts w:hint="eastAsia" w:ascii="宋体" w:hAnsi="宋体" w:cs="楷体"/>
        </w:rPr>
        <w:t>5.1单向最大转速≥75000转/分钟，可正反转，最大输出率: ≥120W，最大扭矩：≥25.5mN-m。</w:t>
      </w:r>
    </w:p>
    <w:p>
      <w:pPr>
        <w:tabs>
          <w:tab w:val="left" w:pos="1003"/>
        </w:tabs>
        <w:jc w:val="left"/>
        <w:rPr>
          <w:rFonts w:ascii="宋体" w:hAnsi="宋体" w:cs="楷体"/>
          <w:sz w:val="24"/>
        </w:rPr>
      </w:pPr>
      <w:r>
        <w:rPr>
          <w:rFonts w:hint="eastAsia" w:ascii="宋体" w:hAnsi="宋体" w:cs="楷体"/>
        </w:rPr>
        <w:t>5.2要求可配各种长度及角度附件，术中根据视野和稳定性的不同需求进行钻头工作长度调节</w:t>
      </w:r>
    </w:p>
    <w:p>
      <w:pPr>
        <w:rPr>
          <w:rFonts w:ascii="宋体" w:hAnsi="宋体" w:cs="宋体"/>
        </w:rPr>
      </w:pPr>
      <w:r>
        <w:rPr>
          <w:rFonts w:hint="eastAsia" w:ascii="宋体" w:hAnsi="宋体" w:cs="宋体"/>
        </w:rPr>
        <w:t>二、配置要求</w:t>
      </w:r>
    </w:p>
    <w:p>
      <w:pPr>
        <w:widowControl/>
        <w:jc w:val="left"/>
      </w:pPr>
      <w:r>
        <w:rPr>
          <w:rFonts w:hint="eastAsia" w:ascii="宋体" w:hAnsi="宋体" w:cs="楷体"/>
        </w:rPr>
        <w:t>动力系统主机</w:t>
      </w:r>
      <w:r>
        <w:rPr>
          <w:rFonts w:hint="eastAsia"/>
        </w:rPr>
        <w:t>1台；</w:t>
      </w:r>
      <w:r>
        <w:rPr>
          <w:rFonts w:hint="eastAsia" w:ascii="宋体" w:hAnsi="宋体" w:cs="楷体"/>
        </w:rPr>
        <w:t>多功能脚踏开关1个；鼻科手柄1个；鼻颅底钻1根。</w:t>
      </w:r>
    </w:p>
    <w:p>
      <w:pPr>
        <w:rPr>
          <w:rFonts w:ascii="宋体" w:cs="宋体"/>
        </w:rPr>
      </w:pPr>
      <w:r>
        <w:rPr>
          <w:rFonts w:hint="eastAsia" w:ascii="宋体" w:hAnsi="宋体" w:cs="宋体"/>
        </w:rPr>
        <w:t>三、售后服务及其他</w:t>
      </w:r>
    </w:p>
    <w:p>
      <w:pPr>
        <w:textAlignment w:val="baseline"/>
        <w:rPr>
          <w:rFonts w:ascii="宋体" w:cs="宋体"/>
        </w:rPr>
      </w:pPr>
      <w:r>
        <w:rPr>
          <w:rFonts w:ascii="宋体" w:hAnsi="宋体" w:cs="宋体"/>
        </w:rPr>
        <w:t>1</w:t>
      </w:r>
      <w:r>
        <w:rPr>
          <w:rFonts w:hint="eastAsia" w:ascii="宋体" w:hAnsi="宋体" w:cs="宋体"/>
        </w:rPr>
        <w:t>、提供医疗器械注册证及登记表</w:t>
      </w:r>
    </w:p>
    <w:p>
      <w:pPr>
        <w:snapToGrid w:val="0"/>
        <w:textAlignment w:val="baseline"/>
        <w:rPr>
          <w:rFonts w:ascii="宋体" w:cs="宋体"/>
        </w:rPr>
      </w:pPr>
      <w:r>
        <w:rPr>
          <w:rFonts w:ascii="宋体" w:hAnsi="宋体" w:cs="宋体"/>
        </w:rPr>
        <w:t>2</w:t>
      </w:r>
      <w:r>
        <w:rPr>
          <w:rFonts w:hint="eastAsia" w:ascii="宋体" w:hAnsi="宋体" w:cs="宋体"/>
        </w:rPr>
        <w:t>、投标机型省内三级医院装机用户≥</w:t>
      </w:r>
      <w:r>
        <w:rPr>
          <w:rFonts w:ascii="宋体" w:hAnsi="宋体" w:cs="宋体"/>
        </w:rPr>
        <w:t>10</w:t>
      </w:r>
      <w:r>
        <w:rPr>
          <w:rFonts w:hint="eastAsia" w:ascii="宋体" w:hAnsi="宋体" w:cs="宋体"/>
        </w:rPr>
        <w:t>家，提供客户名单</w:t>
      </w:r>
    </w:p>
    <w:p>
      <w:pPr>
        <w:snapToGrid w:val="0"/>
        <w:textAlignment w:val="baseline"/>
        <w:rPr>
          <w:rFonts w:ascii="宋体" w:cs="宋体"/>
        </w:rPr>
      </w:pPr>
      <w:r>
        <w:rPr>
          <w:rFonts w:ascii="宋体" w:hAnsi="宋体" w:cs="宋体"/>
        </w:rPr>
        <w:t>3</w:t>
      </w:r>
      <w:r>
        <w:rPr>
          <w:rFonts w:hint="eastAsia" w:ascii="宋体" w:hAnsi="宋体" w:cs="宋体"/>
        </w:rPr>
        <w:t>、设备验收合格后免费整机保修3年。保修后免收维修费，保证零配件供应</w:t>
      </w:r>
      <w:r>
        <w:rPr>
          <w:rFonts w:ascii="宋体" w:hAnsi="宋体" w:cs="宋体"/>
        </w:rPr>
        <w:t>8</w:t>
      </w:r>
      <w:r>
        <w:rPr>
          <w:rFonts w:hint="eastAsia" w:ascii="宋体" w:hAnsi="宋体" w:cs="宋体"/>
        </w:rPr>
        <w:t>年以上</w:t>
      </w:r>
    </w:p>
    <w:p>
      <w:pPr>
        <w:tabs>
          <w:tab w:val="left" w:pos="5250"/>
        </w:tabs>
        <w:textAlignment w:val="baseline"/>
        <w:rPr>
          <w:rFonts w:ascii="宋体" w:cs="宋体"/>
        </w:rPr>
      </w:pPr>
      <w:r>
        <w:rPr>
          <w:rFonts w:ascii="宋体" w:hAnsi="宋体" w:cs="宋体"/>
          <w:lang w:val="zh-CN"/>
        </w:rPr>
        <w:t>4</w:t>
      </w:r>
      <w:r>
        <w:rPr>
          <w:rFonts w:hint="eastAsia" w:ascii="宋体" w:hAnsi="宋体" w:cs="宋体"/>
          <w:lang w:val="zh-CN"/>
        </w:rPr>
        <w:t>、提供用户中文操作手册和维修手册。</w:t>
      </w:r>
      <w:r>
        <w:rPr>
          <w:rFonts w:hint="eastAsia" w:ascii="宋体" w:hAnsi="宋体" w:cs="宋体"/>
        </w:rPr>
        <w:t>免费提供软件升级</w:t>
      </w:r>
      <w:r>
        <w:rPr>
          <w:rFonts w:ascii="宋体" w:cs="宋体"/>
        </w:rPr>
        <w:tab/>
      </w:r>
    </w:p>
    <w:p>
      <w:pPr>
        <w:tabs>
          <w:tab w:val="left" w:pos="5250"/>
        </w:tabs>
        <w:textAlignment w:val="baseline"/>
        <w:rPr>
          <w:rFonts w:ascii="宋体" w:cs="宋体"/>
        </w:rPr>
      </w:pPr>
      <w:r>
        <w:rPr>
          <w:rFonts w:ascii="宋体" w:hAnsi="宋体" w:cs="宋体"/>
          <w:lang w:val="zh-CN"/>
        </w:rPr>
        <w:t>5</w:t>
      </w:r>
      <w:r>
        <w:rPr>
          <w:rFonts w:hint="eastAsia" w:ascii="宋体" w:hAnsi="宋体" w:cs="宋体"/>
          <w:lang w:val="zh-CN"/>
        </w:rPr>
        <w:t>、</w:t>
      </w:r>
      <w:r>
        <w:rPr>
          <w:rFonts w:hint="eastAsia" w:ascii="宋体" w:hAnsi="宋体" w:cs="宋体"/>
        </w:rPr>
        <w:t>提供详细的配置清单及配件、消耗品的报价清单</w:t>
      </w:r>
      <w:r>
        <w:rPr>
          <w:rFonts w:ascii="宋体" w:hAnsi="宋体" w:cs="宋体"/>
        </w:rPr>
        <w:t>(</w:t>
      </w:r>
      <w:r>
        <w:rPr>
          <w:rFonts w:hint="eastAsia" w:ascii="宋体" w:hAnsi="宋体" w:cs="宋体"/>
        </w:rPr>
        <w:t>投标文件中必须提供</w:t>
      </w:r>
      <w:r>
        <w:rPr>
          <w:rFonts w:ascii="宋体" w:hAnsi="宋体" w:cs="宋体"/>
        </w:rPr>
        <w:t>)</w:t>
      </w:r>
    </w:p>
    <w:p>
      <w:pPr>
        <w:snapToGrid w:val="0"/>
        <w:textAlignment w:val="baseline"/>
        <w:rPr>
          <w:rFonts w:ascii="宋体" w:cs="宋体"/>
        </w:rPr>
      </w:pPr>
      <w:r>
        <w:rPr>
          <w:rFonts w:ascii="宋体" w:hAnsi="宋体" w:cs="宋体"/>
        </w:rPr>
        <w:t>6</w:t>
      </w:r>
      <w:r>
        <w:rPr>
          <w:rFonts w:hint="eastAsia" w:ascii="宋体" w:hAnsi="宋体" w:cs="宋体"/>
        </w:rPr>
        <w:t>、免费提供操作和维修培训，提供操作规程（电子版）</w:t>
      </w:r>
    </w:p>
    <w:p>
      <w:pPr>
        <w:snapToGrid w:val="0"/>
        <w:jc w:val="left"/>
        <w:rPr>
          <w:rFonts w:ascii="宋体" w:hAnsi="Arial"/>
        </w:rPr>
      </w:pPr>
      <w:r>
        <w:rPr>
          <w:rFonts w:ascii="宋体" w:hAnsi="Arial" w:cs="宋体"/>
        </w:rPr>
        <w:t>7</w:t>
      </w:r>
      <w:r>
        <w:rPr>
          <w:rFonts w:hint="eastAsia" w:ascii="宋体" w:hAnsi="Arial" w:cs="宋体"/>
        </w:rPr>
        <w:t>、</w:t>
      </w:r>
      <w:r>
        <w:rPr>
          <w:rFonts w:hint="eastAsia" w:ascii="宋体" w:hAnsi="宋体" w:cs="宋体"/>
        </w:rPr>
        <w:t>交货时提供海关报关单及商检证书或</w:t>
      </w:r>
      <w:r>
        <w:rPr>
          <w:rFonts w:hint="eastAsia" w:ascii="宋体" w:hAnsi="宋体"/>
        </w:rPr>
        <w:t>合格证书</w:t>
      </w: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标的四：中医医院 彩色多普勒超声诊断仪</w:t>
      </w:r>
      <w:r>
        <w:rPr>
          <w:rFonts w:ascii="宋体" w:hAnsi="宋体"/>
          <w:b/>
          <w:sz w:val="24"/>
        </w:rPr>
        <w:t xml:space="preserve">   </w:t>
      </w:r>
      <w:r>
        <w:rPr>
          <w:rFonts w:hint="eastAsia" w:ascii="宋体" w:hAnsi="宋体"/>
          <w:b/>
          <w:sz w:val="24"/>
        </w:rPr>
        <w:t>数量：1套  最高限价：190万元</w:t>
      </w:r>
    </w:p>
    <w:p>
      <w:pPr>
        <w:spacing w:line="400" w:lineRule="exact"/>
        <w:rPr>
          <w:rFonts w:ascii="宋体" w:hAnsi="宋体" w:cs="宋体"/>
          <w:b/>
          <w:sz w:val="28"/>
          <w:szCs w:val="28"/>
        </w:rPr>
      </w:pPr>
      <w:r>
        <w:rPr>
          <w:rFonts w:hint="eastAsia" w:ascii="宋体" w:hAnsi="宋体"/>
          <w:sz w:val="24"/>
        </w:rPr>
        <w:t>联系人：寿凌飞 15968537349</w:t>
      </w:r>
    </w:p>
    <w:p>
      <w:pPr>
        <w:spacing w:line="400" w:lineRule="exact"/>
        <w:rPr>
          <w:rFonts w:ascii="宋体" w:hAnsi="宋体" w:cs="宋体"/>
          <w:b/>
          <w:bCs/>
          <w:sz w:val="24"/>
        </w:rPr>
      </w:pPr>
      <w:r>
        <w:rPr>
          <w:rFonts w:hint="eastAsia" w:ascii="宋体" w:hAnsi="宋体" w:cs="宋体"/>
          <w:b/>
          <w:bCs/>
          <w:sz w:val="24"/>
        </w:rPr>
        <w:t>一、设备用途要求：</w:t>
      </w:r>
    </w:p>
    <w:p>
      <w:pPr>
        <w:spacing w:line="400" w:lineRule="exact"/>
        <w:rPr>
          <w:rFonts w:ascii="宋体" w:hAnsi="宋体" w:cs="宋体"/>
          <w:b/>
          <w:sz w:val="24"/>
        </w:rPr>
      </w:pPr>
      <w:r>
        <w:rPr>
          <w:rFonts w:hint="eastAsia" w:ascii="宋体" w:hAnsi="宋体" w:cs="宋体"/>
          <w:sz w:val="24"/>
        </w:rPr>
        <w:t>以成人心脏、小儿心脏和胎儿心脏超声临床诊断应用和相关科研为主，覆盖外周血管、腹部、妇产、浅表组织与小器官、儿科等全面应用。各厂家的最高端专业机型。允许进口产品投标。</w:t>
      </w:r>
    </w:p>
    <w:p>
      <w:pPr>
        <w:spacing w:line="400" w:lineRule="exact"/>
        <w:rPr>
          <w:rFonts w:ascii="宋体" w:hAnsi="宋体" w:cs="宋体"/>
          <w:b/>
          <w:sz w:val="24"/>
        </w:rPr>
      </w:pPr>
      <w:r>
        <w:rPr>
          <w:rFonts w:hint="eastAsia" w:ascii="宋体" w:hAnsi="宋体" w:cs="宋体"/>
          <w:b/>
          <w:sz w:val="24"/>
        </w:rPr>
        <w:t>二、</w:t>
      </w:r>
      <w:r>
        <w:rPr>
          <w:rFonts w:hint="eastAsia" w:ascii="宋体" w:hAnsi="宋体" w:cs="宋体"/>
          <w:b/>
          <w:bCs/>
          <w:sz w:val="24"/>
        </w:rPr>
        <w:t>主要规格及系统概述：</w:t>
      </w:r>
    </w:p>
    <w:p>
      <w:pPr>
        <w:spacing w:line="400" w:lineRule="exact"/>
        <w:rPr>
          <w:rFonts w:ascii="宋体" w:hAnsi="宋体" w:cs="宋体"/>
          <w:b/>
          <w:bCs/>
          <w:sz w:val="24"/>
        </w:rPr>
      </w:pPr>
      <w:r>
        <w:rPr>
          <w:rFonts w:hint="eastAsia" w:ascii="宋体" w:hAnsi="宋体" w:cs="宋体"/>
          <w:b/>
          <w:bCs/>
          <w:sz w:val="24"/>
        </w:rPr>
        <w:t>2.1、系统概述</w:t>
      </w:r>
    </w:p>
    <w:p>
      <w:pPr>
        <w:spacing w:line="400" w:lineRule="exact"/>
        <w:rPr>
          <w:rFonts w:ascii="宋体" w:hAnsi="宋体" w:cs="宋体"/>
          <w:sz w:val="24"/>
        </w:rPr>
      </w:pPr>
      <w:r>
        <w:rPr>
          <w:rFonts w:hint="eastAsia" w:ascii="宋体" w:hAnsi="宋体" w:cs="宋体"/>
          <w:sz w:val="24"/>
        </w:rPr>
        <w:t>2.1.1</w:t>
      </w:r>
      <w:r>
        <w:rPr>
          <w:rFonts w:hint="eastAsia" w:ascii="宋体" w:hAnsi="宋体" w:cs="宋体"/>
          <w:b/>
          <w:sz w:val="24"/>
        </w:rPr>
        <w:t>、</w:t>
      </w:r>
      <w:r>
        <w:rPr>
          <w:rFonts w:hint="eastAsia" w:ascii="宋体" w:hAnsi="宋体" w:cs="宋体"/>
          <w:sz w:val="24"/>
        </w:rPr>
        <w:t>全数字化彩色超声诊断系统主机</w:t>
      </w:r>
    </w:p>
    <w:p>
      <w:pPr>
        <w:spacing w:line="400" w:lineRule="exact"/>
        <w:rPr>
          <w:rFonts w:ascii="宋体" w:hAnsi="宋体" w:cs="宋体"/>
          <w:sz w:val="24"/>
        </w:rPr>
      </w:pPr>
      <w:r>
        <w:rPr>
          <w:rFonts w:hint="eastAsia" w:ascii="宋体" w:hAnsi="宋体" w:cs="宋体"/>
          <w:sz w:val="24"/>
        </w:rPr>
        <w:t>2.1.2、数字化二维灰阶成像及M型显像单元</w:t>
      </w:r>
    </w:p>
    <w:p>
      <w:pPr>
        <w:spacing w:line="400" w:lineRule="exact"/>
        <w:rPr>
          <w:rFonts w:ascii="宋体" w:hAnsi="宋体" w:cs="宋体"/>
          <w:sz w:val="24"/>
        </w:rPr>
      </w:pPr>
      <w:r>
        <w:rPr>
          <w:rFonts w:hint="eastAsia" w:ascii="宋体" w:hAnsi="宋体" w:cs="宋体"/>
          <w:sz w:val="24"/>
        </w:rPr>
        <w:t>2.1.3、彩色多普勒成像技术</w:t>
      </w:r>
    </w:p>
    <w:p>
      <w:pPr>
        <w:spacing w:line="400" w:lineRule="exact"/>
        <w:rPr>
          <w:rFonts w:ascii="宋体" w:hAnsi="宋体" w:cs="宋体"/>
          <w:sz w:val="24"/>
        </w:rPr>
      </w:pPr>
      <w:r>
        <w:rPr>
          <w:rFonts w:hint="eastAsia" w:ascii="宋体" w:hAnsi="宋体" w:cs="宋体"/>
          <w:sz w:val="24"/>
        </w:rPr>
        <w:t>2.1.4、编码脉冲反向谐波技术</w:t>
      </w:r>
    </w:p>
    <w:p>
      <w:pPr>
        <w:spacing w:line="400" w:lineRule="exact"/>
        <w:rPr>
          <w:rFonts w:ascii="宋体" w:hAnsi="宋体" w:cs="宋体"/>
          <w:sz w:val="24"/>
        </w:rPr>
      </w:pPr>
      <w:r>
        <w:rPr>
          <w:rFonts w:hint="eastAsia" w:ascii="宋体" w:hAnsi="宋体" w:cs="宋体"/>
          <w:sz w:val="24"/>
        </w:rPr>
        <w:t>2.1.5、一键式实时自动连续优化图像技术</w:t>
      </w:r>
    </w:p>
    <w:p>
      <w:pPr>
        <w:spacing w:line="400" w:lineRule="exact"/>
        <w:rPr>
          <w:rFonts w:ascii="宋体" w:hAnsi="宋体" w:cs="宋体"/>
          <w:sz w:val="24"/>
        </w:rPr>
      </w:pPr>
      <w:r>
        <w:rPr>
          <w:rFonts w:hint="eastAsia" w:ascii="宋体" w:hAnsi="宋体" w:cs="宋体"/>
          <w:sz w:val="24"/>
        </w:rPr>
        <w:t>2.1.6、组织内彩色优先显示功能，以显示组织内低速血流</w:t>
      </w:r>
    </w:p>
    <w:p>
      <w:pPr>
        <w:spacing w:line="400" w:lineRule="exact"/>
        <w:rPr>
          <w:rFonts w:ascii="宋体" w:hAnsi="宋体" w:cs="宋体"/>
          <w:sz w:val="24"/>
        </w:rPr>
      </w:pPr>
      <w:r>
        <w:rPr>
          <w:rFonts w:hint="eastAsia" w:ascii="宋体" w:hAnsi="宋体" w:cs="宋体"/>
          <w:sz w:val="24"/>
        </w:rPr>
        <w:t>2.1.7、高性能实时双同步、三同步功能，随时可切换</w:t>
      </w:r>
    </w:p>
    <w:p>
      <w:pPr>
        <w:spacing w:line="400" w:lineRule="exact"/>
        <w:rPr>
          <w:rFonts w:ascii="宋体" w:hAnsi="宋体" w:cs="宋体"/>
          <w:sz w:val="24"/>
        </w:rPr>
      </w:pPr>
      <w:r>
        <w:rPr>
          <w:rFonts w:hint="eastAsia" w:ascii="宋体" w:hAnsi="宋体" w:cs="宋体"/>
          <w:sz w:val="24"/>
        </w:rPr>
        <w:t>2.1.8、实时空间复合成像技术，应用于包括彩色模式在内的多种成像模式</w:t>
      </w:r>
    </w:p>
    <w:p>
      <w:pPr>
        <w:spacing w:line="400" w:lineRule="exact"/>
        <w:rPr>
          <w:rFonts w:ascii="宋体" w:hAnsi="宋体" w:cs="宋体"/>
          <w:sz w:val="24"/>
        </w:rPr>
      </w:pPr>
      <w:r>
        <w:rPr>
          <w:rFonts w:hint="eastAsia" w:ascii="宋体" w:hAnsi="宋体" w:cs="宋体"/>
          <w:sz w:val="24"/>
        </w:rPr>
        <w:t>2.1.9、斑点噪声抑制技术,有效降低斑点噪声信号，并分级可调≥5级</w:t>
      </w:r>
    </w:p>
    <w:p>
      <w:pPr>
        <w:spacing w:line="400" w:lineRule="exact"/>
        <w:rPr>
          <w:rFonts w:ascii="宋体" w:hAnsi="宋体" w:cs="宋体"/>
          <w:sz w:val="24"/>
        </w:rPr>
      </w:pPr>
      <w:r>
        <w:rPr>
          <w:rFonts w:hint="eastAsia" w:ascii="宋体" w:hAnsi="宋体" w:cs="宋体"/>
          <w:sz w:val="24"/>
        </w:rPr>
        <w:t>2.1.10、空间像素成像技术，连续高速发射与接收超声信号，本地大数据存储原始射频信号，全场一次性成像，无焦段与焦点，最大限度提高空间分辨率和时间分辨率</w:t>
      </w:r>
    </w:p>
    <w:p>
      <w:pPr>
        <w:spacing w:line="400" w:lineRule="exact"/>
        <w:rPr>
          <w:rFonts w:ascii="宋体" w:hAnsi="宋体" w:cs="宋体"/>
          <w:sz w:val="24"/>
        </w:rPr>
      </w:pPr>
      <w:r>
        <w:rPr>
          <w:rFonts w:hint="eastAsia" w:ascii="宋体" w:hAnsi="宋体" w:cs="宋体"/>
          <w:sz w:val="24"/>
        </w:rPr>
        <w:t>2.1.11、动态空间像素聚焦技术，采用无影灯式聚焦，使整个声场的所有像素点均同时聚焦，保证高帧频和增强对比分辨率</w:t>
      </w:r>
    </w:p>
    <w:p>
      <w:pPr>
        <w:spacing w:line="400" w:lineRule="exact"/>
        <w:rPr>
          <w:rFonts w:ascii="宋体" w:hAnsi="宋体" w:cs="宋体"/>
          <w:sz w:val="24"/>
        </w:rPr>
      </w:pPr>
      <w:r>
        <w:rPr>
          <w:rFonts w:hint="eastAsia" w:ascii="宋体" w:hAnsi="宋体" w:cs="宋体"/>
          <w:sz w:val="24"/>
        </w:rPr>
        <w:t>2.1.12、智能像素优化技术，直接提取回波信号用于成像，智能去除噪音，增强真实解剖结构，自动获得更佳的对比分辨率，同时不降低帧频</w:t>
      </w:r>
    </w:p>
    <w:p>
      <w:pPr>
        <w:spacing w:line="400" w:lineRule="exact"/>
        <w:rPr>
          <w:rFonts w:ascii="宋体" w:hAnsi="宋体" w:cs="宋体"/>
          <w:sz w:val="24"/>
        </w:rPr>
      </w:pPr>
      <w:r>
        <w:rPr>
          <w:rFonts w:hint="eastAsia" w:ascii="宋体" w:hAnsi="宋体" w:cs="宋体"/>
          <w:sz w:val="24"/>
        </w:rPr>
        <w:t>2.1.13、二维灰阶血流成像技术，非多普勒原理，直接提取微弱的血细胞回声进行成像，实时观察血流动力学情况，避免彩色叠加和外溢</w:t>
      </w:r>
    </w:p>
    <w:p>
      <w:pPr>
        <w:spacing w:line="400" w:lineRule="exact"/>
        <w:rPr>
          <w:rFonts w:ascii="宋体" w:hAnsi="宋体" w:cs="宋体"/>
          <w:sz w:val="24"/>
        </w:rPr>
      </w:pPr>
      <w:r>
        <w:rPr>
          <w:rFonts w:hint="eastAsia" w:ascii="宋体" w:hAnsi="宋体" w:cs="宋体"/>
          <w:sz w:val="24"/>
        </w:rPr>
        <w:t>2.1.14、实时一键式组织追踪图成像、组织同步化成像、组织应变及应变率成像</w:t>
      </w:r>
    </w:p>
    <w:p>
      <w:pPr>
        <w:spacing w:line="400" w:lineRule="exact"/>
        <w:rPr>
          <w:rFonts w:ascii="宋体" w:hAnsi="宋体" w:cs="宋体"/>
          <w:sz w:val="24"/>
        </w:rPr>
      </w:pPr>
      <w:r>
        <w:rPr>
          <w:rFonts w:hint="eastAsia" w:ascii="宋体" w:hAnsi="宋体" w:cs="宋体"/>
          <w:sz w:val="24"/>
        </w:rPr>
        <w:t>2.1.15、组织多普勒定量分析技术，实时组织多普勒速度彩色显示，单节段运动速度曲线、8个节段运动速度曲线同步显示、同一时间点的不同节段运动速度同步显示</w:t>
      </w:r>
    </w:p>
    <w:p>
      <w:pPr>
        <w:spacing w:line="400" w:lineRule="exact"/>
        <w:rPr>
          <w:rFonts w:ascii="宋体" w:hAnsi="宋体" w:cs="宋体"/>
          <w:sz w:val="24"/>
        </w:rPr>
      </w:pPr>
      <w:r>
        <w:rPr>
          <w:rFonts w:hint="eastAsia" w:ascii="宋体" w:hAnsi="宋体" w:cs="宋体"/>
          <w:sz w:val="24"/>
        </w:rPr>
        <w:t>2.1.16、血管内中膜自动测量功能，血管前壁和后壁均可自动测量，自动优化测量曲线。可自动给出分析报告，包括采样点数量、均值与标准差等</w:t>
      </w:r>
    </w:p>
    <w:p>
      <w:pPr>
        <w:spacing w:line="400" w:lineRule="exact"/>
        <w:rPr>
          <w:rFonts w:ascii="宋体" w:hAnsi="宋体" w:cs="宋体"/>
          <w:sz w:val="24"/>
        </w:rPr>
      </w:pPr>
      <w:r>
        <w:rPr>
          <w:rFonts w:hint="eastAsia" w:ascii="宋体" w:hAnsi="宋体" w:cs="宋体"/>
          <w:sz w:val="24"/>
        </w:rPr>
        <w:t>2.1.17、直线解剖M型和曲线解剖M型，在实时、冻结或回放图像上可进行M型扫描线360度任意旋转或者多点任意描记</w:t>
      </w:r>
    </w:p>
    <w:p>
      <w:pPr>
        <w:spacing w:line="400" w:lineRule="exact"/>
        <w:rPr>
          <w:rFonts w:ascii="宋体" w:hAnsi="宋体" w:cs="宋体"/>
          <w:sz w:val="24"/>
        </w:rPr>
      </w:pPr>
      <w:r>
        <w:rPr>
          <w:rFonts w:hint="eastAsia" w:ascii="宋体" w:hAnsi="宋体" w:cs="宋体"/>
          <w:sz w:val="24"/>
        </w:rPr>
        <w:t>2.1.18、在线斑点追踪定量分析功能，半自动心内膜边界追踪，分析心肌收缩期峰值应变（PSS）、收缩后收缩指数（PSI）、提供≥18节段牛眼图显示、曲线显示模式、解剖M型显示模式等</w:t>
      </w:r>
    </w:p>
    <w:p>
      <w:pPr>
        <w:spacing w:line="400" w:lineRule="exact"/>
        <w:rPr>
          <w:rFonts w:ascii="宋体" w:hAnsi="宋体" w:cs="宋体"/>
          <w:sz w:val="24"/>
        </w:rPr>
      </w:pPr>
      <w:r>
        <w:rPr>
          <w:rFonts w:hint="eastAsia" w:ascii="宋体" w:hAnsi="宋体" w:cs="宋体"/>
          <w:sz w:val="24"/>
        </w:rPr>
        <w:t>2.1.19、自动二维心功能测量功能</w:t>
      </w:r>
    </w:p>
    <w:p>
      <w:pPr>
        <w:spacing w:line="400" w:lineRule="exact"/>
        <w:rPr>
          <w:rFonts w:ascii="宋体" w:hAnsi="宋体" w:cs="宋体"/>
          <w:sz w:val="24"/>
        </w:rPr>
      </w:pPr>
      <w:r>
        <w:rPr>
          <w:rFonts w:hint="eastAsia" w:ascii="宋体" w:hAnsi="宋体" w:cs="宋体"/>
          <w:sz w:val="24"/>
        </w:rPr>
        <w:t>2.1.20、基于二维斑点追踪技术，可直接分析长轴心肌收缩期峰值应变达峰时间(TPLS)、峰值应变离散(PSD)，提供≥18节段牛眼图显示，以显示和评价心肌二维同步性</w:t>
      </w:r>
    </w:p>
    <w:p>
      <w:pPr>
        <w:spacing w:line="400" w:lineRule="exact"/>
        <w:rPr>
          <w:rFonts w:ascii="宋体" w:hAnsi="宋体" w:cs="宋体"/>
          <w:sz w:val="24"/>
        </w:rPr>
      </w:pPr>
      <w:r>
        <w:rPr>
          <w:rFonts w:hint="eastAsia" w:ascii="宋体" w:hAnsi="宋体" w:cs="宋体"/>
          <w:bCs/>
          <w:sz w:val="24"/>
        </w:rPr>
        <w:t>★2.</w:t>
      </w:r>
      <w:r>
        <w:rPr>
          <w:rFonts w:hint="eastAsia" w:ascii="宋体" w:hAnsi="宋体" w:cs="宋体"/>
          <w:sz w:val="24"/>
        </w:rPr>
        <w:t>1.21、基于心脏容积图像的斑点追踪技术，能够在同一心动周期中提供左心室各节段的以下应变参数:径向应变、长轴应变、环形应变、面积应变、拧转角度、扭转，在线和离线均可实现。提供≥17节段牛眼图显示及曲线显示，自动存入报告系统</w:t>
      </w:r>
    </w:p>
    <w:p>
      <w:pPr>
        <w:spacing w:line="400" w:lineRule="exact"/>
        <w:rPr>
          <w:rFonts w:ascii="宋体" w:hAnsi="宋体" w:cs="宋体"/>
          <w:sz w:val="24"/>
        </w:rPr>
      </w:pPr>
      <w:r>
        <w:rPr>
          <w:rFonts w:hint="eastAsia" w:ascii="宋体" w:hAnsi="宋体" w:cs="宋体"/>
          <w:bCs/>
          <w:sz w:val="24"/>
        </w:rPr>
        <w:t>★</w:t>
      </w:r>
      <w:r>
        <w:rPr>
          <w:rFonts w:hint="eastAsia" w:ascii="宋体" w:hAnsi="宋体" w:cs="宋体"/>
          <w:sz w:val="24"/>
        </w:rPr>
        <w:t>2.1.22、在线四维自动左室定量分析：在主机上实现自动追踪左心室内膜边界，自动提供EDV、 ESV、EF、SV、CO等心功能分析参数，并能够提供左室容积变化曲线、左心室球形指数(SpI)等高级分析参数。支持经胸四维成像与经食道四维成像</w:t>
      </w:r>
    </w:p>
    <w:p>
      <w:pPr>
        <w:spacing w:line="400" w:lineRule="exact"/>
        <w:rPr>
          <w:rFonts w:ascii="宋体" w:hAnsi="宋体" w:cs="宋体"/>
          <w:b/>
          <w:bCs/>
          <w:sz w:val="24"/>
        </w:rPr>
      </w:pPr>
      <w:r>
        <w:rPr>
          <w:rFonts w:hint="eastAsia" w:ascii="宋体" w:hAnsi="宋体" w:cs="宋体"/>
          <w:b/>
          <w:bCs/>
          <w:sz w:val="24"/>
        </w:rPr>
        <w:t>2.2、测量和分析：(B型、M型、频谱多普勒、彩色多普勒)</w:t>
      </w:r>
    </w:p>
    <w:p>
      <w:pPr>
        <w:spacing w:line="400" w:lineRule="exact"/>
        <w:rPr>
          <w:rFonts w:ascii="宋体" w:hAnsi="宋体" w:cs="宋体"/>
          <w:sz w:val="24"/>
        </w:rPr>
      </w:pPr>
      <w:r>
        <w:rPr>
          <w:rFonts w:hint="eastAsia" w:ascii="宋体" w:hAnsi="宋体" w:cs="宋体"/>
          <w:sz w:val="24"/>
        </w:rPr>
        <w:t>2.2.1</w:t>
      </w:r>
      <w:r>
        <w:rPr>
          <w:rFonts w:hint="eastAsia" w:ascii="宋体" w:hAnsi="宋体" w:cs="宋体"/>
          <w:b/>
          <w:sz w:val="24"/>
        </w:rPr>
        <w:t>、</w:t>
      </w:r>
      <w:r>
        <w:rPr>
          <w:rFonts w:hint="eastAsia" w:ascii="宋体" w:hAnsi="宋体" w:cs="宋体"/>
          <w:sz w:val="24"/>
        </w:rPr>
        <w:t>一般测量功能：直径、面积、狭窄率、压差等</w:t>
      </w:r>
    </w:p>
    <w:p>
      <w:pPr>
        <w:spacing w:line="400" w:lineRule="exact"/>
        <w:rPr>
          <w:rFonts w:ascii="宋体" w:hAnsi="宋体" w:cs="宋体"/>
          <w:sz w:val="24"/>
        </w:rPr>
      </w:pPr>
      <w:r>
        <w:rPr>
          <w:rFonts w:hint="eastAsia" w:ascii="宋体" w:hAnsi="宋体" w:cs="宋体"/>
          <w:sz w:val="24"/>
        </w:rPr>
        <w:t>2.2.2、心脏功能测量与分析</w:t>
      </w:r>
    </w:p>
    <w:p>
      <w:pPr>
        <w:spacing w:line="400" w:lineRule="exact"/>
        <w:rPr>
          <w:rFonts w:ascii="宋体" w:hAnsi="宋体" w:cs="宋体"/>
          <w:sz w:val="24"/>
        </w:rPr>
      </w:pPr>
      <w:r>
        <w:rPr>
          <w:rFonts w:hint="eastAsia" w:ascii="宋体" w:hAnsi="宋体" w:cs="宋体"/>
          <w:sz w:val="24"/>
        </w:rPr>
        <w:t>2.2.3、多普勒血流测量与分析</w:t>
      </w:r>
    </w:p>
    <w:p>
      <w:pPr>
        <w:spacing w:line="400" w:lineRule="exact"/>
        <w:rPr>
          <w:rFonts w:ascii="宋体" w:hAnsi="宋体" w:cs="宋体"/>
          <w:sz w:val="24"/>
        </w:rPr>
      </w:pPr>
      <w:r>
        <w:rPr>
          <w:rFonts w:hint="eastAsia" w:ascii="宋体" w:hAnsi="宋体" w:cs="宋体"/>
          <w:sz w:val="24"/>
        </w:rPr>
        <w:t>2.2.4、外周血管测量与分析</w:t>
      </w:r>
    </w:p>
    <w:p>
      <w:pPr>
        <w:spacing w:line="400" w:lineRule="exact"/>
        <w:rPr>
          <w:rFonts w:ascii="宋体" w:hAnsi="宋体" w:cs="宋体"/>
          <w:sz w:val="24"/>
        </w:rPr>
      </w:pPr>
      <w:r>
        <w:rPr>
          <w:rFonts w:hint="eastAsia" w:ascii="宋体" w:hAnsi="宋体" w:cs="宋体"/>
          <w:sz w:val="24"/>
        </w:rPr>
        <w:t>2.2.5、产科测量软件包</w:t>
      </w:r>
    </w:p>
    <w:p>
      <w:pPr>
        <w:spacing w:line="400" w:lineRule="exact"/>
        <w:rPr>
          <w:rFonts w:ascii="宋体" w:hAnsi="宋体" w:cs="宋体"/>
          <w:b/>
          <w:bCs/>
          <w:sz w:val="24"/>
        </w:rPr>
      </w:pPr>
      <w:r>
        <w:rPr>
          <w:rFonts w:hint="eastAsia" w:ascii="宋体" w:hAnsi="宋体" w:cs="宋体"/>
          <w:b/>
          <w:bCs/>
          <w:sz w:val="24"/>
        </w:rPr>
        <w:t>2.3、图像存储与(电影)回放重现单元</w:t>
      </w:r>
    </w:p>
    <w:p>
      <w:pPr>
        <w:spacing w:line="400" w:lineRule="exact"/>
        <w:rPr>
          <w:rFonts w:ascii="宋体" w:hAnsi="宋体" w:cs="宋体"/>
          <w:sz w:val="24"/>
        </w:rPr>
      </w:pPr>
      <w:r>
        <w:rPr>
          <w:rFonts w:hint="eastAsia" w:ascii="宋体" w:hAnsi="宋体" w:cs="宋体"/>
          <w:sz w:val="24"/>
        </w:rPr>
        <w:t>2.3.1、超声图像静态、动态存储，原始数据回放重现</w:t>
      </w:r>
    </w:p>
    <w:p>
      <w:pPr>
        <w:spacing w:line="400" w:lineRule="exact"/>
        <w:rPr>
          <w:rFonts w:ascii="宋体" w:hAnsi="宋体" w:cs="宋体"/>
          <w:sz w:val="24"/>
        </w:rPr>
      </w:pPr>
      <w:r>
        <w:rPr>
          <w:rFonts w:hint="eastAsia" w:ascii="宋体" w:hAnsi="宋体" w:cs="宋体"/>
          <w:sz w:val="24"/>
        </w:rPr>
        <w:t>2.3.2、动态图像、静态图像以AVI、JPEG或MPEGVue格式直接存储于CD或 DVD，用于PC计算机，无需特殊软件</w:t>
      </w:r>
    </w:p>
    <w:p>
      <w:pPr>
        <w:spacing w:line="400" w:lineRule="exact"/>
        <w:rPr>
          <w:rFonts w:ascii="宋体" w:hAnsi="宋体" w:cs="宋体"/>
          <w:sz w:val="24"/>
        </w:rPr>
      </w:pPr>
      <w:r>
        <w:rPr>
          <w:rFonts w:hint="eastAsia" w:ascii="宋体" w:hAnsi="宋体" w:cs="宋体"/>
          <w:sz w:val="24"/>
        </w:rPr>
        <w:t>2.3.3、在屏剪帖板和多画面同屏回放功能（≥12 幅/屏），不同检查日期所存的图像可以回放至同一屏幕比较分析</w:t>
      </w:r>
    </w:p>
    <w:p>
      <w:pPr>
        <w:spacing w:line="400" w:lineRule="exact"/>
        <w:rPr>
          <w:rFonts w:ascii="宋体" w:hAnsi="宋体" w:cs="宋体"/>
          <w:sz w:val="24"/>
        </w:rPr>
      </w:pPr>
      <w:r>
        <w:rPr>
          <w:rFonts w:hint="eastAsia" w:ascii="宋体" w:hAnsi="宋体" w:cs="宋体"/>
          <w:sz w:val="24"/>
        </w:rPr>
        <w:t>2.3.4、主机一体化DVD驱动器</w:t>
      </w:r>
    </w:p>
    <w:p>
      <w:pPr>
        <w:spacing w:line="400" w:lineRule="exact"/>
        <w:rPr>
          <w:rFonts w:ascii="宋体" w:hAnsi="宋体" w:cs="宋体"/>
          <w:b/>
          <w:bCs/>
          <w:sz w:val="24"/>
        </w:rPr>
      </w:pPr>
      <w:r>
        <w:rPr>
          <w:rFonts w:hint="eastAsia" w:ascii="宋体" w:hAnsi="宋体" w:cs="宋体"/>
          <w:b/>
          <w:bCs/>
          <w:sz w:val="24"/>
        </w:rPr>
        <w:t>2.4、输入/输出信号：</w:t>
      </w:r>
    </w:p>
    <w:p>
      <w:pPr>
        <w:spacing w:line="400" w:lineRule="exact"/>
        <w:rPr>
          <w:rFonts w:ascii="宋体" w:hAnsi="宋体" w:cs="宋体"/>
          <w:sz w:val="24"/>
        </w:rPr>
      </w:pPr>
      <w:r>
        <w:rPr>
          <w:rFonts w:hint="eastAsia" w:ascii="宋体" w:hAnsi="宋体" w:cs="宋体"/>
          <w:sz w:val="24"/>
        </w:rPr>
        <w:t>2.4.1、输入：ECG, DVR, USB</w:t>
      </w:r>
    </w:p>
    <w:p>
      <w:pPr>
        <w:spacing w:line="400" w:lineRule="exact"/>
        <w:rPr>
          <w:rFonts w:ascii="宋体" w:hAnsi="宋体" w:cs="宋体"/>
          <w:sz w:val="24"/>
        </w:rPr>
      </w:pPr>
      <w:r>
        <w:rPr>
          <w:rFonts w:hint="eastAsia" w:ascii="宋体" w:hAnsi="宋体" w:cs="宋体"/>
          <w:sz w:val="24"/>
        </w:rPr>
        <w:t>2.4.2、输出：DVI-D，音频，以太网，USB</w:t>
      </w:r>
    </w:p>
    <w:p>
      <w:pPr>
        <w:spacing w:line="400" w:lineRule="exact"/>
        <w:rPr>
          <w:rFonts w:ascii="宋体" w:hAnsi="宋体" w:cs="宋体"/>
          <w:sz w:val="24"/>
        </w:rPr>
      </w:pPr>
      <w:r>
        <w:rPr>
          <w:rFonts w:hint="eastAsia" w:ascii="宋体" w:hAnsi="宋体" w:cs="宋体"/>
          <w:sz w:val="24"/>
        </w:rPr>
        <w:t>2.4.3、DICOM 3.0接口</w:t>
      </w:r>
    </w:p>
    <w:p>
      <w:pPr>
        <w:spacing w:line="400" w:lineRule="exact"/>
        <w:rPr>
          <w:rFonts w:ascii="宋体" w:hAnsi="宋体" w:cs="宋体"/>
          <w:b/>
          <w:bCs/>
          <w:sz w:val="24"/>
        </w:rPr>
      </w:pPr>
      <w:r>
        <w:rPr>
          <w:rFonts w:hint="eastAsia" w:ascii="宋体" w:hAnsi="宋体" w:cs="宋体"/>
          <w:b/>
          <w:bCs/>
          <w:sz w:val="24"/>
        </w:rPr>
        <w:t>2.5、图像管理与记录装置：</w:t>
      </w:r>
    </w:p>
    <w:p>
      <w:pPr>
        <w:spacing w:line="400" w:lineRule="exact"/>
        <w:rPr>
          <w:rFonts w:ascii="宋体" w:hAnsi="宋体" w:cs="宋体"/>
          <w:sz w:val="24"/>
        </w:rPr>
      </w:pPr>
      <w:r>
        <w:rPr>
          <w:rFonts w:hint="eastAsia" w:ascii="宋体" w:hAnsi="宋体" w:cs="宋体"/>
          <w:sz w:val="24"/>
        </w:rPr>
        <w:t>2.5.1、内置图像管理系统</w:t>
      </w:r>
    </w:p>
    <w:p>
      <w:pPr>
        <w:spacing w:line="400" w:lineRule="exact"/>
        <w:rPr>
          <w:rFonts w:ascii="宋体" w:hAnsi="宋体" w:cs="宋体"/>
          <w:sz w:val="24"/>
        </w:rPr>
      </w:pPr>
      <w:r>
        <w:rPr>
          <w:rFonts w:hint="eastAsia" w:ascii="宋体" w:hAnsi="宋体" w:cs="宋体"/>
          <w:sz w:val="24"/>
        </w:rPr>
        <w:t>2.5.2、主机硬盘≥500GB</w:t>
      </w:r>
    </w:p>
    <w:p>
      <w:pPr>
        <w:spacing w:line="400" w:lineRule="exact"/>
        <w:rPr>
          <w:rFonts w:ascii="宋体" w:hAnsi="宋体" w:cs="宋体"/>
          <w:sz w:val="24"/>
        </w:rPr>
      </w:pPr>
      <w:r>
        <w:rPr>
          <w:rFonts w:hint="eastAsia" w:ascii="宋体" w:hAnsi="宋体" w:cs="宋体"/>
          <w:sz w:val="24"/>
        </w:rPr>
        <w:t>2.5.3、可扩展的存储装置：大容量移动硬盘、DVD-RW、DVR等</w:t>
      </w:r>
    </w:p>
    <w:p>
      <w:pPr>
        <w:spacing w:line="400" w:lineRule="exact"/>
        <w:rPr>
          <w:rFonts w:ascii="宋体" w:hAnsi="宋体" w:cs="宋体"/>
          <w:sz w:val="24"/>
        </w:rPr>
      </w:pPr>
      <w:r>
        <w:rPr>
          <w:rFonts w:hint="eastAsia" w:ascii="宋体" w:hAnsi="宋体" w:cs="宋体"/>
          <w:bCs/>
          <w:sz w:val="24"/>
        </w:rPr>
        <w:t>三、</w:t>
      </w:r>
      <w:r>
        <w:rPr>
          <w:rFonts w:hint="eastAsia" w:ascii="宋体" w:hAnsi="宋体" w:cs="宋体"/>
          <w:b/>
          <w:bCs/>
          <w:sz w:val="24"/>
        </w:rPr>
        <w:t>技术参数及要求：</w:t>
      </w:r>
    </w:p>
    <w:p>
      <w:pPr>
        <w:spacing w:line="400" w:lineRule="exact"/>
        <w:rPr>
          <w:rFonts w:ascii="宋体" w:hAnsi="宋体" w:cs="宋体"/>
          <w:b/>
          <w:bCs/>
          <w:sz w:val="24"/>
        </w:rPr>
      </w:pPr>
      <w:r>
        <w:rPr>
          <w:rFonts w:hint="eastAsia" w:ascii="宋体" w:hAnsi="宋体" w:cs="宋体"/>
          <w:b/>
          <w:bCs/>
          <w:sz w:val="24"/>
        </w:rPr>
        <w:t>3.1、系统通用功能</w:t>
      </w:r>
    </w:p>
    <w:p>
      <w:pPr>
        <w:spacing w:line="400" w:lineRule="exact"/>
        <w:rPr>
          <w:rFonts w:ascii="宋体" w:hAnsi="宋体" w:cs="宋体"/>
          <w:sz w:val="24"/>
        </w:rPr>
      </w:pPr>
      <w:r>
        <w:rPr>
          <w:rFonts w:hint="eastAsia" w:ascii="宋体" w:hAnsi="宋体" w:cs="宋体"/>
          <w:bCs/>
          <w:sz w:val="24"/>
        </w:rPr>
        <w:t>★</w:t>
      </w:r>
      <w:r>
        <w:rPr>
          <w:rFonts w:hint="eastAsia" w:ascii="宋体" w:hAnsi="宋体" w:cs="宋体"/>
          <w:sz w:val="24"/>
        </w:rPr>
        <w:t>3.1.1、显示器: ≥22英寸高分辨率OLED显示器</w:t>
      </w:r>
    </w:p>
    <w:p>
      <w:pPr>
        <w:spacing w:line="400" w:lineRule="exact"/>
        <w:rPr>
          <w:rFonts w:ascii="宋体" w:hAnsi="宋体" w:cs="宋体"/>
          <w:sz w:val="24"/>
        </w:rPr>
      </w:pPr>
      <w:r>
        <w:rPr>
          <w:rFonts w:hint="eastAsia" w:ascii="宋体" w:hAnsi="宋体" w:cs="宋体"/>
          <w:sz w:val="24"/>
        </w:rPr>
        <w:t>3.1.2、操作面板具有≥12英寸超高分辨率、多点触控彩色触摸屏，可通过手指进行翻页，直接点击操作菜单、调节参数</w:t>
      </w:r>
    </w:p>
    <w:p>
      <w:pPr>
        <w:spacing w:line="400" w:lineRule="exact"/>
        <w:rPr>
          <w:rFonts w:ascii="宋体" w:hAnsi="宋体" w:cs="宋体"/>
          <w:sz w:val="24"/>
        </w:rPr>
      </w:pPr>
      <w:r>
        <w:rPr>
          <w:rFonts w:hint="eastAsia" w:ascii="宋体" w:hAnsi="宋体" w:cs="宋体"/>
          <w:sz w:val="24"/>
        </w:rPr>
        <w:t>3.1.3、操作控制台可电动调节高度，并前后左右移动</w:t>
      </w:r>
    </w:p>
    <w:p>
      <w:pPr>
        <w:spacing w:line="400" w:lineRule="exact"/>
        <w:rPr>
          <w:rFonts w:ascii="宋体" w:hAnsi="宋体" w:cs="宋体"/>
          <w:sz w:val="24"/>
        </w:rPr>
      </w:pPr>
      <w:r>
        <w:rPr>
          <w:rFonts w:hint="eastAsia" w:ascii="宋体" w:hAnsi="宋体" w:cs="宋体"/>
          <w:sz w:val="24"/>
        </w:rPr>
        <w:t>3.1.4、探头接口：激活的探头接口数≥4个</w:t>
      </w:r>
    </w:p>
    <w:p>
      <w:pPr>
        <w:spacing w:line="400" w:lineRule="exact"/>
        <w:rPr>
          <w:rFonts w:ascii="宋体" w:hAnsi="宋体" w:cs="宋体"/>
          <w:b/>
          <w:bCs/>
          <w:sz w:val="24"/>
        </w:rPr>
      </w:pPr>
      <w:r>
        <w:rPr>
          <w:rFonts w:hint="eastAsia" w:ascii="宋体" w:hAnsi="宋体" w:cs="宋体"/>
          <w:b/>
          <w:bCs/>
          <w:sz w:val="24"/>
        </w:rPr>
        <w:t>3.2、探头规格</w:t>
      </w:r>
    </w:p>
    <w:p>
      <w:pPr>
        <w:spacing w:line="400" w:lineRule="exact"/>
        <w:rPr>
          <w:rFonts w:ascii="宋体" w:hAnsi="宋体" w:cs="宋体"/>
          <w:sz w:val="24"/>
        </w:rPr>
      </w:pPr>
      <w:r>
        <w:rPr>
          <w:rFonts w:hint="eastAsia" w:ascii="宋体" w:hAnsi="宋体" w:cs="宋体"/>
          <w:sz w:val="24"/>
        </w:rPr>
        <w:t>3.2.1、频率：超宽频变频探头，工作频率明确显示；探头中心频率可选择≥4种</w:t>
      </w:r>
    </w:p>
    <w:p>
      <w:pPr>
        <w:spacing w:line="400" w:lineRule="exact"/>
        <w:rPr>
          <w:rFonts w:ascii="宋体" w:hAnsi="宋体" w:cs="宋体"/>
          <w:sz w:val="24"/>
        </w:rPr>
      </w:pPr>
      <w:r>
        <w:rPr>
          <w:rFonts w:hint="eastAsia" w:ascii="宋体" w:hAnsi="宋体" w:cs="宋体"/>
          <w:sz w:val="24"/>
        </w:rPr>
        <w:t>3.2.2、探头配置及要求：</w:t>
      </w:r>
    </w:p>
    <w:p>
      <w:pPr>
        <w:spacing w:line="400" w:lineRule="exact"/>
        <w:rPr>
          <w:rFonts w:ascii="宋体" w:hAnsi="宋体" w:cs="宋体"/>
          <w:sz w:val="24"/>
        </w:rPr>
      </w:pPr>
      <w:r>
        <w:rPr>
          <w:rFonts w:hint="eastAsia" w:ascii="宋体" w:hAnsi="宋体" w:cs="宋体"/>
          <w:sz w:val="24"/>
        </w:rPr>
        <w:t>腹部凸阵探头：超声频率1.5 - 6.0 MHz （1把）</w:t>
      </w:r>
    </w:p>
    <w:p>
      <w:pPr>
        <w:spacing w:line="400" w:lineRule="exact"/>
        <w:rPr>
          <w:rFonts w:ascii="宋体" w:hAnsi="宋体" w:cs="宋体"/>
          <w:sz w:val="24"/>
        </w:rPr>
      </w:pPr>
      <w:r>
        <w:rPr>
          <w:rFonts w:hint="eastAsia" w:ascii="宋体" w:hAnsi="宋体" w:cs="宋体"/>
          <w:sz w:val="24"/>
        </w:rPr>
        <w:t>浅表线阵探头：超声频率2.5 - 9.0 MHz （1把）</w:t>
      </w:r>
    </w:p>
    <w:p>
      <w:pPr>
        <w:spacing w:line="400" w:lineRule="exact"/>
        <w:rPr>
          <w:rFonts w:ascii="宋体" w:hAnsi="宋体" w:cs="宋体"/>
          <w:sz w:val="24"/>
        </w:rPr>
      </w:pPr>
      <w:r>
        <w:rPr>
          <w:rFonts w:hint="eastAsia" w:ascii="宋体" w:hAnsi="宋体" w:cs="宋体"/>
          <w:sz w:val="24"/>
        </w:rPr>
        <w:t>成人心脏相控阵探头：超声频率1.5 - 4.5 MHZ （1把）</w:t>
      </w:r>
    </w:p>
    <w:p>
      <w:pPr>
        <w:spacing w:line="400" w:lineRule="exact"/>
        <w:rPr>
          <w:rFonts w:ascii="宋体" w:hAnsi="宋体" w:cs="宋体"/>
          <w:sz w:val="24"/>
        </w:rPr>
      </w:pPr>
      <w:r>
        <w:rPr>
          <w:rFonts w:hint="eastAsia" w:ascii="宋体" w:hAnsi="宋体" w:cs="宋体"/>
          <w:sz w:val="24"/>
        </w:rPr>
        <w:t>经胸四维相控阵探头：超声频率1.5 - 5.0 MHz （1把）</w:t>
      </w:r>
    </w:p>
    <w:p>
      <w:pPr>
        <w:spacing w:line="400" w:lineRule="exact"/>
        <w:rPr>
          <w:rFonts w:ascii="宋体" w:hAnsi="宋体" w:cs="宋体"/>
          <w:sz w:val="24"/>
        </w:rPr>
      </w:pPr>
      <w:r>
        <w:rPr>
          <w:rFonts w:hint="eastAsia" w:ascii="宋体" w:hAnsi="宋体" w:cs="宋体"/>
          <w:bCs/>
          <w:sz w:val="24"/>
        </w:rPr>
        <w:t>★</w:t>
      </w:r>
      <w:r>
        <w:rPr>
          <w:rFonts w:hint="eastAsia" w:ascii="宋体" w:hAnsi="宋体" w:cs="宋体"/>
          <w:sz w:val="24"/>
        </w:rPr>
        <w:t>3.2.3、扫描角度：相控阵探头最大开角（非拓展）≥120°（附图证明）</w:t>
      </w:r>
    </w:p>
    <w:p>
      <w:pPr>
        <w:spacing w:line="400" w:lineRule="exact"/>
        <w:rPr>
          <w:rFonts w:ascii="宋体" w:hAnsi="宋体" w:cs="宋体"/>
          <w:b/>
          <w:bCs/>
          <w:sz w:val="24"/>
        </w:rPr>
      </w:pPr>
      <w:r>
        <w:rPr>
          <w:rFonts w:hint="eastAsia" w:ascii="宋体" w:hAnsi="宋体" w:cs="宋体"/>
          <w:b/>
          <w:bCs/>
          <w:sz w:val="24"/>
        </w:rPr>
        <w:t>3.3、二维灰阶显像主要参数</w:t>
      </w:r>
    </w:p>
    <w:p>
      <w:pPr>
        <w:spacing w:line="400" w:lineRule="exact"/>
        <w:rPr>
          <w:rFonts w:ascii="宋体" w:hAnsi="宋体" w:cs="宋体"/>
          <w:sz w:val="24"/>
        </w:rPr>
      </w:pPr>
      <w:r>
        <w:rPr>
          <w:rFonts w:hint="eastAsia" w:ascii="宋体" w:hAnsi="宋体" w:cs="宋体"/>
          <w:sz w:val="24"/>
        </w:rPr>
        <w:t>3.3.1、二维灰阶成像≥256灰阶</w:t>
      </w:r>
    </w:p>
    <w:p>
      <w:pPr>
        <w:spacing w:line="400" w:lineRule="exact"/>
        <w:rPr>
          <w:rFonts w:ascii="宋体" w:hAnsi="宋体" w:cs="宋体"/>
          <w:sz w:val="24"/>
        </w:rPr>
      </w:pPr>
      <w:r>
        <w:rPr>
          <w:rFonts w:hint="eastAsia" w:ascii="宋体" w:hAnsi="宋体" w:cs="宋体"/>
          <w:sz w:val="24"/>
        </w:rPr>
        <w:t>3.3.2、成像速率: 相控阵探头，90°角，18cm深度时，帧速率≥100帧/秒</w:t>
      </w:r>
    </w:p>
    <w:p>
      <w:pPr>
        <w:spacing w:line="400" w:lineRule="exact"/>
        <w:rPr>
          <w:rFonts w:ascii="宋体" w:hAnsi="宋体" w:cs="宋体"/>
          <w:sz w:val="24"/>
        </w:rPr>
      </w:pPr>
      <w:r>
        <w:rPr>
          <w:rFonts w:hint="eastAsia" w:ascii="宋体" w:hAnsi="宋体" w:cs="宋体"/>
          <w:sz w:val="24"/>
        </w:rPr>
        <w:t>3.3.3、回放重现：灰阶图像回放≥5000幅，允许12窗口同屏回放, 多窗口时允许不同时期的图像和实时图像对比</w:t>
      </w:r>
    </w:p>
    <w:p>
      <w:pPr>
        <w:spacing w:line="400" w:lineRule="exact"/>
        <w:rPr>
          <w:rFonts w:ascii="宋体" w:hAnsi="宋体" w:cs="宋体"/>
          <w:sz w:val="24"/>
        </w:rPr>
      </w:pPr>
      <w:r>
        <w:rPr>
          <w:rFonts w:hint="eastAsia" w:ascii="宋体" w:hAnsi="宋体" w:cs="宋体"/>
          <w:sz w:val="24"/>
        </w:rPr>
        <w:t>3.3.4、二次谐波：相控阵探头谐波数≥6组</w:t>
      </w:r>
    </w:p>
    <w:p>
      <w:pPr>
        <w:spacing w:line="400" w:lineRule="exact"/>
        <w:rPr>
          <w:rFonts w:ascii="宋体" w:hAnsi="宋体" w:cs="宋体"/>
          <w:sz w:val="24"/>
        </w:rPr>
      </w:pPr>
      <w:r>
        <w:rPr>
          <w:rFonts w:hint="eastAsia" w:ascii="宋体" w:hAnsi="宋体" w:cs="宋体"/>
          <w:sz w:val="24"/>
        </w:rPr>
        <w:t>3.3.5、增益调节：B/M可独立调节，STC分段≥8</w:t>
      </w:r>
    </w:p>
    <w:p>
      <w:pPr>
        <w:spacing w:line="400" w:lineRule="exact"/>
        <w:rPr>
          <w:rFonts w:ascii="宋体" w:hAnsi="宋体" w:cs="宋体"/>
          <w:sz w:val="24"/>
        </w:rPr>
      </w:pPr>
      <w:r>
        <w:rPr>
          <w:rFonts w:hint="eastAsia" w:ascii="宋体" w:hAnsi="宋体" w:cs="宋体"/>
          <w:sz w:val="24"/>
        </w:rPr>
        <w:t>3.3.6、支持高清晰局部放大，放大时增加信息量，提高分辨率和帧频</w:t>
      </w:r>
    </w:p>
    <w:p>
      <w:pPr>
        <w:spacing w:line="400" w:lineRule="exact"/>
        <w:rPr>
          <w:rFonts w:ascii="宋体" w:hAnsi="宋体" w:cs="宋体"/>
          <w:sz w:val="24"/>
        </w:rPr>
      </w:pPr>
      <w:r>
        <w:rPr>
          <w:rFonts w:hint="eastAsia" w:ascii="宋体" w:hAnsi="宋体" w:cs="宋体"/>
          <w:bCs/>
          <w:sz w:val="24"/>
        </w:rPr>
        <w:t>★</w:t>
      </w:r>
      <w:r>
        <w:rPr>
          <w:rFonts w:hint="eastAsia" w:ascii="宋体" w:hAnsi="宋体" w:cs="宋体"/>
          <w:sz w:val="24"/>
        </w:rPr>
        <w:t>3.3.7、腹部探头扫描深度≥46cm（附图证明）</w:t>
      </w:r>
    </w:p>
    <w:p>
      <w:pPr>
        <w:spacing w:line="400" w:lineRule="exact"/>
        <w:rPr>
          <w:rFonts w:ascii="宋体" w:hAnsi="宋体" w:cs="宋体"/>
          <w:b/>
          <w:bCs/>
          <w:sz w:val="24"/>
        </w:rPr>
      </w:pPr>
      <w:r>
        <w:rPr>
          <w:rFonts w:hint="eastAsia" w:ascii="宋体" w:hAnsi="宋体" w:cs="宋体"/>
          <w:b/>
          <w:bCs/>
          <w:sz w:val="24"/>
        </w:rPr>
        <w:t>3.4、频谱多普勒</w:t>
      </w:r>
    </w:p>
    <w:p>
      <w:pPr>
        <w:spacing w:line="400" w:lineRule="exact"/>
        <w:rPr>
          <w:rFonts w:ascii="宋体" w:hAnsi="宋体" w:cs="宋体"/>
          <w:sz w:val="24"/>
        </w:rPr>
      </w:pPr>
      <w:r>
        <w:rPr>
          <w:rFonts w:hint="eastAsia" w:ascii="宋体" w:hAnsi="宋体" w:cs="宋体"/>
          <w:sz w:val="24"/>
        </w:rPr>
        <w:t>3.4.1、方式：PWD, HPRF，LPRF，CWD</w:t>
      </w:r>
    </w:p>
    <w:p>
      <w:pPr>
        <w:spacing w:line="400" w:lineRule="exact"/>
        <w:rPr>
          <w:rFonts w:ascii="宋体" w:hAnsi="宋体" w:cs="宋体"/>
          <w:sz w:val="24"/>
        </w:rPr>
      </w:pPr>
      <w:r>
        <w:rPr>
          <w:rFonts w:hint="eastAsia" w:ascii="宋体" w:hAnsi="宋体" w:cs="宋体"/>
          <w:sz w:val="24"/>
        </w:rPr>
        <w:t>3.4.2、最大测量速度： PWD血流速度≥7.5m/s；CWD血流速度≥10m/s</w:t>
      </w:r>
    </w:p>
    <w:p>
      <w:pPr>
        <w:spacing w:line="400" w:lineRule="exact"/>
        <w:rPr>
          <w:rFonts w:ascii="宋体" w:hAnsi="宋体" w:cs="宋体"/>
          <w:sz w:val="24"/>
        </w:rPr>
      </w:pPr>
      <w:r>
        <w:rPr>
          <w:rFonts w:hint="eastAsia" w:ascii="宋体" w:hAnsi="宋体" w:cs="宋体"/>
          <w:sz w:val="24"/>
        </w:rPr>
        <w:t>3.4.3、最低测量速度：≤1mm/s(非噪声信号)</w:t>
      </w:r>
    </w:p>
    <w:p>
      <w:pPr>
        <w:spacing w:line="400" w:lineRule="exact"/>
        <w:rPr>
          <w:rFonts w:ascii="宋体" w:hAnsi="宋体" w:cs="宋体"/>
          <w:sz w:val="24"/>
        </w:rPr>
      </w:pPr>
      <w:r>
        <w:rPr>
          <w:rFonts w:hint="eastAsia" w:ascii="宋体" w:hAnsi="宋体" w:cs="宋体"/>
          <w:sz w:val="24"/>
        </w:rPr>
        <w:t>3.4.4、显示方式：B、M、B/M、B/M/CFI、B/D、D、B/CFI/D</w:t>
      </w:r>
    </w:p>
    <w:p>
      <w:pPr>
        <w:spacing w:line="400" w:lineRule="exact"/>
        <w:rPr>
          <w:rFonts w:ascii="宋体" w:hAnsi="宋体" w:cs="宋体"/>
          <w:sz w:val="24"/>
        </w:rPr>
      </w:pPr>
      <w:r>
        <w:rPr>
          <w:rFonts w:hint="eastAsia" w:ascii="宋体" w:hAnsi="宋体" w:cs="宋体"/>
          <w:sz w:val="24"/>
        </w:rPr>
        <w:t>3.4.5、取样宽度及位置范围：宽度1mm至15mm；分级</w:t>
      </w:r>
    </w:p>
    <w:p>
      <w:pPr>
        <w:spacing w:line="400" w:lineRule="exact"/>
        <w:rPr>
          <w:rFonts w:ascii="宋体" w:hAnsi="宋体" w:cs="宋体"/>
          <w:sz w:val="24"/>
        </w:rPr>
      </w:pPr>
      <w:r>
        <w:rPr>
          <w:rFonts w:hint="eastAsia" w:ascii="宋体" w:hAnsi="宋体" w:cs="宋体"/>
          <w:sz w:val="24"/>
        </w:rPr>
        <w:t>3.4.6、电影回放：≥90秒，所有回放的图像仍能调节基线位置、时间轴快慢、比例标尺、角度校正和伪彩</w:t>
      </w:r>
    </w:p>
    <w:p>
      <w:pPr>
        <w:spacing w:line="400" w:lineRule="exact"/>
        <w:rPr>
          <w:rFonts w:ascii="宋体" w:hAnsi="宋体" w:cs="宋体"/>
          <w:b/>
          <w:bCs/>
          <w:sz w:val="24"/>
        </w:rPr>
      </w:pPr>
      <w:r>
        <w:rPr>
          <w:rFonts w:hint="eastAsia" w:ascii="宋体" w:hAnsi="宋体" w:cs="宋体"/>
          <w:b/>
          <w:bCs/>
          <w:sz w:val="24"/>
        </w:rPr>
        <w:t>3.5、彩色多普勒</w:t>
      </w:r>
    </w:p>
    <w:p>
      <w:pPr>
        <w:spacing w:line="400" w:lineRule="exact"/>
        <w:rPr>
          <w:rFonts w:ascii="宋体" w:hAnsi="宋体" w:cs="宋体"/>
          <w:sz w:val="24"/>
        </w:rPr>
      </w:pPr>
      <w:r>
        <w:rPr>
          <w:rFonts w:hint="eastAsia" w:ascii="宋体" w:hAnsi="宋体" w:cs="宋体"/>
          <w:sz w:val="24"/>
        </w:rPr>
        <w:t>3.5.1</w:t>
      </w:r>
      <w:r>
        <w:rPr>
          <w:rFonts w:hint="eastAsia" w:ascii="宋体" w:hAnsi="宋体" w:cs="宋体"/>
          <w:b/>
          <w:sz w:val="24"/>
        </w:rPr>
        <w:t>、</w:t>
      </w:r>
      <w:r>
        <w:rPr>
          <w:rFonts w:hint="eastAsia" w:ascii="宋体" w:hAnsi="宋体" w:cs="宋体"/>
          <w:sz w:val="24"/>
        </w:rPr>
        <w:t>显示方式：速度分散显示、能量显示、速度显示、加速度显示、方差显示、彩色心肌速度多普勒显示、彩色心肌位移多普勒显示</w:t>
      </w:r>
    </w:p>
    <w:p>
      <w:pPr>
        <w:spacing w:line="400" w:lineRule="exact"/>
        <w:rPr>
          <w:rFonts w:ascii="宋体" w:hAnsi="宋体" w:cs="宋体"/>
          <w:sz w:val="24"/>
        </w:rPr>
      </w:pPr>
      <w:r>
        <w:rPr>
          <w:rFonts w:hint="eastAsia" w:ascii="宋体" w:hAnsi="宋体" w:cs="宋体"/>
          <w:sz w:val="24"/>
        </w:rPr>
        <w:t>3.5.2、相控阵探头彩色和组织多普勒模式扫描角度：10°—120°选择，并能满屏显示</w:t>
      </w:r>
    </w:p>
    <w:p>
      <w:pPr>
        <w:spacing w:line="400" w:lineRule="exact"/>
        <w:rPr>
          <w:rFonts w:ascii="宋体" w:hAnsi="宋体" w:cs="宋体"/>
          <w:sz w:val="24"/>
        </w:rPr>
      </w:pPr>
      <w:r>
        <w:rPr>
          <w:rFonts w:hint="eastAsia" w:ascii="宋体" w:hAnsi="宋体" w:cs="宋体"/>
          <w:sz w:val="24"/>
        </w:rPr>
        <w:t>3.5.3、显示位置调整：线阵扫描感兴趣的图像范围：-20°～+20°</w:t>
      </w:r>
    </w:p>
    <w:p>
      <w:pPr>
        <w:spacing w:line="400" w:lineRule="exact"/>
        <w:rPr>
          <w:rFonts w:ascii="宋体" w:hAnsi="宋体" w:cs="宋体"/>
          <w:sz w:val="24"/>
        </w:rPr>
      </w:pPr>
      <w:r>
        <w:rPr>
          <w:rFonts w:hint="eastAsia" w:ascii="宋体" w:hAnsi="宋体" w:cs="宋体"/>
          <w:sz w:val="24"/>
        </w:rPr>
        <w:t>3.5.4、显示控制：零位移动分±15级、黑/白与彩色比较、彩色对比</w:t>
      </w:r>
    </w:p>
    <w:p>
      <w:pPr>
        <w:spacing w:line="400" w:lineRule="exact"/>
        <w:rPr>
          <w:rFonts w:ascii="宋体" w:hAnsi="宋体" w:cs="宋体"/>
          <w:sz w:val="24"/>
        </w:rPr>
      </w:pPr>
      <w:r>
        <w:rPr>
          <w:rFonts w:hint="eastAsia" w:ascii="宋体" w:hAnsi="宋体" w:cs="宋体"/>
          <w:sz w:val="24"/>
        </w:rPr>
        <w:t>3.5.5、彩色显示帧频：</w:t>
      </w:r>
    </w:p>
    <w:p>
      <w:pPr>
        <w:spacing w:line="400" w:lineRule="exact"/>
        <w:rPr>
          <w:rFonts w:ascii="宋体" w:hAnsi="宋体" w:cs="宋体"/>
          <w:sz w:val="24"/>
        </w:rPr>
      </w:pPr>
      <w:r>
        <w:rPr>
          <w:rFonts w:hint="eastAsia" w:ascii="宋体" w:hAnsi="宋体" w:cs="宋体"/>
          <w:sz w:val="24"/>
        </w:rPr>
        <w:t>相控阵探头，90°角，18cm深满屏显示，彩色显示帧频≥28帧/秒；</w:t>
      </w:r>
    </w:p>
    <w:p>
      <w:pPr>
        <w:spacing w:line="400" w:lineRule="exact"/>
        <w:rPr>
          <w:rFonts w:ascii="宋体" w:hAnsi="宋体" w:cs="宋体"/>
          <w:sz w:val="24"/>
        </w:rPr>
      </w:pPr>
      <w:r>
        <w:rPr>
          <w:rFonts w:hint="eastAsia" w:ascii="宋体" w:hAnsi="宋体" w:cs="宋体"/>
          <w:sz w:val="24"/>
        </w:rPr>
        <w:t xml:space="preserve">相控阵探头，90°角，18cm深满屏显示，彩色组织多普勒帧频≥135帧/秒   </w:t>
      </w:r>
    </w:p>
    <w:p>
      <w:pPr>
        <w:spacing w:line="400" w:lineRule="exact"/>
        <w:rPr>
          <w:rFonts w:ascii="宋体" w:hAnsi="宋体" w:cs="宋体"/>
          <w:sz w:val="24"/>
        </w:rPr>
      </w:pPr>
      <w:r>
        <w:rPr>
          <w:rFonts w:hint="eastAsia" w:ascii="宋体" w:hAnsi="宋体" w:cs="宋体"/>
          <w:sz w:val="24"/>
        </w:rPr>
        <w:t>3.5.6、彩色显示速度：最低平均血流测量速度≤5mm/s</w:t>
      </w:r>
    </w:p>
    <w:p>
      <w:pPr>
        <w:spacing w:line="400" w:lineRule="exact"/>
        <w:rPr>
          <w:rFonts w:ascii="宋体" w:hAnsi="宋体" w:cs="宋体"/>
          <w:sz w:val="24"/>
        </w:rPr>
      </w:pPr>
      <w:r>
        <w:rPr>
          <w:rFonts w:hint="eastAsia" w:ascii="宋体" w:hAnsi="宋体" w:cs="宋体"/>
          <w:sz w:val="24"/>
        </w:rPr>
        <w:t>3.6、超声功率输出调节：B/M、CWD、PWD、Color Doppler输出功率可调</w:t>
      </w:r>
    </w:p>
    <w:p>
      <w:pPr>
        <w:spacing w:line="400" w:lineRule="exact"/>
        <w:rPr>
          <w:rFonts w:ascii="宋体" w:hAnsi="宋体" w:cs="宋体"/>
          <w:b/>
          <w:bCs/>
          <w:sz w:val="24"/>
        </w:rPr>
      </w:pPr>
      <w:r>
        <w:rPr>
          <w:rFonts w:hint="eastAsia" w:ascii="宋体" w:hAnsi="宋体" w:cs="宋体"/>
          <w:b/>
          <w:bCs/>
          <w:sz w:val="24"/>
        </w:rPr>
        <w:t>四、售后、资料及其它</w:t>
      </w:r>
    </w:p>
    <w:p>
      <w:pPr>
        <w:spacing w:line="400" w:lineRule="exact"/>
        <w:rPr>
          <w:rFonts w:ascii="宋体" w:hAnsi="宋体" w:cs="宋体"/>
          <w:sz w:val="24"/>
        </w:rPr>
      </w:pPr>
      <w:r>
        <w:rPr>
          <w:rFonts w:hint="eastAsia" w:ascii="宋体" w:hAnsi="宋体" w:cs="宋体"/>
          <w:sz w:val="24"/>
        </w:rPr>
        <w:t>4.1、为保证设备正常运行，进口产品卖方应在中国境内方便的地点设置备件库，存入所有必须的备件。</w:t>
      </w:r>
    </w:p>
    <w:p>
      <w:pPr>
        <w:spacing w:line="400" w:lineRule="exact"/>
        <w:rPr>
          <w:rFonts w:ascii="宋体" w:hAnsi="宋体" w:cs="宋体"/>
          <w:sz w:val="24"/>
        </w:rPr>
      </w:pPr>
      <w:r>
        <w:rPr>
          <w:rFonts w:hint="eastAsia" w:ascii="宋体" w:hAnsi="宋体" w:cs="宋体"/>
          <w:sz w:val="24"/>
        </w:rPr>
        <w:t>4.2、如有专用工具，卖方应向买方提供设备维护的专用工具。</w:t>
      </w:r>
    </w:p>
    <w:p>
      <w:pPr>
        <w:spacing w:line="400" w:lineRule="exact"/>
        <w:rPr>
          <w:rFonts w:ascii="宋体" w:hAnsi="宋体" w:cs="宋体"/>
          <w:sz w:val="24"/>
        </w:rPr>
      </w:pPr>
      <w:r>
        <w:rPr>
          <w:rFonts w:hint="eastAsia" w:ascii="宋体" w:hAnsi="宋体" w:cs="宋体"/>
          <w:sz w:val="24"/>
        </w:rPr>
        <w:t>4.3、卖方须向买方提供操作手册一套。</w:t>
      </w:r>
    </w:p>
    <w:p>
      <w:pPr>
        <w:spacing w:line="400" w:lineRule="exact"/>
        <w:rPr>
          <w:rFonts w:ascii="宋体" w:hAnsi="宋体" w:cs="宋体"/>
          <w:sz w:val="24"/>
        </w:rPr>
      </w:pPr>
      <w:r>
        <w:rPr>
          <w:rFonts w:hint="eastAsia" w:ascii="宋体" w:hAnsi="宋体" w:cs="宋体"/>
          <w:sz w:val="24"/>
        </w:rPr>
        <w:t>4.4、卖方须向买方提供设备的运行、安装、使用环境要求。</w:t>
      </w:r>
    </w:p>
    <w:p>
      <w:pPr>
        <w:spacing w:line="400" w:lineRule="exact"/>
        <w:rPr>
          <w:rFonts w:ascii="宋体" w:hAnsi="宋体" w:cs="宋体"/>
          <w:sz w:val="24"/>
        </w:rPr>
      </w:pPr>
      <w:r>
        <w:rPr>
          <w:rFonts w:hint="eastAsia" w:ascii="宋体" w:hAnsi="宋体" w:cs="宋体"/>
          <w:sz w:val="24"/>
        </w:rPr>
        <w:t>4.5、技术服务：在货物到达使用单位后，卖方应在7天内派工程技术人员到达现场，在买方技术人员在场的情况下开箱清点货物，组织安装、调试，并承担因此发生的一切费用。</w:t>
      </w:r>
    </w:p>
    <w:p>
      <w:pPr>
        <w:spacing w:line="400" w:lineRule="exact"/>
        <w:rPr>
          <w:rFonts w:ascii="宋体" w:hAnsi="宋体" w:cs="宋体"/>
          <w:sz w:val="24"/>
        </w:rPr>
      </w:pPr>
      <w:r>
        <w:rPr>
          <w:rFonts w:hint="eastAsia" w:ascii="宋体" w:hAnsi="宋体" w:cs="宋体"/>
          <w:sz w:val="24"/>
        </w:rPr>
        <w:t>4.6、设备验收合格后免费整机保修≥1年（含探头），保修后免收维修费，保证零配件供应8年以上。</w:t>
      </w:r>
    </w:p>
    <w:p>
      <w:pPr>
        <w:spacing w:line="400" w:lineRule="exact"/>
        <w:rPr>
          <w:rFonts w:ascii="宋体" w:hAnsi="宋体" w:cs="宋体"/>
          <w:sz w:val="24"/>
        </w:rPr>
      </w:pPr>
      <w:r>
        <w:rPr>
          <w:rFonts w:hint="eastAsia" w:ascii="宋体" w:hAnsi="宋体" w:cs="宋体"/>
          <w:sz w:val="24"/>
        </w:rPr>
        <w:t>4.7、进口产品</w:t>
      </w:r>
      <w:r>
        <w:rPr>
          <w:rFonts w:hint="eastAsia" w:ascii="宋体" w:hAnsi="宋体"/>
          <w:bCs/>
          <w:sz w:val="24"/>
        </w:rPr>
        <w:t>交货时提供海关报关单及商检证书或合格证，</w:t>
      </w:r>
      <w:r>
        <w:rPr>
          <w:rFonts w:hint="eastAsia" w:ascii="宋体" w:hAnsi="宋体" w:cs="宋体"/>
          <w:sz w:val="24"/>
        </w:rPr>
        <w:t>在中国境内有相应的零配件保税库。</w:t>
      </w:r>
    </w:p>
    <w:p>
      <w:pPr>
        <w:spacing w:line="400" w:lineRule="exact"/>
        <w:rPr>
          <w:rFonts w:ascii="宋体" w:hAnsi="宋体" w:cs="宋体"/>
          <w:sz w:val="24"/>
        </w:rPr>
      </w:pPr>
      <w:r>
        <w:rPr>
          <w:rFonts w:hint="eastAsia" w:ascii="宋体" w:hAnsi="宋体" w:cs="宋体"/>
          <w:sz w:val="24"/>
        </w:rPr>
        <w:t>4.8、技术培训：卖方应提供现场技术培训，保证使用人员正常操作设备的各种功能。</w:t>
      </w:r>
    </w:p>
    <w:p>
      <w:pPr>
        <w:spacing w:line="400" w:lineRule="exact"/>
        <w:rPr>
          <w:rFonts w:ascii="宋体" w:hAnsi="宋体"/>
          <w:b/>
          <w:sz w:val="24"/>
        </w:rPr>
      </w:pPr>
    </w:p>
    <w:p>
      <w:pPr>
        <w:spacing w:line="400" w:lineRule="exact"/>
        <w:rPr>
          <w:rFonts w:ascii="宋体" w:hAnsi="宋体"/>
          <w:b/>
          <w:sz w:val="24"/>
        </w:rPr>
      </w:pPr>
    </w:p>
    <w:p>
      <w:pPr>
        <w:spacing w:line="400" w:lineRule="exact"/>
        <w:rPr>
          <w:rFonts w:ascii="宋体" w:hAnsi="宋体"/>
          <w:b/>
          <w:sz w:val="24"/>
        </w:rPr>
      </w:pPr>
      <w:r>
        <w:rPr>
          <w:rFonts w:hint="eastAsia" w:ascii="宋体" w:hAnsi="宋体"/>
          <w:b/>
          <w:sz w:val="24"/>
        </w:rPr>
        <w:t>标的五：人民医院(次坞分院)冲击波治疗仪</w:t>
      </w:r>
      <w:r>
        <w:rPr>
          <w:rFonts w:ascii="宋体" w:hAnsi="宋体"/>
          <w:b/>
          <w:sz w:val="24"/>
        </w:rPr>
        <w:t xml:space="preserve">   </w:t>
      </w:r>
      <w:r>
        <w:rPr>
          <w:rFonts w:hint="eastAsia" w:ascii="宋体" w:hAnsi="宋体"/>
          <w:b/>
          <w:sz w:val="24"/>
        </w:rPr>
        <w:t>数量：1套     最高限价：15.6万元</w:t>
      </w:r>
    </w:p>
    <w:p>
      <w:pPr>
        <w:spacing w:line="400" w:lineRule="exact"/>
        <w:rPr>
          <w:rFonts w:ascii="宋体" w:hAnsi="宋体"/>
          <w:sz w:val="24"/>
        </w:rPr>
      </w:pPr>
      <w:r>
        <w:rPr>
          <w:rFonts w:hint="eastAsia" w:ascii="宋体" w:hAnsi="宋体"/>
          <w:sz w:val="24"/>
        </w:rPr>
        <w:t>联系人：陈旭峰13588543679</w:t>
      </w:r>
    </w:p>
    <w:p>
      <w:pPr>
        <w:spacing w:line="400" w:lineRule="exact"/>
        <w:rPr>
          <w:rFonts w:ascii="宋体" w:hAnsi="宋体" w:cs="宋体"/>
          <w:sz w:val="24"/>
        </w:rPr>
      </w:pPr>
      <w:r>
        <w:rPr>
          <w:rFonts w:hint="eastAsia" w:ascii="宋体" w:hAnsi="宋体" w:cs="宋体"/>
          <w:sz w:val="24"/>
        </w:rPr>
        <w:t>一、主要技术参数：</w:t>
      </w:r>
    </w:p>
    <w:p>
      <w:pPr>
        <w:spacing w:line="400" w:lineRule="exact"/>
        <w:rPr>
          <w:rFonts w:ascii="宋体" w:hAnsi="宋体" w:cs="宋体"/>
          <w:sz w:val="24"/>
        </w:rPr>
      </w:pPr>
      <w:r>
        <w:rPr>
          <w:rFonts w:hint="eastAsia" w:ascii="宋体" w:hAnsi="宋体" w:cs="宋体"/>
          <w:sz w:val="24"/>
        </w:rPr>
        <w:t>1、采用国际先进的无油式空气压缩机技术，驱动治疗手柄进行冲击波治疗。</w:t>
      </w:r>
    </w:p>
    <w:p>
      <w:pPr>
        <w:spacing w:line="400" w:lineRule="exact"/>
        <w:rPr>
          <w:rFonts w:ascii="宋体" w:hAnsi="宋体" w:cs="宋体"/>
          <w:sz w:val="24"/>
        </w:rPr>
      </w:pPr>
      <w:r>
        <w:rPr>
          <w:rFonts w:hint="eastAsia" w:ascii="宋体" w:hAnsi="宋体" w:cs="宋体"/>
          <w:sz w:val="24"/>
        </w:rPr>
        <w:t xml:space="preserve">  2、推车设计带锁止万向轮，各种角度灵活转动，冲击控制手柄符合人体工学设计，轻巧便捷，治疗师操作简单。</w:t>
      </w:r>
    </w:p>
    <w:p>
      <w:pPr>
        <w:spacing w:line="400" w:lineRule="exact"/>
        <w:rPr>
          <w:rFonts w:ascii="宋体" w:hAnsi="宋体" w:cs="宋体"/>
          <w:sz w:val="24"/>
        </w:rPr>
      </w:pPr>
      <w:r>
        <w:rPr>
          <w:rFonts w:hint="eastAsia" w:ascii="宋体" w:hAnsi="宋体" w:cs="宋体"/>
          <w:sz w:val="24"/>
        </w:rPr>
        <w:t>3、柜式一体机型，最大工作压力不小于4Bar。</w:t>
      </w:r>
    </w:p>
    <w:p>
      <w:pPr>
        <w:spacing w:line="400" w:lineRule="exact"/>
        <w:rPr>
          <w:rFonts w:ascii="宋体" w:hAnsi="宋体" w:cs="宋体"/>
          <w:sz w:val="24"/>
        </w:rPr>
      </w:pPr>
      <w:r>
        <w:rPr>
          <w:rFonts w:hint="eastAsia" w:ascii="宋体" w:hAnsi="宋体" w:cs="宋体"/>
          <w:sz w:val="24"/>
        </w:rPr>
        <w:t>4、电源使用标准：交流电压220V±10%,  额定输入功率：≤300VA。</w:t>
      </w:r>
    </w:p>
    <w:p>
      <w:pPr>
        <w:spacing w:line="400" w:lineRule="exact"/>
        <w:rPr>
          <w:rFonts w:ascii="宋体" w:hAnsi="宋体" w:cs="宋体"/>
          <w:sz w:val="24"/>
        </w:rPr>
      </w:pPr>
      <w:r>
        <w:rPr>
          <w:rFonts w:hint="eastAsia" w:ascii="宋体" w:hAnsi="宋体" w:cs="宋体"/>
          <w:sz w:val="24"/>
        </w:rPr>
        <w:t>5、采用不小于10英寸真彩触摸屏，方便临床操作使用。</w:t>
      </w:r>
    </w:p>
    <w:p>
      <w:pPr>
        <w:spacing w:line="400" w:lineRule="exact"/>
        <w:rPr>
          <w:rFonts w:ascii="宋体" w:hAnsi="宋体" w:cs="宋体"/>
          <w:sz w:val="24"/>
        </w:rPr>
      </w:pPr>
      <w:r>
        <w:rPr>
          <w:rFonts w:hint="eastAsia" w:ascii="宋体" w:hAnsi="宋体" w:cs="宋体"/>
          <w:sz w:val="24"/>
        </w:rPr>
        <w:t>★6、具有准直型和发散式两大类治疗探头，最大能量密度不小于1.5mJ/mm2，提供检测报告佐证。</w:t>
      </w:r>
    </w:p>
    <w:p>
      <w:pPr>
        <w:spacing w:line="400" w:lineRule="exact"/>
        <w:rPr>
          <w:rFonts w:ascii="宋体" w:hAnsi="宋体" w:cs="宋体"/>
          <w:sz w:val="24"/>
        </w:rPr>
      </w:pPr>
      <w:r>
        <w:rPr>
          <w:rFonts w:hint="eastAsia" w:ascii="宋体" w:hAnsi="宋体" w:cs="宋体"/>
          <w:sz w:val="24"/>
        </w:rPr>
        <w:t xml:space="preserve">  7、最大治疗工作频率不小于21Hz。</w:t>
      </w:r>
    </w:p>
    <w:p>
      <w:pPr>
        <w:spacing w:line="400" w:lineRule="exact"/>
        <w:rPr>
          <w:rFonts w:ascii="宋体" w:hAnsi="宋体" w:cs="宋体"/>
          <w:sz w:val="24"/>
        </w:rPr>
      </w:pPr>
      <w:r>
        <w:rPr>
          <w:rFonts w:hint="eastAsia" w:ascii="宋体" w:hAnsi="宋体" w:cs="宋体"/>
          <w:sz w:val="24"/>
        </w:rPr>
        <w:t>★8、标配不少于6种不同治疗探头，对应不同的治疗程序，一次满足临床需求</w:t>
      </w:r>
    </w:p>
    <w:p>
      <w:pPr>
        <w:spacing w:line="400" w:lineRule="exact"/>
        <w:rPr>
          <w:rFonts w:ascii="宋体" w:hAnsi="宋体" w:cs="宋体"/>
          <w:sz w:val="24"/>
        </w:rPr>
      </w:pPr>
      <w:r>
        <w:rPr>
          <w:rFonts w:hint="eastAsia" w:ascii="宋体" w:hAnsi="宋体" w:cs="宋体"/>
          <w:sz w:val="24"/>
        </w:rPr>
        <w:t xml:space="preserve">  9、内置不少于45种全身各部位的治疗处方，可同时新增患者治疗处方并储存，便于搜索患者治疗信息，可供多种临床选择。</w:t>
      </w:r>
    </w:p>
    <w:p>
      <w:pPr>
        <w:spacing w:line="400" w:lineRule="exact"/>
        <w:rPr>
          <w:rFonts w:ascii="宋体" w:hAnsi="宋体" w:cs="宋体"/>
          <w:sz w:val="24"/>
        </w:rPr>
      </w:pPr>
      <w:r>
        <w:rPr>
          <w:rFonts w:hint="eastAsia" w:ascii="宋体" w:hAnsi="宋体" w:cs="宋体"/>
          <w:sz w:val="24"/>
        </w:rPr>
        <w:t xml:space="preserve">  10、计数功能：具有计数、显示和重置功能，便于记录治疗过程。</w:t>
      </w:r>
    </w:p>
    <w:p>
      <w:pPr>
        <w:spacing w:line="400" w:lineRule="exact"/>
        <w:rPr>
          <w:rFonts w:ascii="宋体" w:hAnsi="宋体" w:cs="宋体"/>
          <w:sz w:val="24"/>
        </w:rPr>
      </w:pPr>
      <w:r>
        <w:rPr>
          <w:rFonts w:hint="eastAsia" w:ascii="宋体" w:hAnsi="宋体" w:cs="宋体"/>
          <w:sz w:val="24"/>
        </w:rPr>
        <w:t xml:space="preserve"> ★11、阶梯压力模式：将预设压力值按50%-90%五档自动进行调节输出；阶梯频率模式：将预设频率值按50%-90%五档自动进行调节输出，利于提高患者对冲击波治疗的适应与耐受性。</w:t>
      </w:r>
    </w:p>
    <w:p>
      <w:pPr>
        <w:spacing w:line="400" w:lineRule="exact"/>
        <w:rPr>
          <w:rFonts w:ascii="宋体" w:hAnsi="宋体" w:cs="宋体"/>
          <w:sz w:val="24"/>
        </w:rPr>
      </w:pPr>
      <w:r>
        <w:rPr>
          <w:rFonts w:hint="eastAsia" w:ascii="宋体" w:hAnsi="宋体" w:cs="宋体"/>
          <w:sz w:val="24"/>
        </w:rPr>
        <w:t xml:space="preserve">  12、内置治疗前后4种VAS疼痛评估评价系统：动态VAS、静态VAS、睡眠VAS、面部表情测量。</w:t>
      </w:r>
    </w:p>
    <w:p>
      <w:pPr>
        <w:spacing w:line="400" w:lineRule="exact"/>
        <w:rPr>
          <w:rFonts w:ascii="宋体" w:hAnsi="宋体" w:cs="宋体"/>
          <w:sz w:val="24"/>
        </w:rPr>
      </w:pPr>
      <w:r>
        <w:rPr>
          <w:rFonts w:hint="eastAsia" w:ascii="宋体" w:hAnsi="宋体" w:cs="宋体"/>
          <w:sz w:val="24"/>
        </w:rPr>
        <w:t xml:space="preserve">  13、患者数据库管理，可存储10000个以上的患者信息，方便医师定期进行分析患者功能恢复科研调查工作。</w:t>
      </w:r>
    </w:p>
    <w:p>
      <w:pPr>
        <w:spacing w:line="400" w:lineRule="exact"/>
        <w:rPr>
          <w:rFonts w:ascii="宋体" w:hAnsi="宋体" w:cs="宋体"/>
          <w:sz w:val="24"/>
        </w:rPr>
      </w:pPr>
      <w:r>
        <w:rPr>
          <w:rFonts w:hint="eastAsia" w:ascii="宋体" w:hAnsi="宋体" w:cs="宋体"/>
          <w:sz w:val="24"/>
        </w:rPr>
        <w:t>14、治疗计数范围：0～9999次，误差不超出设定值的±5%。</w:t>
      </w:r>
    </w:p>
    <w:p>
      <w:pPr>
        <w:spacing w:line="400" w:lineRule="exact"/>
        <w:rPr>
          <w:rFonts w:ascii="宋体" w:hAnsi="宋体" w:cs="宋体"/>
          <w:sz w:val="24"/>
        </w:rPr>
      </w:pPr>
      <w:r>
        <w:rPr>
          <w:rFonts w:hint="eastAsia" w:ascii="宋体" w:hAnsi="宋体" w:cs="宋体"/>
          <w:sz w:val="24"/>
        </w:rPr>
        <w:t>15、输出压力波的上升时间为300us，其误差不应超出±10%。</w:t>
      </w:r>
    </w:p>
    <w:p>
      <w:pPr>
        <w:spacing w:line="400" w:lineRule="exact"/>
        <w:rPr>
          <w:rFonts w:ascii="宋体" w:hAnsi="宋体" w:cs="宋体"/>
          <w:sz w:val="24"/>
        </w:rPr>
      </w:pPr>
      <w:r>
        <w:rPr>
          <w:rFonts w:hint="eastAsia" w:ascii="宋体" w:hAnsi="宋体" w:cs="宋体"/>
          <w:sz w:val="24"/>
        </w:rPr>
        <w:t xml:space="preserve">  16、有双重过压安全装置，防止空气压缩机在正常和单一故障状态下发生压力突然增大。</w:t>
      </w:r>
    </w:p>
    <w:p>
      <w:pPr>
        <w:spacing w:line="400" w:lineRule="exact"/>
        <w:rPr>
          <w:rFonts w:ascii="宋体" w:hAnsi="宋体" w:cs="宋体"/>
          <w:sz w:val="24"/>
        </w:rPr>
      </w:pPr>
      <w:r>
        <w:rPr>
          <w:rFonts w:hint="eastAsia" w:ascii="宋体" w:hAnsi="宋体" w:cs="宋体"/>
          <w:sz w:val="24"/>
        </w:rPr>
        <w:t xml:space="preserve">  17、进口核心部件：原装进口空气压缩机；进口SMC电磁阀；进口枪管、子弹体，进口部件可提供报关证明资料。</w:t>
      </w:r>
    </w:p>
    <w:p>
      <w:pPr>
        <w:spacing w:line="400" w:lineRule="exact"/>
        <w:rPr>
          <w:rFonts w:ascii="宋体" w:hAnsi="宋体" w:cs="宋体"/>
          <w:sz w:val="24"/>
        </w:rPr>
      </w:pPr>
      <w:r>
        <w:rPr>
          <w:rFonts w:hint="eastAsia" w:ascii="宋体" w:hAnsi="宋体" w:cs="宋体"/>
          <w:sz w:val="24"/>
        </w:rPr>
        <w:t>1</w:t>
      </w:r>
      <w:r>
        <w:rPr>
          <w:rFonts w:ascii="宋体" w:hAnsi="宋体" w:cs="宋体"/>
          <w:sz w:val="24"/>
        </w:rPr>
        <w:t>8、</w:t>
      </w:r>
      <w:r>
        <w:rPr>
          <w:rFonts w:hint="eastAsia" w:ascii="宋体" w:hAnsi="宋体" w:cs="宋体"/>
          <w:sz w:val="24"/>
        </w:rPr>
        <w:t>省级高新技术认证的，具有软件著作权的需提供相应登记证书。</w:t>
      </w:r>
    </w:p>
    <w:p>
      <w:pPr>
        <w:spacing w:line="400" w:lineRule="exact"/>
        <w:rPr>
          <w:rFonts w:ascii="宋体" w:hAnsi="宋体" w:cs="宋体"/>
          <w:sz w:val="24"/>
        </w:rPr>
      </w:pPr>
      <w:r>
        <w:rPr>
          <w:rFonts w:hint="eastAsia" w:ascii="宋体" w:hAnsi="宋体" w:cs="宋体"/>
          <w:sz w:val="24"/>
        </w:rPr>
        <w:t>二、售后服务及其他</w:t>
      </w:r>
      <w:r>
        <w:rPr>
          <w:rFonts w:hint="eastAsia" w:ascii="宋体" w:hAnsi="宋体" w:cs="宋体"/>
          <w:sz w:val="24"/>
        </w:rPr>
        <w:cr/>
      </w:r>
      <w:r>
        <w:rPr>
          <w:rFonts w:hint="eastAsia" w:ascii="宋体" w:hAnsi="宋体" w:cs="宋体"/>
          <w:sz w:val="24"/>
        </w:rPr>
        <w:t>1、提供医疗器械注册证及登记表</w:t>
      </w:r>
      <w:r>
        <w:rPr>
          <w:rFonts w:hint="eastAsia" w:ascii="宋体" w:hAnsi="宋体" w:cs="宋体"/>
          <w:sz w:val="24"/>
        </w:rPr>
        <w:cr/>
      </w:r>
      <w:r>
        <w:rPr>
          <w:rFonts w:hint="eastAsia" w:ascii="宋体" w:hAnsi="宋体" w:cs="宋体"/>
          <w:sz w:val="24"/>
        </w:rPr>
        <w:t>2、提供1年（技术参数要求中另有要求的除外）以上的质保期，质保期从验收合格之日算起，质保期内所有故障维修均免费（人为因素除外），质保期外只收取零配件成本费用，质保期外重复出现质保期内出现的故障属免费保修范围，质保期内出现的故障在一个月内不能修复的在接到采购人（用户）通知后免费更换同型号的仪器，交货期与投标文件的承诺相同；</w:t>
      </w:r>
      <w:r>
        <w:rPr>
          <w:rFonts w:hint="eastAsia" w:ascii="宋体" w:hAnsi="宋体" w:cs="宋体"/>
          <w:sz w:val="24"/>
        </w:rPr>
        <w:cr/>
      </w:r>
      <w:r>
        <w:rPr>
          <w:rFonts w:hint="eastAsia" w:ascii="宋体" w:hAnsi="宋体" w:cs="宋体"/>
          <w:sz w:val="24"/>
        </w:rPr>
        <w:t>3、提供用户中文操作手册和维修手册。免费提供软件升级</w:t>
      </w:r>
      <w:r>
        <w:rPr>
          <w:rFonts w:hint="eastAsia" w:ascii="宋体" w:hAnsi="宋体" w:cs="宋体"/>
          <w:sz w:val="24"/>
        </w:rPr>
        <w:tab/>
      </w:r>
      <w:r>
        <w:rPr>
          <w:rFonts w:hint="eastAsia" w:ascii="宋体" w:hAnsi="宋体" w:cs="宋体"/>
          <w:sz w:val="24"/>
        </w:rPr>
        <w:cr/>
      </w:r>
      <w:r>
        <w:rPr>
          <w:rFonts w:hint="eastAsia" w:ascii="宋体" w:hAnsi="宋体" w:cs="宋体"/>
          <w:sz w:val="24"/>
        </w:rPr>
        <w:t>4、提供详细的配置清单及配件、消耗品的报价清单(投标文件中必须提供)</w:t>
      </w:r>
      <w:r>
        <w:rPr>
          <w:rFonts w:hint="eastAsia" w:ascii="宋体" w:hAnsi="宋体" w:cs="宋体"/>
          <w:sz w:val="24"/>
        </w:rPr>
        <w:cr/>
      </w:r>
      <w:r>
        <w:rPr>
          <w:rFonts w:hint="eastAsia" w:ascii="宋体" w:hAnsi="宋体" w:cs="宋体"/>
          <w:sz w:val="24"/>
        </w:rPr>
        <w:t>5、免费提供操作和维修培训，提供操作规程</w:t>
      </w:r>
      <w:r>
        <w:rPr>
          <w:rFonts w:hint="eastAsia" w:ascii="宋体" w:hAnsi="宋体" w:cs="宋体"/>
          <w:sz w:val="24"/>
        </w:rPr>
        <w:cr/>
      </w:r>
      <w:r>
        <w:rPr>
          <w:rFonts w:hint="eastAsia" w:ascii="宋体" w:hAnsi="宋体" w:cs="宋体"/>
          <w:sz w:val="24"/>
        </w:rPr>
        <w:t>6、交货时提供合格证书</w:t>
      </w:r>
      <w:r>
        <w:rPr>
          <w:rFonts w:hint="eastAsia" w:ascii="宋体" w:hAnsi="宋体" w:cs="宋体"/>
          <w:sz w:val="24"/>
        </w:rPr>
        <w:cr/>
      </w:r>
      <w:r>
        <w:rPr>
          <w:rFonts w:hint="eastAsia" w:ascii="宋体" w:hAnsi="宋体" w:cs="宋体"/>
          <w:sz w:val="24"/>
        </w:rPr>
        <w:t xml:space="preserve">三、安装及验收要求 </w:t>
      </w:r>
      <w:r>
        <w:rPr>
          <w:rFonts w:hint="eastAsia" w:ascii="宋体" w:hAnsi="宋体" w:cs="宋体"/>
          <w:sz w:val="24"/>
        </w:rPr>
        <w:cr/>
      </w:r>
      <w:r>
        <w:rPr>
          <w:rFonts w:hint="eastAsia" w:ascii="宋体" w:hAnsi="宋体" w:cs="宋体"/>
          <w:sz w:val="24"/>
        </w:rPr>
        <w:t xml:space="preserve">1、到货期：合同签订后1个月内 </w:t>
      </w:r>
      <w:r>
        <w:rPr>
          <w:rFonts w:hint="eastAsia" w:ascii="宋体" w:hAnsi="宋体" w:cs="宋体"/>
          <w:sz w:val="24"/>
        </w:rPr>
        <w:cr/>
      </w:r>
      <w:r>
        <w:rPr>
          <w:rFonts w:hint="eastAsia" w:ascii="宋体" w:hAnsi="宋体" w:cs="宋体"/>
          <w:sz w:val="24"/>
        </w:rPr>
        <w:t xml:space="preserve">2、安装地点：医院内 </w:t>
      </w:r>
      <w:r>
        <w:rPr>
          <w:rFonts w:hint="eastAsia" w:ascii="宋体" w:hAnsi="宋体" w:cs="宋体"/>
          <w:sz w:val="24"/>
        </w:rPr>
        <w:cr/>
      </w:r>
      <w:r>
        <w:rPr>
          <w:rFonts w:hint="eastAsia" w:ascii="宋体" w:hAnsi="宋体" w:cs="宋体"/>
          <w:sz w:val="24"/>
        </w:rPr>
        <w:t xml:space="preserve">3、安装完成时间：接用户通知后2个工作内全部调试完成 </w:t>
      </w:r>
      <w:r>
        <w:rPr>
          <w:rFonts w:hint="eastAsia" w:ascii="宋体" w:hAnsi="宋体" w:cs="宋体"/>
          <w:sz w:val="24"/>
        </w:rPr>
        <w:cr/>
      </w:r>
      <w:r>
        <w:rPr>
          <w:rFonts w:hint="eastAsia" w:ascii="宋体" w:hAnsi="宋体" w:cs="宋体"/>
          <w:sz w:val="24"/>
        </w:rPr>
        <w:t xml:space="preserve">4、安装标准：符合国家有关安全技术规范和技术标准 </w:t>
      </w:r>
      <w:r>
        <w:rPr>
          <w:rFonts w:hint="eastAsia" w:ascii="宋体" w:hAnsi="宋体" w:cs="宋体"/>
          <w:sz w:val="24"/>
        </w:rPr>
        <w:cr/>
      </w:r>
      <w:r>
        <w:rPr>
          <w:rFonts w:hint="eastAsia" w:ascii="宋体" w:hAnsi="宋体" w:cs="宋体"/>
          <w:sz w:val="24"/>
        </w:rPr>
        <w:t>5、验收标准：应与产品原始样本技术数据及标书技术文件一致，符合国家有关技术规范和技术标准。</w:t>
      </w:r>
      <w:r>
        <w:rPr>
          <w:rFonts w:hint="eastAsia" w:ascii="宋体" w:hAnsi="宋体" w:cs="宋体"/>
          <w:sz w:val="24"/>
        </w:rPr>
        <w:cr/>
      </w:r>
    </w:p>
    <w:p>
      <w:pPr>
        <w:rPr>
          <w:rFonts w:ascii="宋体" w:hAnsi="宋体"/>
          <w:b/>
          <w:sz w:val="28"/>
        </w:rPr>
      </w:pPr>
    </w:p>
    <w:p>
      <w:pPr>
        <w:widowControl/>
        <w:autoSpaceDE/>
        <w:autoSpaceDN/>
        <w:adjustRightInd/>
        <w:jc w:val="left"/>
        <w:rPr>
          <w:rFonts w:ascii="宋体" w:hAnsi="宋体"/>
          <w:b/>
          <w:sz w:val="28"/>
        </w:rPr>
      </w:pPr>
      <w:r>
        <w:rPr>
          <w:rFonts w:ascii="宋体" w:hAnsi="宋体"/>
          <w:b/>
          <w:sz w:val="28"/>
        </w:rPr>
        <w:br w:type="page"/>
      </w:r>
    </w:p>
    <w:p>
      <w:pPr>
        <w:tabs>
          <w:tab w:val="left" w:pos="0"/>
        </w:tabs>
        <w:ind w:right="-2" w:rightChars="-1"/>
        <w:jc w:val="left"/>
        <w:rPr>
          <w:rFonts w:ascii="宋体" w:hAnsi="宋体"/>
          <w:b/>
          <w:sz w:val="28"/>
        </w:rPr>
      </w:pPr>
      <w:r>
        <w:rPr>
          <w:rFonts w:hint="eastAsia" w:ascii="宋体" w:hAnsi="宋体"/>
          <w:b/>
          <w:sz w:val="28"/>
        </w:rPr>
        <w:t>第二部分  其他要求</w:t>
      </w:r>
    </w:p>
    <w:p>
      <w:pPr>
        <w:snapToGrid w:val="0"/>
        <w:spacing w:line="440" w:lineRule="exact"/>
        <w:ind w:firstLine="480" w:firstLineChars="200"/>
        <w:rPr>
          <w:rFonts w:ascii="宋体" w:hAnsi="宋体"/>
          <w:b/>
          <w:sz w:val="24"/>
        </w:rPr>
      </w:pPr>
      <w:r>
        <w:rPr>
          <w:rFonts w:hint="eastAsia" w:ascii="宋体" w:hAnsi="宋体"/>
          <w:sz w:val="24"/>
        </w:rPr>
        <w:t>1、带“★”号项为实质性响应要求，如不满足将作无效投标处理。</w:t>
      </w:r>
    </w:p>
    <w:p>
      <w:pPr>
        <w:tabs>
          <w:tab w:val="left" w:pos="0"/>
        </w:tabs>
        <w:spacing w:line="440" w:lineRule="exact"/>
        <w:ind w:right="-2" w:firstLine="240" w:firstLineChars="100"/>
        <w:jc w:val="left"/>
        <w:rPr>
          <w:rFonts w:ascii="宋体" w:hAnsi="宋体" w:cs="Arial"/>
          <w:sz w:val="24"/>
        </w:rPr>
      </w:pPr>
      <w:r>
        <w:rPr>
          <w:rFonts w:hint="eastAsia" w:ascii="宋体" w:hAnsi="宋体"/>
          <w:sz w:val="24"/>
        </w:rPr>
        <w:t>★</w:t>
      </w:r>
      <w:r>
        <w:rPr>
          <w:rFonts w:hint="eastAsia" w:ascii="宋体" w:hAnsi="宋体" w:cs="Arial"/>
          <w:sz w:val="24"/>
        </w:rPr>
        <w:t>2、不论投标文件中是否明确规定要求提供相应证表，但国家有明确规定需具有与投标产品相应的医疗器械注册证及登记表的，都应当在投标文件中提供相应证表复印件（加盖投标人公章）便于评委评标，既未提供相应证表复印件也无法在有关权威网站查证核实的，有可能作无效投标处理。</w:t>
      </w:r>
    </w:p>
    <w:p>
      <w:pPr>
        <w:tabs>
          <w:tab w:val="left" w:pos="0"/>
        </w:tabs>
        <w:spacing w:line="440" w:lineRule="exact"/>
        <w:ind w:right="-2" w:firstLine="240" w:firstLineChars="100"/>
        <w:jc w:val="left"/>
        <w:rPr>
          <w:rFonts w:ascii="宋体" w:hAnsi="宋体"/>
          <w:sz w:val="24"/>
        </w:rPr>
      </w:pPr>
      <w:r>
        <w:rPr>
          <w:rFonts w:hint="eastAsia" w:ascii="宋体" w:hAnsi="宋体"/>
          <w:sz w:val="24"/>
        </w:rPr>
        <w:t>★</w:t>
      </w:r>
      <w:r>
        <w:rPr>
          <w:rFonts w:hint="eastAsia" w:ascii="宋体" w:hAnsi="宋体" w:cs="Arial"/>
          <w:sz w:val="24"/>
        </w:rPr>
        <w:t>3、</w:t>
      </w:r>
      <w:r>
        <w:rPr>
          <w:rFonts w:hint="eastAsia" w:ascii="宋体" w:hAnsi="宋体"/>
          <w:sz w:val="24"/>
        </w:rPr>
        <w:t>为防止虚假应标，投标人必须在投标文件中提供产品技术参数证明材料，供评委判定应标参数的真实性，未提供充分的证明材料，评委会有权判定应标参数不符合要求，作出无效投标处理。证明材料可以是以下四项中的任一项：</w:t>
      </w:r>
    </w:p>
    <w:p>
      <w:pPr>
        <w:tabs>
          <w:tab w:val="left" w:pos="0"/>
        </w:tabs>
        <w:spacing w:line="440" w:lineRule="exact"/>
        <w:ind w:right="-2" w:firstLine="480" w:firstLineChars="200"/>
        <w:jc w:val="left"/>
        <w:rPr>
          <w:rFonts w:ascii="宋体" w:hAnsi="宋体"/>
          <w:sz w:val="24"/>
        </w:rPr>
      </w:pPr>
      <w:r>
        <w:rPr>
          <w:rFonts w:hint="eastAsia" w:ascii="宋体" w:hAnsi="宋体"/>
          <w:sz w:val="24"/>
        </w:rPr>
        <w:t>（1）公开对外宣传的带有技术参数的产品彩页（彩页中实质性响应的技术要求必须明确体现），为应标而临时打印的无效。</w:t>
      </w:r>
    </w:p>
    <w:p>
      <w:pPr>
        <w:tabs>
          <w:tab w:val="left" w:pos="0"/>
        </w:tabs>
        <w:spacing w:line="440" w:lineRule="exact"/>
        <w:ind w:right="-2" w:firstLine="480" w:firstLineChars="200"/>
        <w:jc w:val="left"/>
        <w:rPr>
          <w:rFonts w:ascii="宋体" w:hAnsi="宋体"/>
          <w:sz w:val="24"/>
        </w:rPr>
      </w:pPr>
      <w:r>
        <w:rPr>
          <w:rFonts w:hint="eastAsia" w:ascii="宋体" w:hAnsi="宋体"/>
          <w:sz w:val="24"/>
        </w:rPr>
        <w:t>（2）可在投标人官网查询产品技术参数（提供官网截图、网址等信息便于查询）。</w:t>
      </w:r>
    </w:p>
    <w:p>
      <w:pPr>
        <w:tabs>
          <w:tab w:val="left" w:pos="0"/>
        </w:tabs>
        <w:spacing w:line="440" w:lineRule="exact"/>
        <w:ind w:right="-2" w:firstLine="480" w:firstLineChars="200"/>
        <w:jc w:val="left"/>
        <w:rPr>
          <w:rFonts w:ascii="宋体" w:hAnsi="宋体"/>
          <w:sz w:val="24"/>
        </w:rPr>
      </w:pPr>
      <w:r>
        <w:rPr>
          <w:rFonts w:hint="eastAsia" w:ascii="宋体" w:hAnsi="宋体"/>
          <w:sz w:val="24"/>
        </w:rPr>
        <w:t>（3）投标产品省内用户联系方式（供评委联系核实产品技术参数）。</w:t>
      </w:r>
    </w:p>
    <w:p>
      <w:pPr>
        <w:tabs>
          <w:tab w:val="left" w:pos="0"/>
        </w:tabs>
        <w:spacing w:line="440" w:lineRule="exact"/>
        <w:ind w:right="-2" w:firstLine="480" w:firstLineChars="200"/>
        <w:jc w:val="left"/>
        <w:rPr>
          <w:rFonts w:ascii="宋体" w:hAnsi="宋体"/>
          <w:sz w:val="24"/>
        </w:rPr>
      </w:pPr>
      <w:r>
        <w:rPr>
          <w:rFonts w:hint="eastAsia" w:ascii="宋体" w:hAnsi="宋体"/>
          <w:sz w:val="24"/>
        </w:rPr>
        <w:t>（4）评委认可的其他有效证明材料。</w:t>
      </w:r>
    </w:p>
    <w:p>
      <w:pPr>
        <w:tabs>
          <w:tab w:val="left" w:pos="0"/>
        </w:tabs>
        <w:spacing w:line="440" w:lineRule="exact"/>
        <w:ind w:right="-2" w:firstLine="240" w:firstLineChars="100"/>
        <w:jc w:val="left"/>
        <w:rPr>
          <w:rFonts w:ascii="宋体" w:hAnsi="宋体"/>
          <w:sz w:val="24"/>
        </w:rPr>
      </w:pPr>
      <w:r>
        <w:rPr>
          <w:rFonts w:hint="eastAsia" w:ascii="宋体" w:hAnsi="宋体"/>
          <w:sz w:val="24"/>
        </w:rPr>
        <w:t>★4、任何不低于最高限价的报价将被视为无效报价。</w:t>
      </w:r>
    </w:p>
    <w:p>
      <w:pPr>
        <w:tabs>
          <w:tab w:val="left" w:pos="0"/>
        </w:tabs>
        <w:spacing w:line="440" w:lineRule="exact"/>
        <w:ind w:right="-2" w:firstLine="480" w:firstLineChars="200"/>
        <w:jc w:val="left"/>
        <w:rPr>
          <w:rFonts w:ascii="宋体" w:hAnsi="宋体"/>
          <w:sz w:val="24"/>
        </w:rPr>
      </w:pPr>
      <w:r>
        <w:rPr>
          <w:rFonts w:hint="eastAsia" w:ascii="宋体" w:hAnsi="宋体"/>
          <w:sz w:val="24"/>
        </w:rPr>
        <w:t>5、付款方式：设备供货、安装完成，验收合格后支付中标金额的95%，验收合格后一年内无质量问题付清5%余款。各标的自行规定付款方式的以标的规定为准。</w:t>
      </w:r>
    </w:p>
    <w:p>
      <w:pPr>
        <w:jc w:val="center"/>
        <w:rPr>
          <w:rFonts w:ascii="黑体" w:eastAsia="黑体"/>
          <w:sz w:val="44"/>
          <w:szCs w:val="44"/>
        </w:rPr>
      </w:pPr>
      <w:r>
        <w:rPr>
          <w:rFonts w:ascii="黑体" w:hAnsi="宋体" w:eastAsia="黑体"/>
          <w:sz w:val="44"/>
          <w:szCs w:val="44"/>
        </w:rPr>
        <w:br w:type="page"/>
      </w: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Pr>
        <w:ind w:firstLine="422" w:firstLineChars="200"/>
        <w:rPr>
          <w:rFonts w:ascii="宋体" w:hAnsi="宋体"/>
          <w:b/>
          <w:color w:val="FF0000"/>
        </w:rPr>
      </w:pPr>
      <w:r>
        <w:rPr>
          <w:rFonts w:hint="eastAsia" w:ascii="宋体" w:hAnsi="宋体"/>
          <w:b/>
          <w:color w:val="FF0000"/>
        </w:rPr>
        <w:t>（注：在正式签约时，根据上述精神应拟就更为详尽的合同书）</w:t>
      </w:r>
    </w:p>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资格文件或商务技术文件或报价文件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widowControl/>
        <w:tabs>
          <w:tab w:val="left" w:pos="450"/>
          <w:tab w:val="left" w:pos="2520"/>
          <w:tab w:val="left" w:pos="8280"/>
        </w:tabs>
        <w:spacing w:line="360" w:lineRule="auto"/>
        <w:jc w:val="center"/>
        <w:rPr>
          <w:rFonts w:ascii="黑体" w:hAnsi="黑体" w:eastAsia="黑体"/>
          <w:sz w:val="36"/>
          <w:szCs w:val="32"/>
        </w:rPr>
      </w:pPr>
      <w:r>
        <w:rPr>
          <w:rFonts w:ascii="仿宋" w:hAnsi="仿宋" w:eastAsia="仿宋"/>
          <w:b/>
          <w:sz w:val="36"/>
          <w:szCs w:val="36"/>
        </w:rPr>
        <w:br w:type="page"/>
      </w:r>
      <w:r>
        <w:rPr>
          <w:rFonts w:hint="eastAsia" w:ascii="黑体" w:hAnsi="黑体" w:eastAsia="黑体"/>
          <w:sz w:val="36"/>
          <w:szCs w:val="32"/>
        </w:rPr>
        <w:t>二、授权委托书（格式）</w:t>
      </w:r>
    </w:p>
    <w:p/>
    <w:p>
      <w:pPr>
        <w:spacing w:line="360" w:lineRule="auto"/>
        <w:rPr>
          <w:rFonts w:ascii="宋体" w:hAnsi="宋体"/>
          <w:sz w:val="24"/>
          <w:szCs w:val="24"/>
        </w:rPr>
      </w:pPr>
    </w:p>
    <w:p>
      <w:pPr>
        <w:spacing w:line="360" w:lineRule="auto"/>
        <w:rPr>
          <w:rFonts w:ascii="宋体" w:hAnsi="宋体"/>
          <w:sz w:val="24"/>
          <w:szCs w:val="24"/>
          <w:u w:val="single"/>
        </w:rPr>
      </w:pPr>
      <w:r>
        <w:rPr>
          <w:rFonts w:hint="eastAsia" w:ascii="宋体" w:hAnsi="宋体"/>
          <w:sz w:val="24"/>
          <w:szCs w:val="24"/>
        </w:rPr>
        <w:t>致：</w:t>
      </w:r>
      <w:r>
        <w:rPr>
          <w:rFonts w:hint="eastAsia" w:ascii="宋体" w:hAnsi="宋体"/>
          <w:sz w:val="24"/>
          <w:szCs w:val="24"/>
          <w:u w:val="single"/>
        </w:rPr>
        <w:t>（采购人）、诸暨市公共资源交易中心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授权代表在开标、评标、合同谈判过程中所签署的一切文件和处理与之有关的一切事务，我均予以承认。</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附：法定代表人和被授权人身份证复印件。</w:t>
      </w:r>
    </w:p>
    <w:p/>
    <w:p>
      <w:pPr>
        <w:rPr>
          <w:rFonts w:ascii="宋体" w:hAnsi="宋体"/>
          <w:sz w:val="24"/>
          <w:szCs w:val="24"/>
        </w:rPr>
      </w:pPr>
    </w:p>
    <w:p>
      <w:pPr>
        <w:snapToGrid w:val="0"/>
        <w:spacing w:line="360" w:lineRule="auto"/>
        <w:rPr>
          <w:rFonts w:ascii="宋体" w:hAnsi="宋体"/>
          <w:color w:val="auto"/>
          <w:sz w:val="24"/>
          <w:szCs w:val="24"/>
        </w:rPr>
      </w:pPr>
      <w:r>
        <w:rPr>
          <w:rFonts w:hint="eastAsia" w:ascii="宋体" w:hAnsi="宋体"/>
          <w:color w:val="auto"/>
          <w:sz w:val="24"/>
          <w:szCs w:val="24"/>
        </w:rPr>
        <w:t>被授权代表姓名：              联系电话：               传真：</w:t>
      </w:r>
    </w:p>
    <w:p/>
    <w:p>
      <w:pPr>
        <w:rPr>
          <w:rFonts w:ascii="宋体" w:hAnsi="宋体"/>
          <w:sz w:val="24"/>
          <w:szCs w:val="24"/>
        </w:rPr>
      </w:pPr>
    </w:p>
    <w:p>
      <w:pPr>
        <w:rPr>
          <w:rFonts w:ascii="宋体" w:hAnsi="宋体"/>
          <w:sz w:val="24"/>
          <w:szCs w:val="24"/>
        </w:rPr>
      </w:pPr>
    </w:p>
    <w:p>
      <w:pPr>
        <w:ind w:firstLine="4080" w:firstLineChars="1700"/>
      </w:pPr>
      <w:r>
        <w:rPr>
          <w:rFonts w:hint="eastAsia" w:ascii="宋体" w:hAnsi="宋体"/>
          <w:sz w:val="24"/>
          <w:szCs w:val="24"/>
        </w:rPr>
        <w:t>法定代表人签字：</w:t>
      </w:r>
      <w:r>
        <w:rPr>
          <w:rFonts w:hint="eastAsia" w:ascii="宋体" w:hAnsi="宋体"/>
          <w:sz w:val="24"/>
          <w:szCs w:val="24"/>
          <w:u w:val="single"/>
        </w:rPr>
        <w:t xml:space="preserve">                   </w:t>
      </w:r>
    </w:p>
    <w:p>
      <w:pPr>
        <w:spacing w:line="360" w:lineRule="auto"/>
        <w:ind w:firstLine="4440" w:firstLineChars="1850"/>
        <w:rPr>
          <w:rFonts w:ascii="宋体" w:hAnsi="宋体"/>
          <w:sz w:val="24"/>
          <w:szCs w:val="24"/>
        </w:rPr>
      </w:pP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仿宋_GB2312" w:hAnsi="仿宋_GB2312" w:eastAsia="仿宋_GB2312" w:cs="仿宋_GB2312"/>
          <w:sz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pStyle w:val="128"/>
        <w:spacing w:line="360" w:lineRule="auto"/>
        <w:ind w:left="0" w:firstLine="0" w:firstLineChars="0"/>
        <w:jc w:val="center"/>
        <w:rPr>
          <w:rFonts w:ascii="黑体" w:hAnsi="黑体" w:eastAsia="黑体"/>
          <w:sz w:val="36"/>
          <w:szCs w:val="32"/>
        </w:rPr>
      </w:pPr>
      <w:r>
        <w:rPr>
          <w:rFonts w:hint="eastAsia" w:ascii="黑体" w:hAnsi="黑体" w:eastAsia="黑体"/>
          <w:sz w:val="36"/>
          <w:szCs w:val="32"/>
        </w:rPr>
        <w:t>三、无重大违法记录的声明</w:t>
      </w:r>
    </w:p>
    <w:p>
      <w:pPr>
        <w:pStyle w:val="128"/>
        <w:spacing w:line="360" w:lineRule="auto"/>
        <w:ind w:left="0" w:firstLine="0" w:firstLineChars="0"/>
        <w:jc w:val="center"/>
        <w:rPr>
          <w:rFonts w:ascii="黑体" w:hAnsi="黑体" w:eastAsia="黑体"/>
          <w:sz w:val="36"/>
          <w:szCs w:val="32"/>
          <w:lang w:val="zh-CN"/>
        </w:rPr>
      </w:pPr>
    </w:p>
    <w:p>
      <w:pPr>
        <w:snapToGrid w:val="0"/>
        <w:spacing w:line="360" w:lineRule="auto"/>
        <w:rPr>
          <w:rFonts w:ascii="仿宋_GB2312" w:hAnsi="仿宋_GB2312" w:eastAsia="仿宋_GB2312" w:cs="仿宋_GB2312"/>
          <w:sz w:val="24"/>
        </w:rPr>
      </w:pPr>
      <w:r>
        <w:rPr>
          <w:rFonts w:hint="eastAsia" w:ascii="宋体" w:hAnsi="宋体"/>
          <w:sz w:val="24"/>
          <w:szCs w:val="24"/>
          <w:u w:val="single"/>
        </w:rPr>
        <w:t>（采购人）、诸暨市公共资源交易中心</w:t>
      </w:r>
      <w:r>
        <w:rPr>
          <w:rFonts w:hint="eastAsia" w:ascii="仿宋_GB2312" w:hAnsi="仿宋_GB2312" w:eastAsia="仿宋_GB2312" w:cs="仿宋_GB2312"/>
          <w:sz w:val="24"/>
          <w:lang w:val="zh-CN"/>
        </w:rPr>
        <w:t>：</w:t>
      </w:r>
    </w:p>
    <w:p>
      <w:pPr>
        <w:snapToGrid w:val="0"/>
        <w:spacing w:line="360" w:lineRule="auto"/>
        <w:ind w:firstLine="480"/>
        <w:rPr>
          <w:rFonts w:ascii="宋体" w:hAnsi="宋体"/>
          <w:sz w:val="24"/>
          <w:szCs w:val="24"/>
        </w:rPr>
      </w:pPr>
      <w:r>
        <w:rPr>
          <w:rFonts w:hint="eastAsia" w:ascii="宋体" w:hAnsi="宋体"/>
          <w:sz w:val="24"/>
          <w:szCs w:val="24"/>
          <w:lang w:val="zh-CN"/>
        </w:rPr>
        <w:t>我公司</w:t>
      </w:r>
      <w:r>
        <w:rPr>
          <w:rFonts w:hint="eastAsia" w:ascii="宋体" w:hAnsi="宋体"/>
          <w:sz w:val="24"/>
          <w:szCs w:val="24"/>
        </w:rPr>
        <w:t>声明参加本次政府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rPr>
          <w:rFonts w:ascii="宋体" w:hAnsi="宋体"/>
          <w:b/>
          <w:bCs/>
          <w:sz w:val="24"/>
          <w:szCs w:val="24"/>
        </w:rPr>
      </w:pPr>
      <w:r>
        <w:rPr>
          <w:rFonts w:hint="eastAsia" w:ascii="宋体" w:hAnsi="宋体"/>
          <w:b/>
          <w:bCs/>
          <w:sz w:val="24"/>
          <w:szCs w:val="24"/>
        </w:rPr>
        <w:t>（另，提供自招标公告发布之日起至投标截止日内任意时间查询结果的网页截图）</w:t>
      </w:r>
    </w:p>
    <w:p>
      <w:pPr>
        <w:spacing w:line="360" w:lineRule="auto"/>
        <w:ind w:firstLine="480" w:firstLineChars="200"/>
        <w:rPr>
          <w:rFonts w:ascii="仿宋_GB2312" w:hAnsi="仿宋_GB2312" w:eastAsia="仿宋_GB2312" w:cs="仿宋_GB2312"/>
          <w:sz w:val="24"/>
          <w:szCs w:val="20"/>
        </w:rPr>
      </w:pPr>
    </w:p>
    <w:p>
      <w:pPr>
        <w:spacing w:line="360" w:lineRule="auto"/>
        <w:ind w:firstLine="480" w:firstLineChars="200"/>
        <w:rPr>
          <w:rFonts w:ascii="仿宋_GB2312" w:hAnsi="仿宋_GB2312" w:eastAsia="仿宋_GB2312" w:cs="仿宋_GB2312"/>
          <w:sz w:val="24"/>
          <w:szCs w:val="20"/>
        </w:rPr>
      </w:pPr>
    </w:p>
    <w:p>
      <w:pPr>
        <w:rPr>
          <w:rFonts w:ascii="仿宋_GB2312" w:hAnsi="仿宋_GB2312" w:eastAsia="仿宋_GB2312" w:cs="仿宋_GB2312"/>
          <w:sz w:val="24"/>
          <w:szCs w:val="20"/>
        </w:rPr>
      </w:pPr>
    </w:p>
    <w:p/>
    <w:p>
      <w:pPr>
        <w:snapToGrid w:val="0"/>
        <w:spacing w:line="360" w:lineRule="auto"/>
        <w:ind w:firstLine="480"/>
        <w:rPr>
          <w:rFonts w:ascii="宋体" w:hAnsi="宋体"/>
          <w:sz w:val="24"/>
          <w:szCs w:val="24"/>
          <w:lang w:val="zh-CN"/>
        </w:rPr>
      </w:pPr>
      <w:r>
        <w:rPr>
          <w:rFonts w:hint="eastAsia" w:ascii="仿宋_GB2312" w:hAnsi="仿宋_GB2312" w:eastAsia="仿宋_GB2312" w:cs="仿宋_GB2312"/>
          <w:sz w:val="24"/>
          <w:lang w:val="zh-CN"/>
        </w:rPr>
        <w:t xml:space="preserve">                                  </w:t>
      </w:r>
      <w:r>
        <w:rPr>
          <w:rFonts w:hint="eastAsia" w:ascii="宋体" w:hAnsi="宋体"/>
          <w:sz w:val="24"/>
          <w:szCs w:val="24"/>
          <w:lang w:val="zh-CN"/>
        </w:rPr>
        <w:t xml:space="preserve">         投标人 (盖章)：</w:t>
      </w:r>
    </w:p>
    <w:p>
      <w:pPr>
        <w:snapToGrid w:val="0"/>
        <w:spacing w:line="360" w:lineRule="auto"/>
        <w:ind w:firstLine="480"/>
        <w:rPr>
          <w:rFonts w:ascii="宋体" w:hAnsi="宋体"/>
          <w:sz w:val="24"/>
          <w:szCs w:val="24"/>
          <w:lang w:val="zh-CN"/>
        </w:rPr>
      </w:pPr>
      <w:r>
        <w:rPr>
          <w:rFonts w:hint="eastAsia" w:ascii="宋体" w:hAnsi="宋体"/>
          <w:sz w:val="24"/>
          <w:szCs w:val="24"/>
          <w:lang w:val="zh-CN"/>
        </w:rPr>
        <w:t xml:space="preserve">                                  法定代表人或其授权代表(签字或盖章)：</w:t>
      </w:r>
    </w:p>
    <w:p>
      <w:pPr>
        <w:snapToGrid w:val="0"/>
        <w:spacing w:line="360" w:lineRule="auto"/>
        <w:ind w:firstLine="480"/>
        <w:jc w:val="right"/>
        <w:rPr>
          <w:rFonts w:ascii="宋体" w:hAnsi="宋体"/>
          <w:sz w:val="24"/>
          <w:szCs w:val="24"/>
          <w:lang w:val="zh-CN"/>
        </w:rPr>
      </w:pPr>
      <w:r>
        <w:rPr>
          <w:rFonts w:hint="eastAsia" w:ascii="宋体" w:hAnsi="宋体"/>
          <w:sz w:val="24"/>
          <w:szCs w:val="24"/>
          <w:lang w:val="zh-CN"/>
        </w:rPr>
        <w:t>日期：  年  月</w:t>
      </w:r>
      <w:r>
        <w:rPr>
          <w:rFonts w:hint="eastAsia" w:ascii="宋体" w:hAnsi="宋体"/>
          <w:sz w:val="24"/>
          <w:szCs w:val="24"/>
        </w:rPr>
        <w:t xml:space="preserve">   </w:t>
      </w:r>
      <w:r>
        <w:rPr>
          <w:rFonts w:hint="eastAsia" w:ascii="宋体" w:hAnsi="宋体"/>
          <w:sz w:val="24"/>
          <w:szCs w:val="24"/>
          <w:lang w:val="zh-CN"/>
        </w:rPr>
        <w:t>日</w:t>
      </w:r>
    </w:p>
    <w:p>
      <w:pPr>
        <w:widowControl/>
        <w:tabs>
          <w:tab w:val="left" w:pos="450"/>
          <w:tab w:val="left" w:pos="2520"/>
          <w:tab w:val="left" w:pos="8280"/>
        </w:tabs>
        <w:spacing w:line="360" w:lineRule="auto"/>
        <w:ind w:firstLine="480"/>
        <w:jc w:val="center"/>
        <w:rPr>
          <w:rFonts w:ascii="黑体" w:hAnsi="黑体" w:eastAsia="黑体"/>
          <w:sz w:val="36"/>
          <w:szCs w:val="32"/>
        </w:rPr>
      </w:pPr>
    </w:p>
    <w:p>
      <w:pPr>
        <w:rPr>
          <w:rFonts w:ascii="黑体" w:hAnsi="黑体" w:eastAsia="黑体"/>
          <w:sz w:val="36"/>
          <w:szCs w:val="32"/>
        </w:rPr>
      </w:pPr>
      <w:r>
        <w:rPr>
          <w:rFonts w:hint="eastAsia" w:ascii="黑体" w:hAnsi="黑体" w:eastAsia="黑体"/>
          <w:sz w:val="36"/>
          <w:szCs w:val="32"/>
        </w:rPr>
        <w:t xml:space="preserve"> </w:t>
      </w:r>
      <w:r>
        <w:rPr>
          <w:rFonts w:ascii="黑体" w:hAnsi="黑体" w:eastAsia="黑体"/>
          <w:sz w:val="36"/>
          <w:szCs w:val="32"/>
        </w:rPr>
        <w:br w:type="page"/>
      </w:r>
    </w:p>
    <w:p>
      <w:pPr>
        <w:widowControl/>
        <w:tabs>
          <w:tab w:val="left" w:pos="450"/>
          <w:tab w:val="left" w:pos="2520"/>
          <w:tab w:val="left" w:pos="8280"/>
        </w:tabs>
        <w:spacing w:line="360" w:lineRule="auto"/>
        <w:jc w:val="center"/>
        <w:rPr>
          <w:rFonts w:ascii="黑体" w:hAnsi="黑体" w:eastAsia="黑体"/>
          <w:sz w:val="36"/>
          <w:szCs w:val="32"/>
        </w:rPr>
      </w:pPr>
      <w:r>
        <w:rPr>
          <w:rFonts w:hint="eastAsia" w:ascii="黑体" w:hAnsi="黑体" w:eastAsia="黑体"/>
          <w:sz w:val="36"/>
          <w:szCs w:val="32"/>
        </w:rPr>
        <w:t>四、投标函（格式）</w:t>
      </w:r>
    </w:p>
    <w:p>
      <w:pPr>
        <w:spacing w:line="660" w:lineRule="exact"/>
        <w:rPr>
          <w:rFonts w:ascii="宋体" w:hAnsi="宋体"/>
          <w:spacing w:val="8"/>
          <w:sz w:val="24"/>
          <w:szCs w:val="24"/>
        </w:rPr>
      </w:pPr>
      <w:r>
        <w:rPr>
          <w:rFonts w:hint="eastAsia" w:ascii="宋体" w:hAnsi="宋体"/>
          <w:spacing w:val="8"/>
          <w:sz w:val="24"/>
          <w:szCs w:val="24"/>
        </w:rPr>
        <w:t>致：</w:t>
      </w:r>
      <w:r>
        <w:rPr>
          <w:rFonts w:hint="eastAsia" w:ascii="宋体" w:hAnsi="宋体"/>
          <w:spacing w:val="8"/>
          <w:sz w:val="24"/>
          <w:szCs w:val="24"/>
          <w:u w:val="single"/>
        </w:rPr>
        <w:t>（采购人）、诸暨市公共资源交易中心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投标联系人：</w:t>
      </w:r>
      <w:r>
        <w:rPr>
          <w:rFonts w:hint="eastAsia" w:ascii="宋体" w:hAnsi="宋体"/>
          <w:sz w:val="24"/>
          <w:szCs w:val="24"/>
          <w:u w:val="single"/>
        </w:rPr>
        <w:t xml:space="preserve">                          </w:t>
      </w:r>
      <w:r>
        <w:rPr>
          <w:rFonts w:hint="eastAsia" w:ascii="宋体" w:hAnsi="宋体"/>
          <w:sz w:val="24"/>
          <w:szCs w:val="24"/>
        </w:rPr>
        <w:t>手机号：</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联 系电 话：</w:t>
      </w:r>
      <w:r>
        <w:rPr>
          <w:rFonts w:hint="eastAsia" w:ascii="宋体" w:hAnsi="宋体"/>
          <w:sz w:val="24"/>
          <w:szCs w:val="24"/>
          <w:u w:val="single"/>
        </w:rPr>
        <w:t xml:space="preserve">                          </w:t>
      </w:r>
      <w:r>
        <w:rPr>
          <w:rFonts w:hint="eastAsia" w:ascii="宋体" w:hAnsi="宋体"/>
          <w:sz w:val="24"/>
          <w:szCs w:val="24"/>
        </w:rPr>
        <w:t>传  真：</w:t>
      </w:r>
      <w:r>
        <w:rPr>
          <w:rFonts w:hint="eastAsia" w:ascii="宋体" w:hAnsi="宋体"/>
          <w:sz w:val="24"/>
          <w:szCs w:val="24"/>
          <w:u w:val="single"/>
        </w:rPr>
        <w:t xml:space="preserve">                   </w:t>
      </w:r>
    </w:p>
    <w:p>
      <w:pPr>
        <w:spacing w:line="360" w:lineRule="auto"/>
        <w:ind w:firstLine="480" w:firstLineChars="200"/>
        <w:rPr>
          <w:rFonts w:ascii="宋体" w:hAnsi="宋体"/>
          <w:sz w:val="24"/>
          <w:szCs w:val="24"/>
          <w:u w:val="single"/>
        </w:rPr>
      </w:pPr>
      <w:r>
        <w:rPr>
          <w:rFonts w:hint="eastAsia" w:ascii="宋体" w:hAnsi="宋体"/>
          <w:sz w:val="24"/>
          <w:szCs w:val="24"/>
        </w:rPr>
        <w:t>单 位地 址：</w:t>
      </w:r>
      <w:r>
        <w:rPr>
          <w:rFonts w:hint="eastAsia" w:ascii="宋体" w:hAnsi="宋体"/>
          <w:sz w:val="24"/>
          <w:szCs w:val="24"/>
          <w:u w:val="single"/>
        </w:rPr>
        <w:t xml:space="preserve">                          </w:t>
      </w:r>
      <w:r>
        <w:rPr>
          <w:rFonts w:hint="eastAsia" w:ascii="宋体" w:hAnsi="宋体"/>
          <w:sz w:val="24"/>
          <w:szCs w:val="24"/>
        </w:rPr>
        <w:t>邮  编：</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25"/>
        <w:rPr>
          <w:rFonts w:ascii="宋体" w:hAnsi="宋体"/>
          <w:sz w:val="24"/>
          <w:szCs w:val="24"/>
        </w:rPr>
      </w:pPr>
    </w:p>
    <w:p>
      <w:pPr>
        <w:spacing w:line="360" w:lineRule="auto"/>
        <w:ind w:firstLine="425"/>
        <w:rPr>
          <w:rFonts w:ascii="宋体" w:hAnsi="宋体"/>
          <w:sz w:val="24"/>
          <w:szCs w:val="24"/>
        </w:rPr>
      </w:pPr>
    </w:p>
    <w:p>
      <w:pPr>
        <w:spacing w:line="360" w:lineRule="auto"/>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（公章）          </w:t>
      </w:r>
    </w:p>
    <w:p>
      <w:pPr>
        <w:spacing w:line="360" w:lineRule="auto"/>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五、报价文件（格式）</w:t>
      </w:r>
    </w:p>
    <w:p>
      <w:pPr>
        <w:rPr>
          <w:sz w:val="28"/>
          <w:szCs w:val="28"/>
        </w:rPr>
      </w:pPr>
      <w:r>
        <w:rPr>
          <w:rFonts w:hint="eastAsia" w:ascii="黑体" w:hAnsi="黑体" w:eastAsia="黑体"/>
          <w:sz w:val="28"/>
          <w:szCs w:val="28"/>
        </w:rPr>
        <w:t>1、开标一览表</w:t>
      </w:r>
    </w:p>
    <w:p>
      <w:pPr>
        <w:rPr>
          <w:sz w:val="28"/>
        </w:rPr>
      </w:pPr>
      <w:r>
        <w:rPr>
          <w:rFonts w:hint="eastAsia"/>
          <w:sz w:val="28"/>
        </w:rPr>
        <w:t>项目名称：</w:t>
      </w:r>
    </w:p>
    <w:p>
      <w:pPr>
        <w:rPr>
          <w:sz w:val="28"/>
        </w:rPr>
      </w:pPr>
      <w:r>
        <w:rPr>
          <w:rFonts w:hint="eastAsia"/>
          <w:sz w:val="28"/>
        </w:rPr>
        <w:t>项目编号：诸政采 202*-**-**</w:t>
      </w:r>
    </w:p>
    <w:p>
      <w:pPr>
        <w:rPr>
          <w:rFonts w:ascii="宋体" w:hAnsi="宋体"/>
          <w:sz w:val="24"/>
          <w:szCs w:val="24"/>
        </w:rPr>
      </w:pPr>
      <w:r>
        <w:rPr>
          <w:rFonts w:hint="eastAsia"/>
          <w:sz w:val="28"/>
        </w:rPr>
        <w:t>标的一：</w:t>
      </w:r>
    </w:p>
    <w:tbl>
      <w:tblPr>
        <w:tblStyle w:val="21"/>
        <w:tblW w:w="901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521"/>
        <w:gridCol w:w="915"/>
        <w:gridCol w:w="703"/>
        <w:gridCol w:w="1006"/>
        <w:gridCol w:w="1020"/>
        <w:gridCol w:w="1005"/>
        <w:gridCol w:w="990"/>
        <w:gridCol w:w="10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序号</w:t>
            </w:r>
          </w:p>
        </w:tc>
        <w:tc>
          <w:tcPr>
            <w:tcW w:w="1521" w:type="dxa"/>
            <w:vAlign w:val="center"/>
          </w:tcPr>
          <w:p>
            <w:pPr>
              <w:pStyle w:val="11"/>
              <w:adjustRightInd w:val="0"/>
              <w:snapToGrid w:val="0"/>
              <w:spacing w:line="300" w:lineRule="auto"/>
              <w:jc w:val="center"/>
              <w:rPr>
                <w:kern w:val="0"/>
                <w:sz w:val="28"/>
              </w:rPr>
            </w:pPr>
            <w:r>
              <w:rPr>
                <w:rFonts w:hint="eastAsia"/>
                <w:kern w:val="0"/>
                <w:sz w:val="28"/>
              </w:rPr>
              <w:t>货物名称</w:t>
            </w:r>
          </w:p>
        </w:tc>
        <w:tc>
          <w:tcPr>
            <w:tcW w:w="915" w:type="dxa"/>
            <w:vAlign w:val="center"/>
          </w:tcPr>
          <w:p>
            <w:pPr>
              <w:pStyle w:val="11"/>
              <w:adjustRightInd w:val="0"/>
              <w:snapToGrid w:val="0"/>
              <w:spacing w:line="300" w:lineRule="auto"/>
              <w:jc w:val="center"/>
              <w:rPr>
                <w:kern w:val="0"/>
                <w:sz w:val="28"/>
              </w:rPr>
            </w:pPr>
            <w:r>
              <w:rPr>
                <w:rFonts w:hint="eastAsia"/>
                <w:kern w:val="0"/>
                <w:sz w:val="28"/>
              </w:rPr>
              <w:t>品牌</w:t>
            </w:r>
          </w:p>
        </w:tc>
        <w:tc>
          <w:tcPr>
            <w:tcW w:w="703" w:type="dxa"/>
            <w:vAlign w:val="center"/>
          </w:tcPr>
          <w:p>
            <w:pPr>
              <w:pStyle w:val="11"/>
              <w:adjustRightInd w:val="0"/>
              <w:snapToGrid w:val="0"/>
              <w:spacing w:line="300" w:lineRule="auto"/>
              <w:jc w:val="center"/>
              <w:rPr>
                <w:kern w:val="0"/>
                <w:sz w:val="28"/>
              </w:rPr>
            </w:pPr>
            <w:r>
              <w:rPr>
                <w:rFonts w:hint="eastAsia"/>
                <w:kern w:val="0"/>
                <w:sz w:val="28"/>
              </w:rPr>
              <w:t>产地</w:t>
            </w:r>
          </w:p>
        </w:tc>
        <w:tc>
          <w:tcPr>
            <w:tcW w:w="1006" w:type="dxa"/>
            <w:vAlign w:val="center"/>
          </w:tcPr>
          <w:p>
            <w:pPr>
              <w:pStyle w:val="11"/>
              <w:adjustRightInd w:val="0"/>
              <w:snapToGrid w:val="0"/>
              <w:spacing w:line="300" w:lineRule="auto"/>
              <w:jc w:val="center"/>
              <w:rPr>
                <w:kern w:val="0"/>
                <w:sz w:val="28"/>
              </w:rPr>
            </w:pPr>
            <w:r>
              <w:rPr>
                <w:rFonts w:hint="eastAsia"/>
                <w:kern w:val="0"/>
                <w:sz w:val="28"/>
              </w:rPr>
              <w:t>规格型号</w:t>
            </w:r>
          </w:p>
        </w:tc>
        <w:tc>
          <w:tcPr>
            <w:tcW w:w="1020" w:type="dxa"/>
            <w:vAlign w:val="center"/>
          </w:tcPr>
          <w:p>
            <w:pPr>
              <w:pStyle w:val="11"/>
              <w:adjustRightInd w:val="0"/>
              <w:snapToGrid w:val="0"/>
              <w:spacing w:line="300" w:lineRule="auto"/>
              <w:jc w:val="center"/>
              <w:rPr>
                <w:kern w:val="0"/>
                <w:sz w:val="28"/>
              </w:rPr>
            </w:pPr>
            <w:r>
              <w:rPr>
                <w:rFonts w:hint="eastAsia"/>
                <w:kern w:val="0"/>
                <w:sz w:val="28"/>
              </w:rPr>
              <w:t>数量</w:t>
            </w:r>
          </w:p>
        </w:tc>
        <w:tc>
          <w:tcPr>
            <w:tcW w:w="1005" w:type="dxa"/>
            <w:vAlign w:val="center"/>
          </w:tcPr>
          <w:p>
            <w:pPr>
              <w:pStyle w:val="11"/>
              <w:adjustRightInd w:val="0"/>
              <w:snapToGrid w:val="0"/>
              <w:spacing w:line="300" w:lineRule="auto"/>
              <w:jc w:val="center"/>
              <w:rPr>
                <w:kern w:val="0"/>
                <w:sz w:val="28"/>
              </w:rPr>
            </w:pPr>
            <w:r>
              <w:rPr>
                <w:rFonts w:hint="eastAsia"/>
                <w:kern w:val="0"/>
                <w:sz w:val="28"/>
              </w:rPr>
              <w:t>单价</w:t>
            </w:r>
          </w:p>
          <w:p>
            <w:pPr>
              <w:pStyle w:val="11"/>
              <w:adjustRightInd w:val="0"/>
              <w:snapToGrid w:val="0"/>
              <w:spacing w:line="300" w:lineRule="auto"/>
              <w:jc w:val="center"/>
              <w:rPr>
                <w:kern w:val="0"/>
                <w:sz w:val="28"/>
              </w:rPr>
            </w:pPr>
            <w:r>
              <w:rPr>
                <w:rFonts w:hint="eastAsia"/>
                <w:kern w:val="0"/>
                <w:sz w:val="28"/>
              </w:rPr>
              <w:t>（元）</w:t>
            </w:r>
          </w:p>
        </w:tc>
        <w:tc>
          <w:tcPr>
            <w:tcW w:w="990" w:type="dxa"/>
            <w:vAlign w:val="center"/>
          </w:tcPr>
          <w:p>
            <w:pPr>
              <w:pStyle w:val="11"/>
              <w:adjustRightInd w:val="0"/>
              <w:snapToGrid w:val="0"/>
              <w:spacing w:line="300" w:lineRule="auto"/>
              <w:jc w:val="center"/>
              <w:rPr>
                <w:kern w:val="0"/>
                <w:sz w:val="28"/>
              </w:rPr>
            </w:pPr>
            <w:r>
              <w:rPr>
                <w:rFonts w:hint="eastAsia"/>
                <w:kern w:val="0"/>
                <w:sz w:val="28"/>
              </w:rPr>
              <w:t>总价</w:t>
            </w:r>
          </w:p>
          <w:p>
            <w:pPr>
              <w:pStyle w:val="11"/>
              <w:adjustRightInd w:val="0"/>
              <w:snapToGrid w:val="0"/>
              <w:spacing w:line="300" w:lineRule="auto"/>
              <w:jc w:val="center"/>
              <w:rPr>
                <w:kern w:val="0"/>
                <w:sz w:val="28"/>
              </w:rPr>
            </w:pPr>
            <w:r>
              <w:rPr>
                <w:rFonts w:hint="eastAsia"/>
                <w:kern w:val="0"/>
                <w:sz w:val="28"/>
              </w:rPr>
              <w:t>（元）</w:t>
            </w:r>
          </w:p>
        </w:tc>
        <w:tc>
          <w:tcPr>
            <w:tcW w:w="1042" w:type="dxa"/>
            <w:vAlign w:val="center"/>
          </w:tcPr>
          <w:p>
            <w:pPr>
              <w:pStyle w:val="11"/>
              <w:adjustRightInd w:val="0"/>
              <w:snapToGrid w:val="0"/>
              <w:spacing w:line="300" w:lineRule="auto"/>
              <w:jc w:val="center"/>
              <w:rPr>
                <w:kern w:val="0"/>
                <w:sz w:val="28"/>
              </w:rPr>
            </w:pPr>
            <w:r>
              <w:rPr>
                <w:rFonts w:hint="eastAsia"/>
                <w:kern w:val="0"/>
                <w:sz w:val="28"/>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1</w:t>
            </w:r>
          </w:p>
        </w:tc>
        <w:tc>
          <w:tcPr>
            <w:tcW w:w="1521" w:type="dxa"/>
            <w:vAlign w:val="center"/>
          </w:tcPr>
          <w:p>
            <w:pPr>
              <w:pStyle w:val="11"/>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1"/>
              <w:adjustRightInd w:val="0"/>
              <w:snapToGrid w:val="0"/>
              <w:spacing w:line="300" w:lineRule="auto"/>
              <w:jc w:val="center"/>
              <w:rPr>
                <w:kern w:val="0"/>
                <w:sz w:val="28"/>
              </w:rPr>
            </w:pPr>
          </w:p>
        </w:tc>
        <w:tc>
          <w:tcPr>
            <w:tcW w:w="703" w:type="dxa"/>
            <w:vAlign w:val="center"/>
          </w:tcPr>
          <w:p>
            <w:pPr>
              <w:pStyle w:val="11"/>
              <w:adjustRightInd w:val="0"/>
              <w:snapToGrid w:val="0"/>
              <w:spacing w:line="300" w:lineRule="auto"/>
              <w:jc w:val="center"/>
              <w:rPr>
                <w:kern w:val="0"/>
                <w:sz w:val="28"/>
              </w:rPr>
            </w:pPr>
          </w:p>
        </w:tc>
        <w:tc>
          <w:tcPr>
            <w:tcW w:w="1006" w:type="dxa"/>
            <w:vAlign w:val="center"/>
          </w:tcPr>
          <w:p>
            <w:pPr>
              <w:pStyle w:val="11"/>
              <w:adjustRightInd w:val="0"/>
              <w:snapToGrid w:val="0"/>
              <w:spacing w:line="300" w:lineRule="auto"/>
              <w:jc w:val="center"/>
              <w:rPr>
                <w:kern w:val="0"/>
                <w:sz w:val="28"/>
              </w:rPr>
            </w:pPr>
          </w:p>
        </w:tc>
        <w:tc>
          <w:tcPr>
            <w:tcW w:w="1020" w:type="dxa"/>
            <w:vAlign w:val="center"/>
          </w:tcPr>
          <w:p>
            <w:pPr>
              <w:pStyle w:val="11"/>
              <w:adjustRightInd w:val="0"/>
              <w:snapToGrid w:val="0"/>
              <w:spacing w:line="300" w:lineRule="auto"/>
              <w:jc w:val="center"/>
              <w:rPr>
                <w:kern w:val="0"/>
                <w:sz w:val="28"/>
              </w:rPr>
            </w:pPr>
          </w:p>
        </w:tc>
        <w:tc>
          <w:tcPr>
            <w:tcW w:w="1005" w:type="dxa"/>
            <w:vAlign w:val="center"/>
          </w:tcPr>
          <w:p>
            <w:pPr>
              <w:pStyle w:val="11"/>
              <w:adjustRightInd w:val="0"/>
              <w:snapToGrid w:val="0"/>
              <w:spacing w:line="300" w:lineRule="auto"/>
              <w:jc w:val="center"/>
              <w:rPr>
                <w:kern w:val="0"/>
                <w:sz w:val="28"/>
              </w:rPr>
            </w:pPr>
          </w:p>
        </w:tc>
        <w:tc>
          <w:tcPr>
            <w:tcW w:w="990" w:type="dxa"/>
            <w:vAlign w:val="center"/>
          </w:tcPr>
          <w:p>
            <w:pPr>
              <w:pStyle w:val="11"/>
              <w:adjustRightInd w:val="0"/>
              <w:snapToGrid w:val="0"/>
              <w:spacing w:line="300" w:lineRule="auto"/>
              <w:jc w:val="center"/>
              <w:rPr>
                <w:kern w:val="0"/>
                <w:sz w:val="28"/>
              </w:rPr>
            </w:pPr>
          </w:p>
        </w:tc>
        <w:tc>
          <w:tcPr>
            <w:tcW w:w="1042" w:type="dxa"/>
            <w:vAlign w:val="center"/>
          </w:tcPr>
          <w:p>
            <w:pPr>
              <w:pStyle w:val="11"/>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11"/>
              <w:adjustRightInd w:val="0"/>
              <w:snapToGrid w:val="0"/>
              <w:spacing w:line="300" w:lineRule="auto"/>
              <w:jc w:val="center"/>
              <w:rPr>
                <w:kern w:val="0"/>
                <w:sz w:val="28"/>
              </w:rPr>
            </w:pPr>
            <w:r>
              <w:rPr>
                <w:rFonts w:hint="eastAsia"/>
                <w:kern w:val="0"/>
                <w:sz w:val="28"/>
              </w:rPr>
              <w:t>2</w:t>
            </w:r>
          </w:p>
        </w:tc>
        <w:tc>
          <w:tcPr>
            <w:tcW w:w="1521" w:type="dxa"/>
            <w:vAlign w:val="center"/>
          </w:tcPr>
          <w:p>
            <w:pPr>
              <w:pStyle w:val="11"/>
              <w:adjustRightInd w:val="0"/>
              <w:snapToGrid w:val="0"/>
              <w:spacing w:line="300" w:lineRule="auto"/>
              <w:jc w:val="center"/>
              <w:rPr>
                <w:kern w:val="0"/>
                <w:sz w:val="28"/>
              </w:rPr>
            </w:pPr>
            <w:r>
              <w:rPr>
                <w:rFonts w:hint="eastAsia" w:ascii="仿宋" w:hAnsi="仿宋" w:eastAsia="仿宋"/>
                <w:b/>
                <w:szCs w:val="24"/>
              </w:rPr>
              <w:t>…</w:t>
            </w:r>
          </w:p>
        </w:tc>
        <w:tc>
          <w:tcPr>
            <w:tcW w:w="915" w:type="dxa"/>
            <w:vAlign w:val="center"/>
          </w:tcPr>
          <w:p>
            <w:pPr>
              <w:pStyle w:val="11"/>
              <w:adjustRightInd w:val="0"/>
              <w:snapToGrid w:val="0"/>
              <w:spacing w:line="300" w:lineRule="auto"/>
              <w:jc w:val="center"/>
              <w:rPr>
                <w:kern w:val="0"/>
                <w:sz w:val="28"/>
              </w:rPr>
            </w:pPr>
          </w:p>
        </w:tc>
        <w:tc>
          <w:tcPr>
            <w:tcW w:w="703" w:type="dxa"/>
            <w:vAlign w:val="center"/>
          </w:tcPr>
          <w:p>
            <w:pPr>
              <w:pStyle w:val="11"/>
              <w:adjustRightInd w:val="0"/>
              <w:snapToGrid w:val="0"/>
              <w:spacing w:line="300" w:lineRule="auto"/>
              <w:jc w:val="center"/>
              <w:rPr>
                <w:kern w:val="0"/>
                <w:sz w:val="28"/>
              </w:rPr>
            </w:pPr>
          </w:p>
        </w:tc>
        <w:tc>
          <w:tcPr>
            <w:tcW w:w="1006" w:type="dxa"/>
            <w:vAlign w:val="center"/>
          </w:tcPr>
          <w:p>
            <w:pPr>
              <w:pStyle w:val="11"/>
              <w:adjustRightInd w:val="0"/>
              <w:snapToGrid w:val="0"/>
              <w:spacing w:line="300" w:lineRule="auto"/>
              <w:jc w:val="center"/>
              <w:rPr>
                <w:kern w:val="0"/>
                <w:sz w:val="28"/>
              </w:rPr>
            </w:pPr>
          </w:p>
        </w:tc>
        <w:tc>
          <w:tcPr>
            <w:tcW w:w="1020" w:type="dxa"/>
            <w:vAlign w:val="center"/>
          </w:tcPr>
          <w:p>
            <w:pPr>
              <w:pStyle w:val="11"/>
              <w:adjustRightInd w:val="0"/>
              <w:snapToGrid w:val="0"/>
              <w:spacing w:line="300" w:lineRule="auto"/>
              <w:jc w:val="center"/>
              <w:rPr>
                <w:kern w:val="0"/>
                <w:sz w:val="28"/>
              </w:rPr>
            </w:pPr>
          </w:p>
        </w:tc>
        <w:tc>
          <w:tcPr>
            <w:tcW w:w="1005" w:type="dxa"/>
            <w:vAlign w:val="center"/>
          </w:tcPr>
          <w:p>
            <w:pPr>
              <w:pStyle w:val="11"/>
              <w:adjustRightInd w:val="0"/>
              <w:snapToGrid w:val="0"/>
              <w:spacing w:line="300" w:lineRule="auto"/>
              <w:jc w:val="center"/>
              <w:rPr>
                <w:kern w:val="0"/>
                <w:sz w:val="28"/>
              </w:rPr>
            </w:pPr>
          </w:p>
        </w:tc>
        <w:tc>
          <w:tcPr>
            <w:tcW w:w="990" w:type="dxa"/>
            <w:vAlign w:val="center"/>
          </w:tcPr>
          <w:p>
            <w:pPr>
              <w:pStyle w:val="11"/>
              <w:adjustRightInd w:val="0"/>
              <w:snapToGrid w:val="0"/>
              <w:spacing w:line="300" w:lineRule="auto"/>
              <w:jc w:val="center"/>
              <w:rPr>
                <w:kern w:val="0"/>
                <w:sz w:val="28"/>
              </w:rPr>
            </w:pPr>
          </w:p>
        </w:tc>
        <w:tc>
          <w:tcPr>
            <w:tcW w:w="1042" w:type="dxa"/>
            <w:vAlign w:val="center"/>
          </w:tcPr>
          <w:p>
            <w:pPr>
              <w:pStyle w:val="11"/>
              <w:adjustRightInd w:val="0"/>
              <w:snapToGrid w:val="0"/>
              <w:spacing w:line="300" w:lineRule="auto"/>
              <w:jc w:val="center"/>
              <w:rPr>
                <w:kern w:val="0"/>
                <w:sz w:val="28"/>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9018" w:type="dxa"/>
            <w:gridSpan w:val="9"/>
            <w:vAlign w:val="center"/>
          </w:tcPr>
          <w:p>
            <w:pPr>
              <w:pStyle w:val="11"/>
              <w:adjustRightInd w:val="0"/>
              <w:snapToGrid w:val="0"/>
              <w:spacing w:line="300" w:lineRule="auto"/>
              <w:jc w:val="left"/>
              <w:rPr>
                <w:kern w:val="0"/>
                <w:sz w:val="28"/>
              </w:rPr>
            </w:pPr>
            <w:r>
              <w:rPr>
                <w:rFonts w:hint="eastAsia"/>
                <w:kern w:val="0"/>
                <w:sz w:val="28"/>
              </w:rPr>
              <w:t>投标总价金额大写：</w:t>
            </w:r>
            <w:r>
              <w:rPr>
                <w:rFonts w:hint="eastAsia" w:ascii="仿宋" w:hAnsi="仿宋" w:eastAsia="仿宋"/>
                <w:b/>
                <w:szCs w:val="24"/>
              </w:rPr>
              <w:t xml:space="preserve">                                      </w:t>
            </w:r>
            <w:r>
              <w:rPr>
                <w:rFonts w:hint="eastAsia"/>
                <w:kern w:val="0"/>
                <w:sz w:val="28"/>
              </w:rPr>
              <w:t>小写： ￥</w:t>
            </w:r>
          </w:p>
        </w:tc>
      </w:tr>
    </w:tbl>
    <w:p>
      <w:pPr>
        <w:pStyle w:val="11"/>
        <w:adjustRightInd w:val="0"/>
        <w:snapToGrid w:val="0"/>
        <w:spacing w:line="300" w:lineRule="auto"/>
        <w:rPr>
          <w:color w:val="auto"/>
          <w:kern w:val="0"/>
          <w:sz w:val="28"/>
        </w:rPr>
      </w:pPr>
      <w:r>
        <w:rPr>
          <w:rFonts w:hint="eastAsia"/>
          <w:color w:val="auto"/>
          <w:kern w:val="0"/>
          <w:sz w:val="28"/>
        </w:rPr>
        <w:t>标的二：</w:t>
      </w:r>
    </w:p>
    <w:p>
      <w:pPr>
        <w:pStyle w:val="11"/>
        <w:adjustRightInd w:val="0"/>
        <w:snapToGrid w:val="0"/>
        <w:spacing w:line="300" w:lineRule="auto"/>
        <w:rPr>
          <w:color w:val="auto"/>
          <w:kern w:val="0"/>
          <w:sz w:val="28"/>
        </w:rPr>
      </w:pPr>
      <w:r>
        <w:rPr>
          <w:color w:val="auto"/>
          <w:kern w:val="0"/>
          <w:sz w:val="28"/>
        </w:rPr>
        <w:t>……</w:t>
      </w:r>
    </w:p>
    <w:p>
      <w:pPr>
        <w:pStyle w:val="11"/>
        <w:adjustRightInd w:val="0"/>
        <w:snapToGrid w:val="0"/>
        <w:spacing w:line="300" w:lineRule="auto"/>
        <w:rPr>
          <w:color w:val="auto"/>
          <w:kern w:val="0"/>
          <w:sz w:val="28"/>
        </w:rPr>
      </w:pPr>
      <w:r>
        <w:rPr>
          <w:rFonts w:hint="eastAsia"/>
          <w:color w:val="auto"/>
          <w:kern w:val="0"/>
          <w:sz w:val="28"/>
        </w:rPr>
        <w:t>标的三：</w:t>
      </w:r>
    </w:p>
    <w:p>
      <w:pPr>
        <w:pStyle w:val="11"/>
        <w:adjustRightInd w:val="0"/>
        <w:snapToGrid w:val="0"/>
        <w:spacing w:line="300" w:lineRule="auto"/>
        <w:rPr>
          <w:color w:val="auto"/>
          <w:kern w:val="0"/>
          <w:sz w:val="28"/>
        </w:rPr>
      </w:pPr>
      <w:r>
        <w:rPr>
          <w:color w:val="auto"/>
          <w:kern w:val="0"/>
          <w:sz w:val="28"/>
        </w:rPr>
        <w:t>……</w:t>
      </w:r>
    </w:p>
    <w:p>
      <w:pPr>
        <w:pStyle w:val="11"/>
        <w:adjustRightInd w:val="0"/>
        <w:snapToGrid w:val="0"/>
        <w:spacing w:line="300" w:lineRule="auto"/>
        <w:ind w:firstLine="480"/>
        <w:rPr>
          <w:color w:val="auto"/>
          <w:kern w:val="0"/>
          <w:sz w:val="28"/>
        </w:rPr>
      </w:pPr>
    </w:p>
    <w:p>
      <w:pPr>
        <w:pStyle w:val="11"/>
        <w:adjustRightInd w:val="0"/>
        <w:snapToGrid w:val="0"/>
        <w:spacing w:line="300" w:lineRule="auto"/>
        <w:ind w:firstLine="480"/>
        <w:rPr>
          <w:color w:val="auto"/>
          <w:kern w:val="0"/>
          <w:sz w:val="28"/>
        </w:rPr>
      </w:pPr>
      <w:r>
        <w:rPr>
          <w:rFonts w:hint="eastAsia"/>
          <w:color w:val="auto"/>
          <w:kern w:val="0"/>
          <w:sz w:val="28"/>
        </w:rPr>
        <w:t>报价说明：</w:t>
      </w:r>
    </w:p>
    <w:p>
      <w:pPr>
        <w:pStyle w:val="11"/>
        <w:numPr>
          <w:ilvl w:val="0"/>
          <w:numId w:val="2"/>
        </w:numPr>
        <w:adjustRightInd w:val="0"/>
        <w:snapToGrid w:val="0"/>
        <w:spacing w:line="300" w:lineRule="auto"/>
        <w:ind w:firstLine="480"/>
        <w:rPr>
          <w:color w:val="auto"/>
          <w:kern w:val="0"/>
          <w:sz w:val="28"/>
        </w:rPr>
      </w:pPr>
      <w:r>
        <w:rPr>
          <w:rFonts w:hint="eastAsia"/>
          <w:color w:val="auto"/>
          <w:kern w:val="0"/>
          <w:sz w:val="28"/>
        </w:rPr>
        <w:t>表格可扩展。</w:t>
      </w:r>
    </w:p>
    <w:p>
      <w:pPr>
        <w:pStyle w:val="11"/>
        <w:numPr>
          <w:ilvl w:val="0"/>
          <w:numId w:val="2"/>
        </w:numPr>
        <w:adjustRightInd w:val="0"/>
        <w:snapToGrid w:val="0"/>
        <w:spacing w:line="300" w:lineRule="auto"/>
        <w:ind w:firstLine="480"/>
        <w:rPr>
          <w:color w:val="auto"/>
          <w:kern w:val="0"/>
          <w:sz w:val="28"/>
          <w:lang w:val="zh-CN"/>
        </w:rPr>
      </w:pPr>
      <w:r>
        <w:rPr>
          <w:rFonts w:hint="eastAsia"/>
          <w:color w:val="auto"/>
          <w:kern w:val="0"/>
          <w:sz w:val="28"/>
        </w:rPr>
        <w:t>投标人需按本表格式填写，如无对应内容，则填写：“无或/”</w:t>
      </w:r>
    </w:p>
    <w:p>
      <w:pPr>
        <w:pStyle w:val="11"/>
        <w:numPr>
          <w:ilvl w:val="0"/>
          <w:numId w:val="2"/>
        </w:numPr>
        <w:adjustRightInd w:val="0"/>
        <w:snapToGrid w:val="0"/>
        <w:spacing w:line="300" w:lineRule="auto"/>
        <w:ind w:firstLine="480"/>
        <w:rPr>
          <w:color w:val="auto"/>
          <w:kern w:val="0"/>
          <w:sz w:val="28"/>
          <w:lang w:val="zh-CN"/>
        </w:rPr>
      </w:pPr>
      <w:r>
        <w:rPr>
          <w:rFonts w:hint="eastAsia"/>
          <w:color w:val="auto"/>
          <w:kern w:val="0"/>
          <w:sz w:val="28"/>
          <w:lang w:val="zh-CN"/>
        </w:rPr>
        <w:t>有关本项目实施所涉及的一切费用均计入报价。</w:t>
      </w:r>
    </w:p>
    <w:p>
      <w:pPr>
        <w:pStyle w:val="11"/>
        <w:numPr>
          <w:ilvl w:val="0"/>
          <w:numId w:val="2"/>
        </w:numPr>
        <w:adjustRightInd w:val="0"/>
        <w:snapToGrid w:val="0"/>
        <w:spacing w:line="300" w:lineRule="auto"/>
        <w:ind w:firstLine="480"/>
        <w:rPr>
          <w:color w:val="auto"/>
          <w:kern w:val="0"/>
          <w:sz w:val="28"/>
          <w:lang w:val="zh-CN"/>
        </w:rPr>
      </w:pPr>
      <w:r>
        <w:rPr>
          <w:rFonts w:hint="eastAsia"/>
          <w:color w:val="auto"/>
          <w:kern w:val="0"/>
          <w:sz w:val="28"/>
          <w:lang w:val="zh-CN"/>
        </w:rPr>
        <w:t>备注中应填写包含但不限于交货期、质保期等内容。</w:t>
      </w:r>
    </w:p>
    <w:p>
      <w:pPr>
        <w:pStyle w:val="11"/>
        <w:numPr>
          <w:ilvl w:val="0"/>
          <w:numId w:val="2"/>
        </w:numPr>
        <w:adjustRightInd w:val="0"/>
        <w:snapToGrid w:val="0"/>
        <w:spacing w:line="300" w:lineRule="auto"/>
        <w:ind w:firstLine="480"/>
        <w:rPr>
          <w:color w:val="auto"/>
          <w:kern w:val="0"/>
          <w:sz w:val="28"/>
          <w:lang w:val="zh-CN"/>
        </w:rPr>
      </w:pPr>
      <w:r>
        <w:rPr>
          <w:rFonts w:hint="eastAsia"/>
          <w:color w:val="auto"/>
          <w:kern w:val="0"/>
          <w:sz w:val="28"/>
          <w:lang w:val="zh-CN"/>
        </w:rPr>
        <w:t>特别提示：采购机构将对</w:t>
      </w:r>
      <w:r>
        <w:rPr>
          <w:rFonts w:hint="eastAsia"/>
          <w:color w:val="auto"/>
          <w:kern w:val="0"/>
          <w:sz w:val="28"/>
        </w:rPr>
        <w:t>项目名称和项目编号，中标供应商名称、地址和中标金额，主要中标标的的名称、规格型号、数量、单价、服务要求等</w:t>
      </w:r>
      <w:r>
        <w:rPr>
          <w:rFonts w:hint="eastAsia"/>
          <w:color w:val="auto"/>
          <w:kern w:val="0"/>
          <w:sz w:val="28"/>
          <w:lang w:val="zh-CN"/>
        </w:rPr>
        <w:t>予以公示。请把上述涉及的内容完整填写在开标一览表中。</w:t>
      </w:r>
    </w:p>
    <w:p>
      <w:pPr>
        <w:rPr>
          <w:rFonts w:ascii="黑体" w:hAnsi="黑体" w:eastAsia="黑体"/>
          <w:sz w:val="36"/>
          <w:szCs w:val="32"/>
        </w:rPr>
      </w:pPr>
    </w:p>
    <w:p>
      <w:pPr>
        <w:rPr>
          <w:sz w:val="28"/>
          <w:u w:val="single"/>
        </w:rPr>
      </w:pPr>
      <w:r>
        <w:rPr>
          <w:rFonts w:hint="eastAsia"/>
          <w:sz w:val="28"/>
          <w:u w:val="single"/>
        </w:rPr>
        <w:t xml:space="preserve">法定代表人签字：                   </w:t>
      </w:r>
    </w:p>
    <w:p>
      <w:pPr>
        <w:rPr>
          <w:sz w:val="28"/>
          <w:u w:val="single"/>
        </w:rPr>
      </w:pPr>
      <w:r>
        <w:rPr>
          <w:rFonts w:hint="eastAsia"/>
          <w:sz w:val="28"/>
          <w:u w:val="single"/>
        </w:rPr>
        <w:t xml:space="preserve">投标人：                  （盖章） </w:t>
      </w:r>
    </w:p>
    <w:p>
      <w:pPr>
        <w:rPr>
          <w:sz w:val="28"/>
        </w:rPr>
      </w:pPr>
      <w:r>
        <w:rPr>
          <w:rFonts w:hint="eastAsia"/>
          <w:sz w:val="28"/>
        </w:rPr>
        <w:t>日      期：     年    月    日</w:t>
      </w:r>
    </w:p>
    <w:p>
      <w:pPr>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六、投标承诺书（格式）</w:t>
      </w:r>
    </w:p>
    <w:p>
      <w:pPr>
        <w:spacing w:line="340" w:lineRule="exact"/>
        <w:ind w:firstLine="420" w:firstLineChars="200"/>
      </w:pP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rFonts w:ascii="宋体" w:hAnsi="宋体"/>
          <w:sz w:val="24"/>
          <w:szCs w:val="24"/>
        </w:rPr>
      </w:pPr>
      <w:r>
        <w:rPr>
          <w:rFonts w:hint="eastAsia"/>
          <w:sz w:val="28"/>
        </w:rPr>
        <w:t>日      期：     年    月    日</w:t>
      </w:r>
    </w:p>
    <w:p>
      <w:pPr>
        <w:widowControl/>
        <w:tabs>
          <w:tab w:val="left" w:pos="450"/>
          <w:tab w:val="left" w:pos="2520"/>
          <w:tab w:val="left" w:pos="8280"/>
        </w:tabs>
        <w:spacing w:line="360" w:lineRule="auto"/>
        <w:ind w:firstLine="480"/>
        <w:jc w:val="center"/>
        <w:rPr>
          <w:rFonts w:ascii="黑体" w:hAnsi="黑体" w:eastAsia="黑体"/>
          <w:sz w:val="36"/>
          <w:szCs w:val="32"/>
        </w:rPr>
      </w:pPr>
      <w:r>
        <w:rPr>
          <w:rFonts w:ascii="黑体" w:hAnsi="黑体" w:eastAsia="黑体"/>
          <w:sz w:val="36"/>
          <w:szCs w:val="32"/>
        </w:rPr>
        <w:br w:type="page"/>
      </w:r>
      <w:r>
        <w:rPr>
          <w:rFonts w:hint="eastAsia" w:ascii="黑体" w:hAnsi="黑体" w:eastAsia="黑体"/>
          <w:sz w:val="36"/>
          <w:szCs w:val="32"/>
        </w:rPr>
        <w:t>七、技 术 （服务）偏 离 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招标文件</w:t>
            </w:r>
          </w:p>
          <w:p>
            <w:pPr>
              <w:pStyle w:val="11"/>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投标文件</w:t>
            </w:r>
          </w:p>
          <w:p>
            <w:pPr>
              <w:pStyle w:val="11"/>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1"/>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980" w:type="dxa"/>
            <w:vAlign w:val="center"/>
          </w:tcPr>
          <w:p>
            <w:pPr>
              <w:pStyle w:val="11"/>
              <w:spacing w:line="400" w:lineRule="atLeast"/>
              <w:jc w:val="center"/>
              <w:rPr>
                <w:rFonts w:ascii="仿宋_GB2312" w:eastAsia="仿宋_GB2312"/>
                <w:szCs w:val="24"/>
              </w:rPr>
            </w:pPr>
          </w:p>
        </w:tc>
        <w:tc>
          <w:tcPr>
            <w:tcW w:w="234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c>
          <w:tcPr>
            <w:tcW w:w="2160" w:type="dxa"/>
            <w:vAlign w:val="center"/>
          </w:tcPr>
          <w:p>
            <w:pPr>
              <w:pStyle w:val="11"/>
              <w:spacing w:line="400" w:lineRule="atLeast"/>
              <w:jc w:val="center"/>
              <w:rPr>
                <w:rFonts w:ascii="仿宋_GB2312" w:eastAsia="仿宋_GB2312"/>
                <w:szCs w:val="24"/>
              </w:rPr>
            </w:pPr>
          </w:p>
        </w:tc>
      </w:tr>
    </w:tbl>
    <w:p>
      <w:pPr>
        <w:pStyle w:val="11"/>
        <w:spacing w:line="400" w:lineRule="atLeast"/>
        <w:rPr>
          <w:rFonts w:ascii="宋体" w:hAnsi="宋体"/>
          <w:szCs w:val="24"/>
        </w:rPr>
      </w:pPr>
      <w:r>
        <w:rPr>
          <w:rFonts w:hint="eastAsia" w:ascii="宋体" w:hAnsi="宋体"/>
          <w:szCs w:val="24"/>
        </w:rPr>
        <w:t>注：</w:t>
      </w:r>
    </w:p>
    <w:p>
      <w:pPr>
        <w:pStyle w:val="11"/>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1"/>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1"/>
        <w:spacing w:line="400" w:lineRule="atLeast"/>
        <w:rPr>
          <w:rFonts w:ascii="宋体" w:hAnsi="宋体"/>
          <w:szCs w:val="24"/>
        </w:rPr>
      </w:pPr>
      <w:r>
        <w:rPr>
          <w:rFonts w:hint="eastAsia" w:ascii="宋体" w:hAnsi="宋体"/>
          <w:szCs w:val="24"/>
        </w:rPr>
        <w:t>3、此表在不改变格式的情况下可自行制作。</w:t>
      </w:r>
    </w:p>
    <w:p>
      <w:pPr>
        <w:pStyle w:val="11"/>
        <w:spacing w:line="400" w:lineRule="atLeast"/>
        <w:rPr>
          <w:rFonts w:ascii="宋体" w:hAnsi="宋体"/>
          <w:szCs w:val="24"/>
        </w:rPr>
      </w:pPr>
      <w:r>
        <w:rPr>
          <w:rFonts w:hint="eastAsia" w:ascii="宋体" w:hAnsi="宋体"/>
          <w:szCs w:val="24"/>
        </w:rPr>
        <w:t>4、此表置于商务技术标书中。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rPr>
          <w:sz w:val="28"/>
        </w:rPr>
      </w:pPr>
      <w:r>
        <w:rPr>
          <w:rFonts w:hint="eastAsia"/>
          <w:sz w:val="28"/>
        </w:rPr>
        <w:t>日      期：     年    月    日</w:t>
      </w:r>
    </w:p>
    <w:p>
      <w:pPr>
        <w:spacing w:line="340" w:lineRule="exact"/>
        <w:jc w:val="center"/>
      </w:pPr>
      <w:r>
        <w:rPr>
          <w:sz w:val="28"/>
        </w:rPr>
        <w:br w:type="page"/>
      </w:r>
      <w:r>
        <w:rPr>
          <w:rFonts w:hint="eastAsia" w:ascii="黑体" w:hAnsi="黑体" w:eastAsia="黑体"/>
          <w:sz w:val="36"/>
          <w:szCs w:val="32"/>
        </w:rPr>
        <w:t>八、中小企业声明函</w:t>
      </w:r>
    </w:p>
    <w:p>
      <w:pPr>
        <w:jc w:val="center"/>
        <w:rPr>
          <w:rFonts w:ascii="仿宋_GB2312" w:hAnsi="仿宋_GB2312" w:eastAsia="仿宋_GB2312" w:cs="仿宋_GB2312"/>
          <w:b/>
          <w:color w:val="auto"/>
          <w:sz w:val="32"/>
        </w:rPr>
      </w:pPr>
      <w:r>
        <w:rPr>
          <w:rFonts w:hint="eastAsia" w:ascii="仿宋_GB2312" w:hAnsi="仿宋_GB2312" w:eastAsia="仿宋_GB2312" w:cs="仿宋_GB2312"/>
          <w:b/>
          <w:color w:val="auto"/>
          <w:sz w:val="32"/>
        </w:rPr>
        <w:t>中小企业声明函（货物）</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本公司（联合体）郑重声明，根据《政府采购促进中小企业发展管理办法》 （财库</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2020</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46 号）的规定，本公司（联合体）参加</w:t>
      </w:r>
      <w:r>
        <w:rPr>
          <w:rFonts w:hint="eastAsia" w:ascii="仿宋_GB2312" w:hAnsi="仿宋_GB2312" w:eastAsia="仿宋_GB2312" w:cs="仿宋_GB2312"/>
          <w:color w:val="auto"/>
          <w:sz w:val="28"/>
          <w:szCs w:val="28"/>
          <w:u w:val="single"/>
        </w:rPr>
        <w:t xml:space="preserve"> （单位名称） </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采购活动，提供的货物全部由符合政策要求的中小企业制造。相关企业（含联合体中的中小企业、签订分包意向协议的中小企业）的具体情况如下：</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行业 ；制造商为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 xml:space="preserve"> （中型企业、小型企业、微型企业）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行业 ；制造商为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 xml:space="preserve"> （中型企业、小型企业、微型企业）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auto"/>
          <w:sz w:val="28"/>
          <w:szCs w:val="28"/>
        </w:rPr>
      </w:pP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jc w:val="center"/>
        <w:rPr>
          <w:rFonts w:ascii="仿宋_GB2312" w:hAnsi="仿宋_GB2312" w:eastAsia="仿宋_GB2312" w:cs="仿宋_GB2312"/>
          <w:b/>
          <w:color w:val="auto"/>
          <w:sz w:val="28"/>
          <w:szCs w:val="28"/>
        </w:rPr>
      </w:pPr>
    </w:p>
    <w:p>
      <w:pPr>
        <w:jc w:val="center"/>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中小企业声明函（工程、服务）</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本公司（联合体）郑重声明，根据《政府采购促进中小企业发展管理办法》 （财库</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2020</w:t>
      </w:r>
      <w:r>
        <w:rPr>
          <w:rFonts w:hint="eastAsia" w:ascii="宋体" w:hAnsi="宋体" w:cs="宋体"/>
          <w:color w:val="auto"/>
          <w:sz w:val="28"/>
          <w:szCs w:val="28"/>
        </w:rPr>
        <w:t>﹞</w:t>
      </w:r>
      <w:r>
        <w:rPr>
          <w:rFonts w:hint="eastAsia" w:ascii="仿宋_GB2312" w:hAnsi="仿宋_GB2312" w:eastAsia="仿宋_GB2312" w:cs="仿宋_GB2312"/>
          <w:color w:val="auto"/>
          <w:sz w:val="28"/>
          <w:szCs w:val="28"/>
        </w:rPr>
        <w:t>46 号）的规定，本公司（联合体）参加</w:t>
      </w:r>
      <w:r>
        <w:rPr>
          <w:rFonts w:hint="eastAsia" w:ascii="仿宋_GB2312" w:hAnsi="仿宋_GB2312" w:eastAsia="仿宋_GB2312" w:cs="仿宋_GB2312"/>
          <w:color w:val="auto"/>
          <w:sz w:val="28"/>
          <w:szCs w:val="28"/>
          <w:u w:val="single"/>
        </w:rPr>
        <w:t xml:space="preserve"> （单位名称）  </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；承建（承接）企业为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u w:val="single"/>
        </w:rPr>
        <w:t>（标的名称）</w:t>
      </w:r>
      <w:r>
        <w:rPr>
          <w:rFonts w:hint="eastAsia" w:ascii="仿宋_GB2312" w:hAnsi="仿宋_GB2312" w:eastAsia="仿宋_GB2312" w:cs="仿宋_GB2312"/>
          <w:color w:val="auto"/>
          <w:sz w:val="28"/>
          <w:szCs w:val="28"/>
        </w:rPr>
        <w:t>，属于</w:t>
      </w:r>
      <w:r>
        <w:rPr>
          <w:rFonts w:hint="eastAsia" w:ascii="仿宋_GB2312" w:hAnsi="仿宋_GB2312" w:eastAsia="仿宋_GB2312" w:cs="仿宋_GB2312"/>
          <w:color w:val="auto"/>
          <w:sz w:val="28"/>
          <w:szCs w:val="28"/>
          <w:u w:val="single"/>
        </w:rPr>
        <w:t>（采购文件中明确的所属行业）</w:t>
      </w:r>
      <w:r>
        <w:rPr>
          <w:rFonts w:hint="eastAsia" w:ascii="仿宋_GB2312" w:hAnsi="仿宋_GB2312" w:eastAsia="仿宋_GB2312" w:cs="仿宋_GB2312"/>
          <w:color w:val="auto"/>
          <w:sz w:val="28"/>
          <w:szCs w:val="28"/>
        </w:rPr>
        <w:t>；承建（承接）企业为</w:t>
      </w:r>
      <w:r>
        <w:rPr>
          <w:rFonts w:hint="eastAsia" w:ascii="仿宋_GB2312" w:hAnsi="仿宋_GB2312" w:eastAsia="仿宋_GB2312" w:cs="仿宋_GB2312"/>
          <w:color w:val="auto"/>
          <w:sz w:val="28"/>
          <w:szCs w:val="28"/>
          <w:u w:val="single"/>
        </w:rPr>
        <w:t xml:space="preserve">（企业名称） </w:t>
      </w:r>
      <w:r>
        <w:rPr>
          <w:rFonts w:hint="eastAsia" w:ascii="仿宋_GB2312" w:hAnsi="仿宋_GB2312" w:eastAsia="仿宋_GB2312" w:cs="仿宋_GB2312"/>
          <w:color w:val="auto"/>
          <w:sz w:val="28"/>
          <w:szCs w:val="28"/>
        </w:rPr>
        <w:t>，从业人员</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人，营业收入为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万元，资产总额为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万元 ，属于</w:t>
      </w:r>
      <w:r>
        <w:rPr>
          <w:rFonts w:hint="eastAsia" w:ascii="仿宋_GB2312" w:hAnsi="仿宋_GB2312" w:eastAsia="仿宋_GB2312" w:cs="仿宋_GB2312"/>
          <w:color w:val="auto"/>
          <w:sz w:val="28"/>
          <w:szCs w:val="28"/>
          <w:u w:val="single"/>
        </w:rPr>
        <w:t>（中型企业、小型企业、微型企业）</w:t>
      </w:r>
      <w:r>
        <w:rPr>
          <w:rFonts w:hint="eastAsia" w:ascii="仿宋_GB2312" w:hAnsi="仿宋_GB2312" w:eastAsia="仿宋_GB2312" w:cs="仿宋_GB2312"/>
          <w:color w:val="auto"/>
          <w:sz w:val="28"/>
          <w:szCs w:val="28"/>
        </w:rPr>
        <w:t xml:space="preserve"> ；</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以上企业，不属于大企业的分支机构，不存在控股股东为大企业的情形，也不存在与大企业的负责人为同一人的情形。</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本企业对上述声明内容的真实性负责。如有虚假，将依法承担相应责任。</w:t>
      </w:r>
    </w:p>
    <w:p>
      <w:pPr>
        <w:ind w:right="420" w:firstLine="6860" w:firstLineChars="2450"/>
        <w:jc w:val="left"/>
        <w:rPr>
          <w:rFonts w:ascii="仿宋_GB2312" w:hAnsi="仿宋_GB2312" w:eastAsia="仿宋_GB2312" w:cs="仿宋_GB2312"/>
          <w:color w:val="auto"/>
          <w:sz w:val="28"/>
          <w:szCs w:val="28"/>
        </w:rPr>
      </w:pP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企业名称（盖章）： </w:t>
      </w:r>
    </w:p>
    <w:p>
      <w:pPr>
        <w:ind w:right="42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340" w:lineRule="exact"/>
        <w:jc w:val="left"/>
        <w:rPr>
          <w:rFonts w:ascii="仿宋_GB2312" w:hAnsi="仿宋_GB2312" w:eastAsia="仿宋_GB2312" w:cs="仿宋_GB2312"/>
          <w:color w:val="auto"/>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FF0000"/>
          <w:sz w:val="28"/>
          <w:szCs w:val="28"/>
        </w:rPr>
      </w:pPr>
    </w:p>
    <w:p>
      <w:pPr>
        <w:spacing w:line="340" w:lineRule="exact"/>
        <w:jc w:val="left"/>
        <w:rPr>
          <w:rFonts w:ascii="仿宋_GB2312" w:hAnsi="仿宋_GB2312" w:eastAsia="仿宋_GB2312" w:cs="仿宋_GB2312"/>
          <w:color w:val="auto"/>
          <w:sz w:val="28"/>
          <w:szCs w:val="28"/>
        </w:rPr>
      </w:pPr>
    </w:p>
    <w:p>
      <w:pPr>
        <w:spacing w:line="3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p>
    <w:p>
      <w:pPr>
        <w:numPr>
          <w:ilvl w:val="0"/>
          <w:numId w:val="3"/>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投标人提供的中小企业声明函与实际情况不符的，视为投标人提供虚假材料投标，投标无效。</w:t>
      </w:r>
    </w:p>
    <w:p>
      <w:pPr>
        <w:numPr>
          <w:ilvl w:val="0"/>
          <w:numId w:val="3"/>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从业人员、营业收入、资产总额填报上一年度数据，无上一年度数据的新成立企业可不填报。</w:t>
      </w:r>
    </w:p>
    <w:p>
      <w:pPr>
        <w:numPr>
          <w:ilvl w:val="0"/>
          <w:numId w:val="3"/>
        </w:num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根据《政府采购促进中小企业发展管理办法》的通知（财库〔2020〕46号）规定，中标、成交供应商享受中小企业扶持政策的，采购代理机构将随中标、成交结果公开中标、成交供应商的《中小企业声明函》。</w:t>
      </w:r>
    </w:p>
    <w:p>
      <w:pPr>
        <w:spacing w:line="34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tabs>
          <w:tab w:val="left" w:pos="450"/>
          <w:tab w:val="left" w:pos="2520"/>
          <w:tab w:val="left" w:pos="8280"/>
        </w:tabs>
        <w:spacing w:line="360" w:lineRule="auto"/>
        <w:ind w:firstLine="480"/>
        <w:jc w:val="center"/>
        <w:rPr>
          <w:rFonts w:ascii="黑体" w:hAnsi="黑体" w:eastAsia="黑体"/>
          <w:color w:val="auto"/>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p>
    <w:p>
      <w:pPr>
        <w:widowControl/>
        <w:tabs>
          <w:tab w:val="left" w:pos="450"/>
          <w:tab w:val="left" w:pos="2520"/>
          <w:tab w:val="left" w:pos="8280"/>
        </w:tabs>
        <w:spacing w:line="360" w:lineRule="auto"/>
        <w:rPr>
          <w:rFonts w:ascii="黑体" w:hAnsi="黑体" w:eastAsia="黑体"/>
          <w:sz w:val="36"/>
          <w:szCs w:val="32"/>
        </w:rPr>
      </w:pPr>
    </w:p>
    <w:p>
      <w:pPr>
        <w:widowControl/>
        <w:tabs>
          <w:tab w:val="left" w:pos="450"/>
          <w:tab w:val="left" w:pos="2520"/>
          <w:tab w:val="left" w:pos="8280"/>
        </w:tabs>
        <w:spacing w:line="360" w:lineRule="auto"/>
        <w:ind w:firstLine="480"/>
        <w:jc w:val="center"/>
        <w:rPr>
          <w:rFonts w:ascii="黑体" w:hAnsi="黑体" w:eastAsia="黑体"/>
          <w:sz w:val="36"/>
          <w:szCs w:val="32"/>
        </w:rPr>
      </w:pPr>
      <w:r>
        <w:rPr>
          <w:rFonts w:hint="eastAsia" w:ascii="黑体" w:hAnsi="黑体" w:eastAsia="黑体"/>
          <w:sz w:val="36"/>
          <w:szCs w:val="32"/>
        </w:rPr>
        <w:t>九、残疾人福利性单位声明函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Pr>
        <w:widowControl/>
        <w:tabs>
          <w:tab w:val="left" w:pos="450"/>
          <w:tab w:val="left" w:pos="2520"/>
          <w:tab w:val="left" w:pos="8280"/>
        </w:tabs>
        <w:spacing w:line="360" w:lineRule="auto"/>
        <w:rPr>
          <w:rFonts w:ascii="黑体" w:hAnsi="黑体" w:eastAsia="黑体"/>
          <w:sz w:val="36"/>
          <w:szCs w:val="32"/>
        </w:rPr>
      </w:pPr>
    </w:p>
    <w:p>
      <w:pPr>
        <w:widowControl/>
        <w:autoSpaceDE/>
        <w:autoSpaceDN/>
        <w:adjustRightInd/>
        <w:jc w:val="left"/>
        <w:rPr>
          <w:rFonts w:ascii="黑体" w:hAnsi="黑体" w:eastAsia="黑体"/>
          <w:sz w:val="36"/>
          <w:szCs w:val="32"/>
        </w:rPr>
      </w:pPr>
      <w:r>
        <w:rPr>
          <w:rFonts w:ascii="黑体" w:hAnsi="黑体" w:eastAsia="黑体"/>
          <w:sz w:val="36"/>
          <w:szCs w:val="32"/>
        </w:rPr>
        <w:br w:type="page"/>
      </w:r>
    </w:p>
    <w:p>
      <w:pPr>
        <w:widowControl/>
        <w:tabs>
          <w:tab w:val="left" w:pos="450"/>
          <w:tab w:val="left" w:pos="2520"/>
          <w:tab w:val="left" w:pos="8280"/>
        </w:tabs>
        <w:spacing w:line="360" w:lineRule="auto"/>
        <w:jc w:val="center"/>
        <w:rPr>
          <w:rFonts w:ascii="黑体" w:hAnsi="黑体" w:eastAsia="黑体"/>
          <w:sz w:val="36"/>
          <w:szCs w:val="32"/>
          <w:lang w:val="zh-CN"/>
        </w:rPr>
      </w:pPr>
      <w:r>
        <w:rPr>
          <w:rFonts w:hint="eastAsia" w:ascii="黑体" w:hAnsi="黑体" w:eastAsia="黑体"/>
          <w:sz w:val="36"/>
          <w:szCs w:val="32"/>
        </w:rPr>
        <w:t>十、认为需要的</w:t>
      </w:r>
      <w:r>
        <w:rPr>
          <w:rFonts w:hint="eastAsia" w:ascii="黑体" w:hAnsi="黑体" w:eastAsia="黑体"/>
          <w:sz w:val="36"/>
          <w:szCs w:val="32"/>
          <w:lang w:val="zh-CN"/>
        </w:rPr>
        <w:t>其他商务技术文件或说明</w:t>
      </w:r>
    </w:p>
    <w:p>
      <w:pPr>
        <w:ind w:firstLine="480" w:firstLineChars="200"/>
        <w:rPr>
          <w:rFonts w:ascii="仿宋_GB2312" w:hAnsi="仿宋_GB2312" w:eastAsia="仿宋_GB2312" w:cs="仿宋_GB2312"/>
          <w:sz w:val="24"/>
        </w:rPr>
      </w:pPr>
    </w:p>
    <w:p>
      <w:pPr>
        <w:ind w:firstLine="560" w:firstLineChars="200"/>
        <w:rPr>
          <w:sz w:val="28"/>
          <w:lang w:val="zh-CN"/>
        </w:rPr>
      </w:pPr>
      <w:r>
        <w:rPr>
          <w:rFonts w:hint="eastAsia"/>
          <w:sz w:val="28"/>
        </w:rPr>
        <w:t>投标人应根据采购需求自行编制，包括但不限于符合特定条件（如果项目要求）的有关证明材料、具有履行合同所必需的设备和专业技术能力说明、组织实施方案、售后服务方案、</w:t>
      </w:r>
      <w:r>
        <w:rPr>
          <w:rFonts w:hint="eastAsia"/>
          <w:sz w:val="28"/>
          <w:lang w:val="zh-CN"/>
        </w:rPr>
        <w:t>优惠条件及特殊承诺等。</w:t>
      </w:r>
    </w:p>
    <w:p>
      <w:pPr>
        <w:rPr>
          <w:rFonts w:ascii="仿宋_GB2312" w:hAnsi="仿宋_GB2312" w:eastAsia="仿宋_GB2312" w:cs="仿宋_GB2312"/>
          <w:sz w:val="24"/>
          <w:lang w:val="zh-CN"/>
        </w:rPr>
      </w:pPr>
    </w:p>
    <w:p>
      <w:pPr>
        <w:jc w:val="right"/>
        <w:rPr>
          <w:rFonts w:ascii="仿宋_GB2312" w:hAnsi="仿宋_GB2312" w:eastAsia="仿宋_GB2312" w:cs="仿宋_GB2312"/>
          <w:sz w:val="24"/>
          <w:lang w:val="zh-CN"/>
        </w:rPr>
      </w:pPr>
    </w:p>
    <w:p>
      <w:pPr>
        <w:ind w:firstLine="560" w:firstLineChars="200"/>
        <w:rPr>
          <w:sz w:val="28"/>
          <w:lang w:val="zh-CN"/>
        </w:rPr>
      </w:pPr>
      <w:r>
        <w:rPr>
          <w:rFonts w:hint="eastAsia"/>
          <w:sz w:val="28"/>
          <w:lang w:val="zh-CN"/>
        </w:rPr>
        <w:t>投标人 (盖章)：</w:t>
      </w:r>
    </w:p>
    <w:p>
      <w:pPr>
        <w:ind w:firstLine="560" w:firstLineChars="200"/>
        <w:rPr>
          <w:sz w:val="28"/>
        </w:rPr>
      </w:pPr>
      <w:r>
        <w:rPr>
          <w:rFonts w:hint="eastAsia"/>
          <w:sz w:val="28"/>
          <w:lang w:val="zh-CN"/>
        </w:rPr>
        <w:t>法定代表人或其授权代表(签字或盖章)：</w:t>
      </w:r>
    </w:p>
    <w:p>
      <w:pPr>
        <w:ind w:firstLine="560" w:firstLineChars="200"/>
        <w:rPr>
          <w:sz w:val="28"/>
          <w:lang w:val="zh-CN"/>
        </w:rPr>
      </w:pPr>
      <w:r>
        <w:rPr>
          <w:rFonts w:hint="eastAsia"/>
          <w:sz w:val="28"/>
          <w:lang w:val="zh-CN"/>
        </w:rPr>
        <w:t>日期</w:t>
      </w:r>
      <w:r>
        <w:rPr>
          <w:rFonts w:hint="eastAsia"/>
          <w:sz w:val="28"/>
        </w:rPr>
        <w:t xml:space="preserve">：  年  </w:t>
      </w:r>
      <w:r>
        <w:rPr>
          <w:rFonts w:hint="eastAsia"/>
          <w:sz w:val="28"/>
          <w:lang w:val="zh-CN"/>
        </w:rPr>
        <w:t>月</w:t>
      </w:r>
      <w:r>
        <w:rPr>
          <w:rFonts w:hint="eastAsia"/>
          <w:sz w:val="28"/>
        </w:rPr>
        <w:t xml:space="preserve">   </w:t>
      </w:r>
      <w:r>
        <w:rPr>
          <w:rFonts w:hint="eastAsia"/>
          <w:sz w:val="28"/>
          <w:lang w:val="zh-CN"/>
        </w:rPr>
        <w:t>日</w:t>
      </w:r>
    </w:p>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Helvetica Neue">
    <w:altName w:val="NumberOnly"/>
    <w:panose1 w:val="00000000000000000000"/>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6"/>
      </w:rPr>
    </w:pPr>
    <w:r>
      <w:fldChar w:fldCharType="begin"/>
    </w:r>
    <w:r>
      <w:rPr>
        <w:rStyle w:val="26"/>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ED00"/>
    <w:multiLevelType w:val="singleLevel"/>
    <w:tmpl w:val="BCCFED00"/>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4"/>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A18900B"/>
    <w:multiLevelType w:val="singleLevel"/>
    <w:tmpl w:val="1A18900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13C5"/>
    <w:rsid w:val="000152C8"/>
    <w:rsid w:val="000217FC"/>
    <w:rsid w:val="00023566"/>
    <w:rsid w:val="000274B8"/>
    <w:rsid w:val="00036982"/>
    <w:rsid w:val="00040392"/>
    <w:rsid w:val="00044084"/>
    <w:rsid w:val="00046F76"/>
    <w:rsid w:val="0005087A"/>
    <w:rsid w:val="000523CD"/>
    <w:rsid w:val="00052AF2"/>
    <w:rsid w:val="00055FCE"/>
    <w:rsid w:val="00057EEC"/>
    <w:rsid w:val="00063C38"/>
    <w:rsid w:val="00064B79"/>
    <w:rsid w:val="000750EA"/>
    <w:rsid w:val="00087554"/>
    <w:rsid w:val="00096D13"/>
    <w:rsid w:val="000A50B4"/>
    <w:rsid w:val="000A52B3"/>
    <w:rsid w:val="000B15B6"/>
    <w:rsid w:val="000B1D09"/>
    <w:rsid w:val="000D4C8E"/>
    <w:rsid w:val="000E099B"/>
    <w:rsid w:val="000F58A3"/>
    <w:rsid w:val="000F6AB6"/>
    <w:rsid w:val="00106DD7"/>
    <w:rsid w:val="001124D6"/>
    <w:rsid w:val="0011468F"/>
    <w:rsid w:val="001147BD"/>
    <w:rsid w:val="00115993"/>
    <w:rsid w:val="0012492D"/>
    <w:rsid w:val="00133535"/>
    <w:rsid w:val="00134FB6"/>
    <w:rsid w:val="00150E45"/>
    <w:rsid w:val="001534C2"/>
    <w:rsid w:val="00155C60"/>
    <w:rsid w:val="001645FD"/>
    <w:rsid w:val="00172A27"/>
    <w:rsid w:val="00173380"/>
    <w:rsid w:val="00173E2A"/>
    <w:rsid w:val="00186DFF"/>
    <w:rsid w:val="00187CC0"/>
    <w:rsid w:val="00191E2F"/>
    <w:rsid w:val="00193575"/>
    <w:rsid w:val="001B064C"/>
    <w:rsid w:val="001B2FE0"/>
    <w:rsid w:val="001C34F3"/>
    <w:rsid w:val="001C7441"/>
    <w:rsid w:val="001D0062"/>
    <w:rsid w:val="001E1271"/>
    <w:rsid w:val="001E760A"/>
    <w:rsid w:val="001F2677"/>
    <w:rsid w:val="001F7B3F"/>
    <w:rsid w:val="00211203"/>
    <w:rsid w:val="00213618"/>
    <w:rsid w:val="0021463F"/>
    <w:rsid w:val="00215FD1"/>
    <w:rsid w:val="00221977"/>
    <w:rsid w:val="0023140E"/>
    <w:rsid w:val="00242E37"/>
    <w:rsid w:val="0024504F"/>
    <w:rsid w:val="00252990"/>
    <w:rsid w:val="00262946"/>
    <w:rsid w:val="00264FF8"/>
    <w:rsid w:val="00271143"/>
    <w:rsid w:val="002716CE"/>
    <w:rsid w:val="0027710F"/>
    <w:rsid w:val="00277D24"/>
    <w:rsid w:val="002822D8"/>
    <w:rsid w:val="00290B7B"/>
    <w:rsid w:val="00291C40"/>
    <w:rsid w:val="002925CE"/>
    <w:rsid w:val="00296E25"/>
    <w:rsid w:val="002979B3"/>
    <w:rsid w:val="00297DF4"/>
    <w:rsid w:val="002A3AB7"/>
    <w:rsid w:val="002A3C45"/>
    <w:rsid w:val="002C2CA8"/>
    <w:rsid w:val="002C4946"/>
    <w:rsid w:val="002C6AC9"/>
    <w:rsid w:val="002D5A4B"/>
    <w:rsid w:val="002D6E16"/>
    <w:rsid w:val="002E73F8"/>
    <w:rsid w:val="002E7835"/>
    <w:rsid w:val="002F6B39"/>
    <w:rsid w:val="0030045F"/>
    <w:rsid w:val="003032B9"/>
    <w:rsid w:val="00303CD0"/>
    <w:rsid w:val="00304273"/>
    <w:rsid w:val="00306679"/>
    <w:rsid w:val="00317056"/>
    <w:rsid w:val="00334C67"/>
    <w:rsid w:val="00334E5F"/>
    <w:rsid w:val="00335D87"/>
    <w:rsid w:val="0034174B"/>
    <w:rsid w:val="00343149"/>
    <w:rsid w:val="003444E5"/>
    <w:rsid w:val="0034587C"/>
    <w:rsid w:val="00350078"/>
    <w:rsid w:val="003545A7"/>
    <w:rsid w:val="00363554"/>
    <w:rsid w:val="00365E97"/>
    <w:rsid w:val="00370496"/>
    <w:rsid w:val="00370B16"/>
    <w:rsid w:val="00370B38"/>
    <w:rsid w:val="003776CB"/>
    <w:rsid w:val="0038090F"/>
    <w:rsid w:val="0039414F"/>
    <w:rsid w:val="0039795C"/>
    <w:rsid w:val="003A3E69"/>
    <w:rsid w:val="003A5E7D"/>
    <w:rsid w:val="003B4A95"/>
    <w:rsid w:val="003B7956"/>
    <w:rsid w:val="003C1DAA"/>
    <w:rsid w:val="003C4D8D"/>
    <w:rsid w:val="003C7A5A"/>
    <w:rsid w:val="003D0A26"/>
    <w:rsid w:val="003D437E"/>
    <w:rsid w:val="003D6A13"/>
    <w:rsid w:val="003E0C51"/>
    <w:rsid w:val="003F29CB"/>
    <w:rsid w:val="003F36A2"/>
    <w:rsid w:val="003F39C0"/>
    <w:rsid w:val="00413CBA"/>
    <w:rsid w:val="0041764C"/>
    <w:rsid w:val="00427FCD"/>
    <w:rsid w:val="00432523"/>
    <w:rsid w:val="004342F0"/>
    <w:rsid w:val="00442438"/>
    <w:rsid w:val="00447769"/>
    <w:rsid w:val="004707A2"/>
    <w:rsid w:val="00470B5F"/>
    <w:rsid w:val="004718F9"/>
    <w:rsid w:val="004806E7"/>
    <w:rsid w:val="00482DD1"/>
    <w:rsid w:val="0048405D"/>
    <w:rsid w:val="0049044E"/>
    <w:rsid w:val="00490E2A"/>
    <w:rsid w:val="00494A03"/>
    <w:rsid w:val="004A1123"/>
    <w:rsid w:val="004A4033"/>
    <w:rsid w:val="004B4E59"/>
    <w:rsid w:val="004C32C1"/>
    <w:rsid w:val="004D692E"/>
    <w:rsid w:val="004E2C59"/>
    <w:rsid w:val="004E6F8E"/>
    <w:rsid w:val="004F05D6"/>
    <w:rsid w:val="004F13C0"/>
    <w:rsid w:val="004F7669"/>
    <w:rsid w:val="00507A89"/>
    <w:rsid w:val="00515486"/>
    <w:rsid w:val="005166F1"/>
    <w:rsid w:val="00516970"/>
    <w:rsid w:val="00517AC4"/>
    <w:rsid w:val="00541828"/>
    <w:rsid w:val="00544480"/>
    <w:rsid w:val="00544E5D"/>
    <w:rsid w:val="00547F97"/>
    <w:rsid w:val="00551BD6"/>
    <w:rsid w:val="0055389A"/>
    <w:rsid w:val="0055473F"/>
    <w:rsid w:val="0055566B"/>
    <w:rsid w:val="00555A4D"/>
    <w:rsid w:val="00561191"/>
    <w:rsid w:val="00580611"/>
    <w:rsid w:val="00581BCC"/>
    <w:rsid w:val="005836C4"/>
    <w:rsid w:val="00584F02"/>
    <w:rsid w:val="00587EEA"/>
    <w:rsid w:val="00593A96"/>
    <w:rsid w:val="005942B8"/>
    <w:rsid w:val="005964D1"/>
    <w:rsid w:val="005A13A0"/>
    <w:rsid w:val="005A578B"/>
    <w:rsid w:val="005B1E52"/>
    <w:rsid w:val="005B5788"/>
    <w:rsid w:val="005B7947"/>
    <w:rsid w:val="005C1BED"/>
    <w:rsid w:val="005C74A9"/>
    <w:rsid w:val="005C7981"/>
    <w:rsid w:val="005D4130"/>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77F5E"/>
    <w:rsid w:val="006808AC"/>
    <w:rsid w:val="00682905"/>
    <w:rsid w:val="006A34D1"/>
    <w:rsid w:val="006A44C8"/>
    <w:rsid w:val="006B101F"/>
    <w:rsid w:val="006B287E"/>
    <w:rsid w:val="006C0392"/>
    <w:rsid w:val="006C5997"/>
    <w:rsid w:val="006D4D55"/>
    <w:rsid w:val="006F2F61"/>
    <w:rsid w:val="006F451E"/>
    <w:rsid w:val="006F4ABD"/>
    <w:rsid w:val="00700C30"/>
    <w:rsid w:val="00707483"/>
    <w:rsid w:val="00712E38"/>
    <w:rsid w:val="00724884"/>
    <w:rsid w:val="007308B7"/>
    <w:rsid w:val="00733F8A"/>
    <w:rsid w:val="00736829"/>
    <w:rsid w:val="007460A4"/>
    <w:rsid w:val="00750A11"/>
    <w:rsid w:val="00761B31"/>
    <w:rsid w:val="00762959"/>
    <w:rsid w:val="007647DA"/>
    <w:rsid w:val="00765A67"/>
    <w:rsid w:val="007721DF"/>
    <w:rsid w:val="0077316E"/>
    <w:rsid w:val="007734E5"/>
    <w:rsid w:val="007750B7"/>
    <w:rsid w:val="00776E97"/>
    <w:rsid w:val="00790027"/>
    <w:rsid w:val="00793680"/>
    <w:rsid w:val="00795E2F"/>
    <w:rsid w:val="007A3DDD"/>
    <w:rsid w:val="007A5541"/>
    <w:rsid w:val="007B7FF7"/>
    <w:rsid w:val="007C3E1A"/>
    <w:rsid w:val="007C3F83"/>
    <w:rsid w:val="007D3E1C"/>
    <w:rsid w:val="007D4C48"/>
    <w:rsid w:val="007E2F59"/>
    <w:rsid w:val="007E416F"/>
    <w:rsid w:val="007E42F4"/>
    <w:rsid w:val="007F0904"/>
    <w:rsid w:val="00802A0F"/>
    <w:rsid w:val="00812EF3"/>
    <w:rsid w:val="00824112"/>
    <w:rsid w:val="00824456"/>
    <w:rsid w:val="00831FEA"/>
    <w:rsid w:val="00836F76"/>
    <w:rsid w:val="0084072D"/>
    <w:rsid w:val="00840816"/>
    <w:rsid w:val="00841D5A"/>
    <w:rsid w:val="008545B9"/>
    <w:rsid w:val="00867651"/>
    <w:rsid w:val="00874C6E"/>
    <w:rsid w:val="00874DC1"/>
    <w:rsid w:val="00876335"/>
    <w:rsid w:val="008765A7"/>
    <w:rsid w:val="00885357"/>
    <w:rsid w:val="008978B7"/>
    <w:rsid w:val="008A3E96"/>
    <w:rsid w:val="008A47FE"/>
    <w:rsid w:val="008B1834"/>
    <w:rsid w:val="008B728E"/>
    <w:rsid w:val="008C2CD9"/>
    <w:rsid w:val="008C5AD7"/>
    <w:rsid w:val="008D1563"/>
    <w:rsid w:val="008D2883"/>
    <w:rsid w:val="008E3C50"/>
    <w:rsid w:val="008E6173"/>
    <w:rsid w:val="008F2A49"/>
    <w:rsid w:val="00907969"/>
    <w:rsid w:val="00912DD2"/>
    <w:rsid w:val="009167C9"/>
    <w:rsid w:val="00920510"/>
    <w:rsid w:val="0092536D"/>
    <w:rsid w:val="0093429F"/>
    <w:rsid w:val="00935D5F"/>
    <w:rsid w:val="00942A9B"/>
    <w:rsid w:val="00950B0B"/>
    <w:rsid w:val="00950DEA"/>
    <w:rsid w:val="009570E2"/>
    <w:rsid w:val="0095762A"/>
    <w:rsid w:val="009635A2"/>
    <w:rsid w:val="00974596"/>
    <w:rsid w:val="009760D4"/>
    <w:rsid w:val="00976946"/>
    <w:rsid w:val="00976E86"/>
    <w:rsid w:val="0099122E"/>
    <w:rsid w:val="00991D62"/>
    <w:rsid w:val="0099438F"/>
    <w:rsid w:val="009A710A"/>
    <w:rsid w:val="009B55A0"/>
    <w:rsid w:val="009B5C57"/>
    <w:rsid w:val="009C03B0"/>
    <w:rsid w:val="009C1CDF"/>
    <w:rsid w:val="009D00EB"/>
    <w:rsid w:val="009D103A"/>
    <w:rsid w:val="009D7F1F"/>
    <w:rsid w:val="009E2B43"/>
    <w:rsid w:val="009F055A"/>
    <w:rsid w:val="009F73D3"/>
    <w:rsid w:val="00A068FE"/>
    <w:rsid w:val="00A160D8"/>
    <w:rsid w:val="00A177CD"/>
    <w:rsid w:val="00A215E7"/>
    <w:rsid w:val="00A41E80"/>
    <w:rsid w:val="00A47FDC"/>
    <w:rsid w:val="00A505BD"/>
    <w:rsid w:val="00A5319D"/>
    <w:rsid w:val="00A542B0"/>
    <w:rsid w:val="00A55000"/>
    <w:rsid w:val="00A56138"/>
    <w:rsid w:val="00A61BE8"/>
    <w:rsid w:val="00A720C5"/>
    <w:rsid w:val="00A72F14"/>
    <w:rsid w:val="00A926B3"/>
    <w:rsid w:val="00A93561"/>
    <w:rsid w:val="00AA2B7B"/>
    <w:rsid w:val="00AA37DB"/>
    <w:rsid w:val="00AA5B73"/>
    <w:rsid w:val="00AA75C2"/>
    <w:rsid w:val="00AC72ED"/>
    <w:rsid w:val="00AD3BB4"/>
    <w:rsid w:val="00AE182C"/>
    <w:rsid w:val="00AE4C0B"/>
    <w:rsid w:val="00AE59EB"/>
    <w:rsid w:val="00AF051C"/>
    <w:rsid w:val="00AF4733"/>
    <w:rsid w:val="00AF661D"/>
    <w:rsid w:val="00B00B1A"/>
    <w:rsid w:val="00B02A45"/>
    <w:rsid w:val="00B1400E"/>
    <w:rsid w:val="00B20DC7"/>
    <w:rsid w:val="00B226AF"/>
    <w:rsid w:val="00B24438"/>
    <w:rsid w:val="00B31C8D"/>
    <w:rsid w:val="00B33F00"/>
    <w:rsid w:val="00B42EA9"/>
    <w:rsid w:val="00B47B2E"/>
    <w:rsid w:val="00B556F2"/>
    <w:rsid w:val="00B61211"/>
    <w:rsid w:val="00B6299F"/>
    <w:rsid w:val="00B62E64"/>
    <w:rsid w:val="00B64B7E"/>
    <w:rsid w:val="00B7038F"/>
    <w:rsid w:val="00B73903"/>
    <w:rsid w:val="00B94215"/>
    <w:rsid w:val="00B959D8"/>
    <w:rsid w:val="00BA7A57"/>
    <w:rsid w:val="00BB3EC9"/>
    <w:rsid w:val="00BB65FC"/>
    <w:rsid w:val="00BD2E36"/>
    <w:rsid w:val="00BD4AC7"/>
    <w:rsid w:val="00BD5735"/>
    <w:rsid w:val="00BE118D"/>
    <w:rsid w:val="00BF25F0"/>
    <w:rsid w:val="00C02745"/>
    <w:rsid w:val="00C06991"/>
    <w:rsid w:val="00C165D6"/>
    <w:rsid w:val="00C2235D"/>
    <w:rsid w:val="00C22914"/>
    <w:rsid w:val="00C25FD1"/>
    <w:rsid w:val="00C268F1"/>
    <w:rsid w:val="00C44FAA"/>
    <w:rsid w:val="00C455FE"/>
    <w:rsid w:val="00C46162"/>
    <w:rsid w:val="00C5285A"/>
    <w:rsid w:val="00C707A1"/>
    <w:rsid w:val="00C71FD8"/>
    <w:rsid w:val="00C80BBB"/>
    <w:rsid w:val="00C8366E"/>
    <w:rsid w:val="00C85D3A"/>
    <w:rsid w:val="00C90C3F"/>
    <w:rsid w:val="00C9759B"/>
    <w:rsid w:val="00CA521B"/>
    <w:rsid w:val="00CA7C1B"/>
    <w:rsid w:val="00CA7DB4"/>
    <w:rsid w:val="00CB43D3"/>
    <w:rsid w:val="00CB5B9F"/>
    <w:rsid w:val="00CB656D"/>
    <w:rsid w:val="00CC09E1"/>
    <w:rsid w:val="00CC0B18"/>
    <w:rsid w:val="00CC3C5A"/>
    <w:rsid w:val="00CC5C4A"/>
    <w:rsid w:val="00CE027C"/>
    <w:rsid w:val="00CE3E2E"/>
    <w:rsid w:val="00CE798F"/>
    <w:rsid w:val="00CF0929"/>
    <w:rsid w:val="00CF1340"/>
    <w:rsid w:val="00D0540E"/>
    <w:rsid w:val="00D11DCC"/>
    <w:rsid w:val="00D124CE"/>
    <w:rsid w:val="00D141FA"/>
    <w:rsid w:val="00D357A7"/>
    <w:rsid w:val="00D4068D"/>
    <w:rsid w:val="00D44CAC"/>
    <w:rsid w:val="00D53E01"/>
    <w:rsid w:val="00D5603F"/>
    <w:rsid w:val="00D71131"/>
    <w:rsid w:val="00D72395"/>
    <w:rsid w:val="00D7434E"/>
    <w:rsid w:val="00D80BFA"/>
    <w:rsid w:val="00D84239"/>
    <w:rsid w:val="00D87422"/>
    <w:rsid w:val="00D95B9E"/>
    <w:rsid w:val="00DA3425"/>
    <w:rsid w:val="00DA6EFC"/>
    <w:rsid w:val="00DB2C21"/>
    <w:rsid w:val="00DB2E10"/>
    <w:rsid w:val="00DC1C6D"/>
    <w:rsid w:val="00DC5E4E"/>
    <w:rsid w:val="00DD0D72"/>
    <w:rsid w:val="00DD2800"/>
    <w:rsid w:val="00DD2A84"/>
    <w:rsid w:val="00DD7DB0"/>
    <w:rsid w:val="00DF0F7A"/>
    <w:rsid w:val="00DF47A6"/>
    <w:rsid w:val="00DF5F6F"/>
    <w:rsid w:val="00E004C4"/>
    <w:rsid w:val="00E0354D"/>
    <w:rsid w:val="00E111CC"/>
    <w:rsid w:val="00E139F4"/>
    <w:rsid w:val="00E1684C"/>
    <w:rsid w:val="00E169BD"/>
    <w:rsid w:val="00E175F5"/>
    <w:rsid w:val="00E216B5"/>
    <w:rsid w:val="00E22775"/>
    <w:rsid w:val="00E27EE7"/>
    <w:rsid w:val="00E351D2"/>
    <w:rsid w:val="00E3541E"/>
    <w:rsid w:val="00E44D0C"/>
    <w:rsid w:val="00E6462C"/>
    <w:rsid w:val="00E65D6D"/>
    <w:rsid w:val="00E71AD9"/>
    <w:rsid w:val="00E73797"/>
    <w:rsid w:val="00E76877"/>
    <w:rsid w:val="00E76C97"/>
    <w:rsid w:val="00E80FA2"/>
    <w:rsid w:val="00E84273"/>
    <w:rsid w:val="00E846A7"/>
    <w:rsid w:val="00E8495F"/>
    <w:rsid w:val="00E945E2"/>
    <w:rsid w:val="00EB3155"/>
    <w:rsid w:val="00EB465C"/>
    <w:rsid w:val="00EB7CFF"/>
    <w:rsid w:val="00EC1ED7"/>
    <w:rsid w:val="00EC3B8C"/>
    <w:rsid w:val="00ED432F"/>
    <w:rsid w:val="00EE526F"/>
    <w:rsid w:val="00EE72B2"/>
    <w:rsid w:val="00EF312D"/>
    <w:rsid w:val="00EF4E71"/>
    <w:rsid w:val="00EF5174"/>
    <w:rsid w:val="00F02025"/>
    <w:rsid w:val="00F02479"/>
    <w:rsid w:val="00F15EA9"/>
    <w:rsid w:val="00F2027F"/>
    <w:rsid w:val="00F26046"/>
    <w:rsid w:val="00F26449"/>
    <w:rsid w:val="00F270D8"/>
    <w:rsid w:val="00F31349"/>
    <w:rsid w:val="00F31DAF"/>
    <w:rsid w:val="00F32D11"/>
    <w:rsid w:val="00F44B9A"/>
    <w:rsid w:val="00F527BC"/>
    <w:rsid w:val="00F61ED3"/>
    <w:rsid w:val="00F62257"/>
    <w:rsid w:val="00F7190B"/>
    <w:rsid w:val="00F7531B"/>
    <w:rsid w:val="00F82259"/>
    <w:rsid w:val="00F85274"/>
    <w:rsid w:val="00F95253"/>
    <w:rsid w:val="00F95940"/>
    <w:rsid w:val="00F9602D"/>
    <w:rsid w:val="00FA151D"/>
    <w:rsid w:val="00FA32A6"/>
    <w:rsid w:val="00FA352E"/>
    <w:rsid w:val="00FA5D92"/>
    <w:rsid w:val="00FC3458"/>
    <w:rsid w:val="00FC3BC7"/>
    <w:rsid w:val="00FC534F"/>
    <w:rsid w:val="00FE32E3"/>
    <w:rsid w:val="00FE5BDB"/>
    <w:rsid w:val="00FF110C"/>
    <w:rsid w:val="00FF2E97"/>
    <w:rsid w:val="00FF466F"/>
    <w:rsid w:val="00FF4FA8"/>
    <w:rsid w:val="00FF619A"/>
    <w:rsid w:val="6C163AB2"/>
    <w:rsid w:val="7BD8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nhideWhenUsed="0" w:uiPriority="0" w:semiHidden="0"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link w:val="3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List Number"/>
    <w:basedOn w:val="1"/>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5">
    <w:name w:val="Normal Indent"/>
    <w:basedOn w:val="1"/>
    <w:link w:val="44"/>
    <w:qFormat/>
    <w:uiPriority w:val="0"/>
    <w:pPr>
      <w:autoSpaceDE/>
      <w:autoSpaceDN/>
      <w:adjustRightInd/>
      <w:ind w:firstLine="420"/>
    </w:pPr>
    <w:rPr>
      <w:kern w:val="2"/>
    </w:rPr>
  </w:style>
  <w:style w:type="paragraph" w:styleId="6">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7">
    <w:name w:val="Document Map"/>
    <w:basedOn w:val="1"/>
    <w:link w:val="43"/>
    <w:uiPriority w:val="0"/>
    <w:pPr>
      <w:shd w:val="clear" w:color="auto" w:fill="000080"/>
      <w:autoSpaceDE/>
      <w:autoSpaceDN/>
      <w:adjustRightInd/>
    </w:pPr>
    <w:rPr>
      <w:kern w:val="2"/>
      <w:szCs w:val="24"/>
      <w:shd w:val="clear" w:color="auto" w:fill="000080"/>
    </w:rPr>
  </w:style>
  <w:style w:type="paragraph" w:styleId="8">
    <w:name w:val="index 6"/>
    <w:next w:val="1"/>
    <w:qFormat/>
    <w:uiPriority w:val="0"/>
    <w:pPr>
      <w:jc w:val="both"/>
    </w:pPr>
    <w:rPr>
      <w:rFonts w:ascii="Times New Roman" w:hAnsi="Times New Roman" w:eastAsia="宋体" w:cs="Times New Roman"/>
      <w:sz w:val="21"/>
      <w:szCs w:val="24"/>
      <w:lang w:val="en-US" w:eastAsia="zh-CN" w:bidi="ar-SA"/>
    </w:rPr>
  </w:style>
  <w:style w:type="paragraph" w:styleId="9">
    <w:name w:val="Body Text"/>
    <w:basedOn w:val="1"/>
    <w:link w:val="36"/>
    <w:qFormat/>
    <w:uiPriority w:val="1"/>
    <w:pPr>
      <w:spacing w:after="120"/>
    </w:pPr>
  </w:style>
  <w:style w:type="paragraph" w:styleId="10">
    <w:name w:val="Body Text Indent"/>
    <w:basedOn w:val="1"/>
    <w:link w:val="56"/>
    <w:qFormat/>
    <w:uiPriority w:val="0"/>
    <w:pPr>
      <w:spacing w:after="120"/>
      <w:ind w:left="420" w:leftChars="200"/>
    </w:pPr>
  </w:style>
  <w:style w:type="paragraph" w:styleId="11">
    <w:name w:val="Plain Text"/>
    <w:basedOn w:val="1"/>
    <w:link w:val="33"/>
    <w:qFormat/>
    <w:uiPriority w:val="0"/>
    <w:pPr>
      <w:autoSpaceDE/>
      <w:autoSpaceDN/>
      <w:adjustRightInd/>
    </w:pPr>
    <w:rPr>
      <w:kern w:val="2"/>
      <w:sz w:val="24"/>
    </w:rPr>
  </w:style>
  <w:style w:type="paragraph" w:styleId="12">
    <w:name w:val="Balloon Text"/>
    <w:basedOn w:val="1"/>
    <w:link w:val="57"/>
    <w:qFormat/>
    <w:uiPriority w:val="99"/>
    <w:rPr>
      <w:sz w:val="18"/>
      <w:szCs w:val="18"/>
    </w:rPr>
  </w:style>
  <w:style w:type="paragraph" w:styleId="13">
    <w:name w:val="footer"/>
    <w:basedOn w:val="1"/>
    <w:link w:val="39"/>
    <w:qFormat/>
    <w:uiPriority w:val="99"/>
    <w:pPr>
      <w:tabs>
        <w:tab w:val="center" w:pos="4153"/>
        <w:tab w:val="right" w:pos="8306"/>
      </w:tabs>
      <w:snapToGrid w:val="0"/>
      <w:jc w:val="left"/>
    </w:pPr>
    <w:rPr>
      <w:sz w:val="18"/>
      <w:szCs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pPr>
      <w:spacing w:line="360" w:lineRule="auto"/>
    </w:pPr>
    <w:rPr>
      <w:rFonts w:eastAsia="黑体"/>
      <w:sz w:val="24"/>
    </w:rPr>
  </w:style>
  <w:style w:type="paragraph" w:styleId="16">
    <w:name w:val="Body Text Indent 3"/>
    <w:basedOn w:val="1"/>
    <w:link w:val="58"/>
    <w:qFormat/>
    <w:uiPriority w:val="0"/>
    <w:pPr>
      <w:autoSpaceDE/>
      <w:autoSpaceDN/>
      <w:adjustRightInd/>
      <w:ind w:firstLine="435"/>
    </w:pPr>
    <w:rPr>
      <w:color w:val="auto"/>
      <w:kern w:val="2"/>
      <w:szCs w:val="24"/>
    </w:rPr>
  </w:style>
  <w:style w:type="paragraph" w:styleId="17">
    <w:name w:val="index 7"/>
    <w:basedOn w:val="1"/>
    <w:next w:val="1"/>
    <w:uiPriority w:val="0"/>
    <w:pPr>
      <w:ind w:left="1200" w:leftChars="1200"/>
    </w:pPr>
  </w:style>
  <w:style w:type="paragraph" w:styleId="18">
    <w:name w:val="Normal (Web)"/>
    <w:basedOn w:val="1"/>
    <w:qFormat/>
    <w:uiPriority w:val="99"/>
    <w:pPr>
      <w:autoSpaceDE/>
      <w:autoSpaceDN/>
      <w:adjustRightInd/>
    </w:pPr>
    <w:rPr>
      <w:rFonts w:ascii="Calibri" w:hAnsi="Calibri"/>
      <w:color w:val="auto"/>
      <w:kern w:val="2"/>
      <w:sz w:val="24"/>
      <w:szCs w:val="24"/>
    </w:rPr>
  </w:style>
  <w:style w:type="paragraph" w:styleId="19">
    <w:name w:val="Title"/>
    <w:basedOn w:val="1"/>
    <w:next w:val="1"/>
    <w:link w:val="104"/>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0">
    <w:name w:val="Body Text First Indent 2"/>
    <w:basedOn w:val="10"/>
    <w:link w:val="118"/>
    <w:unhideWhenUsed/>
    <w:qFormat/>
    <w:uiPriority w:val="99"/>
    <w:pPr>
      <w:ind w:firstLine="420" w:firstLineChars="200"/>
    </w:p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5">
    <w:name w:val="Strong"/>
    <w:qFormat/>
    <w:uiPriority w:val="0"/>
    <w:rPr>
      <w:b/>
      <w:bCs/>
    </w:rPr>
  </w:style>
  <w:style w:type="character" w:styleId="26">
    <w:name w:val="page number"/>
    <w:basedOn w:val="24"/>
    <w:uiPriority w:val="0"/>
  </w:style>
  <w:style w:type="character" w:styleId="27">
    <w:name w:val="FollowedHyperlink"/>
    <w:basedOn w:val="24"/>
    <w:semiHidden/>
    <w:unhideWhenUsed/>
    <w:uiPriority w:val="99"/>
    <w:rPr>
      <w:color w:val="800080"/>
      <w:u w:val="single"/>
    </w:rPr>
  </w:style>
  <w:style w:type="character" w:styleId="28">
    <w:name w:val="Emphasis"/>
    <w:basedOn w:val="24"/>
    <w:qFormat/>
    <w:uiPriority w:val="0"/>
    <w:rPr>
      <w:i/>
      <w:iCs/>
    </w:rPr>
  </w:style>
  <w:style w:type="character" w:styleId="29">
    <w:name w:val="Hyperlink"/>
    <w:basedOn w:val="24"/>
    <w:uiPriority w:val="0"/>
    <w:rPr>
      <w:color w:val="0000FF"/>
      <w:u w:val="single"/>
    </w:rPr>
  </w:style>
  <w:style w:type="character" w:styleId="30">
    <w:name w:val="annotation reference"/>
    <w:uiPriority w:val="0"/>
    <w:rPr>
      <w:sz w:val="21"/>
      <w:szCs w:val="21"/>
    </w:rPr>
  </w:style>
  <w:style w:type="character" w:customStyle="1" w:styleId="31">
    <w:name w:val="标题 1 Char"/>
    <w:basedOn w:val="24"/>
    <w:link w:val="2"/>
    <w:qFormat/>
    <w:uiPriority w:val="0"/>
    <w:rPr>
      <w:b/>
      <w:color w:val="000000"/>
      <w:kern w:val="44"/>
      <w:sz w:val="44"/>
      <w:szCs w:val="21"/>
    </w:rPr>
  </w:style>
  <w:style w:type="character" w:customStyle="1" w:styleId="32">
    <w:name w:val="标题 2 Char"/>
    <w:basedOn w:val="24"/>
    <w:link w:val="3"/>
    <w:qFormat/>
    <w:uiPriority w:val="0"/>
    <w:rPr>
      <w:rFonts w:ascii="Arial" w:hAnsi="Arial" w:eastAsia="黑体"/>
      <w:b/>
      <w:bCs/>
      <w:kern w:val="2"/>
      <w:sz w:val="32"/>
      <w:szCs w:val="32"/>
    </w:rPr>
  </w:style>
  <w:style w:type="character" w:customStyle="1" w:styleId="33">
    <w:name w:val="纯文本 Char"/>
    <w:basedOn w:val="24"/>
    <w:link w:val="11"/>
    <w:qFormat/>
    <w:uiPriority w:val="0"/>
    <w:rPr>
      <w:rFonts w:eastAsia="宋体"/>
      <w:kern w:val="2"/>
      <w:sz w:val="24"/>
      <w:lang w:val="en-US" w:eastAsia="zh-CN" w:bidi="ar-SA"/>
    </w:rPr>
  </w:style>
  <w:style w:type="character" w:customStyle="1" w:styleId="34">
    <w:name w:val="正文文字2 Char"/>
    <w:link w:val="35"/>
    <w:qFormat/>
    <w:uiPriority w:val="0"/>
    <w:rPr>
      <w:rFonts w:ascii="Arial" w:eastAsia="黑体"/>
      <w:sz w:val="21"/>
      <w:lang w:val="en-US" w:eastAsia="zh-CN" w:bidi="ar-SA"/>
    </w:rPr>
  </w:style>
  <w:style w:type="paragraph" w:customStyle="1" w:styleId="35">
    <w:name w:val="正文文字2"/>
    <w:basedOn w:val="9"/>
    <w:link w:val="34"/>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6">
    <w:name w:val="正文文本 Char"/>
    <w:basedOn w:val="24"/>
    <w:link w:val="9"/>
    <w:uiPriority w:val="1"/>
    <w:rPr>
      <w:color w:val="000000"/>
      <w:sz w:val="21"/>
      <w:szCs w:val="21"/>
    </w:rPr>
  </w:style>
  <w:style w:type="character" w:customStyle="1" w:styleId="37">
    <w:name w:val="ca-32"/>
    <w:basedOn w:val="24"/>
    <w:uiPriority w:val="0"/>
  </w:style>
  <w:style w:type="character" w:customStyle="1" w:styleId="38">
    <w:name w:val="ca-72"/>
    <w:basedOn w:val="24"/>
    <w:uiPriority w:val="0"/>
  </w:style>
  <w:style w:type="character" w:customStyle="1" w:styleId="39">
    <w:name w:val="页脚 Char"/>
    <w:basedOn w:val="24"/>
    <w:link w:val="13"/>
    <w:qFormat/>
    <w:uiPriority w:val="99"/>
    <w:rPr>
      <w:color w:val="000000"/>
      <w:sz w:val="18"/>
      <w:szCs w:val="18"/>
    </w:rPr>
  </w:style>
  <w:style w:type="character" w:customStyle="1" w:styleId="40">
    <w:name w:val="大纲 Char"/>
    <w:basedOn w:val="24"/>
    <w:link w:val="41"/>
    <w:uiPriority w:val="0"/>
    <w:rPr>
      <w:rFonts w:ascii="宋体" w:hAnsi="宋体"/>
      <w:b/>
      <w:kern w:val="2"/>
      <w:sz w:val="28"/>
      <w:szCs w:val="28"/>
      <w:lang w:bidi="ar-SA"/>
    </w:rPr>
  </w:style>
  <w:style w:type="paragraph" w:customStyle="1" w:styleId="41">
    <w:name w:val="大纲"/>
    <w:basedOn w:val="1"/>
    <w:link w:val="40"/>
    <w:uiPriority w:val="0"/>
    <w:pPr>
      <w:autoSpaceDE/>
      <w:autoSpaceDN/>
      <w:adjustRightInd/>
      <w:spacing w:line="500" w:lineRule="exact"/>
      <w:jc w:val="left"/>
      <w:outlineLvl w:val="0"/>
    </w:pPr>
    <w:rPr>
      <w:rFonts w:ascii="宋体" w:hAnsi="宋体"/>
      <w:b/>
      <w:kern w:val="2"/>
      <w:sz w:val="28"/>
      <w:szCs w:val="28"/>
    </w:rPr>
  </w:style>
  <w:style w:type="character" w:customStyle="1" w:styleId="42">
    <w:name w:val="ca-42"/>
    <w:basedOn w:val="24"/>
    <w:uiPriority w:val="0"/>
  </w:style>
  <w:style w:type="character" w:customStyle="1" w:styleId="43">
    <w:name w:val="文档结构图 Char"/>
    <w:basedOn w:val="24"/>
    <w:link w:val="7"/>
    <w:uiPriority w:val="0"/>
    <w:rPr>
      <w:kern w:val="2"/>
      <w:sz w:val="21"/>
      <w:szCs w:val="24"/>
      <w:shd w:val="clear" w:color="auto" w:fill="000080"/>
    </w:rPr>
  </w:style>
  <w:style w:type="character" w:customStyle="1" w:styleId="44">
    <w:name w:val="正文缩进 Char"/>
    <w:basedOn w:val="24"/>
    <w:link w:val="5"/>
    <w:qFormat/>
    <w:uiPriority w:val="0"/>
    <w:rPr>
      <w:rFonts w:eastAsia="宋体"/>
      <w:kern w:val="2"/>
      <w:sz w:val="21"/>
      <w:lang w:val="en-US" w:eastAsia="zh-CN" w:bidi="ar-SA"/>
    </w:rPr>
  </w:style>
  <w:style w:type="character" w:customStyle="1" w:styleId="45">
    <w:name w:val="ca-52"/>
    <w:basedOn w:val="24"/>
    <w:uiPriority w:val="0"/>
  </w:style>
  <w:style w:type="character" w:customStyle="1" w:styleId="46">
    <w:name w:val="so-ask-best"/>
    <w:basedOn w:val="24"/>
    <w:uiPriority w:val="0"/>
  </w:style>
  <w:style w:type="character" w:customStyle="1" w:styleId="47">
    <w:name w:val="页眉 Char"/>
    <w:basedOn w:val="24"/>
    <w:link w:val="14"/>
    <w:qFormat/>
    <w:uiPriority w:val="99"/>
    <w:rPr>
      <w:color w:val="000000"/>
      <w:sz w:val="18"/>
      <w:szCs w:val="18"/>
    </w:rPr>
  </w:style>
  <w:style w:type="character" w:customStyle="1" w:styleId="48">
    <w:name w:val="ca-12"/>
    <w:basedOn w:val="24"/>
    <w:uiPriority w:val="0"/>
  </w:style>
  <w:style w:type="character" w:customStyle="1" w:styleId="49">
    <w:name w:val="ca-22"/>
    <w:basedOn w:val="24"/>
    <w:uiPriority w:val="0"/>
  </w:style>
  <w:style w:type="character" w:customStyle="1" w:styleId="50">
    <w:name w:val="ca-62"/>
    <w:basedOn w:val="24"/>
    <w:uiPriority w:val="0"/>
  </w:style>
  <w:style w:type="character" w:customStyle="1" w:styleId="51">
    <w:name w:val="无间隔 Char"/>
    <w:link w:val="52"/>
    <w:locked/>
    <w:uiPriority w:val="0"/>
    <w:rPr>
      <w:rFonts w:ascii="Calibri" w:hAnsi="Calibri"/>
      <w:sz w:val="22"/>
      <w:szCs w:val="22"/>
      <w:lang w:val="en-US" w:eastAsia="zh-CN" w:bidi="ar-SA"/>
    </w:rPr>
  </w:style>
  <w:style w:type="paragraph" w:styleId="52">
    <w:name w:val="No Spacing"/>
    <w:link w:val="51"/>
    <w:qFormat/>
    <w:uiPriority w:val="0"/>
    <w:rPr>
      <w:rFonts w:ascii="Calibri" w:hAnsi="Calibri" w:eastAsia="宋体" w:cs="Times New Roman"/>
      <w:sz w:val="22"/>
      <w:szCs w:val="22"/>
      <w:lang w:val="en-US" w:eastAsia="zh-CN" w:bidi="ar-SA"/>
    </w:rPr>
  </w:style>
  <w:style w:type="character" w:customStyle="1" w:styleId="53">
    <w:name w:val="纯文本 Char1"/>
    <w:basedOn w:val="24"/>
    <w:qFormat/>
    <w:locked/>
    <w:uiPriority w:val="0"/>
    <w:rPr>
      <w:rFonts w:eastAsia="宋体"/>
      <w:kern w:val="2"/>
      <w:sz w:val="24"/>
      <w:lang w:val="en-US" w:eastAsia="zh-CN" w:bidi="ar-SA"/>
    </w:rPr>
  </w:style>
  <w:style w:type="character" w:customStyle="1" w:styleId="54">
    <w:name w:val="apple-converted-space"/>
    <w:basedOn w:val="24"/>
    <w:uiPriority w:val="0"/>
  </w:style>
  <w:style w:type="character" w:customStyle="1" w:styleId="55">
    <w:name w:val="font01"/>
    <w:basedOn w:val="24"/>
    <w:qFormat/>
    <w:uiPriority w:val="0"/>
    <w:rPr>
      <w:rFonts w:hint="eastAsia" w:ascii="宋体" w:hAnsi="宋体" w:eastAsia="宋体" w:cs="宋体"/>
      <w:color w:val="000000"/>
      <w:sz w:val="22"/>
      <w:szCs w:val="22"/>
      <w:u w:val="none"/>
    </w:rPr>
  </w:style>
  <w:style w:type="character" w:customStyle="1" w:styleId="56">
    <w:name w:val="正文文本缩进 Char"/>
    <w:basedOn w:val="24"/>
    <w:link w:val="10"/>
    <w:qFormat/>
    <w:uiPriority w:val="0"/>
    <w:rPr>
      <w:color w:val="000000"/>
      <w:sz w:val="21"/>
      <w:szCs w:val="21"/>
    </w:rPr>
  </w:style>
  <w:style w:type="character" w:customStyle="1" w:styleId="57">
    <w:name w:val="批注框文本 Char"/>
    <w:basedOn w:val="24"/>
    <w:link w:val="12"/>
    <w:qFormat/>
    <w:uiPriority w:val="99"/>
    <w:rPr>
      <w:color w:val="000000"/>
      <w:sz w:val="18"/>
      <w:szCs w:val="18"/>
    </w:rPr>
  </w:style>
  <w:style w:type="character" w:customStyle="1" w:styleId="58">
    <w:name w:val="正文文本缩进 3 Char"/>
    <w:basedOn w:val="24"/>
    <w:link w:val="16"/>
    <w:qFormat/>
    <w:uiPriority w:val="0"/>
    <w:rPr>
      <w:kern w:val="2"/>
      <w:sz w:val="21"/>
      <w:szCs w:val="24"/>
    </w:rPr>
  </w:style>
  <w:style w:type="paragraph" w:customStyle="1" w:styleId="59">
    <w:name w:val="列出段落1"/>
    <w:basedOn w:val="1"/>
    <w:qFormat/>
    <w:uiPriority w:val="34"/>
    <w:pPr>
      <w:autoSpaceDE/>
      <w:autoSpaceDN/>
      <w:adjustRightInd/>
      <w:ind w:firstLine="420" w:firstLineChars="200"/>
    </w:pPr>
    <w:rPr>
      <w:color w:val="auto"/>
      <w:kern w:val="2"/>
      <w:szCs w:val="20"/>
    </w:rPr>
  </w:style>
  <w:style w:type="paragraph" w:customStyle="1" w:styleId="60">
    <w:name w:val="pa-2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1">
    <w:name w:val="pa-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小节标题"/>
    <w:basedOn w:val="1"/>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3">
    <w:name w:val="pa-2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4">
    <w:name w:val="默认段落字体 Para Char Char Char"/>
    <w:basedOn w:val="1"/>
    <w:uiPriority w:val="0"/>
    <w:pPr>
      <w:autoSpaceDE/>
      <w:autoSpaceDN/>
      <w:adjustRightInd/>
    </w:pPr>
    <w:rPr>
      <w:color w:val="auto"/>
      <w:kern w:val="2"/>
      <w:szCs w:val="24"/>
    </w:rPr>
  </w:style>
  <w:style w:type="paragraph" w:customStyle="1" w:styleId="65">
    <w:name w:val="pa-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6">
    <w:name w:val="pa-15"/>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SS正文首行缩进 +"/>
    <w:next w:val="1"/>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8">
    <w:name w:val="无间隔1"/>
    <w:qFormat/>
    <w:uiPriority w:val="1"/>
    <w:rPr>
      <w:rFonts w:ascii="Calibri" w:hAnsi="Calibri" w:eastAsia="宋体" w:cs="Times New Roman"/>
      <w:sz w:val="22"/>
      <w:szCs w:val="22"/>
      <w:lang w:val="en-US" w:eastAsia="zh-CN" w:bidi="ar-SA"/>
    </w:rPr>
  </w:style>
  <w:style w:type="paragraph" w:customStyle="1" w:styleId="69">
    <w:name w:val="pa-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0">
    <w:name w:val="pa-1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2">
    <w:name w:val="List Paragraph"/>
    <w:basedOn w:val="1"/>
    <w:link w:val="73"/>
    <w:qFormat/>
    <w:uiPriority w:val="34"/>
    <w:pPr>
      <w:autoSpaceDE/>
      <w:autoSpaceDN/>
      <w:adjustRightInd/>
      <w:ind w:firstLine="420" w:firstLineChars="200"/>
    </w:pPr>
    <w:rPr>
      <w:rFonts w:ascii="Calibri" w:hAnsi="Calibri"/>
      <w:color w:val="auto"/>
      <w:kern w:val="2"/>
      <w:szCs w:val="22"/>
    </w:rPr>
  </w:style>
  <w:style w:type="character" w:customStyle="1" w:styleId="73">
    <w:name w:val="列出段落 Char"/>
    <w:link w:val="72"/>
    <w:uiPriority w:val="34"/>
    <w:rPr>
      <w:rFonts w:ascii="Calibri" w:hAnsi="Calibri"/>
      <w:kern w:val="2"/>
      <w:sz w:val="21"/>
      <w:szCs w:val="22"/>
    </w:rPr>
  </w:style>
  <w:style w:type="paragraph" w:customStyle="1" w:styleId="74">
    <w:name w:val="pa-1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5">
    <w:name w:val="xl83"/>
    <w:basedOn w:val="1"/>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6">
    <w:name w:val="H-TextFormat"/>
    <w:uiPriority w:val="0"/>
    <w:pPr>
      <w:autoSpaceDE w:val="0"/>
      <w:autoSpaceDN w:val="0"/>
      <w:adjustRightInd w:val="0"/>
    </w:pPr>
    <w:rPr>
      <w:rFonts w:ascii="Arial" w:hAnsi="Arial" w:eastAsia="宋体" w:cs="Arial"/>
      <w:sz w:val="22"/>
      <w:szCs w:val="22"/>
      <w:lang w:val="en-US" w:eastAsia="zh-CN" w:bidi="ar-SA"/>
    </w:rPr>
  </w:style>
  <w:style w:type="paragraph" w:customStyle="1" w:styleId="77">
    <w:name w:val="pa-1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8">
    <w:name w:val="font5"/>
    <w:basedOn w:val="1"/>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79">
    <w:name w:val="pa-9"/>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0">
    <w:name w:val="pa-1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4"/>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15"/>
    <w:basedOn w:val="1"/>
    <w:qFormat/>
    <w:uiPriority w:val="0"/>
    <w:pPr>
      <w:widowControl/>
      <w:autoSpaceDE/>
      <w:autoSpaceDN/>
      <w:adjustRightInd/>
      <w:snapToGrid w:val="0"/>
    </w:pPr>
  </w:style>
  <w:style w:type="paragraph" w:customStyle="1" w:styleId="83">
    <w:name w:val="pa-18"/>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4">
    <w:name w:val="pa-3"/>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6"/>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10"/>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2"/>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Char Char Char Char1 Char Char Char Char Char"/>
    <w:basedOn w:val="7"/>
    <w:uiPriority w:val="0"/>
  </w:style>
  <w:style w:type="paragraph" w:customStyle="1" w:styleId="89">
    <w:name w:val="pa-7"/>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0">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1">
    <w:name w:val="pa-11"/>
    <w:basedOn w:val="1"/>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2">
    <w:name w:val="p0"/>
    <w:next w:val="17"/>
    <w:qFormat/>
    <w:uiPriority w:val="0"/>
    <w:pPr>
      <w:snapToGrid w:val="0"/>
    </w:pPr>
    <w:rPr>
      <w:rFonts w:ascii="Times New Roman" w:hAnsi="Times New Roman" w:eastAsia="宋体" w:cs="Times New Roman"/>
      <w:sz w:val="21"/>
      <w:szCs w:val="21"/>
      <w:lang w:val="en-US" w:eastAsia="zh-CN" w:bidi="ar-SA"/>
    </w:rPr>
  </w:style>
  <w:style w:type="paragraph" w:customStyle="1" w:styleId="93">
    <w:name w:val="Char"/>
    <w:basedOn w:val="1"/>
    <w:uiPriority w:val="0"/>
    <w:pPr>
      <w:autoSpaceDE/>
      <w:autoSpaceDN/>
      <w:adjustRightInd/>
      <w:ind w:firstLine="200" w:firstLineChars="200"/>
    </w:pPr>
    <w:rPr>
      <w:rFonts w:ascii="Tahoma" w:hAnsi="Tahoma"/>
      <w:color w:val="auto"/>
      <w:kern w:val="2"/>
      <w:sz w:val="24"/>
      <w:szCs w:val="20"/>
    </w:rPr>
  </w:style>
  <w:style w:type="paragraph" w:customStyle="1" w:styleId="94">
    <w:name w:val="Char Char Char"/>
    <w:basedOn w:val="1"/>
    <w:uiPriority w:val="0"/>
    <w:pPr>
      <w:widowControl/>
      <w:autoSpaceDE/>
      <w:autoSpaceDN/>
      <w:adjustRightInd/>
      <w:jc w:val="left"/>
    </w:pPr>
    <w:rPr>
      <w:color w:val="auto"/>
      <w:sz w:val="20"/>
      <w:szCs w:val="20"/>
    </w:rPr>
  </w:style>
  <w:style w:type="paragraph" w:customStyle="1" w:styleId="95">
    <w:name w:val="_Style 2"/>
    <w:qFormat/>
    <w:uiPriority w:val="99"/>
    <w:rPr>
      <w:rFonts w:ascii="Calibri" w:hAnsi="Calibri" w:eastAsia="宋体" w:cs="Times New Roman"/>
      <w:sz w:val="22"/>
      <w:szCs w:val="22"/>
      <w:lang w:val="en-US" w:eastAsia="zh-CN" w:bidi="ar-SA"/>
    </w:rPr>
  </w:style>
  <w:style w:type="paragraph" w:customStyle="1" w:styleId="96">
    <w:name w:val="列出段落111"/>
    <w:basedOn w:val="1"/>
    <w:qFormat/>
    <w:uiPriority w:val="0"/>
    <w:pPr>
      <w:autoSpaceDE/>
      <w:autoSpaceDN/>
      <w:adjustRightInd/>
      <w:ind w:firstLine="420" w:firstLineChars="200"/>
    </w:pPr>
    <w:rPr>
      <w:rFonts w:ascii="Calibri" w:hAnsi="Calibri"/>
      <w:color w:val="auto"/>
      <w:kern w:val="2"/>
      <w:szCs w:val="24"/>
    </w:rPr>
  </w:style>
  <w:style w:type="character" w:customStyle="1" w:styleId="97">
    <w:name w:val="15"/>
    <w:basedOn w:val="24"/>
    <w:qFormat/>
    <w:uiPriority w:val="0"/>
    <w:rPr>
      <w:rFonts w:hint="eastAsia" w:ascii="宋体" w:hAnsi="宋体" w:eastAsia="宋体"/>
      <w:color w:val="000000"/>
      <w:sz w:val="20"/>
      <w:szCs w:val="20"/>
    </w:rPr>
  </w:style>
  <w:style w:type="character" w:customStyle="1" w:styleId="98">
    <w:name w:val="16"/>
    <w:basedOn w:val="24"/>
    <w:qFormat/>
    <w:uiPriority w:val="0"/>
    <w:rPr>
      <w:rFonts w:hint="default" w:ascii="Arial" w:hAnsi="Arial" w:cs="Arial"/>
      <w:color w:val="000000"/>
      <w:sz w:val="20"/>
      <w:szCs w:val="20"/>
    </w:rPr>
  </w:style>
  <w:style w:type="character" w:customStyle="1" w:styleId="99">
    <w:name w:val="17"/>
    <w:basedOn w:val="24"/>
    <w:qFormat/>
    <w:uiPriority w:val="0"/>
    <w:rPr>
      <w:rFonts w:hint="default" w:ascii="Arial" w:hAnsi="Arial" w:cs="Arial"/>
      <w:color w:val="FF0000"/>
      <w:sz w:val="20"/>
      <w:szCs w:val="20"/>
    </w:rPr>
  </w:style>
  <w:style w:type="character" w:customStyle="1" w:styleId="100">
    <w:name w:val="18"/>
    <w:basedOn w:val="24"/>
    <w:qFormat/>
    <w:uiPriority w:val="0"/>
    <w:rPr>
      <w:rFonts w:hint="eastAsia" w:ascii="宋体" w:hAnsi="宋体" w:eastAsia="宋体"/>
      <w:color w:val="FF0000"/>
      <w:sz w:val="20"/>
      <w:szCs w:val="20"/>
    </w:rPr>
  </w:style>
  <w:style w:type="character" w:customStyle="1" w:styleId="101">
    <w:name w:val="19"/>
    <w:basedOn w:val="24"/>
    <w:qFormat/>
    <w:uiPriority w:val="0"/>
    <w:rPr>
      <w:rFonts w:hint="eastAsia" w:ascii="宋体" w:hAnsi="宋体" w:eastAsia="宋体"/>
      <w:color w:val="000000"/>
      <w:sz w:val="20"/>
      <w:szCs w:val="20"/>
    </w:rPr>
  </w:style>
  <w:style w:type="character" w:customStyle="1" w:styleId="102">
    <w:name w:val="20"/>
    <w:basedOn w:val="24"/>
    <w:qFormat/>
    <w:uiPriority w:val="0"/>
    <w:rPr>
      <w:rFonts w:hint="default" w:ascii="Arial" w:hAnsi="Arial" w:cs="Arial"/>
      <w:color w:val="000000"/>
      <w:sz w:val="20"/>
      <w:szCs w:val="20"/>
    </w:rPr>
  </w:style>
  <w:style w:type="paragraph" w:customStyle="1" w:styleId="103">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4">
    <w:name w:val="标题 Char"/>
    <w:basedOn w:val="24"/>
    <w:link w:val="19"/>
    <w:uiPriority w:val="0"/>
    <w:rPr>
      <w:rFonts w:ascii="Cambria" w:hAnsi="Cambria"/>
      <w:b/>
      <w:bCs/>
      <w:kern w:val="2"/>
      <w:sz w:val="32"/>
      <w:szCs w:val="32"/>
    </w:rPr>
  </w:style>
  <w:style w:type="paragraph" w:customStyle="1" w:styleId="105">
    <w:name w:val="TOC 标题1"/>
    <w:basedOn w:val="2"/>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6">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7">
    <w:name w:val="正文缩进1"/>
    <w:basedOn w:val="1"/>
    <w:uiPriority w:val="0"/>
    <w:pPr>
      <w:ind w:firstLine="420"/>
      <w:jc w:val="left"/>
    </w:pPr>
    <w:rPr>
      <w:rFonts w:ascii="宋体"/>
      <w:color w:val="auto"/>
      <w:sz w:val="24"/>
      <w:szCs w:val="20"/>
    </w:rPr>
  </w:style>
  <w:style w:type="paragraph" w:customStyle="1" w:styleId="108">
    <w:name w:val="Char1"/>
    <w:basedOn w:val="1"/>
    <w:uiPriority w:val="0"/>
    <w:pPr>
      <w:autoSpaceDE/>
      <w:autoSpaceDN/>
      <w:adjustRightInd/>
    </w:pPr>
    <w:rPr>
      <w:rFonts w:ascii="仿宋_GB2312" w:eastAsia="仿宋_GB2312"/>
      <w:b/>
      <w:color w:val="auto"/>
      <w:kern w:val="2"/>
      <w:sz w:val="32"/>
      <w:szCs w:val="32"/>
    </w:rPr>
  </w:style>
  <w:style w:type="character" w:customStyle="1" w:styleId="109">
    <w:name w:val="font61"/>
    <w:basedOn w:val="24"/>
    <w:uiPriority w:val="0"/>
    <w:rPr>
      <w:rFonts w:ascii="Arial" w:hAnsi="Arial" w:cs="Arial"/>
      <w:color w:val="000000"/>
      <w:sz w:val="20"/>
      <w:szCs w:val="20"/>
      <w:u w:val="none"/>
    </w:rPr>
  </w:style>
  <w:style w:type="character" w:customStyle="1" w:styleId="110">
    <w:name w:val="font51"/>
    <w:basedOn w:val="24"/>
    <w:qFormat/>
    <w:uiPriority w:val="0"/>
    <w:rPr>
      <w:rFonts w:hint="eastAsia" w:ascii="宋体" w:hAnsi="宋体" w:eastAsia="宋体" w:cs="宋体"/>
      <w:color w:val="FF0000"/>
      <w:sz w:val="20"/>
      <w:szCs w:val="20"/>
      <w:u w:val="none"/>
    </w:rPr>
  </w:style>
  <w:style w:type="character" w:customStyle="1" w:styleId="111">
    <w:name w:val="font31"/>
    <w:basedOn w:val="24"/>
    <w:uiPriority w:val="0"/>
    <w:rPr>
      <w:rFonts w:hint="default" w:ascii="Arial" w:hAnsi="Arial" w:cs="Arial"/>
      <w:color w:val="FF0000"/>
      <w:sz w:val="20"/>
      <w:szCs w:val="20"/>
      <w:u w:val="none"/>
    </w:rPr>
  </w:style>
  <w:style w:type="character" w:customStyle="1" w:styleId="112">
    <w:name w:val="font41"/>
    <w:basedOn w:val="24"/>
    <w:uiPriority w:val="0"/>
    <w:rPr>
      <w:rFonts w:hint="default" w:ascii="Arial" w:hAnsi="Arial" w:cs="Arial"/>
      <w:color w:val="000000"/>
      <w:sz w:val="20"/>
      <w:szCs w:val="20"/>
      <w:u w:val="none"/>
    </w:rPr>
  </w:style>
  <w:style w:type="character" w:customStyle="1" w:styleId="113">
    <w:name w:val="font11"/>
    <w:basedOn w:val="24"/>
    <w:uiPriority w:val="0"/>
    <w:rPr>
      <w:rFonts w:hint="eastAsia" w:ascii="宋体" w:hAnsi="宋体" w:eastAsia="宋体" w:cs="宋体"/>
      <w:color w:val="000000"/>
      <w:sz w:val="20"/>
      <w:szCs w:val="20"/>
      <w:u w:val="none"/>
    </w:rPr>
  </w:style>
  <w:style w:type="paragraph" w:customStyle="1" w:styleId="1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5">
    <w:name w:val="top_title1"/>
    <w:basedOn w:val="24"/>
    <w:qFormat/>
    <w:uiPriority w:val="0"/>
    <w:rPr>
      <w:b/>
      <w:bCs/>
      <w:color w:val="333333"/>
      <w:sz w:val="24"/>
      <w:szCs w:val="24"/>
    </w:rPr>
  </w:style>
  <w:style w:type="paragraph" w:customStyle="1" w:styleId="116">
    <w:name w:val="Heading1"/>
    <w:basedOn w:val="1"/>
    <w:next w:val="1"/>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7">
    <w:name w:val="NormalCharacter"/>
    <w:semiHidden/>
    <w:uiPriority w:val="0"/>
    <w:rPr>
      <w:sz w:val="24"/>
    </w:rPr>
  </w:style>
  <w:style w:type="character" w:customStyle="1" w:styleId="118">
    <w:name w:val="正文首行缩进 2 Char"/>
    <w:basedOn w:val="56"/>
    <w:link w:val="20"/>
    <w:uiPriority w:val="99"/>
  </w:style>
  <w:style w:type="paragraph" w:customStyle="1" w:styleId="11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1">
    <w:name w:val="_Style 14"/>
    <w:next w:val="6"/>
    <w:uiPriority w:val="0"/>
    <w:pPr>
      <w:widowControl w:val="0"/>
      <w:jc w:val="both"/>
    </w:pPr>
    <w:rPr>
      <w:rFonts w:ascii="宋体" w:hAnsi="Times New Roman" w:eastAsia="宋体" w:cs="Times New Roman"/>
      <w:kern w:val="2"/>
      <w:sz w:val="21"/>
      <w:lang w:val="en-US" w:eastAsia="zh-CN" w:bidi="ar-SA"/>
    </w:rPr>
  </w:style>
  <w:style w:type="paragraph" w:customStyle="1" w:styleId="122">
    <w:name w:val="正文1"/>
    <w:uiPriority w:val="0"/>
    <w:pPr>
      <w:widowControl w:val="0"/>
      <w:adjustRightInd w:val="0"/>
      <w:spacing w:line="312" w:lineRule="atLeast"/>
      <w:jc w:val="both"/>
    </w:pPr>
    <w:rPr>
      <w:rFonts w:hint="eastAsia" w:ascii="宋体" w:hAnsi="Times New Roman" w:eastAsia="宋体" w:cs="Times New Roman"/>
      <w:sz w:val="34"/>
      <w:lang w:val="en-US" w:eastAsia="zh-CN" w:bidi="ar-SA"/>
    </w:rPr>
  </w:style>
  <w:style w:type="paragraph" w:customStyle="1" w:styleId="123">
    <w:name w:val="列出段落2"/>
    <w:basedOn w:val="1"/>
    <w:qFormat/>
    <w:uiPriority w:val="0"/>
    <w:pPr>
      <w:autoSpaceDE/>
      <w:autoSpaceDN/>
      <w:adjustRightInd/>
      <w:ind w:firstLine="420" w:firstLineChars="200"/>
    </w:pPr>
    <w:rPr>
      <w:color w:val="auto"/>
      <w:kern w:val="2"/>
      <w:szCs w:val="20"/>
    </w:rPr>
  </w:style>
  <w:style w:type="paragraph" w:customStyle="1" w:styleId="124">
    <w:name w:val="列表段落"/>
    <w:basedOn w:val="1"/>
    <w:uiPriority w:val="0"/>
    <w:pPr>
      <w:autoSpaceDE/>
      <w:autoSpaceDN/>
      <w:adjustRightInd/>
      <w:ind w:firstLine="420" w:firstLineChars="200"/>
    </w:pPr>
    <w:rPr>
      <w:rFonts w:ascii="Calibri" w:hAnsi="Calibri" w:cs="宋体"/>
      <w:color w:val="auto"/>
      <w:kern w:val="2"/>
    </w:rPr>
  </w:style>
  <w:style w:type="paragraph" w:customStyle="1" w:styleId="125">
    <w:name w:val="AbsatzTableFormat"/>
    <w:basedOn w:val="1"/>
    <w:uiPriority w:val="0"/>
    <w:pPr>
      <w:widowControl/>
      <w:autoSpaceDE/>
      <w:autoSpaceDN/>
      <w:adjustRightInd/>
      <w:jc w:val="left"/>
    </w:pPr>
    <w:rPr>
      <w:rFonts w:ascii="Arial Narrow" w:hAnsi="Arial Narrow" w:cs="宋体"/>
      <w:color w:val="auto"/>
      <w:sz w:val="22"/>
      <w:szCs w:val="22"/>
    </w:rPr>
  </w:style>
  <w:style w:type="paragraph" w:customStyle="1" w:styleId="126">
    <w:name w:val="列出段落11"/>
    <w:basedOn w:val="1"/>
    <w:qFormat/>
    <w:uiPriority w:val="34"/>
    <w:pPr>
      <w:autoSpaceDE/>
      <w:autoSpaceDN/>
      <w:adjustRightInd/>
      <w:ind w:firstLine="420" w:firstLineChars="200"/>
    </w:pPr>
    <w:rPr>
      <w:color w:val="auto"/>
      <w:kern w:val="2"/>
      <w:szCs w:val="20"/>
    </w:rPr>
  </w:style>
  <w:style w:type="paragraph" w:customStyle="1" w:styleId="127">
    <w:name w:val="p1"/>
    <w:basedOn w:val="1"/>
    <w:qFormat/>
    <w:uiPriority w:val="0"/>
    <w:pPr>
      <w:autoSpaceDE/>
      <w:autoSpaceDN/>
      <w:adjustRightInd/>
      <w:spacing w:line="380" w:lineRule="atLeast"/>
      <w:jc w:val="left"/>
    </w:pPr>
    <w:rPr>
      <w:rFonts w:ascii="Helvetica Neue" w:hAnsi="Helvetica Neue" w:eastAsia="Helvetica Neue"/>
      <w:sz w:val="26"/>
      <w:szCs w:val="26"/>
    </w:rPr>
  </w:style>
  <w:style w:type="paragraph" w:customStyle="1" w:styleId="128">
    <w:name w:val="样式5"/>
    <w:basedOn w:val="1"/>
    <w:qFormat/>
    <w:uiPriority w:val="0"/>
    <w:pPr>
      <w:spacing w:line="440" w:lineRule="exact"/>
      <w:ind w:left="2" w:firstLine="480" w:firstLineChars="200"/>
    </w:pPr>
    <w:rPr>
      <w:rFonts w:ascii="仿宋_GB2312" w:hAnsi="仿宋"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170160-B269-41AF-9CFB-4ECE56850925}">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47</Pages>
  <Words>6031</Words>
  <Characters>34378</Characters>
  <Lines>286</Lines>
  <Paragraphs>80</Paragraphs>
  <TotalTime>1391</TotalTime>
  <ScaleCrop>false</ScaleCrop>
  <LinksUpToDate>false</LinksUpToDate>
  <CharactersWithSpaces>40329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2020-12-14T00:48:00Z</cp:lastPrinted>
  <dcterms:modified xsi:type="dcterms:W3CDTF">2021-06-24T06:53:09Z</dcterms:modified>
  <dc:title>诸暨市　　　　　　项目</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43FB32481C2F481D9956CF4862BA7DA4</vt:lpwstr>
  </property>
</Properties>
</file>