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snapToGrid w:val="0"/>
        <w:jc w:val="center"/>
        <w:rPr>
          <w:rFonts w:ascii="黑体" w:eastAsia="黑体"/>
          <w:sz w:val="72"/>
          <w:szCs w:val="72"/>
        </w:rPr>
      </w:pPr>
      <w:r>
        <w:rPr>
          <w:rFonts w:hint="eastAsia" w:ascii="黑体" w:eastAsia="黑体" w:cs="Times New Roman"/>
          <w:color w:val="000000"/>
          <w:kern w:val="0"/>
          <w:sz w:val="72"/>
          <w:szCs w:val="72"/>
          <w:lang w:val="en-US" w:eastAsia="zh-CN" w:bidi="ar-SA"/>
        </w:rPr>
        <w:t>诸暨市中心医院驻看守所门诊部检查中心工程办公家具采购项目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w:t>
      </w:r>
      <w:r>
        <w:rPr>
          <w:rFonts w:hint="eastAsia" w:ascii="黑体" w:eastAsia="黑体" w:cs="黑体"/>
          <w:color w:val="auto"/>
          <w:sz w:val="32"/>
          <w:szCs w:val="32"/>
          <w:lang w:eastAsia="zh-CN"/>
        </w:rPr>
        <w:t>诸政采2021-02-04</w:t>
      </w:r>
      <w:r>
        <w:rPr>
          <w:rFonts w:hint="eastAsia" w:ascii="黑体" w:eastAsia="黑体" w:cs="黑体"/>
          <w:color w:val="auto"/>
          <w:sz w:val="32"/>
          <w:szCs w:val="32"/>
        </w:rPr>
        <w:t>）</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1"/>
        <w:snapToGrid w:val="0"/>
        <w:spacing w:before="120" w:after="120" w:line="360" w:lineRule="auto"/>
        <w:rPr>
          <w:rFonts w:hint="eastAsia" w:ascii="隶书" w:hAnsi="Arial Narrow" w:eastAsia="楷体_GB2312"/>
          <w:b/>
          <w:sz w:val="30"/>
          <w:szCs w:val="48"/>
          <w:lang w:val="en-US" w:eastAsia="zh-CN"/>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楷体_GB2312" w:hAnsi="宋体" w:eastAsia="楷体_GB2312"/>
          <w:b/>
          <w:bCs/>
          <w:w w:val="95"/>
          <w:sz w:val="30"/>
          <w:szCs w:val="30"/>
          <w:lang w:eastAsia="zh-CN"/>
        </w:rPr>
        <w:t>诸暨市公安局</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：诸暨市公共资源交易中心</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w:t>
      </w:r>
      <w:r>
        <w:rPr>
          <w:rFonts w:hint="eastAsia" w:ascii="楷体_GB2312" w:hAnsi="宋体" w:eastAsia="楷体_GB2312"/>
          <w:b/>
          <w:bCs/>
          <w:w w:val="95"/>
          <w:sz w:val="30"/>
          <w:szCs w:val="30"/>
        </w:rPr>
        <w:t>诸暨市公共资源交易管理委员会办公室</w:t>
      </w:r>
    </w:p>
    <w:p>
      <w:pPr>
        <w:pStyle w:val="11"/>
        <w:snapToGrid w:val="0"/>
        <w:spacing w:before="120" w:after="120" w:line="360" w:lineRule="auto"/>
        <w:rPr>
          <w:rFonts w:ascii="楷体_GB2312" w:hAnsi="宋体" w:eastAsia="楷体_GB2312"/>
          <w:b/>
          <w:bCs/>
          <w:w w:val="95"/>
          <w:sz w:val="30"/>
          <w:szCs w:val="30"/>
        </w:rPr>
      </w:pPr>
      <w:r>
        <w:rPr>
          <w:rFonts w:hint="eastAsia" w:ascii="隶书" w:hAnsi="Arial Narrow" w:eastAsia="隶书"/>
          <w:b/>
          <w:sz w:val="30"/>
          <w:szCs w:val="48"/>
        </w:rPr>
        <w:t xml:space="preserve">              </w:t>
      </w:r>
      <w:r>
        <w:rPr>
          <w:rFonts w:hint="eastAsia" w:ascii="楷体_GB2312" w:hAnsi="宋体" w:eastAsia="楷体_GB2312"/>
          <w:b/>
          <w:bCs/>
          <w:w w:val="95"/>
          <w:sz w:val="30"/>
          <w:szCs w:val="30"/>
        </w:rPr>
        <w:t>诸暨市财政局</w:t>
      </w:r>
    </w:p>
    <w:p>
      <w:pPr>
        <w:jc w:val="center"/>
        <w:rPr>
          <w:rFonts w:hint="eastAsia" w:ascii="楷体_GB2312" w:hAnsi="楷体_GB2312" w:eastAsia="楷体_GB2312" w:cs="楷体_GB2312"/>
          <w:b/>
          <w:bCs/>
          <w:w w:val="95"/>
          <w:sz w:val="30"/>
          <w:szCs w:val="30"/>
        </w:rPr>
      </w:pPr>
      <w:r>
        <w:rPr>
          <w:rFonts w:hint="eastAsia" w:ascii="楷体_GB2312" w:hAnsi="楷体_GB2312" w:eastAsia="楷体_GB2312" w:cs="楷体_GB2312"/>
          <w:b/>
          <w:bCs/>
          <w:w w:val="95"/>
          <w:sz w:val="30"/>
          <w:szCs w:val="30"/>
        </w:rPr>
        <w:t>二〇</w:t>
      </w:r>
      <w:r>
        <w:rPr>
          <w:rFonts w:hint="eastAsia" w:ascii="楷体_GB2312" w:hAnsi="楷体_GB2312" w:eastAsia="楷体_GB2312" w:cs="楷体_GB2312"/>
          <w:b/>
          <w:bCs/>
          <w:w w:val="95"/>
          <w:sz w:val="30"/>
          <w:szCs w:val="30"/>
          <w:lang w:eastAsia="zh-CN"/>
        </w:rPr>
        <w:t>二一</w:t>
      </w:r>
      <w:r>
        <w:rPr>
          <w:rFonts w:hint="eastAsia" w:ascii="楷体_GB2312" w:hAnsi="楷体_GB2312" w:eastAsia="楷体_GB2312" w:cs="楷体_GB2312"/>
          <w:b/>
          <w:bCs/>
          <w:w w:val="95"/>
          <w:sz w:val="30"/>
          <w:szCs w:val="30"/>
        </w:rPr>
        <w:t>年</w:t>
      </w:r>
      <w:r>
        <w:rPr>
          <w:rFonts w:hint="eastAsia" w:ascii="楷体_GB2312" w:hAnsi="楷体_GB2312" w:eastAsia="楷体_GB2312" w:cs="楷体_GB2312"/>
          <w:b/>
          <w:bCs/>
          <w:w w:val="95"/>
          <w:sz w:val="30"/>
          <w:szCs w:val="30"/>
          <w:lang w:eastAsia="zh-CN"/>
        </w:rPr>
        <w:t>三</w:t>
      </w:r>
      <w:r>
        <w:rPr>
          <w:rFonts w:hint="eastAsia" w:ascii="楷体_GB2312" w:hAnsi="楷体_GB2312" w:eastAsia="楷体_GB2312" w:cs="楷体_GB2312"/>
          <w:b/>
          <w:bCs/>
          <w:w w:val="95"/>
          <w:sz w:val="30"/>
          <w:szCs w:val="30"/>
        </w:rPr>
        <w:t>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招标需求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hint="eastAsia" w:ascii="宋体" w:hAnsi="宋体"/>
          <w:b/>
          <w:sz w:val="24"/>
        </w:rPr>
      </w:pPr>
    </w:p>
    <w:p>
      <w:pPr>
        <w:spacing w:line="360" w:lineRule="auto"/>
        <w:ind w:firstLine="482" w:firstLineChars="200"/>
        <w:jc w:val="center"/>
        <w:rPr>
          <w:rFonts w:ascii="宋体" w:hAnsi="宋体"/>
          <w:b/>
          <w:sz w:val="24"/>
        </w:rPr>
      </w:pPr>
      <w:r>
        <w:rPr>
          <w:rFonts w:hint="eastAsia" w:ascii="宋体" w:hAnsi="宋体"/>
          <w:b/>
          <w:sz w:val="24"/>
        </w:rPr>
        <w:t>本招标文件为2020年新制版本，请各位投标人详细阅读各项条款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FFFFFF" w:themeColor="background1"/>
          <w:sz w:val="24"/>
          <w:szCs w:val="24"/>
          <w:u w:val="single"/>
          <w14:textFill>
            <w14:solidFill>
              <w14:schemeClr w14:val="bg1"/>
            </w14:solidFill>
          </w14:textFill>
        </w:rPr>
        <w:t>.</w:t>
      </w:r>
      <w:r>
        <w:rPr>
          <w:rFonts w:hint="eastAsia" w:ascii="宋体" w:hAnsi="宋体"/>
          <w:b/>
          <w:sz w:val="24"/>
          <w:szCs w:val="24"/>
          <w:u w:val="single"/>
        </w:rPr>
        <w:t xml:space="preserve"> </w:t>
      </w:r>
      <w:r>
        <w:rPr>
          <w:rFonts w:hint="eastAsia" w:ascii="宋体" w:hAnsi="宋体"/>
          <w:b/>
          <w:sz w:val="24"/>
          <w:szCs w:val="24"/>
          <w:u w:val="single"/>
          <w:lang w:eastAsia="zh-CN"/>
        </w:rPr>
        <w:t>诸暨市中心医院驻看守所门诊部检查中心工程办公家具采购项目</w:t>
      </w:r>
      <w:r>
        <w:rPr>
          <w:rFonts w:hint="eastAsia" w:ascii="宋体" w:hAnsi="宋体"/>
          <w:b/>
          <w:sz w:val="24"/>
          <w:szCs w:val="24"/>
          <w:u w:val="single"/>
        </w:rPr>
        <w:t xml:space="preserve"> </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b/>
          <w:color w:val="auto"/>
          <w:sz w:val="24"/>
          <w:szCs w:val="24"/>
          <w:u w:val="single"/>
        </w:rPr>
        <w:t>2</w:t>
      </w:r>
      <w:r>
        <w:rPr>
          <w:rFonts w:hint="eastAsia" w:ascii="宋体" w:hAnsi="宋体"/>
          <w:b/>
          <w:sz w:val="24"/>
          <w:szCs w:val="24"/>
          <w:u w:val="single"/>
        </w:rPr>
        <w:t>02</w:t>
      </w:r>
      <w:r>
        <w:rPr>
          <w:rFonts w:hint="eastAsia" w:ascii="宋体" w:hAnsi="宋体"/>
          <w:b/>
          <w:sz w:val="24"/>
          <w:szCs w:val="24"/>
          <w:u w:val="single"/>
          <w:lang w:val="en-US" w:eastAsia="zh-CN"/>
        </w:rPr>
        <w:t>1</w:t>
      </w:r>
      <w:r>
        <w:rPr>
          <w:rFonts w:hint="eastAsia" w:ascii="宋体" w:hAnsi="宋体"/>
          <w:b/>
          <w:sz w:val="24"/>
          <w:szCs w:val="24"/>
          <w:u w:val="single"/>
        </w:rPr>
        <w:t>年</w:t>
      </w:r>
      <w:r>
        <w:rPr>
          <w:rFonts w:hint="eastAsia" w:ascii="宋体" w:hAnsi="宋体"/>
          <w:b/>
          <w:sz w:val="24"/>
          <w:szCs w:val="24"/>
          <w:u w:val="single"/>
          <w:lang w:val="en-US" w:eastAsia="zh-CN"/>
        </w:rPr>
        <w:t>3</w:t>
      </w:r>
      <w:r>
        <w:rPr>
          <w:rFonts w:hint="eastAsia" w:ascii="宋体" w:hAnsi="宋体"/>
          <w:b/>
          <w:sz w:val="24"/>
          <w:szCs w:val="24"/>
          <w:u w:val="single"/>
        </w:rPr>
        <w:t>月</w:t>
      </w:r>
      <w:r>
        <w:rPr>
          <w:rFonts w:hint="eastAsia" w:ascii="宋体" w:hAnsi="宋体"/>
          <w:b/>
          <w:sz w:val="24"/>
          <w:szCs w:val="24"/>
          <w:u w:val="single"/>
          <w:lang w:val="en-US" w:eastAsia="zh-CN"/>
        </w:rPr>
        <w:t>22</w:t>
      </w:r>
      <w:r>
        <w:rPr>
          <w:rFonts w:hint="eastAsia" w:ascii="宋体" w:hAnsi="宋体"/>
          <w:b/>
          <w:sz w:val="24"/>
          <w:szCs w:val="24"/>
          <w:u w:val="single"/>
        </w:rPr>
        <w:t>日9时30分</w:t>
      </w:r>
      <w:r>
        <w:rPr>
          <w:rFonts w:hint="eastAsia" w:ascii="宋体" w:hAnsi="宋体"/>
          <w:sz w:val="24"/>
          <w:szCs w:val="24"/>
          <w:u w:val="single"/>
        </w:rPr>
        <w:t>（北京时间）</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35393621"/>
      <w:bookmarkStart w:id="3" w:name="_Toc28359002"/>
      <w:bookmarkStart w:id="4" w:name="_Toc28359079"/>
      <w:bookmarkStart w:id="5" w:name="_Toc35393790"/>
      <w:r>
        <w:rPr>
          <w:rFonts w:hint="eastAsia" w:asciiTheme="minorEastAsia" w:hAnsiTheme="minorEastAsia" w:eastAsiaTheme="minorEastAsia"/>
          <w:b/>
          <w:sz w:val="28"/>
          <w:szCs w:val="28"/>
        </w:rPr>
        <w:t>一、项目基本情况</w:t>
      </w:r>
      <w:bookmarkEnd w:id="2"/>
      <w:bookmarkEnd w:id="3"/>
      <w:bookmarkEnd w:id="4"/>
      <w:bookmarkEnd w:id="5"/>
    </w:p>
    <w:p>
      <w:pPr>
        <w:pStyle w:val="11"/>
        <w:ind w:firstLine="480" w:firstLineChars="200"/>
        <w:rPr>
          <w:rFonts w:hint="eastAsia" w:ascii="宋体" w:hAnsi="宋体" w:eastAsia="宋体"/>
          <w:szCs w:val="24"/>
          <w:lang w:val="en-US" w:eastAsia="zh-CN"/>
        </w:rPr>
      </w:pPr>
      <w:r>
        <w:rPr>
          <w:rFonts w:hint="eastAsia" w:ascii="宋体" w:hAnsi="宋体"/>
          <w:szCs w:val="24"/>
        </w:rPr>
        <w:t>项目编号：</w:t>
      </w:r>
      <w:r>
        <w:rPr>
          <w:rFonts w:hint="eastAsia" w:ascii="宋体" w:hAnsi="宋体"/>
          <w:szCs w:val="24"/>
          <w:lang w:eastAsia="zh-CN"/>
        </w:rPr>
        <w:t>诸政采2021-02-04</w:t>
      </w:r>
    </w:p>
    <w:p>
      <w:pPr>
        <w:pStyle w:val="11"/>
        <w:ind w:firstLine="480" w:firstLineChars="200"/>
        <w:rPr>
          <w:rFonts w:hint="eastAsia" w:ascii="宋体" w:hAnsi="宋体" w:cs="宋体"/>
          <w:kern w:val="0"/>
          <w:lang w:eastAsia="zh-CN"/>
        </w:rPr>
      </w:pPr>
      <w:r>
        <w:rPr>
          <w:rFonts w:hint="eastAsia" w:ascii="宋体" w:hAnsi="宋体"/>
          <w:szCs w:val="24"/>
        </w:rPr>
        <w:t>项目名称：</w:t>
      </w:r>
      <w:r>
        <w:rPr>
          <w:rFonts w:hint="eastAsia" w:ascii="宋体" w:hAnsi="宋体" w:cs="宋体"/>
          <w:kern w:val="0"/>
          <w:lang w:eastAsia="zh-CN"/>
        </w:rPr>
        <w:t>诸暨市中心医院驻看守所门诊部检查中心工程办公家具采购项目</w:t>
      </w:r>
    </w:p>
    <w:p>
      <w:pPr>
        <w:pStyle w:val="11"/>
        <w:ind w:firstLine="480" w:firstLineChars="200"/>
        <w:rPr>
          <w:rFonts w:ascii="宋体" w:hAnsi="宋体"/>
          <w:szCs w:val="24"/>
        </w:rPr>
      </w:pPr>
      <w:r>
        <w:rPr>
          <w:rFonts w:hint="eastAsia" w:ascii="宋体" w:hAnsi="宋体"/>
          <w:szCs w:val="24"/>
        </w:rPr>
        <w:t>预算金额：标的总预算</w:t>
      </w:r>
      <w:r>
        <w:rPr>
          <w:rFonts w:hint="eastAsia" w:ascii="宋体" w:hAnsi="宋体"/>
          <w:sz w:val="24"/>
          <w:lang w:val="en-US" w:eastAsia="zh-CN"/>
        </w:rPr>
        <w:t>9.22</w:t>
      </w:r>
      <w:r>
        <w:rPr>
          <w:rFonts w:hint="eastAsia" w:ascii="宋体" w:hAnsi="宋体"/>
          <w:szCs w:val="24"/>
        </w:rPr>
        <w:t>万元</w:t>
      </w:r>
    </w:p>
    <w:p>
      <w:pPr>
        <w:pStyle w:val="11"/>
        <w:ind w:firstLine="480" w:firstLineChars="200"/>
        <w:rPr>
          <w:rFonts w:ascii="宋体" w:hAnsi="宋体"/>
          <w:szCs w:val="24"/>
        </w:rPr>
      </w:pPr>
      <w:r>
        <w:rPr>
          <w:rFonts w:hint="eastAsia" w:ascii="宋体" w:hAnsi="宋体"/>
          <w:szCs w:val="24"/>
        </w:rPr>
        <w:t>最高限价：</w:t>
      </w:r>
      <w:r>
        <w:rPr>
          <w:rFonts w:hint="eastAsia" w:ascii="宋体" w:hAnsi="宋体"/>
          <w:sz w:val="24"/>
          <w:lang w:val="en-US" w:eastAsia="zh-CN"/>
        </w:rPr>
        <w:t>9.22</w:t>
      </w:r>
      <w:r>
        <w:rPr>
          <w:rFonts w:hint="eastAsia" w:ascii="宋体" w:hAnsi="宋体"/>
          <w:sz w:val="24"/>
        </w:rPr>
        <w:t>万元</w:t>
      </w:r>
    </w:p>
    <w:p>
      <w:pPr>
        <w:pStyle w:val="11"/>
        <w:ind w:firstLine="480" w:firstLineChars="200"/>
        <w:rPr>
          <w:rFonts w:ascii="宋体" w:hAnsi="宋体"/>
          <w:szCs w:val="24"/>
        </w:rPr>
      </w:pPr>
      <w:r>
        <w:rPr>
          <w:rFonts w:hint="eastAsia" w:ascii="宋体" w:hAnsi="宋体"/>
          <w:szCs w:val="24"/>
        </w:rPr>
        <w:t>采购需求：详见招标文件</w:t>
      </w:r>
      <w:bookmarkStart w:id="6" w:name="_Toc35393622"/>
      <w:bookmarkStart w:id="7" w:name="_Toc28359080"/>
      <w:bookmarkStart w:id="8" w:name="_Toc35393791"/>
      <w:bookmarkStart w:id="9" w:name="_Toc28359003"/>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11"/>
        <w:spacing w:line="360" w:lineRule="exact"/>
        <w:ind w:firstLine="480" w:firstLineChars="200"/>
        <w:rPr>
          <w:rFonts w:ascii="宋体" w:hAnsi="宋体"/>
          <w:szCs w:val="24"/>
        </w:rPr>
      </w:pPr>
      <w:r>
        <w:rPr>
          <w:rFonts w:hint="eastAsia" w:ascii="宋体" w:hAnsi="宋体"/>
          <w:szCs w:val="24"/>
        </w:rPr>
        <w:t>1.符合《中华人民共和国政府采购法》第二十二条。</w:t>
      </w:r>
    </w:p>
    <w:p>
      <w:pPr>
        <w:pStyle w:val="11"/>
        <w:spacing w:line="360" w:lineRule="exact"/>
        <w:ind w:firstLine="480" w:firstLineChars="200"/>
        <w:rPr>
          <w:rFonts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kinsoku w:val="0"/>
        <w:overflowPunct w:val="0"/>
        <w:spacing w:line="360" w:lineRule="exact"/>
        <w:ind w:left="479" w:leftChars="228"/>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3、本项目不接受联合体投标。</w:t>
      </w:r>
    </w:p>
    <w:p>
      <w:pPr>
        <w:rPr>
          <w:rFonts w:asciiTheme="minorEastAsia" w:hAnsiTheme="minorEastAsia" w:eastAsiaTheme="minorEastAsia"/>
          <w:b/>
          <w:sz w:val="28"/>
          <w:szCs w:val="28"/>
        </w:rPr>
      </w:pPr>
      <w:bookmarkStart w:id="10" w:name="_Toc35393792"/>
      <w:bookmarkStart w:id="11" w:name="_Toc35393623"/>
      <w:r>
        <w:rPr>
          <w:rFonts w:hint="eastAsia" w:asciiTheme="minorEastAsia" w:hAnsiTheme="minorEastAsia" w:eastAsiaTheme="minorEastAsia"/>
          <w:b/>
          <w:sz w:val="28"/>
          <w:szCs w:val="28"/>
        </w:rPr>
        <w:t>三、获取招标文件</w:t>
      </w:r>
      <w:bookmarkEnd w:id="10"/>
      <w:bookmarkEnd w:id="11"/>
    </w:p>
    <w:p>
      <w:pPr>
        <w:pStyle w:val="11"/>
        <w:ind w:firstLine="480" w:firstLineChars="200"/>
        <w:rPr>
          <w:rFonts w:ascii="宋体" w:hAnsi="宋体"/>
          <w:szCs w:val="24"/>
        </w:rPr>
      </w:pPr>
      <w:r>
        <w:rPr>
          <w:rFonts w:hint="eastAsia" w:ascii="宋体" w:hAnsi="宋体"/>
          <w:szCs w:val="24"/>
        </w:rPr>
        <w:t>时间：202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3</w:t>
      </w:r>
      <w:r>
        <w:rPr>
          <w:rFonts w:hint="eastAsia" w:ascii="宋体" w:hAnsi="宋体"/>
          <w:szCs w:val="24"/>
        </w:rPr>
        <w:t>月</w:t>
      </w:r>
      <w:r>
        <w:rPr>
          <w:rFonts w:hint="eastAsia" w:ascii="宋体" w:hAnsi="宋体"/>
          <w:szCs w:val="24"/>
          <w:lang w:val="en-US" w:eastAsia="zh-CN"/>
        </w:rPr>
        <w:t>1</w:t>
      </w:r>
      <w:r>
        <w:rPr>
          <w:rFonts w:hint="eastAsia" w:ascii="宋体" w:hAnsi="宋体"/>
          <w:szCs w:val="24"/>
        </w:rPr>
        <w:t>日至 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3</w:t>
      </w:r>
      <w:r>
        <w:rPr>
          <w:rFonts w:hint="eastAsia" w:ascii="宋体" w:hAnsi="宋体"/>
          <w:szCs w:val="24"/>
        </w:rPr>
        <w:t>月</w:t>
      </w:r>
      <w:r>
        <w:rPr>
          <w:rFonts w:hint="eastAsia" w:ascii="宋体" w:hAnsi="宋体"/>
          <w:szCs w:val="24"/>
          <w:lang w:val="en-US" w:eastAsia="zh-CN"/>
        </w:rPr>
        <w:t>22</w:t>
      </w:r>
      <w:r>
        <w:rPr>
          <w:rFonts w:hint="eastAsia" w:ascii="宋体" w:hAnsi="宋体"/>
          <w:szCs w:val="24"/>
        </w:rPr>
        <w:t>日（</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1"/>
        <w:ind w:firstLine="480" w:firstLineChars="200"/>
        <w:rPr>
          <w:rFonts w:ascii="宋体" w:hAnsi="宋体"/>
          <w:szCs w:val="24"/>
        </w:rPr>
      </w:pPr>
      <w:r>
        <w:rPr>
          <w:rFonts w:hint="eastAsia" w:ascii="宋体" w:hAnsi="宋体"/>
          <w:szCs w:val="24"/>
        </w:rPr>
        <w:t>地点：诸暨市公共资源交易网（http://ggb.zhuji.gov.cn/）和浙江政府采购网（http://zfcg.czt.zj.gov.cn/）</w:t>
      </w:r>
    </w:p>
    <w:p>
      <w:pPr>
        <w:pStyle w:val="11"/>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1"/>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82"/>
      <w:bookmarkStart w:id="13" w:name="_Toc28359005"/>
      <w:bookmarkStart w:id="14" w:name="_Toc35393624"/>
      <w:bookmarkStart w:id="15" w:name="_Toc35393793"/>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11"/>
        <w:ind w:firstLine="480" w:firstLineChars="200"/>
        <w:rPr>
          <w:rFonts w:ascii="宋体" w:hAnsi="宋体"/>
          <w:szCs w:val="24"/>
        </w:rPr>
      </w:pPr>
      <w:r>
        <w:rPr>
          <w:rFonts w:hint="eastAsia" w:ascii="宋体" w:hAnsi="宋体"/>
          <w:szCs w:val="24"/>
        </w:rPr>
        <w:t>提交投标文件截止时间及开标时间：投标人应于202</w:t>
      </w:r>
      <w:r>
        <w:rPr>
          <w:rFonts w:hint="eastAsia" w:ascii="宋体" w:hAnsi="宋体"/>
          <w:szCs w:val="24"/>
          <w:lang w:val="en-US" w:eastAsia="zh-CN"/>
        </w:rPr>
        <w:t>1</w:t>
      </w:r>
      <w:r>
        <w:rPr>
          <w:rFonts w:hint="eastAsia" w:ascii="宋体" w:hAnsi="宋体"/>
          <w:szCs w:val="24"/>
        </w:rPr>
        <w:t>年</w:t>
      </w:r>
      <w:r>
        <w:rPr>
          <w:rFonts w:hint="eastAsia" w:ascii="宋体" w:hAnsi="宋体"/>
          <w:szCs w:val="24"/>
          <w:lang w:val="en-US" w:eastAsia="zh-CN"/>
        </w:rPr>
        <w:t>3</w:t>
      </w:r>
      <w:r>
        <w:rPr>
          <w:rFonts w:hint="eastAsia" w:ascii="宋体" w:hAnsi="宋体"/>
          <w:szCs w:val="24"/>
        </w:rPr>
        <w:t>月</w:t>
      </w:r>
      <w:r>
        <w:rPr>
          <w:rFonts w:hint="eastAsia" w:ascii="宋体" w:hAnsi="宋体"/>
          <w:szCs w:val="24"/>
          <w:lang w:val="en-US" w:eastAsia="zh-CN"/>
        </w:rPr>
        <w:t>22</w:t>
      </w:r>
      <w:r>
        <w:rPr>
          <w:rFonts w:hint="eastAsia" w:ascii="宋体" w:hAnsi="宋体"/>
          <w:szCs w:val="24"/>
        </w:rPr>
        <w:t>日9时30分（北京时间）前按照电子投标要求将电子加密标书上传到“政采云”平台，逾期或未上传成功的将导致无法投标或投标无效。</w:t>
      </w:r>
    </w:p>
    <w:p>
      <w:pPr>
        <w:pStyle w:val="11"/>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28359007"/>
      <w:bookmarkStart w:id="17" w:name="_Toc35393625"/>
      <w:bookmarkStart w:id="18" w:name="_Toc28359084"/>
      <w:bookmarkStart w:id="19" w:name="_Toc35393794"/>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1"/>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626"/>
      <w:bookmarkStart w:id="21" w:name="_Toc35393795"/>
      <w:r>
        <w:rPr>
          <w:rFonts w:hint="eastAsia" w:asciiTheme="minorEastAsia" w:hAnsiTheme="minorEastAsia" w:eastAsiaTheme="minorEastAsia"/>
          <w:b/>
          <w:sz w:val="28"/>
          <w:szCs w:val="28"/>
        </w:rPr>
        <w:t>六、其他补充事宜</w:t>
      </w:r>
      <w:bookmarkEnd w:id="20"/>
      <w:bookmarkEnd w:id="21"/>
    </w:p>
    <w:p>
      <w:pPr>
        <w:pStyle w:val="11"/>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r>
        <w:rPr>
          <w:rFonts w:hint="eastAsia" w:ascii="宋体" w:hAnsi="宋体"/>
          <w:color w:val="FF0000"/>
          <w:szCs w:val="24"/>
        </w:rPr>
        <w:t>质疑函范本、投诉书范本请到浙江政府采购网下载专区下载。</w:t>
      </w:r>
    </w:p>
    <w:p>
      <w:pPr>
        <w:pStyle w:val="11"/>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1"/>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1"/>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1"/>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11"/>
        <w:ind w:firstLine="480" w:firstLineChars="200"/>
        <w:rPr>
          <w:rFonts w:ascii="宋体" w:hAnsi="宋体"/>
          <w:szCs w:val="24"/>
        </w:rPr>
      </w:pPr>
      <w:r>
        <w:rPr>
          <w:rFonts w:hint="eastAsia" w:ascii="宋体" w:hAnsi="宋体"/>
          <w:szCs w:val="24"/>
        </w:rPr>
        <w:t>6、本项目不收取投标保证金。</w:t>
      </w:r>
    </w:p>
    <w:p>
      <w:pPr>
        <w:rPr>
          <w:rFonts w:asciiTheme="minorEastAsia" w:hAnsiTheme="minorEastAsia" w:eastAsiaTheme="minorEastAsia"/>
          <w:b/>
          <w:sz w:val="28"/>
          <w:szCs w:val="28"/>
        </w:rPr>
      </w:pPr>
      <w:bookmarkStart w:id="22" w:name="_Toc35393627"/>
      <w:bookmarkStart w:id="23" w:name="_Toc28359008"/>
      <w:bookmarkStart w:id="24" w:name="_Toc35393796"/>
      <w:bookmarkStart w:id="25" w:name="_Toc28359085"/>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1"/>
        <w:ind w:firstLine="482" w:firstLineChars="200"/>
        <w:rPr>
          <w:rFonts w:ascii="宋体" w:hAnsi="宋体"/>
          <w:b/>
          <w:szCs w:val="24"/>
        </w:rPr>
      </w:pPr>
      <w:r>
        <w:rPr>
          <w:rFonts w:hint="eastAsia" w:ascii="宋体" w:hAnsi="宋体"/>
          <w:b/>
          <w:szCs w:val="24"/>
        </w:rPr>
        <w:t>1.采购人信息</w:t>
      </w:r>
    </w:p>
    <w:p>
      <w:pPr>
        <w:snapToGrid w:val="0"/>
        <w:ind w:firstLine="480" w:firstLineChars="200"/>
        <w:rPr>
          <w:rFonts w:hint="eastAsia" w:ascii="宋体" w:hAnsi="宋体"/>
          <w:color w:val="auto"/>
          <w:kern w:val="2"/>
          <w:sz w:val="24"/>
          <w:szCs w:val="24"/>
          <w:lang w:val="en-US" w:eastAsia="zh-CN" w:bidi="ar-SA"/>
        </w:rPr>
      </w:pPr>
      <w:bookmarkStart w:id="26" w:name="_Toc28359086"/>
      <w:bookmarkStart w:id="27" w:name="_Toc28359009"/>
      <w:r>
        <w:rPr>
          <w:rFonts w:hint="eastAsia" w:ascii="宋体" w:hAnsi="宋体"/>
          <w:color w:val="auto"/>
          <w:kern w:val="2"/>
          <w:sz w:val="24"/>
          <w:szCs w:val="24"/>
          <w:lang w:val="en-US" w:eastAsia="zh-CN" w:bidi="ar-SA"/>
        </w:rPr>
        <w:t>名      称：</w:t>
      </w:r>
      <w:r>
        <w:rPr>
          <w:rFonts w:hint="eastAsia" w:ascii="宋体" w:hAnsi="宋体" w:cs="宋体"/>
          <w:color w:val="auto"/>
          <w:kern w:val="2"/>
          <w:sz w:val="24"/>
          <w:szCs w:val="24"/>
          <w:lang w:val="en-US" w:eastAsia="zh-CN" w:bidi="ar-SA"/>
        </w:rPr>
        <w:t>诸暨市公安局</w:t>
      </w:r>
    </w:p>
    <w:p>
      <w:pPr>
        <w:pStyle w:val="11"/>
        <w:ind w:firstLine="480" w:firstLineChars="200"/>
        <w:rPr>
          <w:rFonts w:ascii="宋体" w:hAnsi="宋体" w:eastAsia="宋体" w:cs="宋体"/>
          <w:sz w:val="24"/>
          <w:szCs w:val="24"/>
        </w:rPr>
      </w:pPr>
      <w:r>
        <w:rPr>
          <w:rFonts w:hint="eastAsia" w:ascii="宋体" w:hAnsi="宋体"/>
          <w:color w:val="auto"/>
          <w:kern w:val="2"/>
          <w:sz w:val="24"/>
          <w:szCs w:val="24"/>
          <w:lang w:val="en-US" w:eastAsia="zh-CN" w:bidi="ar-SA"/>
        </w:rPr>
        <w:t>地      址：</w:t>
      </w:r>
      <w:r>
        <w:rPr>
          <w:rFonts w:hint="eastAsia" w:ascii="宋体" w:hAnsi="宋体" w:eastAsia="宋体" w:cs="宋体"/>
          <w:sz w:val="24"/>
          <w:szCs w:val="24"/>
        </w:rPr>
        <w:t>诸暨市</w:t>
      </w:r>
      <w:r>
        <w:rPr>
          <w:rFonts w:hint="eastAsia" w:ascii="宋体" w:hAnsi="宋体" w:cs="宋体"/>
          <w:sz w:val="24"/>
          <w:szCs w:val="24"/>
          <w:lang w:eastAsia="zh-CN"/>
        </w:rPr>
        <w:t>红旗路</w:t>
      </w:r>
      <w:r>
        <w:rPr>
          <w:rFonts w:hint="eastAsia" w:ascii="宋体" w:hAnsi="宋体" w:cs="宋体"/>
          <w:sz w:val="24"/>
          <w:szCs w:val="24"/>
          <w:lang w:val="en-US" w:eastAsia="zh-CN"/>
        </w:rPr>
        <w:t>6</w:t>
      </w:r>
      <w:r>
        <w:rPr>
          <w:rFonts w:hint="eastAsia" w:ascii="宋体" w:hAnsi="宋体" w:eastAsia="宋体" w:cs="宋体"/>
          <w:sz w:val="24"/>
          <w:szCs w:val="24"/>
        </w:rPr>
        <w:t>号。</w:t>
      </w:r>
    </w:p>
    <w:p>
      <w:pPr>
        <w:pStyle w:val="11"/>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cs="宋体"/>
          <w:sz w:val="24"/>
          <w:szCs w:val="24"/>
          <w:lang w:eastAsia="zh-CN"/>
        </w:rPr>
        <w:t>斯伯安</w:t>
      </w:r>
    </w:p>
    <w:p>
      <w:pPr>
        <w:pStyle w:val="11"/>
        <w:ind w:firstLine="480" w:firstLineChars="200"/>
        <w:rPr>
          <w:rFonts w:hint="default" w:ascii="宋体" w:hAnsi="宋体" w:eastAsia="宋体"/>
          <w:szCs w:val="24"/>
          <w:lang w:val="en-US" w:eastAsia="zh-CN"/>
        </w:rPr>
      </w:pPr>
      <w:r>
        <w:rPr>
          <w:rFonts w:hint="eastAsia" w:ascii="宋体" w:hAnsi="宋体"/>
          <w:szCs w:val="24"/>
        </w:rPr>
        <w:t>联系  方式：</w:t>
      </w:r>
      <w:r>
        <w:rPr>
          <w:rFonts w:hint="eastAsia" w:ascii="宋体" w:hAnsi="宋体" w:cs="宋体"/>
          <w:sz w:val="24"/>
          <w:szCs w:val="24"/>
          <w:lang w:val="en-US" w:eastAsia="zh-CN"/>
        </w:rPr>
        <w:t>0575-87193111</w:t>
      </w:r>
    </w:p>
    <w:p>
      <w:pPr>
        <w:widowControl/>
        <w:shd w:val="clear" w:color="auto" w:fill="FDFAF5"/>
        <w:spacing w:line="320" w:lineRule="exact"/>
        <w:ind w:firstLine="480" w:firstLineChars="200"/>
        <w:jc w:val="left"/>
        <w:rPr>
          <w:rFonts w:ascii="宋体" w:hAnsi="宋体"/>
          <w:kern w:val="2"/>
          <w:sz w:val="24"/>
          <w:szCs w:val="24"/>
        </w:rPr>
      </w:pPr>
    </w:p>
    <w:p>
      <w:pPr>
        <w:pStyle w:val="11"/>
        <w:ind w:firstLine="480" w:firstLineChars="200"/>
        <w:rPr>
          <w:rFonts w:ascii="宋体" w:hAnsi="宋体"/>
          <w:szCs w:val="24"/>
        </w:rPr>
      </w:pP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2.采购代理机构信息</w:t>
      </w:r>
      <w:bookmarkEnd w:id="26"/>
      <w:bookmarkEnd w:id="27"/>
    </w:p>
    <w:p>
      <w:pPr>
        <w:pStyle w:val="11"/>
        <w:ind w:firstLine="480" w:firstLineChars="200"/>
        <w:rPr>
          <w:rFonts w:ascii="宋体" w:hAnsi="宋体"/>
          <w:szCs w:val="24"/>
        </w:rPr>
      </w:pPr>
      <w:r>
        <w:rPr>
          <w:rFonts w:hint="eastAsia" w:ascii="宋体" w:hAnsi="宋体"/>
          <w:szCs w:val="24"/>
        </w:rPr>
        <w:t>名      称：诸暨市公共资源交易中心</w:t>
      </w:r>
    </w:p>
    <w:p>
      <w:pPr>
        <w:pStyle w:val="11"/>
        <w:ind w:firstLine="480" w:firstLineChars="200"/>
        <w:rPr>
          <w:rFonts w:ascii="宋体" w:hAnsi="宋体"/>
          <w:szCs w:val="24"/>
        </w:rPr>
      </w:pPr>
      <w:r>
        <w:rPr>
          <w:rFonts w:hint="eastAsia" w:ascii="宋体" w:hAnsi="宋体"/>
          <w:szCs w:val="24"/>
        </w:rPr>
        <w:t>地　    址：诸暨市暨东路58号6楼北602办公室</w:t>
      </w:r>
    </w:p>
    <w:p>
      <w:pPr>
        <w:pStyle w:val="11"/>
        <w:ind w:firstLine="480" w:firstLineChars="200"/>
        <w:rPr>
          <w:rFonts w:hint="eastAsia" w:ascii="宋体" w:hAnsi="宋体" w:eastAsia="宋体"/>
          <w:szCs w:val="24"/>
          <w:lang w:val="en-US" w:eastAsia="zh-CN"/>
        </w:rPr>
      </w:pPr>
      <w:r>
        <w:rPr>
          <w:rFonts w:hint="eastAsia" w:ascii="宋体" w:hAnsi="宋体"/>
          <w:szCs w:val="24"/>
        </w:rPr>
        <w:t>项目联系人：</w:t>
      </w:r>
      <w:r>
        <w:rPr>
          <w:rFonts w:hint="eastAsia" w:ascii="宋体" w:hAnsi="宋体"/>
          <w:szCs w:val="24"/>
          <w:lang w:eastAsia="zh-CN"/>
        </w:rPr>
        <w:t>金泽成</w:t>
      </w:r>
    </w:p>
    <w:p>
      <w:pPr>
        <w:pStyle w:val="11"/>
        <w:ind w:firstLine="480" w:firstLineChars="200"/>
        <w:rPr>
          <w:rFonts w:ascii="宋体" w:hAnsi="宋体"/>
          <w:szCs w:val="24"/>
        </w:rPr>
      </w:pPr>
      <w:r>
        <w:rPr>
          <w:rFonts w:hint="eastAsia" w:ascii="宋体" w:hAnsi="宋体"/>
          <w:szCs w:val="24"/>
        </w:rPr>
        <w:t>联系</w:t>
      </w:r>
      <w:r>
        <w:rPr>
          <w:rFonts w:hint="eastAsia" w:ascii="宋体" w:hAnsi="宋体"/>
          <w:szCs w:val="24"/>
          <w:lang w:val="en-US" w:eastAsia="zh-CN"/>
        </w:rPr>
        <w:t xml:space="preserve"> </w:t>
      </w:r>
      <w:r>
        <w:rPr>
          <w:rFonts w:hint="eastAsia" w:ascii="宋体" w:hAnsi="宋体"/>
          <w:szCs w:val="24"/>
        </w:rPr>
        <w:t>方式：0575-8725301</w:t>
      </w:r>
      <w:r>
        <w:rPr>
          <w:rFonts w:hint="eastAsia" w:ascii="宋体" w:hAnsi="宋体"/>
          <w:szCs w:val="24"/>
          <w:lang w:val="en-US" w:eastAsia="zh-CN"/>
        </w:rPr>
        <w:t>5</w:t>
      </w:r>
      <w:r>
        <w:rPr>
          <w:rFonts w:hint="eastAsia" w:ascii="宋体" w:hAnsi="宋体"/>
          <w:szCs w:val="24"/>
        </w:rPr>
        <w:t xml:space="preserve">   </w:t>
      </w:r>
      <w:r>
        <w:rPr>
          <w:rFonts w:hint="eastAsia" w:ascii="宋体"/>
          <w:szCs w:val="24"/>
        </w:rPr>
        <w:t>传真：</w:t>
      </w:r>
      <w:r>
        <w:rPr>
          <w:rFonts w:hint="eastAsia" w:ascii="宋体" w:hAnsi="宋体"/>
          <w:szCs w:val="24"/>
        </w:rPr>
        <w:t>0575-</w:t>
      </w:r>
      <w:r>
        <w:rPr>
          <w:rFonts w:hint="eastAsia" w:ascii="宋体"/>
          <w:szCs w:val="24"/>
        </w:rPr>
        <w:t>87221107</w:t>
      </w: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3.同级政府采购监督管理部门</w:t>
      </w:r>
    </w:p>
    <w:p>
      <w:pPr>
        <w:pStyle w:val="11"/>
        <w:ind w:firstLine="480" w:firstLineChars="200"/>
        <w:rPr>
          <w:rFonts w:ascii="宋体" w:hAnsi="宋体"/>
          <w:szCs w:val="24"/>
        </w:rPr>
      </w:pPr>
      <w:r>
        <w:rPr>
          <w:rFonts w:hint="eastAsia" w:ascii="宋体" w:hAnsi="宋体"/>
          <w:szCs w:val="24"/>
        </w:rPr>
        <w:t>名      称：诸暨市财政局政府采购监管科</w:t>
      </w:r>
    </w:p>
    <w:p>
      <w:pPr>
        <w:pStyle w:val="11"/>
        <w:ind w:firstLine="480" w:firstLineChars="200"/>
        <w:rPr>
          <w:rFonts w:ascii="宋体" w:hAnsi="宋体"/>
          <w:szCs w:val="24"/>
        </w:rPr>
      </w:pPr>
      <w:r>
        <w:rPr>
          <w:rFonts w:hint="eastAsia" w:ascii="宋体" w:hAnsi="宋体"/>
          <w:szCs w:val="24"/>
        </w:rPr>
        <w:t>地      址：诸暨市人民中路356号</w:t>
      </w:r>
    </w:p>
    <w:p>
      <w:pPr>
        <w:pStyle w:val="11"/>
        <w:ind w:firstLine="480" w:firstLineChars="200"/>
        <w:rPr>
          <w:rFonts w:ascii="宋体" w:hAnsi="宋体"/>
          <w:szCs w:val="24"/>
        </w:rPr>
      </w:pPr>
      <w:r>
        <w:rPr>
          <w:rFonts w:hint="eastAsia" w:ascii="宋体" w:hAnsi="宋体"/>
          <w:szCs w:val="24"/>
        </w:rPr>
        <w:t>联  系  人：金永康 </w:t>
      </w:r>
    </w:p>
    <w:p>
      <w:pPr>
        <w:pStyle w:val="11"/>
        <w:ind w:firstLine="480" w:firstLineChars="200"/>
        <w:rPr>
          <w:rFonts w:ascii="宋体" w:hAnsi="宋体"/>
          <w:szCs w:val="24"/>
        </w:rPr>
      </w:pPr>
      <w:r>
        <w:rPr>
          <w:rFonts w:hint="eastAsia" w:ascii="宋体" w:hAnsi="宋体"/>
          <w:szCs w:val="24"/>
        </w:rPr>
        <w:t>监督投诉电话：0575-87113458</w:t>
      </w:r>
    </w:p>
    <w:p>
      <w:pPr>
        <w:pStyle w:val="11"/>
        <w:ind w:firstLine="480" w:firstLineChars="200"/>
        <w:rPr>
          <w:rFonts w:ascii="宋体" w:hAnsi="宋体"/>
          <w:szCs w:val="24"/>
        </w:rPr>
      </w:pPr>
    </w:p>
    <w:p>
      <w:pPr>
        <w:pStyle w:val="11"/>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320" w:lineRule="exact"/>
        <w:ind w:right="480" w:firstLine="5160" w:firstLineChars="2150"/>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sz w:val="24"/>
          <w:lang w:eastAsia="zh-CN"/>
        </w:rPr>
        <w:t>诸暨市公安局</w:t>
      </w:r>
    </w:p>
    <w:p>
      <w:pPr>
        <w:spacing w:line="320" w:lineRule="exact"/>
        <w:jc w:val="center"/>
        <w:rPr>
          <w:rFonts w:ascii="宋体" w:hAnsi="宋体"/>
          <w:sz w:val="24"/>
          <w:szCs w:val="24"/>
        </w:rPr>
      </w:pPr>
      <w:r>
        <w:rPr>
          <w:rFonts w:hint="eastAsia" w:ascii="宋体" w:hAnsi="宋体"/>
          <w:sz w:val="24"/>
          <w:szCs w:val="24"/>
        </w:rPr>
        <w:t>　　　　　　　　　　　　                     诸暨市公共资源交易中心</w:t>
      </w:r>
    </w:p>
    <w:p>
      <w:pPr>
        <w:spacing w:line="320" w:lineRule="exact"/>
        <w:jc w:val="center"/>
        <w:rPr>
          <w:rFonts w:ascii="宋体" w:hAnsi="宋体"/>
          <w:sz w:val="24"/>
          <w:szCs w:val="24"/>
        </w:rPr>
      </w:pPr>
      <w:r>
        <w:rPr>
          <w:rFonts w:hint="eastAsia" w:ascii="宋体" w:hAnsi="宋体"/>
          <w:sz w:val="24"/>
          <w:szCs w:val="24"/>
        </w:rPr>
        <w:t>　　　　　　　　　　　　            202</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cs="Arial"/>
          <w:sz w:val="24"/>
        </w:rPr>
        <w:t>月</w:t>
      </w:r>
      <w:r>
        <w:rPr>
          <w:rFonts w:hint="eastAsia" w:ascii="宋体" w:hAnsi="宋体" w:cs="Arial"/>
          <w:sz w:val="24"/>
          <w:lang w:val="en-US" w:eastAsia="zh-CN"/>
        </w:rPr>
        <w:t>1</w:t>
      </w:r>
      <w:r>
        <w:rPr>
          <w:rFonts w:hint="eastAsia" w:ascii="宋体" w:hAnsi="宋体" w:cs="Arial"/>
          <w:sz w:val="24"/>
        </w:rPr>
        <w:t>日</w:t>
      </w:r>
    </w:p>
    <w:p>
      <w:pPr>
        <w:spacing w:line="500" w:lineRule="exact"/>
        <w:ind w:firstLine="540"/>
        <w:rPr>
          <w:rFonts w:ascii="仿宋" w:hAnsi="仿宋" w:eastAsia="仿宋" w:cs="宋体"/>
          <w:sz w:val="28"/>
          <w:szCs w:val="28"/>
        </w:rPr>
      </w:pPr>
    </w:p>
    <w:p>
      <w:pPr>
        <w:jc w:val="center"/>
        <w:rPr>
          <w:rFonts w:ascii="宋体" w:hAnsi="宋体"/>
          <w:b/>
          <w:sz w:val="36"/>
          <w:szCs w:val="36"/>
        </w:rPr>
      </w:pPr>
      <w:r>
        <w:rPr>
          <w:rFonts w:ascii="宋体" w:hAnsi="宋体"/>
          <w:sz w:val="36"/>
          <w:szCs w:val="36"/>
        </w:rPr>
        <w:br w:type="page"/>
      </w:r>
      <w:r>
        <w:rPr>
          <w:rFonts w:hint="eastAsia" w:ascii="宋体" w:hAnsi="宋体"/>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1"/>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cs="宋体"/>
                <w:kern w:val="0"/>
                <w:lang w:eastAsia="zh-CN"/>
              </w:rPr>
              <w:t>诸暨市中心医院驻看守所门诊部检查中心工程办公家具采购项目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cs="宋体"/>
                <w:bCs/>
                <w:szCs w:val="24"/>
                <w:u w:val="single"/>
              </w:rPr>
              <w:t>本次招标标的最高限价为人民币</w:t>
            </w:r>
            <w:r>
              <w:rPr>
                <w:rFonts w:hint="eastAsia" w:ascii="宋体" w:hAnsi="宋体" w:cs="宋体"/>
                <w:bCs/>
                <w:szCs w:val="24"/>
                <w:u w:val="single"/>
                <w:lang w:eastAsia="zh-CN"/>
              </w:rPr>
              <w:t>：玖万贰仟贰佰元整</w:t>
            </w:r>
            <w:r>
              <w:rPr>
                <w:rFonts w:hint="eastAsia" w:ascii="宋体" w:hAnsi="宋体" w:cs="宋体"/>
                <w:b/>
                <w:bCs/>
                <w:szCs w:val="24"/>
                <w:u w:val="single"/>
              </w:rPr>
              <w:t>（¥</w:t>
            </w:r>
            <w:r>
              <w:rPr>
                <w:rFonts w:hint="eastAsia" w:ascii="宋体" w:hAnsi="宋体" w:cs="宋体"/>
                <w:bCs/>
                <w:szCs w:val="24"/>
                <w:u w:val="single"/>
                <w:lang w:val="en-US" w:eastAsia="zh-CN"/>
              </w:rPr>
              <w:t>92200.00</w:t>
            </w:r>
            <w:r>
              <w:rPr>
                <w:rFonts w:hint="eastAsia" w:ascii="宋体" w:hAnsi="宋体" w:cs="宋体"/>
                <w:bCs/>
                <w:szCs w:val="24"/>
                <w:u w:val="single"/>
              </w:rPr>
              <w:t>）</w:t>
            </w:r>
            <w:r>
              <w:rPr>
                <w:rFonts w:hint="eastAsia" w:ascii="宋体" w:hAnsi="宋体" w:cs="宋体"/>
                <w:b/>
                <w:bCs/>
                <w:szCs w:val="24"/>
                <w:u w:val="single"/>
              </w:rPr>
              <w:t>整</w:t>
            </w:r>
            <w:r>
              <w:rPr>
                <w:rFonts w:hint="eastAsia" w:ascii="宋体" w:hAnsi="宋体" w:cs="宋体"/>
                <w:bCs/>
                <w:szCs w:val="24"/>
                <w:u w:val="single"/>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w:t>
            </w:r>
            <w:r>
              <w:rPr>
                <w:rFonts w:hint="eastAsia" w:ascii="宋体" w:hAnsi="宋体"/>
                <w:b/>
                <w:sz w:val="24"/>
                <w:szCs w:val="24"/>
              </w:rPr>
              <w:t>1</w:t>
            </w:r>
            <w:r>
              <w:rPr>
                <w:rFonts w:hint="eastAsia" w:ascii="宋体" w:hAnsi="宋体"/>
                <w:sz w:val="24"/>
                <w:szCs w:val="24"/>
              </w:rPr>
              <w:t>个标的，招标人将择优择定中标人。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资格审查方式</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ascii="宋体" w:hAnsi="宋体"/>
                <w:sz w:val="24"/>
                <w:szCs w:val="24"/>
              </w:rPr>
              <w:t>供应商资格采用资格后审方式</w:t>
            </w:r>
            <w:r>
              <w:rPr>
                <w:rFonts w:hint="eastAsia" w:ascii="宋体" w:hAnsi="宋体"/>
                <w:sz w:val="24"/>
                <w:szCs w:val="24"/>
              </w:rPr>
              <w:t>，</w:t>
            </w:r>
            <w:r>
              <w:rPr>
                <w:rFonts w:ascii="宋体" w:hAnsi="宋体"/>
                <w:sz w:val="24"/>
                <w:szCs w:val="24"/>
              </w:rPr>
              <w:t>由评标委员会进行审查。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招标文件的</w:t>
            </w:r>
          </w:p>
          <w:p>
            <w:pPr>
              <w:pStyle w:val="11"/>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704" w:type="dxa"/>
            <w:tcBorders>
              <w:top w:val="single" w:color="auto" w:sz="4" w:space="0"/>
              <w:left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10</w:t>
            </w:r>
          </w:p>
        </w:tc>
        <w:tc>
          <w:tcPr>
            <w:tcW w:w="1776" w:type="dxa"/>
            <w:tcBorders>
              <w:top w:val="single" w:color="auto" w:sz="4" w:space="0"/>
              <w:left w:val="single" w:color="auto" w:sz="4" w:space="0"/>
              <w:right w:val="single" w:color="auto" w:sz="4" w:space="0"/>
            </w:tcBorders>
            <w:vAlign w:val="center"/>
          </w:tcPr>
          <w:p>
            <w:pPr>
              <w:pStyle w:val="11"/>
              <w:jc w:val="center"/>
              <w:rPr>
                <w:rFonts w:ascii="宋体" w:hAnsi="宋体"/>
                <w:b/>
                <w:szCs w:val="24"/>
              </w:rPr>
            </w:pPr>
            <w:r>
              <w:rPr>
                <w:rFonts w:hint="eastAsia" w:ascii="宋体" w:hAnsi="宋体" w:cs="宋体"/>
              </w:rPr>
              <w:t>资格审查</w:t>
            </w:r>
          </w:p>
        </w:tc>
        <w:tc>
          <w:tcPr>
            <w:tcW w:w="7589"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lang w:eastAsia="zh-CN"/>
              </w:rPr>
              <w:t>采购人委托</w:t>
            </w:r>
            <w:r>
              <w:rPr>
                <w:rFonts w:hint="eastAsia" w:ascii="宋体" w:hAnsi="宋体" w:cs="宋体"/>
                <w:sz w:val="24"/>
              </w:rPr>
              <w:t>评标委员会</w:t>
            </w:r>
            <w:r>
              <w:rPr>
                <w:rFonts w:hint="eastAsia" w:ascii="宋体" w:hAnsi="宋体" w:cs="宋体"/>
                <w:sz w:val="24"/>
                <w:lang w:eastAsia="zh-CN"/>
              </w:rPr>
              <w:t>或集采机构</w:t>
            </w:r>
            <w:r>
              <w:rPr>
                <w:rFonts w:hint="eastAsia" w:ascii="宋体" w:hAnsi="宋体" w:cs="宋体"/>
                <w:sz w:val="24"/>
              </w:rPr>
              <w:t>负责资格审查，审查内容包括：</w:t>
            </w:r>
          </w:p>
          <w:p>
            <w:pPr>
              <w:rPr>
                <w:rFonts w:ascii="宋体" w:hAnsi="宋体" w:cs="宋体"/>
                <w:color w:val="auto"/>
                <w:sz w:val="24"/>
              </w:rPr>
            </w:pPr>
            <w:r>
              <w:rPr>
                <w:rFonts w:hint="eastAsia" w:ascii="宋体" w:hAnsi="宋体" w:cs="宋体"/>
                <w:sz w:val="24"/>
              </w:rPr>
              <w:t>1、</w:t>
            </w:r>
            <w:r>
              <w:rPr>
                <w:rFonts w:hint="eastAsia" w:ascii="宋体" w:hAnsi="宋体" w:cs="宋体"/>
                <w:color w:val="auto"/>
                <w:sz w:val="24"/>
              </w:rPr>
              <w:t>营业执照复印件。</w:t>
            </w:r>
          </w:p>
          <w:p>
            <w:pPr>
              <w:rPr>
                <w:rFonts w:ascii="宋体" w:hAnsi="宋体" w:cs="宋体"/>
                <w:color w:val="auto"/>
                <w:sz w:val="24"/>
              </w:rPr>
            </w:pPr>
            <w:r>
              <w:rPr>
                <w:rFonts w:hint="eastAsia" w:ascii="宋体" w:hAnsi="宋体" w:cs="宋体"/>
                <w:color w:val="auto"/>
                <w:sz w:val="24"/>
              </w:rPr>
              <w:t>2、信用记录查询。</w:t>
            </w:r>
          </w:p>
          <w:p>
            <w:pPr>
              <w:rPr>
                <w:rFonts w:ascii="宋体" w:hAnsi="宋体" w:cs="宋体"/>
                <w:color w:val="FF0000"/>
                <w:sz w:val="24"/>
              </w:rPr>
            </w:pPr>
            <w:r>
              <w:rPr>
                <w:rFonts w:hint="eastAsia" w:ascii="宋体" w:hAnsi="宋体" w:cs="宋体"/>
                <w:color w:val="auto"/>
                <w:sz w:val="24"/>
              </w:rPr>
              <w:t>3、其他资格条件证明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sz w:val="24"/>
                <w:szCs w:val="24"/>
              </w:rPr>
            </w:pPr>
            <w:r>
              <w:rPr>
                <w:rFonts w:hint="eastAsia" w:ascii="宋体" w:hAnsi="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kern w:val="2"/>
                <w:sz w:val="24"/>
                <w:szCs w:val="24"/>
              </w:rPr>
            </w:pPr>
            <w:r>
              <w:rPr>
                <w:rFonts w:hint="eastAsia" w:ascii="宋体" w:hAnsi="宋体"/>
                <w:color w:val="auto"/>
                <w:kern w:val="2"/>
                <w:sz w:val="24"/>
                <w:szCs w:val="24"/>
              </w:rPr>
              <w:t>（1）企业法人营业执照复印件（加盖单位公章）；</w:t>
            </w:r>
          </w:p>
          <w:p>
            <w:pPr>
              <w:snapToGrid w:val="0"/>
              <w:jc w:val="left"/>
              <w:rPr>
                <w:rFonts w:ascii="宋体" w:hAnsi="宋体"/>
                <w:color w:val="auto"/>
                <w:kern w:val="2"/>
                <w:sz w:val="24"/>
                <w:szCs w:val="24"/>
              </w:rPr>
            </w:pPr>
            <w:r>
              <w:rPr>
                <w:rFonts w:hint="eastAsia" w:ascii="宋体" w:hAnsi="宋体"/>
                <w:color w:val="auto"/>
                <w:kern w:val="2"/>
                <w:sz w:val="24"/>
                <w:szCs w:val="24"/>
              </w:rPr>
              <w:t>（2）法定代表人授权委托书（法定代表人提供身份证复印件，格式见附件)；</w:t>
            </w:r>
          </w:p>
          <w:p>
            <w:pPr>
              <w:snapToGrid w:val="0"/>
              <w:jc w:val="left"/>
              <w:rPr>
                <w:rFonts w:hint="eastAsia" w:ascii="宋体" w:hAnsi="宋体"/>
                <w:color w:val="FF0000"/>
                <w:kern w:val="2"/>
                <w:sz w:val="24"/>
                <w:szCs w:val="24"/>
                <w:lang w:eastAsia="zh-CN"/>
              </w:rPr>
            </w:pPr>
            <w:r>
              <w:rPr>
                <w:rFonts w:hint="eastAsia" w:ascii="宋体" w:hAnsi="宋体"/>
                <w:color w:val="auto"/>
                <w:kern w:val="2"/>
                <w:sz w:val="24"/>
                <w:szCs w:val="24"/>
              </w:rPr>
              <w:t>（3）</w:t>
            </w:r>
            <w:bookmarkStart w:id="84" w:name="_GoBack"/>
            <w:r>
              <w:rPr>
                <w:rFonts w:hint="eastAsia" w:ascii="宋体" w:hAnsi="宋体"/>
                <w:color w:val="FF0000"/>
                <w:kern w:val="2"/>
                <w:sz w:val="24"/>
                <w:szCs w:val="24"/>
              </w:rPr>
              <w:t>参加本次政府采购活动前三年内，在经营活动中没有重大违法记录的声明（详见</w:t>
            </w:r>
            <w:r>
              <w:rPr>
                <w:rFonts w:hint="eastAsia" w:ascii="宋体" w:hAnsi="宋体"/>
                <w:color w:val="FF0000"/>
                <w:kern w:val="2"/>
                <w:sz w:val="24"/>
                <w:szCs w:val="24"/>
                <w:lang w:eastAsia="zh-CN"/>
              </w:rPr>
              <w:t>第五章</w:t>
            </w:r>
            <w:r>
              <w:rPr>
                <w:rFonts w:hint="eastAsia" w:ascii="宋体" w:hAnsi="宋体"/>
                <w:color w:val="FF0000"/>
                <w:kern w:val="2"/>
                <w:sz w:val="24"/>
                <w:szCs w:val="24"/>
              </w:rPr>
              <w:t>格式范例）</w:t>
            </w:r>
            <w:r>
              <w:rPr>
                <w:rFonts w:hint="eastAsia" w:ascii="宋体" w:hAnsi="宋体"/>
                <w:color w:val="FF0000"/>
                <w:kern w:val="2"/>
                <w:sz w:val="24"/>
                <w:szCs w:val="24"/>
                <w:lang w:eastAsia="zh-CN"/>
              </w:rPr>
              <w:t>。</w:t>
            </w:r>
          </w:p>
          <w:bookmarkEnd w:id="84"/>
          <w:p>
            <w:pPr>
              <w:snapToGrid w:val="0"/>
              <w:jc w:val="left"/>
              <w:rPr>
                <w:rFonts w:ascii="宋体" w:hAnsi="宋体"/>
                <w:color w:val="auto"/>
                <w:sz w:val="24"/>
                <w:szCs w:val="24"/>
              </w:rPr>
            </w:pPr>
            <w:r>
              <w:rPr>
                <w:rFonts w:hint="eastAsia" w:ascii="宋体" w:hAnsi="宋体"/>
                <w:color w:val="auto"/>
                <w:kern w:val="2"/>
                <w:sz w:val="24"/>
                <w:szCs w:val="24"/>
              </w:rPr>
              <w:t>（4）其他资格证书（详见招标公告）。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ascii="宋体" w:hAnsi="宋体"/>
                <w:color w:val="auto"/>
                <w:sz w:val="24"/>
                <w:szCs w:val="24"/>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w:t>
            </w:r>
            <w:r>
              <w:rPr>
                <w:rFonts w:ascii="宋体" w:hAnsi="宋体"/>
                <w:sz w:val="24"/>
                <w:szCs w:val="24"/>
              </w:rPr>
              <w:t>的影响投标人资格的其他证明文件（如</w:t>
            </w:r>
            <w:r>
              <w:rPr>
                <w:rFonts w:hint="eastAsia" w:ascii="宋体" w:hAnsi="宋体"/>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ascii="宋体" w:hAnsi="宋体"/>
                <w:sz w:val="24"/>
                <w:szCs w:val="24"/>
              </w:rPr>
              <w:t>保证工程</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1"/>
              <w:rPr>
                <w:rFonts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tabs>
                <w:tab w:val="left" w:pos="3870"/>
                <w:tab w:val="left" w:pos="4085"/>
              </w:tabs>
              <w:snapToGrid w:val="0"/>
              <w:jc w:val="left"/>
              <w:rPr>
                <w:rFonts w:ascii="宋体" w:hAnsi="宋体"/>
                <w:b/>
                <w:color w:val="FF0000"/>
                <w:sz w:val="24"/>
                <w:szCs w:val="24"/>
              </w:rPr>
            </w:pPr>
            <w:r>
              <w:rPr>
                <w:rFonts w:ascii="宋体" w:hAnsi="宋体"/>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ascii="宋体" w:hAnsi="宋体"/>
                <w:bCs/>
                <w:color w:val="auto"/>
                <w:sz w:val="24"/>
                <w:szCs w:val="24"/>
              </w:rPr>
              <w:t>供应商应于投标截止时间前在“政采云”上自行加密上传电子投标文件，</w:t>
            </w:r>
            <w:r>
              <w:rPr>
                <w:rFonts w:ascii="宋体" w:hAnsi="宋体"/>
                <w:bCs/>
                <w:color w:val="auto"/>
                <w:sz w:val="24"/>
                <w:szCs w:val="24"/>
              </w:rPr>
              <w:t>逾期</w:t>
            </w:r>
            <w:r>
              <w:rPr>
                <w:rFonts w:hint="eastAsia" w:ascii="宋体" w:hAnsi="宋体"/>
                <w:bCs/>
                <w:color w:val="auto"/>
                <w:sz w:val="24"/>
                <w:szCs w:val="24"/>
              </w:rPr>
              <w:t>上传</w:t>
            </w:r>
            <w:r>
              <w:rPr>
                <w:rFonts w:ascii="宋体" w:hAnsi="宋体"/>
                <w:bCs/>
                <w:color w:val="auto"/>
                <w:sz w:val="24"/>
                <w:szCs w:val="24"/>
              </w:rPr>
              <w:t>或未按要求</w:t>
            </w:r>
            <w:r>
              <w:rPr>
                <w:rFonts w:hint="eastAsia" w:ascii="宋体" w:hAnsi="宋体"/>
                <w:bCs/>
                <w:color w:val="auto"/>
                <w:sz w:val="24"/>
                <w:szCs w:val="24"/>
              </w:rPr>
              <w:t>上传</w:t>
            </w:r>
            <w:r>
              <w:rPr>
                <w:rFonts w:ascii="宋体" w:hAnsi="宋体"/>
                <w:bCs/>
                <w:color w:val="auto"/>
                <w:sz w:val="24"/>
                <w:szCs w:val="24"/>
              </w:rPr>
              <w:t>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FF00FF"/>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签订合同时，中标人须向采购单位交入</w:t>
            </w:r>
            <w:r>
              <w:rPr>
                <w:rFonts w:hint="eastAsia" w:ascii="宋体" w:hAnsi="宋体"/>
                <w:b/>
                <w:szCs w:val="24"/>
              </w:rPr>
              <w:t>中标价5%的履约保证金</w:t>
            </w:r>
            <w:r>
              <w:rPr>
                <w:rFonts w:hint="eastAsia" w:ascii="宋体" w:hAnsi="宋体"/>
                <w:szCs w:val="24"/>
              </w:rPr>
              <w:t>。</w:t>
            </w:r>
            <w:r>
              <w:rPr>
                <w:rFonts w:hint="eastAsia" w:ascii="宋体" w:hAnsi="宋体"/>
              </w:rPr>
              <w:t>履约保证金在采购单位将货物（服务、工程）验收合格后5日内无息退还。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olor w:val="FF0000"/>
                <w:kern w:val="2"/>
                <w:sz w:val="24"/>
                <w:szCs w:val="20"/>
                <w:lang w:val="en-US" w:eastAsia="zh-CN" w:bidi="ar-SA"/>
              </w:rPr>
            </w:pPr>
            <w:r>
              <w:rPr>
                <w:rFonts w:hint="eastAsia" w:ascii="宋体" w:hAnsi="宋体"/>
                <w:color w:val="FF0000"/>
                <w:kern w:val="2"/>
                <w:sz w:val="24"/>
                <w:szCs w:val="20"/>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pStyle w:val="11"/>
              <w:rPr>
                <w:rFonts w:hint="eastAsia" w:ascii="宋体" w:hAnsi="宋体"/>
              </w:rPr>
            </w:pPr>
            <w:r>
              <w:rPr>
                <w:rFonts w:hint="eastAsia" w:ascii="宋体" w:hAnsi="宋体"/>
                <w:color w:val="FF0000"/>
                <w:kern w:val="2"/>
                <w:sz w:val="24"/>
                <w:szCs w:val="20"/>
                <w:lang w:val="en-US" w:eastAsia="zh-CN" w:bidi="ar-SA"/>
              </w:rPr>
              <w:t>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小微企业是指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供应商提供的货物或服务符合下列情形，享受中小企业扶持政策：</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1、在货物采购项目中，货物由小微企业制造，即货物由小微企业生产且使用该小微企业商号或者注册商标。供应商提供的货物既有中小企业制造货物，也有大型企业制造货物的，不享受中小企业扶持政策。</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2、在服务采购项目中，服务由小微企业承接，即提供服务的人员为小微企业依照《中华人民共和国劳动合同法》订立劳动合同的从业人员。</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小微企业应按照招标文件格式要求提供《中小企业声明函》。</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以联合体形式参加政府采购活动， 联合体各方均为中小企业的，联合体视同中小企业。其中，联合体各方均为小微企业的，联合体视同小微企业。</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符合《关于促进残疾人就业政府采购政策的通知》（财库〔2017〕141号）规定的条件并提供《残疾人福利性单位声明函》（附件1）的残疾人福利性单位视同小微企业。</w:t>
            </w:r>
          </w:p>
          <w:p>
            <w:pPr>
              <w:spacing w:line="440" w:lineRule="exact"/>
              <w:ind w:firstLine="420" w:firstLineChars="200"/>
              <w:rPr>
                <w:rFonts w:hint="eastAsia" w:ascii="宋体" w:hAnsi="宋体"/>
                <w:color w:val="FF0000"/>
                <w:kern w:val="2"/>
                <w:sz w:val="21"/>
                <w:szCs w:val="21"/>
                <w:lang w:val="en-US" w:eastAsia="zh-CN" w:bidi="ar-SA"/>
              </w:rPr>
            </w:pPr>
            <w:r>
              <w:rPr>
                <w:rFonts w:hint="eastAsia" w:ascii="宋体" w:hAnsi="宋体"/>
                <w:color w:val="FF0000"/>
                <w:kern w:val="2"/>
                <w:sz w:val="21"/>
                <w:szCs w:val="21"/>
                <w:lang w:val="en-US" w:eastAsia="zh-CN" w:bidi="ar-SA"/>
              </w:rPr>
              <w:t>符合《关于政府采购支持监狱企业发展有关问题的通知》（财库[2014]68号）规定的监狱企业并提供由省级以上监狱管理局、戒毒管理局（含新疆生产建设兵团）出具的属于监狱企业证明文件的，视同为小微企业。</w:t>
            </w:r>
          </w:p>
          <w:p>
            <w:pPr>
              <w:pStyle w:val="11"/>
              <w:ind w:firstLine="420" w:firstLineChars="200"/>
              <w:rPr>
                <w:rFonts w:ascii="宋体" w:hAnsi="宋体"/>
              </w:rPr>
            </w:pPr>
            <w:r>
              <w:rPr>
                <w:rFonts w:hint="eastAsia" w:ascii="宋体" w:hAnsi="宋体"/>
                <w:color w:val="FF0000"/>
                <w:kern w:val="2"/>
                <w:sz w:val="21"/>
                <w:szCs w:val="21"/>
                <w:lang w:val="en-US" w:eastAsia="zh-CN" w:bidi="ar-SA"/>
              </w:rPr>
              <w:t>贯彻落实《保障中小企业款项支付条例》，严格按照条例规定向中小企业支付款项。</w:t>
            </w:r>
          </w:p>
        </w:tc>
      </w:tr>
    </w:tbl>
    <w:p>
      <w:pPr>
        <w:jc w:val="center"/>
        <w:rPr>
          <w:b/>
          <w:sz w:val="28"/>
        </w:rPr>
      </w:pPr>
      <w:r>
        <w:br w:type="page"/>
      </w:r>
      <w:r>
        <w:rPr>
          <w:rFonts w:hint="eastAsia"/>
          <w:b/>
          <w:sz w:val="28"/>
        </w:rPr>
        <w:t>一、总   则</w:t>
      </w:r>
      <w:bookmarkEnd w:id="1"/>
    </w:p>
    <w:p>
      <w:pPr>
        <w:spacing w:line="360" w:lineRule="exact"/>
        <w:ind w:firstLine="482" w:firstLineChars="200"/>
        <w:rPr>
          <w:rFonts w:ascii="宋体" w:hAnsi="宋体"/>
        </w:rPr>
      </w:pPr>
      <w:bookmarkStart w:id="28" w:name="_Toc125344512"/>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ind w:firstLine="482" w:firstLineChars="20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2.1“采购人”系指委托招标方采购本次货物、服务项目的国家机关、事业单位和团体组织。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1"/>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1"/>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1"/>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1"/>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1"/>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1"/>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1"/>
        <w:snapToGrid w:val="0"/>
        <w:ind w:left="1" w:firstLine="480" w:firstLineChars="200"/>
        <w:rPr>
          <w:rFonts w:ascii="宋体" w:hAnsi="宋体"/>
          <w:bCs/>
        </w:rPr>
      </w:pPr>
      <w:bookmarkStart w:id="29" w:name="_Toc125344504"/>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1"/>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1"/>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1"/>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1"/>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1"/>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1"/>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bookmarkEnd w:id="29"/>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1"/>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1"/>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1"/>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1"/>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1"/>
        <w:snapToGrid w:val="0"/>
        <w:ind w:firstLine="480" w:firstLineChars="200"/>
        <w:rPr>
          <w:rFonts w:ascii="宋体" w:hAnsi="宋体"/>
        </w:rPr>
      </w:pPr>
      <w:r>
        <w:rPr>
          <w:rFonts w:hint="eastAsia" w:ascii="宋体" w:hAnsi="宋体"/>
        </w:rPr>
        <w:t>10.5投标人一旦参与本次招标活动，即被视为接受了本招标文件的所有内容，如有任何异议，均须在答疑截止时间前提出。</w:t>
      </w:r>
    </w:p>
    <w:p>
      <w:pPr>
        <w:jc w:val="center"/>
        <w:rPr>
          <w:b/>
          <w:sz w:val="28"/>
        </w:rPr>
      </w:pPr>
      <w:bookmarkStart w:id="30" w:name="_Toc125344505"/>
      <w:r>
        <w:rPr>
          <w:rFonts w:hint="eastAsia"/>
          <w:b/>
          <w:sz w:val="28"/>
        </w:rPr>
        <w:t>三、投标文件编制</w:t>
      </w:r>
      <w:bookmarkEnd w:id="30"/>
      <w:r>
        <w:rPr>
          <w:rFonts w:hint="eastAsia"/>
          <w:b/>
          <w:sz w:val="28"/>
        </w:rPr>
        <w:t>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1"/>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1"/>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1"/>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1"/>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1"/>
        <w:snapToGrid w:val="0"/>
        <w:ind w:firstLine="480" w:firstLineChars="200"/>
        <w:rPr>
          <w:rFonts w:ascii="宋体" w:hAnsi="宋体"/>
        </w:rPr>
      </w:pPr>
      <w:r>
        <w:rPr>
          <w:rFonts w:hint="eastAsia" w:ascii="宋体" w:hAnsi="宋体"/>
        </w:rPr>
        <w:t>13.4招标文件未列明，而投标人认为必需的费用也需列入报价。</w:t>
      </w:r>
    </w:p>
    <w:p>
      <w:pPr>
        <w:pStyle w:val="11"/>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1"/>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1"/>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1"/>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1"/>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5"/>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如投标文件商务技术标内容含有报价的内容，将被视作无效标处理。</w:t>
      </w:r>
    </w:p>
    <w:p>
      <w:pPr>
        <w:pStyle w:val="5"/>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5"/>
        <w:snapToGrid w:val="0"/>
        <w:ind w:firstLine="482" w:firstLineChars="200"/>
        <w:rPr>
          <w:rFonts w:ascii="宋体" w:hAnsi="宋体"/>
          <w:b/>
          <w:sz w:val="24"/>
          <w:szCs w:val="24"/>
        </w:rPr>
      </w:pPr>
      <w:r>
        <w:rPr>
          <w:rFonts w:hint="eastAsia" w:ascii="宋体" w:hAnsi="宋体"/>
          <w:b/>
          <w:sz w:val="24"/>
          <w:szCs w:val="24"/>
        </w:rPr>
        <w:t>17.3</w:t>
      </w:r>
      <w:r>
        <w:rPr>
          <w:rFonts w:hint="eastAsia" w:ascii="宋体" w:hAnsi="宋体"/>
          <w:sz w:val="24"/>
          <w:szCs w:val="24"/>
        </w:rPr>
        <w:t>投标人在投标截止时间之前，可以对已提交的投标文件进行修改或撤回，补充、修改的内容为投标文件的组成部分。</w:t>
      </w:r>
    </w:p>
    <w:p>
      <w:pPr>
        <w:pStyle w:val="5"/>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5"/>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5"/>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0"/>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0"/>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bookmarkStart w:id="31" w:name="_Toc125344507"/>
      <w:r>
        <w:rPr>
          <w:rFonts w:hint="eastAsia"/>
          <w:b/>
          <w:sz w:val="28"/>
        </w:rPr>
        <w:t>四、开  标</w:t>
      </w:r>
      <w:bookmarkEnd w:id="31"/>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20.4评标委员会将根据招标文件和有关规定，履行评标工作职责，并对投标人技术响应文件进行评审；</w:t>
      </w:r>
    </w:p>
    <w:p>
      <w:pPr>
        <w:ind w:firstLine="480" w:firstLineChars="200"/>
        <w:rPr>
          <w:rFonts w:ascii="宋体" w:hAnsi="宋体"/>
          <w:sz w:val="24"/>
        </w:rPr>
      </w:pPr>
      <w:r>
        <w:rPr>
          <w:rFonts w:hint="eastAsia" w:ascii="宋体" w:hAnsi="宋体"/>
          <w:sz w:val="24"/>
        </w:rPr>
        <w:t>20.3对技术标有效的投标单位的投标报价在“政采云”平台上予以公开；</w:t>
      </w:r>
    </w:p>
    <w:p>
      <w:pPr>
        <w:ind w:firstLine="480" w:firstLineChars="200"/>
        <w:rPr>
          <w:rFonts w:ascii="宋体" w:hAnsi="宋体"/>
          <w:sz w:val="24"/>
        </w:rPr>
      </w:pPr>
      <w:r>
        <w:rPr>
          <w:rFonts w:hint="eastAsia" w:ascii="宋体" w:hAnsi="宋体"/>
          <w:sz w:val="24"/>
        </w:rPr>
        <w:t>20.4评标委员会对技术标有效的投标单位进行投标报价评审，确定投标报价评审有效投标单位；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20.5确定预中标人。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6"/>
        <w:ind w:firstLine="480" w:firstLineChars="200"/>
        <w:rPr>
          <w:rFonts w:ascii="宋体" w:hAnsi="宋体"/>
          <w:sz w:val="24"/>
        </w:rPr>
      </w:pPr>
      <w:r>
        <w:rPr>
          <w:rFonts w:hint="eastAsia" w:ascii="宋体" w:hAnsi="宋体"/>
          <w:sz w:val="24"/>
        </w:rPr>
        <w:t>（一）电子交易平台发生故障而无法登录访问的； </w:t>
      </w:r>
    </w:p>
    <w:p>
      <w:pPr>
        <w:pStyle w:val="16"/>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6"/>
        <w:ind w:firstLine="480" w:firstLineChars="200"/>
        <w:rPr>
          <w:rFonts w:ascii="宋体" w:hAnsi="宋体"/>
          <w:sz w:val="24"/>
        </w:rPr>
      </w:pPr>
      <w:r>
        <w:rPr>
          <w:rFonts w:hint="eastAsia" w:ascii="宋体" w:hAnsi="宋体"/>
          <w:sz w:val="24"/>
        </w:rPr>
        <w:t>（三）电子交易平台发现严重安全漏洞，有潜在泄密危险的；</w:t>
      </w:r>
    </w:p>
    <w:p>
      <w:pPr>
        <w:pStyle w:val="16"/>
        <w:ind w:firstLine="480" w:firstLineChars="200"/>
        <w:rPr>
          <w:rFonts w:ascii="宋体" w:hAnsi="宋体"/>
          <w:sz w:val="24"/>
        </w:rPr>
      </w:pPr>
      <w:r>
        <w:rPr>
          <w:rFonts w:hint="eastAsia" w:ascii="宋体" w:hAnsi="宋体"/>
          <w:sz w:val="24"/>
        </w:rPr>
        <w:t>（四）病毒发作导致不能进行正常操作的； </w:t>
      </w:r>
    </w:p>
    <w:p>
      <w:pPr>
        <w:pStyle w:val="16"/>
        <w:ind w:firstLine="480" w:firstLineChars="200"/>
        <w:rPr>
          <w:rFonts w:ascii="宋体" w:hAnsi="宋体"/>
          <w:sz w:val="24"/>
        </w:rPr>
      </w:pPr>
      <w:r>
        <w:rPr>
          <w:rFonts w:hint="eastAsia" w:ascii="宋体" w:hAnsi="宋体"/>
          <w:sz w:val="24"/>
        </w:rPr>
        <w:t>（五）其他无法保证电子交易的公平、公正和安全的情况。</w:t>
      </w:r>
    </w:p>
    <w:p>
      <w:pPr>
        <w:pStyle w:val="16"/>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bookmarkStart w:id="32" w:name="_Toc125344508"/>
      <w:r>
        <w:rPr>
          <w:rFonts w:hint="eastAsia"/>
          <w:b/>
          <w:sz w:val="28"/>
        </w:rPr>
        <w:t xml:space="preserve"> 五、评　标</w:t>
      </w:r>
      <w:bookmarkEnd w:id="32"/>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6"/>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6"/>
        <w:ind w:firstLine="480" w:firstLineChars="200"/>
        <w:rPr>
          <w:rFonts w:ascii="宋体" w:hAnsi="宋体"/>
          <w:sz w:val="24"/>
        </w:rPr>
      </w:pPr>
      <w:r>
        <w:rPr>
          <w:rFonts w:hint="eastAsia" w:ascii="宋体" w:hAnsi="宋体"/>
          <w:sz w:val="24"/>
        </w:rPr>
        <w:t>22.1评标委员会必须公平、公正、客观，不带任何倾向性和启发性；</w:t>
      </w:r>
    </w:p>
    <w:p>
      <w:pPr>
        <w:pStyle w:val="16"/>
        <w:ind w:firstLine="480" w:firstLineChars="200"/>
        <w:rPr>
          <w:rFonts w:ascii="宋体" w:hAnsi="宋体"/>
          <w:sz w:val="24"/>
        </w:rPr>
      </w:pPr>
      <w:r>
        <w:rPr>
          <w:rFonts w:hint="eastAsia" w:ascii="宋体" w:hAnsi="宋体"/>
          <w:sz w:val="24"/>
        </w:rPr>
        <w:t>22.2不得向外界透露任何与评标有关的内容；</w:t>
      </w:r>
    </w:p>
    <w:p>
      <w:pPr>
        <w:pStyle w:val="16"/>
        <w:ind w:firstLine="480" w:firstLineChars="200"/>
        <w:rPr>
          <w:rFonts w:ascii="宋体" w:hAnsi="宋体"/>
          <w:sz w:val="24"/>
        </w:rPr>
      </w:pPr>
      <w:r>
        <w:rPr>
          <w:rFonts w:hint="eastAsia" w:ascii="宋体" w:hAnsi="宋体"/>
          <w:sz w:val="24"/>
        </w:rPr>
        <w:t>22.3任何单位和个人不得干扰、影响评标的正常进行；</w:t>
      </w:r>
    </w:p>
    <w:p>
      <w:pPr>
        <w:pStyle w:val="16"/>
        <w:ind w:firstLine="480" w:firstLineChars="200"/>
        <w:rPr>
          <w:rFonts w:ascii="宋体" w:hAnsi="宋体"/>
          <w:sz w:val="24"/>
        </w:rPr>
      </w:pPr>
      <w:r>
        <w:rPr>
          <w:rFonts w:hint="eastAsia" w:ascii="宋体" w:hAnsi="宋体"/>
          <w:sz w:val="24"/>
        </w:rPr>
        <w:t>22.4评标委员会及有关工作人员不得私下与投标人接触。</w:t>
      </w:r>
    </w:p>
    <w:p>
      <w:pPr>
        <w:pStyle w:val="16"/>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bCs/>
          <w:sz w:val="24"/>
        </w:rPr>
      </w:pPr>
      <w:r>
        <w:rPr>
          <w:rFonts w:hint="eastAsia" w:ascii="宋体" w:hAnsi="宋体"/>
          <w:bCs/>
          <w:sz w:val="24"/>
        </w:rPr>
        <w:t>22.7以联合体形式参加政府采购活动的，联合体各方不得再单独参加或者与其他供应商另外组成联合体参加同一合同项下的政府采购活动。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11"/>
        <w:snapToGrid w:val="0"/>
        <w:ind w:left="2" w:leftChars="1"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23.1在评审专家中推选评标委员会组长</w:t>
      </w:r>
    </w:p>
    <w:p>
      <w:pPr>
        <w:snapToGrid w:val="0"/>
        <w:ind w:firstLine="472" w:firstLineChars="196"/>
        <w:rPr>
          <w:rFonts w:ascii="宋体" w:hAnsi="宋体"/>
          <w:b/>
          <w:bCs/>
          <w:sz w:val="24"/>
        </w:rPr>
      </w:pPr>
      <w:r>
        <w:rPr>
          <w:rFonts w:hint="eastAsia" w:ascii="宋体" w:hAnsi="宋体"/>
          <w:b/>
          <w:bCs/>
          <w:sz w:val="24"/>
        </w:rPr>
        <w:t>23.2资格及形式审查</w:t>
      </w:r>
    </w:p>
    <w:p>
      <w:pPr>
        <w:ind w:firstLine="480" w:firstLineChars="200"/>
        <w:rPr>
          <w:rFonts w:ascii="宋体" w:hAnsi="宋体"/>
          <w:sz w:val="24"/>
        </w:rPr>
      </w:pPr>
      <w:r>
        <w:rPr>
          <w:rFonts w:hint="eastAsia" w:ascii="宋体" w:hAnsi="宋体"/>
          <w:color w:val="auto"/>
          <w:kern w:val="2"/>
          <w:sz w:val="24"/>
          <w:szCs w:val="24"/>
        </w:rPr>
        <w:t>评标委员会对投标人资格进行审查，并审查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6"/>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6"/>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6"/>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6"/>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6"/>
        <w:ind w:firstLine="480" w:firstLineChars="200"/>
        <w:rPr>
          <w:rFonts w:ascii="宋体" w:hAnsi="宋体"/>
          <w:sz w:val="24"/>
        </w:rPr>
      </w:pPr>
      <w:r>
        <w:rPr>
          <w:rFonts w:hint="eastAsia" w:ascii="宋体" w:hAnsi="宋体"/>
          <w:sz w:val="24"/>
        </w:rPr>
        <w:t>23.3.5评标委员会根据评标原则推荐中标候选人，同时</w:t>
      </w:r>
      <w:r>
        <w:rPr>
          <w:rFonts w:ascii="宋体" w:hAnsi="宋体"/>
          <w:sz w:val="24"/>
        </w:rPr>
        <w:t>起草评标报</w:t>
      </w:r>
      <w:r>
        <w:rPr>
          <w:rFonts w:hint="eastAsia" w:ascii="宋体" w:hAnsi="宋体"/>
          <w:sz w:val="24"/>
        </w:rPr>
        <w:t>告</w:t>
      </w:r>
      <w:r>
        <w:rPr>
          <w:rFonts w:ascii="宋体" w:hAnsi="宋体"/>
          <w:sz w:val="24"/>
        </w:rPr>
        <w:t>。</w:t>
      </w:r>
    </w:p>
    <w:p>
      <w:pPr>
        <w:pStyle w:val="16"/>
        <w:ind w:firstLine="482" w:firstLineChars="200"/>
        <w:rPr>
          <w:rFonts w:ascii="宋体" w:hAnsi="宋体"/>
          <w:sz w:val="24"/>
        </w:rPr>
      </w:pPr>
      <w:r>
        <w:rPr>
          <w:rFonts w:hint="eastAsia" w:ascii="宋体" w:hAnsi="宋体"/>
          <w:b/>
          <w:sz w:val="24"/>
        </w:rPr>
        <w:t>23.3.6评标委员会对明显不合理的投标报价，有权要求投标人在规定时间内提交说明，投标人不能提供的或提供的材料不能说明问题的，评标委员会可以判定其投标无效。</w:t>
      </w:r>
    </w:p>
    <w:p>
      <w:pPr>
        <w:pStyle w:val="16"/>
        <w:ind w:firstLine="480" w:firstLineChars="200"/>
        <w:rPr>
          <w:rFonts w:ascii="宋体" w:hAnsi="宋体"/>
          <w:b/>
          <w:sz w:val="24"/>
        </w:rPr>
      </w:pPr>
      <w:r>
        <w:rPr>
          <w:rFonts w:hint="eastAsia" w:ascii="宋体" w:hAnsi="宋体"/>
          <w:sz w:val="24"/>
        </w:rPr>
        <w:t>23.3.7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6"/>
        <w:ind w:firstLine="480" w:firstLineChars="200"/>
        <w:rPr>
          <w:rFonts w:ascii="宋体" w:hAnsi="宋体"/>
          <w:sz w:val="24"/>
        </w:rPr>
      </w:pPr>
      <w:r>
        <w:rPr>
          <w:rFonts w:hint="eastAsia" w:ascii="宋体" w:hAnsi="宋体"/>
          <w:sz w:val="24"/>
        </w:rPr>
        <w:t>23.3.8</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sz w:val="24"/>
          <w:szCs w:val="24"/>
        </w:rPr>
      </w:pPr>
      <w:r>
        <w:rPr>
          <w:rFonts w:hint="eastAsia" w:ascii="宋体" w:hAnsi="宋体"/>
          <w:b/>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spacing w:line="360" w:lineRule="exact"/>
        <w:ind w:firstLine="482" w:firstLineChars="200"/>
        <w:rPr>
          <w:rFonts w:ascii="宋体" w:hAnsi="宋体"/>
          <w:b/>
          <w:bCs/>
          <w:color w:val="auto"/>
          <w:sz w:val="24"/>
        </w:rPr>
      </w:pPr>
      <w:r>
        <w:rPr>
          <w:rFonts w:hint="eastAsia" w:ascii="宋体" w:hAnsi="宋体"/>
          <w:b/>
          <w:bCs/>
          <w:color w:val="auto"/>
          <w:sz w:val="24"/>
        </w:rPr>
        <w:t>25.投标文件的澄清</w:t>
      </w:r>
    </w:p>
    <w:p>
      <w:pPr>
        <w:spacing w:line="360" w:lineRule="exact"/>
        <w:ind w:firstLine="480" w:firstLineChars="200"/>
        <w:rPr>
          <w:rFonts w:ascii="宋体" w:hAnsi="宋体"/>
          <w:color w:val="auto"/>
          <w:sz w:val="24"/>
        </w:rPr>
      </w:pPr>
      <w:r>
        <w:rPr>
          <w:rFonts w:hint="eastAsia" w:ascii="宋体" w:hAnsi="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pacing w:line="360" w:lineRule="exact"/>
        <w:ind w:firstLine="482" w:firstLineChars="200"/>
        <w:rPr>
          <w:rFonts w:ascii="宋体" w:hAnsi="宋体"/>
          <w:b/>
          <w:bCs/>
          <w:sz w:val="24"/>
        </w:rPr>
      </w:pPr>
      <w:r>
        <w:rPr>
          <w:rFonts w:hint="eastAsia" w:ascii="宋体" w:hAnsi="宋体"/>
          <w:b/>
          <w:bCs/>
          <w:sz w:val="24"/>
        </w:rPr>
        <w:t>26.</w:t>
      </w:r>
      <w:r>
        <w:rPr>
          <w:rFonts w:ascii="宋体" w:hAnsi="宋体"/>
          <w:b/>
          <w:bCs/>
          <w:sz w:val="24"/>
        </w:rPr>
        <w:t>错误修正</w:t>
      </w:r>
    </w:p>
    <w:p>
      <w:pPr>
        <w:pStyle w:val="16"/>
        <w:ind w:firstLine="480" w:firstLineChars="200"/>
        <w:rPr>
          <w:rFonts w:ascii="宋体" w:hAnsi="宋体"/>
          <w:sz w:val="24"/>
        </w:rPr>
      </w:pPr>
      <w:r>
        <w:rPr>
          <w:rFonts w:hint="eastAsia" w:ascii="宋体" w:hAnsi="宋体"/>
          <w:sz w:val="24"/>
        </w:rPr>
        <w:t>投标文件报价出现前后不一致的，按照下列规定修正：</w:t>
      </w:r>
    </w:p>
    <w:p>
      <w:pPr>
        <w:pStyle w:val="16"/>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6"/>
        <w:ind w:firstLine="480" w:firstLineChars="200"/>
        <w:rPr>
          <w:rFonts w:ascii="宋体" w:hAnsi="宋体"/>
          <w:sz w:val="24"/>
        </w:rPr>
      </w:pPr>
      <w:r>
        <w:rPr>
          <w:rFonts w:hint="eastAsia" w:ascii="宋体" w:hAnsi="宋体"/>
          <w:sz w:val="24"/>
        </w:rPr>
        <w:t>26.2大写金额和小写金额不一致的，以大写金额为准。</w:t>
      </w:r>
    </w:p>
    <w:p>
      <w:pPr>
        <w:pStyle w:val="16"/>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6"/>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6"/>
        <w:ind w:firstLine="480" w:firstLineChars="200"/>
        <w:rPr>
          <w:rFonts w:ascii="宋体" w:hAnsi="宋体"/>
          <w:sz w:val="24"/>
        </w:rPr>
      </w:pPr>
      <w:r>
        <w:rPr>
          <w:rFonts w:hint="eastAsia" w:ascii="宋体" w:hAnsi="宋体"/>
          <w:sz w:val="24"/>
        </w:rPr>
        <w:t>同时出现两种以上不一致的，按照上述规定的顺序修正。</w:t>
      </w:r>
    </w:p>
    <w:p>
      <w:pPr>
        <w:pStyle w:val="16"/>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6"/>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6"/>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6"/>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bookmarkStart w:id="33" w:name="_Toc125344509"/>
      <w:r>
        <w:rPr>
          <w:rFonts w:hint="eastAsia"/>
          <w:b/>
          <w:sz w:val="28"/>
        </w:rPr>
        <w:t>六、</w:t>
      </w:r>
      <w:bookmarkEnd w:id="33"/>
      <w:r>
        <w:rPr>
          <w:rFonts w:hint="eastAsia"/>
          <w:b/>
          <w:sz w:val="28"/>
        </w:rPr>
        <w:t>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6"/>
        <w:ind w:firstLine="480" w:firstLineChars="200"/>
        <w:rPr>
          <w:rFonts w:ascii="宋体" w:hAnsi="宋体"/>
          <w:sz w:val="24"/>
        </w:rPr>
      </w:pPr>
      <w:r>
        <w:rPr>
          <w:rFonts w:hint="eastAsia" w:ascii="宋体" w:hAnsi="宋体"/>
          <w:sz w:val="24"/>
        </w:rPr>
        <w:t>中标人存在下列情形之一的，中标无效：</w:t>
      </w:r>
    </w:p>
    <w:p>
      <w:pPr>
        <w:pStyle w:val="16"/>
        <w:ind w:firstLine="480" w:firstLineChars="200"/>
        <w:rPr>
          <w:rFonts w:ascii="宋体" w:hAnsi="宋体"/>
          <w:sz w:val="24"/>
        </w:rPr>
      </w:pPr>
      <w:r>
        <w:rPr>
          <w:rFonts w:hint="eastAsia" w:ascii="宋体" w:hAnsi="宋体"/>
          <w:sz w:val="24"/>
        </w:rPr>
        <w:t>31.1提供虚假材料谋取中标的；</w:t>
      </w:r>
    </w:p>
    <w:p>
      <w:pPr>
        <w:pStyle w:val="16"/>
        <w:ind w:firstLine="480" w:firstLineChars="200"/>
        <w:rPr>
          <w:rFonts w:ascii="宋体" w:hAnsi="宋体"/>
          <w:sz w:val="24"/>
        </w:rPr>
      </w:pPr>
      <w:r>
        <w:rPr>
          <w:rFonts w:hint="eastAsia" w:ascii="宋体" w:hAnsi="宋体"/>
          <w:sz w:val="24"/>
        </w:rPr>
        <w:t>31.2采取不正当手段诋毁、排挤其他投标人的；</w:t>
      </w:r>
    </w:p>
    <w:p>
      <w:pPr>
        <w:pStyle w:val="16"/>
        <w:ind w:firstLine="480" w:firstLineChars="200"/>
        <w:rPr>
          <w:rFonts w:ascii="宋体" w:hAnsi="宋体"/>
          <w:sz w:val="24"/>
        </w:rPr>
      </w:pPr>
      <w:r>
        <w:rPr>
          <w:rFonts w:hint="eastAsia" w:ascii="宋体" w:hAnsi="宋体"/>
          <w:sz w:val="24"/>
        </w:rPr>
        <w:t>31.3与采购人、其他投标人恶意串通的；</w:t>
      </w:r>
    </w:p>
    <w:p>
      <w:pPr>
        <w:pStyle w:val="16"/>
        <w:ind w:firstLine="480" w:firstLineChars="200"/>
        <w:rPr>
          <w:rFonts w:ascii="宋体" w:hAnsi="宋体"/>
          <w:sz w:val="24"/>
        </w:rPr>
      </w:pPr>
      <w:r>
        <w:rPr>
          <w:rFonts w:hint="eastAsia" w:ascii="宋体" w:hAnsi="宋体"/>
          <w:sz w:val="24"/>
        </w:rPr>
        <w:t>31.4向采购人、采购代理机构行贿或者提供其他不正当利益的；</w:t>
      </w:r>
    </w:p>
    <w:p>
      <w:pPr>
        <w:pStyle w:val="16"/>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6"/>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jc w:val="center"/>
        <w:rPr>
          <w:rFonts w:hint="eastAsia"/>
          <w:b/>
          <w:sz w:val="28"/>
        </w:rPr>
      </w:pPr>
    </w:p>
    <w:p>
      <w:pPr>
        <w:jc w:val="center"/>
        <w:rPr>
          <w:b/>
          <w:sz w:val="28"/>
        </w:rPr>
      </w:pPr>
      <w:r>
        <w:rPr>
          <w:rFonts w:hint="eastAsia"/>
          <w:b/>
          <w:sz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pacing w:line="360" w:lineRule="exact"/>
        <w:ind w:firstLine="482" w:firstLineChars="200"/>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pacing w:line="360" w:lineRule="exact"/>
        <w:ind w:firstLine="482" w:firstLineChars="200"/>
        <w:rPr>
          <w:rFonts w:ascii="宋体" w:hAnsi="宋体"/>
          <w:b/>
          <w:bCs/>
          <w:sz w:val="24"/>
        </w:rPr>
      </w:pPr>
      <w:r>
        <w:rPr>
          <w:rFonts w:hint="eastAsia" w:ascii="宋体" w:hAnsi="宋体"/>
          <w:b/>
          <w:bCs/>
          <w:sz w:val="24"/>
        </w:rPr>
        <w:t>35.合同备案</w:t>
      </w:r>
    </w:p>
    <w:p>
      <w:pPr>
        <w:ind w:firstLine="480" w:firstLineChars="200"/>
        <w:rPr>
          <w:rFonts w:hint="eastAsia"/>
          <w:sz w:val="24"/>
        </w:rPr>
      </w:pPr>
      <w:r>
        <w:rPr>
          <w:rFonts w:hint="eastAsia"/>
          <w:sz w:val="24"/>
        </w:rPr>
        <w:t>采购人应当自采购合同签订之日起七个工作日内，按照有关规定通过政采云系统将采购合同进行网上备案。</w:t>
      </w:r>
    </w:p>
    <w:p>
      <w:pPr>
        <w:ind w:firstLine="480" w:firstLineChars="200"/>
        <w:rPr>
          <w:sz w:val="24"/>
        </w:rPr>
      </w:pPr>
      <w:r>
        <w:rPr>
          <w:rFonts w:hint="eastAsia" w:ascii="宋体" w:hAnsi="宋体"/>
          <w:color w:val="FF0000"/>
          <w:sz w:val="24"/>
          <w:lang w:val="en-US" w:eastAsia="zh-CN"/>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pPr>
        <w:jc w:val="center"/>
        <w:rPr>
          <w:b/>
          <w:sz w:val="28"/>
        </w:rPr>
      </w:pPr>
      <w:bookmarkStart w:id="34" w:name="_Toc339459646"/>
      <w:bookmarkStart w:id="35" w:name="_Toc352165696"/>
      <w:bookmarkStart w:id="36"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jc w:val="center"/>
        <w:rPr>
          <w:b/>
          <w:sz w:val="28"/>
        </w:rPr>
      </w:pPr>
      <w:r>
        <w:rPr>
          <w:rFonts w:hint="eastAsia"/>
          <w:b/>
          <w:sz w:val="28"/>
        </w:rPr>
        <w:t>九、良行为记录</w:t>
      </w:r>
      <w:bookmarkEnd w:id="34"/>
      <w:bookmarkEnd w:id="35"/>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tbl>
    <w:p>
      <w:pPr>
        <w:jc w:val="center"/>
        <w:rPr>
          <w:b/>
          <w:sz w:val="28"/>
        </w:rPr>
      </w:pPr>
      <w:r>
        <w:rPr>
          <w:rFonts w:hint="eastAsia"/>
          <w:b/>
          <w:sz w:val="28"/>
        </w:rPr>
        <w:t>十、监督和解释</w:t>
      </w:r>
      <w:bookmarkEnd w:id="36"/>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2"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ind w:firstLine="723" w:firstLineChars="200"/>
        <w:rPr>
          <w:rFonts w:ascii="宋体" w:hAnsi="宋体"/>
          <w:b/>
          <w:sz w:val="36"/>
          <w:szCs w:val="36"/>
        </w:rPr>
      </w:pPr>
    </w:p>
    <w:p>
      <w:pPr>
        <w:rPr>
          <w:rFonts w:ascii="宋体" w:hAnsi="宋体"/>
          <w:b/>
          <w:sz w:val="36"/>
          <w:szCs w:val="36"/>
        </w:rPr>
      </w:pPr>
    </w:p>
    <w:p>
      <w:pPr>
        <w:jc w:val="center"/>
        <w:rPr>
          <w:rFonts w:ascii="宋体" w:hAnsi="宋体"/>
          <w:b/>
          <w:sz w:val="36"/>
          <w:szCs w:val="36"/>
        </w:rPr>
      </w:pPr>
      <w:r>
        <w:rPr>
          <w:rFonts w:hint="eastAsia" w:ascii="宋体" w:hAnsi="宋体"/>
          <w:b/>
          <w:sz w:val="36"/>
          <w:szCs w:val="36"/>
        </w:rPr>
        <w:t>第三章   采购需求</w:t>
      </w:r>
    </w:p>
    <w:p>
      <w:pPr>
        <w:spacing w:line="360" w:lineRule="auto"/>
        <w:ind w:firstLine="482" w:firstLineChars="200"/>
      </w:pPr>
      <w:r>
        <w:rPr>
          <w:rFonts w:hint="eastAsia" w:ascii="宋体" w:hAnsi="宋体"/>
          <w:b/>
          <w:sz w:val="24"/>
        </w:rPr>
        <w:t>一、采购内容</w:t>
      </w:r>
    </w:p>
    <w:tbl>
      <w:tblPr>
        <w:tblStyle w:val="21"/>
        <w:tblW w:w="10631" w:type="dxa"/>
        <w:jc w:val="center"/>
        <w:tblLayout w:type="fixed"/>
        <w:tblCellMar>
          <w:top w:w="0" w:type="dxa"/>
          <w:left w:w="108" w:type="dxa"/>
          <w:bottom w:w="0" w:type="dxa"/>
          <w:right w:w="108" w:type="dxa"/>
        </w:tblCellMar>
      </w:tblPr>
      <w:tblGrid>
        <w:gridCol w:w="703"/>
        <w:gridCol w:w="843"/>
        <w:gridCol w:w="436"/>
        <w:gridCol w:w="890"/>
        <w:gridCol w:w="1431"/>
        <w:gridCol w:w="3778"/>
        <w:gridCol w:w="2550"/>
      </w:tblGrid>
      <w:tr>
        <w:tblPrEx>
          <w:tblCellMar>
            <w:top w:w="0" w:type="dxa"/>
            <w:left w:w="108" w:type="dxa"/>
            <w:bottom w:w="0" w:type="dxa"/>
            <w:right w:w="108" w:type="dxa"/>
          </w:tblCellMar>
        </w:tblPrEx>
        <w:trPr>
          <w:trHeight w:val="782" w:hRule="atLeast"/>
          <w:jc w:val="center"/>
        </w:trPr>
        <w:tc>
          <w:tcPr>
            <w:tcW w:w="106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采购内容</w:t>
            </w:r>
          </w:p>
        </w:tc>
      </w:tr>
      <w:tr>
        <w:tblPrEx>
          <w:tblCellMar>
            <w:top w:w="0" w:type="dxa"/>
            <w:left w:w="108" w:type="dxa"/>
            <w:bottom w:w="0" w:type="dxa"/>
            <w:right w:w="108" w:type="dxa"/>
          </w:tblCellMar>
        </w:tblPrEx>
        <w:trPr>
          <w:trHeight w:val="782"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序号</w:t>
            </w:r>
          </w:p>
        </w:tc>
        <w:tc>
          <w:tcPr>
            <w:tcW w:w="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数量</w:t>
            </w:r>
          </w:p>
        </w:tc>
        <w:tc>
          <w:tcPr>
            <w:tcW w:w="8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颜色</w:t>
            </w:r>
          </w:p>
        </w:tc>
        <w:tc>
          <w:tcPr>
            <w:tcW w:w="14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规格</w:t>
            </w:r>
          </w:p>
        </w:tc>
        <w:tc>
          <w:tcPr>
            <w:tcW w:w="37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要求</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图片</w:t>
            </w:r>
          </w:p>
        </w:tc>
      </w:tr>
      <w:tr>
        <w:tblPrEx>
          <w:tblCellMar>
            <w:top w:w="0" w:type="dxa"/>
            <w:left w:w="108" w:type="dxa"/>
            <w:bottom w:w="0" w:type="dxa"/>
            <w:right w:w="108" w:type="dxa"/>
          </w:tblCellMar>
        </w:tblPrEx>
        <w:trPr>
          <w:trHeight w:val="2427" w:hRule="atLeast"/>
          <w:jc w:val="center"/>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w:t>
            </w:r>
          </w:p>
        </w:tc>
        <w:tc>
          <w:tcPr>
            <w:tcW w:w="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办公椅</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红泰柚</w:t>
            </w:r>
          </w:p>
        </w:tc>
        <w:tc>
          <w:tcPr>
            <w:tcW w:w="1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常规</w:t>
            </w:r>
          </w:p>
        </w:tc>
        <w:tc>
          <w:tcPr>
            <w:tcW w:w="37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面料：采用优质西皮制作，经液氨多道浸色及防潮、防腐等工艺处理。选用多层强力拉筋包背，用进口的调整衣车及粗线车制皮套，直接包面。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海棉：高密度海棉，理化性能应符合国家现行标准。软硬适中，压膜量达到国家现行检测标准。</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266700</wp:posOffset>
                  </wp:positionH>
                  <wp:positionV relativeFrom="paragraph">
                    <wp:posOffset>76200</wp:posOffset>
                  </wp:positionV>
                  <wp:extent cx="1076325" cy="1343660"/>
                  <wp:effectExtent l="0" t="0" r="9525" b="8890"/>
                  <wp:wrapNone/>
                  <wp:docPr id="13"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20"/>
                          <pic:cNvPicPr>
                            <a:picLocks noChangeAspect="1"/>
                          </pic:cNvPicPr>
                        </pic:nvPicPr>
                        <pic:blipFill>
                          <a:blip r:embed="rId10"/>
                          <a:stretch>
                            <a:fillRect/>
                          </a:stretch>
                        </pic:blipFill>
                        <pic:spPr>
                          <a:xfrm>
                            <a:off x="0" y="0"/>
                            <a:ext cx="1057275" cy="1343660"/>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3105" w:hRule="atLeast"/>
          <w:jc w:val="center"/>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w:t>
            </w:r>
          </w:p>
        </w:tc>
        <w:tc>
          <w:tcPr>
            <w:tcW w:w="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办公桌</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红泰柚</w:t>
            </w:r>
          </w:p>
        </w:tc>
        <w:tc>
          <w:tcPr>
            <w:tcW w:w="1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1400*600*750mm</w:t>
            </w:r>
          </w:p>
        </w:tc>
        <w:tc>
          <w:tcPr>
            <w:tcW w:w="37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贴面用材：优质0.6mm木皮； 内材：优质中密度纤维板，E1级、密度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700kg/m3以上，产品质量达到现行优品标准，甲醛释放量符合国家GB18580-2001E1级标准。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油漆：优质底漆和面漆，符合国家环保标准，经五底三面工艺制作完成。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粘胶：优质环保粘胶剂。五金件：优质五金连接件。</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48895</wp:posOffset>
                  </wp:positionH>
                  <wp:positionV relativeFrom="paragraph">
                    <wp:posOffset>218440</wp:posOffset>
                  </wp:positionV>
                  <wp:extent cx="1379220" cy="1553210"/>
                  <wp:effectExtent l="0" t="0" r="11430" b="8890"/>
                  <wp:wrapNone/>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11"/>
                          <a:stretch>
                            <a:fillRect/>
                          </a:stretch>
                        </pic:blipFill>
                        <pic:spPr>
                          <a:xfrm>
                            <a:off x="0" y="0"/>
                            <a:ext cx="1379220" cy="1553210"/>
                          </a:xfrm>
                          <a:prstGeom prst="rect">
                            <a:avLst/>
                          </a:prstGeom>
                        </pic:spPr>
                      </pic:pic>
                    </a:graphicData>
                  </a:graphic>
                </wp:anchor>
              </w:drawing>
            </w:r>
          </w:p>
        </w:tc>
      </w:tr>
      <w:tr>
        <w:tblPrEx>
          <w:tblCellMar>
            <w:top w:w="0" w:type="dxa"/>
            <w:left w:w="108" w:type="dxa"/>
            <w:bottom w:w="0" w:type="dxa"/>
            <w:right w:w="108" w:type="dxa"/>
          </w:tblCellMar>
        </w:tblPrEx>
        <w:trPr>
          <w:trHeight w:val="2344" w:hRule="atLeast"/>
          <w:jc w:val="center"/>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3</w:t>
            </w:r>
          </w:p>
        </w:tc>
        <w:tc>
          <w:tcPr>
            <w:tcW w:w="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连体办公桌</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原木色</w:t>
            </w:r>
          </w:p>
        </w:tc>
        <w:tc>
          <w:tcPr>
            <w:tcW w:w="1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定制</w:t>
            </w:r>
          </w:p>
        </w:tc>
        <w:tc>
          <w:tcPr>
            <w:tcW w:w="37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基材采用E1级环保三聚氰胺纤维板，防火耐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磨板贴面，经防潮、防虫、防腐处理，抗弯力强，不易变形，进口五金配件。</w:t>
            </w:r>
          </w:p>
        </w:tc>
        <w:tc>
          <w:tcPr>
            <w:tcW w:w="25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39370</wp:posOffset>
                  </wp:positionH>
                  <wp:positionV relativeFrom="paragraph">
                    <wp:posOffset>304165</wp:posOffset>
                  </wp:positionV>
                  <wp:extent cx="1425575" cy="1019810"/>
                  <wp:effectExtent l="0" t="0" r="3175" b="8890"/>
                  <wp:wrapNone/>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12"/>
                          <a:stretch>
                            <a:fillRect/>
                          </a:stretch>
                        </pic:blipFill>
                        <pic:spPr>
                          <a:xfrm>
                            <a:off x="0" y="0"/>
                            <a:ext cx="1425575" cy="1019810"/>
                          </a:xfrm>
                          <a:prstGeom prst="rect">
                            <a:avLst/>
                          </a:prstGeom>
                        </pic:spPr>
                      </pic:pic>
                    </a:graphicData>
                  </a:graphic>
                </wp:anchor>
              </w:drawing>
            </w:r>
          </w:p>
        </w:tc>
      </w:tr>
      <w:tr>
        <w:tblPrEx>
          <w:tblCellMar>
            <w:top w:w="0" w:type="dxa"/>
            <w:left w:w="108" w:type="dxa"/>
            <w:bottom w:w="0" w:type="dxa"/>
            <w:right w:w="108" w:type="dxa"/>
          </w:tblCellMar>
        </w:tblPrEx>
        <w:trPr>
          <w:trHeight w:val="2940" w:hRule="atLeast"/>
          <w:jc w:val="center"/>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w:t>
            </w:r>
          </w:p>
        </w:tc>
        <w:tc>
          <w:tcPr>
            <w:tcW w:w="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大会议桌</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黄金胡桃</w:t>
            </w:r>
          </w:p>
        </w:tc>
        <w:tc>
          <w:tcPr>
            <w:tcW w:w="1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3000*1200*760mm</w:t>
            </w:r>
          </w:p>
        </w:tc>
        <w:tc>
          <w:tcPr>
            <w:tcW w:w="37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贴面用材：优质0.6mm美国泰柚木皮； 内材：优质中密度纤维板，E1级、密度700kg/m3以上，产品质量达到现行优品标准，甲醛释放量符合国家GB18580-2001E1级标准。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油漆：优质底漆和面漆，符合国家环保标准，经五底三面工艺制作完成。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粘胶：优质环保粘胶剂。五金件：优质五金连接件。</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76835</wp:posOffset>
                  </wp:positionH>
                  <wp:positionV relativeFrom="paragraph">
                    <wp:posOffset>190500</wp:posOffset>
                  </wp:positionV>
                  <wp:extent cx="1342390" cy="1570990"/>
                  <wp:effectExtent l="0" t="0" r="10160" b="10160"/>
                  <wp:wrapNone/>
                  <wp:docPr id="3"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pic:cNvPicPr>
                            <a:picLocks noChangeAspect="1"/>
                          </pic:cNvPicPr>
                        </pic:nvPicPr>
                        <pic:blipFill>
                          <a:blip r:embed="rId13" cstate="print"/>
                          <a:stretch>
                            <a:fillRect/>
                          </a:stretch>
                        </pic:blipFill>
                        <pic:spPr>
                          <a:xfrm>
                            <a:off x="0" y="0"/>
                            <a:ext cx="1342390" cy="1570990"/>
                          </a:xfrm>
                          <a:prstGeom prst="rect">
                            <a:avLst/>
                          </a:prstGeom>
                        </pic:spPr>
                      </pic:pic>
                    </a:graphicData>
                  </a:graphic>
                </wp:anchor>
              </w:drawing>
            </w:r>
          </w:p>
        </w:tc>
      </w:tr>
      <w:tr>
        <w:tblPrEx>
          <w:tblCellMar>
            <w:top w:w="0" w:type="dxa"/>
            <w:left w:w="108" w:type="dxa"/>
            <w:bottom w:w="0" w:type="dxa"/>
            <w:right w:w="108" w:type="dxa"/>
          </w:tblCellMar>
        </w:tblPrEx>
        <w:trPr>
          <w:trHeight w:val="198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5</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会议椅</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红泰柚</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常规</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面料：采用优质西皮制作，经液氨多道浸色及防潮、防腐等工艺处理。选用多层强力拉筋包背，用进口的调整衣车及粗线车制皮套，直接包面。</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海棉：高密度海棉，理化性能应符合国家现行标准。软硬适中，压膜量达到国家现行检测标准</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161925</wp:posOffset>
                  </wp:positionH>
                  <wp:positionV relativeFrom="paragraph">
                    <wp:posOffset>76200</wp:posOffset>
                  </wp:positionV>
                  <wp:extent cx="1085215" cy="1274445"/>
                  <wp:effectExtent l="0" t="0" r="635" b="1905"/>
                  <wp:wrapNone/>
                  <wp:docPr id="14"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3.jpeg"/>
                          <pic:cNvPicPr>
                            <a:picLocks noChangeAspect="1"/>
                          </pic:cNvPicPr>
                        </pic:nvPicPr>
                        <pic:blipFill>
                          <a:blip r:embed="rId14"/>
                          <a:stretch>
                            <a:fillRect/>
                          </a:stretch>
                        </pic:blipFill>
                        <pic:spPr>
                          <a:xfrm>
                            <a:off x="0" y="0"/>
                            <a:ext cx="1085215" cy="1274445"/>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8179"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病床</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灰色</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2000*900*520mm  </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2313305</wp:posOffset>
                  </wp:positionH>
                  <wp:positionV relativeFrom="paragraph">
                    <wp:posOffset>772795</wp:posOffset>
                  </wp:positionV>
                  <wp:extent cx="1572895" cy="1475105"/>
                  <wp:effectExtent l="0" t="0" r="8255" b="10795"/>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5" cstate="print"/>
                          <a:stretch>
                            <a:fillRect/>
                          </a:stretch>
                        </pic:blipFill>
                        <pic:spPr>
                          <a:xfrm>
                            <a:off x="0" y="0"/>
                            <a:ext cx="1572895" cy="1475105"/>
                          </a:xfrm>
                          <a:prstGeom prst="rect">
                            <a:avLst/>
                          </a:prstGeom>
                        </pic:spPr>
                      </pic:pic>
                    </a:graphicData>
                  </a:graphic>
                </wp:anchor>
              </w:drawing>
            </w:r>
            <w:r>
              <w:rPr>
                <w:rFonts w:hint="eastAsia" w:ascii="宋体" w:hAnsi="宋体" w:eastAsia="宋体" w:cs="宋体"/>
                <w:color w:val="000000"/>
                <w:kern w:val="0"/>
                <w:sz w:val="22"/>
              </w:rPr>
              <w:t>1.主架采用40*60 mm优质碳钢钢管制作而成，壁厚为1.5mm。表面静电喷塑处理。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★2、床面板采用16-18mm厚，60-65mm宽的优质上漆实木板条，木板间隔宽度22-25mm。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3、摇手柄采用ABS材质，内置金属件，万向节联轴结构，摇柄做到碰到可以180度转弯，摇杆采用两极空转限位装置，防止耗损。各部位活动联接件采用5.0 优质冷轧钢板制作，表面静电喷塑处理。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4、可拆卸式床头板、床尾板，均采用ABS塑料一次注塑成型，颜色为天蓝色。</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5、左右侧面不锈钢五档提拉式护栏，有自动锁紧功能，收缩时略高于床面，能有效防止床垫移动，伸展时高度430mm。冷钢型材扶手，表面磷化喷涂处理，护栏上下支座采用厚度≥3.0mm冷钢冲压件，每个支座外包ABS外套,防尘又美观大方、坚固耐用，可以承受50公斤拉力负荷,稳固、不易损坏、防夹手、操作方便;护栏高度430mm。</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6、配置连体餐桌板，装有自由翻倒阻尼装置。</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7、背退部角度可调节，背部折起角度0-75度±5</w:t>
            </w:r>
            <w:r>
              <w:rPr>
                <w:rFonts w:ascii="Times New Roman" w:hAnsi="Times New Roman" w:eastAsia="宋体" w:cs="Times New Roman"/>
                <w:color w:val="000000"/>
                <w:kern w:val="0"/>
                <w:sz w:val="22"/>
              </w:rPr>
              <w:t>˚</w:t>
            </w:r>
            <w:r>
              <w:rPr>
                <w:rFonts w:hint="eastAsia" w:ascii="宋体" w:hAnsi="宋体" w:eastAsia="宋体" w:cs="宋体"/>
                <w:color w:val="000000"/>
                <w:kern w:val="0"/>
                <w:sz w:val="22"/>
              </w:rPr>
              <w:t>，腿部抬升0-45度±5</w:t>
            </w:r>
            <w:r>
              <w:rPr>
                <w:rFonts w:ascii="Times New Roman" w:hAnsi="Times New Roman" w:eastAsia="宋体" w:cs="Times New Roman"/>
                <w:color w:val="000000"/>
                <w:kern w:val="0"/>
                <w:sz w:val="22"/>
              </w:rPr>
              <w:t>˚</w:t>
            </w:r>
            <w:r>
              <w:rPr>
                <w:rFonts w:hint="eastAsia" w:ascii="宋体" w:hAnsi="宋体" w:eastAsia="宋体" w:cs="宋体"/>
                <w:color w:val="000000"/>
                <w:kern w:val="0"/>
                <w:sz w:val="22"/>
              </w:rPr>
              <w:t>。</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8、配置豪华静音聚氨酯万向轮，轮轴采用优质高碳钢，配有全封闭高精度滚珠轴承，轮毂两侧配有防尘盖，有效防止异物缠绕，具有双向对角刹车功能。</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2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7</w:t>
            </w:r>
          </w:p>
        </w:tc>
        <w:tc>
          <w:tcPr>
            <w:tcW w:w="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货柜</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蓝色</w:t>
            </w:r>
          </w:p>
        </w:tc>
        <w:tc>
          <w:tcPr>
            <w:tcW w:w="14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1200*400*1800</w:t>
            </w:r>
          </w:p>
        </w:tc>
        <w:tc>
          <w:tcPr>
            <w:tcW w:w="37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1.全采用304#不锈钢、经压折、焊接成型。立柱用料厚T1.5mm，顶板、底板、层板、用料厚T1.2mm；整个药架可拆,连顶板共五块层板,层板可调节高度。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2.整体坚实稳固、美观大方、操作灵活方便。</w:t>
            </w:r>
          </w:p>
        </w:tc>
        <w:tc>
          <w:tcPr>
            <w:tcW w:w="255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85725</wp:posOffset>
                  </wp:positionH>
                  <wp:positionV relativeFrom="paragraph">
                    <wp:posOffset>190500</wp:posOffset>
                  </wp:positionV>
                  <wp:extent cx="1351280" cy="1343025"/>
                  <wp:effectExtent l="0" t="0" r="1270" b="9525"/>
                  <wp:wrapNone/>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6" cstate="print"/>
                          <a:stretch>
                            <a:fillRect/>
                          </a:stretch>
                        </pic:blipFill>
                        <pic:spPr>
                          <a:xfrm>
                            <a:off x="0" y="0"/>
                            <a:ext cx="1351280" cy="1343025"/>
                          </a:xfrm>
                          <a:prstGeom prst="rect">
                            <a:avLst/>
                          </a:prstGeom>
                        </pic:spPr>
                      </pic:pic>
                    </a:graphicData>
                  </a:graphic>
                </wp:anchor>
              </w:drawing>
            </w:r>
          </w:p>
        </w:tc>
      </w:tr>
      <w:tr>
        <w:tblPrEx>
          <w:tblCellMar>
            <w:top w:w="0" w:type="dxa"/>
            <w:left w:w="108" w:type="dxa"/>
            <w:bottom w:w="0" w:type="dxa"/>
            <w:right w:w="108" w:type="dxa"/>
          </w:tblCellMar>
        </w:tblPrEx>
        <w:trPr>
          <w:trHeight w:val="2880" w:hRule="atLeast"/>
          <w:jc w:val="center"/>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8</w:t>
            </w:r>
          </w:p>
        </w:tc>
        <w:tc>
          <w:tcPr>
            <w:tcW w:w="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茶水柜</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红泰柚</w:t>
            </w:r>
          </w:p>
        </w:tc>
        <w:tc>
          <w:tcPr>
            <w:tcW w:w="1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800*400*800</w:t>
            </w:r>
          </w:p>
        </w:tc>
        <w:tc>
          <w:tcPr>
            <w:tcW w:w="37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贴面用材：优质0.6mm泰柚木皮； 内材：优质中密度纤维板，E1级、密度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700kg/m3以上，产品质量达到现行优品标准，甲醛释放量符合国家GB18580-2001E1级标准。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油漆：优质底漆和面漆，符合国家环保标准，经五底三面工艺制作完成。</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粘胶：优质环保粘胶剂。五金件：优质五金连接件。</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171450</wp:posOffset>
                  </wp:positionV>
                  <wp:extent cx="1352550" cy="1343025"/>
                  <wp:effectExtent l="0" t="0" r="0" b="9525"/>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7" cstate="print"/>
                          <a:stretch>
                            <a:fillRect/>
                          </a:stretch>
                        </pic:blipFill>
                        <pic:spPr>
                          <a:xfrm>
                            <a:off x="0" y="0"/>
                            <a:ext cx="1338580" cy="1332865"/>
                          </a:xfrm>
                          <a:prstGeom prst="rect">
                            <a:avLst/>
                          </a:prstGeom>
                        </pic:spPr>
                      </pic:pic>
                    </a:graphicData>
                  </a:graphic>
                </wp:anchor>
              </w:drawing>
            </w:r>
          </w:p>
        </w:tc>
      </w:tr>
      <w:tr>
        <w:tblPrEx>
          <w:tblCellMar>
            <w:top w:w="0" w:type="dxa"/>
            <w:left w:w="108" w:type="dxa"/>
            <w:bottom w:w="0" w:type="dxa"/>
            <w:right w:w="108" w:type="dxa"/>
          </w:tblCellMar>
        </w:tblPrEx>
        <w:trPr>
          <w:trHeight w:val="2580" w:hRule="atLeast"/>
          <w:jc w:val="center"/>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9</w:t>
            </w:r>
          </w:p>
        </w:tc>
        <w:tc>
          <w:tcPr>
            <w:tcW w:w="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床</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(带床头柜)</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黄金胡桃</w:t>
            </w:r>
          </w:p>
        </w:tc>
        <w:tc>
          <w:tcPr>
            <w:tcW w:w="1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1200*2000*450mm</w:t>
            </w:r>
          </w:p>
        </w:tc>
        <w:tc>
          <w:tcPr>
            <w:tcW w:w="3778" w:type="dxa"/>
            <w:tcBorders>
              <w:top w:val="nil"/>
              <w:left w:val="nil"/>
              <w:bottom w:val="nil"/>
              <w:right w:val="nil"/>
            </w:tcBorders>
            <w:shd w:val="clear" w:color="auto" w:fill="auto"/>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基材采用进口橡木，防火耐磨，经防潮、防虫、防腐处理，抗弯力强，不易变形，进口五金配件</w:t>
            </w:r>
          </w:p>
        </w:tc>
        <w:tc>
          <w:tcPr>
            <w:tcW w:w="255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57150</wp:posOffset>
                  </wp:positionH>
                  <wp:positionV relativeFrom="paragraph">
                    <wp:posOffset>324485</wp:posOffset>
                  </wp:positionV>
                  <wp:extent cx="1376045" cy="989965"/>
                  <wp:effectExtent l="0" t="0" r="14605" b="635"/>
                  <wp:wrapNone/>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18" cstate="print"/>
                          <a:stretch>
                            <a:fillRect/>
                          </a:stretch>
                        </pic:blipFill>
                        <pic:spPr>
                          <a:xfrm>
                            <a:off x="0" y="0"/>
                            <a:ext cx="1376045" cy="989965"/>
                          </a:xfrm>
                          <a:prstGeom prst="rect">
                            <a:avLst/>
                          </a:prstGeom>
                        </pic:spPr>
                      </pic:pic>
                    </a:graphicData>
                  </a:graphic>
                </wp:anchor>
              </w:drawing>
            </w:r>
          </w:p>
        </w:tc>
      </w:tr>
      <w:tr>
        <w:tblPrEx>
          <w:tblCellMar>
            <w:top w:w="0" w:type="dxa"/>
            <w:left w:w="108" w:type="dxa"/>
            <w:bottom w:w="0" w:type="dxa"/>
            <w:right w:w="108" w:type="dxa"/>
          </w:tblCellMar>
        </w:tblPrEx>
        <w:trPr>
          <w:trHeight w:val="2539" w:hRule="atLeast"/>
          <w:jc w:val="center"/>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10</w:t>
            </w:r>
          </w:p>
        </w:tc>
        <w:tc>
          <w:tcPr>
            <w:tcW w:w="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排椅</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灰色</w:t>
            </w:r>
          </w:p>
        </w:tc>
        <w:tc>
          <w:tcPr>
            <w:tcW w:w="1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1200MM*680MM*780MM</w:t>
            </w:r>
          </w:p>
        </w:tc>
        <w:tc>
          <w:tcPr>
            <w:tcW w:w="37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材质：椅面采用201不锈钢冲孔，打磨抛光静电处理，厚度1.3mm,扶手、脚、横梁采用201不锈钢冲压焊接而成，厚度1.5mm，颜色为不锈钢本身。</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95250</wp:posOffset>
                  </wp:positionH>
                  <wp:positionV relativeFrom="paragraph">
                    <wp:posOffset>304800</wp:posOffset>
                  </wp:positionV>
                  <wp:extent cx="1256665" cy="1209675"/>
                  <wp:effectExtent l="0" t="0" r="635" b="9525"/>
                  <wp:wrapNone/>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9"/>
                          <a:stretch>
                            <a:fillRect/>
                          </a:stretch>
                        </pic:blipFill>
                        <pic:spPr>
                          <a:xfrm>
                            <a:off x="0" y="0"/>
                            <a:ext cx="1256665" cy="1209675"/>
                          </a:xfrm>
                          <a:prstGeom prst="rect">
                            <a:avLst/>
                          </a:prstGeom>
                        </pic:spPr>
                      </pic:pic>
                    </a:graphicData>
                  </a:graphic>
                </wp:anchor>
              </w:drawing>
            </w:r>
          </w:p>
        </w:tc>
      </w:tr>
      <w:tr>
        <w:tblPrEx>
          <w:tblCellMar>
            <w:top w:w="0" w:type="dxa"/>
            <w:left w:w="108" w:type="dxa"/>
            <w:bottom w:w="0" w:type="dxa"/>
            <w:right w:w="108" w:type="dxa"/>
          </w:tblCellMar>
        </w:tblPrEx>
        <w:trPr>
          <w:trHeight w:val="2382" w:hRule="atLeast"/>
          <w:jc w:val="center"/>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w:t>
            </w:r>
          </w:p>
        </w:tc>
        <w:tc>
          <w:tcPr>
            <w:tcW w:w="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排椅</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灰色</w:t>
            </w:r>
          </w:p>
        </w:tc>
        <w:tc>
          <w:tcPr>
            <w:tcW w:w="1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1750MM*680MM*780MM</w:t>
            </w:r>
          </w:p>
        </w:tc>
        <w:tc>
          <w:tcPr>
            <w:tcW w:w="37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材质：椅面采用201不锈钢冲孔，打磨抛光静电处理，厚度1.3mm,扶手、脚、横梁采用201不锈钢冲压焊接而成，厚度1.5mm，颜色为不锈钢本身。</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38100</wp:posOffset>
                  </wp:positionH>
                  <wp:positionV relativeFrom="paragraph">
                    <wp:posOffset>247015</wp:posOffset>
                  </wp:positionV>
                  <wp:extent cx="1377950" cy="1057910"/>
                  <wp:effectExtent l="0" t="0" r="12700" b="889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0"/>
                          <a:stretch>
                            <a:fillRect/>
                          </a:stretch>
                        </pic:blipFill>
                        <pic:spPr>
                          <a:xfrm>
                            <a:off x="0" y="0"/>
                            <a:ext cx="1377950" cy="1057910"/>
                          </a:xfrm>
                          <a:prstGeom prst="rect">
                            <a:avLst/>
                          </a:prstGeom>
                          <a:noFill/>
                          <a:ln w="9525">
                            <a:noFill/>
                          </a:ln>
                        </pic:spPr>
                      </pic:pic>
                    </a:graphicData>
                  </a:graphic>
                </wp:anchor>
              </w:drawing>
            </w:r>
          </w:p>
        </w:tc>
      </w:tr>
      <w:tr>
        <w:tblPrEx>
          <w:tblCellMar>
            <w:top w:w="0" w:type="dxa"/>
            <w:left w:w="108" w:type="dxa"/>
            <w:bottom w:w="0" w:type="dxa"/>
            <w:right w:w="108" w:type="dxa"/>
          </w:tblCellMar>
        </w:tblPrEx>
        <w:trPr>
          <w:trHeight w:val="3342"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12</w:t>
            </w:r>
          </w:p>
        </w:tc>
        <w:tc>
          <w:tcPr>
            <w:tcW w:w="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文件柜</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8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红泰柚</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800*400*1800mm</w:t>
            </w:r>
          </w:p>
        </w:tc>
        <w:tc>
          <w:tcPr>
            <w:tcW w:w="37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基材采用E1级环保三聚氰胺纤维板，防火耐磨板贴面，经防潮、防虫、防腐处理，抗弯力强，不易变形，进口五金配件。</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19050</wp:posOffset>
                  </wp:positionH>
                  <wp:positionV relativeFrom="paragraph">
                    <wp:posOffset>427990</wp:posOffset>
                  </wp:positionV>
                  <wp:extent cx="1455420" cy="1391285"/>
                  <wp:effectExtent l="0" t="0" r="11430" b="18415"/>
                  <wp:wrapNone/>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pic:cNvPicPr>
                        </pic:nvPicPr>
                        <pic:blipFill>
                          <a:blip r:embed="rId21"/>
                          <a:stretch>
                            <a:fillRect/>
                          </a:stretch>
                        </pic:blipFill>
                        <pic:spPr>
                          <a:xfrm>
                            <a:off x="0" y="0"/>
                            <a:ext cx="1455420" cy="1391285"/>
                          </a:xfrm>
                          <a:prstGeom prst="rect">
                            <a:avLst/>
                          </a:prstGeom>
                        </pic:spPr>
                      </pic:pic>
                    </a:graphicData>
                  </a:graphic>
                </wp:anchor>
              </w:drawing>
            </w:r>
          </w:p>
        </w:tc>
      </w:tr>
      <w:tr>
        <w:tblPrEx>
          <w:tblCellMar>
            <w:top w:w="0" w:type="dxa"/>
            <w:left w:w="108" w:type="dxa"/>
            <w:bottom w:w="0" w:type="dxa"/>
            <w:right w:w="108" w:type="dxa"/>
          </w:tblCellMar>
        </w:tblPrEx>
        <w:trPr>
          <w:trHeight w:val="30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13</w:t>
            </w:r>
          </w:p>
        </w:tc>
        <w:tc>
          <w:tcPr>
            <w:tcW w:w="8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药品柜</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灰色</w:t>
            </w:r>
          </w:p>
        </w:tc>
        <w:tc>
          <w:tcPr>
            <w:tcW w:w="14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900*400*1800mm</w:t>
            </w:r>
          </w:p>
        </w:tc>
        <w:tc>
          <w:tcPr>
            <w:tcW w:w="37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材质：饰面采用一级冷轧钢板为原料，厚度为≥1.0mm,表面处理为静电喷塑，事先经过酸洗，磷化处理等多道除锈工艺。喷涂表面光滑平整、油漆无颗粒、气泡、渣点，颜色均匀。颜色为标准灰色。</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85725</wp:posOffset>
                  </wp:positionH>
                  <wp:positionV relativeFrom="paragraph">
                    <wp:posOffset>409575</wp:posOffset>
                  </wp:positionV>
                  <wp:extent cx="1331595" cy="1323975"/>
                  <wp:effectExtent l="0" t="0" r="1905" b="9525"/>
                  <wp:wrapNone/>
                  <wp:docPr id="1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pic:cNvPicPr>
                            <a:picLocks noChangeAspect="1"/>
                          </pic:cNvPicPr>
                        </pic:nvPicPr>
                        <pic:blipFill>
                          <a:blip r:embed="rId22"/>
                          <a:stretch>
                            <a:fillRect/>
                          </a:stretch>
                        </pic:blipFill>
                        <pic:spPr>
                          <a:xfrm>
                            <a:off x="0" y="0"/>
                            <a:ext cx="1331595" cy="1323975"/>
                          </a:xfrm>
                          <a:prstGeom prst="rect">
                            <a:avLst/>
                          </a:prstGeom>
                        </pic:spPr>
                      </pic:pic>
                    </a:graphicData>
                  </a:graphic>
                </wp:anchor>
              </w:drawing>
            </w:r>
          </w:p>
        </w:tc>
      </w:tr>
      <w:tr>
        <w:tblPrEx>
          <w:tblCellMar>
            <w:top w:w="0" w:type="dxa"/>
            <w:left w:w="108" w:type="dxa"/>
            <w:bottom w:w="0" w:type="dxa"/>
            <w:right w:w="108" w:type="dxa"/>
          </w:tblCellMar>
        </w:tblPrEx>
        <w:trPr>
          <w:trHeight w:val="2599" w:hRule="atLeast"/>
          <w:jc w:val="center"/>
        </w:trPr>
        <w:tc>
          <w:tcPr>
            <w:tcW w:w="703"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14</w:t>
            </w:r>
          </w:p>
        </w:tc>
        <w:tc>
          <w:tcPr>
            <w:tcW w:w="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浴霸</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8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白色</w:t>
            </w:r>
          </w:p>
        </w:tc>
        <w:tc>
          <w:tcPr>
            <w:tcW w:w="14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300*600*150mm</w:t>
            </w:r>
          </w:p>
        </w:tc>
        <w:tc>
          <w:tcPr>
            <w:tcW w:w="37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额定电压：220V</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额定频率：50Hz</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▲取暖功率：1000W                                                照明功率：40W</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噪    音：≤42db</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防水等级：1PX2</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主机高度：210mm</w:t>
            </w:r>
          </w:p>
        </w:tc>
        <w:tc>
          <w:tcPr>
            <w:tcW w:w="25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8240" behindDoc="0" locked="0" layoutInCell="1" allowOverlap="1">
                  <wp:simplePos x="0" y="0"/>
                  <wp:positionH relativeFrom="column">
                    <wp:posOffset>219075</wp:posOffset>
                  </wp:positionH>
                  <wp:positionV relativeFrom="paragraph">
                    <wp:posOffset>342900</wp:posOffset>
                  </wp:positionV>
                  <wp:extent cx="998220" cy="980440"/>
                  <wp:effectExtent l="0" t="0" r="11430" b="10160"/>
                  <wp:wrapNone/>
                  <wp:docPr id="1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pic:cNvPicPr>
                            <a:picLocks noChangeAspect="1"/>
                          </pic:cNvPicPr>
                        </pic:nvPicPr>
                        <pic:blipFill>
                          <a:blip r:embed="rId23"/>
                          <a:stretch>
                            <a:fillRect/>
                          </a:stretch>
                        </pic:blipFill>
                        <pic:spPr>
                          <a:xfrm>
                            <a:off x="0" y="0"/>
                            <a:ext cx="998220" cy="980440"/>
                          </a:xfrm>
                          <a:prstGeom prst="rect">
                            <a:avLst/>
                          </a:prstGeom>
                        </pic:spPr>
                      </pic:pic>
                    </a:graphicData>
                  </a:graphic>
                </wp:anchor>
              </w:drawing>
            </w:r>
          </w:p>
        </w:tc>
      </w:tr>
      <w:bookmarkEnd w:id="28"/>
    </w:tbl>
    <w:p>
      <w:pPr>
        <w:rPr>
          <w:rFonts w:hint="eastAsia" w:ascii="宋体" w:hAnsi="宋体"/>
          <w:b/>
          <w:sz w:val="24"/>
        </w:rPr>
      </w:pPr>
      <w:r>
        <w:rPr>
          <w:rFonts w:ascii="宋体" w:hAnsi="宋体" w:cs="宋体"/>
          <w:b/>
          <w:bCs/>
          <w:sz w:val="24"/>
          <w:szCs w:val="24"/>
        </w:rPr>
        <w:t>二、交货时间：</w:t>
      </w:r>
      <w:r>
        <w:rPr>
          <w:rFonts w:ascii="宋体" w:hAnsi="宋体" w:cs="宋体"/>
          <w:sz w:val="24"/>
          <w:szCs w:val="24"/>
        </w:rPr>
        <w:br w:type="textWrapping"/>
      </w:r>
      <w:r>
        <w:rPr>
          <w:rFonts w:hint="eastAsia" w:ascii="宋体" w:hAnsi="宋体" w:cs="宋体"/>
          <w:sz w:val="24"/>
          <w:szCs w:val="24"/>
          <w:lang w:val="en-US" w:eastAsia="zh-CN"/>
        </w:rPr>
        <w:t xml:space="preserve">    </w:t>
      </w:r>
      <w:r>
        <w:rPr>
          <w:rFonts w:ascii="宋体" w:hAnsi="宋体" w:cs="宋体"/>
          <w:sz w:val="24"/>
          <w:szCs w:val="24"/>
        </w:rPr>
        <w:t>合同签订后</w:t>
      </w:r>
      <w:r>
        <w:rPr>
          <w:rFonts w:hint="eastAsia" w:ascii="宋体" w:hAnsi="宋体" w:cs="宋体"/>
          <w:sz w:val="24"/>
          <w:szCs w:val="24"/>
          <w:lang w:val="en-US" w:eastAsia="zh-CN"/>
        </w:rPr>
        <w:t>20</w:t>
      </w:r>
      <w:r>
        <w:rPr>
          <w:rFonts w:hint="eastAsia" w:ascii="宋体" w:hAnsi="宋体" w:cs="宋体"/>
          <w:sz w:val="24"/>
          <w:szCs w:val="24"/>
          <w:lang w:eastAsia="zh-CN"/>
        </w:rPr>
        <w:t>天内按照采购要求运送到指定地方</w:t>
      </w:r>
      <w:r>
        <w:rPr>
          <w:rFonts w:ascii="宋体" w:hAnsi="宋体" w:cs="宋体"/>
          <w:sz w:val="24"/>
          <w:szCs w:val="24"/>
        </w:rPr>
        <w:t>。</w:t>
      </w:r>
      <w:r>
        <w:rPr>
          <w:rFonts w:ascii="宋体" w:hAnsi="宋体" w:cs="宋体"/>
          <w:sz w:val="24"/>
          <w:szCs w:val="24"/>
        </w:rPr>
        <w:br w:type="textWrapping"/>
      </w:r>
      <w:r>
        <w:rPr>
          <w:rFonts w:ascii="宋体" w:hAnsi="宋体" w:cs="宋体"/>
          <w:sz w:val="24"/>
          <w:szCs w:val="24"/>
        </w:rPr>
        <w:br w:type="textWrapping"/>
      </w:r>
      <w:r>
        <w:rPr>
          <w:rFonts w:ascii="宋体" w:hAnsi="宋体" w:cs="宋体"/>
          <w:b/>
          <w:bCs/>
          <w:sz w:val="24"/>
          <w:szCs w:val="24"/>
        </w:rPr>
        <w:t>三、付款方式：</w:t>
      </w:r>
      <w:r>
        <w:rPr>
          <w:rFonts w:ascii="宋体" w:hAnsi="宋体" w:cs="宋体"/>
          <w:sz w:val="24"/>
          <w:szCs w:val="24"/>
        </w:rPr>
        <w:br w:type="textWrapping"/>
      </w:r>
      <w:r>
        <w:rPr>
          <w:rFonts w:hint="eastAsia" w:ascii="宋体" w:hAnsi="宋体" w:cs="宋体"/>
          <w:sz w:val="24"/>
          <w:szCs w:val="24"/>
          <w:lang w:val="en-US" w:eastAsia="zh-CN"/>
        </w:rPr>
        <w:t xml:space="preserve">    验收合格后支付90%。质保期三年满后支付剩余10%。</w:t>
      </w:r>
      <w:r>
        <w:rPr>
          <w:rFonts w:ascii="宋体" w:hAnsi="宋体" w:cs="宋体"/>
          <w:sz w:val="24"/>
          <w:szCs w:val="24"/>
        </w:rPr>
        <w:br w:type="textWrapping"/>
      </w:r>
      <w:r>
        <w:rPr>
          <w:rFonts w:ascii="宋体" w:hAnsi="宋体" w:cs="宋体"/>
          <w:b/>
          <w:bCs/>
          <w:sz w:val="24"/>
          <w:szCs w:val="24"/>
        </w:rPr>
        <w:br w:type="textWrapping"/>
      </w:r>
      <w:r>
        <w:rPr>
          <w:rFonts w:ascii="宋体" w:hAnsi="宋体" w:cs="宋体"/>
          <w:b/>
          <w:bCs/>
          <w:sz w:val="24"/>
          <w:szCs w:val="24"/>
        </w:rPr>
        <w:t>四、售后服务要求：</w:t>
      </w:r>
      <w:r>
        <w:rPr>
          <w:rFonts w:ascii="宋体" w:hAnsi="宋体" w:cs="宋体"/>
          <w:sz w:val="24"/>
          <w:szCs w:val="24"/>
        </w:rPr>
        <w:br w:type="textWrapping"/>
      </w:r>
      <w:r>
        <w:rPr>
          <w:rFonts w:hint="eastAsia" w:ascii="宋体" w:hAnsi="宋体" w:cs="宋体"/>
          <w:sz w:val="24"/>
          <w:szCs w:val="24"/>
          <w:lang w:val="en-US" w:eastAsia="zh-CN"/>
        </w:rPr>
        <w:t xml:space="preserve">  </w:t>
      </w:r>
      <w:r>
        <w:rPr>
          <w:rFonts w:ascii="宋体" w:hAnsi="宋体" w:cs="宋体"/>
          <w:sz w:val="24"/>
          <w:szCs w:val="24"/>
        </w:rPr>
        <w:t>中标人</w:t>
      </w:r>
      <w:r>
        <w:rPr>
          <w:rFonts w:hint="eastAsia" w:ascii="宋体" w:hAnsi="宋体" w:cs="宋体"/>
          <w:sz w:val="24"/>
          <w:szCs w:val="24"/>
          <w:lang w:eastAsia="zh-CN"/>
        </w:rPr>
        <w:t>提供</w:t>
      </w:r>
      <w:r>
        <w:rPr>
          <w:rFonts w:ascii="宋体" w:hAnsi="宋体" w:cs="宋体"/>
          <w:sz w:val="24"/>
          <w:szCs w:val="24"/>
        </w:rPr>
        <w:t>的所有</w:t>
      </w:r>
      <w:r>
        <w:rPr>
          <w:rFonts w:hint="eastAsia" w:ascii="宋体" w:hAnsi="宋体" w:cs="宋体"/>
          <w:sz w:val="24"/>
          <w:szCs w:val="24"/>
          <w:lang w:eastAsia="zh-CN"/>
        </w:rPr>
        <w:t>货物</w:t>
      </w:r>
      <w:r>
        <w:rPr>
          <w:rFonts w:ascii="宋体" w:hAnsi="宋体" w:cs="宋体"/>
          <w:sz w:val="24"/>
          <w:szCs w:val="24"/>
        </w:rPr>
        <w:t>必须与</w:t>
      </w:r>
      <w:r>
        <w:rPr>
          <w:rFonts w:hint="eastAsia" w:ascii="宋体" w:hAnsi="宋体" w:cs="宋体"/>
          <w:sz w:val="24"/>
          <w:szCs w:val="24"/>
          <w:lang w:eastAsia="zh-CN"/>
        </w:rPr>
        <w:t>投标文件一致</w:t>
      </w:r>
      <w:r>
        <w:rPr>
          <w:rFonts w:ascii="宋体" w:hAnsi="宋体" w:cs="宋体"/>
          <w:sz w:val="24"/>
          <w:szCs w:val="24"/>
        </w:rPr>
        <w:t>，中标人须将</w:t>
      </w:r>
      <w:r>
        <w:rPr>
          <w:rFonts w:hint="eastAsia" w:ascii="宋体" w:hAnsi="宋体" w:cs="宋体"/>
          <w:sz w:val="24"/>
          <w:szCs w:val="24"/>
          <w:lang w:eastAsia="zh-CN"/>
        </w:rPr>
        <w:t>货物</w:t>
      </w:r>
      <w:r>
        <w:rPr>
          <w:rFonts w:ascii="宋体" w:hAnsi="宋体" w:cs="宋体"/>
          <w:sz w:val="24"/>
          <w:szCs w:val="24"/>
        </w:rPr>
        <w:t>送到</w:t>
      </w:r>
      <w:r>
        <w:rPr>
          <w:rFonts w:hint="eastAsia" w:ascii="宋体" w:hAnsi="宋体" w:cs="宋体"/>
          <w:sz w:val="24"/>
          <w:szCs w:val="24"/>
          <w:lang w:eastAsia="zh-CN"/>
        </w:rPr>
        <w:t>采购人</w:t>
      </w:r>
      <w:r>
        <w:rPr>
          <w:rFonts w:ascii="宋体" w:hAnsi="宋体" w:cs="宋体"/>
          <w:sz w:val="24"/>
          <w:szCs w:val="24"/>
        </w:rPr>
        <w:t>指定</w:t>
      </w:r>
      <w:r>
        <w:rPr>
          <w:rFonts w:hint="eastAsia" w:ascii="宋体" w:hAnsi="宋体" w:cs="宋体"/>
          <w:sz w:val="24"/>
          <w:szCs w:val="24"/>
          <w:lang w:eastAsia="zh-CN"/>
        </w:rPr>
        <w:t>地方</w:t>
      </w:r>
      <w:r>
        <w:rPr>
          <w:rFonts w:ascii="宋体" w:hAnsi="宋体" w:cs="宋体"/>
          <w:sz w:val="24"/>
          <w:szCs w:val="24"/>
        </w:rPr>
        <w:t>，运费、装卸费</w:t>
      </w:r>
      <w:r>
        <w:rPr>
          <w:rFonts w:hint="eastAsia" w:ascii="宋体" w:hAnsi="宋体" w:cs="宋体"/>
          <w:sz w:val="24"/>
          <w:szCs w:val="24"/>
          <w:lang w:eastAsia="zh-CN"/>
        </w:rPr>
        <w:t>、安装费</w:t>
      </w:r>
      <w:r>
        <w:rPr>
          <w:rFonts w:ascii="宋体" w:hAnsi="宋体" w:cs="宋体"/>
          <w:sz w:val="24"/>
          <w:szCs w:val="24"/>
        </w:rPr>
        <w:t>由中标人负责。</w:t>
      </w:r>
      <w:r>
        <w:rPr>
          <w:rFonts w:ascii="宋体" w:hAnsi="宋体" w:cs="宋体"/>
          <w:sz w:val="24"/>
          <w:szCs w:val="24"/>
        </w:rPr>
        <w:br w:type="textWrapping"/>
      </w:r>
    </w:p>
    <w:p>
      <w:pPr>
        <w:ind w:firstLine="562" w:firstLineChars="200"/>
        <w:rPr>
          <w:rFonts w:ascii="宋体" w:hAnsi="宋体"/>
          <w:b/>
          <w:sz w:val="28"/>
          <w:szCs w:val="28"/>
        </w:rPr>
      </w:pPr>
    </w:p>
    <w:p>
      <w:pPr>
        <w:jc w:val="center"/>
        <w:rPr>
          <w:rFonts w:hint="eastAsia" w:ascii="黑体" w:hAnsi="宋体" w:eastAsia="黑体"/>
          <w:sz w:val="44"/>
          <w:szCs w:val="44"/>
        </w:rPr>
      </w:pPr>
    </w:p>
    <w:p>
      <w:pPr>
        <w:jc w:val="both"/>
        <w:rPr>
          <w:rFonts w:hint="eastAsia" w:ascii="黑体" w:hAnsi="宋体" w:eastAsia="黑体"/>
          <w:sz w:val="44"/>
          <w:szCs w:val="44"/>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Pr>
        <w:ind w:firstLine="422" w:firstLineChars="200"/>
        <w:rPr>
          <w:rFonts w:hint="eastAsia" w:ascii="宋体" w:hAnsi="宋体"/>
          <w:b/>
          <w:color w:val="FF0000"/>
        </w:rPr>
      </w:pPr>
      <w:r>
        <w:rPr>
          <w:rFonts w:hint="eastAsia" w:ascii="宋体" w:hAnsi="宋体"/>
          <w:b/>
          <w:color w:val="FF0000"/>
        </w:rPr>
        <w:t>（注：在正式签约时，根据上述精神应拟就更为详尽的合同书）</w:t>
      </w:r>
    </w:p>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w:t>
      </w:r>
      <w:r>
        <w:rPr>
          <w:rFonts w:hint="eastAsia" w:ascii="宋体" w:hAnsi="宋体"/>
          <w:spacing w:val="8"/>
          <w:sz w:val="24"/>
          <w:szCs w:val="24"/>
        </w:rPr>
        <w:t>*</w:t>
      </w:r>
      <w:r>
        <w:rPr>
          <w:rFonts w:ascii="宋体" w:hAnsi="宋体"/>
          <w:spacing w:val="8"/>
          <w:sz w:val="24"/>
          <w:szCs w:val="24"/>
        </w:rPr>
        <w:t xml:space="preserve">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jc w:val="center"/>
        <w:rPr>
          <w:rFonts w:ascii="仿宋" w:hAnsi="仿宋" w:eastAsia="仿宋"/>
          <w:b/>
          <w:sz w:val="36"/>
          <w:szCs w:val="36"/>
        </w:rPr>
      </w:pPr>
      <w:r>
        <w:rPr>
          <w:rFonts w:ascii="仿宋" w:hAnsi="仿宋" w:eastAsia="仿宋"/>
          <w:b/>
          <w:sz w:val="36"/>
          <w:szCs w:val="36"/>
        </w:rPr>
        <w:br w:type="page"/>
      </w: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三、授权委托书（格式）</w:t>
      </w:r>
    </w:p>
    <w:p>
      <w:pPr>
        <w:spacing w:line="360" w:lineRule="auto"/>
        <w:rPr>
          <w:rFonts w:ascii="宋体" w:hAnsi="宋体"/>
          <w:color w:val="auto"/>
          <w:sz w:val="24"/>
          <w:szCs w:val="24"/>
          <w:u w:val="single"/>
        </w:rPr>
      </w:pPr>
      <w:r>
        <w:rPr>
          <w:rFonts w:hint="eastAsia" w:ascii="宋体" w:hAnsi="宋体"/>
          <w:sz w:val="24"/>
          <w:szCs w:val="24"/>
        </w:rPr>
        <w:t>致：</w:t>
      </w:r>
      <w:r>
        <w:rPr>
          <w:rFonts w:hint="eastAsia" w:ascii="宋体" w:hAnsi="宋体"/>
          <w:color w:val="FF0000"/>
          <w:sz w:val="24"/>
          <w:szCs w:val="24"/>
          <w:u w:val="single"/>
          <w:lang w:eastAsia="zh-CN"/>
        </w:rPr>
        <w:t>（采购人）</w:t>
      </w:r>
      <w:r>
        <w:rPr>
          <w:rFonts w:hint="eastAsia" w:ascii="宋体" w:hAnsi="宋体"/>
          <w:color w:val="auto"/>
          <w:sz w:val="24"/>
          <w:szCs w:val="24"/>
          <w:u w:val="single"/>
          <w:lang w:eastAsia="zh-CN"/>
        </w:rPr>
        <w:t>、</w:t>
      </w:r>
      <w:r>
        <w:rPr>
          <w:rFonts w:hint="eastAsia" w:ascii="宋体" w:hAnsi="宋体"/>
          <w:color w:val="auto"/>
          <w:sz w:val="24"/>
          <w:szCs w:val="24"/>
          <w:u w:val="single"/>
        </w:rPr>
        <w:t>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1、法定代表人和被授权人身份证复印件。</w:t>
      </w:r>
    </w:p>
    <w:p>
      <w:pPr>
        <w:spacing w:line="360" w:lineRule="auto"/>
        <w:ind w:firstLine="4440" w:firstLineChars="1850"/>
        <w:rPr>
          <w:rFonts w:hint="eastAsia" w:ascii="宋体" w:hAnsi="宋体"/>
          <w:sz w:val="24"/>
          <w:szCs w:val="24"/>
        </w:rPr>
      </w:pPr>
    </w:p>
    <w:p>
      <w:pPr>
        <w:spacing w:line="360" w:lineRule="auto"/>
        <w:ind w:firstLine="4440" w:firstLineChars="1850"/>
        <w:rPr>
          <w:rFonts w:hint="eastAsia" w:ascii="宋体" w:hAnsi="宋体"/>
          <w:sz w:val="24"/>
          <w:szCs w:val="24"/>
        </w:rPr>
      </w:pPr>
    </w:p>
    <w:p>
      <w:pPr>
        <w:snapToGrid w:val="0"/>
        <w:spacing w:line="360" w:lineRule="auto"/>
        <w:rPr>
          <w:rFonts w:hint="eastAsia" w:ascii="宋体" w:hAnsi="宋体"/>
          <w:color w:val="FF0000"/>
          <w:sz w:val="24"/>
          <w:szCs w:val="24"/>
        </w:rPr>
      </w:pPr>
      <w:r>
        <w:rPr>
          <w:rFonts w:hint="eastAsia" w:ascii="宋体" w:hAnsi="宋体"/>
          <w:color w:val="FF0000"/>
          <w:sz w:val="24"/>
          <w:szCs w:val="24"/>
        </w:rPr>
        <w:t>授权代表姓名：</w:t>
      </w:r>
      <w:r>
        <w:rPr>
          <w:rFonts w:hint="eastAsia" w:ascii="宋体" w:hAnsi="宋体"/>
          <w:color w:val="FF0000"/>
          <w:sz w:val="24"/>
          <w:szCs w:val="24"/>
          <w:lang w:val="en-US" w:eastAsia="zh-CN"/>
        </w:rPr>
        <w:t xml:space="preserve">        </w:t>
      </w:r>
      <w:r>
        <w:rPr>
          <w:rFonts w:hint="eastAsia" w:ascii="宋体" w:hAnsi="宋体"/>
          <w:color w:val="FF0000"/>
          <w:sz w:val="24"/>
          <w:szCs w:val="24"/>
        </w:rPr>
        <w:t xml:space="preserve"> </w:t>
      </w:r>
      <w:r>
        <w:rPr>
          <w:rFonts w:hint="eastAsia" w:ascii="宋体" w:hAnsi="宋体"/>
          <w:color w:val="FF0000"/>
          <w:sz w:val="24"/>
          <w:szCs w:val="24"/>
          <w:lang w:val="en-US" w:eastAsia="zh-CN"/>
        </w:rPr>
        <w:t xml:space="preserve">    </w:t>
      </w:r>
      <w:r>
        <w:rPr>
          <w:rFonts w:hint="eastAsia" w:ascii="宋体" w:hAnsi="宋体"/>
          <w:color w:val="FF0000"/>
          <w:sz w:val="24"/>
          <w:szCs w:val="24"/>
        </w:rPr>
        <w:t xml:space="preserve"> 联系电话：           </w:t>
      </w:r>
      <w:r>
        <w:rPr>
          <w:rFonts w:hint="eastAsia" w:ascii="宋体" w:hAnsi="宋体"/>
          <w:color w:val="FF0000"/>
          <w:sz w:val="24"/>
          <w:szCs w:val="24"/>
          <w:lang w:val="en-US" w:eastAsia="zh-CN"/>
        </w:rPr>
        <w:t xml:space="preserve">    </w:t>
      </w:r>
      <w:r>
        <w:rPr>
          <w:rFonts w:hint="eastAsia" w:ascii="宋体" w:hAnsi="宋体"/>
          <w:color w:val="FF0000"/>
          <w:sz w:val="24"/>
          <w:szCs w:val="24"/>
        </w:rPr>
        <w:t>传真：</w:t>
      </w:r>
    </w:p>
    <w:p>
      <w:pPr>
        <w:spacing w:line="360" w:lineRule="auto"/>
        <w:rPr>
          <w:rFonts w:hint="eastAsia" w:ascii="宋体" w:hAnsi="宋体"/>
          <w:sz w:val="24"/>
          <w:szCs w:val="24"/>
        </w:rPr>
      </w:pPr>
    </w:p>
    <w:p>
      <w:pPr>
        <w:spacing w:line="360" w:lineRule="auto"/>
        <w:ind w:firstLine="4440" w:firstLineChars="1850"/>
        <w:rPr>
          <w:rFonts w:hint="eastAsia" w:ascii="宋体" w:hAnsi="宋体"/>
          <w:sz w:val="24"/>
          <w:szCs w:val="24"/>
        </w:rPr>
      </w:pPr>
    </w:p>
    <w:p>
      <w:pPr>
        <w:spacing w:line="360" w:lineRule="auto"/>
        <w:ind w:firstLine="4440" w:firstLineChars="1850"/>
        <w:rPr>
          <w:rFonts w:hint="eastAsia" w:ascii="宋体" w:hAnsi="宋体"/>
          <w:sz w:val="24"/>
          <w:szCs w:val="24"/>
        </w:rPr>
      </w:pPr>
    </w:p>
    <w:p>
      <w:pPr>
        <w:spacing w:line="360" w:lineRule="auto"/>
        <w:ind w:firstLine="4440" w:firstLineChars="1850"/>
        <w:rPr>
          <w:rFonts w:hint="eastAsia" w:ascii="宋体" w:hAnsi="宋体"/>
          <w:sz w:val="24"/>
          <w:szCs w:val="24"/>
        </w:rPr>
      </w:pPr>
    </w:p>
    <w:p>
      <w:pPr>
        <w:ind w:firstLine="4080" w:firstLineChars="1700"/>
        <w:rPr>
          <w:rFonts w:hint="default"/>
          <w:lang w:val="en-US"/>
        </w:rPr>
      </w:pPr>
      <w:r>
        <w:rPr>
          <w:rFonts w:hint="eastAsia" w:ascii="宋体" w:hAnsi="宋体"/>
          <w:sz w:val="24"/>
          <w:szCs w:val="24"/>
          <w:lang w:eastAsia="zh-CN"/>
        </w:rPr>
        <w:t>法定代表人签字：</w:t>
      </w:r>
      <w:r>
        <w:rPr>
          <w:rFonts w:hint="eastAsia" w:ascii="宋体" w:hAnsi="宋体"/>
          <w:sz w:val="24"/>
          <w:szCs w:val="24"/>
          <w:u w:val="single"/>
          <w:lang w:val="en-US" w:eastAsia="zh-CN"/>
        </w:rPr>
        <w:t xml:space="preserve">                   </w:t>
      </w:r>
    </w:p>
    <w:p>
      <w:pPr>
        <w:spacing w:line="360" w:lineRule="auto"/>
        <w:ind w:firstLine="4440" w:firstLineChars="1850"/>
        <w:rPr>
          <w:rFonts w:hint="eastAsia"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pStyle w:val="122"/>
        <w:spacing w:line="360" w:lineRule="auto"/>
        <w:ind w:left="0" w:firstLine="0" w:firstLineChars="0"/>
        <w:jc w:val="center"/>
        <w:rPr>
          <w:rFonts w:hint="eastAsia" w:ascii="黑体" w:hAnsi="黑体" w:eastAsia="黑体"/>
          <w:color w:val="000000"/>
          <w:sz w:val="36"/>
          <w:szCs w:val="32"/>
          <w:lang w:val="en-US" w:eastAsia="zh-CN" w:bidi="ar-SA"/>
        </w:rPr>
      </w:pPr>
      <w:r>
        <w:rPr>
          <w:rFonts w:hint="eastAsia" w:ascii="黑体" w:hAnsi="黑体" w:eastAsia="黑体"/>
          <w:color w:val="000000"/>
          <w:sz w:val="36"/>
          <w:szCs w:val="32"/>
          <w:lang w:val="en-US" w:eastAsia="zh-CN" w:bidi="ar-SA"/>
        </w:rPr>
        <w:t>四、无重大违法记录的声明</w:t>
      </w:r>
    </w:p>
    <w:p>
      <w:pPr>
        <w:pStyle w:val="122"/>
        <w:spacing w:line="360" w:lineRule="auto"/>
        <w:ind w:left="0" w:firstLine="0" w:firstLineChars="0"/>
        <w:jc w:val="center"/>
        <w:rPr>
          <w:rFonts w:hint="eastAsia" w:ascii="黑体" w:hAnsi="黑体" w:eastAsia="黑体"/>
          <w:color w:val="000000"/>
          <w:sz w:val="36"/>
          <w:szCs w:val="32"/>
          <w:lang w:val="zh-CN" w:eastAsia="zh-CN" w:bidi="ar-SA"/>
        </w:rPr>
      </w:pPr>
    </w:p>
    <w:p>
      <w:pPr>
        <w:snapToGrid w:val="0"/>
        <w:spacing w:line="360" w:lineRule="auto"/>
        <w:rPr>
          <w:rFonts w:ascii="仿宋_GB2312" w:hAnsi="仿宋_GB2312" w:eastAsia="仿宋_GB2312" w:cs="仿宋_GB2312"/>
          <w:kern w:val="0"/>
          <w:sz w:val="24"/>
        </w:rPr>
      </w:pPr>
      <w:r>
        <w:rPr>
          <w:rFonts w:hint="eastAsia" w:ascii="宋体" w:hAnsi="宋体"/>
          <w:color w:val="FF0000"/>
          <w:sz w:val="24"/>
          <w:szCs w:val="24"/>
          <w:u w:val="single"/>
          <w:lang w:eastAsia="zh-CN"/>
        </w:rPr>
        <w:t>（采购人）、</w:t>
      </w:r>
      <w:r>
        <w:rPr>
          <w:rFonts w:hint="eastAsia" w:ascii="宋体" w:hAnsi="宋体"/>
          <w:sz w:val="24"/>
          <w:szCs w:val="24"/>
          <w:u w:val="single"/>
        </w:rPr>
        <w:t>诸暨市公共资源交易中心</w:t>
      </w:r>
      <w:r>
        <w:rPr>
          <w:rFonts w:hint="eastAsia" w:ascii="仿宋_GB2312" w:hAnsi="仿宋_GB2312" w:eastAsia="仿宋_GB2312" w:cs="仿宋_GB2312"/>
          <w:kern w:val="0"/>
          <w:sz w:val="24"/>
          <w:lang w:val="zh-CN"/>
        </w:rPr>
        <w:t>：</w:t>
      </w:r>
    </w:p>
    <w:p>
      <w:pPr>
        <w:snapToGrid w:val="0"/>
        <w:spacing w:line="360" w:lineRule="auto"/>
        <w:ind w:firstLine="480"/>
        <w:rPr>
          <w:rFonts w:hint="eastAsia"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hint="eastAsia" w:ascii="宋体" w:hAnsi="宋体"/>
          <w:b/>
          <w:bCs/>
          <w:sz w:val="24"/>
          <w:szCs w:val="24"/>
        </w:rPr>
      </w:pPr>
      <w:r>
        <w:rPr>
          <w:rFonts w:hint="eastAsia" w:ascii="宋体" w:hAnsi="宋体"/>
          <w:b/>
          <w:bCs/>
          <w:sz w:val="24"/>
          <w:szCs w:val="24"/>
        </w:rPr>
        <w:t>（另，提供自招标公告发布之日起至投标截止日内任意时间查询结果的网页截图）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pStyle w:val="2"/>
        <w:rPr>
          <w:rFonts w:ascii="仿宋_GB2312" w:hAnsi="仿宋_GB2312" w:eastAsia="仿宋_GB2312" w:cs="仿宋_GB2312"/>
          <w:sz w:val="24"/>
          <w:szCs w:val="20"/>
        </w:rPr>
      </w:pPr>
    </w:p>
    <w:p/>
    <w:p>
      <w:pPr>
        <w:snapToGrid w:val="0"/>
        <w:spacing w:line="360" w:lineRule="auto"/>
        <w:ind w:firstLine="480"/>
        <w:rPr>
          <w:rFonts w:hint="eastAsia" w:ascii="宋体" w:hAnsi="宋体"/>
          <w:sz w:val="24"/>
          <w:szCs w:val="24"/>
          <w:lang w:val="zh-CN"/>
        </w:rPr>
      </w:pPr>
      <w:r>
        <w:rPr>
          <w:rFonts w:hint="eastAsia" w:ascii="仿宋_GB2312" w:hAnsi="仿宋_GB2312" w:eastAsia="仿宋_GB2312" w:cs="仿宋_GB2312"/>
          <w:kern w:val="0"/>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hint="eastAsia" w:ascii="宋体" w:hAnsi="宋体"/>
          <w:sz w:val="24"/>
          <w:szCs w:val="24"/>
          <w:lang w:val="zh-CN"/>
        </w:rPr>
      </w:pPr>
      <w:r>
        <w:rPr>
          <w:rFonts w:hint="eastAsia" w:ascii="宋体" w:hAnsi="宋体"/>
          <w:sz w:val="24"/>
          <w:szCs w:val="24"/>
          <w:lang w:val="zh-CN"/>
        </w:rPr>
        <w:t xml:space="preserve">                                  法定代表人或其授权代表(签字或盖章)：</w:t>
      </w:r>
    </w:p>
    <w:p>
      <w:pPr>
        <w:snapToGrid w:val="0"/>
        <w:spacing w:line="360" w:lineRule="auto"/>
        <w:ind w:firstLine="480"/>
        <w:jc w:val="right"/>
        <w:rPr>
          <w:rFonts w:hint="eastAsia" w:ascii="宋体" w:hAnsi="宋体"/>
          <w:sz w:val="24"/>
          <w:szCs w:val="24"/>
          <w:lang w:val="zh-CN"/>
        </w:rPr>
      </w:pPr>
      <w:r>
        <w:rPr>
          <w:rFonts w:hint="eastAsia" w:ascii="宋体" w:hAnsi="宋体"/>
          <w:sz w:val="24"/>
          <w:szCs w:val="24"/>
          <w:lang w:val="zh-CN"/>
        </w:rPr>
        <w:t>日期：  年  月</w:t>
      </w:r>
      <w:r>
        <w:rPr>
          <w:rFonts w:hint="eastAsia" w:ascii="宋体" w:hAnsi="宋体"/>
          <w:sz w:val="24"/>
          <w:szCs w:val="24"/>
          <w:lang w:val="en-US" w:eastAsia="zh-CN"/>
        </w:rPr>
        <w:t xml:space="preserve">   </w:t>
      </w:r>
      <w:r>
        <w:rPr>
          <w:rFonts w:hint="eastAsia" w:ascii="宋体" w:hAnsi="宋体"/>
          <w:sz w:val="24"/>
          <w:szCs w:val="24"/>
          <w:lang w:val="zh-CN"/>
        </w:rPr>
        <w:t>日</w:t>
      </w:r>
    </w:p>
    <w:p>
      <w:pPr>
        <w:widowControl/>
        <w:tabs>
          <w:tab w:val="left" w:pos="450"/>
          <w:tab w:val="left" w:pos="2520"/>
          <w:tab w:val="left" w:pos="8280"/>
        </w:tabs>
        <w:spacing w:line="360" w:lineRule="auto"/>
        <w:ind w:firstLine="480"/>
        <w:jc w:val="center"/>
        <w:rPr>
          <w:rFonts w:ascii="黑体" w:hAnsi="黑体" w:eastAsia="黑体"/>
          <w:sz w:val="36"/>
          <w:szCs w:val="32"/>
        </w:rPr>
      </w:pPr>
    </w:p>
    <w:p>
      <w:pPr>
        <w:jc w:val="center"/>
        <w:rPr>
          <w:rFonts w:ascii="仿宋" w:hAnsi="仿宋" w:eastAsia="仿宋"/>
          <w:b/>
          <w:sz w:val="36"/>
          <w:szCs w:val="36"/>
        </w:rPr>
      </w:pPr>
      <w:r>
        <w:rPr>
          <w:rFonts w:ascii="宋体" w:hAnsi="宋体"/>
          <w:sz w:val="24"/>
          <w:szCs w:val="24"/>
        </w:rPr>
        <w:br w:type="page"/>
      </w:r>
      <w:r>
        <w:rPr>
          <w:rFonts w:hint="eastAsia" w:ascii="仿宋" w:hAnsi="仿宋" w:eastAsia="仿宋"/>
          <w:b/>
          <w:sz w:val="36"/>
          <w:szCs w:val="36"/>
          <w:lang w:eastAsia="zh-CN"/>
        </w:rPr>
        <w:t>五</w:t>
      </w:r>
      <w:r>
        <w:rPr>
          <w:rFonts w:hint="eastAsia" w:ascii="仿宋" w:hAnsi="仿宋" w:eastAsia="仿宋"/>
          <w:b/>
          <w:sz w:val="36"/>
          <w:szCs w:val="36"/>
        </w:rPr>
        <w:t>、</w:t>
      </w:r>
      <w:bookmarkStart w:id="37" w:name="_Toc48672384"/>
      <w:bookmarkStart w:id="38" w:name="_Toc331876394"/>
      <w:r>
        <w:rPr>
          <w:rFonts w:hint="eastAsia" w:ascii="仿宋" w:hAnsi="仿宋" w:eastAsia="仿宋"/>
          <w:b/>
          <w:sz w:val="36"/>
          <w:szCs w:val="36"/>
        </w:rPr>
        <w:t>开标一览表（格式）</w:t>
      </w:r>
    </w:p>
    <w:p>
      <w:pPr>
        <w:rPr>
          <w:rFonts w:ascii="宋体" w:hAnsi="宋体"/>
          <w:sz w:val="24"/>
          <w:szCs w:val="24"/>
        </w:rPr>
      </w:pPr>
      <w:r>
        <w:rPr>
          <w:rFonts w:hint="eastAsia"/>
          <w:sz w:val="28"/>
        </w:rPr>
        <w:t xml:space="preserve">项目名称：                    </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default"/>
          <w:sz w:val="28"/>
          <w:lang w:val="en-US"/>
        </w:rPr>
      </w:pPr>
      <w:r>
        <w:rPr>
          <w:rFonts w:hint="eastAsia"/>
          <w:sz w:val="28"/>
        </w:rPr>
        <w:t>项目名称：</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auto"/>
        <w:rPr>
          <w:rFonts w:hint="eastAsia" w:ascii="宋体" w:hAnsi="宋体"/>
          <w:sz w:val="24"/>
          <w:szCs w:val="24"/>
        </w:rPr>
      </w:pPr>
      <w:r>
        <w:rPr>
          <w:rFonts w:hint="eastAsia"/>
          <w:sz w:val="28"/>
        </w:rPr>
        <w:t>项目编号：诸政采 202</w:t>
      </w:r>
      <w:r>
        <w:rPr>
          <w:rFonts w:hint="eastAsia"/>
          <w:sz w:val="28"/>
          <w:lang w:val="en-US" w:eastAsia="zh-CN"/>
        </w:rPr>
        <w:t>1-XX-XX</w:t>
      </w:r>
    </w:p>
    <w:tbl>
      <w:tblPr>
        <w:tblStyle w:val="21"/>
        <w:tblW w:w="1034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785"/>
        <w:gridCol w:w="915"/>
        <w:gridCol w:w="703"/>
        <w:gridCol w:w="1455"/>
        <w:gridCol w:w="1517"/>
        <w:gridCol w:w="1005"/>
        <w:gridCol w:w="990"/>
        <w:gridCol w:w="11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b/>
                <w:bCs/>
                <w:color w:val="000000"/>
                <w:kern w:val="0"/>
                <w:sz w:val="28"/>
                <w:szCs w:val="21"/>
                <w:lang w:val="en-US" w:eastAsia="zh-CN" w:bidi="ar-SA"/>
              </w:rPr>
              <w:t>货物类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序号</w:t>
            </w:r>
          </w:p>
        </w:tc>
        <w:tc>
          <w:tcPr>
            <w:tcW w:w="178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货物名称</w:t>
            </w:r>
          </w:p>
        </w:tc>
        <w:tc>
          <w:tcPr>
            <w:tcW w:w="91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品牌</w:t>
            </w:r>
          </w:p>
        </w:tc>
        <w:tc>
          <w:tcPr>
            <w:tcW w:w="703"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产地</w:t>
            </w:r>
          </w:p>
        </w:tc>
        <w:tc>
          <w:tcPr>
            <w:tcW w:w="145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规格型号</w:t>
            </w:r>
          </w:p>
        </w:tc>
        <w:tc>
          <w:tcPr>
            <w:tcW w:w="1517"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数量</w:t>
            </w:r>
          </w:p>
        </w:tc>
        <w:tc>
          <w:tcPr>
            <w:tcW w:w="100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单价</w:t>
            </w:r>
          </w:p>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（元）</w:t>
            </w:r>
          </w:p>
        </w:tc>
        <w:tc>
          <w:tcPr>
            <w:tcW w:w="990"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总价</w:t>
            </w:r>
          </w:p>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（元）</w:t>
            </w:r>
          </w:p>
        </w:tc>
        <w:tc>
          <w:tcPr>
            <w:tcW w:w="115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1</w:t>
            </w:r>
          </w:p>
        </w:tc>
        <w:tc>
          <w:tcPr>
            <w:tcW w:w="178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ascii="仿宋" w:hAnsi="仿宋" w:eastAsia="仿宋"/>
                <w:b/>
                <w:sz w:val="24"/>
                <w:szCs w:val="24"/>
              </w:rPr>
              <w:t>…</w:t>
            </w:r>
          </w:p>
        </w:tc>
        <w:tc>
          <w:tcPr>
            <w:tcW w:w="91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703"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45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517"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00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990"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15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2</w:t>
            </w:r>
          </w:p>
        </w:tc>
        <w:tc>
          <w:tcPr>
            <w:tcW w:w="178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ascii="仿宋" w:hAnsi="仿宋" w:eastAsia="仿宋"/>
                <w:b/>
                <w:sz w:val="24"/>
                <w:szCs w:val="24"/>
              </w:rPr>
              <w:t>…</w:t>
            </w:r>
          </w:p>
        </w:tc>
        <w:tc>
          <w:tcPr>
            <w:tcW w:w="91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703"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45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517"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00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990"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15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noWrap w:val="0"/>
            <w:vAlign w:val="center"/>
          </w:tcPr>
          <w:p>
            <w:pPr>
              <w:pStyle w:val="11"/>
              <w:adjustRightInd w:val="0"/>
              <w:snapToGrid w:val="0"/>
              <w:spacing w:line="300" w:lineRule="auto"/>
              <w:jc w:val="left"/>
              <w:rPr>
                <w:rFonts w:hint="eastAsia"/>
                <w:color w:val="000000"/>
                <w:kern w:val="0"/>
                <w:sz w:val="28"/>
                <w:szCs w:val="21"/>
                <w:lang w:val="en-US" w:eastAsia="zh-CN" w:bidi="ar-SA"/>
              </w:rPr>
            </w:pPr>
            <w:r>
              <w:rPr>
                <w:rFonts w:hint="eastAsia"/>
                <w:color w:val="000000"/>
                <w:kern w:val="0"/>
                <w:sz w:val="28"/>
                <w:szCs w:val="21"/>
                <w:lang w:val="en-US" w:eastAsia="zh-CN" w:bidi="ar-SA"/>
              </w:rPr>
              <w:t>投标总价金额大写：</w:t>
            </w:r>
            <w:r>
              <w:rPr>
                <w:rFonts w:hint="eastAsia" w:ascii="仿宋" w:hAnsi="仿宋" w:eastAsia="仿宋"/>
                <w:b/>
                <w:sz w:val="24"/>
                <w:szCs w:val="24"/>
              </w:rPr>
              <w:t xml:space="preserve"> </w:t>
            </w:r>
            <w:r>
              <w:rPr>
                <w:rFonts w:hint="eastAsia" w:ascii="仿宋" w:hAnsi="仿宋" w:eastAsia="仿宋"/>
                <w:b/>
                <w:sz w:val="24"/>
                <w:szCs w:val="24"/>
                <w:lang w:val="en-US" w:eastAsia="zh-CN"/>
              </w:rPr>
              <w:t xml:space="preserve">                                     </w:t>
            </w:r>
            <w:r>
              <w:rPr>
                <w:rFonts w:hint="eastAsia"/>
                <w:color w:val="000000"/>
                <w:kern w:val="0"/>
                <w:sz w:val="28"/>
                <w:szCs w:val="21"/>
                <w:lang w:val="en-US" w:eastAsia="zh-CN" w:bidi="ar-SA"/>
              </w:rPr>
              <w:t>小写：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b/>
                <w:bCs/>
                <w:color w:val="000000"/>
                <w:kern w:val="0"/>
                <w:sz w:val="28"/>
                <w:szCs w:val="21"/>
                <w:lang w:val="en-US" w:eastAsia="zh-CN" w:bidi="ar-SA"/>
              </w:rPr>
              <w:t>服务类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序号</w:t>
            </w:r>
          </w:p>
        </w:tc>
        <w:tc>
          <w:tcPr>
            <w:tcW w:w="178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服务内容</w:t>
            </w:r>
          </w:p>
        </w:tc>
        <w:tc>
          <w:tcPr>
            <w:tcW w:w="1618" w:type="dxa"/>
            <w:gridSpan w:val="2"/>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服务范围</w:t>
            </w:r>
          </w:p>
        </w:tc>
        <w:tc>
          <w:tcPr>
            <w:tcW w:w="145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服务时间</w:t>
            </w:r>
          </w:p>
        </w:tc>
        <w:tc>
          <w:tcPr>
            <w:tcW w:w="1517"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服务人员数量</w:t>
            </w:r>
          </w:p>
        </w:tc>
        <w:tc>
          <w:tcPr>
            <w:tcW w:w="100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单价</w:t>
            </w:r>
          </w:p>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（元）</w:t>
            </w:r>
          </w:p>
        </w:tc>
        <w:tc>
          <w:tcPr>
            <w:tcW w:w="990"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总价</w:t>
            </w:r>
          </w:p>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（元）</w:t>
            </w:r>
          </w:p>
        </w:tc>
        <w:tc>
          <w:tcPr>
            <w:tcW w:w="115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color w:val="000000"/>
                <w:kern w:val="0"/>
                <w:sz w:val="28"/>
                <w:szCs w:val="21"/>
                <w:lang w:val="en-US" w:eastAsia="zh-CN" w:bidi="ar-SA"/>
              </w:rPr>
              <w:t>1</w:t>
            </w:r>
          </w:p>
        </w:tc>
        <w:tc>
          <w:tcPr>
            <w:tcW w:w="178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r>
              <w:rPr>
                <w:rFonts w:hint="eastAsia" w:ascii="仿宋" w:hAnsi="仿宋" w:eastAsia="仿宋"/>
                <w:b/>
                <w:sz w:val="24"/>
                <w:szCs w:val="24"/>
              </w:rPr>
              <w:t>…</w:t>
            </w:r>
          </w:p>
        </w:tc>
        <w:tc>
          <w:tcPr>
            <w:tcW w:w="1618" w:type="dxa"/>
            <w:gridSpan w:val="2"/>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45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517"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00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990"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c>
          <w:tcPr>
            <w:tcW w:w="1155" w:type="dxa"/>
            <w:noWrap w:val="0"/>
            <w:vAlign w:val="center"/>
          </w:tcPr>
          <w:p>
            <w:pPr>
              <w:pStyle w:val="11"/>
              <w:adjustRightInd w:val="0"/>
              <w:snapToGrid w:val="0"/>
              <w:spacing w:line="300" w:lineRule="auto"/>
              <w:jc w:val="center"/>
              <w:rPr>
                <w:rFonts w:hint="eastAsia"/>
                <w:color w:val="000000"/>
                <w:kern w:val="0"/>
                <w:sz w:val="28"/>
                <w:szCs w:val="21"/>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341" w:type="dxa"/>
            <w:gridSpan w:val="9"/>
            <w:noWrap w:val="0"/>
            <w:vAlign w:val="center"/>
          </w:tcPr>
          <w:p>
            <w:pPr>
              <w:pStyle w:val="11"/>
              <w:adjustRightInd w:val="0"/>
              <w:snapToGrid w:val="0"/>
              <w:spacing w:line="300" w:lineRule="auto"/>
              <w:jc w:val="left"/>
              <w:rPr>
                <w:rFonts w:hint="eastAsia"/>
                <w:color w:val="000000"/>
                <w:kern w:val="0"/>
                <w:sz w:val="28"/>
                <w:szCs w:val="21"/>
                <w:lang w:val="en-US" w:eastAsia="zh-CN" w:bidi="ar-SA"/>
              </w:rPr>
            </w:pPr>
            <w:r>
              <w:rPr>
                <w:rFonts w:hint="eastAsia"/>
                <w:color w:val="000000"/>
                <w:kern w:val="0"/>
                <w:sz w:val="28"/>
                <w:szCs w:val="21"/>
                <w:lang w:val="en-US" w:eastAsia="zh-CN" w:bidi="ar-SA"/>
              </w:rPr>
              <w:t>投标总价金额大写：</w:t>
            </w:r>
            <w:r>
              <w:rPr>
                <w:rFonts w:hint="eastAsia" w:ascii="仿宋" w:hAnsi="仿宋" w:eastAsia="仿宋"/>
                <w:b/>
                <w:sz w:val="24"/>
                <w:szCs w:val="24"/>
              </w:rPr>
              <w:t xml:space="preserve"> </w:t>
            </w:r>
            <w:r>
              <w:rPr>
                <w:rFonts w:hint="eastAsia" w:ascii="仿宋" w:hAnsi="仿宋" w:eastAsia="仿宋"/>
                <w:b/>
                <w:sz w:val="24"/>
                <w:szCs w:val="24"/>
                <w:lang w:val="en-US" w:eastAsia="zh-CN"/>
              </w:rPr>
              <w:t xml:space="preserve">                                     </w:t>
            </w:r>
            <w:r>
              <w:rPr>
                <w:rFonts w:hint="eastAsia"/>
                <w:color w:val="000000"/>
                <w:kern w:val="0"/>
                <w:sz w:val="28"/>
                <w:szCs w:val="21"/>
                <w:lang w:val="en-US" w:eastAsia="zh-CN" w:bidi="ar-SA"/>
              </w:rPr>
              <w:t>小写： ￥</w:t>
            </w:r>
          </w:p>
        </w:tc>
      </w:tr>
    </w:tbl>
    <w:p>
      <w:pPr>
        <w:pStyle w:val="11"/>
        <w:adjustRightInd w:val="0"/>
        <w:snapToGrid w:val="0"/>
        <w:spacing w:line="300" w:lineRule="auto"/>
        <w:ind w:firstLine="480"/>
        <w:rPr>
          <w:rFonts w:hint="eastAsia"/>
          <w:color w:val="000000"/>
          <w:kern w:val="0"/>
          <w:sz w:val="28"/>
          <w:szCs w:val="21"/>
          <w:lang w:val="en-US" w:eastAsia="zh-CN" w:bidi="ar-SA"/>
        </w:rPr>
      </w:pPr>
    </w:p>
    <w:p>
      <w:pPr>
        <w:pStyle w:val="11"/>
        <w:adjustRightInd w:val="0"/>
        <w:snapToGrid w:val="0"/>
        <w:spacing w:line="300" w:lineRule="auto"/>
        <w:ind w:firstLine="480"/>
        <w:rPr>
          <w:rFonts w:hint="eastAsia"/>
          <w:color w:val="FF0000"/>
          <w:kern w:val="0"/>
          <w:sz w:val="28"/>
          <w:szCs w:val="21"/>
          <w:lang w:val="en-US" w:eastAsia="zh-CN" w:bidi="ar-SA"/>
        </w:rPr>
      </w:pPr>
      <w:r>
        <w:rPr>
          <w:rFonts w:hint="eastAsia"/>
          <w:color w:val="FF0000"/>
          <w:kern w:val="0"/>
          <w:sz w:val="28"/>
          <w:szCs w:val="21"/>
          <w:lang w:val="en-US" w:eastAsia="zh-CN" w:bidi="ar-SA"/>
        </w:rPr>
        <w:t>报价说明：</w:t>
      </w:r>
    </w:p>
    <w:p>
      <w:pPr>
        <w:pStyle w:val="11"/>
        <w:numPr>
          <w:ilvl w:val="0"/>
          <w:numId w:val="2"/>
        </w:numPr>
        <w:adjustRightInd w:val="0"/>
        <w:snapToGrid w:val="0"/>
        <w:spacing w:line="300" w:lineRule="auto"/>
        <w:ind w:firstLine="480"/>
        <w:rPr>
          <w:rFonts w:hint="eastAsia"/>
          <w:color w:val="FF0000"/>
          <w:kern w:val="0"/>
          <w:sz w:val="28"/>
          <w:szCs w:val="21"/>
          <w:lang w:val="en-US" w:eastAsia="zh-CN" w:bidi="ar-SA"/>
        </w:rPr>
      </w:pPr>
      <w:r>
        <w:rPr>
          <w:rFonts w:hint="eastAsia"/>
          <w:color w:val="FF0000"/>
          <w:kern w:val="0"/>
          <w:sz w:val="28"/>
          <w:szCs w:val="21"/>
          <w:lang w:val="en-US" w:eastAsia="zh-CN" w:bidi="ar-SA"/>
        </w:rPr>
        <w:t>表格可扩展。</w:t>
      </w:r>
    </w:p>
    <w:p>
      <w:pPr>
        <w:pStyle w:val="11"/>
        <w:numPr>
          <w:ilvl w:val="0"/>
          <w:numId w:val="2"/>
        </w:numPr>
        <w:adjustRightInd w:val="0"/>
        <w:snapToGrid w:val="0"/>
        <w:spacing w:line="300" w:lineRule="auto"/>
        <w:ind w:firstLine="480"/>
        <w:rPr>
          <w:rFonts w:hint="eastAsia"/>
          <w:color w:val="FF0000"/>
          <w:kern w:val="0"/>
          <w:sz w:val="28"/>
          <w:szCs w:val="21"/>
          <w:lang w:val="zh-CN" w:eastAsia="zh-CN" w:bidi="ar-SA"/>
        </w:rPr>
      </w:pPr>
      <w:r>
        <w:rPr>
          <w:rFonts w:hint="eastAsia"/>
          <w:color w:val="FF0000"/>
          <w:kern w:val="0"/>
          <w:sz w:val="28"/>
          <w:szCs w:val="21"/>
          <w:lang w:val="en-US" w:eastAsia="zh-CN" w:bidi="ar-SA"/>
        </w:rPr>
        <w:t>投标人需按本表格式填写，如无对应内容，则填写：“无或/”</w:t>
      </w:r>
    </w:p>
    <w:p>
      <w:pPr>
        <w:pStyle w:val="11"/>
        <w:numPr>
          <w:ilvl w:val="0"/>
          <w:numId w:val="2"/>
        </w:numPr>
        <w:adjustRightInd w:val="0"/>
        <w:snapToGrid w:val="0"/>
        <w:spacing w:line="300" w:lineRule="auto"/>
        <w:ind w:firstLine="480"/>
        <w:rPr>
          <w:rFonts w:hint="eastAsia"/>
          <w:color w:val="FF0000"/>
          <w:kern w:val="0"/>
          <w:sz w:val="28"/>
          <w:szCs w:val="21"/>
          <w:lang w:val="zh-CN" w:eastAsia="zh-CN" w:bidi="ar-SA"/>
        </w:rPr>
      </w:pPr>
      <w:r>
        <w:rPr>
          <w:rFonts w:hint="eastAsia"/>
          <w:color w:val="FF0000"/>
          <w:kern w:val="0"/>
          <w:sz w:val="28"/>
          <w:szCs w:val="21"/>
          <w:lang w:val="zh-CN" w:eastAsia="zh-CN" w:bidi="ar-SA"/>
        </w:rPr>
        <w:t>有关本项目实施所涉及的一切费用均计入报价。</w:t>
      </w:r>
    </w:p>
    <w:p>
      <w:pPr>
        <w:pStyle w:val="11"/>
        <w:numPr>
          <w:ilvl w:val="0"/>
          <w:numId w:val="2"/>
        </w:numPr>
        <w:adjustRightInd w:val="0"/>
        <w:snapToGrid w:val="0"/>
        <w:spacing w:line="300" w:lineRule="auto"/>
        <w:ind w:firstLine="480"/>
        <w:rPr>
          <w:rFonts w:hint="eastAsia"/>
          <w:color w:val="FF0000"/>
          <w:kern w:val="0"/>
          <w:sz w:val="28"/>
          <w:szCs w:val="21"/>
          <w:lang w:val="zh-CN" w:eastAsia="zh-CN" w:bidi="ar-SA"/>
        </w:rPr>
      </w:pPr>
      <w:r>
        <w:rPr>
          <w:rFonts w:hint="eastAsia"/>
          <w:color w:val="FF0000"/>
          <w:kern w:val="0"/>
          <w:sz w:val="28"/>
          <w:szCs w:val="21"/>
          <w:lang w:val="zh-CN" w:eastAsia="zh-CN" w:bidi="ar-SA"/>
        </w:rPr>
        <w:t>备注中应填写包含但不限于交货期、质保期等内容。</w:t>
      </w:r>
    </w:p>
    <w:p>
      <w:pPr>
        <w:pStyle w:val="11"/>
        <w:numPr>
          <w:ilvl w:val="0"/>
          <w:numId w:val="2"/>
        </w:numPr>
        <w:adjustRightInd w:val="0"/>
        <w:snapToGrid w:val="0"/>
        <w:spacing w:line="300" w:lineRule="auto"/>
        <w:ind w:firstLine="480"/>
        <w:rPr>
          <w:rFonts w:hint="eastAsia"/>
          <w:color w:val="FF0000"/>
          <w:kern w:val="0"/>
          <w:sz w:val="28"/>
          <w:szCs w:val="21"/>
          <w:lang w:val="zh-CN" w:eastAsia="zh-CN" w:bidi="ar-SA"/>
        </w:rPr>
      </w:pPr>
      <w:r>
        <w:rPr>
          <w:rFonts w:hint="eastAsia"/>
          <w:color w:val="FF0000"/>
          <w:kern w:val="0"/>
          <w:sz w:val="28"/>
          <w:szCs w:val="21"/>
          <w:lang w:val="zh-CN" w:eastAsia="zh-CN" w:bidi="ar-SA"/>
        </w:rPr>
        <w:t>特别提示：采购机构将对</w:t>
      </w:r>
      <w:r>
        <w:rPr>
          <w:rFonts w:hint="eastAsia"/>
          <w:color w:val="FF0000"/>
          <w:kern w:val="0"/>
          <w:sz w:val="28"/>
          <w:szCs w:val="21"/>
          <w:lang w:val="en-US" w:eastAsia="zh-CN" w:bidi="ar-SA"/>
        </w:rPr>
        <w:t>项目名称和项目编号，中标供应商名称、地址和中标金额，主要中标标的的名称、规格型号、数量、单价、服务要求等</w:t>
      </w:r>
      <w:r>
        <w:rPr>
          <w:rFonts w:hint="eastAsia"/>
          <w:color w:val="FF0000"/>
          <w:kern w:val="0"/>
          <w:sz w:val="28"/>
          <w:szCs w:val="21"/>
          <w:lang w:val="zh-CN" w:eastAsia="zh-CN" w:bidi="ar-SA"/>
        </w:rPr>
        <w:t>予以公示。请把上述涉及的内容完整填写在开标一览表中。</w:t>
      </w:r>
    </w:p>
    <w:p>
      <w:pPr>
        <w:rPr>
          <w:rFonts w:hint="eastAsia"/>
          <w:sz w:val="28"/>
          <w:u w:val="single"/>
          <w:lang w:eastAsia="zh-CN"/>
        </w:rPr>
      </w:pPr>
      <w:r>
        <w:rPr>
          <w:rFonts w:hint="eastAsia"/>
          <w:sz w:val="28"/>
          <w:u w:val="single"/>
          <w:lang w:eastAsia="zh-CN"/>
        </w:rPr>
        <w:t>法定代表人签字：</w:t>
      </w:r>
      <w:r>
        <w:rPr>
          <w:rFonts w:hint="eastAsia"/>
          <w:sz w:val="28"/>
          <w:u w:val="single"/>
          <w:lang w:val="en-US" w:eastAsia="zh-CN"/>
        </w:rPr>
        <w:t xml:space="preserve">                   </w:t>
      </w:r>
    </w:p>
    <w:p>
      <w:pPr>
        <w:rPr>
          <w:rFonts w:hint="eastAsia"/>
          <w:sz w:val="28"/>
          <w:u w:val="single"/>
          <w:lang w:eastAsia="zh-CN"/>
        </w:rPr>
      </w:pPr>
      <w:r>
        <w:rPr>
          <w:rFonts w:hint="eastAsia"/>
          <w:sz w:val="28"/>
          <w:u w:val="single"/>
          <w:lang w:eastAsia="zh-CN"/>
        </w:rPr>
        <w:t xml:space="preserve">投标人：                  （盖章） </w:t>
      </w:r>
    </w:p>
    <w:p>
      <w:pPr>
        <w:rPr>
          <w:rFonts w:hint="eastAsia"/>
          <w:sz w:val="28"/>
          <w:lang w:eastAsia="zh-CN"/>
        </w:rPr>
      </w:pPr>
      <w:r>
        <w:rPr>
          <w:rFonts w:hint="eastAsia"/>
          <w:sz w:val="28"/>
          <w:lang w:eastAsia="zh-CN"/>
        </w:rPr>
        <w:t>日      期：     年    月    日</w:t>
      </w:r>
    </w:p>
    <w:p>
      <w:pPr>
        <w:jc w:val="both"/>
        <w:rPr>
          <w:rFonts w:hint="eastAsia"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lang w:eastAsia="zh-CN"/>
        </w:rPr>
        <w:t>六</w:t>
      </w:r>
      <w:r>
        <w:rPr>
          <w:rFonts w:hint="eastAsia" w:ascii="仿宋" w:hAnsi="仿宋" w:eastAsia="仿宋"/>
          <w:b/>
          <w:sz w:val="36"/>
          <w:szCs w:val="36"/>
        </w:rPr>
        <w:t>、</w:t>
      </w:r>
      <w:bookmarkEnd w:id="37"/>
      <w:bookmarkEnd w:id="38"/>
      <w:r>
        <w:rPr>
          <w:rFonts w:hint="eastAsia" w:ascii="仿宋" w:hAnsi="仿宋" w:eastAsia="仿宋"/>
          <w:b/>
          <w:sz w:val="36"/>
          <w:szCs w:val="36"/>
        </w:rPr>
        <w:t>投标承诺书（格式）</w:t>
      </w: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sz w:val="28"/>
        </w:rPr>
      </w:pPr>
      <w:r>
        <w:rPr>
          <w:rFonts w:hint="eastAsia"/>
          <w:sz w:val="28"/>
        </w:rPr>
        <w:t>日      期：     年    月    日</w:t>
      </w:r>
    </w:p>
    <w:p>
      <w:pPr>
        <w:spacing w:line="560" w:lineRule="exact"/>
        <w:ind w:firstLine="560" w:firstLineChars="200"/>
        <w:rPr>
          <w:rFonts w:ascii="仿宋_GB2312" w:hAnsi="仿宋_GB2312" w:eastAsia="仿宋_GB2312"/>
          <w:sz w:val="28"/>
        </w:rPr>
      </w:pP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lang w:eastAsia="zh-CN"/>
        </w:rPr>
        <w:t>七</w:t>
      </w:r>
      <w:r>
        <w:rPr>
          <w:rFonts w:hint="eastAsia" w:ascii="仿宋" w:hAnsi="仿宋" w:eastAsia="仿宋"/>
          <w:b/>
          <w:sz w:val="36"/>
          <w:szCs w:val="36"/>
        </w:rPr>
        <w:t xml:space="preserve">、技 术 </w:t>
      </w:r>
      <w:r>
        <w:rPr>
          <w:rFonts w:hint="eastAsia" w:ascii="仿宋" w:hAnsi="仿宋" w:eastAsia="仿宋"/>
          <w:b/>
          <w:sz w:val="36"/>
          <w:szCs w:val="36"/>
          <w:lang w:eastAsia="zh-CN"/>
        </w:rPr>
        <w:t>（服</w:t>
      </w:r>
      <w:r>
        <w:rPr>
          <w:rFonts w:hint="eastAsia" w:ascii="仿宋" w:hAnsi="仿宋" w:eastAsia="仿宋"/>
          <w:b/>
          <w:sz w:val="36"/>
          <w:szCs w:val="36"/>
          <w:lang w:val="en-US" w:eastAsia="zh-CN"/>
        </w:rPr>
        <w:t xml:space="preserve"> </w:t>
      </w:r>
      <w:r>
        <w:rPr>
          <w:rFonts w:hint="eastAsia" w:ascii="仿宋" w:hAnsi="仿宋" w:eastAsia="仿宋"/>
          <w:b/>
          <w:sz w:val="36"/>
          <w:szCs w:val="36"/>
          <w:lang w:eastAsia="zh-CN"/>
        </w:rPr>
        <w:t>务）</w:t>
      </w:r>
      <w:r>
        <w:rPr>
          <w:rFonts w:hint="eastAsia" w:ascii="仿宋" w:hAnsi="仿宋" w:eastAsia="仿宋"/>
          <w:b/>
          <w:sz w:val="36"/>
          <w:szCs w:val="36"/>
        </w:rPr>
        <w:t>偏 离 表</w:t>
      </w:r>
    </w:p>
    <w:tbl>
      <w:tblPr>
        <w:tblStyle w:val="2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招标文件</w:t>
            </w:r>
          </w:p>
          <w:p>
            <w:pPr>
              <w:pStyle w:val="11"/>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投标文件</w:t>
            </w:r>
          </w:p>
          <w:p>
            <w:pPr>
              <w:pStyle w:val="11"/>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bl>
    <w:p>
      <w:pPr>
        <w:pStyle w:val="11"/>
        <w:spacing w:line="400" w:lineRule="atLeast"/>
        <w:rPr>
          <w:rFonts w:ascii="宋体" w:hAnsi="宋体"/>
          <w:szCs w:val="24"/>
        </w:rPr>
      </w:pPr>
      <w:r>
        <w:rPr>
          <w:rFonts w:hint="eastAsia" w:ascii="宋体" w:hAnsi="宋体"/>
          <w:szCs w:val="24"/>
        </w:rPr>
        <w:t>注：</w:t>
      </w:r>
    </w:p>
    <w:p>
      <w:pPr>
        <w:pStyle w:val="11"/>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1"/>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1"/>
        <w:spacing w:line="400" w:lineRule="atLeast"/>
        <w:rPr>
          <w:rFonts w:ascii="宋体" w:hAnsi="宋体"/>
          <w:szCs w:val="24"/>
        </w:rPr>
      </w:pPr>
      <w:r>
        <w:rPr>
          <w:rFonts w:hint="eastAsia" w:ascii="宋体" w:hAnsi="宋体"/>
          <w:szCs w:val="24"/>
        </w:rPr>
        <w:t>3、此表在不改变格式的情况下可自行制作。</w:t>
      </w:r>
    </w:p>
    <w:p>
      <w:pPr>
        <w:pStyle w:val="11"/>
        <w:spacing w:line="400" w:lineRule="atLeast"/>
        <w:rPr>
          <w:rFonts w:ascii="宋体" w:hAnsi="宋体"/>
          <w:szCs w:val="24"/>
        </w:rPr>
      </w:pPr>
      <w:r>
        <w:rPr>
          <w:rFonts w:hint="eastAsia" w:ascii="宋体" w:hAnsi="宋体"/>
          <w:szCs w:val="24"/>
        </w:rPr>
        <w:t>4、此表置于技术标书中。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pPr>
      <w:r>
        <w:rPr>
          <w:rFonts w:hint="eastAsia"/>
          <w:sz w:val="28"/>
        </w:rPr>
        <w:t>日      期：     年    月    日</w:t>
      </w:r>
    </w:p>
    <w:p>
      <w:r>
        <w:rPr>
          <w:sz w:val="28"/>
        </w:rPr>
        <w:t xml:space="preserve">             </w:t>
      </w:r>
    </w:p>
    <w:p/>
    <w:p/>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lang w:eastAsia="zh-CN"/>
        </w:rPr>
        <w:t>八</w:t>
      </w:r>
      <w:r>
        <w:rPr>
          <w:rFonts w:hint="eastAsia" w:ascii="仿宋" w:hAnsi="仿宋" w:eastAsia="仿宋"/>
          <w:b/>
          <w:sz w:val="36"/>
          <w:szCs w:val="36"/>
        </w:rPr>
        <w:t>、</w:t>
      </w:r>
      <w:r>
        <w:rPr>
          <w:rFonts w:hint="eastAsia" w:ascii="黑体" w:hAnsi="黑体" w:eastAsia="黑体"/>
          <w:sz w:val="36"/>
          <w:szCs w:val="32"/>
          <w:lang w:eastAsia="zh-CN"/>
        </w:rPr>
        <w:t>中小</w:t>
      </w:r>
      <w:r>
        <w:rPr>
          <w:rFonts w:hint="eastAsia" w:ascii="黑体" w:hAnsi="黑体" w:eastAsia="黑体"/>
          <w:sz w:val="36"/>
          <w:szCs w:val="32"/>
        </w:rPr>
        <w:t>企业声明函</w:t>
      </w:r>
    </w:p>
    <w:p>
      <w:pPr>
        <w:jc w:val="center"/>
        <w:rPr>
          <w:rFonts w:ascii="仿宋_GB2312" w:hAnsi="仿宋_GB2312" w:eastAsia="仿宋_GB2312" w:cs="仿宋_GB2312"/>
          <w:b/>
          <w:color w:val="FF0000"/>
          <w:sz w:val="32"/>
          <w:highlight w:val="none"/>
        </w:rPr>
      </w:pPr>
      <w:r>
        <w:rPr>
          <w:rFonts w:hint="eastAsia" w:ascii="仿宋_GB2312" w:hAnsi="仿宋_GB2312" w:eastAsia="仿宋_GB2312" w:cs="仿宋_GB2312"/>
          <w:b/>
          <w:color w:val="FF0000"/>
          <w:sz w:val="32"/>
          <w:highlight w:val="none"/>
        </w:rPr>
        <w:t>中小企业声明函（货物）</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本公司（联合体）郑重声明，根据《政府采购促进中小企业发展管理办法》 （财库﹝2020﹞46 号）的规定，本公司（联合体）参加</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u w:val="single"/>
          <w:lang w:eastAsia="zh-CN"/>
        </w:rPr>
        <w:t>（单位名称）</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的</w:t>
      </w:r>
      <w:r>
        <w:rPr>
          <w:rFonts w:hint="eastAsia" w:ascii="仿宋_GB2312" w:hAnsi="仿宋_GB2312" w:eastAsia="仿宋_GB2312" w:cs="仿宋_GB2312"/>
          <w:color w:val="FF0000"/>
          <w:sz w:val="28"/>
          <w:szCs w:val="28"/>
          <w:highlight w:val="none"/>
          <w:u w:val="single"/>
          <w:lang w:eastAsia="zh-CN"/>
        </w:rPr>
        <w:t>（项目名称）</w:t>
      </w:r>
      <w:r>
        <w:rPr>
          <w:rFonts w:hint="eastAsia" w:ascii="仿宋_GB2312" w:hAnsi="仿宋_GB2312" w:eastAsia="仿宋_GB2312" w:cs="仿宋_GB2312"/>
          <w:color w:val="FF0000"/>
          <w:sz w:val="28"/>
          <w:szCs w:val="28"/>
          <w:highlight w:val="none"/>
        </w:rPr>
        <w:t>采购活动，提供的货物全部由符合政策要求的中小企业制造。相关企业（含联合体中的中小企业、签订分包意向协议的中小企业）的具体情况如下：</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1.</w:t>
      </w:r>
      <w:r>
        <w:rPr>
          <w:rFonts w:hint="eastAsia" w:ascii="仿宋_GB2312" w:hAnsi="仿宋_GB2312" w:eastAsia="仿宋_GB2312" w:cs="仿宋_GB2312"/>
          <w:color w:val="FF0000"/>
          <w:sz w:val="28"/>
          <w:szCs w:val="28"/>
          <w:highlight w:val="none"/>
          <w:u w:val="single"/>
        </w:rPr>
        <w:t>（标的名称）</w:t>
      </w:r>
      <w:r>
        <w:rPr>
          <w:rFonts w:hint="eastAsia" w:ascii="仿宋_GB2312" w:hAnsi="仿宋_GB2312" w:eastAsia="仿宋_GB2312" w:cs="仿宋_GB2312"/>
          <w:color w:val="FF0000"/>
          <w:sz w:val="28"/>
          <w:szCs w:val="28"/>
          <w:highlight w:val="none"/>
        </w:rPr>
        <w:t>，属于</w:t>
      </w:r>
      <w:r>
        <w:rPr>
          <w:rFonts w:hint="eastAsia" w:ascii="仿宋_GB2312" w:hAnsi="仿宋_GB2312" w:eastAsia="仿宋_GB2312" w:cs="仿宋_GB2312"/>
          <w:color w:val="FF0000"/>
          <w:sz w:val="28"/>
          <w:szCs w:val="28"/>
          <w:highlight w:val="none"/>
          <w:u w:val="single"/>
        </w:rPr>
        <w:t>（采购文件中明确的所属行业）</w:t>
      </w:r>
      <w:r>
        <w:rPr>
          <w:rFonts w:hint="eastAsia" w:ascii="仿宋_GB2312" w:hAnsi="仿宋_GB2312" w:eastAsia="仿宋_GB2312" w:cs="仿宋_GB2312"/>
          <w:color w:val="FF0000"/>
          <w:sz w:val="28"/>
          <w:szCs w:val="28"/>
          <w:highlight w:val="none"/>
        </w:rPr>
        <w:t>行业 ；制造商为</w:t>
      </w:r>
      <w:r>
        <w:rPr>
          <w:rFonts w:hint="eastAsia" w:ascii="仿宋_GB2312" w:hAnsi="仿宋_GB2312" w:eastAsia="仿宋_GB2312" w:cs="仿宋_GB2312"/>
          <w:color w:val="FF0000"/>
          <w:sz w:val="28"/>
          <w:szCs w:val="28"/>
          <w:highlight w:val="none"/>
          <w:u w:val="single"/>
        </w:rPr>
        <w:t xml:space="preserve">（企业名称） </w:t>
      </w:r>
      <w:r>
        <w:rPr>
          <w:rFonts w:hint="eastAsia" w:ascii="仿宋_GB2312" w:hAnsi="仿宋_GB2312" w:eastAsia="仿宋_GB2312" w:cs="仿宋_GB2312"/>
          <w:color w:val="FF0000"/>
          <w:sz w:val="28"/>
          <w:szCs w:val="28"/>
          <w:highlight w:val="none"/>
        </w:rPr>
        <w:t>，从业人员</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人，营业收入为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万元，资产总额为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 ，属于</w:t>
      </w:r>
      <w:r>
        <w:rPr>
          <w:rFonts w:hint="eastAsia" w:ascii="仿宋_GB2312" w:hAnsi="仿宋_GB2312" w:eastAsia="仿宋_GB2312" w:cs="仿宋_GB2312"/>
          <w:color w:val="FF0000"/>
          <w:sz w:val="28"/>
          <w:szCs w:val="28"/>
          <w:highlight w:val="none"/>
          <w:u w:val="single"/>
        </w:rPr>
        <w:t xml:space="preserve"> （中型企业、小型企业、微型企业）</w:t>
      </w:r>
      <w:r>
        <w:rPr>
          <w:rFonts w:hint="eastAsia" w:ascii="仿宋_GB2312" w:hAnsi="仿宋_GB2312" w:eastAsia="仿宋_GB2312" w:cs="仿宋_GB2312"/>
          <w:color w:val="FF0000"/>
          <w:sz w:val="28"/>
          <w:szCs w:val="28"/>
          <w:highlight w:val="none"/>
        </w:rPr>
        <w:t xml:space="preserve"> ；</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2.</w:t>
      </w:r>
      <w:r>
        <w:rPr>
          <w:rFonts w:hint="eastAsia" w:ascii="仿宋_GB2312" w:hAnsi="仿宋_GB2312" w:eastAsia="仿宋_GB2312" w:cs="仿宋_GB2312"/>
          <w:color w:val="FF0000"/>
          <w:sz w:val="28"/>
          <w:szCs w:val="28"/>
          <w:highlight w:val="none"/>
          <w:u w:val="single"/>
        </w:rPr>
        <w:t>（标的名称）</w:t>
      </w:r>
      <w:r>
        <w:rPr>
          <w:rFonts w:hint="eastAsia" w:ascii="仿宋_GB2312" w:hAnsi="仿宋_GB2312" w:eastAsia="仿宋_GB2312" w:cs="仿宋_GB2312"/>
          <w:color w:val="FF0000"/>
          <w:sz w:val="28"/>
          <w:szCs w:val="28"/>
          <w:highlight w:val="none"/>
        </w:rPr>
        <w:t>，属于</w:t>
      </w:r>
      <w:r>
        <w:rPr>
          <w:rFonts w:hint="eastAsia" w:ascii="仿宋_GB2312" w:hAnsi="仿宋_GB2312" w:eastAsia="仿宋_GB2312" w:cs="仿宋_GB2312"/>
          <w:color w:val="FF0000"/>
          <w:sz w:val="28"/>
          <w:szCs w:val="28"/>
          <w:highlight w:val="none"/>
          <w:u w:val="single"/>
        </w:rPr>
        <w:t>（采购文件中明确的所属行业）</w:t>
      </w:r>
      <w:r>
        <w:rPr>
          <w:rFonts w:hint="eastAsia" w:ascii="仿宋_GB2312" w:hAnsi="仿宋_GB2312" w:eastAsia="仿宋_GB2312" w:cs="仿宋_GB2312"/>
          <w:color w:val="FF0000"/>
          <w:sz w:val="28"/>
          <w:szCs w:val="28"/>
          <w:highlight w:val="none"/>
        </w:rPr>
        <w:t>行业 ；制造商为</w:t>
      </w:r>
      <w:r>
        <w:rPr>
          <w:rFonts w:hint="eastAsia" w:ascii="仿宋_GB2312" w:hAnsi="仿宋_GB2312" w:eastAsia="仿宋_GB2312" w:cs="仿宋_GB2312"/>
          <w:color w:val="FF0000"/>
          <w:sz w:val="28"/>
          <w:szCs w:val="28"/>
          <w:highlight w:val="none"/>
          <w:u w:val="single"/>
        </w:rPr>
        <w:t xml:space="preserve">（企业名称） </w:t>
      </w:r>
      <w:r>
        <w:rPr>
          <w:rFonts w:hint="eastAsia" w:ascii="仿宋_GB2312" w:hAnsi="仿宋_GB2312" w:eastAsia="仿宋_GB2312" w:cs="仿宋_GB2312"/>
          <w:color w:val="FF0000"/>
          <w:sz w:val="28"/>
          <w:szCs w:val="28"/>
          <w:highlight w:val="none"/>
        </w:rPr>
        <w:t>，从业人员</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人，营业收入为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万元，资产总额为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 ，属于</w:t>
      </w:r>
      <w:r>
        <w:rPr>
          <w:rFonts w:hint="eastAsia" w:ascii="仿宋_GB2312" w:hAnsi="仿宋_GB2312" w:eastAsia="仿宋_GB2312" w:cs="仿宋_GB2312"/>
          <w:color w:val="FF0000"/>
          <w:sz w:val="28"/>
          <w:szCs w:val="28"/>
          <w:highlight w:val="none"/>
          <w:u w:val="single"/>
        </w:rPr>
        <w:t xml:space="preserve"> （中型企业、小型企业、微型企业）</w:t>
      </w:r>
      <w:r>
        <w:rPr>
          <w:rFonts w:hint="eastAsia" w:ascii="仿宋_GB2312" w:hAnsi="仿宋_GB2312" w:eastAsia="仿宋_GB2312" w:cs="仿宋_GB2312"/>
          <w:color w:val="FF0000"/>
          <w:sz w:val="28"/>
          <w:szCs w:val="28"/>
          <w:highlight w:val="none"/>
        </w:rPr>
        <w:t xml:space="preserve"> ；</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以上企业，不属于大企业的分支机构，不存在控股股东为大企业的情形，也不存在与大企业的负责人为同一人的情形。</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本企业对上述声明内容的真实性负责。如有虚假，将依法承担相应责任。</w:t>
      </w:r>
    </w:p>
    <w:p>
      <w:pPr>
        <w:ind w:right="420" w:firstLine="6860" w:firstLineChars="2450"/>
        <w:jc w:val="left"/>
        <w:rPr>
          <w:rFonts w:hint="eastAsia" w:ascii="仿宋_GB2312" w:hAnsi="仿宋_GB2312" w:eastAsia="仿宋_GB2312" w:cs="仿宋_GB2312"/>
          <w:color w:val="FF0000"/>
          <w:sz w:val="28"/>
          <w:szCs w:val="28"/>
          <w:highlight w:val="none"/>
        </w:rPr>
      </w:pPr>
    </w:p>
    <w:p>
      <w:pPr>
        <w:ind w:right="42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 xml:space="preserve">企业名称（盖章）： </w:t>
      </w:r>
    </w:p>
    <w:p>
      <w:pPr>
        <w:ind w:right="42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日期：   年     月     日</w:t>
      </w:r>
    </w:p>
    <w:p>
      <w:pPr>
        <w:jc w:val="center"/>
        <w:rPr>
          <w:rFonts w:hint="eastAsia" w:ascii="仿宋_GB2312" w:hAnsi="仿宋_GB2312" w:eastAsia="仿宋_GB2312" w:cs="仿宋_GB2312"/>
          <w:b/>
          <w:color w:val="FF0000"/>
          <w:sz w:val="28"/>
          <w:szCs w:val="28"/>
          <w:highlight w:val="none"/>
        </w:rPr>
      </w:pPr>
    </w:p>
    <w:p>
      <w:pPr>
        <w:jc w:val="center"/>
        <w:rPr>
          <w:rFonts w:hint="eastAsia" w:ascii="仿宋_GB2312" w:hAnsi="仿宋_GB2312" w:eastAsia="仿宋_GB2312" w:cs="仿宋_GB2312"/>
          <w:b/>
          <w:color w:val="FF0000"/>
          <w:sz w:val="28"/>
          <w:szCs w:val="28"/>
          <w:highlight w:val="none"/>
        </w:rPr>
      </w:pPr>
      <w:r>
        <w:rPr>
          <w:rFonts w:hint="eastAsia" w:ascii="仿宋_GB2312" w:hAnsi="仿宋_GB2312" w:eastAsia="仿宋_GB2312" w:cs="仿宋_GB2312"/>
          <w:b/>
          <w:color w:val="FF0000"/>
          <w:sz w:val="28"/>
          <w:szCs w:val="28"/>
          <w:highlight w:val="none"/>
        </w:rPr>
        <w:t>中小企业声明函（工程、服务）</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本公司（联合体）郑重声明，根据《政府采购促进中小企业发展管理办法》 （财库﹝2020﹞46 号）的规定，本公司（联合体）参加</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u w:val="single"/>
          <w:lang w:eastAsia="zh-CN"/>
        </w:rPr>
        <w:t>（单位名称）</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的</w:t>
      </w:r>
      <w:r>
        <w:rPr>
          <w:rFonts w:hint="eastAsia" w:ascii="仿宋_GB2312" w:hAnsi="仿宋_GB2312" w:eastAsia="仿宋_GB2312" w:cs="仿宋_GB2312"/>
          <w:color w:val="FF0000"/>
          <w:sz w:val="28"/>
          <w:szCs w:val="28"/>
          <w:highlight w:val="none"/>
          <w:u w:val="single"/>
          <w:lang w:eastAsia="zh-CN"/>
        </w:rPr>
        <w:t>（项目名称）</w:t>
      </w:r>
      <w:r>
        <w:rPr>
          <w:rFonts w:hint="eastAsia" w:ascii="仿宋_GB2312" w:hAnsi="仿宋_GB2312" w:eastAsia="仿宋_GB2312" w:cs="仿宋_GB2312"/>
          <w:color w:val="FF0000"/>
          <w:sz w:val="28"/>
          <w:szCs w:val="28"/>
          <w:highlight w:val="none"/>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1.</w:t>
      </w:r>
      <w:r>
        <w:rPr>
          <w:rFonts w:hint="eastAsia" w:ascii="仿宋_GB2312" w:hAnsi="仿宋_GB2312" w:eastAsia="仿宋_GB2312" w:cs="仿宋_GB2312"/>
          <w:color w:val="FF0000"/>
          <w:sz w:val="28"/>
          <w:szCs w:val="28"/>
          <w:highlight w:val="none"/>
          <w:u w:val="single"/>
        </w:rPr>
        <w:t>（标的名称）</w:t>
      </w:r>
      <w:r>
        <w:rPr>
          <w:rFonts w:hint="eastAsia" w:ascii="仿宋_GB2312" w:hAnsi="仿宋_GB2312" w:eastAsia="仿宋_GB2312" w:cs="仿宋_GB2312"/>
          <w:color w:val="FF0000"/>
          <w:sz w:val="28"/>
          <w:szCs w:val="28"/>
          <w:highlight w:val="none"/>
        </w:rPr>
        <w:t>，属于</w:t>
      </w:r>
      <w:r>
        <w:rPr>
          <w:rFonts w:hint="eastAsia" w:ascii="仿宋_GB2312" w:hAnsi="仿宋_GB2312" w:eastAsia="仿宋_GB2312" w:cs="仿宋_GB2312"/>
          <w:color w:val="FF0000"/>
          <w:sz w:val="28"/>
          <w:szCs w:val="28"/>
          <w:highlight w:val="none"/>
          <w:u w:val="single"/>
        </w:rPr>
        <w:t>（采购文件中明确的所属行业）</w:t>
      </w:r>
      <w:r>
        <w:rPr>
          <w:rFonts w:hint="eastAsia" w:ascii="仿宋_GB2312" w:hAnsi="仿宋_GB2312" w:eastAsia="仿宋_GB2312" w:cs="仿宋_GB2312"/>
          <w:color w:val="FF0000"/>
          <w:sz w:val="28"/>
          <w:szCs w:val="28"/>
          <w:highlight w:val="none"/>
        </w:rPr>
        <w:t>；承建（承接）企业为</w:t>
      </w:r>
      <w:r>
        <w:rPr>
          <w:rFonts w:hint="eastAsia" w:ascii="仿宋_GB2312" w:hAnsi="仿宋_GB2312" w:eastAsia="仿宋_GB2312" w:cs="仿宋_GB2312"/>
          <w:color w:val="FF0000"/>
          <w:sz w:val="28"/>
          <w:szCs w:val="28"/>
          <w:highlight w:val="none"/>
          <w:u w:val="single"/>
        </w:rPr>
        <w:t xml:space="preserve">（企业名称） </w:t>
      </w:r>
      <w:r>
        <w:rPr>
          <w:rFonts w:hint="eastAsia" w:ascii="仿宋_GB2312" w:hAnsi="仿宋_GB2312" w:eastAsia="仿宋_GB2312" w:cs="仿宋_GB2312"/>
          <w:color w:val="FF0000"/>
          <w:sz w:val="28"/>
          <w:szCs w:val="28"/>
          <w:highlight w:val="none"/>
        </w:rPr>
        <w:t>，从业人员</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人，营业收入为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万元，资产总额为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 ，属于</w:t>
      </w:r>
      <w:r>
        <w:rPr>
          <w:rFonts w:hint="eastAsia" w:ascii="仿宋_GB2312" w:hAnsi="仿宋_GB2312" w:eastAsia="仿宋_GB2312" w:cs="仿宋_GB2312"/>
          <w:color w:val="FF0000"/>
          <w:sz w:val="28"/>
          <w:szCs w:val="28"/>
          <w:highlight w:val="none"/>
          <w:u w:val="single"/>
        </w:rPr>
        <w:t>（中型企业、小型企业、微型企业）</w:t>
      </w:r>
      <w:r>
        <w:rPr>
          <w:rFonts w:hint="eastAsia" w:ascii="仿宋_GB2312" w:hAnsi="仿宋_GB2312" w:eastAsia="仿宋_GB2312" w:cs="仿宋_GB2312"/>
          <w:color w:val="FF0000"/>
          <w:sz w:val="28"/>
          <w:szCs w:val="28"/>
          <w:highlight w:val="none"/>
        </w:rPr>
        <w:t xml:space="preserve"> ；</w:t>
      </w:r>
    </w:p>
    <w:p>
      <w:pPr>
        <w:spacing w:line="340" w:lineRule="exact"/>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2.</w:t>
      </w:r>
      <w:r>
        <w:rPr>
          <w:rFonts w:hint="eastAsia" w:ascii="仿宋_GB2312" w:hAnsi="仿宋_GB2312" w:eastAsia="仿宋_GB2312" w:cs="仿宋_GB2312"/>
          <w:color w:val="FF0000"/>
          <w:sz w:val="28"/>
          <w:szCs w:val="28"/>
          <w:highlight w:val="none"/>
          <w:u w:val="single"/>
        </w:rPr>
        <w:t>（标的名称）</w:t>
      </w:r>
      <w:r>
        <w:rPr>
          <w:rFonts w:hint="eastAsia" w:ascii="仿宋_GB2312" w:hAnsi="仿宋_GB2312" w:eastAsia="仿宋_GB2312" w:cs="仿宋_GB2312"/>
          <w:color w:val="FF0000"/>
          <w:sz w:val="28"/>
          <w:szCs w:val="28"/>
          <w:highlight w:val="none"/>
        </w:rPr>
        <w:t>，属于</w:t>
      </w:r>
      <w:r>
        <w:rPr>
          <w:rFonts w:hint="eastAsia" w:ascii="仿宋_GB2312" w:hAnsi="仿宋_GB2312" w:eastAsia="仿宋_GB2312" w:cs="仿宋_GB2312"/>
          <w:color w:val="FF0000"/>
          <w:sz w:val="28"/>
          <w:szCs w:val="28"/>
          <w:highlight w:val="none"/>
          <w:u w:val="single"/>
        </w:rPr>
        <w:t>（采购文件中明确的所属行业）</w:t>
      </w:r>
      <w:r>
        <w:rPr>
          <w:rFonts w:hint="eastAsia" w:ascii="仿宋_GB2312" w:hAnsi="仿宋_GB2312" w:eastAsia="仿宋_GB2312" w:cs="仿宋_GB2312"/>
          <w:color w:val="FF0000"/>
          <w:sz w:val="28"/>
          <w:szCs w:val="28"/>
          <w:highlight w:val="none"/>
        </w:rPr>
        <w:t>；承建（承接）企业为</w:t>
      </w:r>
      <w:r>
        <w:rPr>
          <w:rFonts w:hint="eastAsia" w:ascii="仿宋_GB2312" w:hAnsi="仿宋_GB2312" w:eastAsia="仿宋_GB2312" w:cs="仿宋_GB2312"/>
          <w:color w:val="FF0000"/>
          <w:sz w:val="28"/>
          <w:szCs w:val="28"/>
          <w:highlight w:val="none"/>
          <w:u w:val="single"/>
        </w:rPr>
        <w:t xml:space="preserve">（企业名称） </w:t>
      </w:r>
      <w:r>
        <w:rPr>
          <w:rFonts w:hint="eastAsia" w:ascii="仿宋_GB2312" w:hAnsi="仿宋_GB2312" w:eastAsia="仿宋_GB2312" w:cs="仿宋_GB2312"/>
          <w:color w:val="FF0000"/>
          <w:sz w:val="28"/>
          <w:szCs w:val="28"/>
          <w:highlight w:val="none"/>
        </w:rPr>
        <w:t>，从业人员</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人，营业收入为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万元，资产总额为</w:t>
      </w:r>
      <w:r>
        <w:rPr>
          <w:rFonts w:hint="eastAsia" w:ascii="仿宋_GB2312" w:hAnsi="仿宋_GB2312" w:eastAsia="仿宋_GB2312" w:cs="仿宋_GB2312"/>
          <w:color w:val="FF0000"/>
          <w:sz w:val="28"/>
          <w:szCs w:val="28"/>
          <w:highlight w:val="none"/>
          <w:u w:val="single"/>
        </w:rPr>
        <w:t xml:space="preserve">  </w:t>
      </w:r>
      <w:r>
        <w:rPr>
          <w:rFonts w:hint="eastAsia" w:ascii="仿宋_GB2312" w:hAnsi="仿宋_GB2312" w:eastAsia="仿宋_GB2312" w:cs="仿宋_GB2312"/>
          <w:color w:val="FF0000"/>
          <w:sz w:val="28"/>
          <w:szCs w:val="28"/>
          <w:highlight w:val="none"/>
        </w:rPr>
        <w:t>万元 ，属于</w:t>
      </w:r>
      <w:r>
        <w:rPr>
          <w:rFonts w:hint="eastAsia" w:ascii="仿宋_GB2312" w:hAnsi="仿宋_GB2312" w:eastAsia="仿宋_GB2312" w:cs="仿宋_GB2312"/>
          <w:color w:val="FF0000"/>
          <w:sz w:val="28"/>
          <w:szCs w:val="28"/>
          <w:highlight w:val="none"/>
          <w:u w:val="single"/>
        </w:rPr>
        <w:t>（中型企业、小型企业、微型企业）</w:t>
      </w:r>
      <w:r>
        <w:rPr>
          <w:rFonts w:hint="eastAsia" w:ascii="仿宋_GB2312" w:hAnsi="仿宋_GB2312" w:eastAsia="仿宋_GB2312" w:cs="仿宋_GB2312"/>
          <w:color w:val="FF0000"/>
          <w:sz w:val="28"/>
          <w:szCs w:val="28"/>
          <w:highlight w:val="none"/>
        </w:rPr>
        <w:t xml:space="preserve"> ；</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以上企业，不属于大企业的分支机构，不存在控股股东为大企业的情形，也不存在与大企业的负责人为同一人的情形。</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本企业对上述声明内容的真实性负责。如有虚假，将依法承担相应责任。</w:t>
      </w:r>
    </w:p>
    <w:p>
      <w:pPr>
        <w:ind w:right="420" w:firstLine="6860" w:firstLineChars="2450"/>
        <w:jc w:val="left"/>
        <w:rPr>
          <w:rFonts w:hint="eastAsia" w:ascii="仿宋_GB2312" w:hAnsi="仿宋_GB2312" w:eastAsia="仿宋_GB2312" w:cs="仿宋_GB2312"/>
          <w:color w:val="FF0000"/>
          <w:sz w:val="28"/>
          <w:szCs w:val="28"/>
          <w:highlight w:val="none"/>
        </w:rPr>
      </w:pPr>
    </w:p>
    <w:p>
      <w:pPr>
        <w:ind w:right="42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 xml:space="preserve">企业名称（盖章）： </w:t>
      </w:r>
    </w:p>
    <w:p>
      <w:pPr>
        <w:ind w:right="420"/>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日期：   年     月     日</w:t>
      </w:r>
    </w:p>
    <w:p>
      <w:pPr>
        <w:spacing w:line="340" w:lineRule="exact"/>
        <w:jc w:val="left"/>
        <w:rPr>
          <w:rFonts w:hint="eastAsia" w:ascii="仿宋_GB2312" w:hAnsi="仿宋_GB2312" w:eastAsia="仿宋_GB2312" w:cs="仿宋_GB2312"/>
          <w:color w:val="FF0000"/>
          <w:sz w:val="28"/>
          <w:szCs w:val="28"/>
          <w:highlight w:val="none"/>
        </w:rPr>
      </w:pPr>
    </w:p>
    <w:p>
      <w:pPr>
        <w:spacing w:line="340" w:lineRule="exact"/>
        <w:jc w:val="left"/>
        <w:rPr>
          <w:rFonts w:hint="eastAsia" w:ascii="仿宋_GB2312" w:hAnsi="仿宋_GB2312" w:eastAsia="仿宋_GB2312" w:cs="仿宋_GB2312"/>
          <w:color w:val="FF0000"/>
          <w:sz w:val="28"/>
          <w:szCs w:val="28"/>
          <w:highlight w:val="none"/>
        </w:rPr>
      </w:pPr>
    </w:p>
    <w:p>
      <w:pPr>
        <w:spacing w:line="340" w:lineRule="exact"/>
        <w:jc w:val="left"/>
        <w:rPr>
          <w:rFonts w:hint="eastAsia" w:ascii="仿宋_GB2312" w:hAnsi="仿宋_GB2312" w:eastAsia="仿宋_GB2312" w:cs="仿宋_GB2312"/>
          <w:color w:val="FF0000"/>
          <w:sz w:val="28"/>
          <w:szCs w:val="28"/>
          <w:highlight w:val="none"/>
        </w:rPr>
      </w:pPr>
    </w:p>
    <w:p>
      <w:pPr>
        <w:spacing w:line="340" w:lineRule="exact"/>
        <w:jc w:val="left"/>
        <w:rPr>
          <w:rFonts w:hint="eastAsia" w:ascii="仿宋_GB2312" w:hAnsi="仿宋_GB2312" w:eastAsia="仿宋_GB2312" w:cs="仿宋_GB2312"/>
          <w:color w:val="FF0000"/>
          <w:sz w:val="28"/>
          <w:szCs w:val="28"/>
          <w:highlight w:val="none"/>
        </w:rPr>
      </w:pPr>
    </w:p>
    <w:p>
      <w:pPr>
        <w:spacing w:line="340" w:lineRule="exact"/>
        <w:jc w:val="left"/>
        <w:rPr>
          <w:rFonts w:hint="eastAsia" w:ascii="仿宋_GB2312" w:hAnsi="仿宋_GB2312" w:eastAsia="仿宋_GB2312" w:cs="仿宋_GB2312"/>
          <w:color w:val="FF0000"/>
          <w:sz w:val="28"/>
          <w:szCs w:val="28"/>
          <w:highlight w:val="none"/>
        </w:rPr>
      </w:pPr>
    </w:p>
    <w:p>
      <w:pPr>
        <w:spacing w:line="340" w:lineRule="exact"/>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注：</w:t>
      </w:r>
    </w:p>
    <w:p>
      <w:pPr>
        <w:numPr>
          <w:ilvl w:val="0"/>
          <w:numId w:val="3"/>
        </w:num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投标人提供的中小企业声明函与实际情况不符的，视为投标人提供虚假材料投标，投标无效。</w:t>
      </w:r>
    </w:p>
    <w:p>
      <w:pPr>
        <w:numPr>
          <w:ilvl w:val="0"/>
          <w:numId w:val="3"/>
        </w:num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从业人员、营业收入、资产总额填报上一年度数据，无上一年度数据的新成立企业可不填报。</w:t>
      </w:r>
    </w:p>
    <w:p>
      <w:pPr>
        <w:numPr>
          <w:ilvl w:val="0"/>
          <w:numId w:val="3"/>
        </w:num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根据《政府采购促进中小企业发展管理办法》的通知（财库〔2020〕46号）规定，中标、成交供应商享受中小企业扶持政策的，采购代理机构将随中标、成交结果公开中标、成交供应商的《中小企业声明函》。</w:t>
      </w:r>
    </w:p>
    <w:p>
      <w:pPr>
        <w:spacing w:line="340" w:lineRule="exact"/>
        <w:ind w:firstLine="560" w:firstLineChars="200"/>
        <w:jc w:val="left"/>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color w:val="FF0000"/>
          <w:sz w:val="28"/>
          <w:szCs w:val="28"/>
          <w:highlight w:val="none"/>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ind w:firstLine="480"/>
        <w:jc w:val="center"/>
        <w:rPr>
          <w:rFonts w:hint="eastAsia" w:ascii="黑体" w:hAnsi="黑体" w:eastAsia="黑体"/>
          <w:sz w:val="36"/>
          <w:szCs w:val="32"/>
          <w:lang w:eastAsia="zh-CN"/>
        </w:rPr>
      </w:pPr>
    </w:p>
    <w:p>
      <w:pPr>
        <w:widowControl/>
        <w:tabs>
          <w:tab w:val="left" w:pos="450"/>
          <w:tab w:val="left" w:pos="2520"/>
          <w:tab w:val="left" w:pos="8280"/>
        </w:tabs>
        <w:spacing w:line="360" w:lineRule="auto"/>
        <w:jc w:val="both"/>
        <w:rPr>
          <w:rFonts w:hint="eastAsia" w:ascii="黑体" w:hAnsi="黑体" w:eastAsia="黑体"/>
          <w:sz w:val="36"/>
          <w:szCs w:val="32"/>
          <w:lang w:eastAsia="zh-CN"/>
        </w:rPr>
      </w:pPr>
    </w:p>
    <w:p>
      <w:pPr>
        <w:jc w:val="center"/>
        <w:rPr>
          <w:rFonts w:ascii="仿宋_GB2312" w:eastAsia="仿宋_GB2312"/>
          <w:b/>
          <w:spacing w:val="6"/>
          <w:sz w:val="32"/>
          <w:szCs w:val="32"/>
        </w:rPr>
      </w:pPr>
      <w:r>
        <w:rPr>
          <w:rFonts w:hint="eastAsia" w:ascii="仿宋_GB2312" w:eastAsia="仿宋_GB2312"/>
          <w:b/>
          <w:spacing w:val="6"/>
          <w:sz w:val="32"/>
          <w:szCs w:val="32"/>
          <w:lang w:eastAsia="zh-CN"/>
        </w:rPr>
        <w:t>九</w:t>
      </w:r>
      <w:r>
        <w:rPr>
          <w:rFonts w:hint="eastAsia" w:ascii="仿宋_GB2312" w:eastAsia="仿宋_GB2312"/>
          <w:b/>
          <w:spacing w:val="6"/>
          <w:sz w:val="32"/>
          <w:szCs w:val="32"/>
        </w:rPr>
        <w:t>、残疾人福利性单位声明函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
    <w:p/>
    <w:p/>
    <w:p/>
    <w:p/>
    <w:p>
      <w:pPr>
        <w:snapToGrid w:val="0"/>
        <w:spacing w:before="50" w:after="50"/>
        <w:jc w:val="center"/>
        <w:rPr>
          <w:rFonts w:ascii="仿宋" w:hAnsi="仿宋" w:eastAsia="仿宋"/>
          <w:b/>
          <w:sz w:val="36"/>
          <w:szCs w:val="36"/>
        </w:rPr>
      </w:pPr>
      <w:bookmarkStart w:id="39" w:name="_Toc23409"/>
      <w:r>
        <w:rPr>
          <w:rFonts w:hint="eastAsia" w:ascii="仿宋" w:hAnsi="仿宋" w:eastAsia="仿宋"/>
          <w:b/>
          <w:sz w:val="36"/>
          <w:szCs w:val="36"/>
          <w:lang w:eastAsia="zh-CN"/>
        </w:rPr>
        <w:t>十、</w:t>
      </w:r>
      <w:r>
        <w:rPr>
          <w:rFonts w:hint="eastAsia" w:ascii="仿宋" w:hAnsi="仿宋" w:eastAsia="仿宋"/>
          <w:b/>
          <w:sz w:val="36"/>
          <w:szCs w:val="36"/>
        </w:rPr>
        <w:t xml:space="preserve">  </w:t>
      </w:r>
      <w:r>
        <w:rPr>
          <w:rFonts w:ascii="仿宋" w:hAnsi="仿宋" w:eastAsia="仿宋"/>
          <w:b/>
          <w:sz w:val="36"/>
          <w:szCs w:val="36"/>
        </w:rPr>
        <w:t>政府采购政策情况表</w:t>
      </w:r>
      <w:bookmarkEnd w:id="39"/>
    </w:p>
    <w:p>
      <w:pPr>
        <w:pStyle w:val="11"/>
        <w:spacing w:before="156" w:after="156" w:line="360" w:lineRule="auto"/>
        <w:rPr>
          <w:b/>
          <w:sz w:val="28"/>
          <w:szCs w:val="28"/>
        </w:rPr>
      </w:pPr>
      <w:r>
        <w:rPr>
          <w:rFonts w:hAnsi="宋体"/>
          <w:b/>
          <w:kern w:val="0"/>
        </w:rPr>
        <w:t>项目</w:t>
      </w:r>
      <w:r>
        <w:rPr>
          <w:rFonts w:hint="eastAsia" w:hAnsi="宋体"/>
          <w:b/>
          <w:kern w:val="0"/>
        </w:rPr>
        <w:t>编号</w:t>
      </w:r>
      <w:r>
        <w:rPr>
          <w:rFonts w:hAnsi="宋体"/>
          <w:b/>
          <w:kern w:val="0"/>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119"/>
              <w:tabs>
                <w:tab w:val="left" w:pos="1260"/>
              </w:tabs>
              <w:snapToGrid w:val="0"/>
              <w:spacing w:line="360" w:lineRule="auto"/>
              <w:jc w:val="center"/>
              <w:rPr>
                <w:szCs w:val="21"/>
                <w:lang w:val="en-GB"/>
              </w:rPr>
            </w:pPr>
            <w:r>
              <w:rPr>
                <w:rFonts w:hAnsi="宋体"/>
                <w:szCs w:val="21"/>
                <w:lang w:val="en-GB"/>
              </w:rPr>
              <w:t>中小企业</w:t>
            </w:r>
            <w:r>
              <w:rPr>
                <w:rFonts w:hint="eastAsia" w:hAnsi="宋体"/>
                <w:szCs w:val="21"/>
                <w:lang w:val="en-GB"/>
              </w:rPr>
              <w:t>、监狱企业及残疾人福利性单位</w:t>
            </w:r>
            <w:r>
              <w:rPr>
                <w:rFonts w:hAnsi="宋体"/>
                <w:szCs w:val="21"/>
                <w:lang w:val="en-GB"/>
              </w:rPr>
              <w:t>扶持政策</w:t>
            </w:r>
          </w:p>
        </w:tc>
        <w:tc>
          <w:tcPr>
            <w:tcW w:w="8700" w:type="dxa"/>
            <w:gridSpan w:val="5"/>
            <w:vAlign w:val="center"/>
          </w:tcPr>
          <w:p>
            <w:pPr>
              <w:pStyle w:val="119"/>
              <w:tabs>
                <w:tab w:val="left" w:pos="1260"/>
              </w:tabs>
              <w:snapToGrid w:val="0"/>
              <w:spacing w:line="360" w:lineRule="auto"/>
              <w:rPr>
                <w:szCs w:val="21"/>
                <w:lang w:val="en-GB"/>
              </w:rPr>
            </w:pPr>
            <w:r>
              <w:rPr>
                <w:rFonts w:hAnsi="宋体"/>
                <w:szCs w:val="21"/>
                <w:lang w:val="en-GB"/>
              </w:rPr>
              <w:t>如属所列情形的，请在括号内打</w:t>
            </w:r>
            <w:r>
              <w:rPr>
                <w:szCs w:val="21"/>
                <w:lang w:val="en-GB"/>
              </w:rPr>
              <w:t>“√”</w:t>
            </w:r>
            <w:r>
              <w:rPr>
                <w:rFonts w:hint="eastAsia"/>
                <w:szCs w:val="21"/>
                <w:lang w:val="en-GB"/>
              </w:rPr>
              <w:t>，并</w:t>
            </w:r>
            <w:r>
              <w:rPr>
                <w:rFonts w:hAnsi="宋体"/>
                <w:szCs w:val="21"/>
              </w:rPr>
              <w:t>请填写下表内容：</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）小型、微型企业投标且提供本企业制造的产品。</w:t>
            </w:r>
          </w:p>
          <w:p>
            <w:pPr>
              <w:pStyle w:val="119"/>
              <w:tabs>
                <w:tab w:val="left" w:pos="1260"/>
              </w:tabs>
              <w:snapToGrid w:val="0"/>
              <w:spacing w:line="360" w:lineRule="auto"/>
              <w:rPr>
                <w:szCs w:val="21"/>
              </w:rPr>
            </w:pPr>
            <w:r>
              <w:rPr>
                <w:rFonts w:hint="eastAsia" w:hAnsi="宋体"/>
                <w:szCs w:val="21"/>
              </w:rPr>
              <w:t>（  ）监狱企业投标</w:t>
            </w:r>
            <w:r>
              <w:rPr>
                <w:rFonts w:hAnsi="宋体"/>
                <w:szCs w:val="21"/>
              </w:rPr>
              <w:t>且提供本企业制造的产品。</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）小微企业投标且提供其它小型、微型企业产品</w:t>
            </w:r>
            <w:r>
              <w:rPr>
                <w:rFonts w:hint="eastAsia" w:hAnsi="宋体"/>
                <w:szCs w:val="21"/>
              </w:rPr>
              <w:t>。</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且提供本企业制造的产品</w:t>
            </w:r>
            <w:r>
              <w:rPr>
                <w:rFonts w:hint="eastAsia" w:hAnsi="宋体"/>
                <w:szCs w:val="21"/>
              </w:rPr>
              <w:t>。</w:t>
            </w:r>
          </w:p>
          <w:p>
            <w:pPr>
              <w:pStyle w:val="119"/>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且提供其它</w:t>
            </w:r>
            <w:r>
              <w:rPr>
                <w:rFonts w:hint="eastAsia" w:ascii="宋体" w:hAnsi="宋体"/>
                <w:color w:val="000000"/>
                <w:szCs w:val="20"/>
              </w:rPr>
              <w:t>残疾人福利性单位制造的</w:t>
            </w:r>
            <w:r>
              <w:rPr>
                <w:rFonts w:hint="eastAsia" w:hAnsi="宋体"/>
                <w:szCs w:val="21"/>
              </w:rPr>
              <w:t>货物</w:t>
            </w:r>
            <w:r>
              <w:rPr>
                <w:rFonts w:hint="eastAsia" w:ascii="宋体" w:hAnsi="宋体"/>
                <w:color w:val="000000"/>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r>
              <w:rPr>
                <w:rFonts w:hint="eastAsia" w:hAnsi="宋体"/>
                <w:szCs w:val="21"/>
                <w:lang w:val="en-GB"/>
              </w:rPr>
              <w:t>货物</w:t>
            </w:r>
            <w:r>
              <w:rPr>
                <w:rFonts w:hAnsi="宋体"/>
                <w:szCs w:val="21"/>
                <w:lang w:val="en-GB"/>
              </w:rPr>
              <w:t>名称</w:t>
            </w:r>
          </w:p>
        </w:tc>
        <w:tc>
          <w:tcPr>
            <w:tcW w:w="2130" w:type="dxa"/>
            <w:vAlign w:val="center"/>
          </w:tcPr>
          <w:p>
            <w:pPr>
              <w:pStyle w:val="119"/>
              <w:tabs>
                <w:tab w:val="left" w:pos="1260"/>
              </w:tabs>
              <w:snapToGrid w:val="0"/>
              <w:spacing w:line="360" w:lineRule="auto"/>
              <w:jc w:val="center"/>
              <w:rPr>
                <w:szCs w:val="21"/>
                <w:lang w:val="en-GB"/>
              </w:rPr>
            </w:pPr>
            <w:r>
              <w:rPr>
                <w:rFonts w:hAnsi="宋体"/>
                <w:szCs w:val="21"/>
                <w:lang w:val="en-GB"/>
              </w:rPr>
              <w:t>品牌</w:t>
            </w:r>
            <w:r>
              <w:rPr>
                <w:rFonts w:hint="eastAsia" w:ascii="宋体" w:hAnsi="宋体"/>
                <w:color w:val="000000"/>
                <w:szCs w:val="21"/>
              </w:rPr>
              <w:t>规格型号</w:t>
            </w:r>
          </w:p>
        </w:tc>
        <w:tc>
          <w:tcPr>
            <w:tcW w:w="1965" w:type="dxa"/>
            <w:vAlign w:val="center"/>
          </w:tcPr>
          <w:p>
            <w:pPr>
              <w:pStyle w:val="119"/>
              <w:tabs>
                <w:tab w:val="left" w:pos="1260"/>
              </w:tabs>
              <w:snapToGrid w:val="0"/>
              <w:spacing w:line="360" w:lineRule="auto"/>
              <w:jc w:val="center"/>
              <w:rPr>
                <w:szCs w:val="21"/>
                <w:lang w:val="en-GB"/>
              </w:rPr>
            </w:pPr>
            <w:r>
              <w:rPr>
                <w:rFonts w:hAnsi="宋体"/>
                <w:szCs w:val="21"/>
                <w:lang w:val="en-GB"/>
              </w:rPr>
              <w:t>制造商</w:t>
            </w:r>
          </w:p>
        </w:tc>
        <w:tc>
          <w:tcPr>
            <w:tcW w:w="1611" w:type="dxa"/>
            <w:vAlign w:val="center"/>
          </w:tcPr>
          <w:p>
            <w:pPr>
              <w:pStyle w:val="119"/>
              <w:tabs>
                <w:tab w:val="left" w:pos="1260"/>
              </w:tabs>
              <w:snapToGrid w:val="0"/>
              <w:spacing w:line="360" w:lineRule="auto"/>
              <w:jc w:val="center"/>
              <w:rPr>
                <w:szCs w:val="21"/>
                <w:lang w:val="en-GB"/>
              </w:rPr>
            </w:pPr>
            <w:r>
              <w:rPr>
                <w:rFonts w:hAnsi="宋体"/>
                <w:szCs w:val="21"/>
                <w:lang w:val="en-GB"/>
              </w:rPr>
              <w:t>制造商</w:t>
            </w:r>
          </w:p>
          <w:p>
            <w:pPr>
              <w:pStyle w:val="119"/>
              <w:tabs>
                <w:tab w:val="left" w:pos="1260"/>
              </w:tabs>
              <w:snapToGrid w:val="0"/>
              <w:spacing w:line="360" w:lineRule="auto"/>
              <w:jc w:val="center"/>
              <w:rPr>
                <w:szCs w:val="21"/>
                <w:lang w:val="en-GB"/>
              </w:rPr>
            </w:pPr>
            <w:r>
              <w:rPr>
                <w:rFonts w:hAnsi="宋体"/>
                <w:szCs w:val="21"/>
                <w:lang w:val="en-GB"/>
              </w:rPr>
              <w:t>企业类型</w:t>
            </w:r>
          </w:p>
        </w:tc>
        <w:tc>
          <w:tcPr>
            <w:tcW w:w="1628" w:type="dxa"/>
            <w:vAlign w:val="center"/>
          </w:tcPr>
          <w:p>
            <w:pPr>
              <w:pStyle w:val="119"/>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1366" w:type="dxa"/>
            <w:vAlign w:val="center"/>
          </w:tcPr>
          <w:p>
            <w:pPr>
              <w:pStyle w:val="119"/>
              <w:tabs>
                <w:tab w:val="left" w:pos="1260"/>
              </w:tabs>
              <w:snapToGrid w:val="0"/>
              <w:spacing w:line="360" w:lineRule="auto"/>
              <w:jc w:val="center"/>
              <w:rPr>
                <w:szCs w:val="21"/>
                <w:lang w:val="en-GB"/>
              </w:rPr>
            </w:pPr>
          </w:p>
        </w:tc>
        <w:tc>
          <w:tcPr>
            <w:tcW w:w="2130" w:type="dxa"/>
            <w:vAlign w:val="center"/>
          </w:tcPr>
          <w:p>
            <w:pPr>
              <w:pStyle w:val="119"/>
              <w:tabs>
                <w:tab w:val="left" w:pos="1260"/>
              </w:tabs>
              <w:snapToGrid w:val="0"/>
              <w:spacing w:line="360" w:lineRule="auto"/>
              <w:jc w:val="center"/>
              <w:rPr>
                <w:szCs w:val="21"/>
                <w:lang w:val="en-GB"/>
              </w:rPr>
            </w:pPr>
          </w:p>
        </w:tc>
        <w:tc>
          <w:tcPr>
            <w:tcW w:w="1965" w:type="dxa"/>
            <w:vAlign w:val="center"/>
          </w:tcPr>
          <w:p>
            <w:pPr>
              <w:pStyle w:val="119"/>
              <w:tabs>
                <w:tab w:val="left" w:pos="1260"/>
              </w:tabs>
              <w:snapToGrid w:val="0"/>
              <w:spacing w:line="360" w:lineRule="auto"/>
              <w:jc w:val="center"/>
              <w:rPr>
                <w:szCs w:val="21"/>
                <w:lang w:val="en-GB"/>
              </w:rPr>
            </w:pPr>
          </w:p>
        </w:tc>
        <w:tc>
          <w:tcPr>
            <w:tcW w:w="1611" w:type="dxa"/>
            <w:vAlign w:val="center"/>
          </w:tcPr>
          <w:p>
            <w:pPr>
              <w:pStyle w:val="119"/>
              <w:tabs>
                <w:tab w:val="left" w:pos="1260"/>
              </w:tabs>
              <w:snapToGrid w:val="0"/>
              <w:spacing w:line="360" w:lineRule="auto"/>
              <w:jc w:val="center"/>
              <w:rPr>
                <w:szCs w:val="21"/>
                <w:lang w:val="en-GB"/>
              </w:rPr>
            </w:pPr>
          </w:p>
        </w:tc>
        <w:tc>
          <w:tcPr>
            <w:tcW w:w="1628" w:type="dxa"/>
            <w:vAlign w:val="center"/>
          </w:tcPr>
          <w:p>
            <w:pPr>
              <w:pStyle w:val="119"/>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119"/>
              <w:tabs>
                <w:tab w:val="left" w:pos="1260"/>
              </w:tabs>
              <w:snapToGrid w:val="0"/>
              <w:spacing w:line="360" w:lineRule="auto"/>
              <w:jc w:val="center"/>
              <w:rPr>
                <w:szCs w:val="21"/>
                <w:lang w:val="en-GB"/>
              </w:rPr>
            </w:pPr>
          </w:p>
        </w:tc>
        <w:tc>
          <w:tcPr>
            <w:tcW w:w="7072" w:type="dxa"/>
            <w:gridSpan w:val="4"/>
            <w:vAlign w:val="center"/>
          </w:tcPr>
          <w:p>
            <w:pPr>
              <w:pStyle w:val="119"/>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1628" w:type="dxa"/>
            <w:vAlign w:val="center"/>
          </w:tcPr>
          <w:p>
            <w:pPr>
              <w:pStyle w:val="119"/>
              <w:tabs>
                <w:tab w:val="left" w:pos="1260"/>
              </w:tabs>
              <w:snapToGrid w:val="0"/>
              <w:spacing w:line="360" w:lineRule="auto"/>
              <w:jc w:val="center"/>
              <w:rPr>
                <w:szCs w:val="21"/>
                <w:lang w:val="en-GB"/>
              </w:rPr>
            </w:pPr>
          </w:p>
        </w:tc>
      </w:tr>
    </w:tbl>
    <w:p>
      <w:pPr>
        <w:pStyle w:val="119"/>
        <w:tabs>
          <w:tab w:val="left" w:pos="1260"/>
        </w:tabs>
        <w:snapToGrid w:val="0"/>
        <w:spacing w:line="360" w:lineRule="auto"/>
        <w:rPr>
          <w:rFonts w:hAnsi="宋体"/>
          <w:szCs w:val="21"/>
        </w:rPr>
      </w:pPr>
      <w:bookmarkStart w:id="40" w:name="_Toc514420711"/>
      <w:bookmarkStart w:id="41" w:name="_Toc513560346"/>
      <w:bookmarkStart w:id="42" w:name="_Toc518478272"/>
      <w:bookmarkStart w:id="43" w:name="_Toc6057"/>
      <w:bookmarkStart w:id="44" w:name="_Toc16182"/>
      <w:bookmarkStart w:id="45" w:name="_Toc515011118"/>
      <w:bookmarkStart w:id="46" w:name="_Toc509218976"/>
      <w:bookmarkStart w:id="47" w:name="_Toc508709359"/>
      <w:bookmarkStart w:id="48" w:name="_Toc515011017"/>
      <w:bookmarkStart w:id="49" w:name="_Toc514337540"/>
      <w:bookmarkStart w:id="50" w:name="_Toc18384"/>
      <w:r>
        <w:rPr>
          <w:rFonts w:hAnsi="宋体"/>
          <w:szCs w:val="21"/>
        </w:rPr>
        <w:t>填报要求：</w:t>
      </w:r>
      <w:bookmarkEnd w:id="40"/>
      <w:bookmarkEnd w:id="41"/>
      <w:bookmarkEnd w:id="42"/>
      <w:bookmarkEnd w:id="43"/>
      <w:bookmarkEnd w:id="44"/>
      <w:bookmarkEnd w:id="45"/>
      <w:bookmarkEnd w:id="46"/>
      <w:bookmarkEnd w:id="47"/>
      <w:bookmarkEnd w:id="48"/>
      <w:bookmarkEnd w:id="49"/>
      <w:bookmarkEnd w:id="50"/>
    </w:p>
    <w:p>
      <w:pPr>
        <w:pStyle w:val="119"/>
        <w:tabs>
          <w:tab w:val="left" w:pos="1260"/>
        </w:tabs>
        <w:snapToGrid w:val="0"/>
        <w:spacing w:line="360" w:lineRule="auto"/>
        <w:rPr>
          <w:rFonts w:hAnsi="宋体"/>
          <w:szCs w:val="21"/>
        </w:rPr>
      </w:pPr>
      <w:bookmarkStart w:id="51" w:name="_Toc509218977"/>
      <w:bookmarkStart w:id="52" w:name="_Toc513560347"/>
      <w:bookmarkStart w:id="53" w:name="_Toc515011119"/>
      <w:bookmarkStart w:id="54" w:name="_Toc514337541"/>
      <w:bookmarkStart w:id="55" w:name="_Toc18997"/>
      <w:bookmarkStart w:id="56" w:name="_Toc27763"/>
      <w:bookmarkStart w:id="57" w:name="_Toc21278"/>
      <w:bookmarkStart w:id="58" w:name="_Toc508709360"/>
      <w:bookmarkStart w:id="59" w:name="_Toc518478273"/>
      <w:bookmarkStart w:id="60" w:name="_Toc514420712"/>
      <w:bookmarkStart w:id="61" w:name="_Toc515011018"/>
      <w:r>
        <w:rPr>
          <w:rFonts w:hAnsi="宋体"/>
          <w:szCs w:val="21"/>
        </w:rPr>
        <w:t>1. 本表的</w:t>
      </w:r>
      <w:r>
        <w:rPr>
          <w:rFonts w:hint="eastAsia" w:hAnsi="宋体"/>
          <w:szCs w:val="21"/>
        </w:rPr>
        <w:t>“货物</w:t>
      </w:r>
      <w:r>
        <w:rPr>
          <w:rFonts w:hAnsi="宋体"/>
          <w:szCs w:val="21"/>
        </w:rPr>
        <w:t>名称</w:t>
      </w:r>
      <w:r>
        <w:rPr>
          <w:rFonts w:hint="eastAsia" w:hAnsi="宋体"/>
          <w:szCs w:val="21"/>
        </w:rPr>
        <w:t>”</w:t>
      </w:r>
      <w:r>
        <w:rPr>
          <w:rFonts w:hAnsi="宋体"/>
          <w:szCs w:val="21"/>
        </w:rPr>
        <w:t>、</w:t>
      </w:r>
      <w:r>
        <w:rPr>
          <w:rFonts w:hint="eastAsia" w:hAnsi="宋体"/>
          <w:szCs w:val="21"/>
        </w:rPr>
        <w:t>“</w:t>
      </w:r>
      <w:r>
        <w:rPr>
          <w:rFonts w:hAnsi="宋体"/>
          <w:szCs w:val="21"/>
        </w:rPr>
        <w:t>品牌</w:t>
      </w:r>
      <w:r>
        <w:rPr>
          <w:rFonts w:hint="eastAsia" w:hAnsi="宋体"/>
          <w:szCs w:val="21"/>
        </w:rPr>
        <w:t>规格型号”、“金额”</w:t>
      </w:r>
      <w:r>
        <w:rPr>
          <w:rFonts w:hAnsi="宋体"/>
          <w:szCs w:val="21"/>
        </w:rPr>
        <w:t>应与《</w:t>
      </w:r>
      <w:r>
        <w:rPr>
          <w:rFonts w:hint="eastAsia" w:hAnsi="宋体"/>
          <w:szCs w:val="21"/>
        </w:rPr>
        <w:t>开标一览表</w:t>
      </w:r>
      <w:r>
        <w:rPr>
          <w:rFonts w:hAnsi="宋体"/>
          <w:szCs w:val="21"/>
        </w:rPr>
        <w:t>》</w:t>
      </w:r>
      <w:r>
        <w:rPr>
          <w:rFonts w:hint="eastAsia" w:hAnsi="宋体"/>
          <w:szCs w:val="21"/>
        </w:rPr>
        <w:t>的“货物名称”、“</w:t>
      </w:r>
      <w:r>
        <w:rPr>
          <w:rFonts w:hAnsi="宋体"/>
          <w:szCs w:val="21"/>
        </w:rPr>
        <w:t>品牌</w:t>
      </w:r>
      <w:r>
        <w:rPr>
          <w:rFonts w:hint="eastAsia" w:hAnsi="宋体"/>
          <w:szCs w:val="21"/>
        </w:rPr>
        <w:t>规格型号”、“投标单价”</w:t>
      </w:r>
      <w:r>
        <w:rPr>
          <w:rFonts w:hAnsi="宋体"/>
          <w:szCs w:val="21"/>
        </w:rPr>
        <w:t>一致</w:t>
      </w:r>
      <w:r>
        <w:rPr>
          <w:rFonts w:hint="eastAsia" w:hAnsi="宋体"/>
          <w:szCs w:val="21"/>
        </w:rPr>
        <w:t>。</w:t>
      </w:r>
      <w:bookmarkEnd w:id="51"/>
      <w:bookmarkEnd w:id="52"/>
      <w:bookmarkEnd w:id="53"/>
      <w:bookmarkEnd w:id="54"/>
      <w:bookmarkEnd w:id="55"/>
      <w:bookmarkEnd w:id="56"/>
      <w:bookmarkEnd w:id="57"/>
      <w:bookmarkEnd w:id="58"/>
      <w:bookmarkEnd w:id="59"/>
      <w:bookmarkEnd w:id="60"/>
      <w:bookmarkEnd w:id="61"/>
    </w:p>
    <w:p>
      <w:pPr>
        <w:pStyle w:val="119"/>
        <w:tabs>
          <w:tab w:val="left" w:pos="1260"/>
        </w:tabs>
        <w:snapToGrid w:val="0"/>
        <w:spacing w:line="360" w:lineRule="auto"/>
        <w:rPr>
          <w:rFonts w:hAnsi="宋体"/>
          <w:szCs w:val="21"/>
        </w:rPr>
      </w:pPr>
      <w:bookmarkStart w:id="62" w:name="_Toc514337542"/>
      <w:bookmarkStart w:id="63" w:name="_Toc509218978"/>
      <w:bookmarkStart w:id="64" w:name="_Toc515011019"/>
      <w:bookmarkStart w:id="65" w:name="_Toc513560348"/>
      <w:bookmarkStart w:id="66" w:name="_Toc515011120"/>
      <w:bookmarkStart w:id="67" w:name="_Toc518478274"/>
      <w:bookmarkStart w:id="68" w:name="_Toc514420713"/>
      <w:bookmarkStart w:id="69" w:name="_Toc18212"/>
      <w:bookmarkStart w:id="70" w:name="_Toc27098"/>
      <w:bookmarkStart w:id="71" w:name="_Toc4592"/>
      <w:bookmarkStart w:id="72" w:name="_Toc508709361"/>
      <w:r>
        <w:rPr>
          <w:rFonts w:hAnsi="宋体"/>
          <w:szCs w:val="21"/>
        </w:rPr>
        <w:t>2. “制造商企业类型”栏填写内容</w:t>
      </w:r>
      <w:r>
        <w:rPr>
          <w:rFonts w:hint="eastAsia" w:hAnsi="宋体"/>
          <w:szCs w:val="21"/>
        </w:rPr>
        <w:t>应</w:t>
      </w:r>
      <w:r>
        <w:rPr>
          <w:rFonts w:hAnsi="宋体"/>
          <w:szCs w:val="21"/>
        </w:rPr>
        <w:t>为“小型”</w:t>
      </w:r>
      <w:r>
        <w:rPr>
          <w:rFonts w:hint="eastAsia" w:hAnsi="宋体"/>
          <w:szCs w:val="21"/>
        </w:rPr>
        <w:t>、</w:t>
      </w:r>
      <w:r>
        <w:rPr>
          <w:rFonts w:hAnsi="宋体"/>
          <w:szCs w:val="21"/>
        </w:rPr>
        <w:t>“微型”</w:t>
      </w:r>
      <w:r>
        <w:rPr>
          <w:rFonts w:hint="eastAsia" w:hAnsi="宋体"/>
          <w:szCs w:val="21"/>
        </w:rPr>
        <w:t>、“监狱企业”或“残疾人福利性单位”</w:t>
      </w:r>
      <w:r>
        <w:rPr>
          <w:rFonts w:hAnsi="宋体"/>
          <w:szCs w:val="21"/>
        </w:rPr>
        <w:t>。</w:t>
      </w:r>
      <w:bookmarkEnd w:id="62"/>
      <w:bookmarkEnd w:id="63"/>
      <w:bookmarkEnd w:id="64"/>
      <w:bookmarkEnd w:id="65"/>
      <w:bookmarkEnd w:id="66"/>
      <w:bookmarkEnd w:id="67"/>
      <w:bookmarkEnd w:id="68"/>
      <w:bookmarkEnd w:id="69"/>
      <w:bookmarkEnd w:id="70"/>
      <w:bookmarkEnd w:id="71"/>
      <w:bookmarkEnd w:id="72"/>
    </w:p>
    <w:p>
      <w:pPr>
        <w:pStyle w:val="119"/>
        <w:tabs>
          <w:tab w:val="left" w:pos="1260"/>
        </w:tabs>
        <w:snapToGrid w:val="0"/>
        <w:spacing w:line="360" w:lineRule="auto"/>
        <w:rPr>
          <w:rFonts w:hAnsi="宋体"/>
          <w:szCs w:val="21"/>
        </w:rPr>
      </w:pPr>
      <w:bookmarkStart w:id="73" w:name="_Toc518478275"/>
      <w:bookmarkStart w:id="74" w:name="_Toc515011121"/>
      <w:bookmarkStart w:id="75" w:name="_Toc514420714"/>
      <w:bookmarkStart w:id="76" w:name="_Toc11702"/>
      <w:bookmarkStart w:id="77" w:name="_Toc515011020"/>
      <w:bookmarkStart w:id="78" w:name="_Toc513560349"/>
      <w:bookmarkStart w:id="79" w:name="_Toc32452"/>
      <w:bookmarkStart w:id="80" w:name="_Toc508709362"/>
      <w:bookmarkStart w:id="81" w:name="_Toc514337543"/>
      <w:bookmarkStart w:id="82" w:name="_Toc509218979"/>
      <w:bookmarkStart w:id="83" w:name="_Toc26567"/>
      <w:r>
        <w:rPr>
          <w:rFonts w:hint="eastAsia" w:hAnsi="宋体"/>
          <w:szCs w:val="21"/>
        </w:rPr>
        <w:t>3</w:t>
      </w:r>
      <w:r>
        <w:rPr>
          <w:rFonts w:hAnsi="宋体"/>
          <w:szCs w:val="21"/>
        </w:rPr>
        <w:t>. 请投标人正确填写本表，所填内容将作为</w:t>
      </w:r>
      <w:r>
        <w:rPr>
          <w:rFonts w:hint="eastAsia" w:hAnsi="宋体"/>
          <w:szCs w:val="21"/>
        </w:rPr>
        <w:t>报价的</w:t>
      </w:r>
      <w:r>
        <w:rPr>
          <w:rFonts w:hAnsi="宋体"/>
          <w:szCs w:val="21"/>
        </w:rPr>
        <w:t>评分依据。如果填写不完整或有误，不再享受上述政策优惠。</w:t>
      </w:r>
      <w:bookmarkEnd w:id="73"/>
      <w:bookmarkEnd w:id="74"/>
      <w:bookmarkEnd w:id="75"/>
      <w:bookmarkEnd w:id="76"/>
      <w:bookmarkEnd w:id="77"/>
      <w:bookmarkEnd w:id="78"/>
      <w:bookmarkEnd w:id="79"/>
      <w:bookmarkEnd w:id="80"/>
      <w:bookmarkEnd w:id="81"/>
      <w:bookmarkEnd w:id="82"/>
      <w:bookmarkEnd w:id="83"/>
    </w:p>
    <w:p>
      <w:pPr>
        <w:pStyle w:val="119"/>
        <w:tabs>
          <w:tab w:val="left" w:pos="1260"/>
        </w:tabs>
        <w:snapToGrid w:val="0"/>
        <w:spacing w:line="360" w:lineRule="auto"/>
        <w:rPr>
          <w:rFonts w:hAnsi="宋体"/>
          <w:b/>
          <w:szCs w:val="21"/>
        </w:rPr>
      </w:pPr>
      <w:r>
        <w:rPr>
          <w:rFonts w:hint="eastAsia" w:hAnsi="宋体"/>
          <w:b/>
          <w:szCs w:val="21"/>
        </w:rPr>
        <w:t>４．该表格只针对货物类招标项目。</w:t>
      </w:r>
    </w:p>
    <w:p>
      <w:pPr>
        <w:spacing w:line="360" w:lineRule="auto"/>
        <w:ind w:firstLine="420" w:firstLineChars="200"/>
        <w:outlineLvl w:val="0"/>
      </w:pPr>
    </w:p>
    <w:p>
      <w:pPr>
        <w:spacing w:line="360" w:lineRule="auto"/>
        <w:ind w:firstLine="420" w:firstLineChars="200"/>
        <w:outlineLvl w:val="0"/>
      </w:pPr>
    </w:p>
    <w:p>
      <w:pPr>
        <w:spacing w:beforeLines="50" w:line="360" w:lineRule="auto"/>
        <w:ind w:left="3969" w:leftChars="1890" w:right="-21" w:rightChars="-10" w:firstLine="945" w:firstLineChars="450"/>
        <w:rPr>
          <w:rFonts w:ascii="仿宋_GB2312" w:hAnsi="宋体"/>
        </w:rPr>
      </w:pPr>
      <w:r>
        <w:rPr>
          <w:rFonts w:hint="eastAsia" w:ascii="仿宋_GB2312" w:hAnsi="宋体"/>
        </w:rPr>
        <w:t>投标人（盖章）：</w:t>
      </w:r>
    </w:p>
    <w:p>
      <w:pPr>
        <w:spacing w:beforeLines="50" w:line="360" w:lineRule="auto"/>
        <w:ind w:left="3969" w:leftChars="1890" w:right="-21" w:rightChars="-10" w:firstLine="945" w:firstLineChars="450"/>
        <w:rPr>
          <w:rFonts w:ascii="仿宋_GB2312" w:hAnsi="宋体"/>
        </w:rPr>
      </w:pPr>
      <w:r>
        <w:rPr>
          <w:rFonts w:hint="eastAsia" w:ascii="仿宋_GB2312" w:hAnsi="宋体"/>
        </w:rPr>
        <w:t>日期：</w:t>
      </w:r>
    </w:p>
    <w:p/>
    <w:p/>
    <w:p/>
    <w:p/>
    <w:p/>
    <w:p>
      <w:pPr>
        <w:snapToGrid w:val="0"/>
        <w:spacing w:before="50" w:after="50"/>
        <w:jc w:val="center"/>
        <w:rPr>
          <w:rFonts w:ascii="仿宋" w:hAnsi="仿宋" w:eastAsia="仿宋"/>
          <w:b/>
          <w:sz w:val="36"/>
          <w:szCs w:val="36"/>
        </w:rPr>
      </w:pPr>
      <w:r>
        <w:rPr>
          <w:rFonts w:hint="eastAsia" w:ascii="仿宋" w:hAnsi="仿宋" w:eastAsia="仿宋"/>
          <w:b/>
          <w:sz w:val="36"/>
          <w:szCs w:val="36"/>
        </w:rPr>
        <w:t>十</w:t>
      </w:r>
      <w:r>
        <w:rPr>
          <w:rFonts w:hint="eastAsia" w:ascii="仿宋" w:hAnsi="仿宋" w:eastAsia="仿宋"/>
          <w:b/>
          <w:sz w:val="36"/>
          <w:szCs w:val="36"/>
          <w:lang w:eastAsia="zh-CN"/>
        </w:rPr>
        <w:t>一</w:t>
      </w:r>
      <w:r>
        <w:rPr>
          <w:rFonts w:hint="eastAsia" w:ascii="仿宋" w:hAnsi="仿宋" w:eastAsia="仿宋"/>
          <w:b/>
          <w:sz w:val="36"/>
          <w:szCs w:val="36"/>
        </w:rPr>
        <w:t>、质 疑 函 范 本（供参考）</w:t>
      </w:r>
    </w:p>
    <w:p>
      <w:pPr>
        <w:snapToGrid w:val="0"/>
        <w:spacing w:beforeLines="100"/>
        <w:rPr>
          <w:rFonts w:ascii="宋体" w:hAnsi="宋体" w:cs="仿宋"/>
          <w:bCs/>
        </w:rPr>
      </w:pPr>
      <w:r>
        <w:rPr>
          <w:rFonts w:hint="eastAsia" w:ascii="宋体" w:hAnsi="宋体" w:cs="仿宋"/>
          <w:bCs/>
        </w:rPr>
        <w:t>一、质疑供应商基本信息</w:t>
      </w:r>
    </w:p>
    <w:p>
      <w:pPr>
        <w:snapToGrid w:val="0"/>
        <w:rPr>
          <w:rFonts w:ascii="宋体" w:hAnsi="宋体" w:cs="仿宋"/>
          <w:u w:val="dotted"/>
        </w:rPr>
      </w:pPr>
      <w:r>
        <w:rPr>
          <w:rFonts w:hint="eastAsia" w:ascii="宋体" w:hAnsi="宋体" w:cs="仿宋"/>
        </w:rPr>
        <w:t>质疑供应商：</w:t>
      </w:r>
      <w:r>
        <w:rPr>
          <w:rFonts w:hint="eastAsia" w:ascii="宋体" w:hAnsi="宋体" w:cs="仿宋"/>
          <w:u w:val="dotted"/>
        </w:rPr>
        <w:t xml:space="preserve">                                        </w:t>
      </w:r>
    </w:p>
    <w:p>
      <w:pPr>
        <w:snapToGrid w:val="0"/>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snapToGrid w:val="0"/>
        <w:rPr>
          <w:rFonts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二、质疑项目基本情况</w:t>
      </w:r>
    </w:p>
    <w:p>
      <w:pPr>
        <w:snapToGrid w:val="0"/>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招标文件获取日期：</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三、质疑事项具体内容</w:t>
      </w:r>
    </w:p>
    <w:p>
      <w:pPr>
        <w:snapToGrid w:val="0"/>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snapToGrid w:val="0"/>
        <w:rPr>
          <w:rFonts w:ascii="宋体" w:hAnsi="宋体" w:cs="仿宋"/>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质疑事项2</w:t>
      </w:r>
    </w:p>
    <w:p>
      <w:pPr>
        <w:snapToGrid w:val="0"/>
        <w:rPr>
          <w:rFonts w:ascii="宋体" w:hAnsi="宋体" w:cs="仿宋"/>
        </w:rPr>
      </w:pPr>
      <w:r>
        <w:rPr>
          <w:rFonts w:hint="eastAsia" w:ascii="宋体" w:hAnsi="宋体" w:cs="仿宋"/>
        </w:rPr>
        <w:t>……</w:t>
      </w:r>
    </w:p>
    <w:p>
      <w:pPr>
        <w:snapToGrid w:val="0"/>
        <w:rPr>
          <w:rFonts w:ascii="宋体" w:hAnsi="宋体" w:cs="仿宋"/>
          <w:bCs/>
        </w:rPr>
      </w:pPr>
      <w:r>
        <w:rPr>
          <w:rFonts w:hint="eastAsia" w:ascii="宋体" w:hAnsi="宋体" w:cs="仿宋"/>
          <w:bCs/>
        </w:rPr>
        <w:t>四、与质疑事项相关的质疑请求</w:t>
      </w:r>
    </w:p>
    <w:p>
      <w:pPr>
        <w:snapToGrid w:val="0"/>
        <w:rPr>
          <w:rFonts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cs="仿宋"/>
        </w:rPr>
      </w:pPr>
    </w:p>
    <w:p>
      <w:pPr>
        <w:rPr>
          <w:rFonts w:ascii="宋体" w:hAnsi="宋体"/>
          <w:b/>
        </w:rPr>
      </w:pPr>
      <w:r>
        <w:rPr>
          <w:rFonts w:hint="eastAsia" w:ascii="宋体" w:hAnsi="宋体"/>
          <w:b/>
        </w:rPr>
        <w:t>质疑函制作说明：</w:t>
      </w:r>
    </w:p>
    <w:p>
      <w:pPr>
        <w:ind w:firstLine="420" w:firstLineChars="200"/>
        <w:rPr>
          <w:rFonts w:ascii="宋体" w:hAnsi="宋体"/>
        </w:rPr>
      </w:pPr>
      <w:r>
        <w:rPr>
          <w:rFonts w:hint="eastAsia" w:ascii="宋体" w:hAnsi="宋体"/>
        </w:rPr>
        <w:t>1.供应商提出质疑时，应提交质疑函和必要的证明材料。</w:t>
      </w:r>
    </w:p>
    <w:p>
      <w:pPr>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ind w:firstLine="420" w:firstLineChars="200"/>
        <w:rPr>
          <w:rFonts w:ascii="宋体" w:hAnsi="宋体"/>
        </w:rPr>
      </w:pPr>
      <w:r>
        <w:rPr>
          <w:rFonts w:hint="eastAsia" w:ascii="宋体" w:hAnsi="宋体"/>
        </w:rPr>
        <w:t>3.质疑供应商若对项目的某一分包进行质疑，质疑函中应列明具体分包号。</w:t>
      </w:r>
    </w:p>
    <w:p>
      <w:pPr>
        <w:ind w:firstLine="420" w:firstLineChars="200"/>
        <w:rPr>
          <w:rFonts w:ascii="宋体" w:hAnsi="宋体"/>
        </w:rPr>
      </w:pPr>
      <w:r>
        <w:rPr>
          <w:rFonts w:hint="eastAsia" w:ascii="宋体" w:hAnsi="宋体"/>
        </w:rPr>
        <w:t>4.质疑函的质疑事项应具体、明确，并有必要的事实依据和法律依据。</w:t>
      </w:r>
    </w:p>
    <w:p>
      <w:pPr>
        <w:ind w:firstLine="420" w:firstLineChars="200"/>
        <w:rPr>
          <w:rFonts w:ascii="宋体" w:hAnsi="宋体"/>
        </w:rPr>
      </w:pPr>
      <w:r>
        <w:rPr>
          <w:rFonts w:hint="eastAsia" w:ascii="宋体" w:hAnsi="宋体"/>
        </w:rPr>
        <w:t>5.质疑函的质疑请求应与质疑事项相关。</w:t>
      </w:r>
    </w:p>
    <w:p>
      <w:pPr>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十</w:t>
      </w:r>
      <w:r>
        <w:rPr>
          <w:rFonts w:hint="eastAsia" w:ascii="仿宋" w:hAnsi="仿宋" w:eastAsia="仿宋"/>
          <w:b/>
          <w:sz w:val="36"/>
          <w:szCs w:val="36"/>
          <w:lang w:eastAsia="zh-CN"/>
        </w:rPr>
        <w:t>二</w:t>
      </w:r>
      <w:r>
        <w:rPr>
          <w:rFonts w:hint="eastAsia" w:ascii="仿宋" w:hAnsi="仿宋" w:eastAsia="仿宋"/>
          <w:b/>
          <w:sz w:val="36"/>
          <w:szCs w:val="36"/>
        </w:rPr>
        <w:t>、投 诉 书 范 本（供参考）</w:t>
      </w:r>
    </w:p>
    <w:p>
      <w:pPr>
        <w:rPr>
          <w:rFonts w:ascii="宋体" w:hAnsi="宋体"/>
        </w:rPr>
      </w:pPr>
      <w:r>
        <w:rPr>
          <w:rFonts w:hint="eastAsia" w:ascii="宋体" w:hAnsi="宋体"/>
        </w:rPr>
        <w:t>一、投诉相关主体基本情况</w:t>
      </w:r>
    </w:p>
    <w:p>
      <w:pPr>
        <w:snapToGrid w:val="0"/>
        <w:rPr>
          <w:rFonts w:ascii="宋体" w:hAnsi="宋体" w:cs="仿宋"/>
          <w:u w:val="dotted"/>
        </w:rPr>
      </w:pPr>
      <w:r>
        <w:rPr>
          <w:rFonts w:hint="eastAsia" w:ascii="宋体" w:hAnsi="宋体" w:cs="仿宋"/>
        </w:rPr>
        <w:t>投诉人：</w:t>
      </w:r>
      <w:r>
        <w:rPr>
          <w:rFonts w:hint="eastAsia" w:ascii="宋体" w:hAnsi="宋体" w:cs="仿宋"/>
          <w:u w:val="dotted"/>
        </w:rPr>
        <w:t xml:space="preserve">                                               </w:t>
      </w:r>
    </w:p>
    <w:p>
      <w:pPr>
        <w:rPr>
          <w:rFonts w:ascii="宋体" w:hAnsi="宋体"/>
          <w:u w:val="single"/>
        </w:rPr>
      </w:pPr>
      <w:r>
        <w:rPr>
          <w:rFonts w:hint="eastAsia" w:ascii="宋体" w:hAnsi="宋体" w:cs="仿宋"/>
        </w:rPr>
        <w:t>地     址：</w:t>
      </w:r>
      <w:r>
        <w:rPr>
          <w:rFonts w:hint="eastAsia" w:ascii="宋体" w:hAnsi="宋体" w:cs="仿宋"/>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rPr>
          <w:rFonts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rPr>
          <w:rFonts w:ascii="宋体" w:hAnsi="宋体"/>
          <w:u w:val="dotted"/>
        </w:rPr>
      </w:pP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rPr>
          <w:rFonts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被投诉人2</w:t>
      </w:r>
    </w:p>
    <w:p>
      <w:pPr>
        <w:rPr>
          <w:rFonts w:ascii="宋体" w:hAnsi="宋体"/>
          <w:u w:val="dotted"/>
        </w:rPr>
      </w:pPr>
      <w:r>
        <w:rPr>
          <w:rFonts w:hint="eastAsia" w:ascii="宋体" w:hAnsi="宋体"/>
        </w:rPr>
        <w:t>……</w:t>
      </w:r>
    </w:p>
    <w:p>
      <w:pPr>
        <w:rPr>
          <w:rFonts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二、投诉项目基本情况</w:t>
      </w:r>
    </w:p>
    <w:p>
      <w:pPr>
        <w:rPr>
          <w:rFonts w:ascii="宋体" w:hAnsi="宋体"/>
          <w:u w:val="dotted"/>
        </w:rPr>
      </w:pPr>
      <w:r>
        <w:rPr>
          <w:rFonts w:hint="eastAsia" w:ascii="宋体" w:hAnsi="宋体"/>
        </w:rPr>
        <w:t>采购项目名称：</w:t>
      </w:r>
      <w:r>
        <w:rPr>
          <w:rFonts w:hint="eastAsia" w:ascii="宋体" w:hAnsi="宋体"/>
          <w:u w:val="dotted"/>
        </w:rPr>
        <w:t xml:space="preserve">                                        </w:t>
      </w:r>
    </w:p>
    <w:p>
      <w:pPr>
        <w:rPr>
          <w:rFonts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rPr>
          <w:rFonts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代理机构名称：</w:t>
      </w:r>
      <w:r>
        <w:rPr>
          <w:rFonts w:hint="eastAsia" w:ascii="宋体" w:hAnsi="宋体"/>
          <w:u w:val="dotted"/>
        </w:rPr>
        <w:t xml:space="preserve">                                         </w:t>
      </w:r>
    </w:p>
    <w:p>
      <w:pPr>
        <w:rPr>
          <w:rFonts w:ascii="宋体" w:hAnsi="宋体"/>
          <w:u w:val="dotted"/>
        </w:rPr>
      </w:pPr>
      <w:r>
        <w:rPr>
          <w:rFonts w:hint="eastAsia" w:ascii="宋体" w:hAnsi="宋体"/>
        </w:rPr>
        <w:t>招标文件公告: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rPr>
      </w:pPr>
      <w:r>
        <w:rPr>
          <w:rFonts w:hint="eastAsia" w:ascii="宋体" w:hAnsi="宋体"/>
        </w:rPr>
        <w:t>三、质疑基本情况</w:t>
      </w:r>
    </w:p>
    <w:p>
      <w:pPr>
        <w:ind w:firstLine="420" w:firstLineChars="200"/>
        <w:rPr>
          <w:rFonts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r>
        <w:rPr>
          <w:rFonts w:hint="eastAsia" w:ascii="宋体" w:hAnsi="宋体"/>
        </w:rPr>
        <w:t xml:space="preserve">  </w:t>
      </w:r>
    </w:p>
    <w:p>
      <w:pPr>
        <w:ind w:firstLine="315" w:firstLineChars="150"/>
        <w:rPr>
          <w:rFonts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rPr>
          <w:rFonts w:ascii="宋体" w:hAnsi="宋体"/>
        </w:rPr>
      </w:pPr>
      <w:r>
        <w:rPr>
          <w:rFonts w:hint="eastAsia" w:ascii="宋体" w:hAnsi="宋体"/>
        </w:rPr>
        <w:t>四、投诉事项具体内容</w:t>
      </w:r>
    </w:p>
    <w:p>
      <w:pPr>
        <w:rPr>
          <w:rFonts w:ascii="宋体" w:hAnsi="宋体"/>
          <w:u w:val="single"/>
        </w:rPr>
      </w:pPr>
      <w:r>
        <w:rPr>
          <w:rFonts w:hint="eastAsia" w:ascii="宋体" w:hAnsi="宋体"/>
        </w:rPr>
        <w:t>投诉事项 1：</w:t>
      </w:r>
      <w:r>
        <w:rPr>
          <w:rFonts w:hint="eastAsia" w:ascii="宋体" w:hAnsi="宋体"/>
          <w:u w:val="dotted"/>
        </w:rPr>
        <w:t xml:space="preserve">                                       </w:t>
      </w:r>
    </w:p>
    <w:p>
      <w:pPr>
        <w:rPr>
          <w:rFonts w:ascii="宋体" w:hAnsi="宋体"/>
        </w:rPr>
      </w:pPr>
      <w:r>
        <w:rPr>
          <w:rFonts w:hint="eastAsia" w:ascii="宋体" w:hAnsi="宋体"/>
        </w:rPr>
        <w:t>事实依据：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u w:val="single"/>
        </w:rPr>
      </w:pPr>
      <w:r>
        <w:rPr>
          <w:rFonts w:hint="eastAsia" w:ascii="宋体" w:hAnsi="宋体"/>
        </w:rPr>
        <w:t>法律依据：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rPr>
      </w:pPr>
      <w:r>
        <w:rPr>
          <w:rFonts w:hint="eastAsia" w:ascii="宋体" w:hAnsi="宋体"/>
        </w:rPr>
        <w:t>投诉事项2</w:t>
      </w:r>
    </w:p>
    <w:p>
      <w:pPr>
        <w:rPr>
          <w:rFonts w:ascii="宋体" w:hAnsi="宋体"/>
          <w:u w:val="dotted"/>
        </w:rPr>
      </w:pPr>
      <w:r>
        <w:rPr>
          <w:rFonts w:hint="eastAsia" w:ascii="宋体" w:hAnsi="宋体"/>
        </w:rPr>
        <w:t>……</w:t>
      </w:r>
    </w:p>
    <w:p>
      <w:pPr>
        <w:rPr>
          <w:rFonts w:ascii="宋体" w:hAnsi="宋体"/>
        </w:rPr>
      </w:pPr>
      <w:r>
        <w:rPr>
          <w:rFonts w:hint="eastAsia" w:ascii="宋体" w:hAnsi="宋体"/>
        </w:rPr>
        <w:t>五、与投诉事项相关的投诉请求</w:t>
      </w:r>
    </w:p>
    <w:p>
      <w:pPr>
        <w:rPr>
          <w:rFonts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rPr>
          <w:rFonts w:ascii="宋体" w:hAnsi="宋体"/>
          <w:u w:val="single"/>
        </w:rPr>
      </w:pPr>
      <w:r>
        <w:rPr>
          <w:rFonts w:hint="eastAsia" w:ascii="宋体" w:hAnsi="宋体"/>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b/>
        </w:rPr>
      </w:pPr>
    </w:p>
    <w:p>
      <w:pPr>
        <w:rPr>
          <w:rFonts w:ascii="宋体" w:hAnsi="宋体"/>
          <w:b/>
        </w:rPr>
      </w:pPr>
      <w:r>
        <w:rPr>
          <w:rFonts w:hint="eastAsia" w:ascii="宋体" w:hAnsi="宋体"/>
          <w:b/>
        </w:rPr>
        <w:t>投诉书制作说明：</w:t>
      </w:r>
    </w:p>
    <w:p>
      <w:pPr>
        <w:ind w:firstLine="420" w:firstLineChars="200"/>
        <w:rPr>
          <w:rFonts w:ascii="宋体" w:hAnsi="宋体"/>
        </w:rPr>
      </w:pPr>
      <w:r>
        <w:rPr>
          <w:rFonts w:hint="eastAsia" w:ascii="宋体" w:hAnsi="宋体"/>
        </w:rPr>
        <w:t>1.投诉人提起投诉时，应当提交投诉书和必要的证明材料，并按照被投诉人和与投诉事项有关的供应商数量提供投诉书副本。</w:t>
      </w:r>
    </w:p>
    <w:p>
      <w:pPr>
        <w:ind w:firstLine="420" w:firstLineChars="200"/>
        <w:rPr>
          <w:rFonts w:ascii="宋体" w:hAnsi="宋体"/>
        </w:rPr>
      </w:pPr>
      <w:r>
        <w:rPr>
          <w:rFonts w:hint="eastAsia" w:ascii="宋体" w:hAnsi="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ascii="宋体" w:hAnsi="宋体"/>
        </w:rPr>
      </w:pPr>
      <w:r>
        <w:rPr>
          <w:rFonts w:hint="eastAsia" w:ascii="宋体" w:hAnsi="宋体"/>
        </w:rPr>
        <w:t>3.投诉人若对项目的某一分包进行投诉，投诉书应列明具体分包号。</w:t>
      </w:r>
    </w:p>
    <w:p>
      <w:pPr>
        <w:ind w:firstLine="420" w:firstLineChars="200"/>
        <w:rPr>
          <w:rFonts w:ascii="宋体" w:hAnsi="宋体"/>
        </w:rPr>
      </w:pPr>
      <w:r>
        <w:rPr>
          <w:rFonts w:hint="eastAsia" w:ascii="宋体" w:hAnsi="宋体"/>
        </w:rPr>
        <w:t>4.投诉书应简要列明质疑事项，质疑函、质疑答复等作为附件材料提供。</w:t>
      </w:r>
    </w:p>
    <w:p>
      <w:pPr>
        <w:ind w:firstLine="420" w:firstLineChars="200"/>
        <w:rPr>
          <w:rFonts w:ascii="宋体" w:hAnsi="宋体"/>
        </w:rPr>
      </w:pPr>
      <w:r>
        <w:rPr>
          <w:rFonts w:hint="eastAsia" w:ascii="宋体" w:hAnsi="宋体"/>
        </w:rPr>
        <w:t>5.投诉书的投诉事项应具体、明确，并有必要的事实依据和法律依据。</w:t>
      </w:r>
    </w:p>
    <w:p>
      <w:pPr>
        <w:ind w:firstLine="420" w:firstLineChars="200"/>
        <w:rPr>
          <w:rFonts w:ascii="宋体" w:hAnsi="宋体"/>
        </w:rPr>
      </w:pPr>
      <w:r>
        <w:rPr>
          <w:rFonts w:hint="eastAsia" w:ascii="宋体" w:hAnsi="宋体"/>
        </w:rPr>
        <w:t>6.投诉书的投诉请求应与投诉事项相关。</w:t>
      </w:r>
    </w:p>
    <w:p>
      <w:pPr>
        <w:ind w:firstLine="420" w:firstLineChars="200"/>
        <w:rPr>
          <w:rFonts w:ascii="宋体" w:hAnsi="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pPr>
        <w:jc w:val="center"/>
        <w:rPr>
          <w:rFonts w:ascii="宋体" w:hAnsi="宋体"/>
          <w:sz w:val="24"/>
          <w:szCs w:val="24"/>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诸暨市公共资源交易中心政府招标文件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060" w:firstLineChars="1700"/>
      <w:jc w:val="both"/>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CFED00"/>
    <w:multiLevelType w:val="singleLevel"/>
    <w:tmpl w:val="BCCFED00"/>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18900B"/>
    <w:multiLevelType w:val="singleLevel"/>
    <w:tmpl w:val="1A18900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152C8"/>
    <w:rsid w:val="00023566"/>
    <w:rsid w:val="000274B8"/>
    <w:rsid w:val="00044084"/>
    <w:rsid w:val="00046F76"/>
    <w:rsid w:val="000523CD"/>
    <w:rsid w:val="00052AF2"/>
    <w:rsid w:val="00055FCE"/>
    <w:rsid w:val="00057EEC"/>
    <w:rsid w:val="00064B79"/>
    <w:rsid w:val="000A50B4"/>
    <w:rsid w:val="000A52B3"/>
    <w:rsid w:val="000B15B6"/>
    <w:rsid w:val="000B1D09"/>
    <w:rsid w:val="000B30EC"/>
    <w:rsid w:val="000F6AB6"/>
    <w:rsid w:val="00106DD7"/>
    <w:rsid w:val="001110A3"/>
    <w:rsid w:val="0011468F"/>
    <w:rsid w:val="00115993"/>
    <w:rsid w:val="001308B5"/>
    <w:rsid w:val="00133535"/>
    <w:rsid w:val="00134FB6"/>
    <w:rsid w:val="00150E45"/>
    <w:rsid w:val="001534C2"/>
    <w:rsid w:val="00155C60"/>
    <w:rsid w:val="0016649F"/>
    <w:rsid w:val="00172A27"/>
    <w:rsid w:val="00173380"/>
    <w:rsid w:val="00186DFF"/>
    <w:rsid w:val="00187CC0"/>
    <w:rsid w:val="00191E2F"/>
    <w:rsid w:val="00193575"/>
    <w:rsid w:val="001C34F3"/>
    <w:rsid w:val="001C7441"/>
    <w:rsid w:val="001D0062"/>
    <w:rsid w:val="001E1271"/>
    <w:rsid w:val="00211203"/>
    <w:rsid w:val="00213618"/>
    <w:rsid w:val="0021463F"/>
    <w:rsid w:val="00215FD1"/>
    <w:rsid w:val="00221977"/>
    <w:rsid w:val="0023140E"/>
    <w:rsid w:val="00242E37"/>
    <w:rsid w:val="0024504F"/>
    <w:rsid w:val="00252990"/>
    <w:rsid w:val="00262946"/>
    <w:rsid w:val="00264FF8"/>
    <w:rsid w:val="00271143"/>
    <w:rsid w:val="002716CE"/>
    <w:rsid w:val="00276983"/>
    <w:rsid w:val="0027710F"/>
    <w:rsid w:val="002822D8"/>
    <w:rsid w:val="00290B7B"/>
    <w:rsid w:val="002979B3"/>
    <w:rsid w:val="00297DF4"/>
    <w:rsid w:val="002C2CA8"/>
    <w:rsid w:val="002C2D03"/>
    <w:rsid w:val="002D5A4B"/>
    <w:rsid w:val="002D6E16"/>
    <w:rsid w:val="002E73F8"/>
    <w:rsid w:val="002E7835"/>
    <w:rsid w:val="0030045F"/>
    <w:rsid w:val="00303CD0"/>
    <w:rsid w:val="00304273"/>
    <w:rsid w:val="00306679"/>
    <w:rsid w:val="00307ED8"/>
    <w:rsid w:val="003140C9"/>
    <w:rsid w:val="003257C1"/>
    <w:rsid w:val="00332C3D"/>
    <w:rsid w:val="00334E5F"/>
    <w:rsid w:val="00335D87"/>
    <w:rsid w:val="0034174B"/>
    <w:rsid w:val="00343149"/>
    <w:rsid w:val="003444E5"/>
    <w:rsid w:val="0034587C"/>
    <w:rsid w:val="00350078"/>
    <w:rsid w:val="00363554"/>
    <w:rsid w:val="00370496"/>
    <w:rsid w:val="00370B16"/>
    <w:rsid w:val="003776CB"/>
    <w:rsid w:val="0038090F"/>
    <w:rsid w:val="0039414F"/>
    <w:rsid w:val="0039795C"/>
    <w:rsid w:val="003A3E69"/>
    <w:rsid w:val="003B4A95"/>
    <w:rsid w:val="003C1DAA"/>
    <w:rsid w:val="003C4D8D"/>
    <w:rsid w:val="003D0A26"/>
    <w:rsid w:val="003D437E"/>
    <w:rsid w:val="003D6A13"/>
    <w:rsid w:val="003E0C51"/>
    <w:rsid w:val="003F29CB"/>
    <w:rsid w:val="003F39C0"/>
    <w:rsid w:val="00413CBA"/>
    <w:rsid w:val="00427FCD"/>
    <w:rsid w:val="00432523"/>
    <w:rsid w:val="00447769"/>
    <w:rsid w:val="004707A2"/>
    <w:rsid w:val="00470B5F"/>
    <w:rsid w:val="0047295C"/>
    <w:rsid w:val="00482DD1"/>
    <w:rsid w:val="0048405D"/>
    <w:rsid w:val="0049044E"/>
    <w:rsid w:val="00494A03"/>
    <w:rsid w:val="004A1123"/>
    <w:rsid w:val="004A4033"/>
    <w:rsid w:val="004C32C1"/>
    <w:rsid w:val="004E6F8E"/>
    <w:rsid w:val="004F05D6"/>
    <w:rsid w:val="00507A89"/>
    <w:rsid w:val="00516970"/>
    <w:rsid w:val="005441A5"/>
    <w:rsid w:val="00544480"/>
    <w:rsid w:val="00544E5D"/>
    <w:rsid w:val="00547F97"/>
    <w:rsid w:val="00551BD6"/>
    <w:rsid w:val="0055389A"/>
    <w:rsid w:val="0055473F"/>
    <w:rsid w:val="00555A4D"/>
    <w:rsid w:val="00561191"/>
    <w:rsid w:val="00580611"/>
    <w:rsid w:val="00581BCC"/>
    <w:rsid w:val="005836C4"/>
    <w:rsid w:val="00584F02"/>
    <w:rsid w:val="00593A96"/>
    <w:rsid w:val="005942B8"/>
    <w:rsid w:val="005964D1"/>
    <w:rsid w:val="005A13A0"/>
    <w:rsid w:val="005A578B"/>
    <w:rsid w:val="005B5788"/>
    <w:rsid w:val="005B7947"/>
    <w:rsid w:val="005C74A9"/>
    <w:rsid w:val="005E0DCA"/>
    <w:rsid w:val="005E57F3"/>
    <w:rsid w:val="005E7581"/>
    <w:rsid w:val="005F475B"/>
    <w:rsid w:val="00601186"/>
    <w:rsid w:val="00604DB6"/>
    <w:rsid w:val="00605314"/>
    <w:rsid w:val="00606949"/>
    <w:rsid w:val="006106A8"/>
    <w:rsid w:val="00616E9C"/>
    <w:rsid w:val="00636B18"/>
    <w:rsid w:val="00637917"/>
    <w:rsid w:val="00644029"/>
    <w:rsid w:val="0065020C"/>
    <w:rsid w:val="0066204C"/>
    <w:rsid w:val="00662DD3"/>
    <w:rsid w:val="00682905"/>
    <w:rsid w:val="006A44C8"/>
    <w:rsid w:val="006B287E"/>
    <w:rsid w:val="006C0392"/>
    <w:rsid w:val="006C1CFD"/>
    <w:rsid w:val="006C5997"/>
    <w:rsid w:val="006D4D55"/>
    <w:rsid w:val="006F2F61"/>
    <w:rsid w:val="006F4ABD"/>
    <w:rsid w:val="00700C30"/>
    <w:rsid w:val="00712E38"/>
    <w:rsid w:val="00724884"/>
    <w:rsid w:val="007308B7"/>
    <w:rsid w:val="00733F8A"/>
    <w:rsid w:val="007460A4"/>
    <w:rsid w:val="00750A11"/>
    <w:rsid w:val="00761B31"/>
    <w:rsid w:val="00762959"/>
    <w:rsid w:val="00765A67"/>
    <w:rsid w:val="00766700"/>
    <w:rsid w:val="007721DF"/>
    <w:rsid w:val="0077316E"/>
    <w:rsid w:val="007734E5"/>
    <w:rsid w:val="007750B7"/>
    <w:rsid w:val="00776E97"/>
    <w:rsid w:val="00790027"/>
    <w:rsid w:val="00795E2F"/>
    <w:rsid w:val="007A5541"/>
    <w:rsid w:val="007B7FF7"/>
    <w:rsid w:val="007C3E1A"/>
    <w:rsid w:val="007C3F83"/>
    <w:rsid w:val="007D3E1C"/>
    <w:rsid w:val="007D4C48"/>
    <w:rsid w:val="007E416F"/>
    <w:rsid w:val="007E42F4"/>
    <w:rsid w:val="007E5238"/>
    <w:rsid w:val="00802A0F"/>
    <w:rsid w:val="00812EF3"/>
    <w:rsid w:val="00824112"/>
    <w:rsid w:val="00824456"/>
    <w:rsid w:val="00836F76"/>
    <w:rsid w:val="0084072D"/>
    <w:rsid w:val="00840816"/>
    <w:rsid w:val="00841D5A"/>
    <w:rsid w:val="0085414A"/>
    <w:rsid w:val="008545B9"/>
    <w:rsid w:val="00867651"/>
    <w:rsid w:val="00874DC1"/>
    <w:rsid w:val="00876335"/>
    <w:rsid w:val="00885357"/>
    <w:rsid w:val="008978B7"/>
    <w:rsid w:val="008A3E96"/>
    <w:rsid w:val="008A47FE"/>
    <w:rsid w:val="008B1834"/>
    <w:rsid w:val="008C2CD9"/>
    <w:rsid w:val="008D1563"/>
    <w:rsid w:val="008D2883"/>
    <w:rsid w:val="00912DD2"/>
    <w:rsid w:val="009167C9"/>
    <w:rsid w:val="0092536D"/>
    <w:rsid w:val="0093429F"/>
    <w:rsid w:val="00935D5F"/>
    <w:rsid w:val="00942A9B"/>
    <w:rsid w:val="009465B3"/>
    <w:rsid w:val="00946BDA"/>
    <w:rsid w:val="00950B0B"/>
    <w:rsid w:val="00950DEA"/>
    <w:rsid w:val="00951007"/>
    <w:rsid w:val="009570E2"/>
    <w:rsid w:val="00974596"/>
    <w:rsid w:val="009760D4"/>
    <w:rsid w:val="00976E86"/>
    <w:rsid w:val="0099122E"/>
    <w:rsid w:val="009B55A0"/>
    <w:rsid w:val="009C03B0"/>
    <w:rsid w:val="009C1CDF"/>
    <w:rsid w:val="009D00EB"/>
    <w:rsid w:val="009D103A"/>
    <w:rsid w:val="009D7F1F"/>
    <w:rsid w:val="009E2B43"/>
    <w:rsid w:val="009F73D3"/>
    <w:rsid w:val="00A068FE"/>
    <w:rsid w:val="00A160D8"/>
    <w:rsid w:val="00A177CD"/>
    <w:rsid w:val="00A215E7"/>
    <w:rsid w:val="00A41E80"/>
    <w:rsid w:val="00A505BD"/>
    <w:rsid w:val="00A5319D"/>
    <w:rsid w:val="00A542B0"/>
    <w:rsid w:val="00A55000"/>
    <w:rsid w:val="00A61BE8"/>
    <w:rsid w:val="00A72F14"/>
    <w:rsid w:val="00A926B3"/>
    <w:rsid w:val="00A93561"/>
    <w:rsid w:val="00AA2B7B"/>
    <w:rsid w:val="00AA37DB"/>
    <w:rsid w:val="00AA75C2"/>
    <w:rsid w:val="00AC7D64"/>
    <w:rsid w:val="00AE4C0B"/>
    <w:rsid w:val="00AE59EB"/>
    <w:rsid w:val="00AF051C"/>
    <w:rsid w:val="00AF4733"/>
    <w:rsid w:val="00AF661D"/>
    <w:rsid w:val="00B060DA"/>
    <w:rsid w:val="00B1400E"/>
    <w:rsid w:val="00B20DC7"/>
    <w:rsid w:val="00B226AF"/>
    <w:rsid w:val="00B31C8D"/>
    <w:rsid w:val="00B33F00"/>
    <w:rsid w:val="00B42EA9"/>
    <w:rsid w:val="00B47B2E"/>
    <w:rsid w:val="00B556F2"/>
    <w:rsid w:val="00B61211"/>
    <w:rsid w:val="00B62E64"/>
    <w:rsid w:val="00B73903"/>
    <w:rsid w:val="00B85432"/>
    <w:rsid w:val="00B94215"/>
    <w:rsid w:val="00B959D8"/>
    <w:rsid w:val="00BA7A57"/>
    <w:rsid w:val="00BB3EC9"/>
    <w:rsid w:val="00BB65FC"/>
    <w:rsid w:val="00BD2E36"/>
    <w:rsid w:val="00BD4AC7"/>
    <w:rsid w:val="00BD5735"/>
    <w:rsid w:val="00BE118D"/>
    <w:rsid w:val="00C02745"/>
    <w:rsid w:val="00C06991"/>
    <w:rsid w:val="00C165D6"/>
    <w:rsid w:val="00C2235D"/>
    <w:rsid w:val="00C25FD1"/>
    <w:rsid w:val="00C268F1"/>
    <w:rsid w:val="00C44FAA"/>
    <w:rsid w:val="00C46162"/>
    <w:rsid w:val="00C71FD8"/>
    <w:rsid w:val="00C8366E"/>
    <w:rsid w:val="00C85D3A"/>
    <w:rsid w:val="00CA521B"/>
    <w:rsid w:val="00CB43D3"/>
    <w:rsid w:val="00CB5B9F"/>
    <w:rsid w:val="00CB656D"/>
    <w:rsid w:val="00CC09E1"/>
    <w:rsid w:val="00CC0B18"/>
    <w:rsid w:val="00CC3C5A"/>
    <w:rsid w:val="00CE027C"/>
    <w:rsid w:val="00CE3E2E"/>
    <w:rsid w:val="00CE798F"/>
    <w:rsid w:val="00CF1340"/>
    <w:rsid w:val="00D0540E"/>
    <w:rsid w:val="00D11DCC"/>
    <w:rsid w:val="00D124CE"/>
    <w:rsid w:val="00D141FA"/>
    <w:rsid w:val="00D357A7"/>
    <w:rsid w:val="00D4068D"/>
    <w:rsid w:val="00D44CAC"/>
    <w:rsid w:val="00D5603F"/>
    <w:rsid w:val="00D71131"/>
    <w:rsid w:val="00D72395"/>
    <w:rsid w:val="00D7434E"/>
    <w:rsid w:val="00D80BFA"/>
    <w:rsid w:val="00D87422"/>
    <w:rsid w:val="00DA3425"/>
    <w:rsid w:val="00DB2C21"/>
    <w:rsid w:val="00DB2E10"/>
    <w:rsid w:val="00DC1C6D"/>
    <w:rsid w:val="00DC5E4E"/>
    <w:rsid w:val="00DD0D72"/>
    <w:rsid w:val="00DD2800"/>
    <w:rsid w:val="00DD7DB0"/>
    <w:rsid w:val="00DF0F7A"/>
    <w:rsid w:val="00DF47A6"/>
    <w:rsid w:val="00DF5F6F"/>
    <w:rsid w:val="00E004C4"/>
    <w:rsid w:val="00E111CC"/>
    <w:rsid w:val="00E139F4"/>
    <w:rsid w:val="00E13F96"/>
    <w:rsid w:val="00E169BD"/>
    <w:rsid w:val="00E175F5"/>
    <w:rsid w:val="00E216B5"/>
    <w:rsid w:val="00E22775"/>
    <w:rsid w:val="00E273C2"/>
    <w:rsid w:val="00E27EE7"/>
    <w:rsid w:val="00E351D2"/>
    <w:rsid w:val="00E36B92"/>
    <w:rsid w:val="00E6462C"/>
    <w:rsid w:val="00E65D6D"/>
    <w:rsid w:val="00E73797"/>
    <w:rsid w:val="00E76C97"/>
    <w:rsid w:val="00E84273"/>
    <w:rsid w:val="00E846A7"/>
    <w:rsid w:val="00EB3155"/>
    <w:rsid w:val="00EB465C"/>
    <w:rsid w:val="00EB7CFF"/>
    <w:rsid w:val="00EC1ED7"/>
    <w:rsid w:val="00EC3B8C"/>
    <w:rsid w:val="00ED432F"/>
    <w:rsid w:val="00ED52BF"/>
    <w:rsid w:val="00EE526F"/>
    <w:rsid w:val="00EE72B2"/>
    <w:rsid w:val="00EF312D"/>
    <w:rsid w:val="00EF4E71"/>
    <w:rsid w:val="00EF5174"/>
    <w:rsid w:val="00EF7AD3"/>
    <w:rsid w:val="00F02479"/>
    <w:rsid w:val="00F15EA9"/>
    <w:rsid w:val="00F2027F"/>
    <w:rsid w:val="00F26046"/>
    <w:rsid w:val="00F26449"/>
    <w:rsid w:val="00F31DAF"/>
    <w:rsid w:val="00F32D11"/>
    <w:rsid w:val="00F40533"/>
    <w:rsid w:val="00F44B9A"/>
    <w:rsid w:val="00F61ED3"/>
    <w:rsid w:val="00F62257"/>
    <w:rsid w:val="00F7190B"/>
    <w:rsid w:val="00F75D69"/>
    <w:rsid w:val="00F82259"/>
    <w:rsid w:val="00F82EB7"/>
    <w:rsid w:val="00F95253"/>
    <w:rsid w:val="00F95940"/>
    <w:rsid w:val="00F9602D"/>
    <w:rsid w:val="00FA151D"/>
    <w:rsid w:val="00FA32A6"/>
    <w:rsid w:val="00FA352E"/>
    <w:rsid w:val="00FA4AB5"/>
    <w:rsid w:val="00FA5D92"/>
    <w:rsid w:val="00FC3458"/>
    <w:rsid w:val="00FC534F"/>
    <w:rsid w:val="00FE32E3"/>
    <w:rsid w:val="00FE5BDB"/>
    <w:rsid w:val="00FF2E97"/>
    <w:rsid w:val="00FF466F"/>
    <w:rsid w:val="00FF4FA8"/>
    <w:rsid w:val="032270D5"/>
    <w:rsid w:val="033944C9"/>
    <w:rsid w:val="05AF5E8B"/>
    <w:rsid w:val="06E811A0"/>
    <w:rsid w:val="075443FC"/>
    <w:rsid w:val="08BD247D"/>
    <w:rsid w:val="0BFC042D"/>
    <w:rsid w:val="176204A9"/>
    <w:rsid w:val="17813D22"/>
    <w:rsid w:val="18633D4F"/>
    <w:rsid w:val="18642B7D"/>
    <w:rsid w:val="199B065E"/>
    <w:rsid w:val="1C6600F4"/>
    <w:rsid w:val="1F1946D1"/>
    <w:rsid w:val="1F2B627B"/>
    <w:rsid w:val="1F963494"/>
    <w:rsid w:val="1FD765F1"/>
    <w:rsid w:val="20863010"/>
    <w:rsid w:val="220D6AD0"/>
    <w:rsid w:val="22274F2F"/>
    <w:rsid w:val="24876F55"/>
    <w:rsid w:val="26B50BB0"/>
    <w:rsid w:val="278C7D94"/>
    <w:rsid w:val="2A07586F"/>
    <w:rsid w:val="2A674583"/>
    <w:rsid w:val="2ABB2642"/>
    <w:rsid w:val="2C802EB8"/>
    <w:rsid w:val="3200698C"/>
    <w:rsid w:val="338131FF"/>
    <w:rsid w:val="33B80709"/>
    <w:rsid w:val="345E1DC7"/>
    <w:rsid w:val="3480019B"/>
    <w:rsid w:val="34A958B4"/>
    <w:rsid w:val="35CA3321"/>
    <w:rsid w:val="386E7769"/>
    <w:rsid w:val="3B481499"/>
    <w:rsid w:val="3D316B69"/>
    <w:rsid w:val="3D3E2B57"/>
    <w:rsid w:val="3D5E54EA"/>
    <w:rsid w:val="3DDD5D82"/>
    <w:rsid w:val="3E222B18"/>
    <w:rsid w:val="40784AC8"/>
    <w:rsid w:val="41595B71"/>
    <w:rsid w:val="41CF0B81"/>
    <w:rsid w:val="422F5CF4"/>
    <w:rsid w:val="438A4BDD"/>
    <w:rsid w:val="438F6688"/>
    <w:rsid w:val="492F72A1"/>
    <w:rsid w:val="49A24416"/>
    <w:rsid w:val="4BEA72B1"/>
    <w:rsid w:val="4BF25E2B"/>
    <w:rsid w:val="503C446C"/>
    <w:rsid w:val="533315E2"/>
    <w:rsid w:val="56157803"/>
    <w:rsid w:val="56EE4AE8"/>
    <w:rsid w:val="5DDA4514"/>
    <w:rsid w:val="60A41D42"/>
    <w:rsid w:val="613840A2"/>
    <w:rsid w:val="632119DE"/>
    <w:rsid w:val="69300F4C"/>
    <w:rsid w:val="6A4C4508"/>
    <w:rsid w:val="6C163AB2"/>
    <w:rsid w:val="6CFA10E3"/>
    <w:rsid w:val="73964731"/>
    <w:rsid w:val="7BAA4521"/>
    <w:rsid w:val="7D5079C3"/>
    <w:rsid w:val="7E4D1E3C"/>
    <w:rsid w:val="7F6F52FC"/>
    <w:rsid w:val="7FB4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5">
    <w:name w:val="Normal Indent"/>
    <w:basedOn w:val="1"/>
    <w:link w:val="44"/>
    <w:qFormat/>
    <w:uiPriority w:val="0"/>
    <w:pPr>
      <w:autoSpaceDE/>
      <w:autoSpaceDN/>
      <w:adjustRightInd/>
      <w:ind w:firstLine="420"/>
    </w:pPr>
    <w:rPr>
      <w:kern w:val="2"/>
    </w:rPr>
  </w:style>
  <w:style w:type="paragraph" w:styleId="6">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7">
    <w:name w:val="Document Map"/>
    <w:basedOn w:val="1"/>
    <w:link w:val="43"/>
    <w:qFormat/>
    <w:uiPriority w:val="0"/>
    <w:pPr>
      <w:shd w:val="clear" w:color="auto" w:fill="000080"/>
      <w:autoSpaceDE/>
      <w:autoSpaceDN/>
      <w:adjustRightInd/>
    </w:pPr>
    <w:rPr>
      <w:kern w:val="2"/>
      <w:szCs w:val="24"/>
      <w:shd w:val="clear" w:color="auto" w:fill="000080"/>
    </w:rPr>
  </w:style>
  <w:style w:type="paragraph" w:styleId="8">
    <w:name w:val="index 6"/>
    <w:next w:val="1"/>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36"/>
    <w:qFormat/>
    <w:uiPriority w:val="1"/>
    <w:pPr>
      <w:spacing w:after="120"/>
    </w:pPr>
  </w:style>
  <w:style w:type="paragraph" w:styleId="10">
    <w:name w:val="Body Text Indent"/>
    <w:basedOn w:val="1"/>
    <w:link w:val="56"/>
    <w:qFormat/>
    <w:uiPriority w:val="0"/>
    <w:pPr>
      <w:spacing w:after="120"/>
      <w:ind w:left="420" w:leftChars="200"/>
    </w:pPr>
  </w:style>
  <w:style w:type="paragraph" w:styleId="11">
    <w:name w:val="Plain Text"/>
    <w:basedOn w:val="1"/>
    <w:link w:val="33"/>
    <w:qFormat/>
    <w:uiPriority w:val="0"/>
    <w:pPr>
      <w:autoSpaceDE/>
      <w:autoSpaceDN/>
      <w:adjustRightInd/>
    </w:pPr>
    <w:rPr>
      <w:kern w:val="2"/>
      <w:sz w:val="24"/>
    </w:rPr>
  </w:style>
  <w:style w:type="paragraph" w:styleId="12">
    <w:name w:val="Balloon Text"/>
    <w:basedOn w:val="1"/>
    <w:link w:val="57"/>
    <w:qFormat/>
    <w:uiPriority w:val="99"/>
    <w:rPr>
      <w:sz w:val="18"/>
      <w:szCs w:val="18"/>
    </w:rPr>
  </w:style>
  <w:style w:type="paragraph" w:styleId="13">
    <w:name w:val="footer"/>
    <w:basedOn w:val="1"/>
    <w:link w:val="39"/>
    <w:qFormat/>
    <w:uiPriority w:val="99"/>
    <w:pPr>
      <w:tabs>
        <w:tab w:val="center" w:pos="4153"/>
        <w:tab w:val="right" w:pos="8306"/>
      </w:tabs>
      <w:snapToGrid w:val="0"/>
      <w:jc w:val="left"/>
    </w:pPr>
    <w:rPr>
      <w:sz w:val="18"/>
      <w:szCs w:val="18"/>
    </w:rPr>
  </w:style>
  <w:style w:type="paragraph" w:styleId="14">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line="360" w:lineRule="auto"/>
    </w:pPr>
    <w:rPr>
      <w:rFonts w:eastAsia="黑体"/>
      <w:sz w:val="24"/>
    </w:rPr>
  </w:style>
  <w:style w:type="paragraph" w:styleId="16">
    <w:name w:val="Body Text Indent 3"/>
    <w:basedOn w:val="1"/>
    <w:link w:val="58"/>
    <w:qFormat/>
    <w:uiPriority w:val="0"/>
    <w:pPr>
      <w:autoSpaceDE/>
      <w:autoSpaceDN/>
      <w:adjustRightInd/>
      <w:ind w:firstLine="435"/>
    </w:pPr>
    <w:rPr>
      <w:color w:val="auto"/>
      <w:kern w:val="2"/>
      <w:szCs w:val="24"/>
    </w:rPr>
  </w:style>
  <w:style w:type="paragraph" w:styleId="17">
    <w:name w:val="index 7"/>
    <w:basedOn w:val="1"/>
    <w:next w:val="1"/>
    <w:qFormat/>
    <w:uiPriority w:val="0"/>
    <w:pPr>
      <w:ind w:left="1200" w:leftChars="1200"/>
    </w:pPr>
  </w:style>
  <w:style w:type="paragraph" w:styleId="18">
    <w:name w:val="Normal (Web)"/>
    <w:basedOn w:val="1"/>
    <w:qFormat/>
    <w:uiPriority w:val="99"/>
    <w:pPr>
      <w:autoSpaceDE/>
      <w:autoSpaceDN/>
      <w:adjustRightInd/>
    </w:pPr>
    <w:rPr>
      <w:rFonts w:ascii="Calibri" w:hAnsi="Calibri"/>
      <w:color w:val="auto"/>
      <w:kern w:val="2"/>
      <w:sz w:val="24"/>
      <w:szCs w:val="24"/>
    </w:rPr>
  </w:style>
  <w:style w:type="paragraph" w:styleId="19">
    <w:name w:val="Title"/>
    <w:basedOn w:val="1"/>
    <w:next w:val="1"/>
    <w:link w:val="104"/>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20">
    <w:name w:val="Body Text First Indent 2"/>
    <w:basedOn w:val="10"/>
    <w:link w:val="118"/>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99"/>
    <w:rPr>
      <w:color w:val="800080"/>
      <w:u w:val="single"/>
    </w:rPr>
  </w:style>
  <w:style w:type="character" w:styleId="28">
    <w:name w:val="Emphasis"/>
    <w:basedOn w:val="24"/>
    <w:qFormat/>
    <w:uiPriority w:val="0"/>
    <w:rPr>
      <w:i/>
      <w:iCs/>
    </w:rPr>
  </w:style>
  <w:style w:type="character" w:styleId="29">
    <w:name w:val="Hyperlink"/>
    <w:basedOn w:val="24"/>
    <w:qFormat/>
    <w:uiPriority w:val="0"/>
    <w:rPr>
      <w:color w:val="0000FF"/>
      <w:u w:val="single"/>
    </w:rPr>
  </w:style>
  <w:style w:type="character" w:styleId="30">
    <w:name w:val="annotation reference"/>
    <w:qFormat/>
    <w:uiPriority w:val="0"/>
    <w:rPr>
      <w:sz w:val="21"/>
      <w:szCs w:val="21"/>
    </w:rPr>
  </w:style>
  <w:style w:type="character" w:customStyle="1" w:styleId="31">
    <w:name w:val="标题 1 Char"/>
    <w:basedOn w:val="24"/>
    <w:link w:val="2"/>
    <w:qFormat/>
    <w:uiPriority w:val="0"/>
    <w:rPr>
      <w:b/>
      <w:color w:val="000000"/>
      <w:kern w:val="44"/>
      <w:sz w:val="44"/>
      <w:szCs w:val="21"/>
    </w:rPr>
  </w:style>
  <w:style w:type="character" w:customStyle="1" w:styleId="32">
    <w:name w:val="标题 2 Char"/>
    <w:basedOn w:val="24"/>
    <w:link w:val="3"/>
    <w:qFormat/>
    <w:uiPriority w:val="0"/>
    <w:rPr>
      <w:rFonts w:ascii="Arial" w:hAnsi="Arial" w:eastAsia="黑体"/>
      <w:b/>
      <w:bCs/>
      <w:kern w:val="2"/>
      <w:sz w:val="32"/>
      <w:szCs w:val="32"/>
    </w:rPr>
  </w:style>
  <w:style w:type="character" w:customStyle="1" w:styleId="33">
    <w:name w:val="纯文本 Char"/>
    <w:basedOn w:val="24"/>
    <w:link w:val="11"/>
    <w:qFormat/>
    <w:uiPriority w:val="0"/>
    <w:rPr>
      <w:rFonts w:eastAsia="宋体"/>
      <w:kern w:val="2"/>
      <w:sz w:val="24"/>
      <w:lang w:val="en-US" w:eastAsia="zh-CN" w:bidi="ar-SA"/>
    </w:rPr>
  </w:style>
  <w:style w:type="character" w:customStyle="1" w:styleId="34">
    <w:name w:val="正文文字2 Char"/>
    <w:link w:val="35"/>
    <w:qFormat/>
    <w:uiPriority w:val="0"/>
    <w:rPr>
      <w:rFonts w:ascii="Arial" w:eastAsia="黑体"/>
      <w:sz w:val="21"/>
      <w:lang w:val="en-US" w:eastAsia="zh-CN" w:bidi="ar-SA"/>
    </w:rPr>
  </w:style>
  <w:style w:type="paragraph" w:customStyle="1" w:styleId="35">
    <w:name w:val="正文文字2"/>
    <w:basedOn w:val="9"/>
    <w:link w:val="34"/>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36">
    <w:name w:val="正文文本 Char"/>
    <w:basedOn w:val="24"/>
    <w:link w:val="9"/>
    <w:qFormat/>
    <w:uiPriority w:val="1"/>
    <w:rPr>
      <w:color w:val="000000"/>
      <w:sz w:val="21"/>
      <w:szCs w:val="21"/>
    </w:rPr>
  </w:style>
  <w:style w:type="character" w:customStyle="1" w:styleId="37">
    <w:name w:val="ca-32"/>
    <w:basedOn w:val="24"/>
    <w:qFormat/>
    <w:uiPriority w:val="0"/>
  </w:style>
  <w:style w:type="character" w:customStyle="1" w:styleId="38">
    <w:name w:val="ca-72"/>
    <w:basedOn w:val="24"/>
    <w:qFormat/>
    <w:uiPriority w:val="0"/>
  </w:style>
  <w:style w:type="character" w:customStyle="1" w:styleId="39">
    <w:name w:val="页脚 Char"/>
    <w:basedOn w:val="24"/>
    <w:link w:val="13"/>
    <w:qFormat/>
    <w:uiPriority w:val="99"/>
    <w:rPr>
      <w:color w:val="000000"/>
      <w:sz w:val="18"/>
      <w:szCs w:val="18"/>
    </w:rPr>
  </w:style>
  <w:style w:type="character" w:customStyle="1" w:styleId="40">
    <w:name w:val="大纲 Char"/>
    <w:basedOn w:val="24"/>
    <w:link w:val="41"/>
    <w:qFormat/>
    <w:uiPriority w:val="0"/>
    <w:rPr>
      <w:rFonts w:ascii="宋体" w:hAnsi="宋体"/>
      <w:b/>
      <w:kern w:val="2"/>
      <w:sz w:val="28"/>
      <w:szCs w:val="28"/>
      <w:lang w:bidi="ar-SA"/>
    </w:rPr>
  </w:style>
  <w:style w:type="paragraph" w:customStyle="1" w:styleId="41">
    <w:name w:val="大纲"/>
    <w:basedOn w:val="1"/>
    <w:link w:val="40"/>
    <w:qFormat/>
    <w:uiPriority w:val="0"/>
    <w:pPr>
      <w:autoSpaceDE/>
      <w:autoSpaceDN/>
      <w:adjustRightInd/>
      <w:spacing w:line="500" w:lineRule="exact"/>
      <w:jc w:val="left"/>
      <w:outlineLvl w:val="0"/>
    </w:pPr>
    <w:rPr>
      <w:rFonts w:ascii="宋体" w:hAnsi="宋体"/>
      <w:b/>
      <w:kern w:val="2"/>
      <w:sz w:val="28"/>
      <w:szCs w:val="28"/>
    </w:rPr>
  </w:style>
  <w:style w:type="character" w:customStyle="1" w:styleId="42">
    <w:name w:val="ca-42"/>
    <w:basedOn w:val="24"/>
    <w:qFormat/>
    <w:uiPriority w:val="0"/>
  </w:style>
  <w:style w:type="character" w:customStyle="1" w:styleId="43">
    <w:name w:val="文档结构图 Char"/>
    <w:basedOn w:val="24"/>
    <w:link w:val="7"/>
    <w:qFormat/>
    <w:uiPriority w:val="0"/>
    <w:rPr>
      <w:kern w:val="2"/>
      <w:sz w:val="21"/>
      <w:szCs w:val="24"/>
      <w:shd w:val="clear" w:color="auto" w:fill="000080"/>
    </w:rPr>
  </w:style>
  <w:style w:type="character" w:customStyle="1" w:styleId="44">
    <w:name w:val="正文缩进 Char"/>
    <w:basedOn w:val="24"/>
    <w:link w:val="5"/>
    <w:qFormat/>
    <w:uiPriority w:val="0"/>
    <w:rPr>
      <w:rFonts w:eastAsia="宋体"/>
      <w:kern w:val="2"/>
      <w:sz w:val="21"/>
      <w:lang w:val="en-US" w:eastAsia="zh-CN" w:bidi="ar-SA"/>
    </w:rPr>
  </w:style>
  <w:style w:type="character" w:customStyle="1" w:styleId="45">
    <w:name w:val="ca-52"/>
    <w:basedOn w:val="24"/>
    <w:qFormat/>
    <w:uiPriority w:val="0"/>
  </w:style>
  <w:style w:type="character" w:customStyle="1" w:styleId="46">
    <w:name w:val="so-ask-best"/>
    <w:basedOn w:val="24"/>
    <w:qFormat/>
    <w:uiPriority w:val="0"/>
  </w:style>
  <w:style w:type="character" w:customStyle="1" w:styleId="47">
    <w:name w:val="页眉 Char"/>
    <w:basedOn w:val="24"/>
    <w:link w:val="14"/>
    <w:qFormat/>
    <w:uiPriority w:val="99"/>
    <w:rPr>
      <w:color w:val="000000"/>
      <w:sz w:val="18"/>
      <w:szCs w:val="18"/>
    </w:rPr>
  </w:style>
  <w:style w:type="character" w:customStyle="1" w:styleId="48">
    <w:name w:val="ca-12"/>
    <w:basedOn w:val="24"/>
    <w:qFormat/>
    <w:uiPriority w:val="0"/>
  </w:style>
  <w:style w:type="character" w:customStyle="1" w:styleId="49">
    <w:name w:val="ca-22"/>
    <w:basedOn w:val="24"/>
    <w:qFormat/>
    <w:uiPriority w:val="0"/>
  </w:style>
  <w:style w:type="character" w:customStyle="1" w:styleId="50">
    <w:name w:val="ca-62"/>
    <w:basedOn w:val="24"/>
    <w:qFormat/>
    <w:uiPriority w:val="0"/>
  </w:style>
  <w:style w:type="character" w:customStyle="1" w:styleId="51">
    <w:name w:val="无间隔 Char"/>
    <w:link w:val="52"/>
    <w:qFormat/>
    <w:locked/>
    <w:uiPriority w:val="0"/>
    <w:rPr>
      <w:rFonts w:ascii="Calibri" w:hAnsi="Calibri"/>
      <w:sz w:val="22"/>
      <w:szCs w:val="22"/>
      <w:lang w:val="en-US" w:eastAsia="zh-CN" w:bidi="ar-SA"/>
    </w:rPr>
  </w:style>
  <w:style w:type="paragraph" w:styleId="52">
    <w:name w:val="No Spacing"/>
    <w:link w:val="51"/>
    <w:qFormat/>
    <w:uiPriority w:val="0"/>
    <w:rPr>
      <w:rFonts w:ascii="Calibri" w:hAnsi="Calibri" w:eastAsia="宋体" w:cs="Times New Roman"/>
      <w:sz w:val="22"/>
      <w:szCs w:val="22"/>
      <w:lang w:val="en-US" w:eastAsia="zh-CN" w:bidi="ar-SA"/>
    </w:rPr>
  </w:style>
  <w:style w:type="character" w:customStyle="1" w:styleId="53">
    <w:name w:val="纯文本 Char1"/>
    <w:basedOn w:val="24"/>
    <w:qFormat/>
    <w:locked/>
    <w:uiPriority w:val="0"/>
    <w:rPr>
      <w:rFonts w:eastAsia="宋体"/>
      <w:kern w:val="2"/>
      <w:sz w:val="24"/>
      <w:lang w:val="en-US" w:eastAsia="zh-CN" w:bidi="ar-SA"/>
    </w:rPr>
  </w:style>
  <w:style w:type="character" w:customStyle="1" w:styleId="54">
    <w:name w:val="apple-converted-space"/>
    <w:basedOn w:val="24"/>
    <w:qFormat/>
    <w:uiPriority w:val="0"/>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正文文本缩进 Char"/>
    <w:basedOn w:val="24"/>
    <w:link w:val="10"/>
    <w:qFormat/>
    <w:uiPriority w:val="0"/>
    <w:rPr>
      <w:color w:val="000000"/>
      <w:sz w:val="21"/>
      <w:szCs w:val="21"/>
    </w:rPr>
  </w:style>
  <w:style w:type="character" w:customStyle="1" w:styleId="57">
    <w:name w:val="批注框文本 Char"/>
    <w:basedOn w:val="24"/>
    <w:link w:val="12"/>
    <w:qFormat/>
    <w:uiPriority w:val="99"/>
    <w:rPr>
      <w:color w:val="000000"/>
      <w:sz w:val="18"/>
      <w:szCs w:val="18"/>
    </w:rPr>
  </w:style>
  <w:style w:type="character" w:customStyle="1" w:styleId="58">
    <w:name w:val="正文文本缩进 3 Char"/>
    <w:basedOn w:val="24"/>
    <w:link w:val="16"/>
    <w:qFormat/>
    <w:uiPriority w:val="0"/>
    <w:rPr>
      <w:kern w:val="2"/>
      <w:sz w:val="21"/>
      <w:szCs w:val="24"/>
    </w:rPr>
  </w:style>
  <w:style w:type="paragraph" w:customStyle="1" w:styleId="59">
    <w:name w:val="列出段落1"/>
    <w:basedOn w:val="1"/>
    <w:qFormat/>
    <w:uiPriority w:val="34"/>
    <w:pPr>
      <w:autoSpaceDE/>
      <w:autoSpaceDN/>
      <w:adjustRightInd/>
      <w:ind w:firstLine="420" w:firstLineChars="200"/>
    </w:pPr>
    <w:rPr>
      <w:color w:val="auto"/>
      <w:kern w:val="2"/>
      <w:szCs w:val="20"/>
    </w:rPr>
  </w:style>
  <w:style w:type="paragraph" w:customStyle="1" w:styleId="60">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1">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2">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3">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4">
    <w:name w:val="默认段落字体 Para Char Char Char"/>
    <w:basedOn w:val="1"/>
    <w:qFormat/>
    <w:uiPriority w:val="0"/>
    <w:pPr>
      <w:autoSpaceDE/>
      <w:autoSpaceDN/>
      <w:adjustRightInd/>
    </w:pPr>
    <w:rPr>
      <w:color w:val="auto"/>
      <w:kern w:val="2"/>
      <w:szCs w:val="24"/>
    </w:rPr>
  </w:style>
  <w:style w:type="paragraph" w:customStyle="1" w:styleId="65">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6">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7">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68">
    <w:name w:val="无间隔1"/>
    <w:qFormat/>
    <w:uiPriority w:val="1"/>
    <w:rPr>
      <w:rFonts w:ascii="Calibri" w:hAnsi="Calibri" w:eastAsia="宋体" w:cs="Times New Roman"/>
      <w:sz w:val="22"/>
      <w:szCs w:val="22"/>
      <w:lang w:val="en-US" w:eastAsia="zh-CN" w:bidi="ar-SA"/>
    </w:rPr>
  </w:style>
  <w:style w:type="paragraph" w:customStyle="1" w:styleId="69">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0">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2">
    <w:name w:val="List Paragraph"/>
    <w:basedOn w:val="1"/>
    <w:link w:val="73"/>
    <w:qFormat/>
    <w:uiPriority w:val="34"/>
    <w:pPr>
      <w:autoSpaceDE/>
      <w:autoSpaceDN/>
      <w:adjustRightInd/>
      <w:ind w:firstLine="420" w:firstLineChars="200"/>
    </w:pPr>
    <w:rPr>
      <w:rFonts w:ascii="Calibri" w:hAnsi="Calibri"/>
      <w:color w:val="auto"/>
      <w:kern w:val="2"/>
      <w:szCs w:val="22"/>
    </w:rPr>
  </w:style>
  <w:style w:type="character" w:customStyle="1" w:styleId="73">
    <w:name w:val="列出段落 Char"/>
    <w:link w:val="72"/>
    <w:qFormat/>
    <w:uiPriority w:val="34"/>
    <w:rPr>
      <w:rFonts w:ascii="Calibri" w:hAnsi="Calibri"/>
      <w:kern w:val="2"/>
      <w:sz w:val="21"/>
      <w:szCs w:val="22"/>
    </w:rPr>
  </w:style>
  <w:style w:type="paragraph" w:customStyle="1" w:styleId="74">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5">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76">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77">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8">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79">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0">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p15"/>
    <w:basedOn w:val="1"/>
    <w:qFormat/>
    <w:uiPriority w:val="0"/>
    <w:pPr>
      <w:widowControl/>
      <w:autoSpaceDE/>
      <w:autoSpaceDN/>
      <w:adjustRightInd/>
      <w:snapToGrid w:val="0"/>
    </w:pPr>
  </w:style>
  <w:style w:type="paragraph" w:customStyle="1" w:styleId="83">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4">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a-1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7">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Char Char Char Char1 Char Char Char Char Char"/>
    <w:basedOn w:val="7"/>
    <w:qFormat/>
    <w:uiPriority w:val="0"/>
  </w:style>
  <w:style w:type="paragraph" w:customStyle="1" w:styleId="89">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1">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2">
    <w:name w:val="p0"/>
    <w:next w:val="17"/>
    <w:qFormat/>
    <w:uiPriority w:val="0"/>
    <w:pPr>
      <w:snapToGrid w:val="0"/>
    </w:pPr>
    <w:rPr>
      <w:rFonts w:ascii="Times New Roman" w:hAnsi="Times New Roman" w:eastAsia="宋体" w:cs="Times New Roman"/>
      <w:sz w:val="21"/>
      <w:szCs w:val="21"/>
      <w:lang w:val="en-US" w:eastAsia="zh-CN" w:bidi="ar-SA"/>
    </w:rPr>
  </w:style>
  <w:style w:type="paragraph" w:customStyle="1" w:styleId="93">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94">
    <w:name w:val="Char Char Char"/>
    <w:basedOn w:val="1"/>
    <w:qFormat/>
    <w:uiPriority w:val="0"/>
    <w:pPr>
      <w:widowControl/>
      <w:autoSpaceDE/>
      <w:autoSpaceDN/>
      <w:adjustRightInd/>
      <w:jc w:val="left"/>
    </w:pPr>
    <w:rPr>
      <w:color w:val="auto"/>
      <w:sz w:val="20"/>
      <w:szCs w:val="20"/>
    </w:rPr>
  </w:style>
  <w:style w:type="paragraph" w:customStyle="1" w:styleId="95">
    <w:name w:val="_Style 2"/>
    <w:qFormat/>
    <w:uiPriority w:val="99"/>
    <w:rPr>
      <w:rFonts w:ascii="Calibri" w:hAnsi="Calibri" w:eastAsia="宋体" w:cs="Times New Roman"/>
      <w:sz w:val="22"/>
      <w:szCs w:val="22"/>
      <w:lang w:val="en-US" w:eastAsia="zh-CN" w:bidi="ar-SA"/>
    </w:rPr>
  </w:style>
  <w:style w:type="paragraph" w:customStyle="1" w:styleId="96">
    <w:name w:val="列出段落11"/>
    <w:basedOn w:val="1"/>
    <w:qFormat/>
    <w:uiPriority w:val="34"/>
    <w:pPr>
      <w:autoSpaceDE/>
      <w:autoSpaceDN/>
      <w:adjustRightInd/>
      <w:ind w:firstLine="420" w:firstLineChars="200"/>
    </w:pPr>
    <w:rPr>
      <w:rFonts w:ascii="Calibri" w:hAnsi="Calibri"/>
      <w:color w:val="auto"/>
      <w:kern w:val="2"/>
      <w:szCs w:val="24"/>
    </w:rPr>
  </w:style>
  <w:style w:type="character" w:customStyle="1" w:styleId="97">
    <w:name w:val="15"/>
    <w:basedOn w:val="24"/>
    <w:qFormat/>
    <w:uiPriority w:val="0"/>
    <w:rPr>
      <w:rFonts w:hint="eastAsia" w:ascii="宋体" w:hAnsi="宋体" w:eastAsia="宋体"/>
      <w:color w:val="000000"/>
      <w:sz w:val="20"/>
      <w:szCs w:val="20"/>
    </w:rPr>
  </w:style>
  <w:style w:type="character" w:customStyle="1" w:styleId="98">
    <w:name w:val="16"/>
    <w:basedOn w:val="24"/>
    <w:qFormat/>
    <w:uiPriority w:val="0"/>
    <w:rPr>
      <w:rFonts w:hint="default" w:ascii="Arial" w:hAnsi="Arial" w:cs="Arial"/>
      <w:color w:val="000000"/>
      <w:sz w:val="20"/>
      <w:szCs w:val="20"/>
    </w:rPr>
  </w:style>
  <w:style w:type="character" w:customStyle="1" w:styleId="99">
    <w:name w:val="17"/>
    <w:basedOn w:val="24"/>
    <w:qFormat/>
    <w:uiPriority w:val="0"/>
    <w:rPr>
      <w:rFonts w:hint="default" w:ascii="Arial" w:hAnsi="Arial" w:cs="Arial"/>
      <w:color w:val="FF0000"/>
      <w:sz w:val="20"/>
      <w:szCs w:val="20"/>
    </w:rPr>
  </w:style>
  <w:style w:type="character" w:customStyle="1" w:styleId="100">
    <w:name w:val="18"/>
    <w:basedOn w:val="24"/>
    <w:qFormat/>
    <w:uiPriority w:val="0"/>
    <w:rPr>
      <w:rFonts w:hint="eastAsia" w:ascii="宋体" w:hAnsi="宋体" w:eastAsia="宋体"/>
      <w:color w:val="FF0000"/>
      <w:sz w:val="20"/>
      <w:szCs w:val="20"/>
    </w:rPr>
  </w:style>
  <w:style w:type="character" w:customStyle="1" w:styleId="101">
    <w:name w:val="19"/>
    <w:basedOn w:val="24"/>
    <w:qFormat/>
    <w:uiPriority w:val="0"/>
    <w:rPr>
      <w:rFonts w:hint="eastAsia" w:ascii="宋体" w:hAnsi="宋体" w:eastAsia="宋体"/>
      <w:color w:val="000000"/>
      <w:sz w:val="20"/>
      <w:szCs w:val="20"/>
    </w:rPr>
  </w:style>
  <w:style w:type="character" w:customStyle="1" w:styleId="102">
    <w:name w:val="20"/>
    <w:basedOn w:val="24"/>
    <w:qFormat/>
    <w:uiPriority w:val="0"/>
    <w:rPr>
      <w:rFonts w:hint="default" w:ascii="Arial" w:hAnsi="Arial" w:cs="Arial"/>
      <w:color w:val="000000"/>
      <w:sz w:val="20"/>
      <w:szCs w:val="20"/>
    </w:rPr>
  </w:style>
  <w:style w:type="paragraph" w:customStyle="1" w:styleId="103">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4">
    <w:name w:val="标题 Char"/>
    <w:basedOn w:val="24"/>
    <w:link w:val="19"/>
    <w:qFormat/>
    <w:uiPriority w:val="0"/>
    <w:rPr>
      <w:rFonts w:ascii="Cambria" w:hAnsi="Cambria"/>
      <w:b/>
      <w:bCs/>
      <w:kern w:val="2"/>
      <w:sz w:val="32"/>
      <w:szCs w:val="32"/>
    </w:rPr>
  </w:style>
  <w:style w:type="paragraph" w:customStyle="1" w:styleId="105">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06">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07">
    <w:name w:val="正文缩进1"/>
    <w:basedOn w:val="1"/>
    <w:qFormat/>
    <w:uiPriority w:val="0"/>
    <w:pPr>
      <w:ind w:firstLine="420"/>
      <w:jc w:val="left"/>
    </w:pPr>
    <w:rPr>
      <w:rFonts w:ascii="宋体"/>
      <w:color w:val="auto"/>
      <w:sz w:val="24"/>
      <w:szCs w:val="20"/>
    </w:rPr>
  </w:style>
  <w:style w:type="paragraph" w:customStyle="1" w:styleId="108">
    <w:name w:val="Char1"/>
    <w:basedOn w:val="1"/>
    <w:qFormat/>
    <w:uiPriority w:val="0"/>
    <w:pPr>
      <w:autoSpaceDE/>
      <w:autoSpaceDN/>
      <w:adjustRightInd/>
    </w:pPr>
    <w:rPr>
      <w:rFonts w:ascii="仿宋_GB2312" w:eastAsia="仿宋_GB2312"/>
      <w:b/>
      <w:color w:val="auto"/>
      <w:kern w:val="2"/>
      <w:sz w:val="32"/>
      <w:szCs w:val="32"/>
    </w:rPr>
  </w:style>
  <w:style w:type="character" w:customStyle="1" w:styleId="109">
    <w:name w:val="font61"/>
    <w:basedOn w:val="24"/>
    <w:qFormat/>
    <w:uiPriority w:val="0"/>
    <w:rPr>
      <w:rFonts w:ascii="Arial" w:hAnsi="Arial" w:cs="Arial"/>
      <w:color w:val="000000"/>
      <w:sz w:val="20"/>
      <w:szCs w:val="20"/>
      <w:u w:val="none"/>
    </w:rPr>
  </w:style>
  <w:style w:type="character" w:customStyle="1" w:styleId="110">
    <w:name w:val="font51"/>
    <w:basedOn w:val="24"/>
    <w:qFormat/>
    <w:uiPriority w:val="0"/>
    <w:rPr>
      <w:rFonts w:hint="eastAsia" w:ascii="宋体" w:hAnsi="宋体" w:eastAsia="宋体" w:cs="宋体"/>
      <w:color w:val="FF0000"/>
      <w:sz w:val="20"/>
      <w:szCs w:val="20"/>
      <w:u w:val="none"/>
    </w:rPr>
  </w:style>
  <w:style w:type="character" w:customStyle="1" w:styleId="111">
    <w:name w:val="font31"/>
    <w:basedOn w:val="24"/>
    <w:qFormat/>
    <w:uiPriority w:val="0"/>
    <w:rPr>
      <w:rFonts w:hint="default" w:ascii="Arial" w:hAnsi="Arial" w:cs="Arial"/>
      <w:color w:val="FF0000"/>
      <w:sz w:val="20"/>
      <w:szCs w:val="20"/>
      <w:u w:val="none"/>
    </w:rPr>
  </w:style>
  <w:style w:type="character" w:customStyle="1" w:styleId="112">
    <w:name w:val="font41"/>
    <w:basedOn w:val="24"/>
    <w:qFormat/>
    <w:uiPriority w:val="0"/>
    <w:rPr>
      <w:rFonts w:hint="default" w:ascii="Arial" w:hAnsi="Arial" w:cs="Arial"/>
      <w:color w:val="000000"/>
      <w:sz w:val="20"/>
      <w:szCs w:val="20"/>
      <w:u w:val="none"/>
    </w:rPr>
  </w:style>
  <w:style w:type="character" w:customStyle="1" w:styleId="113">
    <w:name w:val="font11"/>
    <w:basedOn w:val="24"/>
    <w:qFormat/>
    <w:uiPriority w:val="0"/>
    <w:rPr>
      <w:rFonts w:hint="eastAsia" w:ascii="宋体" w:hAnsi="宋体" w:eastAsia="宋体" w:cs="宋体"/>
      <w:color w:val="000000"/>
      <w:sz w:val="20"/>
      <w:szCs w:val="20"/>
      <w:u w:val="none"/>
    </w:rPr>
  </w:style>
  <w:style w:type="paragraph" w:customStyle="1" w:styleId="11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5">
    <w:name w:val="top_title1"/>
    <w:basedOn w:val="24"/>
    <w:qFormat/>
    <w:uiPriority w:val="0"/>
    <w:rPr>
      <w:b/>
      <w:bCs/>
      <w:color w:val="333333"/>
      <w:sz w:val="24"/>
      <w:szCs w:val="24"/>
    </w:rPr>
  </w:style>
  <w:style w:type="paragraph" w:customStyle="1" w:styleId="116">
    <w:name w:val="Heading1"/>
    <w:basedOn w:val="1"/>
    <w:next w:val="1"/>
    <w:qFormat/>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17">
    <w:name w:val="NormalCharacter"/>
    <w:semiHidden/>
    <w:qFormat/>
    <w:uiPriority w:val="0"/>
    <w:rPr>
      <w:sz w:val="24"/>
    </w:rPr>
  </w:style>
  <w:style w:type="character" w:customStyle="1" w:styleId="118">
    <w:name w:val="正文首行缩进 2 Char"/>
    <w:basedOn w:val="56"/>
    <w:link w:val="20"/>
    <w:qFormat/>
    <w:uiPriority w:val="99"/>
  </w:style>
  <w:style w:type="paragraph" w:customStyle="1" w:styleId="11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_Style 14"/>
    <w:next w:val="6"/>
    <w:qFormat/>
    <w:uiPriority w:val="0"/>
    <w:pPr>
      <w:widowControl w:val="0"/>
      <w:jc w:val="both"/>
    </w:pPr>
    <w:rPr>
      <w:rFonts w:ascii="宋体" w:hAnsi="Times New Roman" w:eastAsia="宋体" w:cs="Times New Roman"/>
      <w:kern w:val="2"/>
      <w:sz w:val="21"/>
      <w:lang w:val="en-US" w:eastAsia="zh-CN" w:bidi="ar-SA"/>
    </w:rPr>
  </w:style>
  <w:style w:type="paragraph" w:customStyle="1" w:styleId="122">
    <w:name w:val="样式5"/>
    <w:basedOn w:val="1"/>
    <w:qFormat/>
    <w:uiPriority w:val="0"/>
    <w:pPr>
      <w:adjustRightInd w:val="0"/>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0FEFA-4647-4A81-B97D-D6B9F73E74D0}">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4594</Words>
  <Characters>26190</Characters>
  <Lines>1</Lines>
  <Paragraphs>1</Paragraphs>
  <TotalTime>9</TotalTime>
  <ScaleCrop>false</ScaleCrop>
  <LinksUpToDate>false</LinksUpToDate>
  <CharactersWithSpaces>30723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2020-07-16T08:44:00Z</dcterms:created>
  <dc:creator>微软中国</dc:creator>
  <cp:lastModifiedBy>愿你年少有为不自卑</cp:lastModifiedBy>
  <cp:lastPrinted>2021-01-26T01:24:00Z</cp:lastPrinted>
  <dcterms:modified xsi:type="dcterms:W3CDTF">2021-03-01T01:25:07Z</dcterms:modified>
  <dc:title>诸暨市　　　　　　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