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napToGrid w:val="0"/>
        <w:jc w:val="center"/>
        <w:rPr>
          <w:rFonts w:ascii="黑体" w:eastAsia="黑体"/>
          <w:sz w:val="52"/>
          <w:szCs w:val="52"/>
        </w:rPr>
      </w:pPr>
      <w:r>
        <w:rPr>
          <w:rFonts w:hint="eastAsia" w:ascii="黑体" w:eastAsia="黑体" w:cs="Times New Roman"/>
          <w:color w:val="000000"/>
          <w:kern w:val="0"/>
          <w:sz w:val="52"/>
          <w:szCs w:val="52"/>
          <w:lang w:val="en-US" w:eastAsia="zh-CN" w:bidi="ar-SA"/>
        </w:rPr>
        <w:t>绍兴市生态环境局诸暨分局2021年公务用车租赁采购项目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w:t>
      </w:r>
      <w:r>
        <w:rPr>
          <w:rFonts w:hint="eastAsia" w:ascii="黑体" w:eastAsia="黑体" w:cs="黑体"/>
          <w:color w:val="auto"/>
          <w:sz w:val="32"/>
          <w:szCs w:val="32"/>
          <w:lang w:eastAsia="zh-CN"/>
        </w:rPr>
        <w:t>诸政采2021-0</w:t>
      </w:r>
      <w:r>
        <w:rPr>
          <w:rFonts w:hint="eastAsia" w:ascii="黑体" w:eastAsia="黑体" w:cs="黑体"/>
          <w:color w:val="auto"/>
          <w:sz w:val="32"/>
          <w:szCs w:val="32"/>
          <w:lang w:val="en-US" w:eastAsia="zh-CN"/>
        </w:rPr>
        <w:t>3-03</w:t>
      </w:r>
      <w:r>
        <w:rPr>
          <w:rFonts w:hint="eastAsia" w:ascii="黑体" w:eastAsia="黑体" w:cs="黑体"/>
          <w:color w:val="auto"/>
          <w:sz w:val="32"/>
          <w:szCs w:val="32"/>
        </w:rPr>
        <w:t>）</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2"/>
        <w:snapToGrid w:val="0"/>
        <w:spacing w:before="120" w:after="120" w:line="360" w:lineRule="auto"/>
        <w:rPr>
          <w:rFonts w:ascii="楷体_GB2312" w:hAnsi="宋体" w:eastAsia="楷体_GB2312"/>
          <w:b/>
          <w:bCs/>
          <w:spacing w:val="70"/>
          <w:w w:val="95"/>
          <w:sz w:val="30"/>
          <w:szCs w:val="30"/>
        </w:rPr>
      </w:pPr>
    </w:p>
    <w:p>
      <w:pPr>
        <w:pStyle w:val="12"/>
        <w:snapToGrid w:val="0"/>
        <w:spacing w:before="120" w:after="120" w:line="360" w:lineRule="auto"/>
        <w:rPr>
          <w:rFonts w:hint="eastAsia" w:ascii="隶书" w:hAnsi="Arial Narrow" w:eastAsia="楷体_GB2312"/>
          <w:b/>
          <w:sz w:val="30"/>
          <w:szCs w:val="48"/>
          <w:lang w:val="en-US" w:eastAsia="zh-CN"/>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lang w:eastAsia="zh-CN"/>
        </w:rPr>
        <w:t>绍兴市生态环境局诸暨分局</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12"/>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rPr>
          <w:rFonts w:hint="eastAsia" w:ascii="楷体_GB2312" w:hAnsi="楷体_GB2312" w:eastAsia="楷体_GB2312" w:cs="楷体_GB2312"/>
          <w:b/>
          <w:bCs/>
          <w:w w:val="95"/>
          <w:sz w:val="30"/>
          <w:szCs w:val="30"/>
        </w:rPr>
      </w:pPr>
      <w:r>
        <w:rPr>
          <w:rFonts w:hint="eastAsia" w:ascii="楷体_GB2312" w:hAnsi="楷体_GB2312" w:eastAsia="楷体_GB2312" w:cs="楷体_GB2312"/>
          <w:b/>
          <w:bCs/>
          <w:w w:val="95"/>
          <w:sz w:val="30"/>
          <w:szCs w:val="30"/>
        </w:rPr>
        <w:t>二〇</w:t>
      </w:r>
      <w:r>
        <w:rPr>
          <w:rFonts w:hint="eastAsia" w:ascii="楷体_GB2312" w:hAnsi="楷体_GB2312" w:eastAsia="楷体_GB2312" w:cs="楷体_GB2312"/>
          <w:b/>
          <w:bCs/>
          <w:w w:val="95"/>
          <w:sz w:val="30"/>
          <w:szCs w:val="30"/>
          <w:lang w:eastAsia="zh-CN"/>
        </w:rPr>
        <w:t>二一</w:t>
      </w:r>
      <w:r>
        <w:rPr>
          <w:rFonts w:hint="eastAsia" w:ascii="楷体_GB2312" w:hAnsi="楷体_GB2312" w:eastAsia="楷体_GB2312" w:cs="楷体_GB2312"/>
          <w:b/>
          <w:bCs/>
          <w:w w:val="95"/>
          <w:sz w:val="30"/>
          <w:szCs w:val="30"/>
        </w:rPr>
        <w:t>年</w:t>
      </w:r>
      <w:r>
        <w:rPr>
          <w:rFonts w:hint="eastAsia" w:ascii="楷体_GB2312" w:hAnsi="楷体_GB2312" w:eastAsia="楷体_GB2312" w:cs="楷体_GB2312"/>
          <w:b/>
          <w:bCs/>
          <w:w w:val="95"/>
          <w:sz w:val="30"/>
          <w:szCs w:val="30"/>
          <w:lang w:eastAsia="zh-CN"/>
        </w:rPr>
        <w:t>三</w:t>
      </w:r>
      <w:r>
        <w:rPr>
          <w:rFonts w:hint="eastAsia" w:ascii="楷体_GB2312" w:hAnsi="楷体_GB2312" w:eastAsia="楷体_GB2312" w:cs="楷体_GB2312"/>
          <w:b/>
          <w:bCs/>
          <w:w w:val="95"/>
          <w:sz w:val="30"/>
          <w:szCs w:val="30"/>
        </w:rPr>
        <w:t>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14:textFill>
            <w14:solidFill>
              <w14:schemeClr w14:val="bg1"/>
            </w14:solidFill>
          </w14:textFill>
        </w:rPr>
        <w:t>.</w:t>
      </w:r>
      <w:r>
        <w:rPr>
          <w:rFonts w:hint="eastAsia" w:ascii="宋体" w:hAnsi="宋体"/>
          <w:b/>
          <w:sz w:val="24"/>
          <w:szCs w:val="24"/>
          <w:u w:val="single"/>
        </w:rPr>
        <w:t xml:space="preserve"> </w:t>
      </w:r>
      <w:r>
        <w:rPr>
          <w:rFonts w:hint="eastAsia" w:ascii="宋体" w:hAnsi="宋体"/>
          <w:b/>
          <w:sz w:val="24"/>
          <w:szCs w:val="24"/>
          <w:u w:val="single"/>
          <w:lang w:eastAsia="zh-CN"/>
        </w:rPr>
        <w:t>绍兴市生态环境局诸暨分局2021年公务用车租赁采购项目</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b/>
          <w:color w:val="auto"/>
          <w:sz w:val="24"/>
          <w:szCs w:val="24"/>
          <w:u w:val="single"/>
        </w:rPr>
        <w:t>2</w:t>
      </w:r>
      <w:r>
        <w:rPr>
          <w:rFonts w:hint="eastAsia" w:ascii="宋体" w:hAnsi="宋体"/>
          <w:b/>
          <w:sz w:val="24"/>
          <w:szCs w:val="24"/>
          <w:u w:val="single"/>
        </w:rPr>
        <w:t>02</w:t>
      </w:r>
      <w:r>
        <w:rPr>
          <w:rFonts w:hint="eastAsia" w:ascii="宋体" w:hAnsi="宋体"/>
          <w:b/>
          <w:sz w:val="24"/>
          <w:szCs w:val="24"/>
          <w:u w:val="single"/>
          <w:lang w:val="en-US" w:eastAsia="zh-CN"/>
        </w:rPr>
        <w:t>1</w:t>
      </w:r>
      <w:r>
        <w:rPr>
          <w:rFonts w:hint="eastAsia" w:ascii="宋体" w:hAnsi="宋体"/>
          <w:b/>
          <w:sz w:val="24"/>
          <w:szCs w:val="24"/>
          <w:u w:val="single"/>
        </w:rPr>
        <w:t>年</w:t>
      </w:r>
      <w:r>
        <w:rPr>
          <w:rFonts w:hint="eastAsia" w:ascii="宋体" w:hAnsi="宋体"/>
          <w:b/>
          <w:sz w:val="24"/>
          <w:szCs w:val="24"/>
          <w:u w:val="single"/>
          <w:lang w:val="en-US" w:eastAsia="zh-CN"/>
        </w:rPr>
        <w:t>4</w:t>
      </w:r>
      <w:r>
        <w:rPr>
          <w:rFonts w:hint="eastAsia" w:ascii="宋体" w:hAnsi="宋体"/>
          <w:b/>
          <w:sz w:val="24"/>
          <w:szCs w:val="24"/>
          <w:u w:val="single"/>
        </w:rPr>
        <w:t>月</w:t>
      </w:r>
      <w:r>
        <w:rPr>
          <w:rFonts w:hint="eastAsia" w:ascii="宋体" w:hAnsi="宋体"/>
          <w:b/>
          <w:sz w:val="24"/>
          <w:szCs w:val="24"/>
          <w:u w:val="single"/>
          <w:lang w:val="en-US" w:eastAsia="zh-CN"/>
        </w:rPr>
        <w:t>9</w:t>
      </w:r>
      <w:r>
        <w:rPr>
          <w:rFonts w:hint="eastAsia" w:ascii="宋体" w:hAnsi="宋体"/>
          <w:b/>
          <w:sz w:val="24"/>
          <w:szCs w:val="24"/>
          <w:u w:val="single"/>
        </w:rPr>
        <w:t>日9时30分</w:t>
      </w:r>
      <w:r>
        <w:rPr>
          <w:rFonts w:hint="eastAsia" w:ascii="宋体" w:hAnsi="宋体"/>
          <w:sz w:val="24"/>
          <w:szCs w:val="24"/>
          <w:u w:val="single"/>
        </w:rPr>
        <w:t>（北京时间）</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28359002"/>
      <w:bookmarkStart w:id="3" w:name="_Toc28359079"/>
      <w:bookmarkStart w:id="4" w:name="_Toc35393790"/>
      <w:bookmarkStart w:id="5" w:name="_Toc35393621"/>
      <w:r>
        <w:rPr>
          <w:rFonts w:hint="eastAsia" w:asciiTheme="minorEastAsia" w:hAnsiTheme="minorEastAsia" w:eastAsiaTheme="minorEastAsia"/>
          <w:b/>
          <w:sz w:val="28"/>
          <w:szCs w:val="28"/>
        </w:rPr>
        <w:t>一、项目基本情况</w:t>
      </w:r>
      <w:bookmarkEnd w:id="2"/>
      <w:bookmarkEnd w:id="3"/>
      <w:bookmarkEnd w:id="4"/>
      <w:bookmarkEnd w:id="5"/>
    </w:p>
    <w:p>
      <w:pPr>
        <w:pStyle w:val="12"/>
        <w:ind w:firstLine="480" w:firstLineChars="200"/>
        <w:rPr>
          <w:rFonts w:hint="eastAsia" w:ascii="宋体" w:hAnsi="宋体" w:eastAsia="宋体"/>
          <w:szCs w:val="24"/>
          <w:lang w:val="en-US" w:eastAsia="zh-CN"/>
        </w:rPr>
      </w:pPr>
      <w:r>
        <w:rPr>
          <w:rFonts w:hint="eastAsia" w:ascii="宋体" w:hAnsi="宋体"/>
          <w:szCs w:val="24"/>
        </w:rPr>
        <w:t>项目编号：</w:t>
      </w:r>
      <w:r>
        <w:rPr>
          <w:rFonts w:hint="eastAsia" w:ascii="宋体" w:hAnsi="宋体"/>
          <w:szCs w:val="24"/>
          <w:lang w:eastAsia="zh-CN"/>
        </w:rPr>
        <w:t>诸政采2021-0</w:t>
      </w:r>
      <w:r>
        <w:rPr>
          <w:rFonts w:hint="eastAsia" w:ascii="宋体" w:hAnsi="宋体"/>
          <w:szCs w:val="24"/>
          <w:lang w:val="en-US" w:eastAsia="zh-CN"/>
        </w:rPr>
        <w:t>3</w:t>
      </w:r>
      <w:r>
        <w:rPr>
          <w:rFonts w:hint="eastAsia" w:ascii="宋体" w:hAnsi="宋体"/>
          <w:szCs w:val="24"/>
          <w:lang w:eastAsia="zh-CN"/>
        </w:rPr>
        <w:t>-0</w:t>
      </w:r>
      <w:r>
        <w:rPr>
          <w:rFonts w:hint="eastAsia" w:ascii="宋体" w:hAnsi="宋体"/>
          <w:szCs w:val="24"/>
          <w:lang w:val="en-US" w:eastAsia="zh-CN"/>
        </w:rPr>
        <w:t>3</w:t>
      </w:r>
    </w:p>
    <w:p>
      <w:pPr>
        <w:pStyle w:val="12"/>
        <w:ind w:firstLine="480" w:firstLineChars="200"/>
        <w:rPr>
          <w:rFonts w:hint="eastAsia" w:ascii="宋体" w:hAnsi="宋体"/>
          <w:szCs w:val="24"/>
          <w:lang w:eastAsia="zh-CN"/>
        </w:rPr>
      </w:pPr>
      <w:r>
        <w:rPr>
          <w:rFonts w:hint="eastAsia" w:ascii="宋体" w:hAnsi="宋体"/>
          <w:szCs w:val="24"/>
        </w:rPr>
        <w:t>项目名称：</w:t>
      </w:r>
      <w:r>
        <w:rPr>
          <w:rFonts w:hint="eastAsia" w:ascii="宋体" w:hAnsi="宋体"/>
          <w:szCs w:val="24"/>
          <w:lang w:eastAsia="zh-CN"/>
        </w:rPr>
        <w:t>绍兴市生态环境局诸暨分局2021年公务用车租赁采购项目</w:t>
      </w:r>
    </w:p>
    <w:p>
      <w:pPr>
        <w:pStyle w:val="12"/>
        <w:ind w:firstLine="480" w:firstLineChars="200"/>
        <w:rPr>
          <w:rFonts w:ascii="宋体" w:hAnsi="宋体"/>
          <w:szCs w:val="24"/>
        </w:rPr>
      </w:pPr>
      <w:r>
        <w:rPr>
          <w:rFonts w:hint="eastAsia" w:ascii="宋体" w:hAnsi="宋体"/>
          <w:szCs w:val="24"/>
        </w:rPr>
        <w:t>预算金额：标的总预算</w:t>
      </w:r>
      <w:r>
        <w:rPr>
          <w:rFonts w:hint="eastAsia" w:ascii="宋体" w:hAnsi="宋体"/>
          <w:sz w:val="24"/>
          <w:lang w:val="en-US" w:eastAsia="zh-CN"/>
        </w:rPr>
        <w:t>30</w:t>
      </w:r>
      <w:r>
        <w:rPr>
          <w:rFonts w:hint="eastAsia" w:ascii="宋体" w:hAnsi="宋体"/>
          <w:szCs w:val="24"/>
        </w:rPr>
        <w:t>万元</w:t>
      </w:r>
    </w:p>
    <w:p>
      <w:pPr>
        <w:pStyle w:val="12"/>
        <w:ind w:firstLine="480" w:firstLineChars="200"/>
        <w:rPr>
          <w:rFonts w:ascii="宋体" w:hAnsi="宋体"/>
          <w:szCs w:val="24"/>
        </w:rPr>
      </w:pPr>
      <w:r>
        <w:rPr>
          <w:rFonts w:hint="eastAsia" w:ascii="宋体" w:hAnsi="宋体"/>
          <w:szCs w:val="24"/>
        </w:rPr>
        <w:t>最高限价：</w:t>
      </w:r>
      <w:r>
        <w:rPr>
          <w:rFonts w:hint="eastAsia" w:ascii="宋体" w:hAnsi="宋体"/>
          <w:sz w:val="24"/>
          <w:lang w:val="en-US" w:eastAsia="zh-CN"/>
        </w:rPr>
        <w:t>30</w:t>
      </w:r>
      <w:r>
        <w:rPr>
          <w:rFonts w:hint="eastAsia" w:ascii="宋体" w:hAnsi="宋体"/>
          <w:sz w:val="24"/>
        </w:rPr>
        <w:t>万元</w:t>
      </w:r>
    </w:p>
    <w:p>
      <w:pPr>
        <w:pStyle w:val="12"/>
        <w:ind w:firstLine="480" w:firstLineChars="200"/>
        <w:rPr>
          <w:rFonts w:ascii="宋体" w:hAnsi="宋体"/>
          <w:szCs w:val="24"/>
        </w:rPr>
      </w:pPr>
      <w:r>
        <w:rPr>
          <w:rFonts w:hint="eastAsia" w:ascii="宋体" w:hAnsi="宋体"/>
          <w:szCs w:val="24"/>
        </w:rPr>
        <w:t>采购需求：详见招标文件</w:t>
      </w:r>
      <w:bookmarkStart w:id="6" w:name="_Toc28359003"/>
      <w:bookmarkStart w:id="7" w:name="_Toc28359080"/>
      <w:bookmarkStart w:id="8" w:name="_Toc35393791"/>
      <w:bookmarkStart w:id="9" w:name="_Toc35393622"/>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2"/>
        <w:spacing w:line="360" w:lineRule="exact"/>
        <w:ind w:firstLine="480" w:firstLineChars="200"/>
        <w:rPr>
          <w:rFonts w:ascii="宋体" w:hAnsi="宋体"/>
          <w:szCs w:val="24"/>
        </w:rPr>
      </w:pPr>
      <w:r>
        <w:rPr>
          <w:rFonts w:hint="eastAsia" w:ascii="宋体" w:hAnsi="宋体"/>
          <w:szCs w:val="24"/>
        </w:rPr>
        <w:t>1.符合《中华人民共和国政府采购法》第二十二条。</w:t>
      </w:r>
    </w:p>
    <w:p>
      <w:pPr>
        <w:pStyle w:val="12"/>
        <w:spacing w:line="360" w:lineRule="exact"/>
        <w:ind w:firstLine="480" w:firstLineChars="200"/>
        <w:rPr>
          <w:rFonts w:hint="eastAsia"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12"/>
        <w:spacing w:line="360" w:lineRule="exact"/>
        <w:ind w:firstLine="480" w:firstLineChars="200"/>
        <w:rPr>
          <w:rFonts w:hint="eastAsia" w:ascii="宋体" w:hAnsi="宋体"/>
          <w:szCs w:val="24"/>
        </w:rPr>
      </w:pPr>
      <w:r>
        <w:rPr>
          <w:rFonts w:hint="eastAsia" w:ascii="宋体" w:hAnsi="宋体" w:eastAsia="宋体" w:cs="Times New Roman"/>
          <w:color w:val="000000"/>
          <w:kern w:val="2"/>
          <w:sz w:val="24"/>
          <w:szCs w:val="24"/>
          <w:lang w:val="en-US" w:eastAsia="zh-CN" w:bidi="ar-SA"/>
        </w:rPr>
        <w:t>3、</w:t>
      </w:r>
      <w:r>
        <w:rPr>
          <w:rFonts w:hint="eastAsia" w:ascii="宋体" w:hAnsi="宋体" w:eastAsia="宋体" w:cs="宋体"/>
          <w:i w:val="0"/>
          <w:caps w:val="0"/>
          <w:color w:val="000000"/>
          <w:spacing w:val="0"/>
          <w:sz w:val="24"/>
          <w:szCs w:val="24"/>
        </w:rPr>
        <w:t>供应商具有有效的道路运输经营（客运）许可证或汽车租赁经营备案证。</w:t>
      </w:r>
    </w:p>
    <w:p>
      <w:pPr>
        <w:kinsoku w:val="0"/>
        <w:overflowPunct w:val="0"/>
        <w:spacing w:line="360" w:lineRule="exact"/>
        <w:ind w:left="479" w:leftChars="228"/>
        <w:jc w:val="lef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4</w:t>
      </w:r>
      <w:r>
        <w:rPr>
          <w:rFonts w:hint="eastAsia" w:ascii="宋体" w:hAnsi="宋体" w:eastAsia="宋体" w:cs="Times New Roman"/>
          <w:color w:val="000000"/>
          <w:kern w:val="2"/>
          <w:sz w:val="24"/>
          <w:szCs w:val="24"/>
          <w:lang w:val="en-US" w:eastAsia="zh-CN" w:bidi="ar-SA"/>
        </w:rPr>
        <w:t>、本项目不接受联合体投标。</w:t>
      </w: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三、获取招标文件</w:t>
      </w:r>
      <w:bookmarkEnd w:id="10"/>
      <w:bookmarkEnd w:id="11"/>
    </w:p>
    <w:p>
      <w:pPr>
        <w:pStyle w:val="12"/>
        <w:ind w:firstLine="480" w:firstLineChars="200"/>
        <w:rPr>
          <w:rFonts w:ascii="宋体" w:hAnsi="宋体"/>
          <w:szCs w:val="24"/>
        </w:rPr>
      </w:pPr>
      <w:r>
        <w:rPr>
          <w:rFonts w:hint="eastAsia" w:ascii="宋体" w:hAnsi="宋体"/>
          <w:szCs w:val="24"/>
        </w:rPr>
        <w:t>时间：202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19</w:t>
      </w:r>
      <w:r>
        <w:rPr>
          <w:rFonts w:hint="eastAsia" w:ascii="宋体" w:hAnsi="宋体"/>
          <w:szCs w:val="24"/>
        </w:rPr>
        <w:t>日至 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30</w:t>
      </w:r>
      <w:r>
        <w:rPr>
          <w:rFonts w:hint="eastAsia" w:ascii="宋体" w:hAnsi="宋体"/>
          <w:szCs w:val="24"/>
        </w:rPr>
        <w:t>日（</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2"/>
        <w:ind w:firstLine="480" w:firstLineChars="200"/>
        <w:rPr>
          <w:rFonts w:ascii="宋体" w:hAnsi="宋体"/>
          <w:szCs w:val="24"/>
        </w:rPr>
      </w:pPr>
      <w:r>
        <w:rPr>
          <w:rFonts w:hint="eastAsia" w:ascii="宋体" w:hAnsi="宋体"/>
          <w:szCs w:val="24"/>
        </w:rPr>
        <w:t>地点：诸暨市公共资源交易网和浙江政府采购网（http://zfcg.czt.zj.gov.cn/）</w:t>
      </w:r>
    </w:p>
    <w:p>
      <w:pPr>
        <w:pStyle w:val="12"/>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2"/>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82"/>
      <w:bookmarkStart w:id="13" w:name="_Toc28359005"/>
      <w:bookmarkStart w:id="14" w:name="_Toc35393624"/>
      <w:bookmarkStart w:id="15" w:name="_Toc35393793"/>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2"/>
        <w:ind w:firstLine="480" w:firstLineChars="200"/>
        <w:rPr>
          <w:rFonts w:ascii="宋体" w:hAnsi="宋体"/>
          <w:szCs w:val="24"/>
        </w:rPr>
      </w:pPr>
      <w:r>
        <w:rPr>
          <w:rFonts w:hint="eastAsia" w:ascii="宋体" w:hAnsi="宋体"/>
          <w:szCs w:val="24"/>
        </w:rPr>
        <w:t>提交投标文件截止时间及开标时间：投标人应于202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4</w:t>
      </w:r>
      <w:r>
        <w:rPr>
          <w:rFonts w:hint="eastAsia" w:ascii="宋体" w:hAnsi="宋体"/>
          <w:szCs w:val="24"/>
        </w:rPr>
        <w:t>月</w:t>
      </w:r>
      <w:r>
        <w:rPr>
          <w:rFonts w:hint="eastAsia" w:ascii="宋体" w:hAnsi="宋体"/>
          <w:szCs w:val="24"/>
          <w:lang w:val="en-US" w:eastAsia="zh-CN"/>
        </w:rPr>
        <w:t>9</w:t>
      </w:r>
      <w:r>
        <w:rPr>
          <w:rFonts w:hint="eastAsia" w:ascii="宋体" w:hAnsi="宋体"/>
          <w:szCs w:val="24"/>
        </w:rPr>
        <w:t>日9时30分（北京时间）前按照电子投标要求将电子加密标书上传到“政采云”平台，逾期或未上传成功的将导致无法投标或投标无效。</w:t>
      </w:r>
    </w:p>
    <w:p>
      <w:pPr>
        <w:pStyle w:val="12"/>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07"/>
      <w:bookmarkStart w:id="17" w:name="_Toc35393625"/>
      <w:bookmarkStart w:id="18" w:name="_Toc28359084"/>
      <w:bookmarkStart w:id="19" w:name="_Toc3539379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2"/>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2"/>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r>
        <w:rPr>
          <w:rFonts w:hint="eastAsia" w:ascii="宋体" w:hAnsi="宋体"/>
          <w:color w:val="FF0000"/>
          <w:szCs w:val="24"/>
        </w:rPr>
        <w:t>质疑函范本、投诉书范本请到浙江政府采购网下载专区下载。</w:t>
      </w:r>
    </w:p>
    <w:p>
      <w:pPr>
        <w:pStyle w:val="12"/>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2"/>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2"/>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2"/>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2"/>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35393627"/>
      <w:bookmarkStart w:id="23" w:name="_Toc28359008"/>
      <w:bookmarkStart w:id="24" w:name="_Toc35393796"/>
      <w:bookmarkStart w:id="25" w:name="_Toc28359085"/>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2"/>
        <w:ind w:firstLine="482" w:firstLineChars="200"/>
        <w:rPr>
          <w:rFonts w:ascii="宋体" w:hAnsi="宋体"/>
          <w:b/>
          <w:szCs w:val="24"/>
        </w:rPr>
      </w:pPr>
      <w:r>
        <w:rPr>
          <w:rFonts w:hint="eastAsia" w:ascii="宋体" w:hAnsi="宋体"/>
          <w:b/>
          <w:szCs w:val="24"/>
        </w:rPr>
        <w:t>1.采购人信息</w:t>
      </w:r>
    </w:p>
    <w:p>
      <w:pPr>
        <w:snapToGrid w:val="0"/>
        <w:ind w:firstLine="480" w:firstLineChars="200"/>
        <w:rPr>
          <w:rFonts w:hint="eastAsia" w:ascii="宋体" w:hAnsi="宋体"/>
          <w:color w:val="auto"/>
          <w:kern w:val="2"/>
          <w:sz w:val="24"/>
          <w:szCs w:val="24"/>
          <w:lang w:val="en-US" w:eastAsia="zh-CN" w:bidi="ar-SA"/>
        </w:rPr>
      </w:pPr>
      <w:bookmarkStart w:id="26" w:name="_Toc28359086"/>
      <w:bookmarkStart w:id="27" w:name="_Toc28359009"/>
      <w:r>
        <w:rPr>
          <w:rFonts w:hint="eastAsia" w:ascii="宋体" w:hAnsi="宋体"/>
          <w:color w:val="auto"/>
          <w:kern w:val="2"/>
          <w:sz w:val="24"/>
          <w:szCs w:val="24"/>
          <w:lang w:val="en-US" w:eastAsia="zh-CN" w:bidi="ar-SA"/>
        </w:rPr>
        <w:t>名      称：</w:t>
      </w:r>
      <w:r>
        <w:rPr>
          <w:rFonts w:hint="eastAsia" w:ascii="宋体" w:hAnsi="宋体" w:cs="宋体"/>
          <w:color w:val="auto"/>
          <w:kern w:val="2"/>
          <w:sz w:val="24"/>
          <w:szCs w:val="24"/>
          <w:lang w:val="en-US" w:eastAsia="zh-CN" w:bidi="ar-SA"/>
        </w:rPr>
        <w:t>绍兴市生态环境局诸暨分局</w:t>
      </w:r>
    </w:p>
    <w:p>
      <w:pPr>
        <w:pStyle w:val="12"/>
        <w:ind w:firstLine="480" w:firstLineChars="200"/>
        <w:rPr>
          <w:rFonts w:ascii="宋体" w:hAnsi="宋体" w:eastAsia="宋体" w:cs="宋体"/>
          <w:sz w:val="24"/>
          <w:szCs w:val="24"/>
        </w:rPr>
      </w:pPr>
      <w:r>
        <w:rPr>
          <w:rFonts w:hint="eastAsia" w:ascii="宋体" w:hAnsi="宋体"/>
          <w:color w:val="auto"/>
          <w:kern w:val="2"/>
          <w:sz w:val="24"/>
          <w:szCs w:val="24"/>
          <w:lang w:val="en-US" w:eastAsia="zh-CN" w:bidi="ar-SA"/>
        </w:rPr>
        <w:t>地      址：</w:t>
      </w:r>
      <w:r>
        <w:rPr>
          <w:rFonts w:hint="eastAsia" w:ascii="宋体" w:hAnsi="宋体" w:eastAsia="宋体" w:cs="宋体"/>
          <w:sz w:val="24"/>
          <w:szCs w:val="24"/>
        </w:rPr>
        <w:t>诸暨市环城东路968号水业大厦</w:t>
      </w:r>
    </w:p>
    <w:p>
      <w:pPr>
        <w:pStyle w:val="12"/>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eastAsia="zh-CN"/>
        </w:rPr>
        <w:t>周勇</w:t>
      </w:r>
    </w:p>
    <w:p>
      <w:pPr>
        <w:pStyle w:val="12"/>
        <w:ind w:firstLine="480" w:firstLineChars="200"/>
        <w:rPr>
          <w:rFonts w:hint="default" w:ascii="宋体" w:hAnsi="宋体" w:eastAsia="宋体"/>
          <w:szCs w:val="24"/>
          <w:lang w:val="en-US" w:eastAsia="zh-CN"/>
        </w:rPr>
      </w:pPr>
      <w:r>
        <w:rPr>
          <w:rFonts w:hint="eastAsia" w:ascii="宋体" w:hAnsi="宋体"/>
          <w:szCs w:val="24"/>
        </w:rPr>
        <w:t>联系  方式：</w:t>
      </w:r>
      <w:r>
        <w:rPr>
          <w:rFonts w:hint="eastAsia" w:ascii="宋体" w:hAnsi="宋体" w:cs="宋体"/>
          <w:sz w:val="24"/>
          <w:szCs w:val="24"/>
          <w:lang w:val="en-US" w:eastAsia="zh-CN"/>
        </w:rPr>
        <w:t>15167521678</w:t>
      </w:r>
    </w:p>
    <w:p>
      <w:pPr>
        <w:widowControl/>
        <w:shd w:val="clear" w:color="auto" w:fill="FDFAF5"/>
        <w:spacing w:line="320" w:lineRule="exact"/>
        <w:ind w:firstLine="480" w:firstLineChars="200"/>
        <w:jc w:val="left"/>
        <w:rPr>
          <w:rFonts w:ascii="宋体" w:hAnsi="宋体"/>
          <w:kern w:val="2"/>
          <w:sz w:val="24"/>
          <w:szCs w:val="24"/>
        </w:rPr>
      </w:pPr>
    </w:p>
    <w:p>
      <w:pPr>
        <w:pStyle w:val="12"/>
        <w:ind w:firstLine="480" w:firstLineChars="200"/>
        <w:rPr>
          <w:rFonts w:ascii="宋体" w:hAnsi="宋体"/>
          <w:szCs w:val="24"/>
        </w:rPr>
      </w:pPr>
    </w:p>
    <w:p>
      <w:pPr>
        <w:pStyle w:val="12"/>
        <w:ind w:firstLine="480" w:firstLineChars="200"/>
        <w:rPr>
          <w:rFonts w:ascii="宋体" w:hAnsi="宋体"/>
          <w:szCs w:val="24"/>
        </w:rPr>
      </w:pPr>
    </w:p>
    <w:p>
      <w:pPr>
        <w:pStyle w:val="12"/>
        <w:ind w:firstLine="482" w:firstLineChars="200"/>
        <w:rPr>
          <w:rFonts w:ascii="宋体" w:hAnsi="宋体"/>
          <w:b/>
          <w:szCs w:val="24"/>
        </w:rPr>
      </w:pPr>
      <w:r>
        <w:rPr>
          <w:rFonts w:hint="eastAsia" w:ascii="宋体" w:hAnsi="宋体"/>
          <w:b/>
          <w:szCs w:val="24"/>
        </w:rPr>
        <w:t>2.采购代理机构信息</w:t>
      </w:r>
      <w:bookmarkEnd w:id="26"/>
      <w:bookmarkEnd w:id="27"/>
    </w:p>
    <w:p>
      <w:pPr>
        <w:pStyle w:val="12"/>
        <w:ind w:firstLine="480" w:firstLineChars="200"/>
        <w:rPr>
          <w:rFonts w:ascii="宋体" w:hAnsi="宋体"/>
          <w:szCs w:val="24"/>
        </w:rPr>
      </w:pPr>
      <w:r>
        <w:rPr>
          <w:rFonts w:hint="eastAsia" w:ascii="宋体" w:hAnsi="宋体"/>
          <w:szCs w:val="24"/>
        </w:rPr>
        <w:t>名      称：诸暨市公共资源交易中心</w:t>
      </w:r>
    </w:p>
    <w:p>
      <w:pPr>
        <w:pStyle w:val="12"/>
        <w:ind w:firstLine="480" w:firstLineChars="200"/>
        <w:rPr>
          <w:rFonts w:ascii="宋体" w:hAnsi="宋体"/>
          <w:szCs w:val="24"/>
        </w:rPr>
      </w:pPr>
      <w:r>
        <w:rPr>
          <w:rFonts w:hint="eastAsia" w:ascii="宋体" w:hAnsi="宋体"/>
          <w:szCs w:val="24"/>
        </w:rPr>
        <w:t>地　    址：诸暨市暨东路58号6楼北602办公室</w:t>
      </w:r>
    </w:p>
    <w:p>
      <w:pPr>
        <w:pStyle w:val="12"/>
        <w:ind w:firstLine="480" w:firstLineChars="200"/>
        <w:rPr>
          <w:rFonts w:hint="eastAsia" w:ascii="宋体" w:hAnsi="宋体" w:eastAsia="宋体"/>
          <w:szCs w:val="24"/>
          <w:lang w:val="en-US" w:eastAsia="zh-CN"/>
        </w:rPr>
      </w:pPr>
      <w:r>
        <w:rPr>
          <w:rFonts w:hint="eastAsia" w:ascii="宋体" w:hAnsi="宋体"/>
          <w:szCs w:val="24"/>
        </w:rPr>
        <w:t>项目联系人：</w:t>
      </w:r>
      <w:r>
        <w:rPr>
          <w:rFonts w:hint="eastAsia" w:ascii="宋体" w:hAnsi="宋体"/>
          <w:szCs w:val="24"/>
          <w:lang w:eastAsia="zh-CN"/>
        </w:rPr>
        <w:t>金泽成</w:t>
      </w:r>
    </w:p>
    <w:p>
      <w:pPr>
        <w:pStyle w:val="12"/>
        <w:ind w:firstLine="480" w:firstLineChars="200"/>
        <w:rPr>
          <w:rFonts w:ascii="宋体" w:hAnsi="宋体"/>
          <w:szCs w:val="24"/>
        </w:rPr>
      </w:pPr>
      <w:r>
        <w:rPr>
          <w:rFonts w:hint="eastAsia" w:ascii="宋体" w:hAnsi="宋体"/>
          <w:szCs w:val="24"/>
        </w:rPr>
        <w:t>联系</w:t>
      </w:r>
      <w:r>
        <w:rPr>
          <w:rFonts w:hint="eastAsia" w:ascii="宋体" w:hAnsi="宋体"/>
          <w:szCs w:val="24"/>
          <w:lang w:val="en-US" w:eastAsia="zh-CN"/>
        </w:rPr>
        <w:t xml:space="preserve"> </w:t>
      </w:r>
      <w:r>
        <w:rPr>
          <w:rFonts w:hint="eastAsia" w:ascii="宋体" w:hAnsi="宋体"/>
          <w:szCs w:val="24"/>
        </w:rPr>
        <w:t>方式：0575-8725301</w:t>
      </w:r>
      <w:r>
        <w:rPr>
          <w:rFonts w:hint="eastAsia" w:ascii="宋体" w:hAnsi="宋体"/>
          <w:szCs w:val="24"/>
          <w:lang w:val="en-US" w:eastAsia="zh-CN"/>
        </w:rPr>
        <w:t>5</w:t>
      </w:r>
      <w:r>
        <w:rPr>
          <w:rFonts w:hint="eastAsia" w:ascii="宋体" w:hAnsi="宋体"/>
          <w:szCs w:val="24"/>
        </w:rPr>
        <w:t xml:space="preserve">   </w:t>
      </w:r>
      <w:r>
        <w:rPr>
          <w:rFonts w:hint="eastAsia" w:ascii="宋体"/>
          <w:szCs w:val="24"/>
        </w:rPr>
        <w:t>传真：</w:t>
      </w:r>
      <w:r>
        <w:rPr>
          <w:rFonts w:hint="eastAsia" w:ascii="宋体" w:hAnsi="宋体"/>
          <w:szCs w:val="24"/>
        </w:rPr>
        <w:t>0575-</w:t>
      </w:r>
      <w:r>
        <w:rPr>
          <w:rFonts w:hint="eastAsia" w:ascii="宋体"/>
          <w:szCs w:val="24"/>
        </w:rPr>
        <w:t>87221107</w:t>
      </w:r>
    </w:p>
    <w:p>
      <w:pPr>
        <w:pStyle w:val="12"/>
        <w:ind w:firstLine="480" w:firstLineChars="200"/>
        <w:rPr>
          <w:rFonts w:ascii="宋体" w:hAnsi="宋体"/>
          <w:szCs w:val="24"/>
        </w:rPr>
      </w:pPr>
    </w:p>
    <w:p>
      <w:pPr>
        <w:pStyle w:val="12"/>
        <w:ind w:firstLine="482" w:firstLineChars="200"/>
        <w:rPr>
          <w:rFonts w:ascii="宋体" w:hAnsi="宋体"/>
          <w:b/>
          <w:szCs w:val="24"/>
        </w:rPr>
      </w:pPr>
      <w:r>
        <w:rPr>
          <w:rFonts w:hint="eastAsia" w:ascii="宋体" w:hAnsi="宋体"/>
          <w:b/>
          <w:szCs w:val="24"/>
        </w:rPr>
        <w:t>3.同级政府采购监督管理部门</w:t>
      </w:r>
    </w:p>
    <w:p>
      <w:pPr>
        <w:pStyle w:val="12"/>
        <w:ind w:firstLine="480" w:firstLineChars="200"/>
        <w:rPr>
          <w:rFonts w:ascii="宋体" w:hAnsi="宋体"/>
          <w:szCs w:val="24"/>
        </w:rPr>
      </w:pPr>
      <w:r>
        <w:rPr>
          <w:rFonts w:hint="eastAsia" w:ascii="宋体" w:hAnsi="宋体"/>
          <w:szCs w:val="24"/>
        </w:rPr>
        <w:t>名      称：诸暨市财政局政府采购监管科</w:t>
      </w:r>
    </w:p>
    <w:p>
      <w:pPr>
        <w:pStyle w:val="12"/>
        <w:ind w:firstLine="480" w:firstLineChars="200"/>
        <w:rPr>
          <w:rFonts w:ascii="宋体" w:hAnsi="宋体"/>
          <w:szCs w:val="24"/>
        </w:rPr>
      </w:pPr>
      <w:r>
        <w:rPr>
          <w:rFonts w:hint="eastAsia" w:ascii="宋体" w:hAnsi="宋体"/>
          <w:szCs w:val="24"/>
        </w:rPr>
        <w:t>地      址：诸暨市人民中路356号</w:t>
      </w:r>
    </w:p>
    <w:p>
      <w:pPr>
        <w:pStyle w:val="12"/>
        <w:ind w:firstLine="480" w:firstLineChars="200"/>
        <w:rPr>
          <w:rFonts w:ascii="宋体" w:hAnsi="宋体"/>
          <w:szCs w:val="24"/>
        </w:rPr>
      </w:pPr>
      <w:r>
        <w:rPr>
          <w:rFonts w:hint="eastAsia" w:ascii="宋体" w:hAnsi="宋体"/>
          <w:szCs w:val="24"/>
        </w:rPr>
        <w:t>联  系  人：金永康 </w:t>
      </w:r>
    </w:p>
    <w:p>
      <w:pPr>
        <w:pStyle w:val="12"/>
        <w:ind w:firstLine="480" w:firstLineChars="200"/>
        <w:rPr>
          <w:rFonts w:ascii="宋体" w:hAnsi="宋体"/>
          <w:szCs w:val="24"/>
        </w:rPr>
      </w:pPr>
      <w:r>
        <w:rPr>
          <w:rFonts w:hint="eastAsia" w:ascii="宋体" w:hAnsi="宋体"/>
          <w:szCs w:val="24"/>
        </w:rPr>
        <w:t>监督投诉电话：0575-87113458</w:t>
      </w:r>
    </w:p>
    <w:p>
      <w:pPr>
        <w:pStyle w:val="12"/>
        <w:ind w:firstLine="480" w:firstLineChars="200"/>
        <w:rPr>
          <w:rFonts w:ascii="宋体" w:hAnsi="宋体"/>
          <w:szCs w:val="24"/>
        </w:rPr>
      </w:pPr>
    </w:p>
    <w:p>
      <w:pPr>
        <w:pStyle w:val="12"/>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320" w:lineRule="exact"/>
        <w:ind w:right="480"/>
        <w:jc w:val="right"/>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绍兴市生态环境局诸暨分局</w:t>
      </w:r>
    </w:p>
    <w:p>
      <w:pPr>
        <w:spacing w:line="320" w:lineRule="exact"/>
        <w:ind w:right="480"/>
        <w:jc w:val="right"/>
        <w:rPr>
          <w:rFonts w:hint="eastAsia" w:ascii="宋体" w:hAnsi="宋体"/>
          <w:sz w:val="24"/>
          <w:szCs w:val="24"/>
        </w:rPr>
      </w:pPr>
      <w:r>
        <w:rPr>
          <w:rFonts w:hint="eastAsia" w:ascii="宋体" w:hAnsi="宋体"/>
          <w:sz w:val="24"/>
          <w:szCs w:val="24"/>
        </w:rPr>
        <w:t>诸暨市公共资源交易中心</w:t>
      </w:r>
    </w:p>
    <w:p>
      <w:pPr>
        <w:spacing w:line="320" w:lineRule="exact"/>
        <w:ind w:right="480"/>
        <w:jc w:val="righ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cs="Arial"/>
          <w:sz w:val="24"/>
        </w:rPr>
        <w:t>月</w:t>
      </w:r>
      <w:r>
        <w:rPr>
          <w:rFonts w:hint="eastAsia" w:ascii="宋体" w:hAnsi="宋体" w:cs="Arial"/>
          <w:sz w:val="24"/>
          <w:lang w:val="en-US" w:eastAsia="zh-CN"/>
        </w:rPr>
        <w:t>19</w:t>
      </w:r>
      <w:r>
        <w:rPr>
          <w:rFonts w:hint="eastAsia" w:ascii="宋体" w:hAnsi="宋体" w:cs="Arial"/>
          <w:sz w:val="24"/>
        </w:rPr>
        <w:t>日</w:t>
      </w:r>
    </w:p>
    <w:p>
      <w:pPr>
        <w:spacing w:line="500" w:lineRule="exact"/>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2"/>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lang w:eastAsia="zh-CN"/>
              </w:rPr>
              <w:t>绍兴市生态环境局诸暨分局2021年公务用车租赁采购项目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hint="default" w:ascii="宋体" w:hAnsi="宋体" w:eastAsia="宋体"/>
                <w:szCs w:val="24"/>
                <w:lang w:val="en-US" w:eastAsia="zh-CN"/>
              </w:rPr>
            </w:pPr>
            <w:r>
              <w:rPr>
                <w:rFonts w:hint="eastAsia" w:ascii="宋体" w:hAnsi="宋体" w:cs="宋体"/>
                <w:bCs/>
                <w:szCs w:val="24"/>
                <w:u w:val="single"/>
              </w:rPr>
              <w:t>本次招标标报价采用优惠率法，报价折扣率上限为（大写）百分之壹佰(小写：100%)，任何超过上限的报价将被认定为无效报价。</w:t>
            </w:r>
            <w:r>
              <w:rPr>
                <w:rFonts w:hint="eastAsia" w:ascii="宋体" w:hAnsi="宋体" w:cs="宋体"/>
                <w:bCs/>
                <w:szCs w:val="24"/>
                <w:u w:val="single"/>
                <w:lang w:eastAsia="zh-CN"/>
              </w:rPr>
              <w:t>本项目最高预算</w:t>
            </w:r>
            <w:r>
              <w:rPr>
                <w:rFonts w:hint="eastAsia" w:ascii="宋体" w:hAnsi="宋体" w:cs="宋体"/>
                <w:bCs/>
                <w:szCs w:val="24"/>
                <w:u w:val="single"/>
                <w:lang w:val="en-US" w:eastAsia="zh-CN"/>
              </w:rPr>
              <w:t>30万元。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w:t>
            </w:r>
            <w:r>
              <w:rPr>
                <w:rFonts w:hint="eastAsia" w:ascii="宋体" w:hAnsi="宋体"/>
                <w:b/>
                <w:sz w:val="24"/>
                <w:szCs w:val="24"/>
              </w:rPr>
              <w:t>1</w:t>
            </w:r>
            <w:r>
              <w:rPr>
                <w:rFonts w:hint="eastAsia" w:ascii="宋体" w:hAnsi="宋体"/>
                <w:sz w:val="24"/>
                <w:szCs w:val="24"/>
              </w:rPr>
              <w:t>个标的，招标人将择优择定中标人。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lang w:val="en-US" w:eastAsia="zh-CN"/>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招标文件的</w:t>
            </w:r>
          </w:p>
          <w:p>
            <w:pPr>
              <w:pStyle w:val="12"/>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704" w:type="dxa"/>
            <w:tcBorders>
              <w:top w:val="single" w:color="auto" w:sz="4" w:space="0"/>
              <w:left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lang w:val="en-US" w:eastAsia="zh-CN"/>
              </w:rPr>
              <w:t>9</w:t>
            </w:r>
          </w:p>
        </w:tc>
        <w:tc>
          <w:tcPr>
            <w:tcW w:w="1776" w:type="dxa"/>
            <w:tcBorders>
              <w:top w:val="single" w:color="auto" w:sz="4" w:space="0"/>
              <w:left w:val="single" w:color="auto" w:sz="4" w:space="0"/>
              <w:right w:val="single" w:color="auto" w:sz="4" w:space="0"/>
            </w:tcBorders>
            <w:vAlign w:val="center"/>
          </w:tcPr>
          <w:p>
            <w:pPr>
              <w:pStyle w:val="12"/>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hint="eastAsia" w:ascii="宋体" w:hAnsi="宋体" w:cs="宋体"/>
                <w:sz w:val="24"/>
                <w:lang w:eastAsia="zh-CN"/>
              </w:rPr>
            </w:pPr>
            <w:r>
              <w:rPr>
                <w:rFonts w:hint="eastAsia" w:ascii="宋体" w:hAnsi="宋体" w:cs="宋体"/>
                <w:sz w:val="24"/>
                <w:lang w:eastAsia="zh-CN"/>
              </w:rPr>
              <w:t>采购人或经其委托的</w:t>
            </w:r>
            <w:r>
              <w:rPr>
                <w:rFonts w:hint="eastAsia" w:ascii="宋体" w:hAnsi="宋体" w:cs="宋体"/>
                <w:sz w:val="24"/>
              </w:rPr>
              <w:t>评标委员会</w:t>
            </w:r>
            <w:r>
              <w:rPr>
                <w:rFonts w:hint="eastAsia" w:ascii="宋体" w:hAnsi="宋体" w:cs="宋体"/>
                <w:sz w:val="24"/>
                <w:lang w:eastAsia="zh-CN"/>
              </w:rPr>
              <w:t>、集采机构</w:t>
            </w:r>
            <w:r>
              <w:rPr>
                <w:rFonts w:hint="eastAsia" w:ascii="宋体" w:hAnsi="宋体" w:cs="宋体"/>
                <w:sz w:val="24"/>
              </w:rPr>
              <w:t>负责资格审查</w:t>
            </w:r>
            <w:r>
              <w:rPr>
                <w:rFonts w:hint="eastAsia" w:ascii="宋体" w:hAnsi="宋体" w:cs="宋体"/>
                <w:sz w:val="24"/>
                <w:lang w:eastAsia="zh-CN"/>
              </w:rPr>
              <w:t>。</w:t>
            </w:r>
          </w:p>
          <w:p>
            <w:pPr>
              <w:rPr>
                <w:rFonts w:ascii="宋体" w:hAnsi="宋体" w:cs="宋体"/>
                <w:sz w:val="24"/>
              </w:rPr>
            </w:pPr>
            <w:r>
              <w:rPr>
                <w:rFonts w:hint="eastAsia" w:ascii="宋体" w:hAnsi="宋体" w:cs="宋体"/>
                <w:sz w:val="24"/>
              </w:rPr>
              <w:t>审查内容包括：</w:t>
            </w:r>
          </w:p>
          <w:p>
            <w:pPr>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eastAsia="zh-CN"/>
              </w:rPr>
              <w:t>营业执照复印件。</w:t>
            </w:r>
          </w:p>
          <w:p>
            <w:pPr>
              <w:rPr>
                <w:rFonts w:hint="eastAsia" w:ascii="宋体" w:hAnsi="宋体" w:cs="宋体"/>
                <w:sz w:val="24"/>
                <w:lang w:eastAsia="zh-CN"/>
              </w:rPr>
            </w:pPr>
            <w:r>
              <w:rPr>
                <w:rFonts w:hint="eastAsia" w:ascii="宋体" w:hAnsi="宋体" w:cs="宋体"/>
                <w:sz w:val="24"/>
                <w:lang w:eastAsia="zh-CN"/>
              </w:rPr>
              <w:t>2、信用记录查询。</w:t>
            </w:r>
          </w:p>
          <w:p>
            <w:pPr>
              <w:rPr>
                <w:rFonts w:hint="eastAsia" w:ascii="宋体" w:hAnsi="宋体" w:cs="宋体"/>
                <w:sz w:val="24"/>
                <w:lang w:eastAsia="zh-CN"/>
              </w:rPr>
            </w:pPr>
            <w:r>
              <w:rPr>
                <w:rFonts w:hint="eastAsia" w:ascii="宋体" w:hAnsi="宋体" w:cs="宋体"/>
                <w:sz w:val="24"/>
                <w:lang w:eastAsia="zh-CN"/>
              </w:rPr>
              <w:t>3、道路运输经营（客运）许可证或汽车租赁经营备案证。</w:t>
            </w:r>
          </w:p>
          <w:p>
            <w:pPr>
              <w:rPr>
                <w:rFonts w:ascii="宋体" w:hAnsi="宋体" w:cs="宋体"/>
                <w:color w:val="FF0000"/>
                <w:sz w:val="24"/>
              </w:rPr>
            </w:pPr>
            <w:r>
              <w:rPr>
                <w:rFonts w:hint="eastAsia" w:ascii="宋体" w:hAnsi="宋体" w:cs="宋体"/>
                <w:sz w:val="24"/>
                <w:lang w:val="en-US" w:eastAsia="zh-CN"/>
              </w:rPr>
              <w:t>4</w:t>
            </w:r>
            <w:r>
              <w:rPr>
                <w:rFonts w:hint="eastAsia" w:ascii="宋体" w:hAnsi="宋体" w:cs="宋体"/>
                <w:sz w:val="24"/>
                <w:lang w:eastAsia="zh-CN"/>
              </w:rPr>
              <w:t>、其他资格条件证明。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0</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kern w:val="2"/>
                <w:sz w:val="24"/>
                <w:szCs w:val="24"/>
              </w:rPr>
            </w:pPr>
            <w:r>
              <w:rPr>
                <w:rFonts w:hint="eastAsia" w:ascii="宋体" w:hAnsi="宋体"/>
                <w:color w:val="auto"/>
                <w:kern w:val="2"/>
                <w:sz w:val="24"/>
                <w:szCs w:val="24"/>
              </w:rPr>
              <w:t>（1）企业法人营业执照复印件（加盖单位公章）；</w:t>
            </w:r>
          </w:p>
          <w:p>
            <w:pPr>
              <w:snapToGrid w:val="0"/>
              <w:jc w:val="left"/>
              <w:rPr>
                <w:rFonts w:ascii="宋体" w:hAnsi="宋体"/>
                <w:color w:val="auto"/>
                <w:kern w:val="2"/>
                <w:sz w:val="24"/>
                <w:szCs w:val="24"/>
              </w:rPr>
            </w:pPr>
            <w:r>
              <w:rPr>
                <w:rFonts w:hint="eastAsia" w:ascii="宋体" w:hAnsi="宋体"/>
                <w:color w:val="auto"/>
                <w:kern w:val="2"/>
                <w:sz w:val="24"/>
                <w:szCs w:val="24"/>
              </w:rPr>
              <w:t>（2）法定代表人授权委托书（法定代表人提供身份证复印件，格式见附件)；</w:t>
            </w:r>
          </w:p>
          <w:p>
            <w:pPr>
              <w:snapToGrid w:val="0"/>
              <w:jc w:val="left"/>
              <w:rPr>
                <w:rFonts w:hint="eastAsia" w:ascii="宋体" w:hAnsi="宋体"/>
                <w:color w:val="auto"/>
                <w:kern w:val="2"/>
                <w:sz w:val="24"/>
                <w:szCs w:val="24"/>
                <w:lang w:eastAsia="zh-CN"/>
              </w:rPr>
            </w:pPr>
            <w:r>
              <w:rPr>
                <w:rFonts w:hint="eastAsia" w:ascii="宋体" w:hAnsi="宋体"/>
                <w:color w:val="auto"/>
                <w:kern w:val="2"/>
                <w:sz w:val="24"/>
                <w:szCs w:val="24"/>
              </w:rPr>
              <w:t>（3）参加本次政府采购活动前三年内，在经营活动中没有重大违法记录的声明（详见</w:t>
            </w:r>
            <w:r>
              <w:rPr>
                <w:rFonts w:hint="eastAsia" w:ascii="宋体" w:hAnsi="宋体"/>
                <w:color w:val="auto"/>
                <w:kern w:val="2"/>
                <w:sz w:val="24"/>
                <w:szCs w:val="24"/>
                <w:lang w:eastAsia="zh-CN"/>
              </w:rPr>
              <w:t>第五章</w:t>
            </w:r>
            <w:r>
              <w:rPr>
                <w:rFonts w:hint="eastAsia" w:ascii="宋体" w:hAnsi="宋体"/>
                <w:color w:val="auto"/>
                <w:kern w:val="2"/>
                <w:sz w:val="24"/>
                <w:szCs w:val="24"/>
              </w:rPr>
              <w:t>格式范例）</w:t>
            </w:r>
            <w:r>
              <w:rPr>
                <w:rFonts w:hint="eastAsia" w:ascii="宋体" w:hAnsi="宋体"/>
                <w:color w:val="auto"/>
                <w:kern w:val="2"/>
                <w:sz w:val="24"/>
                <w:szCs w:val="24"/>
                <w:lang w:eastAsia="zh-CN"/>
              </w:rPr>
              <w:t>；</w:t>
            </w:r>
          </w:p>
          <w:p>
            <w:pPr>
              <w:snapToGrid w:val="0"/>
              <w:jc w:val="left"/>
              <w:rPr>
                <w:rFonts w:hint="eastAsia" w:ascii="宋体" w:hAnsi="宋体"/>
                <w:color w:val="auto"/>
                <w:kern w:val="2"/>
                <w:sz w:val="24"/>
                <w:szCs w:val="24"/>
              </w:rPr>
            </w:pPr>
            <w:r>
              <w:rPr>
                <w:rFonts w:hint="eastAsia" w:ascii="宋体" w:hAnsi="宋体"/>
                <w:color w:val="auto"/>
                <w:kern w:val="2"/>
                <w:sz w:val="24"/>
                <w:szCs w:val="24"/>
              </w:rPr>
              <w:t>（4）</w:t>
            </w:r>
            <w:bookmarkStart w:id="84" w:name="_GoBack"/>
            <w:r>
              <w:rPr>
                <w:rFonts w:hint="eastAsia" w:ascii="宋体" w:hAnsi="宋体" w:cs="宋体"/>
                <w:color w:val="auto"/>
                <w:sz w:val="24"/>
                <w:lang w:eastAsia="zh-CN"/>
              </w:rPr>
              <w:t>道路运输经营（客运）许可证或汽车租赁经营备案证复印件（加盖单位公章）</w:t>
            </w:r>
            <w:bookmarkEnd w:id="84"/>
            <w:r>
              <w:rPr>
                <w:rFonts w:hint="eastAsia" w:ascii="宋体" w:hAnsi="宋体" w:cs="宋体"/>
                <w:sz w:val="24"/>
                <w:lang w:eastAsia="zh-CN"/>
              </w:rPr>
              <w:t>；</w:t>
            </w:r>
          </w:p>
          <w:p>
            <w:pPr>
              <w:snapToGrid w:val="0"/>
              <w:jc w:val="left"/>
              <w:rPr>
                <w:rFonts w:ascii="宋体" w:hAnsi="宋体"/>
                <w:color w:val="auto"/>
                <w:sz w:val="24"/>
                <w:szCs w:val="24"/>
              </w:rPr>
            </w:pPr>
            <w:r>
              <w:rPr>
                <w:rFonts w:hint="eastAsia" w:ascii="宋体" w:hAnsi="宋体"/>
                <w:color w:val="auto"/>
                <w:kern w:val="2"/>
                <w:sz w:val="24"/>
                <w:szCs w:val="24"/>
              </w:rPr>
              <w:t>其他资格证书（详见招标公告）。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2</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2"/>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6</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1</w:t>
            </w:r>
            <w:r>
              <w:rPr>
                <w:rFonts w:hint="eastAsia" w:ascii="宋体" w:hAnsi="宋体"/>
                <w:b/>
                <w:szCs w:val="24"/>
                <w:lang w:val="en-US" w:eastAsia="zh-CN"/>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default" w:ascii="宋体" w:hAnsi="宋体" w:eastAsia="宋体"/>
                <w:b/>
                <w:szCs w:val="24"/>
                <w:lang w:val="en-US" w:eastAsia="zh-CN"/>
              </w:rPr>
            </w:pPr>
            <w:r>
              <w:rPr>
                <w:rFonts w:hint="eastAsia" w:ascii="宋体" w:hAnsi="宋体"/>
                <w:b/>
                <w:szCs w:val="24"/>
                <w:lang w:val="en-US" w:eastAsia="zh-CN"/>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0</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lang w:eastAsia="zh-CN"/>
              </w:rPr>
              <w:t>本项目无需缴纳履约保证金</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val="en-US" w:eastAsia="zh-CN"/>
              </w:rPr>
            </w:pPr>
            <w:r>
              <w:rPr>
                <w:rFonts w:hint="eastAsia" w:ascii="宋体" w:hAnsi="宋体"/>
                <w:b/>
                <w:szCs w:val="24"/>
              </w:rPr>
              <w:t>2</w:t>
            </w:r>
            <w:r>
              <w:rPr>
                <w:rFonts w:hint="eastAsia" w:ascii="宋体" w:hAnsi="宋体"/>
                <w:b/>
                <w:szCs w:val="24"/>
                <w:lang w:val="en-US" w:eastAsia="zh-CN"/>
              </w:rPr>
              <w:t>4</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FF0000"/>
                <w:kern w:val="2"/>
                <w:sz w:val="24"/>
                <w:szCs w:val="20"/>
                <w:lang w:val="en-US" w:eastAsia="zh-CN" w:bidi="ar-SA"/>
              </w:rPr>
            </w:pPr>
            <w:r>
              <w:rPr>
                <w:rFonts w:hint="eastAsia" w:ascii="宋体" w:hAnsi="宋体"/>
                <w:color w:val="FF0000"/>
                <w:kern w:val="2"/>
                <w:sz w:val="24"/>
                <w:szCs w:val="20"/>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2"/>
              <w:rPr>
                <w:rFonts w:hint="eastAsia" w:ascii="宋体" w:hAnsi="宋体"/>
              </w:rPr>
            </w:pPr>
            <w:r>
              <w:rPr>
                <w:rFonts w:hint="eastAsia" w:ascii="宋体" w:hAnsi="宋体"/>
                <w:color w:val="FF0000"/>
                <w:kern w:val="2"/>
                <w:sz w:val="24"/>
                <w:szCs w:val="20"/>
                <w:lang w:val="en-US" w:eastAsia="zh-CN" w:bidi="ar-SA"/>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int="eastAsia" w:ascii="宋体" w:hAnsi="宋体" w:eastAsia="宋体"/>
                <w:b/>
                <w:szCs w:val="24"/>
                <w:lang w:eastAsia="zh-CN"/>
              </w:rPr>
            </w:pPr>
            <w:r>
              <w:rPr>
                <w:rFonts w:hint="eastAsia" w:ascii="宋体" w:hAnsi="宋体"/>
                <w:b/>
                <w:szCs w:val="24"/>
              </w:rPr>
              <w:t>2</w:t>
            </w:r>
            <w:r>
              <w:rPr>
                <w:rFonts w:hint="eastAsia" w:ascii="宋体" w:hAnsi="宋体"/>
                <w:b/>
                <w:szCs w:val="24"/>
                <w:lang w:val="en-US" w:eastAsia="zh-CN"/>
              </w:rPr>
              <w:t>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供应商提供的货物或服务符合下列情形，享受中小企业扶持政策：</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1、在货物采购项目中，货物由小微企业制造，即货物由小微企业生产且使用该小微企业商号或者注册商标。供应商提供的货物既有中小企业制造货物，也有大型企业制造货物的，不享受中小企业扶持政策。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2、在服务采购项目中，服务由小微企业承接，即提供服务的人员为小微企业依照《中华人民共和国劳动合同法》订立劳动合同的从业人员。</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小微企业应按照招标文件格式要求提供《中小企业声明函》。</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以联合体形式参加政府采购活动， 联合体各方均为中小企业的，联合体视同中小企业。其中，联合体各方均为小微企业的，联合体视同小微企业。</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符合《关于促进残疾人就业政府采购政策的通知》（财库〔2017〕141号）规定的条件并提供《残疾人福利性单位声明函》（附件1）的残疾人福利性单位视同小微企业。</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符合《关于政府采购支持监狱企业发展有关问题的通知》（财库[2014]68号）规定的监狱企业并提供由省级以上监狱管理局、戒毒管理局（含新疆生产建设兵团）出具的属于监狱企业证明文件的，视同为小微企业。</w:t>
            </w:r>
          </w:p>
          <w:p>
            <w:pPr>
              <w:pStyle w:val="12"/>
              <w:ind w:firstLine="420" w:firstLineChars="200"/>
              <w:rPr>
                <w:rFonts w:ascii="宋体" w:hAnsi="宋体"/>
              </w:rPr>
            </w:pPr>
            <w:r>
              <w:rPr>
                <w:rFonts w:hint="eastAsia" w:ascii="宋体" w:hAnsi="宋体"/>
                <w:color w:val="FF0000"/>
                <w:kern w:val="2"/>
                <w:sz w:val="21"/>
                <w:szCs w:val="21"/>
                <w:lang w:val="en-US" w:eastAsia="zh-CN" w:bidi="ar-SA"/>
              </w:rPr>
              <w:t>贯彻落实《保障中小企业款项支付条例》，严格按照条例规定向中小企业支付款项。</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8"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2"/>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2"/>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2"/>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2"/>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2"/>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2"/>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2"/>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2"/>
        <w:snapToGrid w:val="0"/>
        <w:ind w:left="1" w:firstLine="480" w:firstLineChars="200"/>
        <w:rPr>
          <w:rFonts w:ascii="宋体" w:hAnsi="宋体"/>
          <w:bCs/>
        </w:rPr>
      </w:pPr>
      <w:bookmarkStart w:id="29"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2"/>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2"/>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2"/>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2"/>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2"/>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2"/>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29"/>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2"/>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2"/>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2"/>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2"/>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2"/>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bookmarkStart w:id="30" w:name="_Toc125344505"/>
      <w:r>
        <w:rPr>
          <w:rFonts w:hint="eastAsia"/>
          <w:b/>
          <w:sz w:val="28"/>
        </w:rPr>
        <w:t>三、投标文件编制</w:t>
      </w:r>
      <w:bookmarkEnd w:id="30"/>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2"/>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2"/>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2"/>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2"/>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2"/>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2"/>
        <w:snapToGrid w:val="0"/>
        <w:ind w:firstLine="480" w:firstLineChars="200"/>
        <w:rPr>
          <w:rFonts w:ascii="宋体" w:hAnsi="宋体"/>
        </w:rPr>
      </w:pPr>
      <w:r>
        <w:rPr>
          <w:rFonts w:hint="eastAsia" w:ascii="宋体" w:hAnsi="宋体"/>
        </w:rPr>
        <w:t>13.4招标文件未列明，而投标人认为必需的费用也需列入报价。</w:t>
      </w:r>
    </w:p>
    <w:p>
      <w:pPr>
        <w:pStyle w:val="12"/>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2"/>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2"/>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2"/>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2"/>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2"/>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6"/>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6"/>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6"/>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6"/>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6"/>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6"/>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1"/>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1"/>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1" w:name="_Toc125344507"/>
      <w:r>
        <w:rPr>
          <w:rFonts w:hint="eastAsia"/>
          <w:b/>
          <w:sz w:val="28"/>
        </w:rPr>
        <w:t>四、开  标</w:t>
      </w:r>
      <w:bookmarkEnd w:id="31"/>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7"/>
        <w:ind w:firstLine="480" w:firstLineChars="200"/>
        <w:rPr>
          <w:rFonts w:ascii="宋体" w:hAnsi="宋体"/>
          <w:sz w:val="24"/>
        </w:rPr>
      </w:pPr>
      <w:r>
        <w:rPr>
          <w:rFonts w:hint="eastAsia" w:ascii="宋体" w:hAnsi="宋体"/>
          <w:sz w:val="24"/>
        </w:rPr>
        <w:t>（一）电子交易平台发生故障而无法登录访问的； </w:t>
      </w:r>
    </w:p>
    <w:p>
      <w:pPr>
        <w:pStyle w:val="17"/>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7"/>
        <w:ind w:firstLine="480" w:firstLineChars="200"/>
        <w:rPr>
          <w:rFonts w:ascii="宋体" w:hAnsi="宋体"/>
          <w:sz w:val="24"/>
        </w:rPr>
      </w:pPr>
      <w:r>
        <w:rPr>
          <w:rFonts w:hint="eastAsia" w:ascii="宋体" w:hAnsi="宋体"/>
          <w:sz w:val="24"/>
        </w:rPr>
        <w:t>（三）电子交易平台发现严重安全漏洞，有潜在泄密危险的；</w:t>
      </w:r>
    </w:p>
    <w:p>
      <w:pPr>
        <w:pStyle w:val="17"/>
        <w:ind w:firstLine="480" w:firstLineChars="200"/>
        <w:rPr>
          <w:rFonts w:ascii="宋体" w:hAnsi="宋体"/>
          <w:sz w:val="24"/>
        </w:rPr>
      </w:pPr>
      <w:r>
        <w:rPr>
          <w:rFonts w:hint="eastAsia" w:ascii="宋体" w:hAnsi="宋体"/>
          <w:sz w:val="24"/>
        </w:rPr>
        <w:t>（四）病毒发作导致不能进行正常操作的； </w:t>
      </w:r>
    </w:p>
    <w:p>
      <w:pPr>
        <w:pStyle w:val="17"/>
        <w:ind w:firstLine="480" w:firstLineChars="200"/>
        <w:rPr>
          <w:rFonts w:ascii="宋体" w:hAnsi="宋体"/>
          <w:sz w:val="24"/>
        </w:rPr>
      </w:pPr>
      <w:r>
        <w:rPr>
          <w:rFonts w:hint="eastAsia" w:ascii="宋体" w:hAnsi="宋体"/>
          <w:sz w:val="24"/>
        </w:rPr>
        <w:t>（五）其他无法保证电子交易的公平、公正和安全的情况。</w:t>
      </w:r>
    </w:p>
    <w:p>
      <w:pPr>
        <w:pStyle w:val="17"/>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2" w:name="_Toc125344508"/>
      <w:r>
        <w:rPr>
          <w:rFonts w:hint="eastAsia"/>
          <w:b/>
          <w:sz w:val="28"/>
        </w:rPr>
        <w:t xml:space="preserve"> 五、评　标</w:t>
      </w:r>
      <w:bookmarkEnd w:id="32"/>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7"/>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7"/>
        <w:ind w:firstLine="480" w:firstLineChars="200"/>
        <w:rPr>
          <w:rFonts w:ascii="宋体" w:hAnsi="宋体"/>
          <w:sz w:val="24"/>
        </w:rPr>
      </w:pPr>
      <w:r>
        <w:rPr>
          <w:rFonts w:hint="eastAsia" w:ascii="宋体" w:hAnsi="宋体"/>
          <w:sz w:val="24"/>
        </w:rPr>
        <w:t>22.1评标委员会必须公平、公正、客观，不带任何倾向性和启发性；</w:t>
      </w:r>
    </w:p>
    <w:p>
      <w:pPr>
        <w:pStyle w:val="17"/>
        <w:ind w:firstLine="480" w:firstLineChars="200"/>
        <w:rPr>
          <w:rFonts w:ascii="宋体" w:hAnsi="宋体"/>
          <w:sz w:val="24"/>
        </w:rPr>
      </w:pPr>
      <w:r>
        <w:rPr>
          <w:rFonts w:hint="eastAsia" w:ascii="宋体" w:hAnsi="宋体"/>
          <w:sz w:val="24"/>
        </w:rPr>
        <w:t>22.2不得向外界透露任何与评标有关的内容；</w:t>
      </w:r>
    </w:p>
    <w:p>
      <w:pPr>
        <w:pStyle w:val="17"/>
        <w:ind w:firstLine="480" w:firstLineChars="200"/>
        <w:rPr>
          <w:rFonts w:ascii="宋体" w:hAnsi="宋体"/>
          <w:sz w:val="24"/>
        </w:rPr>
      </w:pPr>
      <w:r>
        <w:rPr>
          <w:rFonts w:hint="eastAsia" w:ascii="宋体" w:hAnsi="宋体"/>
          <w:sz w:val="24"/>
        </w:rPr>
        <w:t>22.3任何单位和个人不得干扰、影响评标的正常进行；</w:t>
      </w:r>
    </w:p>
    <w:p>
      <w:pPr>
        <w:pStyle w:val="17"/>
        <w:ind w:firstLine="480" w:firstLineChars="200"/>
        <w:rPr>
          <w:rFonts w:ascii="宋体" w:hAnsi="宋体"/>
          <w:sz w:val="24"/>
        </w:rPr>
      </w:pPr>
      <w:r>
        <w:rPr>
          <w:rFonts w:hint="eastAsia" w:ascii="宋体" w:hAnsi="宋体"/>
          <w:sz w:val="24"/>
        </w:rPr>
        <w:t>22.4评标委员会及有关工作人员不得私下与投标人接触。</w:t>
      </w:r>
    </w:p>
    <w:p>
      <w:pPr>
        <w:pStyle w:val="17"/>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2"/>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7"/>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7"/>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7"/>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7"/>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7"/>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7"/>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7"/>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7"/>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7"/>
        <w:ind w:firstLine="480" w:firstLineChars="200"/>
        <w:rPr>
          <w:rFonts w:ascii="宋体" w:hAnsi="宋体"/>
          <w:sz w:val="24"/>
        </w:rPr>
      </w:pPr>
      <w:r>
        <w:rPr>
          <w:rFonts w:hint="eastAsia" w:ascii="宋体" w:hAnsi="宋体"/>
          <w:sz w:val="24"/>
        </w:rPr>
        <w:t>投标文件报价出现前后不一致的，按照下列规定修正：</w:t>
      </w:r>
    </w:p>
    <w:p>
      <w:pPr>
        <w:pStyle w:val="17"/>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7"/>
        <w:ind w:firstLine="480" w:firstLineChars="200"/>
        <w:rPr>
          <w:rFonts w:ascii="宋体" w:hAnsi="宋体"/>
          <w:sz w:val="24"/>
        </w:rPr>
      </w:pPr>
      <w:r>
        <w:rPr>
          <w:rFonts w:hint="eastAsia" w:ascii="宋体" w:hAnsi="宋体"/>
          <w:sz w:val="24"/>
        </w:rPr>
        <w:t>26.2大写金额和小写金额不一致的，以大写金额为准。</w:t>
      </w:r>
    </w:p>
    <w:p>
      <w:pPr>
        <w:pStyle w:val="17"/>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7"/>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7"/>
        <w:ind w:firstLine="480" w:firstLineChars="200"/>
        <w:rPr>
          <w:rFonts w:ascii="宋体" w:hAnsi="宋体"/>
          <w:sz w:val="24"/>
        </w:rPr>
      </w:pPr>
      <w:r>
        <w:rPr>
          <w:rFonts w:hint="eastAsia" w:ascii="宋体" w:hAnsi="宋体"/>
          <w:sz w:val="24"/>
        </w:rPr>
        <w:t>同时出现两种以上不一致的，按照上述规定的顺序修正。</w:t>
      </w:r>
    </w:p>
    <w:p>
      <w:pPr>
        <w:pStyle w:val="17"/>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w:t>
      </w:r>
      <w:r>
        <w:rPr>
          <w:rFonts w:hint="eastAsia" w:ascii="宋体" w:hAnsi="宋体"/>
          <w:sz w:val="24"/>
          <w:lang w:eastAsia="zh-CN"/>
        </w:rPr>
        <w:t>（折扣率最低者）</w:t>
      </w:r>
      <w:r>
        <w:rPr>
          <w:rFonts w:hint="eastAsia" w:ascii="宋体" w:hAnsi="宋体"/>
          <w:sz w:val="24"/>
        </w:rPr>
        <w:t>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7"/>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7"/>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7"/>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3" w:name="_Toc125344509"/>
      <w:r>
        <w:rPr>
          <w:rFonts w:hint="eastAsia"/>
          <w:b/>
          <w:sz w:val="28"/>
        </w:rPr>
        <w:t>六、</w:t>
      </w:r>
      <w:bookmarkEnd w:id="33"/>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7"/>
        <w:ind w:firstLine="480" w:firstLineChars="200"/>
        <w:rPr>
          <w:rFonts w:ascii="宋体" w:hAnsi="宋体"/>
          <w:sz w:val="24"/>
        </w:rPr>
      </w:pPr>
      <w:r>
        <w:rPr>
          <w:rFonts w:hint="eastAsia" w:ascii="宋体" w:hAnsi="宋体"/>
          <w:sz w:val="24"/>
        </w:rPr>
        <w:t>中标人存在下列情形之一的，中标无效：</w:t>
      </w:r>
    </w:p>
    <w:p>
      <w:pPr>
        <w:pStyle w:val="17"/>
        <w:ind w:firstLine="480" w:firstLineChars="200"/>
        <w:rPr>
          <w:rFonts w:ascii="宋体" w:hAnsi="宋体"/>
          <w:sz w:val="24"/>
        </w:rPr>
      </w:pPr>
      <w:r>
        <w:rPr>
          <w:rFonts w:hint="eastAsia" w:ascii="宋体" w:hAnsi="宋体"/>
          <w:sz w:val="24"/>
        </w:rPr>
        <w:t>31.1提供虚假材料谋取中标的；</w:t>
      </w:r>
    </w:p>
    <w:p>
      <w:pPr>
        <w:pStyle w:val="17"/>
        <w:ind w:firstLine="480" w:firstLineChars="200"/>
        <w:rPr>
          <w:rFonts w:ascii="宋体" w:hAnsi="宋体"/>
          <w:sz w:val="24"/>
        </w:rPr>
      </w:pPr>
      <w:r>
        <w:rPr>
          <w:rFonts w:hint="eastAsia" w:ascii="宋体" w:hAnsi="宋体"/>
          <w:sz w:val="24"/>
        </w:rPr>
        <w:t>31.2采取不正当手段诋毁、排挤其他投标人的；</w:t>
      </w:r>
    </w:p>
    <w:p>
      <w:pPr>
        <w:pStyle w:val="17"/>
        <w:ind w:firstLine="480" w:firstLineChars="200"/>
        <w:rPr>
          <w:rFonts w:ascii="宋体" w:hAnsi="宋体"/>
          <w:sz w:val="24"/>
        </w:rPr>
      </w:pPr>
      <w:r>
        <w:rPr>
          <w:rFonts w:hint="eastAsia" w:ascii="宋体" w:hAnsi="宋体"/>
          <w:sz w:val="24"/>
        </w:rPr>
        <w:t>31.3与采购人、其他投标人恶意串通的；</w:t>
      </w:r>
    </w:p>
    <w:p>
      <w:pPr>
        <w:pStyle w:val="17"/>
        <w:ind w:firstLine="480" w:firstLineChars="200"/>
        <w:rPr>
          <w:rFonts w:ascii="宋体" w:hAnsi="宋体"/>
          <w:sz w:val="24"/>
        </w:rPr>
      </w:pPr>
      <w:r>
        <w:rPr>
          <w:rFonts w:hint="eastAsia" w:ascii="宋体" w:hAnsi="宋体"/>
          <w:sz w:val="24"/>
        </w:rPr>
        <w:t>31.4向采购人、采购代理机构行贿或者提供其他不正当利益的；</w:t>
      </w:r>
    </w:p>
    <w:p>
      <w:pPr>
        <w:pStyle w:val="17"/>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7"/>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rFonts w:hint="eastAsia"/>
          <w:b/>
          <w:sz w:val="28"/>
        </w:rPr>
      </w:pP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rFonts w:hint="eastAsia"/>
          <w:sz w:val="24"/>
        </w:rPr>
      </w:pPr>
      <w:r>
        <w:rPr>
          <w:rFonts w:hint="eastAsia"/>
          <w:sz w:val="24"/>
        </w:rPr>
        <w:t>采购人应当自采购合同签订之日起七个工作日内，按照有关规定通过政采云系统将采购合同进行网上备案。</w:t>
      </w:r>
    </w:p>
    <w:p>
      <w:pPr>
        <w:ind w:firstLine="480" w:firstLineChars="200"/>
        <w:rPr>
          <w:sz w:val="24"/>
        </w:rPr>
      </w:pPr>
      <w:r>
        <w:rPr>
          <w:rFonts w:hint="eastAsia" w:ascii="宋体" w:hAnsi="宋体"/>
          <w:color w:val="FF0000"/>
          <w:sz w:val="24"/>
          <w:lang w:val="en-US" w:eastAsia="zh-CN"/>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jc w:val="center"/>
        <w:rPr>
          <w:b/>
          <w:sz w:val="28"/>
        </w:rPr>
      </w:pPr>
      <w:bookmarkStart w:id="34" w:name="_Toc352165696"/>
      <w:bookmarkStart w:id="35" w:name="_Toc339459646"/>
      <w:bookmarkStart w:id="36"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jc w:val="center"/>
        <w:rPr>
          <w:b/>
          <w:sz w:val="28"/>
        </w:rPr>
      </w:pPr>
      <w:r>
        <w:rPr>
          <w:rFonts w:hint="eastAsia"/>
          <w:b/>
          <w:sz w:val="28"/>
        </w:rPr>
        <w:t>九、良行为记录</w:t>
      </w:r>
      <w:bookmarkEnd w:id="34"/>
      <w:bookmarkEnd w:id="35"/>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6"/>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rPr>
          <w:rFonts w:ascii="宋体" w:hAnsi="宋体"/>
          <w:b/>
          <w:sz w:val="36"/>
          <w:szCs w:val="36"/>
        </w:rPr>
      </w:pPr>
    </w:p>
    <w:p>
      <w:pPr>
        <w:jc w:val="center"/>
        <w:rPr>
          <w:rFonts w:ascii="宋体" w:hAnsi="宋体"/>
          <w:b/>
          <w:sz w:val="36"/>
          <w:szCs w:val="36"/>
        </w:rPr>
      </w:pPr>
      <w:r>
        <w:rPr>
          <w:rFonts w:hint="eastAsia" w:ascii="宋体" w:hAnsi="宋体"/>
          <w:b/>
          <w:sz w:val="36"/>
          <w:szCs w:val="36"/>
        </w:rPr>
        <w:t>第三章   采购需求</w:t>
      </w:r>
    </w:p>
    <w:bookmarkEnd w:id="28"/>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10" w:firstLineChars="147"/>
        <w:jc w:val="left"/>
        <w:textAlignment w:val="auto"/>
        <w:rPr>
          <w:rFonts w:ascii="宋体" w:hAnsi="宋体"/>
          <w:b/>
          <w:szCs w:val="21"/>
        </w:rPr>
      </w:pPr>
      <w:r>
        <w:rPr>
          <w:rFonts w:hint="eastAsia" w:ascii="宋体" w:hAnsi="宋体"/>
          <w:b/>
          <w:szCs w:val="21"/>
        </w:rPr>
        <w:t>（一）</w:t>
      </w:r>
      <w:r>
        <w:rPr>
          <w:rFonts w:hint="eastAsia" w:ascii="宋体" w:hAnsi="宋体"/>
          <w:b/>
          <w:sz w:val="24"/>
        </w:rPr>
        <w:t>服务期限、最高限价</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1、服务期限：1年。</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2、本服务项目设有最高限价，具体如下：</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480" w:firstLineChars="200"/>
        <w:jc w:val="left"/>
        <w:textAlignment w:val="auto"/>
        <w:rPr>
          <w:rFonts w:ascii="宋体" w:hAnsi="宋体"/>
          <w:sz w:val="24"/>
        </w:rPr>
      </w:pPr>
      <w:r>
        <w:rPr>
          <w:rFonts w:hint="eastAsia" w:ascii="宋体" w:hAnsi="宋体"/>
          <w:sz w:val="24"/>
        </w:rPr>
        <w:t>按时收费最高限价（诸暨境内）</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73"/>
        <w:gridCol w:w="1974"/>
        <w:gridCol w:w="197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车型</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涉改区域（诸暨）</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涉改区域外</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（绍兴）</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涉改区域外</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（萧山机场）</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涉改区域外</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（杭州市区）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全天8小时</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全天8小时</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全天8小时</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全天8小时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轿车</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eastAsia="仿宋_GB2312"/>
                <w:sz w:val="24"/>
                <w:lang w:val="en-US" w:eastAsia="zh-CN"/>
              </w:rPr>
            </w:pPr>
            <w:r>
              <w:rPr>
                <w:rFonts w:hint="eastAsia" w:ascii="仿宋_GB2312" w:eastAsia="仿宋_GB2312"/>
                <w:sz w:val="24"/>
                <w:lang w:val="en-US" w:eastAsia="zh-CN"/>
              </w:rPr>
              <w:t>450</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eastAsia="仿宋_GB2312"/>
                <w:sz w:val="24"/>
                <w:lang w:val="en-US" w:eastAsia="zh-CN"/>
              </w:rPr>
            </w:pPr>
            <w:r>
              <w:rPr>
                <w:rFonts w:hint="eastAsia" w:ascii="仿宋_GB2312" w:eastAsia="仿宋_GB2312"/>
                <w:sz w:val="24"/>
                <w:lang w:val="en-US" w:eastAsia="zh-CN"/>
              </w:rPr>
              <w:t>550</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50</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rPr>
              <w:t>商务车</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eastAsia="仿宋_GB2312"/>
                <w:sz w:val="24"/>
                <w:lang w:val="en-US" w:eastAsia="zh-CN"/>
              </w:rPr>
            </w:pPr>
            <w:r>
              <w:rPr>
                <w:rFonts w:hint="eastAsia" w:ascii="仿宋_GB2312" w:eastAsia="仿宋_GB2312"/>
                <w:sz w:val="24"/>
                <w:lang w:val="en-US" w:eastAsia="zh-CN"/>
              </w:rPr>
              <w:t>550</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_GB2312" w:eastAsia="仿宋_GB2312"/>
                <w:sz w:val="24"/>
                <w:lang w:val="en-US" w:eastAsia="zh-CN"/>
              </w:rPr>
            </w:pPr>
            <w:r>
              <w:rPr>
                <w:rFonts w:hint="eastAsia" w:ascii="仿宋_GB2312" w:eastAsia="仿宋_GB2312"/>
                <w:sz w:val="24"/>
                <w:lang w:val="en-US" w:eastAsia="zh-CN"/>
              </w:rPr>
              <w:t>650</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50</w:t>
            </w:r>
          </w:p>
        </w:tc>
        <w:tc>
          <w:tcPr>
            <w:tcW w:w="2268"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24"/>
              </w:rPr>
            </w:pPr>
            <w:r>
              <w:rPr>
                <w:rFonts w:hint="eastAsia" w:ascii="仿宋_GB2312" w:eastAsia="仿宋_GB2312"/>
                <w:sz w:val="24"/>
                <w:lang w:val="en-US" w:eastAsia="zh-CN"/>
              </w:rPr>
              <w:t>70</w:t>
            </w:r>
            <w:r>
              <w:rPr>
                <w:rFonts w:hint="eastAsia" w:ascii="仿宋_GB2312"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268"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eastAsia="仿宋_GB2312"/>
                <w:sz w:val="24"/>
              </w:rPr>
            </w:pPr>
            <w:r>
              <w:rPr>
                <w:rFonts w:hint="eastAsia" w:ascii="仿宋_GB2312" w:eastAsia="仿宋_GB2312"/>
                <w:sz w:val="24"/>
              </w:rPr>
              <w:t>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eastAsia="仿宋_GB2312"/>
                <w:sz w:val="24"/>
                <w:lang w:eastAsia="zh-CN"/>
              </w:rPr>
            </w:pPr>
            <w:r>
              <w:rPr>
                <w:rFonts w:hint="eastAsia" w:ascii="仿宋_GB2312" w:eastAsia="仿宋_GB2312"/>
                <w:sz w:val="24"/>
              </w:rPr>
              <w:t>1、不足半天按中标单价的1/2结算</w:t>
            </w:r>
            <w:r>
              <w:rPr>
                <w:rFonts w:hint="eastAsia" w:ascii="仿宋_GB2312" w:eastAsia="仿宋_GB2312"/>
                <w:sz w:val="24"/>
                <w:lang w:eastAsia="zh-CN"/>
              </w:rPr>
              <w:t>，</w:t>
            </w:r>
            <w:r>
              <w:rPr>
                <w:rFonts w:hint="eastAsia" w:ascii="仿宋_GB2312" w:eastAsia="仿宋_GB2312"/>
                <w:sz w:val="24"/>
              </w:rPr>
              <w:t>超出半天按天结算，夜间出车23点前按半天结算，23点以后到次日按一天结算</w:t>
            </w:r>
            <w:r>
              <w:rPr>
                <w:rFonts w:hint="eastAsia" w:ascii="仿宋_GB2312" w:eastAsia="仿宋_GB2312"/>
                <w:sz w:val="24"/>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eastAsia="仿宋_GB2312"/>
                <w:sz w:val="24"/>
              </w:rPr>
            </w:pPr>
            <w:r>
              <w:rPr>
                <w:rFonts w:hint="eastAsia" w:ascii="仿宋_GB2312" w:eastAsia="仿宋_GB2312"/>
                <w:sz w:val="24"/>
                <w:lang w:val="en-US" w:eastAsia="zh-CN"/>
              </w:rPr>
              <w:t>2、用车过程中产生的停车费和司机住宿费、过路过桥费由采购单位负责</w:t>
            </w:r>
            <w:r>
              <w:rPr>
                <w:rFonts w:hint="eastAsia" w:ascii="仿宋_GB2312" w:eastAsia="仿宋_GB2312"/>
                <w:sz w:val="24"/>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、用车过程中产生的所有违法处理和安全事故均由提供车辆服务的供应商负责；</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eastAsia="仿宋_GB2312"/>
                <w:sz w:val="32"/>
                <w:szCs w:val="32"/>
                <w:lang w:eastAsia="zh-CN"/>
              </w:rPr>
            </w:pPr>
            <w:r>
              <w:rPr>
                <w:rFonts w:hint="eastAsia" w:ascii="仿宋_GB2312" w:eastAsia="仿宋_GB2312"/>
                <w:sz w:val="24"/>
                <w:lang w:val="en-US" w:eastAsia="zh-CN"/>
              </w:rPr>
              <w:t>4</w:t>
            </w:r>
            <w:r>
              <w:rPr>
                <w:rFonts w:hint="eastAsia" w:ascii="仿宋_GB2312" w:eastAsia="仿宋_GB2312"/>
                <w:sz w:val="24"/>
              </w:rPr>
              <w:t>、车辆第三者责任险投保必须在100万（含）以上，座位险每人30万（含）以上</w:t>
            </w:r>
            <w:r>
              <w:rPr>
                <w:rFonts w:hint="eastAsia" w:ascii="仿宋_GB2312" w:eastAsia="仿宋_GB2312"/>
                <w:sz w:val="24"/>
                <w:lang w:eastAsia="zh-CN"/>
              </w:rPr>
              <w:t>。</w:t>
            </w:r>
          </w:p>
        </w:tc>
      </w:tr>
    </w:tbl>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241" w:firstLineChars="100"/>
        <w:jc w:val="left"/>
        <w:textAlignment w:val="auto"/>
        <w:rPr>
          <w:rFonts w:hint="eastAsia" w:ascii="宋体" w:hAnsi="宋体"/>
          <w:b/>
          <w:sz w:val="24"/>
        </w:rPr>
      </w:pPr>
      <w:r>
        <w:rPr>
          <w:rFonts w:hint="eastAsia" w:ascii="宋体" w:hAnsi="宋体"/>
          <w:b/>
          <w:sz w:val="24"/>
        </w:rPr>
        <w:t>（二）服务质量要求</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1、</w:t>
      </w:r>
      <w:r>
        <w:rPr>
          <w:rFonts w:hint="eastAsia" w:ascii="宋体" w:hAnsi="宋体"/>
          <w:sz w:val="24"/>
          <w:lang w:eastAsia="zh-CN"/>
        </w:rPr>
        <w:t>采购</w:t>
      </w:r>
      <w:r>
        <w:rPr>
          <w:rFonts w:hint="eastAsia" w:ascii="宋体" w:hAnsi="宋体"/>
          <w:sz w:val="24"/>
        </w:rPr>
        <w:t>单位提前预约</w:t>
      </w:r>
      <w:r>
        <w:rPr>
          <w:rFonts w:hint="eastAsia" w:ascii="宋体" w:hAnsi="宋体"/>
          <w:sz w:val="24"/>
          <w:lang w:eastAsia="zh-CN"/>
        </w:rPr>
        <w:t>用车</w:t>
      </w:r>
      <w:r>
        <w:rPr>
          <w:rFonts w:hint="eastAsia" w:ascii="宋体" w:hAnsi="宋体"/>
          <w:sz w:val="24"/>
        </w:rPr>
        <w:t>，</w:t>
      </w:r>
      <w:r>
        <w:rPr>
          <w:rFonts w:hint="eastAsia" w:ascii="宋体" w:hAnsi="宋体"/>
          <w:sz w:val="24"/>
          <w:lang w:eastAsia="zh-CN"/>
        </w:rPr>
        <w:t>供应商</w:t>
      </w:r>
      <w:r>
        <w:rPr>
          <w:rFonts w:hint="eastAsia" w:ascii="宋体" w:hAnsi="宋体"/>
          <w:sz w:val="24"/>
        </w:rPr>
        <w:t>不得以任何理由拒绝派车；</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2、供应商</w:t>
      </w:r>
      <w:r>
        <w:rPr>
          <w:rFonts w:hint="eastAsia" w:ascii="宋体" w:hAnsi="宋体"/>
          <w:sz w:val="24"/>
          <w:lang w:eastAsia="zh-CN"/>
        </w:rPr>
        <w:t>应</w:t>
      </w:r>
      <w:r>
        <w:rPr>
          <w:rFonts w:hint="eastAsia" w:ascii="宋体" w:hAnsi="宋体"/>
          <w:sz w:val="24"/>
        </w:rPr>
        <w:t>按</w:t>
      </w:r>
      <w:r>
        <w:rPr>
          <w:rFonts w:hint="eastAsia" w:ascii="宋体" w:hAnsi="宋体"/>
          <w:sz w:val="24"/>
          <w:lang w:eastAsia="zh-CN"/>
        </w:rPr>
        <w:t>规</w:t>
      </w:r>
      <w:r>
        <w:rPr>
          <w:rFonts w:hint="eastAsia" w:ascii="宋体" w:hAnsi="宋体"/>
          <w:sz w:val="24"/>
        </w:rPr>
        <w:t>定</w:t>
      </w:r>
      <w:r>
        <w:rPr>
          <w:rFonts w:hint="eastAsia" w:ascii="宋体" w:hAnsi="宋体"/>
          <w:sz w:val="24"/>
          <w:lang w:eastAsia="zh-CN"/>
        </w:rPr>
        <w:t>的</w:t>
      </w:r>
      <w:r>
        <w:rPr>
          <w:rFonts w:hint="eastAsia" w:ascii="宋体" w:hAnsi="宋体"/>
          <w:sz w:val="24"/>
        </w:rPr>
        <w:t>时间、地点等</w:t>
      </w:r>
      <w:r>
        <w:rPr>
          <w:rFonts w:hint="eastAsia" w:ascii="宋体" w:hAnsi="宋体"/>
          <w:sz w:val="24"/>
          <w:lang w:eastAsia="zh-CN"/>
        </w:rPr>
        <w:t>，</w:t>
      </w:r>
      <w:r>
        <w:rPr>
          <w:rFonts w:hint="eastAsia" w:ascii="宋体" w:hAnsi="宋体"/>
          <w:sz w:val="24"/>
        </w:rPr>
        <w:t>提前10分钟到达等候；</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3、保证车辆外观整洁、车况性能良好</w:t>
      </w:r>
      <w:r>
        <w:rPr>
          <w:rFonts w:hint="eastAsia" w:ascii="宋体" w:hAnsi="宋体"/>
          <w:sz w:val="24"/>
          <w:lang w:eastAsia="zh-CN"/>
        </w:rPr>
        <w:t>、</w:t>
      </w:r>
      <w:r>
        <w:rPr>
          <w:rFonts w:hint="eastAsia" w:ascii="宋体" w:hAnsi="宋体"/>
          <w:sz w:val="24"/>
        </w:rPr>
        <w:t>车厢卫生清洁；</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4、车辆途中排除故障不超20分钟，调度车辆不得超1小时；</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5、夜间或应急用车预约需第一时间回应，并及时按要求选派车辆；</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6、</w:t>
      </w:r>
      <w:r>
        <w:rPr>
          <w:rFonts w:hint="eastAsia" w:ascii="宋体" w:hAnsi="宋体"/>
          <w:sz w:val="24"/>
          <w:lang w:eastAsia="zh-CN"/>
        </w:rPr>
        <w:t>供应商</w:t>
      </w:r>
      <w:r>
        <w:rPr>
          <w:rFonts w:hint="eastAsia" w:ascii="宋体" w:hAnsi="宋体"/>
          <w:sz w:val="24"/>
        </w:rPr>
        <w:t>驾驶员或管理人员不得与</w:t>
      </w:r>
      <w:r>
        <w:rPr>
          <w:rFonts w:hint="eastAsia" w:ascii="宋体" w:hAnsi="宋体"/>
          <w:sz w:val="24"/>
          <w:lang w:eastAsia="zh-CN"/>
        </w:rPr>
        <w:t>采购</w:t>
      </w:r>
      <w:r>
        <w:rPr>
          <w:rFonts w:hint="eastAsia" w:ascii="宋体" w:hAnsi="宋体"/>
          <w:sz w:val="24"/>
        </w:rPr>
        <w:t>单位用车人发生争吵、打架</w:t>
      </w:r>
      <w:r>
        <w:rPr>
          <w:rFonts w:hint="eastAsia" w:ascii="宋体" w:hAnsi="宋体"/>
          <w:sz w:val="24"/>
          <w:lang w:eastAsia="zh-CN"/>
        </w:rPr>
        <w:t>等</w:t>
      </w:r>
      <w:r>
        <w:rPr>
          <w:rFonts w:hint="eastAsia" w:ascii="宋体" w:hAnsi="宋体"/>
          <w:sz w:val="24"/>
        </w:rPr>
        <w:t>情况；</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7、出车过程不得出现因车辆违章被现场处罚、扣车等情况</w:t>
      </w:r>
      <w:r>
        <w:rPr>
          <w:rFonts w:hint="eastAsia" w:ascii="宋体" w:hAnsi="宋体"/>
          <w:sz w:val="24"/>
          <w:lang w:eastAsia="zh-CN"/>
        </w:rPr>
        <w:t>而造成</w:t>
      </w:r>
      <w:r>
        <w:rPr>
          <w:rFonts w:hint="eastAsia" w:ascii="宋体" w:hAnsi="宋体"/>
          <w:sz w:val="24"/>
        </w:rPr>
        <w:t>延误公务或</w:t>
      </w:r>
      <w:r>
        <w:rPr>
          <w:rFonts w:hint="eastAsia" w:ascii="宋体" w:hAnsi="宋体"/>
          <w:sz w:val="24"/>
          <w:lang w:eastAsia="zh-CN"/>
        </w:rPr>
        <w:t>其他</w:t>
      </w:r>
      <w:r>
        <w:rPr>
          <w:rFonts w:hint="eastAsia" w:ascii="宋体" w:hAnsi="宋体"/>
          <w:sz w:val="24"/>
        </w:rPr>
        <w:t>突发事件</w:t>
      </w:r>
      <w:r>
        <w:rPr>
          <w:rFonts w:hint="eastAsia" w:ascii="宋体" w:hAnsi="宋体"/>
          <w:sz w:val="24"/>
          <w:lang w:eastAsia="zh-CN"/>
        </w:rPr>
        <w:t>等情况</w:t>
      </w:r>
      <w:r>
        <w:rPr>
          <w:rFonts w:hint="eastAsia" w:ascii="宋体" w:hAnsi="宋体"/>
          <w:sz w:val="24"/>
        </w:rPr>
        <w:t>；</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 xml:space="preserve">8、供应商不得违反最高限定的收费标准收费； </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rPr>
      </w:pPr>
      <w:r>
        <w:rPr>
          <w:rFonts w:hint="eastAsia" w:ascii="宋体" w:hAnsi="宋体"/>
          <w:sz w:val="24"/>
          <w:lang w:val="en-US" w:eastAsia="zh-CN"/>
        </w:rPr>
        <w:t>9</w:t>
      </w:r>
      <w:r>
        <w:rPr>
          <w:rFonts w:hint="eastAsia" w:ascii="宋体" w:hAnsi="宋体"/>
          <w:sz w:val="24"/>
        </w:rPr>
        <w:t>、供应商应满足</w:t>
      </w:r>
      <w:r>
        <w:rPr>
          <w:rFonts w:hint="eastAsia" w:ascii="宋体" w:hAnsi="宋体"/>
          <w:sz w:val="24"/>
          <w:lang w:eastAsia="zh-CN"/>
        </w:rPr>
        <w:t>采购</w:t>
      </w:r>
      <w:r>
        <w:rPr>
          <w:rFonts w:hint="eastAsia" w:ascii="宋体" w:hAnsi="宋体"/>
          <w:sz w:val="24"/>
        </w:rPr>
        <w:t>单位用车人的正当合理需求；</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、供应商应自觉接受监管单位监管</w:t>
      </w:r>
      <w:r>
        <w:rPr>
          <w:rFonts w:hint="eastAsia" w:ascii="宋体" w:hAnsi="宋体"/>
          <w:sz w:val="24"/>
          <w:lang w:eastAsia="zh-CN"/>
        </w:rPr>
        <w:t>，</w:t>
      </w:r>
      <w:r>
        <w:rPr>
          <w:rFonts w:hint="eastAsia" w:ascii="宋体" w:hAnsi="宋体"/>
          <w:sz w:val="24"/>
        </w:rPr>
        <w:t>积极配合监管单位处置</w:t>
      </w:r>
      <w:r>
        <w:rPr>
          <w:rFonts w:hint="eastAsia" w:ascii="宋体" w:hAnsi="宋体"/>
          <w:sz w:val="24"/>
          <w:lang w:eastAsia="zh-CN"/>
        </w:rPr>
        <w:t>有关</w:t>
      </w:r>
      <w:r>
        <w:rPr>
          <w:rFonts w:hint="eastAsia" w:ascii="宋体" w:hAnsi="宋体"/>
          <w:sz w:val="24"/>
        </w:rPr>
        <w:t>投拆事宜</w:t>
      </w:r>
      <w:r>
        <w:rPr>
          <w:rFonts w:hint="eastAsia" w:ascii="宋体" w:hAnsi="宋体"/>
          <w:sz w:val="24"/>
          <w:lang w:eastAsia="zh-CN"/>
        </w:rPr>
        <w:t>并</w:t>
      </w:r>
      <w:r>
        <w:rPr>
          <w:rFonts w:hint="eastAsia" w:ascii="宋体" w:hAnsi="宋体"/>
          <w:sz w:val="24"/>
        </w:rPr>
        <w:t>及时有效</w:t>
      </w:r>
      <w:r>
        <w:rPr>
          <w:rFonts w:hint="eastAsia" w:ascii="宋体" w:hAnsi="宋体"/>
          <w:sz w:val="24"/>
          <w:lang w:eastAsia="zh-CN"/>
        </w:rPr>
        <w:t>的对出现</w:t>
      </w:r>
      <w:r>
        <w:rPr>
          <w:rFonts w:hint="eastAsia" w:ascii="宋体" w:hAnsi="宋体"/>
          <w:sz w:val="24"/>
        </w:rPr>
        <w:t>的问题</w:t>
      </w:r>
      <w:r>
        <w:rPr>
          <w:rFonts w:hint="eastAsia" w:ascii="宋体" w:hAnsi="宋体"/>
          <w:sz w:val="24"/>
          <w:lang w:eastAsia="zh-CN"/>
        </w:rPr>
        <w:t>作出整改</w:t>
      </w:r>
      <w:r>
        <w:rPr>
          <w:rFonts w:hint="eastAsia" w:ascii="宋体" w:hAnsi="宋体"/>
          <w:sz w:val="24"/>
        </w:rPr>
        <w:t>。</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、用车过程中产生的所有违法处理和安全事故均由提供车辆服务的供应商负责。</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54" w:firstLineChars="147"/>
        <w:jc w:val="left"/>
        <w:textAlignment w:val="auto"/>
        <w:rPr>
          <w:rFonts w:hint="eastAsia" w:ascii="宋体" w:hAnsi="宋体"/>
          <w:b/>
          <w:sz w:val="24"/>
        </w:rPr>
      </w:pPr>
      <w:r>
        <w:rPr>
          <w:rFonts w:hint="eastAsia" w:ascii="宋体" w:hAnsi="宋体"/>
          <w:b/>
          <w:sz w:val="24"/>
        </w:rPr>
        <w:t xml:space="preserve">（三）公司管理要求 </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1、建立专业的公务用车租赁服务及管理团队；</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2、建立独立的公务用车租赁</w:t>
      </w:r>
      <w:r>
        <w:rPr>
          <w:rFonts w:hint="eastAsia" w:ascii="宋体" w:hAnsi="宋体"/>
          <w:sz w:val="24"/>
          <w:lang w:eastAsia="zh-CN"/>
        </w:rPr>
        <w:t>服务</w:t>
      </w:r>
      <w:r>
        <w:rPr>
          <w:rFonts w:hint="eastAsia" w:ascii="宋体" w:hAnsi="宋体"/>
          <w:sz w:val="24"/>
        </w:rPr>
        <w:t>财务体</w:t>
      </w:r>
      <w:r>
        <w:rPr>
          <w:rFonts w:hint="eastAsia" w:ascii="宋体" w:hAnsi="宋体"/>
          <w:sz w:val="24"/>
          <w:lang w:eastAsia="zh-CN"/>
        </w:rPr>
        <w:t>系</w:t>
      </w:r>
      <w:r>
        <w:rPr>
          <w:rFonts w:hint="eastAsia" w:ascii="宋体" w:hAnsi="宋体"/>
          <w:sz w:val="24"/>
        </w:rPr>
        <w:t>；</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3、</w:t>
      </w:r>
      <w:r>
        <w:rPr>
          <w:rFonts w:hint="eastAsia" w:ascii="宋体" w:hAnsi="宋体"/>
          <w:sz w:val="24"/>
          <w:lang w:eastAsia="zh-CN"/>
        </w:rPr>
        <w:t>随车</w:t>
      </w:r>
      <w:r>
        <w:rPr>
          <w:rFonts w:hint="eastAsia" w:ascii="宋体" w:hAnsi="宋体"/>
          <w:sz w:val="24"/>
        </w:rPr>
        <w:t>配备驾驶员行驶包，并携带齐全</w:t>
      </w:r>
      <w:r>
        <w:rPr>
          <w:rFonts w:hint="eastAsia" w:ascii="宋体" w:hAnsi="宋体"/>
          <w:sz w:val="24"/>
          <w:lang w:eastAsia="zh-CN"/>
        </w:rPr>
        <w:t>各类</w:t>
      </w:r>
      <w:r>
        <w:rPr>
          <w:rFonts w:hint="eastAsia" w:ascii="宋体" w:hAnsi="宋体"/>
          <w:sz w:val="24"/>
        </w:rPr>
        <w:t>证件；</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4、</w:t>
      </w:r>
      <w:r>
        <w:rPr>
          <w:rFonts w:hint="eastAsia" w:ascii="宋体" w:hAnsi="宋体"/>
          <w:sz w:val="24"/>
          <w:lang w:eastAsia="zh-CN"/>
        </w:rPr>
        <w:t>制定</w:t>
      </w:r>
      <w:r>
        <w:rPr>
          <w:rFonts w:hint="eastAsia" w:ascii="宋体" w:hAnsi="宋体"/>
          <w:sz w:val="24"/>
        </w:rPr>
        <w:t>驾驶员保密纪律，并</w:t>
      </w:r>
      <w:r>
        <w:rPr>
          <w:rFonts w:hint="eastAsia" w:ascii="宋体" w:hAnsi="宋体"/>
          <w:sz w:val="24"/>
          <w:lang w:eastAsia="zh-CN"/>
        </w:rPr>
        <w:t>要求其</w:t>
      </w:r>
      <w:r>
        <w:rPr>
          <w:rFonts w:hint="eastAsia" w:ascii="宋体" w:hAnsi="宋体"/>
          <w:sz w:val="24"/>
        </w:rPr>
        <w:t>严格遵守；</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5、</w:t>
      </w:r>
      <w:r>
        <w:rPr>
          <w:rFonts w:hint="eastAsia" w:ascii="宋体" w:hAnsi="宋体"/>
          <w:sz w:val="24"/>
          <w:lang w:eastAsia="zh-CN"/>
        </w:rPr>
        <w:t>制定完整、规范的</w:t>
      </w:r>
      <w:r>
        <w:rPr>
          <w:rFonts w:hint="eastAsia" w:ascii="宋体" w:hAnsi="宋体"/>
          <w:sz w:val="24"/>
        </w:rPr>
        <w:t>公务用车租赁</w:t>
      </w:r>
      <w:r>
        <w:rPr>
          <w:rFonts w:hint="eastAsia" w:ascii="宋体" w:hAnsi="宋体"/>
          <w:sz w:val="24"/>
          <w:lang w:eastAsia="zh-CN"/>
        </w:rPr>
        <w:t>服务</w:t>
      </w:r>
      <w:r>
        <w:rPr>
          <w:rFonts w:hint="eastAsia" w:ascii="宋体" w:hAnsi="宋体"/>
          <w:sz w:val="24"/>
        </w:rPr>
        <w:t>规章制度，并规范动作；</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eastAsia="宋体"/>
          <w:sz w:val="24"/>
          <w:lang w:eastAsia="zh-CN"/>
        </w:rPr>
      </w:pPr>
      <w:r>
        <w:rPr>
          <w:rFonts w:hint="eastAsia" w:ascii="宋体" w:hAnsi="宋体"/>
          <w:sz w:val="24"/>
        </w:rPr>
        <w:t>6、车辆第三者责任险投保必须在100万（含）以上，座位险每人30万（含）以上（中标后10日内向业主单位提供保单原件）</w:t>
      </w:r>
      <w:r>
        <w:rPr>
          <w:rFonts w:hint="eastAsia" w:ascii="宋体" w:hAnsi="宋体"/>
          <w:sz w:val="24"/>
          <w:lang w:eastAsia="zh-CN"/>
        </w:rPr>
        <w:t>。</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54" w:firstLineChars="147"/>
        <w:jc w:val="left"/>
        <w:textAlignment w:val="auto"/>
        <w:rPr>
          <w:rFonts w:hint="eastAsia" w:ascii="宋体" w:hAnsi="宋体"/>
          <w:b/>
          <w:sz w:val="24"/>
        </w:rPr>
      </w:pPr>
      <w:r>
        <w:rPr>
          <w:rFonts w:hint="eastAsia" w:ascii="宋体" w:hAnsi="宋体"/>
          <w:b/>
          <w:sz w:val="24"/>
        </w:rPr>
        <w:t>（四）公司硬件要求</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1、必须</w:t>
      </w:r>
      <w:r>
        <w:rPr>
          <w:rFonts w:hint="eastAsia" w:ascii="宋体" w:hAnsi="宋体"/>
          <w:sz w:val="24"/>
          <w:lang w:eastAsia="zh-CN"/>
        </w:rPr>
        <w:t>具备</w:t>
      </w:r>
      <w:r>
        <w:rPr>
          <w:rFonts w:hint="eastAsia" w:ascii="宋体" w:hAnsi="宋体"/>
          <w:color w:val="auto"/>
          <w:sz w:val="24"/>
        </w:rPr>
        <w:t>GPS定位系统、安全管理系统、数字统计分析及监控系统</w:t>
      </w:r>
      <w:r>
        <w:rPr>
          <w:rFonts w:hint="eastAsia" w:ascii="宋体" w:hAnsi="宋体"/>
          <w:sz w:val="24"/>
        </w:rPr>
        <w:t>；</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2、建立</w:t>
      </w:r>
      <w:r>
        <w:rPr>
          <w:rFonts w:hint="eastAsia" w:ascii="宋体" w:hAnsi="宋体"/>
          <w:sz w:val="24"/>
          <w:lang w:eastAsia="zh-CN"/>
        </w:rPr>
        <w:t>网络</w:t>
      </w:r>
      <w:r>
        <w:rPr>
          <w:rFonts w:hint="eastAsia" w:ascii="宋体" w:hAnsi="宋体"/>
          <w:sz w:val="24"/>
        </w:rPr>
        <w:t>、固定电话及手机等多种预约方式；</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3、在诸暨主城区有固定的营运场所</w:t>
      </w:r>
      <w:r>
        <w:rPr>
          <w:rFonts w:hint="eastAsia" w:ascii="宋体" w:hAnsi="宋体"/>
          <w:sz w:val="24"/>
          <w:lang w:eastAsia="zh-CN"/>
        </w:rPr>
        <w:t>或</w:t>
      </w:r>
      <w:r>
        <w:rPr>
          <w:rFonts w:hint="eastAsia" w:ascii="宋体" w:hAnsi="宋体"/>
          <w:sz w:val="24"/>
        </w:rPr>
        <w:t>停车场地（投标时需提供营运场所或</w:t>
      </w:r>
      <w:r>
        <w:rPr>
          <w:rFonts w:hint="eastAsia" w:ascii="宋体" w:hAnsi="宋体"/>
          <w:kern w:val="2"/>
          <w:sz w:val="24"/>
          <w:szCs w:val="24"/>
          <w:lang w:val="en-US" w:eastAsia="zh-CN" w:bidi="ar-SA"/>
        </w:rPr>
        <w:t>停车场</w:t>
      </w:r>
      <w:r>
        <w:rPr>
          <w:rFonts w:hint="eastAsia" w:ascii="宋体" w:hAnsi="宋体"/>
          <w:sz w:val="24"/>
        </w:rPr>
        <w:t>地相关产权证明或租赁协议</w:t>
      </w:r>
      <w:r>
        <w:rPr>
          <w:rFonts w:hint="eastAsia" w:ascii="宋体" w:hAnsi="宋体"/>
          <w:sz w:val="24"/>
          <w:lang w:eastAsia="zh-CN"/>
        </w:rPr>
        <w:t>复印件</w:t>
      </w:r>
      <w:r>
        <w:rPr>
          <w:rFonts w:hint="eastAsia" w:ascii="宋体" w:hAnsi="宋体"/>
          <w:sz w:val="24"/>
        </w:rPr>
        <w:t>）；</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rPr>
      </w:pPr>
      <w:r>
        <w:rPr>
          <w:rFonts w:hint="eastAsia" w:ascii="宋体" w:hAnsi="宋体"/>
          <w:color w:val="auto"/>
          <w:sz w:val="24"/>
          <w:lang w:val="en-US" w:eastAsia="zh-CN"/>
        </w:rPr>
        <w:t>4、派出车辆必须安装ETC。</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54" w:firstLineChars="147"/>
        <w:jc w:val="left"/>
        <w:textAlignment w:val="auto"/>
        <w:rPr>
          <w:rFonts w:hint="eastAsia" w:ascii="宋体" w:hAnsi="宋体"/>
          <w:b/>
          <w:sz w:val="24"/>
        </w:rPr>
      </w:pPr>
      <w:r>
        <w:rPr>
          <w:rFonts w:hint="eastAsia" w:ascii="宋体" w:hAnsi="宋体"/>
          <w:b/>
          <w:sz w:val="24"/>
        </w:rPr>
        <w:t>（五）其它要求</w:t>
      </w:r>
    </w:p>
    <w:p>
      <w:pPr>
        <w:pStyle w:val="2"/>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kern w:val="2"/>
          <w:sz w:val="24"/>
          <w:szCs w:val="24"/>
          <w:lang w:val="en-US" w:eastAsia="zh-CN" w:bidi="ar-SA"/>
        </w:rPr>
      </w:pPr>
      <w:r>
        <w:rPr>
          <w:rFonts w:hint="eastAsia" w:ascii="宋体" w:hAnsi="宋体"/>
          <w:kern w:val="2"/>
          <w:sz w:val="24"/>
          <w:szCs w:val="24"/>
          <w:lang w:val="en-US" w:eastAsia="zh-CN" w:bidi="ar-SA"/>
        </w:rPr>
        <w:t>1、中标后签订合同前，采购人审核拟投入车辆车容车况等情况，审核合格后方可使用。使用期间供应商需更换车辆的，更换车辆也需经采购人重新审核后方可替换。</w:t>
      </w:r>
    </w:p>
    <w:p>
      <w:pPr>
        <w:pStyle w:val="2"/>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kern w:val="2"/>
          <w:sz w:val="24"/>
          <w:szCs w:val="24"/>
          <w:lang w:val="en-US" w:eastAsia="zh-CN" w:bidi="ar-SA"/>
        </w:rPr>
        <w:t>2、供应商所提供的车辆需符合国家规定安</w:t>
      </w:r>
      <w:r>
        <w:rPr>
          <w:rFonts w:hint="eastAsia" w:ascii="宋体" w:hAnsi="宋体"/>
          <w:color w:val="auto"/>
          <w:kern w:val="2"/>
          <w:sz w:val="24"/>
          <w:szCs w:val="24"/>
          <w:lang w:val="en-US" w:eastAsia="zh-CN" w:bidi="ar-SA"/>
        </w:rPr>
        <w:t>全环保等要求，车辆车况良好，行驶里程在10万公里以内或5年以内</w:t>
      </w:r>
      <w:r>
        <w:rPr>
          <w:rFonts w:hint="eastAsia" w:ascii="宋体" w:hAnsi="宋体"/>
          <w:kern w:val="2"/>
          <w:sz w:val="24"/>
          <w:szCs w:val="24"/>
          <w:lang w:val="en-US" w:eastAsia="zh-CN" w:bidi="ar-SA"/>
        </w:rPr>
        <w:t>，在使用期间如确需维修、保养，或年审、季审、接受</w:t>
      </w:r>
      <w:r>
        <w:rPr>
          <w:rFonts w:hint="eastAsia" w:ascii="宋体" w:hAnsi="宋体"/>
          <w:sz w:val="24"/>
        </w:rPr>
        <w:t>定期检审及其它经</w:t>
      </w:r>
      <w:r>
        <w:rPr>
          <w:rFonts w:hint="eastAsia" w:ascii="宋体" w:hAnsi="宋体"/>
          <w:sz w:val="24"/>
          <w:lang w:eastAsia="zh-CN"/>
        </w:rPr>
        <w:t>采购单位</w:t>
      </w:r>
      <w:r>
        <w:rPr>
          <w:rFonts w:hint="eastAsia" w:ascii="宋体" w:hAnsi="宋体"/>
          <w:sz w:val="24"/>
        </w:rPr>
        <w:t>认可的合理因素而造成需要暂停运行时，</w:t>
      </w:r>
      <w:r>
        <w:rPr>
          <w:rFonts w:hint="eastAsia" w:ascii="宋体" w:hAnsi="宋体"/>
          <w:sz w:val="24"/>
          <w:lang w:eastAsia="zh-CN"/>
        </w:rPr>
        <w:t>供应商</w:t>
      </w:r>
      <w:r>
        <w:rPr>
          <w:rFonts w:hint="eastAsia" w:ascii="宋体" w:hAnsi="宋体"/>
          <w:sz w:val="24"/>
        </w:rPr>
        <w:t>必须调派同等条件以上的车辆（需</w:t>
      </w:r>
      <w:r>
        <w:rPr>
          <w:rFonts w:hint="eastAsia" w:ascii="宋体" w:hAnsi="宋体"/>
          <w:sz w:val="24"/>
          <w:lang w:eastAsia="zh-CN"/>
        </w:rPr>
        <w:t>采购单位</w:t>
      </w:r>
      <w:r>
        <w:rPr>
          <w:rFonts w:hint="eastAsia" w:ascii="宋体" w:hAnsi="宋体"/>
          <w:sz w:val="24"/>
        </w:rPr>
        <w:t>认可）供</w:t>
      </w:r>
      <w:r>
        <w:rPr>
          <w:rFonts w:hint="eastAsia" w:ascii="宋体" w:hAnsi="宋体"/>
          <w:sz w:val="24"/>
          <w:lang w:eastAsia="zh-CN"/>
        </w:rPr>
        <w:t>采购单位</w:t>
      </w:r>
      <w:r>
        <w:rPr>
          <w:rFonts w:hint="eastAsia" w:ascii="宋体" w:hAnsi="宋体"/>
          <w:sz w:val="24"/>
        </w:rPr>
        <w:t>使用。</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、合同执行期间，</w:t>
      </w:r>
      <w:r>
        <w:rPr>
          <w:rFonts w:hint="eastAsia" w:ascii="宋体" w:hAnsi="宋体"/>
          <w:sz w:val="24"/>
          <w:lang w:eastAsia="zh-CN"/>
        </w:rPr>
        <w:t>供应商</w:t>
      </w:r>
      <w:r>
        <w:rPr>
          <w:rFonts w:hint="eastAsia" w:ascii="宋体" w:hAnsi="宋体"/>
          <w:sz w:val="24"/>
        </w:rPr>
        <w:t>行车载客必须遵守交通规则。如违反交通规则，所有相关罚款由</w:t>
      </w:r>
      <w:r>
        <w:rPr>
          <w:rFonts w:hint="eastAsia" w:ascii="宋体" w:hAnsi="宋体"/>
          <w:sz w:val="24"/>
          <w:lang w:eastAsia="zh-CN"/>
        </w:rPr>
        <w:t>供应商</w:t>
      </w:r>
      <w:r>
        <w:rPr>
          <w:rFonts w:hint="eastAsia" w:ascii="宋体" w:hAnsi="宋体"/>
          <w:sz w:val="24"/>
        </w:rPr>
        <w:t>负责；如造成交通事故或</w:t>
      </w:r>
      <w:r>
        <w:rPr>
          <w:rFonts w:hint="eastAsia" w:ascii="宋体" w:hAnsi="宋体"/>
          <w:sz w:val="24"/>
          <w:lang w:eastAsia="zh-CN"/>
        </w:rPr>
        <w:t>使车内</w:t>
      </w:r>
      <w:r>
        <w:rPr>
          <w:rFonts w:hint="eastAsia" w:ascii="宋体" w:hAnsi="宋体"/>
          <w:sz w:val="24"/>
        </w:rPr>
        <w:t>乘客损伤，</w:t>
      </w:r>
      <w:r>
        <w:rPr>
          <w:rFonts w:hint="eastAsia" w:ascii="宋体" w:hAnsi="宋体"/>
          <w:sz w:val="24"/>
          <w:lang w:eastAsia="zh-CN"/>
        </w:rPr>
        <w:t>采购单位</w:t>
      </w:r>
      <w:r>
        <w:rPr>
          <w:rFonts w:hint="eastAsia" w:ascii="宋体" w:hAnsi="宋体"/>
          <w:sz w:val="24"/>
        </w:rPr>
        <w:t>有权向</w:t>
      </w:r>
      <w:r>
        <w:rPr>
          <w:rFonts w:hint="eastAsia" w:ascii="宋体" w:hAnsi="宋体"/>
          <w:sz w:val="24"/>
          <w:lang w:eastAsia="zh-CN"/>
        </w:rPr>
        <w:t>供应商</w:t>
      </w:r>
      <w:r>
        <w:rPr>
          <w:rFonts w:hint="eastAsia" w:ascii="宋体" w:hAnsi="宋体"/>
          <w:sz w:val="24"/>
        </w:rPr>
        <w:t>索赔，由</w:t>
      </w:r>
      <w:r>
        <w:rPr>
          <w:rFonts w:hint="eastAsia" w:ascii="宋体" w:hAnsi="宋体"/>
          <w:sz w:val="24"/>
          <w:lang w:eastAsia="zh-CN"/>
        </w:rPr>
        <w:t>供应商</w:t>
      </w:r>
      <w:r>
        <w:rPr>
          <w:rFonts w:hint="eastAsia" w:ascii="宋体" w:hAnsi="宋体"/>
          <w:sz w:val="24"/>
        </w:rPr>
        <w:t>承担所有责任。</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sz w:val="24"/>
          <w:lang w:eastAsia="zh-CN"/>
        </w:rPr>
        <w:t>供应商</w:t>
      </w:r>
      <w:r>
        <w:rPr>
          <w:rFonts w:hint="eastAsia" w:ascii="宋体" w:hAnsi="宋体"/>
          <w:sz w:val="24"/>
        </w:rPr>
        <w:t>车辆必须</w:t>
      </w:r>
      <w:r>
        <w:rPr>
          <w:rFonts w:hint="eastAsia" w:ascii="宋体" w:hAnsi="宋体"/>
          <w:sz w:val="24"/>
          <w:lang w:eastAsia="zh-CN"/>
        </w:rPr>
        <w:t>按采购</w:t>
      </w:r>
      <w:r>
        <w:rPr>
          <w:rFonts w:hint="eastAsia" w:ascii="宋体" w:hAnsi="宋体"/>
          <w:sz w:val="24"/>
        </w:rPr>
        <w:t>单位约定</w:t>
      </w:r>
      <w:r>
        <w:rPr>
          <w:rFonts w:hint="eastAsia" w:ascii="宋体" w:hAnsi="宋体"/>
          <w:sz w:val="24"/>
          <w:lang w:eastAsia="zh-CN"/>
        </w:rPr>
        <w:t>的</w:t>
      </w:r>
      <w:r>
        <w:rPr>
          <w:rFonts w:hint="eastAsia" w:ascii="宋体" w:hAnsi="宋体"/>
          <w:sz w:val="24"/>
        </w:rPr>
        <w:t>时间、地点准时到达，如车辆途中故障排除需超过20分钟，应马上调度其它车辆，所发生费用由</w:t>
      </w:r>
      <w:r>
        <w:rPr>
          <w:rFonts w:hint="eastAsia" w:ascii="宋体" w:hAnsi="宋体"/>
          <w:sz w:val="24"/>
          <w:lang w:eastAsia="zh-CN"/>
        </w:rPr>
        <w:t>供应商</w:t>
      </w:r>
      <w:r>
        <w:rPr>
          <w:rFonts w:hint="eastAsia" w:ascii="宋体" w:hAnsi="宋体"/>
          <w:sz w:val="24"/>
        </w:rPr>
        <w:t>负责。</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、司机要求有3年以上车辆驾驶经验，且无发生重大违章事故纪录；司机出车时衣着整齐</w:t>
      </w:r>
      <w:r>
        <w:rPr>
          <w:rFonts w:hint="eastAsia" w:ascii="宋体" w:hAnsi="宋体"/>
          <w:sz w:val="24"/>
          <w:lang w:eastAsia="zh-CN"/>
        </w:rPr>
        <w:t>、</w:t>
      </w:r>
      <w:r>
        <w:rPr>
          <w:rFonts w:hint="eastAsia" w:ascii="宋体" w:hAnsi="宋体"/>
          <w:sz w:val="24"/>
        </w:rPr>
        <w:t>干净</w:t>
      </w:r>
      <w:r>
        <w:rPr>
          <w:rFonts w:hint="eastAsia" w:ascii="宋体" w:hAnsi="宋体"/>
          <w:sz w:val="24"/>
          <w:lang w:eastAsia="zh-CN"/>
        </w:rPr>
        <w:t>、规范，个人形象良好且按照疫情防控要求佩戴口罩</w:t>
      </w:r>
      <w:r>
        <w:rPr>
          <w:rFonts w:hint="eastAsia" w:ascii="宋体" w:hAnsi="宋体"/>
          <w:sz w:val="24"/>
        </w:rPr>
        <w:t>。</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eastAsia="宋体"/>
          <w:sz w:val="24"/>
          <w:lang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供应商</w:t>
      </w:r>
      <w:r>
        <w:rPr>
          <w:rFonts w:hint="eastAsia" w:ascii="宋体" w:hAnsi="宋体"/>
          <w:sz w:val="24"/>
        </w:rPr>
        <w:t>车辆外观整洁、车况良好；车厢内外需整洁卫生、车窗明亮，</w:t>
      </w:r>
      <w:r>
        <w:rPr>
          <w:rFonts w:hint="eastAsia" w:ascii="宋体" w:hAnsi="宋体"/>
          <w:sz w:val="24"/>
          <w:lang w:eastAsia="zh-CN"/>
        </w:rPr>
        <w:t>特别是疫情防控期间</w:t>
      </w:r>
      <w:r>
        <w:rPr>
          <w:rFonts w:hint="eastAsia" w:ascii="宋体" w:hAnsi="宋体"/>
          <w:sz w:val="24"/>
        </w:rPr>
        <w:t>应做到</w:t>
      </w:r>
      <w:r>
        <w:rPr>
          <w:rFonts w:hint="eastAsia" w:ascii="宋体" w:hAnsi="宋体"/>
          <w:sz w:val="24"/>
          <w:lang w:eastAsia="zh-CN"/>
        </w:rPr>
        <w:t>每日</w:t>
      </w:r>
      <w:r>
        <w:rPr>
          <w:rFonts w:hint="eastAsia" w:ascii="宋体" w:hAnsi="宋体"/>
          <w:sz w:val="24"/>
        </w:rPr>
        <w:t>对车厢进行消毒。</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实际用车辆数、天数，以</w:t>
      </w:r>
      <w:r>
        <w:rPr>
          <w:rFonts w:hint="eastAsia" w:ascii="宋体" w:hAnsi="宋体"/>
          <w:sz w:val="24"/>
          <w:lang w:eastAsia="zh-CN"/>
        </w:rPr>
        <w:t>实际使用</w:t>
      </w:r>
      <w:r>
        <w:rPr>
          <w:rFonts w:hint="eastAsia" w:ascii="宋体" w:hAnsi="宋体"/>
          <w:sz w:val="24"/>
        </w:rPr>
        <w:t>为准。</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eastAsia="宋体"/>
          <w:sz w:val="24"/>
          <w:lang w:val="en-US" w:eastAsia="zh-CN"/>
        </w:rPr>
      </w:pPr>
      <w:r>
        <w:rPr>
          <w:rFonts w:hint="eastAsia" w:ascii="宋体" w:hAnsi="宋体"/>
          <w:sz w:val="24"/>
          <w:lang w:val="en-US" w:eastAsia="zh-CN"/>
        </w:rPr>
        <w:t>8、</w:t>
      </w:r>
      <w:r>
        <w:rPr>
          <w:rFonts w:hint="eastAsia" w:ascii="宋体" w:hAnsi="宋体"/>
          <w:sz w:val="24"/>
        </w:rPr>
        <w:t>每次出车</w:t>
      </w:r>
      <w:r>
        <w:rPr>
          <w:rFonts w:hint="eastAsia" w:ascii="宋体" w:hAnsi="宋体"/>
          <w:sz w:val="24"/>
          <w:lang w:eastAsia="zh-CN"/>
        </w:rPr>
        <w:t>供应商需</w:t>
      </w:r>
      <w:r>
        <w:rPr>
          <w:rFonts w:hint="eastAsia" w:ascii="宋体" w:hAnsi="宋体"/>
          <w:sz w:val="24"/>
        </w:rPr>
        <w:t>出具派车单，由</w:t>
      </w:r>
      <w:r>
        <w:rPr>
          <w:rFonts w:hint="eastAsia" w:ascii="宋体" w:hAnsi="宋体"/>
          <w:sz w:val="24"/>
          <w:lang w:eastAsia="zh-CN"/>
        </w:rPr>
        <w:t>采购单位</w:t>
      </w:r>
      <w:r>
        <w:rPr>
          <w:rFonts w:hint="eastAsia" w:ascii="宋体" w:hAnsi="宋体"/>
          <w:sz w:val="24"/>
        </w:rPr>
        <w:t>用车人签字存档，一式两份</w:t>
      </w:r>
      <w:r>
        <w:rPr>
          <w:rFonts w:hint="eastAsia" w:ascii="宋体" w:hAnsi="宋体"/>
          <w:sz w:val="24"/>
          <w:lang w:eastAsia="zh-CN"/>
        </w:rPr>
        <w:t>，采购单位与供应商各持一份。</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54" w:firstLineChars="147"/>
        <w:jc w:val="left"/>
        <w:textAlignment w:val="auto"/>
        <w:rPr>
          <w:rFonts w:hint="eastAsia" w:ascii="宋体" w:hAnsi="宋体"/>
          <w:b/>
          <w:sz w:val="24"/>
        </w:rPr>
      </w:pPr>
      <w:r>
        <w:rPr>
          <w:rFonts w:hint="eastAsia" w:ascii="宋体" w:hAnsi="宋体"/>
          <w:b/>
          <w:sz w:val="24"/>
        </w:rPr>
        <w:t>（六）违约处罚</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lang w:eastAsia="zh-CN"/>
        </w:rPr>
        <w:t>供应商</w:t>
      </w:r>
      <w:r>
        <w:rPr>
          <w:rFonts w:hint="eastAsia" w:ascii="宋体" w:hAnsi="宋体"/>
          <w:sz w:val="24"/>
        </w:rPr>
        <w:t>出现下列情况之一的，每违约一次的处罚人民币500元（在季度结算中扣除），累计违约五次以上，情节严重的，</w:t>
      </w:r>
      <w:r>
        <w:rPr>
          <w:rFonts w:hint="eastAsia" w:ascii="宋体" w:hAnsi="宋体"/>
          <w:sz w:val="24"/>
          <w:lang w:eastAsia="zh-CN"/>
        </w:rPr>
        <w:t>采购单位</w:t>
      </w:r>
      <w:r>
        <w:rPr>
          <w:rFonts w:hint="eastAsia" w:ascii="宋体" w:hAnsi="宋体"/>
          <w:sz w:val="24"/>
        </w:rPr>
        <w:t>有权终止合同。</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1、</w:t>
      </w:r>
      <w:r>
        <w:rPr>
          <w:rFonts w:hint="eastAsia" w:ascii="宋体" w:hAnsi="宋体"/>
          <w:sz w:val="24"/>
          <w:lang w:eastAsia="zh-CN"/>
        </w:rPr>
        <w:t>采购单位用车人</w:t>
      </w:r>
      <w:r>
        <w:rPr>
          <w:rFonts w:hint="eastAsia" w:ascii="宋体" w:hAnsi="宋体"/>
          <w:sz w:val="24"/>
        </w:rPr>
        <w:t>按规定预约，</w:t>
      </w:r>
      <w:r>
        <w:rPr>
          <w:rFonts w:hint="eastAsia" w:ascii="宋体" w:hAnsi="宋体"/>
          <w:sz w:val="24"/>
          <w:lang w:eastAsia="zh-CN"/>
        </w:rPr>
        <w:t>供应商</w:t>
      </w:r>
      <w:r>
        <w:rPr>
          <w:rFonts w:hint="eastAsia" w:ascii="宋体" w:hAnsi="宋体"/>
          <w:sz w:val="24"/>
        </w:rPr>
        <w:t>拒绝派车的；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2、夜间或应急用车预约第一时间无回应，不能及时按要求选派车辆，</w:t>
      </w:r>
      <w:r>
        <w:rPr>
          <w:rFonts w:hint="eastAsia" w:ascii="宋体" w:hAnsi="宋体"/>
          <w:sz w:val="24"/>
          <w:lang w:eastAsia="zh-CN"/>
        </w:rPr>
        <w:t>造成</w:t>
      </w:r>
      <w:r>
        <w:rPr>
          <w:rFonts w:hint="eastAsia" w:ascii="宋体" w:hAnsi="宋体"/>
          <w:sz w:val="24"/>
        </w:rPr>
        <w:t>延误公务或</w:t>
      </w:r>
      <w:r>
        <w:rPr>
          <w:rFonts w:hint="eastAsia" w:ascii="宋体" w:hAnsi="宋体"/>
          <w:sz w:val="24"/>
          <w:lang w:eastAsia="zh-CN"/>
        </w:rPr>
        <w:t>其他</w:t>
      </w:r>
      <w:r>
        <w:rPr>
          <w:rFonts w:hint="eastAsia" w:ascii="宋体" w:hAnsi="宋体"/>
          <w:sz w:val="24"/>
        </w:rPr>
        <w:t>突发事件等的；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3、</w:t>
      </w:r>
      <w:r>
        <w:rPr>
          <w:rFonts w:hint="eastAsia" w:ascii="宋体" w:hAnsi="宋体"/>
          <w:sz w:val="24"/>
          <w:lang w:eastAsia="zh-CN"/>
        </w:rPr>
        <w:t>供应商</w:t>
      </w:r>
      <w:r>
        <w:rPr>
          <w:rFonts w:hint="eastAsia" w:ascii="宋体" w:hAnsi="宋体"/>
          <w:sz w:val="24"/>
        </w:rPr>
        <w:t>驾驶员或管理人员与</w:t>
      </w:r>
      <w:r>
        <w:rPr>
          <w:rFonts w:hint="eastAsia" w:ascii="宋体" w:hAnsi="宋体"/>
          <w:sz w:val="24"/>
          <w:lang w:eastAsia="zh-CN"/>
        </w:rPr>
        <w:t>采购</w:t>
      </w:r>
      <w:r>
        <w:rPr>
          <w:rFonts w:hint="eastAsia" w:ascii="宋体" w:hAnsi="宋体"/>
          <w:sz w:val="24"/>
        </w:rPr>
        <w:t>单位用车人发生争吵、打架</w:t>
      </w:r>
      <w:r>
        <w:rPr>
          <w:rFonts w:hint="eastAsia" w:ascii="宋体" w:hAnsi="宋体"/>
          <w:sz w:val="24"/>
          <w:lang w:eastAsia="zh-CN"/>
        </w:rPr>
        <w:t>等</w:t>
      </w:r>
      <w:r>
        <w:rPr>
          <w:rFonts w:hint="eastAsia" w:ascii="宋体" w:hAnsi="宋体"/>
          <w:sz w:val="24"/>
        </w:rPr>
        <w:t>情况的；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4、</w:t>
      </w:r>
      <w:r>
        <w:rPr>
          <w:rFonts w:hint="eastAsia" w:ascii="宋体" w:hAnsi="宋体"/>
          <w:sz w:val="24"/>
          <w:lang w:eastAsia="zh-CN"/>
        </w:rPr>
        <w:t>供应商</w:t>
      </w:r>
      <w:r>
        <w:rPr>
          <w:rFonts w:hint="eastAsia" w:ascii="宋体" w:hAnsi="宋体"/>
          <w:sz w:val="24"/>
        </w:rPr>
        <w:t>违反最高限定的收费标准收费的；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5、</w:t>
      </w:r>
      <w:r>
        <w:rPr>
          <w:rFonts w:hint="eastAsia" w:ascii="宋体" w:hAnsi="宋体"/>
          <w:sz w:val="24"/>
          <w:lang w:eastAsia="zh-CN"/>
        </w:rPr>
        <w:t>供应商</w:t>
      </w:r>
      <w:r>
        <w:rPr>
          <w:rFonts w:hint="eastAsia" w:ascii="宋体" w:hAnsi="宋体"/>
          <w:sz w:val="24"/>
        </w:rPr>
        <w:t>不配合监管单位处置</w:t>
      </w:r>
      <w:r>
        <w:rPr>
          <w:rFonts w:hint="eastAsia" w:ascii="宋体" w:hAnsi="宋体"/>
          <w:sz w:val="24"/>
          <w:lang w:eastAsia="zh-CN"/>
        </w:rPr>
        <w:t>有关</w:t>
      </w:r>
      <w:r>
        <w:rPr>
          <w:rFonts w:hint="eastAsia" w:ascii="宋体" w:hAnsi="宋体"/>
          <w:sz w:val="24"/>
        </w:rPr>
        <w:t>投诉事宜的；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6、出车途中出现因车辆违章被现场处罚、扣车等情况，</w:t>
      </w:r>
      <w:r>
        <w:rPr>
          <w:rFonts w:hint="eastAsia" w:ascii="宋体" w:hAnsi="宋体"/>
          <w:sz w:val="24"/>
          <w:lang w:eastAsia="zh-CN"/>
        </w:rPr>
        <w:t>而造成</w:t>
      </w:r>
      <w:r>
        <w:rPr>
          <w:rFonts w:hint="eastAsia" w:ascii="宋体" w:hAnsi="宋体"/>
          <w:sz w:val="24"/>
        </w:rPr>
        <w:t>延误公务或</w:t>
      </w:r>
      <w:r>
        <w:rPr>
          <w:rFonts w:hint="eastAsia" w:ascii="宋体" w:hAnsi="宋体"/>
          <w:sz w:val="24"/>
          <w:lang w:eastAsia="zh-CN"/>
        </w:rPr>
        <w:t>其他</w:t>
      </w:r>
      <w:r>
        <w:rPr>
          <w:rFonts w:hint="eastAsia" w:ascii="宋体" w:hAnsi="宋体"/>
          <w:sz w:val="24"/>
        </w:rPr>
        <w:t>突发事件等</w:t>
      </w:r>
      <w:r>
        <w:rPr>
          <w:rFonts w:hint="eastAsia" w:ascii="宋体" w:hAnsi="宋体"/>
          <w:sz w:val="24"/>
          <w:lang w:eastAsia="zh-CN"/>
        </w:rPr>
        <w:t>情况</w:t>
      </w:r>
      <w:r>
        <w:rPr>
          <w:rFonts w:hint="eastAsia" w:ascii="宋体" w:hAnsi="宋体"/>
          <w:sz w:val="24"/>
        </w:rPr>
        <w:t>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7、</w:t>
      </w:r>
      <w:r>
        <w:rPr>
          <w:rFonts w:hint="eastAsia" w:ascii="宋体" w:hAnsi="宋体"/>
          <w:sz w:val="24"/>
          <w:lang w:eastAsia="zh-CN"/>
        </w:rPr>
        <w:t>供应商</w:t>
      </w:r>
      <w:r>
        <w:rPr>
          <w:rFonts w:hint="eastAsia" w:ascii="宋体" w:hAnsi="宋体"/>
          <w:sz w:val="24"/>
        </w:rPr>
        <w:t>不满足</w:t>
      </w:r>
      <w:r>
        <w:rPr>
          <w:rFonts w:hint="eastAsia" w:ascii="宋体" w:hAnsi="宋体"/>
          <w:sz w:val="24"/>
          <w:lang w:eastAsia="zh-CN"/>
        </w:rPr>
        <w:t>采购单位</w:t>
      </w:r>
      <w:r>
        <w:rPr>
          <w:rFonts w:hint="eastAsia" w:ascii="宋体" w:hAnsi="宋体"/>
          <w:sz w:val="24"/>
        </w:rPr>
        <w:t>用车人的正当合理需求并被投诉的；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8、拒不接受监管单位的监管或监管事项多次得不到落实的。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60" w:firstLineChars="150"/>
        <w:jc w:val="left"/>
        <w:textAlignment w:val="auto"/>
        <w:rPr>
          <w:rFonts w:hint="eastAsia" w:ascii="宋体" w:hAnsi="宋体"/>
          <w:sz w:val="24"/>
        </w:rPr>
      </w:pPr>
      <w:r>
        <w:rPr>
          <w:rFonts w:hint="eastAsia" w:ascii="宋体" w:hAnsi="宋体"/>
          <w:sz w:val="24"/>
        </w:rPr>
        <w:t>9、被社会舆论、网络</w:t>
      </w:r>
      <w:r>
        <w:rPr>
          <w:rFonts w:hint="eastAsia" w:ascii="宋体" w:hAnsi="宋体"/>
          <w:sz w:val="24"/>
          <w:lang w:eastAsia="zh-CN"/>
        </w:rPr>
        <w:t>及</w:t>
      </w:r>
      <w:r>
        <w:rPr>
          <w:rFonts w:hint="eastAsia" w:ascii="宋体" w:hAnsi="宋体"/>
          <w:sz w:val="24"/>
        </w:rPr>
        <w:t>微信等媒体爆光不良事件发生的。</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54" w:firstLineChars="147"/>
        <w:jc w:val="left"/>
        <w:textAlignment w:val="auto"/>
        <w:rPr>
          <w:rFonts w:hint="eastAsia" w:ascii="宋体" w:hAnsi="宋体"/>
          <w:b/>
          <w:sz w:val="24"/>
        </w:rPr>
      </w:pPr>
      <w:r>
        <w:rPr>
          <w:rFonts w:hint="eastAsia" w:ascii="宋体" w:hAnsi="宋体"/>
          <w:b/>
          <w:sz w:val="24"/>
        </w:rPr>
        <w:t>（七）付款方式</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color w:val="auto"/>
          <w:sz w:val="24"/>
        </w:rPr>
      </w:pPr>
      <w:r>
        <w:rPr>
          <w:rFonts w:hint="eastAsia"/>
          <w:color w:val="auto"/>
          <w:sz w:val="24"/>
        </w:rPr>
        <w:t>按实际出车天数结算，不足半天按中标单价的</w:t>
      </w:r>
      <w:r>
        <w:rPr>
          <w:color w:val="auto"/>
          <w:sz w:val="24"/>
        </w:rPr>
        <w:t>1/2</w:t>
      </w:r>
      <w:r>
        <w:rPr>
          <w:rFonts w:hint="eastAsia"/>
          <w:color w:val="auto"/>
          <w:sz w:val="24"/>
        </w:rPr>
        <w:t>结算，超出半天按天结算，全年最高结算金额不超</w:t>
      </w:r>
      <w:r>
        <w:rPr>
          <w:rFonts w:hint="eastAsia"/>
          <w:b w:val="0"/>
          <w:bCs w:val="0"/>
          <w:color w:val="auto"/>
          <w:sz w:val="24"/>
        </w:rPr>
        <w:t>过</w:t>
      </w:r>
      <w:r>
        <w:rPr>
          <w:rFonts w:hint="eastAsia" w:ascii="宋体" w:hAnsi="宋体"/>
          <w:b w:val="0"/>
          <w:bCs w:val="0"/>
          <w:color w:val="auto"/>
          <w:sz w:val="24"/>
          <w:lang w:val="en-US" w:eastAsia="zh-CN"/>
        </w:rPr>
        <w:t>30</w:t>
      </w:r>
      <w:r>
        <w:rPr>
          <w:rFonts w:hint="eastAsia"/>
          <w:b w:val="0"/>
          <w:bCs w:val="0"/>
          <w:color w:val="auto"/>
          <w:sz w:val="24"/>
        </w:rPr>
        <w:t>万</w:t>
      </w:r>
      <w:r>
        <w:rPr>
          <w:rFonts w:hint="eastAsia"/>
          <w:color w:val="auto"/>
          <w:sz w:val="24"/>
        </w:rPr>
        <w:t>元，</w:t>
      </w:r>
      <w:r>
        <w:rPr>
          <w:rFonts w:hint="eastAsia" w:ascii="新宋体" w:hAnsi="新宋体" w:eastAsia="新宋体"/>
          <w:color w:val="auto"/>
          <w:sz w:val="24"/>
          <w:lang w:eastAsia="zh-CN"/>
        </w:rPr>
        <w:t>采购单位</w:t>
      </w:r>
      <w:r>
        <w:rPr>
          <w:rFonts w:hint="eastAsia" w:ascii="新宋体" w:hAnsi="新宋体" w:eastAsia="新宋体"/>
          <w:color w:val="auto"/>
          <w:sz w:val="24"/>
        </w:rPr>
        <w:t>按季度付清每季度款项，</w:t>
      </w:r>
      <w:r>
        <w:rPr>
          <w:rFonts w:hint="eastAsia" w:ascii="新宋体" w:hAnsi="新宋体" w:eastAsia="新宋体"/>
          <w:color w:val="auto"/>
          <w:sz w:val="24"/>
          <w:lang w:eastAsia="zh-CN"/>
        </w:rPr>
        <w:t>供应商</w:t>
      </w:r>
      <w:r>
        <w:rPr>
          <w:rFonts w:hint="eastAsia" w:ascii="新宋体" w:hAnsi="新宋体" w:eastAsia="新宋体"/>
          <w:color w:val="auto"/>
          <w:sz w:val="24"/>
        </w:rPr>
        <w:t>需向</w:t>
      </w:r>
      <w:r>
        <w:rPr>
          <w:rFonts w:hint="eastAsia" w:ascii="新宋体" w:hAnsi="新宋体" w:eastAsia="新宋体"/>
          <w:color w:val="auto"/>
          <w:sz w:val="24"/>
          <w:lang w:eastAsia="zh-CN"/>
        </w:rPr>
        <w:t>采购单位</w:t>
      </w:r>
      <w:r>
        <w:rPr>
          <w:rFonts w:hint="eastAsia" w:ascii="新宋体" w:hAnsi="新宋体" w:eastAsia="新宋体"/>
          <w:color w:val="auto"/>
          <w:sz w:val="24"/>
        </w:rPr>
        <w:t>提供正式税务发票。</w:t>
      </w:r>
      <w:r>
        <w:rPr>
          <w:rFonts w:hint="eastAsia"/>
          <w:color w:val="auto"/>
          <w:sz w:val="24"/>
        </w:rPr>
        <w:t>（夜间出车23点前按半天结算，23点以后到次日按一天结算）</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新宋体" w:hAnsi="新宋体" w:eastAsia="新宋体"/>
          <w:sz w:val="24"/>
        </w:rPr>
      </w:pPr>
      <w:r>
        <w:rPr>
          <w:rFonts w:hint="eastAsia" w:ascii="宋体" w:hAnsi="宋体"/>
          <w:b/>
          <w:sz w:val="24"/>
        </w:rPr>
        <w:t>本项目不需要履约保证金。</w:t>
      </w:r>
    </w:p>
    <w:p>
      <w:pPr>
        <w:keepNext w:val="0"/>
        <w:keepLines w:val="0"/>
        <w:pageBreakBefore w:val="0"/>
        <w:widowControl/>
        <w:tabs>
          <w:tab w:val="left" w:pos="425"/>
          <w:tab w:val="left" w:pos="747"/>
        </w:tabs>
        <w:kinsoku/>
        <w:wordWrap/>
        <w:overflowPunct/>
        <w:topLinePunct w:val="0"/>
        <w:autoSpaceDE/>
        <w:autoSpaceDN/>
        <w:bidi w:val="0"/>
        <w:adjustRightInd/>
        <w:snapToGrid/>
        <w:spacing w:line="380" w:lineRule="exact"/>
        <w:ind w:firstLine="354" w:firstLineChars="147"/>
        <w:jc w:val="left"/>
        <w:textAlignment w:val="auto"/>
        <w:rPr>
          <w:rFonts w:hint="eastAsia" w:ascii="宋体" w:hAnsi="宋体"/>
          <w:b/>
          <w:sz w:val="24"/>
        </w:rPr>
      </w:pPr>
      <w:r>
        <w:rPr>
          <w:rFonts w:hint="eastAsia" w:ascii="宋体" w:hAnsi="宋体"/>
          <w:b/>
          <w:sz w:val="24"/>
        </w:rPr>
        <w:t>（八）最高限价</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宋体" w:hAnsi="宋体" w:cs="宋体"/>
          <w:b/>
          <w:bCs/>
          <w:color w:val="auto"/>
          <w:sz w:val="24"/>
          <w:u w:val="single"/>
        </w:rPr>
      </w:pPr>
      <w:r>
        <w:rPr>
          <w:rFonts w:hint="eastAsia" w:ascii="宋体" w:hAnsi="宋体" w:cs="宋体"/>
          <w:b/>
          <w:bCs/>
          <w:color w:val="auto"/>
          <w:sz w:val="24"/>
          <w:u w:val="single"/>
        </w:rPr>
        <w:t>本次招标最高限价</w:t>
      </w:r>
      <w:r>
        <w:rPr>
          <w:rFonts w:hint="eastAsia" w:ascii="宋体" w:hAnsi="宋体" w:cs="宋体"/>
          <w:b/>
          <w:bCs/>
          <w:color w:val="auto"/>
          <w:sz w:val="24"/>
          <w:u w:val="single"/>
          <w:lang w:eastAsia="zh-CN"/>
        </w:rPr>
        <w:t>详见采购内容，报价采用</w:t>
      </w:r>
      <w:r>
        <w:rPr>
          <w:rFonts w:hint="eastAsia" w:ascii="宋体" w:hAnsi="宋体" w:cs="宋体"/>
          <w:b/>
          <w:bCs/>
          <w:color w:val="auto"/>
          <w:sz w:val="24"/>
          <w:u w:val="single"/>
          <w:lang w:val="en-US" w:eastAsia="zh-CN"/>
        </w:rPr>
        <w:t>优惠率法，成交价格=最高限价*报价折扣率，报价</w:t>
      </w:r>
      <w:r>
        <w:rPr>
          <w:rFonts w:hint="eastAsia" w:ascii="宋体" w:hAnsi="宋体" w:cs="宋体"/>
          <w:b/>
          <w:bCs/>
          <w:color w:val="auto"/>
          <w:sz w:val="24"/>
          <w:u w:val="single"/>
          <w:lang w:eastAsia="zh-CN"/>
        </w:rPr>
        <w:t>折扣率上限为（大写）百分之壹佰(小写</w:t>
      </w:r>
      <w:r>
        <w:rPr>
          <w:rFonts w:hint="eastAsia" w:ascii="宋体" w:hAnsi="宋体" w:cs="宋体"/>
          <w:b/>
          <w:bCs/>
          <w:color w:val="auto"/>
          <w:sz w:val="24"/>
          <w:u w:val="single"/>
          <w:lang w:val="en-US" w:eastAsia="zh-CN"/>
        </w:rPr>
        <w:t>：100%)，</w:t>
      </w:r>
      <w:r>
        <w:rPr>
          <w:rFonts w:hint="eastAsia" w:ascii="宋体" w:hAnsi="宋体" w:cs="宋体"/>
          <w:b/>
          <w:bCs/>
          <w:color w:val="auto"/>
          <w:sz w:val="24"/>
          <w:u w:val="single"/>
          <w:lang w:eastAsia="zh-CN"/>
        </w:rPr>
        <w:t>任何</w:t>
      </w:r>
      <w:r>
        <w:rPr>
          <w:rFonts w:hint="eastAsia" w:ascii="宋体" w:hAnsi="宋体" w:cs="宋体"/>
          <w:b/>
          <w:bCs/>
          <w:color w:val="auto"/>
          <w:sz w:val="24"/>
          <w:u w:val="single"/>
        </w:rPr>
        <w:t>超过</w:t>
      </w:r>
      <w:r>
        <w:rPr>
          <w:rFonts w:hint="eastAsia" w:ascii="宋体" w:hAnsi="宋体" w:cs="宋体"/>
          <w:b/>
          <w:bCs/>
          <w:color w:val="auto"/>
          <w:sz w:val="24"/>
          <w:u w:val="single"/>
          <w:lang w:eastAsia="zh-CN"/>
        </w:rPr>
        <w:t>上限</w:t>
      </w:r>
      <w:r>
        <w:rPr>
          <w:rFonts w:hint="eastAsia" w:ascii="宋体" w:hAnsi="宋体" w:cs="宋体"/>
          <w:b/>
          <w:bCs/>
          <w:color w:val="auto"/>
          <w:sz w:val="24"/>
          <w:u w:val="single"/>
        </w:rPr>
        <w:t>的报价将被认定为无效报价。</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b/>
          <w:sz w:val="24"/>
        </w:rPr>
      </w:pPr>
      <w:r>
        <w:rPr>
          <w:rFonts w:ascii="宋体" w:hAnsi="宋体" w:cs="宋体"/>
          <w:sz w:val="24"/>
          <w:szCs w:val="24"/>
        </w:rPr>
        <w:br w:type="textWrapping"/>
      </w:r>
    </w:p>
    <w:p>
      <w:pPr>
        <w:ind w:firstLine="562" w:firstLineChars="200"/>
        <w:rPr>
          <w:rFonts w:ascii="宋体" w:hAnsi="宋体"/>
          <w:b/>
          <w:sz w:val="28"/>
          <w:szCs w:val="28"/>
        </w:rPr>
      </w:pPr>
    </w:p>
    <w:p>
      <w:pPr>
        <w:jc w:val="center"/>
        <w:rPr>
          <w:rFonts w:hint="eastAsia" w:ascii="黑体" w:hAnsi="宋体" w:eastAsia="黑体"/>
          <w:sz w:val="44"/>
          <w:szCs w:val="44"/>
        </w:rPr>
      </w:pPr>
    </w:p>
    <w:p>
      <w:pPr>
        <w:jc w:val="both"/>
        <w:rPr>
          <w:rFonts w:hint="eastAsia"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w:t>
      </w:r>
      <w:r>
        <w:rPr>
          <w:rFonts w:hint="eastAsia" w:ascii="宋体" w:hAnsi="宋体"/>
          <w:lang w:eastAsia="zh-CN"/>
        </w:rPr>
        <w:t>—</w:t>
      </w:r>
      <w:r>
        <w:rPr>
          <w:rFonts w:hint="eastAsia" w:ascii="宋体" w:hAnsi="宋体"/>
        </w:rPr>
        <w:t>%违约金。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Pr>
        <w:ind w:firstLine="422" w:firstLineChars="200"/>
        <w:rPr>
          <w:rFonts w:hint="eastAsia" w:ascii="宋体" w:hAnsi="宋体"/>
          <w:b/>
          <w:color w:val="FF0000"/>
        </w:rPr>
      </w:pPr>
      <w:r>
        <w:rPr>
          <w:rFonts w:hint="eastAsia" w:ascii="宋体" w:hAnsi="宋体"/>
          <w:b/>
          <w:color w:val="FF0000"/>
        </w:rPr>
        <w:t>（注：在正式签约时，根据上述精神应拟就更为详尽的合同书）</w:t>
      </w:r>
    </w:p>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w:t>
      </w:r>
      <w:r>
        <w:rPr>
          <w:rFonts w:hint="eastAsia" w:ascii="宋体" w:hAnsi="宋体"/>
          <w:spacing w:val="8"/>
          <w:sz w:val="24"/>
          <w:szCs w:val="24"/>
        </w:rPr>
        <w:t>*</w:t>
      </w:r>
      <w:r>
        <w:rPr>
          <w:rFonts w:ascii="宋体" w:hAnsi="宋体"/>
          <w:spacing w:val="8"/>
          <w:sz w:val="24"/>
          <w:szCs w:val="24"/>
        </w:rPr>
        <w:t xml:space="preserve">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三、授权委托书（格式）</w:t>
      </w:r>
    </w:p>
    <w:p>
      <w:pPr>
        <w:spacing w:line="360" w:lineRule="auto"/>
        <w:rPr>
          <w:rFonts w:ascii="宋体" w:hAnsi="宋体"/>
          <w:color w:val="auto"/>
          <w:sz w:val="24"/>
          <w:szCs w:val="24"/>
          <w:u w:val="single"/>
        </w:rPr>
      </w:pPr>
      <w:r>
        <w:rPr>
          <w:rFonts w:hint="eastAsia" w:ascii="宋体" w:hAnsi="宋体"/>
          <w:sz w:val="24"/>
          <w:szCs w:val="24"/>
        </w:rPr>
        <w:t>致：</w:t>
      </w:r>
      <w:r>
        <w:rPr>
          <w:rFonts w:hint="eastAsia" w:ascii="宋体" w:hAnsi="宋体"/>
          <w:color w:val="FF0000"/>
          <w:sz w:val="24"/>
          <w:szCs w:val="24"/>
          <w:u w:val="single"/>
          <w:lang w:eastAsia="zh-CN"/>
        </w:rPr>
        <w:t>（采购人）</w:t>
      </w:r>
      <w:r>
        <w:rPr>
          <w:rFonts w:hint="eastAsia" w:ascii="宋体" w:hAnsi="宋体"/>
          <w:color w:val="auto"/>
          <w:sz w:val="24"/>
          <w:szCs w:val="24"/>
          <w:u w:val="single"/>
          <w:lang w:eastAsia="zh-CN"/>
        </w:rPr>
        <w:t>、</w:t>
      </w:r>
      <w:r>
        <w:rPr>
          <w:rFonts w:hint="eastAsia" w:ascii="宋体" w:hAnsi="宋体"/>
          <w:color w:val="auto"/>
          <w:sz w:val="24"/>
          <w:szCs w:val="24"/>
          <w:u w:val="single"/>
        </w:rPr>
        <w:t>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1、法定代表人和被授权人身份证复印件。</w:t>
      </w:r>
    </w:p>
    <w:p>
      <w:pPr>
        <w:spacing w:line="360" w:lineRule="auto"/>
        <w:ind w:firstLine="4440" w:firstLineChars="1850"/>
        <w:rPr>
          <w:rFonts w:hint="eastAsia" w:ascii="宋体" w:hAnsi="宋体"/>
          <w:sz w:val="24"/>
          <w:szCs w:val="24"/>
        </w:rPr>
      </w:pPr>
    </w:p>
    <w:p>
      <w:pPr>
        <w:spacing w:line="360" w:lineRule="auto"/>
        <w:ind w:firstLine="4440" w:firstLineChars="1850"/>
        <w:rPr>
          <w:rFonts w:hint="eastAsia" w:ascii="宋体" w:hAnsi="宋体"/>
          <w:sz w:val="24"/>
          <w:szCs w:val="24"/>
        </w:rPr>
      </w:pPr>
    </w:p>
    <w:p>
      <w:pPr>
        <w:snapToGrid w:val="0"/>
        <w:spacing w:line="360" w:lineRule="auto"/>
        <w:rPr>
          <w:rFonts w:hint="eastAsia" w:ascii="宋体" w:hAnsi="宋体"/>
          <w:color w:val="FF0000"/>
          <w:sz w:val="24"/>
          <w:szCs w:val="24"/>
        </w:rPr>
      </w:pPr>
      <w:r>
        <w:rPr>
          <w:rFonts w:hint="eastAsia" w:ascii="宋体" w:hAnsi="宋体"/>
          <w:color w:val="FF0000"/>
          <w:sz w:val="24"/>
          <w:szCs w:val="24"/>
        </w:rPr>
        <w:t>授权代表姓名：</w:t>
      </w:r>
      <w:r>
        <w:rPr>
          <w:rFonts w:hint="eastAsia" w:ascii="宋体" w:hAnsi="宋体"/>
          <w:color w:val="FF0000"/>
          <w:sz w:val="24"/>
          <w:szCs w:val="24"/>
          <w:lang w:val="en-US" w:eastAsia="zh-CN"/>
        </w:rPr>
        <w:t xml:space="preserve">        </w:t>
      </w:r>
      <w:r>
        <w:rPr>
          <w:rFonts w:hint="eastAsia" w:ascii="宋体" w:hAnsi="宋体"/>
          <w:color w:val="FF0000"/>
          <w:sz w:val="24"/>
          <w:szCs w:val="24"/>
        </w:rPr>
        <w:t xml:space="preserve"> </w:t>
      </w:r>
      <w:r>
        <w:rPr>
          <w:rFonts w:hint="eastAsia" w:ascii="宋体" w:hAnsi="宋体"/>
          <w:color w:val="FF0000"/>
          <w:sz w:val="24"/>
          <w:szCs w:val="24"/>
          <w:lang w:val="en-US" w:eastAsia="zh-CN"/>
        </w:rPr>
        <w:t xml:space="preserve">    </w:t>
      </w:r>
      <w:r>
        <w:rPr>
          <w:rFonts w:hint="eastAsia" w:ascii="宋体" w:hAnsi="宋体"/>
          <w:color w:val="FF0000"/>
          <w:sz w:val="24"/>
          <w:szCs w:val="24"/>
        </w:rPr>
        <w:t xml:space="preserve"> 联系电话：           </w:t>
      </w:r>
      <w:r>
        <w:rPr>
          <w:rFonts w:hint="eastAsia" w:ascii="宋体" w:hAnsi="宋体"/>
          <w:color w:val="FF0000"/>
          <w:sz w:val="24"/>
          <w:szCs w:val="24"/>
          <w:lang w:val="en-US" w:eastAsia="zh-CN"/>
        </w:rPr>
        <w:t xml:space="preserve">    </w:t>
      </w:r>
      <w:r>
        <w:rPr>
          <w:rFonts w:hint="eastAsia" w:ascii="宋体" w:hAnsi="宋体"/>
          <w:color w:val="FF0000"/>
          <w:sz w:val="24"/>
          <w:szCs w:val="24"/>
        </w:rPr>
        <w:t>传真：</w:t>
      </w:r>
    </w:p>
    <w:p>
      <w:pPr>
        <w:spacing w:line="360" w:lineRule="auto"/>
        <w:rPr>
          <w:rFonts w:hint="eastAsia" w:ascii="宋体" w:hAnsi="宋体"/>
          <w:sz w:val="24"/>
          <w:szCs w:val="24"/>
        </w:rPr>
      </w:pPr>
    </w:p>
    <w:p>
      <w:pPr>
        <w:spacing w:line="360" w:lineRule="auto"/>
        <w:ind w:firstLine="4440" w:firstLineChars="1850"/>
        <w:rPr>
          <w:rFonts w:hint="eastAsia" w:ascii="宋体" w:hAnsi="宋体"/>
          <w:sz w:val="24"/>
          <w:szCs w:val="24"/>
        </w:rPr>
      </w:pPr>
    </w:p>
    <w:p>
      <w:pPr>
        <w:spacing w:line="360" w:lineRule="auto"/>
        <w:ind w:firstLine="4440" w:firstLineChars="1850"/>
        <w:rPr>
          <w:rFonts w:hint="eastAsia" w:ascii="宋体" w:hAnsi="宋体"/>
          <w:sz w:val="24"/>
          <w:szCs w:val="24"/>
        </w:rPr>
      </w:pPr>
    </w:p>
    <w:p>
      <w:pPr>
        <w:spacing w:line="360" w:lineRule="auto"/>
        <w:ind w:firstLine="4440" w:firstLineChars="1850"/>
        <w:rPr>
          <w:rFonts w:hint="eastAsia" w:ascii="宋体" w:hAnsi="宋体"/>
          <w:sz w:val="24"/>
          <w:szCs w:val="24"/>
        </w:rPr>
      </w:pPr>
    </w:p>
    <w:p>
      <w:pPr>
        <w:ind w:firstLine="4080" w:firstLineChars="1700"/>
        <w:rPr>
          <w:rFonts w:hint="default"/>
          <w:lang w:val="en-US"/>
        </w:rPr>
      </w:pPr>
      <w:r>
        <w:rPr>
          <w:rFonts w:hint="eastAsia" w:ascii="宋体" w:hAnsi="宋体"/>
          <w:sz w:val="24"/>
          <w:szCs w:val="24"/>
          <w:lang w:eastAsia="zh-CN"/>
        </w:rPr>
        <w:t>法定代表人签字：</w:t>
      </w:r>
      <w:r>
        <w:rPr>
          <w:rFonts w:hint="eastAsia" w:ascii="宋体" w:hAnsi="宋体"/>
          <w:sz w:val="24"/>
          <w:szCs w:val="24"/>
          <w:u w:val="single"/>
          <w:lang w:val="en-US" w:eastAsia="zh-CN"/>
        </w:rPr>
        <w:t xml:space="preserve">                   </w:t>
      </w:r>
    </w:p>
    <w:p>
      <w:pPr>
        <w:spacing w:line="360" w:lineRule="auto"/>
        <w:ind w:firstLine="4440" w:firstLineChars="1850"/>
        <w:rPr>
          <w:rFonts w:hint="eastAsia"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pStyle w:val="123"/>
        <w:spacing w:line="360" w:lineRule="auto"/>
        <w:ind w:left="0" w:firstLine="0" w:firstLineChars="0"/>
        <w:jc w:val="center"/>
        <w:rPr>
          <w:rFonts w:hint="eastAsia" w:ascii="黑体" w:hAnsi="黑体" w:eastAsia="黑体"/>
          <w:color w:val="000000"/>
          <w:sz w:val="36"/>
          <w:szCs w:val="32"/>
          <w:lang w:val="en-US" w:eastAsia="zh-CN" w:bidi="ar-SA"/>
        </w:rPr>
      </w:pPr>
      <w:r>
        <w:rPr>
          <w:rFonts w:hint="eastAsia" w:ascii="黑体" w:hAnsi="黑体" w:eastAsia="黑体"/>
          <w:color w:val="000000"/>
          <w:sz w:val="36"/>
          <w:szCs w:val="32"/>
          <w:lang w:val="en-US" w:eastAsia="zh-CN" w:bidi="ar-SA"/>
        </w:rPr>
        <w:t>四、无重大违法记录的声明</w:t>
      </w:r>
    </w:p>
    <w:p>
      <w:pPr>
        <w:pStyle w:val="123"/>
        <w:spacing w:line="360" w:lineRule="auto"/>
        <w:ind w:left="0" w:firstLine="0" w:firstLineChars="0"/>
        <w:jc w:val="center"/>
        <w:rPr>
          <w:rFonts w:hint="eastAsia" w:ascii="黑体" w:hAnsi="黑体" w:eastAsia="黑体"/>
          <w:color w:val="000000"/>
          <w:sz w:val="36"/>
          <w:szCs w:val="32"/>
          <w:lang w:val="zh-CN" w:eastAsia="zh-CN" w:bidi="ar-SA"/>
        </w:rPr>
      </w:pPr>
    </w:p>
    <w:p>
      <w:pPr>
        <w:snapToGrid w:val="0"/>
        <w:spacing w:line="360" w:lineRule="auto"/>
        <w:rPr>
          <w:rFonts w:ascii="仿宋_GB2312" w:hAnsi="仿宋_GB2312" w:eastAsia="仿宋_GB2312" w:cs="仿宋_GB2312"/>
          <w:kern w:val="0"/>
          <w:sz w:val="24"/>
        </w:rPr>
      </w:pPr>
      <w:r>
        <w:rPr>
          <w:rFonts w:hint="eastAsia" w:ascii="宋体" w:hAnsi="宋体"/>
          <w:color w:val="FF0000"/>
          <w:sz w:val="24"/>
          <w:szCs w:val="24"/>
          <w:u w:val="single"/>
          <w:lang w:eastAsia="zh-CN"/>
        </w:rPr>
        <w:t>（采购人）、</w:t>
      </w:r>
      <w:r>
        <w:rPr>
          <w:rFonts w:hint="eastAsia" w:ascii="宋体" w:hAnsi="宋体"/>
          <w:sz w:val="24"/>
          <w:szCs w:val="24"/>
          <w:u w:val="single"/>
        </w:rPr>
        <w:t>诸暨市公共资源交易中心</w:t>
      </w:r>
      <w:r>
        <w:rPr>
          <w:rFonts w:hint="eastAsia" w:ascii="仿宋_GB2312" w:hAnsi="仿宋_GB2312" w:eastAsia="仿宋_GB2312" w:cs="仿宋_GB2312"/>
          <w:kern w:val="0"/>
          <w:sz w:val="24"/>
          <w:lang w:val="zh-CN"/>
        </w:rPr>
        <w:t>：</w:t>
      </w:r>
    </w:p>
    <w:p>
      <w:pPr>
        <w:snapToGrid w:val="0"/>
        <w:spacing w:line="360" w:lineRule="auto"/>
        <w:ind w:firstLine="480"/>
        <w:rPr>
          <w:rFonts w:hint="eastAsia"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hint="eastAsia"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3"/>
        <w:rPr>
          <w:rFonts w:ascii="仿宋_GB2312" w:hAnsi="仿宋_GB2312" w:eastAsia="仿宋_GB2312" w:cs="仿宋_GB2312"/>
          <w:sz w:val="24"/>
          <w:szCs w:val="20"/>
        </w:rPr>
      </w:pPr>
    </w:p>
    <w:p/>
    <w:p>
      <w:pPr>
        <w:snapToGrid w:val="0"/>
        <w:spacing w:line="360" w:lineRule="auto"/>
        <w:ind w:firstLine="480"/>
        <w:rPr>
          <w:rFonts w:hint="eastAsia" w:ascii="宋体" w:hAnsi="宋体"/>
          <w:sz w:val="24"/>
          <w:szCs w:val="24"/>
          <w:lang w:val="zh-CN"/>
        </w:rPr>
      </w:pPr>
      <w:r>
        <w:rPr>
          <w:rFonts w:hint="eastAsia" w:ascii="仿宋_GB2312" w:hAnsi="仿宋_GB2312" w:eastAsia="仿宋_GB2312" w:cs="仿宋_GB2312"/>
          <w:kern w:val="0"/>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hint="eastAsia" w:ascii="宋体" w:hAnsi="宋体"/>
          <w:sz w:val="24"/>
          <w:szCs w:val="24"/>
          <w:lang w:val="zh-CN"/>
        </w:rPr>
      </w:pPr>
      <w:r>
        <w:rPr>
          <w:rFonts w:hint="eastAsia" w:ascii="宋体" w:hAnsi="宋体"/>
          <w:sz w:val="24"/>
          <w:szCs w:val="24"/>
          <w:lang w:val="zh-CN"/>
        </w:rPr>
        <w:t xml:space="preserve">                                  法定代表人或其授权代表(签字或盖章)：</w:t>
      </w:r>
    </w:p>
    <w:p>
      <w:pPr>
        <w:snapToGrid w:val="0"/>
        <w:spacing w:line="360" w:lineRule="auto"/>
        <w:ind w:firstLine="480"/>
        <w:jc w:val="right"/>
        <w:rPr>
          <w:rFonts w:hint="eastAsia" w:ascii="宋体" w:hAnsi="宋体"/>
          <w:sz w:val="24"/>
          <w:szCs w:val="24"/>
          <w:lang w:val="zh-CN"/>
        </w:rPr>
      </w:pPr>
      <w:r>
        <w:rPr>
          <w:rFonts w:hint="eastAsia" w:ascii="宋体" w:hAnsi="宋体"/>
          <w:sz w:val="24"/>
          <w:szCs w:val="24"/>
          <w:lang w:val="zh-CN"/>
        </w:rPr>
        <w:t>日期：  年  月</w:t>
      </w:r>
      <w:r>
        <w:rPr>
          <w:rFonts w:hint="eastAsia" w:ascii="宋体" w:hAnsi="宋体"/>
          <w:sz w:val="24"/>
          <w:szCs w:val="24"/>
          <w:lang w:val="en-US" w:eastAsia="zh-CN"/>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ascii="黑体" w:hAnsi="黑体" w:eastAsia="黑体"/>
          <w:sz w:val="36"/>
          <w:szCs w:val="32"/>
        </w:rPr>
      </w:pPr>
    </w:p>
    <w:p>
      <w:pPr>
        <w:pStyle w:val="4"/>
        <w:spacing w:line="500" w:lineRule="exact"/>
        <w:jc w:val="center"/>
        <w:rPr>
          <w:rFonts w:hint="eastAsia"/>
          <w:sz w:val="28"/>
        </w:rPr>
      </w:pPr>
      <w:r>
        <w:rPr>
          <w:rFonts w:ascii="宋体" w:hAnsi="宋体"/>
          <w:sz w:val="24"/>
          <w:szCs w:val="24"/>
        </w:rPr>
        <w:br w:type="page"/>
      </w:r>
      <w:r>
        <w:rPr>
          <w:rFonts w:hint="eastAsia" w:ascii="仿宋" w:hAnsi="仿宋" w:eastAsia="仿宋"/>
          <w:b/>
          <w:sz w:val="36"/>
          <w:szCs w:val="36"/>
          <w:lang w:eastAsia="zh-CN"/>
        </w:rPr>
        <w:t>五</w:t>
      </w:r>
      <w:r>
        <w:rPr>
          <w:rFonts w:hint="eastAsia" w:ascii="仿宋" w:hAnsi="仿宋" w:eastAsia="仿宋"/>
          <w:b/>
          <w:sz w:val="36"/>
          <w:szCs w:val="36"/>
        </w:rPr>
        <w:t>、</w:t>
      </w:r>
      <w:bookmarkStart w:id="37" w:name="_Toc48672384"/>
      <w:bookmarkStart w:id="38" w:name="_Toc331876394"/>
      <w:r>
        <w:rPr>
          <w:rFonts w:hint="eastAsia" w:ascii="黑体" w:hAnsi="黑体"/>
          <w:b w:val="0"/>
        </w:rPr>
        <w:t>开标一览表（格式）</w:t>
      </w:r>
    </w:p>
    <w:p>
      <w:pPr>
        <w:rPr>
          <w:rFonts w:hint="eastAsia"/>
          <w:sz w:val="28"/>
        </w:rPr>
      </w:pPr>
      <w:r>
        <w:rPr>
          <w:rFonts w:hint="eastAsia"/>
          <w:sz w:val="28"/>
        </w:rPr>
        <w:t>项目名称：</w:t>
      </w:r>
    </w:p>
    <w:p>
      <w:pPr>
        <w:rPr>
          <w:rFonts w:hint="eastAsia"/>
          <w:sz w:val="28"/>
        </w:rPr>
      </w:pPr>
      <w:r>
        <w:rPr>
          <w:rFonts w:hint="eastAsia"/>
          <w:sz w:val="28"/>
        </w:rPr>
        <w:t>项目编号：</w:t>
      </w:r>
      <w:r>
        <w:rPr>
          <w:rFonts w:ascii="宋体" w:hAnsi="宋体"/>
          <w:sz w:val="24"/>
          <w:szCs w:val="24"/>
        </w:rPr>
        <w:t>诸政采 20</w:t>
      </w:r>
      <w:r>
        <w:rPr>
          <w:rFonts w:hint="eastAsia" w:ascii="宋体" w:hAnsi="宋体"/>
          <w:sz w:val="24"/>
          <w:szCs w:val="24"/>
          <w:lang w:val="en-US" w:eastAsia="zh-CN"/>
        </w:rPr>
        <w:t>2</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p>
    <w:p>
      <w:pPr>
        <w:rPr>
          <w:rFonts w:hint="eastAsia"/>
        </w:rPr>
      </w:pPr>
      <w:r>
        <w:rPr>
          <w:rFonts w:hint="eastAsia"/>
          <w:sz w:val="28"/>
        </w:rPr>
        <w:t xml:space="preserve">                                                          </w:t>
      </w:r>
      <w:r>
        <w:rPr>
          <w:rFonts w:hint="eastAsia"/>
        </w:rPr>
        <w:t>单位：元</w:t>
      </w:r>
    </w:p>
    <w:tbl>
      <w:tblPr>
        <w:tblStyle w:val="22"/>
        <w:tblW w:w="0" w:type="auto"/>
        <w:tblInd w:w="-5" w:type="dxa"/>
        <w:tblLayout w:type="fixed"/>
        <w:tblCellMar>
          <w:top w:w="0" w:type="dxa"/>
          <w:left w:w="0" w:type="dxa"/>
          <w:bottom w:w="0" w:type="dxa"/>
          <w:right w:w="0" w:type="dxa"/>
        </w:tblCellMar>
      </w:tblPr>
      <w:tblGrid>
        <w:gridCol w:w="3605"/>
        <w:gridCol w:w="5040"/>
      </w:tblGrid>
      <w:tr>
        <w:tblPrEx>
          <w:tblCellMar>
            <w:top w:w="0" w:type="dxa"/>
            <w:left w:w="0" w:type="dxa"/>
            <w:bottom w:w="0" w:type="dxa"/>
            <w:right w:w="0" w:type="dxa"/>
          </w:tblCellMar>
        </w:tblPrEx>
        <w:trPr>
          <w:trHeight w:val="240" w:hRule="atLeast"/>
        </w:trPr>
        <w:tc>
          <w:tcPr>
            <w:tcW w:w="3605"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default" w:eastAsia="黑体"/>
                <w:lang w:val="en-US" w:eastAsia="zh-CN"/>
              </w:rPr>
            </w:pPr>
            <w:r>
              <w:rPr>
                <w:rFonts w:hint="eastAsia"/>
                <w:lang w:val="en-US" w:eastAsia="zh-CN"/>
              </w:rPr>
              <w:t>项目名称</w:t>
            </w:r>
          </w:p>
        </w:tc>
        <w:tc>
          <w:tcPr>
            <w:tcW w:w="5040" w:type="dxa"/>
            <w:tcBorders>
              <w:top w:val="single" w:color="auto" w:sz="4" w:space="0"/>
              <w:left w:val="nil"/>
              <w:bottom w:val="single" w:color="auto" w:sz="4" w:space="0"/>
              <w:right w:val="single" w:color="auto" w:sz="4" w:space="0"/>
            </w:tcBorders>
            <w:noWrap w:val="0"/>
            <w:vAlign w:val="center"/>
          </w:tcPr>
          <w:p>
            <w:pPr>
              <w:pStyle w:val="36"/>
              <w:ind w:left="63" w:right="63"/>
            </w:pPr>
            <w:r>
              <w:rPr>
                <w:rFonts w:hint="eastAsia"/>
              </w:rPr>
              <w:t>投标报价</w:t>
            </w:r>
          </w:p>
        </w:tc>
      </w:tr>
      <w:tr>
        <w:tblPrEx>
          <w:tblCellMar>
            <w:top w:w="0" w:type="dxa"/>
            <w:left w:w="0" w:type="dxa"/>
            <w:bottom w:w="0" w:type="dxa"/>
            <w:right w:w="0" w:type="dxa"/>
          </w:tblCellMar>
        </w:tblPrEx>
        <w:trPr>
          <w:trHeight w:val="2160" w:hRule="atLeast"/>
        </w:trPr>
        <w:tc>
          <w:tcPr>
            <w:tcW w:w="3605"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rPr>
            </w:pPr>
          </w:p>
        </w:tc>
        <w:tc>
          <w:tcPr>
            <w:tcW w:w="5040" w:type="dxa"/>
            <w:tcBorders>
              <w:top w:val="single" w:color="auto" w:sz="4" w:space="0"/>
              <w:left w:val="nil"/>
              <w:bottom w:val="single" w:color="auto" w:sz="4" w:space="0"/>
              <w:right w:val="single" w:color="auto" w:sz="4" w:space="0"/>
            </w:tcBorders>
            <w:noWrap w:val="0"/>
            <w:vAlign w:val="center"/>
          </w:tcPr>
          <w:p>
            <w:pPr>
              <w:pStyle w:val="36"/>
              <w:ind w:left="0" w:leftChars="0" w:right="63" w:firstLine="1680" w:firstLineChars="800"/>
              <w:jc w:val="both"/>
              <w:rPr>
                <w:rFonts w:hint="eastAsia"/>
                <w:lang w:val="en-US" w:eastAsia="zh-CN"/>
              </w:rPr>
            </w:pPr>
            <w:r>
              <w:rPr>
                <w:rFonts w:hint="eastAsia"/>
                <w:lang w:eastAsia="zh-CN"/>
              </w:rPr>
              <w:t>小写：</w:t>
            </w:r>
            <w:r>
              <w:rPr>
                <w:rFonts w:hint="eastAsia"/>
                <w:lang w:val="en-US" w:eastAsia="zh-CN"/>
              </w:rPr>
              <w:t>XX.XX%</w:t>
            </w:r>
          </w:p>
          <w:p>
            <w:pPr>
              <w:pStyle w:val="36"/>
              <w:ind w:left="0" w:leftChars="0" w:right="63" w:firstLine="0" w:firstLineChars="0"/>
              <w:jc w:val="both"/>
              <w:rPr>
                <w:rFonts w:hint="eastAsia"/>
                <w:lang w:val="en-US" w:eastAsia="zh-CN"/>
              </w:rPr>
            </w:pPr>
          </w:p>
          <w:p>
            <w:pPr>
              <w:pStyle w:val="36"/>
              <w:ind w:left="63" w:right="63"/>
              <w:rPr>
                <w:rFonts w:hint="eastAsia"/>
              </w:rPr>
            </w:pPr>
            <w:r>
              <w:rPr>
                <w:rFonts w:hint="eastAsia"/>
                <w:lang w:val="en-US" w:eastAsia="zh-CN"/>
              </w:rPr>
              <w:t>大写：百分之XX点XX</w:t>
            </w:r>
          </w:p>
        </w:tc>
      </w:tr>
    </w:tbl>
    <w:p>
      <w:pPr>
        <w:rPr>
          <w:rFonts w:hint="eastAsia" w:ascii="宋体" w:hAnsi="宋体"/>
          <w:sz w:val="24"/>
          <w:szCs w:val="24"/>
          <w:lang w:val="en-US" w:eastAsia="zh-CN"/>
        </w:rPr>
      </w:pPr>
    </w:p>
    <w:p>
      <w:pPr>
        <w:rPr>
          <w:rFonts w:hint="eastAsia" w:ascii="宋体" w:hAnsi="宋体"/>
          <w:sz w:val="24"/>
          <w:szCs w:val="24"/>
          <w:lang w:val="en-US" w:eastAsia="zh-CN"/>
        </w:rPr>
      </w:pPr>
      <w:r>
        <w:rPr>
          <w:rFonts w:hint="eastAsia" w:ascii="宋体" w:hAnsi="宋体"/>
          <w:sz w:val="24"/>
          <w:szCs w:val="24"/>
          <w:lang w:val="en-US" w:eastAsia="zh-CN"/>
        </w:rPr>
        <w:t>备注：1、精确到小数点后面两位。</w:t>
      </w:r>
    </w:p>
    <w:p>
      <w:pPr>
        <w:ind w:firstLine="720" w:firstLineChars="300"/>
        <w:rPr>
          <w:rFonts w:hint="default" w:ascii="宋体" w:hAnsi="宋体"/>
          <w:sz w:val="24"/>
          <w:szCs w:val="24"/>
          <w:lang w:val="en-US" w:eastAsia="zh-CN"/>
        </w:rPr>
      </w:pPr>
      <w:r>
        <w:rPr>
          <w:rFonts w:hint="eastAsia" w:ascii="宋体" w:hAnsi="宋体"/>
          <w:sz w:val="24"/>
          <w:szCs w:val="24"/>
          <w:lang w:val="en-US" w:eastAsia="zh-CN"/>
        </w:rPr>
        <w:t>2、如折扣率为80%</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73"/>
        <w:gridCol w:w="1974"/>
        <w:gridCol w:w="197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 w:type="dxa"/>
            <w:vMerge w:val="restar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车型</w:t>
            </w:r>
          </w:p>
        </w:tc>
        <w:tc>
          <w:tcPr>
            <w:tcW w:w="1973"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涉改区域（诸暨）</w:t>
            </w:r>
          </w:p>
        </w:tc>
        <w:tc>
          <w:tcPr>
            <w:tcW w:w="197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涉改区域外</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（绍兴）</w:t>
            </w:r>
          </w:p>
        </w:tc>
        <w:tc>
          <w:tcPr>
            <w:tcW w:w="197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涉改区域外</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（萧山机场）</w:t>
            </w:r>
          </w:p>
        </w:tc>
        <w:tc>
          <w:tcPr>
            <w:tcW w:w="197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涉改区域外</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（杭州市区）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 w:type="dxa"/>
            <w:vMerge w:val="continue"/>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p>
        </w:tc>
        <w:tc>
          <w:tcPr>
            <w:tcW w:w="1973"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全天8小时</w:t>
            </w:r>
          </w:p>
        </w:tc>
        <w:tc>
          <w:tcPr>
            <w:tcW w:w="197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全天8小时</w:t>
            </w:r>
          </w:p>
        </w:tc>
        <w:tc>
          <w:tcPr>
            <w:tcW w:w="197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全天8小时</w:t>
            </w:r>
          </w:p>
        </w:tc>
        <w:tc>
          <w:tcPr>
            <w:tcW w:w="197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全天8小时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轿车</w:t>
            </w:r>
          </w:p>
        </w:tc>
        <w:tc>
          <w:tcPr>
            <w:tcW w:w="1973" w:type="dxa"/>
            <w:noWrap w:val="0"/>
            <w:vAlign w:val="center"/>
          </w:tcPr>
          <w:p>
            <w:pPr>
              <w:rPr>
                <w:rFonts w:hint="default" w:ascii="仿宋_GB2312" w:eastAsia="仿宋_GB2312"/>
                <w:sz w:val="21"/>
                <w:szCs w:val="21"/>
                <w:lang w:val="en-US" w:eastAsia="zh-CN"/>
              </w:rPr>
            </w:pPr>
            <w:r>
              <w:rPr>
                <w:rFonts w:hint="eastAsia" w:ascii="仿宋_GB2312" w:eastAsia="仿宋_GB2312"/>
                <w:sz w:val="21"/>
                <w:szCs w:val="21"/>
                <w:lang w:val="en-US" w:eastAsia="zh-CN"/>
              </w:rPr>
              <w:t>450</w:t>
            </w:r>
            <w:r>
              <w:rPr>
                <w:rFonts w:hint="eastAsia" w:ascii="仿宋_GB2312" w:hAnsi="仿宋_GB2312" w:eastAsia="仿宋_GB2312" w:cs="仿宋_GB2312"/>
                <w:sz w:val="21"/>
                <w:szCs w:val="21"/>
                <w:lang w:val="en-US" w:eastAsia="zh-CN"/>
              </w:rPr>
              <w:t>*80%=360</w:t>
            </w:r>
          </w:p>
        </w:tc>
        <w:tc>
          <w:tcPr>
            <w:tcW w:w="1974" w:type="dxa"/>
            <w:noWrap w:val="0"/>
            <w:vAlign w:val="center"/>
          </w:tcPr>
          <w:p>
            <w:pPr>
              <w:rPr>
                <w:rFonts w:hint="default" w:ascii="仿宋_GB2312" w:eastAsia="仿宋_GB2312"/>
                <w:sz w:val="21"/>
                <w:szCs w:val="21"/>
                <w:lang w:val="en-US" w:eastAsia="zh-CN"/>
              </w:rPr>
            </w:pPr>
            <w:r>
              <w:rPr>
                <w:rFonts w:hint="eastAsia" w:ascii="仿宋_GB2312" w:eastAsia="仿宋_GB2312"/>
                <w:sz w:val="21"/>
                <w:szCs w:val="21"/>
                <w:lang w:val="en-US" w:eastAsia="zh-CN"/>
              </w:rPr>
              <w:t>550</w:t>
            </w:r>
            <w:r>
              <w:rPr>
                <w:rFonts w:hint="eastAsia" w:ascii="仿宋_GB2312" w:hAnsi="仿宋_GB2312" w:eastAsia="仿宋_GB2312" w:cs="仿宋_GB2312"/>
                <w:sz w:val="21"/>
                <w:szCs w:val="21"/>
                <w:lang w:val="en-US" w:eastAsia="zh-CN"/>
              </w:rPr>
              <w:t>*80%=440</w:t>
            </w:r>
          </w:p>
        </w:tc>
        <w:tc>
          <w:tcPr>
            <w:tcW w:w="1974" w:type="dxa"/>
            <w:noWrap w:val="0"/>
            <w:vAlign w:val="center"/>
          </w:tcPr>
          <w:p>
            <w:pPr>
              <w:rPr>
                <w:rFonts w:hint="default" w:ascii="仿宋_GB2312" w:eastAsia="仿宋_GB2312"/>
                <w:sz w:val="21"/>
                <w:szCs w:val="21"/>
                <w:lang w:val="en-US"/>
              </w:rPr>
            </w:pPr>
            <w:r>
              <w:rPr>
                <w:rFonts w:hint="eastAsia" w:ascii="仿宋_GB2312" w:eastAsia="仿宋_GB2312"/>
                <w:sz w:val="21"/>
                <w:szCs w:val="21"/>
                <w:lang w:val="en-US" w:eastAsia="zh-CN"/>
              </w:rPr>
              <w:t>5</w:t>
            </w:r>
            <w:r>
              <w:rPr>
                <w:rFonts w:hint="eastAsia" w:ascii="仿宋_GB2312" w:eastAsia="仿宋_GB2312"/>
                <w:sz w:val="21"/>
                <w:szCs w:val="21"/>
              </w:rPr>
              <w:t>50</w:t>
            </w:r>
            <w:r>
              <w:rPr>
                <w:rFonts w:hint="eastAsia" w:ascii="仿宋_GB2312" w:hAnsi="仿宋_GB2312" w:eastAsia="仿宋_GB2312" w:cs="仿宋_GB2312"/>
                <w:sz w:val="21"/>
                <w:szCs w:val="21"/>
                <w:lang w:val="en-US" w:eastAsia="zh-CN"/>
              </w:rPr>
              <w:t>*80%=440</w:t>
            </w:r>
          </w:p>
        </w:tc>
        <w:tc>
          <w:tcPr>
            <w:tcW w:w="1974" w:type="dxa"/>
            <w:noWrap w:val="0"/>
            <w:vAlign w:val="center"/>
          </w:tcPr>
          <w:p>
            <w:pPr>
              <w:rPr>
                <w:rFonts w:hint="default" w:ascii="仿宋_GB2312" w:eastAsia="仿宋_GB2312"/>
                <w:sz w:val="21"/>
                <w:szCs w:val="21"/>
                <w:lang w:val="en-US"/>
              </w:rPr>
            </w:pPr>
            <w:r>
              <w:rPr>
                <w:rFonts w:hint="eastAsia" w:ascii="仿宋_GB2312" w:eastAsia="仿宋_GB2312"/>
                <w:sz w:val="21"/>
                <w:szCs w:val="21"/>
                <w:lang w:val="en-US" w:eastAsia="zh-CN"/>
              </w:rPr>
              <w:t>6</w:t>
            </w:r>
            <w:r>
              <w:rPr>
                <w:rFonts w:hint="eastAsia" w:ascii="仿宋_GB2312" w:eastAsia="仿宋_GB2312"/>
                <w:sz w:val="21"/>
                <w:szCs w:val="21"/>
              </w:rPr>
              <w:t>00</w:t>
            </w:r>
            <w:r>
              <w:rPr>
                <w:rFonts w:hint="eastAsia" w:ascii="仿宋_GB2312" w:hAnsi="仿宋_GB2312" w:eastAsia="仿宋_GB2312" w:cs="仿宋_GB2312"/>
                <w:sz w:val="21"/>
                <w:szCs w:val="21"/>
                <w:lang w:val="en-US" w:eastAsia="zh-CN"/>
              </w:rPr>
              <w:t>*80%=480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sz w:val="18"/>
                <w:szCs w:val="18"/>
              </w:rPr>
            </w:pPr>
            <w:r>
              <w:rPr>
                <w:rFonts w:hint="eastAsia" w:ascii="仿宋_GB2312" w:eastAsia="仿宋_GB2312"/>
                <w:sz w:val="18"/>
                <w:szCs w:val="18"/>
              </w:rPr>
              <w:t>商务车</w:t>
            </w:r>
          </w:p>
        </w:tc>
        <w:tc>
          <w:tcPr>
            <w:tcW w:w="1973" w:type="dxa"/>
            <w:noWrap w:val="0"/>
            <w:vAlign w:val="center"/>
          </w:tcPr>
          <w:p>
            <w:pPr>
              <w:rPr>
                <w:rFonts w:hint="default" w:ascii="仿宋_GB2312" w:eastAsia="仿宋_GB2312"/>
                <w:sz w:val="21"/>
                <w:szCs w:val="21"/>
                <w:lang w:val="en-US" w:eastAsia="zh-CN"/>
              </w:rPr>
            </w:pPr>
            <w:r>
              <w:rPr>
                <w:rFonts w:hint="eastAsia" w:ascii="仿宋_GB2312" w:eastAsia="仿宋_GB2312"/>
                <w:sz w:val="21"/>
                <w:szCs w:val="21"/>
                <w:lang w:val="en-US" w:eastAsia="zh-CN"/>
              </w:rPr>
              <w:t>550</w:t>
            </w:r>
            <w:r>
              <w:rPr>
                <w:rFonts w:hint="eastAsia" w:ascii="仿宋_GB2312" w:hAnsi="仿宋_GB2312" w:eastAsia="仿宋_GB2312" w:cs="仿宋_GB2312"/>
                <w:sz w:val="21"/>
                <w:szCs w:val="21"/>
                <w:lang w:val="en-US" w:eastAsia="zh-CN"/>
              </w:rPr>
              <w:t>*80%=440</w:t>
            </w:r>
          </w:p>
        </w:tc>
        <w:tc>
          <w:tcPr>
            <w:tcW w:w="1974" w:type="dxa"/>
            <w:noWrap w:val="0"/>
            <w:vAlign w:val="center"/>
          </w:tcPr>
          <w:p>
            <w:pPr>
              <w:rPr>
                <w:rFonts w:hint="default" w:ascii="仿宋_GB2312" w:eastAsia="仿宋_GB2312"/>
                <w:sz w:val="21"/>
                <w:szCs w:val="21"/>
                <w:lang w:val="en-US" w:eastAsia="zh-CN"/>
              </w:rPr>
            </w:pPr>
            <w:r>
              <w:rPr>
                <w:rFonts w:hint="eastAsia" w:ascii="仿宋_GB2312" w:eastAsia="仿宋_GB2312"/>
                <w:sz w:val="21"/>
                <w:szCs w:val="21"/>
                <w:lang w:val="en-US" w:eastAsia="zh-CN"/>
              </w:rPr>
              <w:t>650</w:t>
            </w:r>
            <w:r>
              <w:rPr>
                <w:rFonts w:hint="eastAsia" w:ascii="仿宋_GB2312" w:hAnsi="仿宋_GB2312" w:eastAsia="仿宋_GB2312" w:cs="仿宋_GB2312"/>
                <w:sz w:val="21"/>
                <w:szCs w:val="21"/>
                <w:lang w:val="en-US" w:eastAsia="zh-CN"/>
              </w:rPr>
              <w:t>*80%=520</w:t>
            </w:r>
          </w:p>
        </w:tc>
        <w:tc>
          <w:tcPr>
            <w:tcW w:w="1974" w:type="dxa"/>
            <w:noWrap w:val="0"/>
            <w:vAlign w:val="center"/>
          </w:tcPr>
          <w:p>
            <w:pPr>
              <w:rPr>
                <w:rFonts w:hint="default" w:ascii="仿宋_GB2312" w:eastAsia="仿宋_GB2312"/>
                <w:sz w:val="21"/>
                <w:szCs w:val="21"/>
                <w:lang w:val="en-US"/>
              </w:rPr>
            </w:pPr>
            <w:r>
              <w:rPr>
                <w:rFonts w:hint="eastAsia" w:ascii="仿宋_GB2312" w:eastAsia="仿宋_GB2312"/>
                <w:sz w:val="21"/>
                <w:szCs w:val="21"/>
                <w:lang w:val="en-US" w:eastAsia="zh-CN"/>
              </w:rPr>
              <w:t>6</w:t>
            </w:r>
            <w:r>
              <w:rPr>
                <w:rFonts w:hint="eastAsia" w:ascii="仿宋_GB2312" w:eastAsia="仿宋_GB2312"/>
                <w:sz w:val="21"/>
                <w:szCs w:val="21"/>
              </w:rPr>
              <w:t>50</w:t>
            </w:r>
            <w:r>
              <w:rPr>
                <w:rFonts w:hint="eastAsia" w:ascii="仿宋_GB2312" w:hAnsi="仿宋_GB2312" w:eastAsia="仿宋_GB2312" w:cs="仿宋_GB2312"/>
                <w:sz w:val="21"/>
                <w:szCs w:val="21"/>
                <w:lang w:val="en-US" w:eastAsia="zh-CN"/>
              </w:rPr>
              <w:t>*80%=520</w:t>
            </w:r>
          </w:p>
        </w:tc>
        <w:tc>
          <w:tcPr>
            <w:tcW w:w="1974" w:type="dxa"/>
            <w:noWrap w:val="0"/>
            <w:vAlign w:val="center"/>
          </w:tcPr>
          <w:p>
            <w:pPr>
              <w:rPr>
                <w:rFonts w:hint="default" w:ascii="仿宋_GB2312" w:eastAsia="仿宋_GB2312"/>
                <w:sz w:val="21"/>
                <w:szCs w:val="21"/>
                <w:lang w:val="en-US"/>
              </w:rPr>
            </w:pPr>
            <w:r>
              <w:rPr>
                <w:rFonts w:hint="eastAsia" w:ascii="仿宋_GB2312" w:eastAsia="仿宋_GB2312"/>
                <w:sz w:val="21"/>
                <w:szCs w:val="21"/>
                <w:lang w:val="en-US" w:eastAsia="zh-CN"/>
              </w:rPr>
              <w:t>70</w:t>
            </w:r>
            <w:r>
              <w:rPr>
                <w:rFonts w:hint="eastAsia" w:ascii="仿宋_GB2312" w:eastAsia="仿宋_GB2312"/>
                <w:sz w:val="21"/>
                <w:szCs w:val="21"/>
              </w:rPr>
              <w:t>0</w:t>
            </w:r>
            <w:r>
              <w:rPr>
                <w:rFonts w:hint="eastAsia" w:ascii="仿宋_GB2312" w:hAnsi="仿宋_GB2312" w:eastAsia="仿宋_GB2312" w:cs="仿宋_GB2312"/>
                <w:sz w:val="21"/>
                <w:szCs w:val="21"/>
                <w:lang w:val="en-US" w:eastAsia="zh-CN"/>
              </w:rPr>
              <w:t>*80%=560</w:t>
            </w:r>
          </w:p>
        </w:tc>
      </w:tr>
    </w:tbl>
    <w:p>
      <w:pPr>
        <w:rPr>
          <w:rFonts w:hint="eastAsia"/>
        </w:rPr>
      </w:pPr>
    </w:p>
    <w:p>
      <w:pPr>
        <w:pStyle w:val="2"/>
        <w:rPr>
          <w:rFonts w:hint="eastAsia"/>
        </w:rPr>
      </w:pPr>
    </w:p>
    <w:p>
      <w:pPr>
        <w:pStyle w:val="2"/>
        <w:rPr>
          <w:rFonts w:hint="eastAsia"/>
        </w:rPr>
      </w:pPr>
    </w:p>
    <w:p>
      <w:pPr>
        <w:pStyle w:val="2"/>
        <w:rPr>
          <w:rFonts w:hint="eastAsia"/>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rFonts w:hint="eastAsia"/>
          <w:sz w:val="28"/>
        </w:rPr>
      </w:pPr>
    </w:p>
    <w:p>
      <w:pPr>
        <w:rPr>
          <w:sz w:val="28"/>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rFonts w:hint="eastAsia"/>
          <w:sz w:val="28"/>
        </w:rPr>
      </w:pPr>
    </w:p>
    <w:p>
      <w:pPr>
        <w:spacing w:line="340" w:lineRule="exact"/>
        <w:rPr>
          <w:rFonts w:hint="eastAsia"/>
          <w:sz w:val="28"/>
        </w:rPr>
      </w:pPr>
      <w:r>
        <w:rPr>
          <w:rFonts w:hint="eastAsia"/>
          <w:sz w:val="28"/>
        </w:rPr>
        <w:t>日      期：     年    月    日</w:t>
      </w:r>
    </w:p>
    <w:p>
      <w:pPr>
        <w:rPr>
          <w:rFonts w:hint="eastAsia"/>
          <w:sz w:val="28"/>
          <w:lang w:eastAsia="zh-CN"/>
        </w:rPr>
      </w:pPr>
    </w:p>
    <w:p>
      <w:pPr>
        <w:jc w:val="both"/>
        <w:rPr>
          <w:rFonts w:hint="eastAsia" w:ascii="仿宋" w:hAnsi="仿宋" w:eastAsia="仿宋"/>
          <w:b/>
          <w:sz w:val="36"/>
          <w:szCs w:val="36"/>
        </w:rPr>
      </w:pPr>
    </w:p>
    <w:p>
      <w:pPr>
        <w:pStyle w:val="2"/>
        <w:rPr>
          <w:rFonts w:hint="eastAsia"/>
        </w:rPr>
      </w:pPr>
    </w:p>
    <w:p>
      <w:pPr>
        <w:jc w:val="center"/>
        <w:rPr>
          <w:rFonts w:ascii="仿宋" w:hAnsi="仿宋" w:eastAsia="仿宋"/>
          <w:b/>
          <w:sz w:val="36"/>
          <w:szCs w:val="36"/>
        </w:rPr>
      </w:pPr>
      <w:r>
        <w:rPr>
          <w:rFonts w:hint="eastAsia" w:ascii="仿宋" w:hAnsi="仿宋" w:eastAsia="仿宋"/>
          <w:b/>
          <w:sz w:val="36"/>
          <w:szCs w:val="36"/>
          <w:lang w:eastAsia="zh-CN"/>
        </w:rPr>
        <w:t>六</w:t>
      </w:r>
      <w:r>
        <w:rPr>
          <w:rFonts w:hint="eastAsia" w:ascii="仿宋" w:hAnsi="仿宋" w:eastAsia="仿宋"/>
          <w:b/>
          <w:sz w:val="36"/>
          <w:szCs w:val="36"/>
        </w:rPr>
        <w:t>、</w:t>
      </w:r>
      <w:bookmarkEnd w:id="37"/>
      <w:bookmarkEnd w:id="38"/>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lang w:eastAsia="zh-CN"/>
        </w:rPr>
        <w:t>七</w:t>
      </w:r>
      <w:r>
        <w:rPr>
          <w:rFonts w:hint="eastAsia" w:ascii="仿宋" w:hAnsi="仿宋" w:eastAsia="仿宋"/>
          <w:b/>
          <w:sz w:val="36"/>
          <w:szCs w:val="36"/>
        </w:rPr>
        <w:t xml:space="preserve">、技 术 </w:t>
      </w:r>
      <w:r>
        <w:rPr>
          <w:rFonts w:hint="eastAsia" w:ascii="仿宋" w:hAnsi="仿宋" w:eastAsia="仿宋"/>
          <w:b/>
          <w:sz w:val="36"/>
          <w:szCs w:val="36"/>
          <w:lang w:eastAsia="zh-CN"/>
        </w:rPr>
        <w:t>（服</w:t>
      </w:r>
      <w:r>
        <w:rPr>
          <w:rFonts w:hint="eastAsia" w:ascii="仿宋" w:hAnsi="仿宋" w:eastAsia="仿宋"/>
          <w:b/>
          <w:sz w:val="36"/>
          <w:szCs w:val="36"/>
          <w:lang w:val="en-US" w:eastAsia="zh-CN"/>
        </w:rPr>
        <w:t xml:space="preserve"> </w:t>
      </w:r>
      <w:r>
        <w:rPr>
          <w:rFonts w:hint="eastAsia" w:ascii="仿宋" w:hAnsi="仿宋" w:eastAsia="仿宋"/>
          <w:b/>
          <w:sz w:val="36"/>
          <w:szCs w:val="36"/>
          <w:lang w:eastAsia="zh-CN"/>
        </w:rPr>
        <w:t>务）</w:t>
      </w:r>
      <w:r>
        <w:rPr>
          <w:rFonts w:hint="eastAsia" w:ascii="仿宋" w:hAnsi="仿宋" w:eastAsia="仿宋"/>
          <w:b/>
          <w:sz w:val="36"/>
          <w:szCs w:val="36"/>
        </w:rPr>
        <w:t>偏 离 表</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招标文件</w:t>
            </w:r>
          </w:p>
          <w:p>
            <w:pPr>
              <w:pStyle w:val="12"/>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投标文件</w:t>
            </w:r>
          </w:p>
          <w:p>
            <w:pPr>
              <w:pStyle w:val="12"/>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bl>
    <w:p>
      <w:pPr>
        <w:pStyle w:val="12"/>
        <w:spacing w:line="400" w:lineRule="atLeast"/>
        <w:rPr>
          <w:rFonts w:ascii="宋体" w:hAnsi="宋体"/>
          <w:szCs w:val="24"/>
        </w:rPr>
      </w:pPr>
      <w:r>
        <w:rPr>
          <w:rFonts w:hint="eastAsia" w:ascii="宋体" w:hAnsi="宋体"/>
          <w:szCs w:val="24"/>
        </w:rPr>
        <w:t>注：</w:t>
      </w:r>
    </w:p>
    <w:p>
      <w:pPr>
        <w:pStyle w:val="12"/>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2"/>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2"/>
        <w:spacing w:line="400" w:lineRule="atLeast"/>
        <w:rPr>
          <w:rFonts w:ascii="宋体" w:hAnsi="宋体"/>
          <w:szCs w:val="24"/>
        </w:rPr>
      </w:pPr>
      <w:r>
        <w:rPr>
          <w:rFonts w:hint="eastAsia" w:ascii="宋体" w:hAnsi="宋体"/>
          <w:szCs w:val="24"/>
        </w:rPr>
        <w:t>3、此表在不改变格式的情况下可自行制作。</w:t>
      </w:r>
    </w:p>
    <w:p>
      <w:pPr>
        <w:pStyle w:val="12"/>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lang w:eastAsia="zh-CN"/>
        </w:rPr>
        <w:t>八</w:t>
      </w:r>
      <w:r>
        <w:rPr>
          <w:rFonts w:hint="eastAsia" w:ascii="仿宋" w:hAnsi="仿宋" w:eastAsia="仿宋"/>
          <w:b/>
          <w:sz w:val="36"/>
          <w:szCs w:val="36"/>
        </w:rPr>
        <w:t>、</w:t>
      </w:r>
      <w:r>
        <w:rPr>
          <w:rFonts w:hint="eastAsia" w:ascii="黑体" w:hAnsi="黑体" w:eastAsia="黑体"/>
          <w:sz w:val="36"/>
          <w:szCs w:val="32"/>
          <w:lang w:eastAsia="zh-CN"/>
        </w:rPr>
        <w:t>中小</w:t>
      </w:r>
      <w:r>
        <w:rPr>
          <w:rFonts w:hint="eastAsia" w:ascii="黑体" w:hAnsi="黑体" w:eastAsia="黑体"/>
          <w:sz w:val="36"/>
          <w:szCs w:val="32"/>
        </w:rPr>
        <w:t>企业声明函</w:t>
      </w:r>
    </w:p>
    <w:p>
      <w:pPr>
        <w:jc w:val="center"/>
        <w:rPr>
          <w:rFonts w:ascii="仿宋_GB2312" w:hAnsi="仿宋_GB2312" w:eastAsia="仿宋_GB2312" w:cs="仿宋_GB2312"/>
          <w:b/>
          <w:color w:val="FF0000"/>
          <w:sz w:val="32"/>
          <w:highlight w:val="none"/>
        </w:rPr>
      </w:pPr>
      <w:r>
        <w:rPr>
          <w:rFonts w:hint="eastAsia" w:ascii="仿宋_GB2312" w:hAnsi="仿宋_GB2312" w:eastAsia="仿宋_GB2312" w:cs="仿宋_GB2312"/>
          <w:b/>
          <w:color w:val="FF0000"/>
          <w:sz w:val="32"/>
          <w:highlight w:val="none"/>
        </w:rPr>
        <w:t>中小企业声明函（货物）</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u w:val="single"/>
          <w:lang w:eastAsia="zh-CN"/>
        </w:rPr>
        <w:t>（单位名称）</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的</w:t>
      </w:r>
      <w:r>
        <w:rPr>
          <w:rFonts w:hint="eastAsia" w:ascii="仿宋_GB2312" w:hAnsi="仿宋_GB2312" w:eastAsia="仿宋_GB2312" w:cs="仿宋_GB2312"/>
          <w:color w:val="FF0000"/>
          <w:sz w:val="28"/>
          <w:szCs w:val="28"/>
          <w:highlight w:val="none"/>
          <w:u w:val="single"/>
          <w:lang w:eastAsia="zh-CN"/>
        </w:rPr>
        <w:t>（项目名称）</w:t>
      </w:r>
      <w:r>
        <w:rPr>
          <w:rFonts w:hint="eastAsia" w:ascii="仿宋_GB2312" w:hAnsi="仿宋_GB2312" w:eastAsia="仿宋_GB2312" w:cs="仿宋_GB2312"/>
          <w:color w:val="FF0000"/>
          <w:sz w:val="28"/>
          <w:szCs w:val="28"/>
          <w:highlight w:val="none"/>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1.</w:t>
      </w:r>
      <w:r>
        <w:rPr>
          <w:rFonts w:hint="eastAsia" w:ascii="仿宋_GB2312" w:hAnsi="仿宋_GB2312" w:eastAsia="仿宋_GB2312" w:cs="仿宋_GB2312"/>
          <w:color w:val="FF0000"/>
          <w:sz w:val="28"/>
          <w:szCs w:val="28"/>
          <w:highlight w:val="none"/>
          <w:u w:val="single"/>
        </w:rPr>
        <w:t>（标的名称）</w:t>
      </w:r>
      <w:r>
        <w:rPr>
          <w:rFonts w:hint="eastAsia" w:ascii="仿宋_GB2312" w:hAnsi="仿宋_GB2312" w:eastAsia="仿宋_GB2312" w:cs="仿宋_GB2312"/>
          <w:color w:val="FF0000"/>
          <w:sz w:val="28"/>
          <w:szCs w:val="28"/>
          <w:highlight w:val="none"/>
        </w:rPr>
        <w:t>，属于</w:t>
      </w:r>
      <w:r>
        <w:rPr>
          <w:rFonts w:hint="eastAsia" w:ascii="仿宋_GB2312" w:hAnsi="仿宋_GB2312" w:eastAsia="仿宋_GB2312" w:cs="仿宋_GB2312"/>
          <w:color w:val="FF0000"/>
          <w:sz w:val="28"/>
          <w:szCs w:val="28"/>
          <w:highlight w:val="none"/>
          <w:u w:val="single"/>
        </w:rPr>
        <w:t>（采购文件中明确的所属行业）</w:t>
      </w:r>
      <w:r>
        <w:rPr>
          <w:rFonts w:hint="eastAsia" w:ascii="仿宋_GB2312" w:hAnsi="仿宋_GB2312" w:eastAsia="仿宋_GB2312" w:cs="仿宋_GB2312"/>
          <w:color w:val="FF0000"/>
          <w:sz w:val="28"/>
          <w:szCs w:val="28"/>
          <w:highlight w:val="none"/>
        </w:rPr>
        <w:t>行业 ；制造商为</w:t>
      </w:r>
      <w:r>
        <w:rPr>
          <w:rFonts w:hint="eastAsia" w:ascii="仿宋_GB2312" w:hAnsi="仿宋_GB2312" w:eastAsia="仿宋_GB2312" w:cs="仿宋_GB2312"/>
          <w:color w:val="FF0000"/>
          <w:sz w:val="28"/>
          <w:szCs w:val="28"/>
          <w:highlight w:val="none"/>
          <w:u w:val="single"/>
        </w:rPr>
        <w:t xml:space="preserve">（企业名称） </w:t>
      </w:r>
      <w:r>
        <w:rPr>
          <w:rFonts w:hint="eastAsia" w:ascii="仿宋_GB2312" w:hAnsi="仿宋_GB2312" w:eastAsia="仿宋_GB2312" w:cs="仿宋_GB2312"/>
          <w:color w:val="FF0000"/>
          <w:sz w:val="28"/>
          <w:szCs w:val="28"/>
          <w:highlight w:val="none"/>
        </w:rPr>
        <w:t>，从业人员</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人，营业收入为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万元，资产总额为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 ，属于</w:t>
      </w:r>
      <w:r>
        <w:rPr>
          <w:rFonts w:hint="eastAsia" w:ascii="仿宋_GB2312" w:hAnsi="仿宋_GB2312" w:eastAsia="仿宋_GB2312" w:cs="仿宋_GB2312"/>
          <w:color w:val="FF0000"/>
          <w:sz w:val="28"/>
          <w:szCs w:val="28"/>
          <w:highlight w:val="none"/>
          <w:u w:val="single"/>
        </w:rPr>
        <w:t xml:space="preserve"> （中型企业、小型企业、微型企业）</w:t>
      </w:r>
      <w:r>
        <w:rPr>
          <w:rFonts w:hint="eastAsia" w:ascii="仿宋_GB2312" w:hAnsi="仿宋_GB2312" w:eastAsia="仿宋_GB2312" w:cs="仿宋_GB2312"/>
          <w:color w:val="FF0000"/>
          <w:sz w:val="28"/>
          <w:szCs w:val="28"/>
          <w:highlight w:val="none"/>
        </w:rPr>
        <w:t xml:space="preserve"> ；</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2.</w:t>
      </w:r>
      <w:r>
        <w:rPr>
          <w:rFonts w:hint="eastAsia" w:ascii="仿宋_GB2312" w:hAnsi="仿宋_GB2312" w:eastAsia="仿宋_GB2312" w:cs="仿宋_GB2312"/>
          <w:color w:val="FF0000"/>
          <w:sz w:val="28"/>
          <w:szCs w:val="28"/>
          <w:highlight w:val="none"/>
          <w:u w:val="single"/>
        </w:rPr>
        <w:t>（标的名称）</w:t>
      </w:r>
      <w:r>
        <w:rPr>
          <w:rFonts w:hint="eastAsia" w:ascii="仿宋_GB2312" w:hAnsi="仿宋_GB2312" w:eastAsia="仿宋_GB2312" w:cs="仿宋_GB2312"/>
          <w:color w:val="FF0000"/>
          <w:sz w:val="28"/>
          <w:szCs w:val="28"/>
          <w:highlight w:val="none"/>
        </w:rPr>
        <w:t>，属于</w:t>
      </w:r>
      <w:r>
        <w:rPr>
          <w:rFonts w:hint="eastAsia" w:ascii="仿宋_GB2312" w:hAnsi="仿宋_GB2312" w:eastAsia="仿宋_GB2312" w:cs="仿宋_GB2312"/>
          <w:color w:val="FF0000"/>
          <w:sz w:val="28"/>
          <w:szCs w:val="28"/>
          <w:highlight w:val="none"/>
          <w:u w:val="single"/>
        </w:rPr>
        <w:t>（采购文件中明确的所属行业）</w:t>
      </w:r>
      <w:r>
        <w:rPr>
          <w:rFonts w:hint="eastAsia" w:ascii="仿宋_GB2312" w:hAnsi="仿宋_GB2312" w:eastAsia="仿宋_GB2312" w:cs="仿宋_GB2312"/>
          <w:color w:val="FF0000"/>
          <w:sz w:val="28"/>
          <w:szCs w:val="28"/>
          <w:highlight w:val="none"/>
        </w:rPr>
        <w:t>行业 ；制造商为</w:t>
      </w:r>
      <w:r>
        <w:rPr>
          <w:rFonts w:hint="eastAsia" w:ascii="仿宋_GB2312" w:hAnsi="仿宋_GB2312" w:eastAsia="仿宋_GB2312" w:cs="仿宋_GB2312"/>
          <w:color w:val="FF0000"/>
          <w:sz w:val="28"/>
          <w:szCs w:val="28"/>
          <w:highlight w:val="none"/>
          <w:u w:val="single"/>
        </w:rPr>
        <w:t xml:space="preserve">（企业名称） </w:t>
      </w:r>
      <w:r>
        <w:rPr>
          <w:rFonts w:hint="eastAsia" w:ascii="仿宋_GB2312" w:hAnsi="仿宋_GB2312" w:eastAsia="仿宋_GB2312" w:cs="仿宋_GB2312"/>
          <w:color w:val="FF0000"/>
          <w:sz w:val="28"/>
          <w:szCs w:val="28"/>
          <w:highlight w:val="none"/>
        </w:rPr>
        <w:t>，从业人员</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人，营业收入为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万元，资产总额为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 ，属于</w:t>
      </w:r>
      <w:r>
        <w:rPr>
          <w:rFonts w:hint="eastAsia" w:ascii="仿宋_GB2312" w:hAnsi="仿宋_GB2312" w:eastAsia="仿宋_GB2312" w:cs="仿宋_GB2312"/>
          <w:color w:val="FF0000"/>
          <w:sz w:val="28"/>
          <w:szCs w:val="28"/>
          <w:highlight w:val="none"/>
          <w:u w:val="single"/>
        </w:rPr>
        <w:t xml:space="preserve"> （中型企业、小型企业、微型企业）</w:t>
      </w:r>
      <w:r>
        <w:rPr>
          <w:rFonts w:hint="eastAsia" w:ascii="仿宋_GB2312" w:hAnsi="仿宋_GB2312" w:eastAsia="仿宋_GB2312" w:cs="仿宋_GB2312"/>
          <w:color w:val="FF0000"/>
          <w:sz w:val="28"/>
          <w:szCs w:val="28"/>
          <w:highlight w:val="none"/>
        </w:rPr>
        <w:t xml:space="preserve"> ；</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以上企业，不属于大企业的分支机构，不存在控股股东为大企业的情形，也不存在与大企业的负责人为同一人的情形。</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本企业对上述声明内容的真实性负责。如有虚假，将依法承担相应责任。</w:t>
      </w:r>
    </w:p>
    <w:p>
      <w:pPr>
        <w:ind w:right="420" w:firstLine="6860" w:firstLineChars="2450"/>
        <w:jc w:val="left"/>
        <w:rPr>
          <w:rFonts w:hint="eastAsia" w:ascii="仿宋_GB2312" w:hAnsi="仿宋_GB2312" w:eastAsia="仿宋_GB2312" w:cs="仿宋_GB2312"/>
          <w:color w:val="FF0000"/>
          <w:sz w:val="28"/>
          <w:szCs w:val="28"/>
          <w:highlight w:val="none"/>
        </w:rPr>
      </w:pPr>
    </w:p>
    <w:p>
      <w:pPr>
        <w:ind w:right="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 xml:space="preserve">企业名称（盖章）： </w:t>
      </w:r>
    </w:p>
    <w:p>
      <w:pPr>
        <w:ind w:right="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日期：   年     月     日</w:t>
      </w:r>
    </w:p>
    <w:p>
      <w:pPr>
        <w:jc w:val="center"/>
        <w:rPr>
          <w:rFonts w:hint="eastAsia" w:ascii="仿宋_GB2312" w:hAnsi="仿宋_GB2312" w:eastAsia="仿宋_GB2312" w:cs="仿宋_GB2312"/>
          <w:b/>
          <w:color w:val="FF0000"/>
          <w:sz w:val="28"/>
          <w:szCs w:val="28"/>
          <w:highlight w:val="none"/>
        </w:rPr>
      </w:pPr>
    </w:p>
    <w:p>
      <w:pPr>
        <w:jc w:val="center"/>
        <w:rPr>
          <w:rFonts w:hint="eastAsia" w:ascii="仿宋_GB2312" w:hAnsi="仿宋_GB2312" w:eastAsia="仿宋_GB2312" w:cs="仿宋_GB2312"/>
          <w:b/>
          <w:color w:val="FF0000"/>
          <w:sz w:val="28"/>
          <w:szCs w:val="28"/>
          <w:highlight w:val="none"/>
        </w:rPr>
      </w:pPr>
      <w:r>
        <w:rPr>
          <w:rFonts w:hint="eastAsia" w:ascii="仿宋_GB2312" w:hAnsi="仿宋_GB2312" w:eastAsia="仿宋_GB2312" w:cs="仿宋_GB2312"/>
          <w:b/>
          <w:color w:val="FF0000"/>
          <w:sz w:val="28"/>
          <w:szCs w:val="28"/>
          <w:highlight w:val="none"/>
        </w:rPr>
        <w:t>中小企业声明函（工程、服务）</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u w:val="single"/>
          <w:lang w:eastAsia="zh-CN"/>
        </w:rPr>
        <w:t>（单位名称）</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的</w:t>
      </w:r>
      <w:r>
        <w:rPr>
          <w:rFonts w:hint="eastAsia" w:ascii="仿宋_GB2312" w:hAnsi="仿宋_GB2312" w:eastAsia="仿宋_GB2312" w:cs="仿宋_GB2312"/>
          <w:color w:val="FF0000"/>
          <w:sz w:val="28"/>
          <w:szCs w:val="28"/>
          <w:highlight w:val="none"/>
          <w:u w:val="single"/>
          <w:lang w:eastAsia="zh-CN"/>
        </w:rPr>
        <w:t>（项目名称）</w:t>
      </w:r>
      <w:r>
        <w:rPr>
          <w:rFonts w:hint="eastAsia" w:ascii="仿宋_GB2312" w:hAnsi="仿宋_GB2312" w:eastAsia="仿宋_GB2312" w:cs="仿宋_GB2312"/>
          <w:color w:val="FF0000"/>
          <w:sz w:val="28"/>
          <w:szCs w:val="28"/>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1.</w:t>
      </w:r>
      <w:r>
        <w:rPr>
          <w:rFonts w:hint="eastAsia" w:ascii="仿宋_GB2312" w:hAnsi="仿宋_GB2312" w:eastAsia="仿宋_GB2312" w:cs="仿宋_GB2312"/>
          <w:color w:val="FF0000"/>
          <w:sz w:val="28"/>
          <w:szCs w:val="28"/>
          <w:highlight w:val="none"/>
          <w:u w:val="single"/>
        </w:rPr>
        <w:t>（标的名称）</w:t>
      </w:r>
      <w:r>
        <w:rPr>
          <w:rFonts w:hint="eastAsia" w:ascii="仿宋_GB2312" w:hAnsi="仿宋_GB2312" w:eastAsia="仿宋_GB2312" w:cs="仿宋_GB2312"/>
          <w:color w:val="FF0000"/>
          <w:sz w:val="28"/>
          <w:szCs w:val="28"/>
          <w:highlight w:val="none"/>
        </w:rPr>
        <w:t>，属于</w:t>
      </w:r>
      <w:r>
        <w:rPr>
          <w:rFonts w:hint="eastAsia" w:ascii="仿宋_GB2312" w:hAnsi="仿宋_GB2312" w:eastAsia="仿宋_GB2312" w:cs="仿宋_GB2312"/>
          <w:color w:val="FF0000"/>
          <w:sz w:val="28"/>
          <w:szCs w:val="28"/>
          <w:highlight w:val="none"/>
          <w:u w:val="single"/>
        </w:rPr>
        <w:t>（采购文件中明确的所属行业）</w:t>
      </w:r>
      <w:r>
        <w:rPr>
          <w:rFonts w:hint="eastAsia" w:ascii="仿宋_GB2312" w:hAnsi="仿宋_GB2312" w:eastAsia="仿宋_GB2312" w:cs="仿宋_GB2312"/>
          <w:color w:val="FF0000"/>
          <w:sz w:val="28"/>
          <w:szCs w:val="28"/>
          <w:highlight w:val="none"/>
        </w:rPr>
        <w:t>；承建（承接）企业为</w:t>
      </w:r>
      <w:r>
        <w:rPr>
          <w:rFonts w:hint="eastAsia" w:ascii="仿宋_GB2312" w:hAnsi="仿宋_GB2312" w:eastAsia="仿宋_GB2312" w:cs="仿宋_GB2312"/>
          <w:color w:val="FF0000"/>
          <w:sz w:val="28"/>
          <w:szCs w:val="28"/>
          <w:highlight w:val="none"/>
          <w:u w:val="single"/>
        </w:rPr>
        <w:t xml:space="preserve">（企业名称） </w:t>
      </w:r>
      <w:r>
        <w:rPr>
          <w:rFonts w:hint="eastAsia" w:ascii="仿宋_GB2312" w:hAnsi="仿宋_GB2312" w:eastAsia="仿宋_GB2312" w:cs="仿宋_GB2312"/>
          <w:color w:val="FF0000"/>
          <w:sz w:val="28"/>
          <w:szCs w:val="28"/>
          <w:highlight w:val="none"/>
        </w:rPr>
        <w:t>，从业人员</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人，营业收入为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万元，资产总额为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 ，属于</w:t>
      </w:r>
      <w:r>
        <w:rPr>
          <w:rFonts w:hint="eastAsia" w:ascii="仿宋_GB2312" w:hAnsi="仿宋_GB2312" w:eastAsia="仿宋_GB2312" w:cs="仿宋_GB2312"/>
          <w:color w:val="FF0000"/>
          <w:sz w:val="28"/>
          <w:szCs w:val="28"/>
          <w:highlight w:val="none"/>
          <w:u w:val="single"/>
        </w:rPr>
        <w:t>（中型企业、小型企业、微型企业）</w:t>
      </w:r>
      <w:r>
        <w:rPr>
          <w:rFonts w:hint="eastAsia" w:ascii="仿宋_GB2312" w:hAnsi="仿宋_GB2312" w:eastAsia="仿宋_GB2312" w:cs="仿宋_GB2312"/>
          <w:color w:val="FF0000"/>
          <w:sz w:val="28"/>
          <w:szCs w:val="28"/>
          <w:highlight w:val="none"/>
        </w:rPr>
        <w:t xml:space="preserve"> ；</w:t>
      </w:r>
    </w:p>
    <w:p>
      <w:pPr>
        <w:spacing w:line="340" w:lineRule="exact"/>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2.</w:t>
      </w:r>
      <w:r>
        <w:rPr>
          <w:rFonts w:hint="eastAsia" w:ascii="仿宋_GB2312" w:hAnsi="仿宋_GB2312" w:eastAsia="仿宋_GB2312" w:cs="仿宋_GB2312"/>
          <w:color w:val="FF0000"/>
          <w:sz w:val="28"/>
          <w:szCs w:val="28"/>
          <w:highlight w:val="none"/>
          <w:u w:val="single"/>
        </w:rPr>
        <w:t>（标的名称）</w:t>
      </w:r>
      <w:r>
        <w:rPr>
          <w:rFonts w:hint="eastAsia" w:ascii="仿宋_GB2312" w:hAnsi="仿宋_GB2312" w:eastAsia="仿宋_GB2312" w:cs="仿宋_GB2312"/>
          <w:color w:val="FF0000"/>
          <w:sz w:val="28"/>
          <w:szCs w:val="28"/>
          <w:highlight w:val="none"/>
        </w:rPr>
        <w:t>，属于</w:t>
      </w:r>
      <w:r>
        <w:rPr>
          <w:rFonts w:hint="eastAsia" w:ascii="仿宋_GB2312" w:hAnsi="仿宋_GB2312" w:eastAsia="仿宋_GB2312" w:cs="仿宋_GB2312"/>
          <w:color w:val="FF0000"/>
          <w:sz w:val="28"/>
          <w:szCs w:val="28"/>
          <w:highlight w:val="none"/>
          <w:u w:val="single"/>
        </w:rPr>
        <w:t>（采购文件中明确的所属行业）</w:t>
      </w:r>
      <w:r>
        <w:rPr>
          <w:rFonts w:hint="eastAsia" w:ascii="仿宋_GB2312" w:hAnsi="仿宋_GB2312" w:eastAsia="仿宋_GB2312" w:cs="仿宋_GB2312"/>
          <w:color w:val="FF0000"/>
          <w:sz w:val="28"/>
          <w:szCs w:val="28"/>
          <w:highlight w:val="none"/>
        </w:rPr>
        <w:t>；承建（承接）企业为</w:t>
      </w:r>
      <w:r>
        <w:rPr>
          <w:rFonts w:hint="eastAsia" w:ascii="仿宋_GB2312" w:hAnsi="仿宋_GB2312" w:eastAsia="仿宋_GB2312" w:cs="仿宋_GB2312"/>
          <w:color w:val="FF0000"/>
          <w:sz w:val="28"/>
          <w:szCs w:val="28"/>
          <w:highlight w:val="none"/>
          <w:u w:val="single"/>
        </w:rPr>
        <w:t xml:space="preserve">（企业名称） </w:t>
      </w:r>
      <w:r>
        <w:rPr>
          <w:rFonts w:hint="eastAsia" w:ascii="仿宋_GB2312" w:hAnsi="仿宋_GB2312" w:eastAsia="仿宋_GB2312" w:cs="仿宋_GB2312"/>
          <w:color w:val="FF0000"/>
          <w:sz w:val="28"/>
          <w:szCs w:val="28"/>
          <w:highlight w:val="none"/>
        </w:rPr>
        <w:t>，从业人员</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人，营业收入为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万元，资产总额为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 ，属于</w:t>
      </w:r>
      <w:r>
        <w:rPr>
          <w:rFonts w:hint="eastAsia" w:ascii="仿宋_GB2312" w:hAnsi="仿宋_GB2312" w:eastAsia="仿宋_GB2312" w:cs="仿宋_GB2312"/>
          <w:color w:val="FF0000"/>
          <w:sz w:val="28"/>
          <w:szCs w:val="28"/>
          <w:highlight w:val="none"/>
          <w:u w:val="single"/>
        </w:rPr>
        <w:t>（中型企业、小型企业、微型企业）</w:t>
      </w:r>
      <w:r>
        <w:rPr>
          <w:rFonts w:hint="eastAsia" w:ascii="仿宋_GB2312" w:hAnsi="仿宋_GB2312" w:eastAsia="仿宋_GB2312" w:cs="仿宋_GB2312"/>
          <w:color w:val="FF0000"/>
          <w:sz w:val="28"/>
          <w:szCs w:val="28"/>
          <w:highlight w:val="none"/>
        </w:rPr>
        <w:t xml:space="preserve"> ；</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以上企业，不属于大企业的分支机构，不存在控股股东为大企业的情形，也不存在与大企业的负责人为同一人的情形。</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本企业对上述声明内容的真实性负责。如有虚假，将依法承担相应责任。</w:t>
      </w:r>
    </w:p>
    <w:p>
      <w:pPr>
        <w:ind w:right="420" w:firstLine="6860" w:firstLineChars="2450"/>
        <w:jc w:val="left"/>
        <w:rPr>
          <w:rFonts w:hint="eastAsia" w:ascii="仿宋_GB2312" w:hAnsi="仿宋_GB2312" w:eastAsia="仿宋_GB2312" w:cs="仿宋_GB2312"/>
          <w:color w:val="FF0000"/>
          <w:sz w:val="28"/>
          <w:szCs w:val="28"/>
          <w:highlight w:val="none"/>
        </w:rPr>
      </w:pPr>
    </w:p>
    <w:p>
      <w:pPr>
        <w:ind w:right="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 xml:space="preserve">企业名称（盖章）： </w:t>
      </w:r>
    </w:p>
    <w:p>
      <w:pPr>
        <w:ind w:right="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日期：   年     月     日</w:t>
      </w: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注：</w:t>
      </w:r>
    </w:p>
    <w:p>
      <w:pPr>
        <w:numPr>
          <w:ilvl w:val="0"/>
          <w:numId w:val="2"/>
        </w:num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投标人提供的中小企业声明函与实际情况不符的，视为投标人提供虚假材料投标，投标无效。</w:t>
      </w:r>
    </w:p>
    <w:p>
      <w:pPr>
        <w:numPr>
          <w:ilvl w:val="0"/>
          <w:numId w:val="2"/>
        </w:num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从业人员、营业收入、资产总额填报上一年度数据，无上一年度数据的新成立企业可不填报。</w:t>
      </w:r>
    </w:p>
    <w:p>
      <w:pPr>
        <w:numPr>
          <w:ilvl w:val="0"/>
          <w:numId w:val="2"/>
        </w:num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jc w:val="both"/>
        <w:rPr>
          <w:rFonts w:hint="eastAsia" w:ascii="黑体" w:hAnsi="黑体" w:eastAsia="黑体"/>
          <w:sz w:val="36"/>
          <w:szCs w:val="32"/>
          <w:lang w:eastAsia="zh-CN"/>
        </w:rPr>
      </w:pPr>
    </w:p>
    <w:p>
      <w:pPr>
        <w:jc w:val="center"/>
        <w:rPr>
          <w:rFonts w:ascii="仿宋_GB2312" w:eastAsia="仿宋_GB2312"/>
          <w:b/>
          <w:spacing w:val="6"/>
          <w:sz w:val="32"/>
          <w:szCs w:val="32"/>
        </w:rPr>
      </w:pPr>
      <w:r>
        <w:rPr>
          <w:rFonts w:hint="eastAsia" w:ascii="仿宋_GB2312" w:eastAsia="仿宋_GB2312"/>
          <w:b/>
          <w:spacing w:val="6"/>
          <w:sz w:val="32"/>
          <w:szCs w:val="32"/>
          <w:lang w:eastAsia="zh-CN"/>
        </w:rPr>
        <w:t>九</w:t>
      </w:r>
      <w:r>
        <w:rPr>
          <w:rFonts w:hint="eastAsia" w:ascii="仿宋_GB2312" w:eastAsia="仿宋_GB2312"/>
          <w:b/>
          <w:spacing w:val="6"/>
          <w:sz w:val="32"/>
          <w:szCs w:val="32"/>
        </w:rPr>
        <w:t>、残疾人福利性单位声明函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snapToGrid w:val="0"/>
        <w:spacing w:before="50" w:after="50"/>
        <w:jc w:val="center"/>
        <w:rPr>
          <w:rFonts w:ascii="仿宋" w:hAnsi="仿宋" w:eastAsia="仿宋"/>
          <w:b/>
          <w:sz w:val="36"/>
          <w:szCs w:val="36"/>
        </w:rPr>
      </w:pPr>
      <w:bookmarkStart w:id="39" w:name="_Toc23409"/>
      <w:r>
        <w:rPr>
          <w:rFonts w:hint="eastAsia" w:ascii="仿宋" w:hAnsi="仿宋" w:eastAsia="仿宋"/>
          <w:b/>
          <w:sz w:val="36"/>
          <w:szCs w:val="36"/>
          <w:lang w:eastAsia="zh-CN"/>
        </w:rPr>
        <w:t>十、</w:t>
      </w:r>
      <w:r>
        <w:rPr>
          <w:rFonts w:hint="eastAsia" w:ascii="仿宋" w:hAnsi="仿宋" w:eastAsia="仿宋"/>
          <w:b/>
          <w:sz w:val="36"/>
          <w:szCs w:val="36"/>
        </w:rPr>
        <w:t xml:space="preserve">  </w:t>
      </w:r>
      <w:r>
        <w:rPr>
          <w:rFonts w:ascii="仿宋" w:hAnsi="仿宋" w:eastAsia="仿宋"/>
          <w:b/>
          <w:sz w:val="36"/>
          <w:szCs w:val="36"/>
        </w:rPr>
        <w:t>政府采购政策情况表</w:t>
      </w:r>
      <w:bookmarkEnd w:id="39"/>
    </w:p>
    <w:p>
      <w:pPr>
        <w:pStyle w:val="12"/>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20"/>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20"/>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20"/>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20"/>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20"/>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20"/>
              <w:tabs>
                <w:tab w:val="left" w:pos="1260"/>
              </w:tabs>
              <w:snapToGrid w:val="0"/>
              <w:spacing w:line="360" w:lineRule="auto"/>
              <w:jc w:val="center"/>
              <w:rPr>
                <w:szCs w:val="21"/>
                <w:lang w:val="en-GB"/>
              </w:rPr>
            </w:pPr>
            <w:r>
              <w:rPr>
                <w:rFonts w:hAnsi="宋体"/>
                <w:szCs w:val="21"/>
                <w:lang w:val="en-GB"/>
              </w:rPr>
              <w:t>制造商</w:t>
            </w:r>
          </w:p>
          <w:p>
            <w:pPr>
              <w:pStyle w:val="120"/>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20"/>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7072" w:type="dxa"/>
            <w:gridSpan w:val="4"/>
            <w:vAlign w:val="center"/>
          </w:tcPr>
          <w:p>
            <w:pPr>
              <w:pStyle w:val="120"/>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20"/>
              <w:tabs>
                <w:tab w:val="left" w:pos="1260"/>
              </w:tabs>
              <w:snapToGrid w:val="0"/>
              <w:spacing w:line="360" w:lineRule="auto"/>
              <w:jc w:val="center"/>
              <w:rPr>
                <w:szCs w:val="21"/>
                <w:lang w:val="en-GB"/>
              </w:rPr>
            </w:pPr>
          </w:p>
        </w:tc>
      </w:tr>
    </w:tbl>
    <w:p>
      <w:pPr>
        <w:pStyle w:val="120"/>
        <w:tabs>
          <w:tab w:val="left" w:pos="1260"/>
        </w:tabs>
        <w:snapToGrid w:val="0"/>
        <w:spacing w:line="360" w:lineRule="auto"/>
        <w:rPr>
          <w:rFonts w:hAnsi="宋体"/>
          <w:szCs w:val="21"/>
        </w:rPr>
      </w:pPr>
      <w:bookmarkStart w:id="40" w:name="_Toc513560346"/>
      <w:bookmarkStart w:id="41" w:name="_Toc514420711"/>
      <w:bookmarkStart w:id="42" w:name="_Toc518478272"/>
      <w:bookmarkStart w:id="43" w:name="_Toc6057"/>
      <w:bookmarkStart w:id="44" w:name="_Toc16182"/>
      <w:bookmarkStart w:id="45" w:name="_Toc515011118"/>
      <w:bookmarkStart w:id="46" w:name="_Toc509218976"/>
      <w:bookmarkStart w:id="47" w:name="_Toc508709359"/>
      <w:bookmarkStart w:id="48" w:name="_Toc515011017"/>
      <w:bookmarkStart w:id="49" w:name="_Toc514337540"/>
      <w:bookmarkStart w:id="50" w:name="_Toc18384"/>
      <w:r>
        <w:rPr>
          <w:rFonts w:hAnsi="宋体"/>
          <w:szCs w:val="21"/>
        </w:rPr>
        <w:t>填报要求：</w:t>
      </w:r>
      <w:bookmarkEnd w:id="40"/>
      <w:bookmarkEnd w:id="41"/>
      <w:bookmarkEnd w:id="42"/>
      <w:bookmarkEnd w:id="43"/>
      <w:bookmarkEnd w:id="44"/>
      <w:bookmarkEnd w:id="45"/>
      <w:bookmarkEnd w:id="46"/>
      <w:bookmarkEnd w:id="47"/>
      <w:bookmarkEnd w:id="48"/>
      <w:bookmarkEnd w:id="49"/>
      <w:bookmarkEnd w:id="50"/>
    </w:p>
    <w:p>
      <w:pPr>
        <w:pStyle w:val="120"/>
        <w:tabs>
          <w:tab w:val="left" w:pos="1260"/>
        </w:tabs>
        <w:snapToGrid w:val="0"/>
        <w:spacing w:line="360" w:lineRule="auto"/>
        <w:rPr>
          <w:rFonts w:hAnsi="宋体"/>
          <w:szCs w:val="21"/>
        </w:rPr>
      </w:pPr>
      <w:bookmarkStart w:id="51" w:name="_Toc509218977"/>
      <w:bookmarkStart w:id="52" w:name="_Toc513560347"/>
      <w:bookmarkStart w:id="53" w:name="_Toc515011119"/>
      <w:bookmarkStart w:id="54" w:name="_Toc514337541"/>
      <w:bookmarkStart w:id="55" w:name="_Toc18997"/>
      <w:bookmarkStart w:id="56" w:name="_Toc27763"/>
      <w:bookmarkStart w:id="57" w:name="_Toc21278"/>
      <w:bookmarkStart w:id="58" w:name="_Toc508709360"/>
      <w:bookmarkStart w:id="59" w:name="_Toc518478273"/>
      <w:bookmarkStart w:id="60" w:name="_Toc514420712"/>
      <w:bookmarkStart w:id="61" w:name="_Toc515011018"/>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1"/>
      <w:bookmarkEnd w:id="52"/>
      <w:bookmarkEnd w:id="53"/>
      <w:bookmarkEnd w:id="54"/>
      <w:bookmarkEnd w:id="55"/>
      <w:bookmarkEnd w:id="56"/>
      <w:bookmarkEnd w:id="57"/>
      <w:bookmarkEnd w:id="58"/>
      <w:bookmarkEnd w:id="59"/>
      <w:bookmarkEnd w:id="60"/>
      <w:bookmarkEnd w:id="61"/>
    </w:p>
    <w:p>
      <w:pPr>
        <w:pStyle w:val="120"/>
        <w:tabs>
          <w:tab w:val="left" w:pos="1260"/>
        </w:tabs>
        <w:snapToGrid w:val="0"/>
        <w:spacing w:line="360" w:lineRule="auto"/>
        <w:rPr>
          <w:rFonts w:hAnsi="宋体"/>
          <w:szCs w:val="21"/>
        </w:rPr>
      </w:pPr>
      <w:bookmarkStart w:id="62" w:name="_Toc514337542"/>
      <w:bookmarkStart w:id="63" w:name="_Toc509218978"/>
      <w:bookmarkStart w:id="64" w:name="_Toc515011019"/>
      <w:bookmarkStart w:id="65" w:name="_Toc513560348"/>
      <w:bookmarkStart w:id="66" w:name="_Toc515011120"/>
      <w:bookmarkStart w:id="67" w:name="_Toc518478274"/>
      <w:bookmarkStart w:id="68" w:name="_Toc514420713"/>
      <w:bookmarkStart w:id="69" w:name="_Toc18212"/>
      <w:bookmarkStart w:id="70" w:name="_Toc27098"/>
      <w:bookmarkStart w:id="71" w:name="_Toc4592"/>
      <w:bookmarkStart w:id="72" w:name="_Toc508709361"/>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2"/>
      <w:bookmarkEnd w:id="63"/>
      <w:bookmarkEnd w:id="64"/>
      <w:bookmarkEnd w:id="65"/>
      <w:bookmarkEnd w:id="66"/>
      <w:bookmarkEnd w:id="67"/>
      <w:bookmarkEnd w:id="68"/>
      <w:bookmarkEnd w:id="69"/>
      <w:bookmarkEnd w:id="70"/>
      <w:bookmarkEnd w:id="71"/>
      <w:bookmarkEnd w:id="72"/>
    </w:p>
    <w:p>
      <w:pPr>
        <w:pStyle w:val="120"/>
        <w:tabs>
          <w:tab w:val="left" w:pos="1260"/>
        </w:tabs>
        <w:snapToGrid w:val="0"/>
        <w:spacing w:line="360" w:lineRule="auto"/>
        <w:rPr>
          <w:rFonts w:hAnsi="宋体"/>
          <w:szCs w:val="21"/>
        </w:rPr>
      </w:pPr>
      <w:bookmarkStart w:id="73" w:name="_Toc518478275"/>
      <w:bookmarkStart w:id="74" w:name="_Toc515011121"/>
      <w:bookmarkStart w:id="75" w:name="_Toc514420714"/>
      <w:bookmarkStart w:id="76" w:name="_Toc11702"/>
      <w:bookmarkStart w:id="77" w:name="_Toc515011020"/>
      <w:bookmarkStart w:id="78" w:name="_Toc513560349"/>
      <w:bookmarkStart w:id="79" w:name="_Toc32452"/>
      <w:bookmarkStart w:id="80" w:name="_Toc508709362"/>
      <w:bookmarkStart w:id="81" w:name="_Toc514337543"/>
      <w:bookmarkStart w:id="82" w:name="_Toc509218979"/>
      <w:bookmarkStart w:id="83" w:name="_Toc26567"/>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3"/>
      <w:bookmarkEnd w:id="74"/>
      <w:bookmarkEnd w:id="75"/>
      <w:bookmarkEnd w:id="76"/>
      <w:bookmarkEnd w:id="77"/>
      <w:bookmarkEnd w:id="78"/>
      <w:bookmarkEnd w:id="79"/>
      <w:bookmarkEnd w:id="80"/>
      <w:bookmarkEnd w:id="81"/>
      <w:bookmarkEnd w:id="82"/>
      <w:bookmarkEnd w:id="83"/>
    </w:p>
    <w:p>
      <w:pPr>
        <w:pStyle w:val="120"/>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
      <w:pPr>
        <w:snapToGrid w:val="0"/>
        <w:spacing w:before="50" w:after="50"/>
        <w:jc w:val="center"/>
        <w:rPr>
          <w:rFonts w:ascii="仿宋" w:hAnsi="仿宋" w:eastAsia="仿宋"/>
          <w:b/>
          <w:sz w:val="36"/>
          <w:szCs w:val="36"/>
        </w:rPr>
      </w:pPr>
      <w:r>
        <w:rPr>
          <w:rFonts w:hint="eastAsia" w:ascii="仿宋" w:hAnsi="仿宋" w:eastAsia="仿宋"/>
          <w:b/>
          <w:sz w:val="36"/>
          <w:szCs w:val="36"/>
        </w:rPr>
        <w:t>十</w:t>
      </w:r>
      <w:r>
        <w:rPr>
          <w:rFonts w:hint="eastAsia" w:ascii="仿宋" w:hAnsi="仿宋" w:eastAsia="仿宋"/>
          <w:b/>
          <w:sz w:val="36"/>
          <w:szCs w:val="36"/>
          <w:lang w:eastAsia="zh-CN"/>
        </w:rPr>
        <w:t>一</w:t>
      </w:r>
      <w:r>
        <w:rPr>
          <w:rFonts w:hint="eastAsia" w:ascii="仿宋" w:hAnsi="仿宋" w:eastAsia="仿宋"/>
          <w:b/>
          <w:sz w:val="36"/>
          <w:szCs w:val="36"/>
        </w:rPr>
        <w:t>、质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w:t>
      </w:r>
      <w:r>
        <w:rPr>
          <w:rFonts w:hint="eastAsia" w:ascii="仿宋" w:hAnsi="仿宋" w:eastAsia="仿宋"/>
          <w:b/>
          <w:sz w:val="36"/>
          <w:szCs w:val="36"/>
          <w:lang w:eastAsia="zh-CN"/>
        </w:rPr>
        <w:t>二</w:t>
      </w:r>
      <w:r>
        <w:rPr>
          <w:rFonts w:hint="eastAsia" w:ascii="仿宋" w:hAnsi="仿宋" w:eastAsia="仿宋"/>
          <w:b/>
          <w:sz w:val="36"/>
          <w:szCs w:val="36"/>
        </w:rPr>
        <w:t>、投 诉 书 范 本（供参考）</w:t>
      </w:r>
    </w:p>
    <w:p>
      <w:pPr>
        <w:rPr>
          <w:rFonts w:ascii="宋体" w:hAnsi="宋体"/>
        </w:rPr>
      </w:pPr>
      <w:r>
        <w:rPr>
          <w:rFonts w:hint="eastAsia" w:ascii="宋体" w:hAnsi="宋体"/>
        </w:rPr>
        <w:t>一、投诉相关主体基本情况</w:t>
      </w:r>
    </w:p>
    <w:p>
      <w:pPr>
        <w:snapToGrid w:val="0"/>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FED00"/>
    <w:multiLevelType w:val="singleLevel"/>
    <w:tmpl w:val="BCCFED00"/>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52C8"/>
    <w:rsid w:val="00023566"/>
    <w:rsid w:val="000274B8"/>
    <w:rsid w:val="00044084"/>
    <w:rsid w:val="00046F76"/>
    <w:rsid w:val="000523CD"/>
    <w:rsid w:val="00052AF2"/>
    <w:rsid w:val="00055FCE"/>
    <w:rsid w:val="00057EEC"/>
    <w:rsid w:val="00064B79"/>
    <w:rsid w:val="000A50B4"/>
    <w:rsid w:val="000A52B3"/>
    <w:rsid w:val="000B15B6"/>
    <w:rsid w:val="000B1D09"/>
    <w:rsid w:val="000B30EC"/>
    <w:rsid w:val="000F6AB6"/>
    <w:rsid w:val="00106DD7"/>
    <w:rsid w:val="001110A3"/>
    <w:rsid w:val="0011468F"/>
    <w:rsid w:val="00115993"/>
    <w:rsid w:val="001308B5"/>
    <w:rsid w:val="00133535"/>
    <w:rsid w:val="00134FB6"/>
    <w:rsid w:val="00150E45"/>
    <w:rsid w:val="001534C2"/>
    <w:rsid w:val="00155C60"/>
    <w:rsid w:val="0016649F"/>
    <w:rsid w:val="00172A27"/>
    <w:rsid w:val="00173380"/>
    <w:rsid w:val="00186DFF"/>
    <w:rsid w:val="00187CC0"/>
    <w:rsid w:val="00191E2F"/>
    <w:rsid w:val="00193575"/>
    <w:rsid w:val="001C34F3"/>
    <w:rsid w:val="001C7441"/>
    <w:rsid w:val="001D0062"/>
    <w:rsid w:val="001E1271"/>
    <w:rsid w:val="00211203"/>
    <w:rsid w:val="00213618"/>
    <w:rsid w:val="0021463F"/>
    <w:rsid w:val="00215FD1"/>
    <w:rsid w:val="00221977"/>
    <w:rsid w:val="0023140E"/>
    <w:rsid w:val="00242E37"/>
    <w:rsid w:val="0024504F"/>
    <w:rsid w:val="00252990"/>
    <w:rsid w:val="00262946"/>
    <w:rsid w:val="00264FF8"/>
    <w:rsid w:val="00271143"/>
    <w:rsid w:val="002716CE"/>
    <w:rsid w:val="00276983"/>
    <w:rsid w:val="0027710F"/>
    <w:rsid w:val="002822D8"/>
    <w:rsid w:val="00290B7B"/>
    <w:rsid w:val="002979B3"/>
    <w:rsid w:val="00297DF4"/>
    <w:rsid w:val="002C2CA8"/>
    <w:rsid w:val="002C2D03"/>
    <w:rsid w:val="002D5A4B"/>
    <w:rsid w:val="002D6E16"/>
    <w:rsid w:val="002E73F8"/>
    <w:rsid w:val="002E7835"/>
    <w:rsid w:val="0030045F"/>
    <w:rsid w:val="00303CD0"/>
    <w:rsid w:val="00304273"/>
    <w:rsid w:val="00306679"/>
    <w:rsid w:val="00307ED8"/>
    <w:rsid w:val="003140C9"/>
    <w:rsid w:val="003257C1"/>
    <w:rsid w:val="00332C3D"/>
    <w:rsid w:val="00334E5F"/>
    <w:rsid w:val="00335D87"/>
    <w:rsid w:val="0034174B"/>
    <w:rsid w:val="00343149"/>
    <w:rsid w:val="003444E5"/>
    <w:rsid w:val="0034587C"/>
    <w:rsid w:val="00350078"/>
    <w:rsid w:val="00363554"/>
    <w:rsid w:val="00370496"/>
    <w:rsid w:val="00370B16"/>
    <w:rsid w:val="003776CB"/>
    <w:rsid w:val="0038090F"/>
    <w:rsid w:val="0039414F"/>
    <w:rsid w:val="0039795C"/>
    <w:rsid w:val="003A3E69"/>
    <w:rsid w:val="003B4A95"/>
    <w:rsid w:val="003C1DAA"/>
    <w:rsid w:val="003C4D8D"/>
    <w:rsid w:val="003D0A26"/>
    <w:rsid w:val="003D437E"/>
    <w:rsid w:val="003D6A13"/>
    <w:rsid w:val="003E0C51"/>
    <w:rsid w:val="003F29CB"/>
    <w:rsid w:val="003F39C0"/>
    <w:rsid w:val="00413CBA"/>
    <w:rsid w:val="00427FCD"/>
    <w:rsid w:val="00432523"/>
    <w:rsid w:val="00447769"/>
    <w:rsid w:val="004707A2"/>
    <w:rsid w:val="00470B5F"/>
    <w:rsid w:val="0047295C"/>
    <w:rsid w:val="00482DD1"/>
    <w:rsid w:val="0048405D"/>
    <w:rsid w:val="0049044E"/>
    <w:rsid w:val="00494A03"/>
    <w:rsid w:val="004A1123"/>
    <w:rsid w:val="004A4033"/>
    <w:rsid w:val="004C32C1"/>
    <w:rsid w:val="004E6F8E"/>
    <w:rsid w:val="004F05D6"/>
    <w:rsid w:val="00507A89"/>
    <w:rsid w:val="00516970"/>
    <w:rsid w:val="005441A5"/>
    <w:rsid w:val="00544480"/>
    <w:rsid w:val="00544E5D"/>
    <w:rsid w:val="00547F97"/>
    <w:rsid w:val="00551BD6"/>
    <w:rsid w:val="0055389A"/>
    <w:rsid w:val="0055473F"/>
    <w:rsid w:val="00555A4D"/>
    <w:rsid w:val="00561191"/>
    <w:rsid w:val="00580611"/>
    <w:rsid w:val="00581BCC"/>
    <w:rsid w:val="005836C4"/>
    <w:rsid w:val="00584F02"/>
    <w:rsid w:val="00593A96"/>
    <w:rsid w:val="005942B8"/>
    <w:rsid w:val="005964D1"/>
    <w:rsid w:val="005A13A0"/>
    <w:rsid w:val="005A578B"/>
    <w:rsid w:val="005B5788"/>
    <w:rsid w:val="005B7947"/>
    <w:rsid w:val="005C74A9"/>
    <w:rsid w:val="005E0DCA"/>
    <w:rsid w:val="005E57F3"/>
    <w:rsid w:val="005E7581"/>
    <w:rsid w:val="005F475B"/>
    <w:rsid w:val="00601186"/>
    <w:rsid w:val="00604DB6"/>
    <w:rsid w:val="00605314"/>
    <w:rsid w:val="00606949"/>
    <w:rsid w:val="006106A8"/>
    <w:rsid w:val="00616E9C"/>
    <w:rsid w:val="00636B18"/>
    <w:rsid w:val="00637917"/>
    <w:rsid w:val="00644029"/>
    <w:rsid w:val="0065020C"/>
    <w:rsid w:val="0066204C"/>
    <w:rsid w:val="00662DD3"/>
    <w:rsid w:val="00682905"/>
    <w:rsid w:val="006A44C8"/>
    <w:rsid w:val="006B287E"/>
    <w:rsid w:val="006C0392"/>
    <w:rsid w:val="006C1CFD"/>
    <w:rsid w:val="006C5997"/>
    <w:rsid w:val="006D4D55"/>
    <w:rsid w:val="006F2F61"/>
    <w:rsid w:val="006F4ABD"/>
    <w:rsid w:val="00700C30"/>
    <w:rsid w:val="00712E38"/>
    <w:rsid w:val="00724884"/>
    <w:rsid w:val="007308B7"/>
    <w:rsid w:val="00733F8A"/>
    <w:rsid w:val="007460A4"/>
    <w:rsid w:val="00750A11"/>
    <w:rsid w:val="00761B31"/>
    <w:rsid w:val="00762959"/>
    <w:rsid w:val="00765A67"/>
    <w:rsid w:val="00766700"/>
    <w:rsid w:val="007721DF"/>
    <w:rsid w:val="0077316E"/>
    <w:rsid w:val="007734E5"/>
    <w:rsid w:val="007750B7"/>
    <w:rsid w:val="00776E97"/>
    <w:rsid w:val="00790027"/>
    <w:rsid w:val="00795E2F"/>
    <w:rsid w:val="007A5541"/>
    <w:rsid w:val="007B7FF7"/>
    <w:rsid w:val="007C3E1A"/>
    <w:rsid w:val="007C3F83"/>
    <w:rsid w:val="007D3E1C"/>
    <w:rsid w:val="007D4C48"/>
    <w:rsid w:val="007E416F"/>
    <w:rsid w:val="007E42F4"/>
    <w:rsid w:val="007E5238"/>
    <w:rsid w:val="00802A0F"/>
    <w:rsid w:val="00812EF3"/>
    <w:rsid w:val="00824112"/>
    <w:rsid w:val="00824456"/>
    <w:rsid w:val="00836F76"/>
    <w:rsid w:val="0084072D"/>
    <w:rsid w:val="00840816"/>
    <w:rsid w:val="00841D5A"/>
    <w:rsid w:val="0085414A"/>
    <w:rsid w:val="008545B9"/>
    <w:rsid w:val="00867651"/>
    <w:rsid w:val="00874DC1"/>
    <w:rsid w:val="00876335"/>
    <w:rsid w:val="00885357"/>
    <w:rsid w:val="008978B7"/>
    <w:rsid w:val="008A3E96"/>
    <w:rsid w:val="008A47FE"/>
    <w:rsid w:val="008B1834"/>
    <w:rsid w:val="008C2CD9"/>
    <w:rsid w:val="008D1563"/>
    <w:rsid w:val="008D2883"/>
    <w:rsid w:val="00912DD2"/>
    <w:rsid w:val="009167C9"/>
    <w:rsid w:val="0092536D"/>
    <w:rsid w:val="0093429F"/>
    <w:rsid w:val="00935D5F"/>
    <w:rsid w:val="00942A9B"/>
    <w:rsid w:val="009465B3"/>
    <w:rsid w:val="00946BDA"/>
    <w:rsid w:val="00950B0B"/>
    <w:rsid w:val="00950DEA"/>
    <w:rsid w:val="00951007"/>
    <w:rsid w:val="009570E2"/>
    <w:rsid w:val="00974596"/>
    <w:rsid w:val="009760D4"/>
    <w:rsid w:val="00976E86"/>
    <w:rsid w:val="0099122E"/>
    <w:rsid w:val="009B55A0"/>
    <w:rsid w:val="009C03B0"/>
    <w:rsid w:val="009C1CDF"/>
    <w:rsid w:val="009D00EB"/>
    <w:rsid w:val="009D103A"/>
    <w:rsid w:val="009D7F1F"/>
    <w:rsid w:val="009E2B43"/>
    <w:rsid w:val="009F73D3"/>
    <w:rsid w:val="00A068FE"/>
    <w:rsid w:val="00A160D8"/>
    <w:rsid w:val="00A177CD"/>
    <w:rsid w:val="00A215E7"/>
    <w:rsid w:val="00A41E80"/>
    <w:rsid w:val="00A505BD"/>
    <w:rsid w:val="00A5319D"/>
    <w:rsid w:val="00A542B0"/>
    <w:rsid w:val="00A55000"/>
    <w:rsid w:val="00A61BE8"/>
    <w:rsid w:val="00A72F14"/>
    <w:rsid w:val="00A926B3"/>
    <w:rsid w:val="00A93561"/>
    <w:rsid w:val="00AA2B7B"/>
    <w:rsid w:val="00AA37DB"/>
    <w:rsid w:val="00AA75C2"/>
    <w:rsid w:val="00AC7D64"/>
    <w:rsid w:val="00AE4C0B"/>
    <w:rsid w:val="00AE59EB"/>
    <w:rsid w:val="00AF051C"/>
    <w:rsid w:val="00AF4733"/>
    <w:rsid w:val="00AF661D"/>
    <w:rsid w:val="00B060DA"/>
    <w:rsid w:val="00B1400E"/>
    <w:rsid w:val="00B20DC7"/>
    <w:rsid w:val="00B226AF"/>
    <w:rsid w:val="00B31C8D"/>
    <w:rsid w:val="00B33F00"/>
    <w:rsid w:val="00B42EA9"/>
    <w:rsid w:val="00B47B2E"/>
    <w:rsid w:val="00B556F2"/>
    <w:rsid w:val="00B61211"/>
    <w:rsid w:val="00B62E64"/>
    <w:rsid w:val="00B73903"/>
    <w:rsid w:val="00B85432"/>
    <w:rsid w:val="00B94215"/>
    <w:rsid w:val="00B959D8"/>
    <w:rsid w:val="00BA7A57"/>
    <w:rsid w:val="00BB3EC9"/>
    <w:rsid w:val="00BB65FC"/>
    <w:rsid w:val="00BD2E36"/>
    <w:rsid w:val="00BD4AC7"/>
    <w:rsid w:val="00BD5735"/>
    <w:rsid w:val="00BE118D"/>
    <w:rsid w:val="00C02745"/>
    <w:rsid w:val="00C06991"/>
    <w:rsid w:val="00C165D6"/>
    <w:rsid w:val="00C2235D"/>
    <w:rsid w:val="00C25FD1"/>
    <w:rsid w:val="00C268F1"/>
    <w:rsid w:val="00C44FAA"/>
    <w:rsid w:val="00C46162"/>
    <w:rsid w:val="00C71FD8"/>
    <w:rsid w:val="00C8366E"/>
    <w:rsid w:val="00C85D3A"/>
    <w:rsid w:val="00CA521B"/>
    <w:rsid w:val="00CB43D3"/>
    <w:rsid w:val="00CB5B9F"/>
    <w:rsid w:val="00CB656D"/>
    <w:rsid w:val="00CC09E1"/>
    <w:rsid w:val="00CC0B18"/>
    <w:rsid w:val="00CC3C5A"/>
    <w:rsid w:val="00CE027C"/>
    <w:rsid w:val="00CE3E2E"/>
    <w:rsid w:val="00CE798F"/>
    <w:rsid w:val="00CF1340"/>
    <w:rsid w:val="00D0540E"/>
    <w:rsid w:val="00D11DCC"/>
    <w:rsid w:val="00D124CE"/>
    <w:rsid w:val="00D141FA"/>
    <w:rsid w:val="00D357A7"/>
    <w:rsid w:val="00D4068D"/>
    <w:rsid w:val="00D44CAC"/>
    <w:rsid w:val="00D5603F"/>
    <w:rsid w:val="00D71131"/>
    <w:rsid w:val="00D72395"/>
    <w:rsid w:val="00D7434E"/>
    <w:rsid w:val="00D80BFA"/>
    <w:rsid w:val="00D87422"/>
    <w:rsid w:val="00DA3425"/>
    <w:rsid w:val="00DB2C21"/>
    <w:rsid w:val="00DB2E10"/>
    <w:rsid w:val="00DC1C6D"/>
    <w:rsid w:val="00DC5E4E"/>
    <w:rsid w:val="00DD0D72"/>
    <w:rsid w:val="00DD2800"/>
    <w:rsid w:val="00DD7DB0"/>
    <w:rsid w:val="00DF0F7A"/>
    <w:rsid w:val="00DF47A6"/>
    <w:rsid w:val="00DF5F6F"/>
    <w:rsid w:val="00E004C4"/>
    <w:rsid w:val="00E111CC"/>
    <w:rsid w:val="00E139F4"/>
    <w:rsid w:val="00E13F96"/>
    <w:rsid w:val="00E169BD"/>
    <w:rsid w:val="00E175F5"/>
    <w:rsid w:val="00E216B5"/>
    <w:rsid w:val="00E22775"/>
    <w:rsid w:val="00E273C2"/>
    <w:rsid w:val="00E27EE7"/>
    <w:rsid w:val="00E351D2"/>
    <w:rsid w:val="00E36B92"/>
    <w:rsid w:val="00E6462C"/>
    <w:rsid w:val="00E65D6D"/>
    <w:rsid w:val="00E73797"/>
    <w:rsid w:val="00E76C97"/>
    <w:rsid w:val="00E84273"/>
    <w:rsid w:val="00E846A7"/>
    <w:rsid w:val="00EB3155"/>
    <w:rsid w:val="00EB465C"/>
    <w:rsid w:val="00EB7CFF"/>
    <w:rsid w:val="00EC1ED7"/>
    <w:rsid w:val="00EC3B8C"/>
    <w:rsid w:val="00ED432F"/>
    <w:rsid w:val="00ED52BF"/>
    <w:rsid w:val="00EE526F"/>
    <w:rsid w:val="00EE72B2"/>
    <w:rsid w:val="00EF312D"/>
    <w:rsid w:val="00EF4E71"/>
    <w:rsid w:val="00EF5174"/>
    <w:rsid w:val="00EF7AD3"/>
    <w:rsid w:val="00F02479"/>
    <w:rsid w:val="00F15EA9"/>
    <w:rsid w:val="00F2027F"/>
    <w:rsid w:val="00F26046"/>
    <w:rsid w:val="00F26449"/>
    <w:rsid w:val="00F31DAF"/>
    <w:rsid w:val="00F32D11"/>
    <w:rsid w:val="00F40533"/>
    <w:rsid w:val="00F44B9A"/>
    <w:rsid w:val="00F61ED3"/>
    <w:rsid w:val="00F62257"/>
    <w:rsid w:val="00F7190B"/>
    <w:rsid w:val="00F75D69"/>
    <w:rsid w:val="00F82259"/>
    <w:rsid w:val="00F82EB7"/>
    <w:rsid w:val="00F95253"/>
    <w:rsid w:val="00F95940"/>
    <w:rsid w:val="00F9602D"/>
    <w:rsid w:val="00FA151D"/>
    <w:rsid w:val="00FA32A6"/>
    <w:rsid w:val="00FA352E"/>
    <w:rsid w:val="00FA4AB5"/>
    <w:rsid w:val="00FA5D92"/>
    <w:rsid w:val="00FC3458"/>
    <w:rsid w:val="00FC534F"/>
    <w:rsid w:val="00FE32E3"/>
    <w:rsid w:val="00FE5BDB"/>
    <w:rsid w:val="00FF2E97"/>
    <w:rsid w:val="00FF466F"/>
    <w:rsid w:val="00FF4FA8"/>
    <w:rsid w:val="032270D5"/>
    <w:rsid w:val="033944C9"/>
    <w:rsid w:val="05AF5E8B"/>
    <w:rsid w:val="06E811A0"/>
    <w:rsid w:val="075443FC"/>
    <w:rsid w:val="08BD247D"/>
    <w:rsid w:val="0BFC042D"/>
    <w:rsid w:val="1043603C"/>
    <w:rsid w:val="176204A9"/>
    <w:rsid w:val="17813D22"/>
    <w:rsid w:val="18633D4F"/>
    <w:rsid w:val="18642B7D"/>
    <w:rsid w:val="199B065E"/>
    <w:rsid w:val="1C6600F4"/>
    <w:rsid w:val="1F1946D1"/>
    <w:rsid w:val="1F2B627B"/>
    <w:rsid w:val="1F963494"/>
    <w:rsid w:val="1FD765F1"/>
    <w:rsid w:val="20863010"/>
    <w:rsid w:val="220D6AD0"/>
    <w:rsid w:val="22274F2F"/>
    <w:rsid w:val="24876F55"/>
    <w:rsid w:val="26B50BB0"/>
    <w:rsid w:val="278C7D94"/>
    <w:rsid w:val="2A07586F"/>
    <w:rsid w:val="2A674583"/>
    <w:rsid w:val="2ABB2642"/>
    <w:rsid w:val="2C4620C6"/>
    <w:rsid w:val="2C802EB8"/>
    <w:rsid w:val="3200698C"/>
    <w:rsid w:val="338131FF"/>
    <w:rsid w:val="33B80709"/>
    <w:rsid w:val="345E1DC7"/>
    <w:rsid w:val="3480019B"/>
    <w:rsid w:val="34A958B4"/>
    <w:rsid w:val="35CA3321"/>
    <w:rsid w:val="386E7769"/>
    <w:rsid w:val="3B481499"/>
    <w:rsid w:val="3D316B69"/>
    <w:rsid w:val="3D3E2B57"/>
    <w:rsid w:val="3D5E54EA"/>
    <w:rsid w:val="3DDD5D82"/>
    <w:rsid w:val="3E222B18"/>
    <w:rsid w:val="40784AC8"/>
    <w:rsid w:val="41595B71"/>
    <w:rsid w:val="41CF0B81"/>
    <w:rsid w:val="422F5CF4"/>
    <w:rsid w:val="438A4BDD"/>
    <w:rsid w:val="438F6688"/>
    <w:rsid w:val="492F72A1"/>
    <w:rsid w:val="494D2EF6"/>
    <w:rsid w:val="49A24416"/>
    <w:rsid w:val="4BEA72B1"/>
    <w:rsid w:val="4BF25E2B"/>
    <w:rsid w:val="503C446C"/>
    <w:rsid w:val="533315E2"/>
    <w:rsid w:val="56157803"/>
    <w:rsid w:val="56EE4AE8"/>
    <w:rsid w:val="5DDA4514"/>
    <w:rsid w:val="60A41D42"/>
    <w:rsid w:val="613840A2"/>
    <w:rsid w:val="632119DE"/>
    <w:rsid w:val="69300F4C"/>
    <w:rsid w:val="6A4C4508"/>
    <w:rsid w:val="6C163AB2"/>
    <w:rsid w:val="6CFA10E3"/>
    <w:rsid w:val="73964731"/>
    <w:rsid w:val="76DA6FB8"/>
    <w:rsid w:val="7BAA4521"/>
    <w:rsid w:val="7D5079C3"/>
    <w:rsid w:val="7E4D1E3C"/>
    <w:rsid w:val="7F6F52FC"/>
    <w:rsid w:val="7FB4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kern w:val="44"/>
      <w:sz w:val="44"/>
    </w:rPr>
  </w:style>
  <w:style w:type="paragraph" w:styleId="4">
    <w:name w:val="heading 2"/>
    <w:basedOn w:val="1"/>
    <w:next w:val="1"/>
    <w:link w:val="33"/>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5">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6">
    <w:name w:val="Normal Indent"/>
    <w:basedOn w:val="1"/>
    <w:link w:val="45"/>
    <w:qFormat/>
    <w:uiPriority w:val="0"/>
    <w:pPr>
      <w:autoSpaceDE/>
      <w:autoSpaceDN/>
      <w:adjustRightInd/>
      <w:ind w:firstLine="420"/>
    </w:pPr>
    <w:rPr>
      <w:kern w:val="2"/>
    </w:rPr>
  </w:style>
  <w:style w:type="paragraph" w:styleId="7">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8">
    <w:name w:val="Document Map"/>
    <w:basedOn w:val="1"/>
    <w:link w:val="44"/>
    <w:qFormat/>
    <w:uiPriority w:val="0"/>
    <w:pPr>
      <w:shd w:val="clear" w:color="auto" w:fill="000080"/>
      <w:autoSpaceDE/>
      <w:autoSpaceDN/>
      <w:adjustRightInd/>
    </w:pPr>
    <w:rPr>
      <w:kern w:val="2"/>
      <w:szCs w:val="24"/>
      <w:shd w:val="clear" w:color="auto" w:fill="00008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37"/>
    <w:qFormat/>
    <w:uiPriority w:val="1"/>
    <w:pPr>
      <w:spacing w:after="120"/>
    </w:pPr>
  </w:style>
  <w:style w:type="paragraph" w:styleId="11">
    <w:name w:val="Body Text Indent"/>
    <w:basedOn w:val="1"/>
    <w:link w:val="57"/>
    <w:qFormat/>
    <w:uiPriority w:val="0"/>
    <w:pPr>
      <w:spacing w:after="120"/>
      <w:ind w:left="420" w:leftChars="200"/>
    </w:pPr>
  </w:style>
  <w:style w:type="paragraph" w:styleId="12">
    <w:name w:val="Plain Text"/>
    <w:basedOn w:val="1"/>
    <w:link w:val="34"/>
    <w:qFormat/>
    <w:uiPriority w:val="0"/>
    <w:pPr>
      <w:autoSpaceDE/>
      <w:autoSpaceDN/>
      <w:adjustRightInd/>
    </w:pPr>
    <w:rPr>
      <w:kern w:val="2"/>
      <w:sz w:val="24"/>
    </w:rPr>
  </w:style>
  <w:style w:type="paragraph" w:styleId="13">
    <w:name w:val="Balloon Text"/>
    <w:basedOn w:val="1"/>
    <w:link w:val="58"/>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360" w:lineRule="auto"/>
    </w:pPr>
    <w:rPr>
      <w:rFonts w:eastAsia="黑体"/>
      <w:sz w:val="24"/>
    </w:rPr>
  </w:style>
  <w:style w:type="paragraph" w:styleId="17">
    <w:name w:val="Body Text Indent 3"/>
    <w:basedOn w:val="1"/>
    <w:link w:val="59"/>
    <w:qFormat/>
    <w:uiPriority w:val="0"/>
    <w:pPr>
      <w:autoSpaceDE/>
      <w:autoSpaceDN/>
      <w:adjustRightInd/>
      <w:ind w:firstLine="435"/>
    </w:pPr>
    <w:rPr>
      <w:color w:val="auto"/>
      <w:kern w:val="2"/>
      <w:szCs w:val="24"/>
    </w:rPr>
  </w:style>
  <w:style w:type="paragraph" w:styleId="18">
    <w:name w:val="index 7"/>
    <w:basedOn w:val="1"/>
    <w:next w:val="1"/>
    <w:qFormat/>
    <w:uiPriority w:val="0"/>
    <w:pPr>
      <w:ind w:left="1200" w:leftChars="1200"/>
    </w:pPr>
  </w:style>
  <w:style w:type="paragraph" w:styleId="19">
    <w:name w:val="Normal (Web)"/>
    <w:basedOn w:val="1"/>
    <w:qFormat/>
    <w:uiPriority w:val="99"/>
    <w:pPr>
      <w:autoSpaceDE/>
      <w:autoSpaceDN/>
      <w:adjustRightInd/>
    </w:pPr>
    <w:rPr>
      <w:rFonts w:ascii="Calibri" w:hAnsi="Calibri"/>
      <w:color w:val="auto"/>
      <w:kern w:val="2"/>
      <w:sz w:val="24"/>
      <w:szCs w:val="24"/>
    </w:rPr>
  </w:style>
  <w:style w:type="paragraph" w:styleId="20">
    <w:name w:val="Title"/>
    <w:basedOn w:val="1"/>
    <w:next w:val="1"/>
    <w:link w:val="105"/>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1">
    <w:name w:val="Body Text First Indent 2"/>
    <w:basedOn w:val="11"/>
    <w:link w:val="119"/>
    <w:unhideWhenUsed/>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0"/>
    <w:rPr>
      <w:i/>
      <w:iCs/>
    </w:rPr>
  </w:style>
  <w:style w:type="character" w:styleId="30">
    <w:name w:val="Hyperlink"/>
    <w:basedOn w:val="25"/>
    <w:qFormat/>
    <w:uiPriority w:val="0"/>
    <w:rPr>
      <w:color w:val="0000FF"/>
      <w:u w:val="single"/>
    </w:rPr>
  </w:style>
  <w:style w:type="character" w:styleId="31">
    <w:name w:val="annotation reference"/>
    <w:qFormat/>
    <w:uiPriority w:val="0"/>
    <w:rPr>
      <w:sz w:val="21"/>
      <w:szCs w:val="21"/>
    </w:rPr>
  </w:style>
  <w:style w:type="character" w:customStyle="1" w:styleId="32">
    <w:name w:val="标题 1 Char"/>
    <w:basedOn w:val="25"/>
    <w:link w:val="3"/>
    <w:qFormat/>
    <w:uiPriority w:val="0"/>
    <w:rPr>
      <w:b/>
      <w:color w:val="000000"/>
      <w:kern w:val="44"/>
      <w:sz w:val="44"/>
      <w:szCs w:val="21"/>
    </w:rPr>
  </w:style>
  <w:style w:type="character" w:customStyle="1" w:styleId="33">
    <w:name w:val="标题 2 Char"/>
    <w:basedOn w:val="25"/>
    <w:link w:val="4"/>
    <w:qFormat/>
    <w:uiPriority w:val="0"/>
    <w:rPr>
      <w:rFonts w:ascii="Arial" w:hAnsi="Arial" w:eastAsia="黑体"/>
      <w:b/>
      <w:bCs/>
      <w:kern w:val="2"/>
      <w:sz w:val="32"/>
      <w:szCs w:val="32"/>
    </w:rPr>
  </w:style>
  <w:style w:type="character" w:customStyle="1" w:styleId="34">
    <w:name w:val="纯文本 Char"/>
    <w:basedOn w:val="25"/>
    <w:link w:val="12"/>
    <w:qFormat/>
    <w:uiPriority w:val="0"/>
    <w:rPr>
      <w:rFonts w:eastAsia="宋体"/>
      <w:kern w:val="2"/>
      <w:sz w:val="24"/>
      <w:lang w:val="en-US" w:eastAsia="zh-CN" w:bidi="ar-SA"/>
    </w:rPr>
  </w:style>
  <w:style w:type="character" w:customStyle="1" w:styleId="35">
    <w:name w:val="正文文字2 Char"/>
    <w:link w:val="36"/>
    <w:qFormat/>
    <w:uiPriority w:val="0"/>
    <w:rPr>
      <w:rFonts w:ascii="Arial" w:eastAsia="黑体"/>
      <w:sz w:val="21"/>
      <w:lang w:val="en-US" w:eastAsia="zh-CN" w:bidi="ar-SA"/>
    </w:rPr>
  </w:style>
  <w:style w:type="paragraph" w:customStyle="1" w:styleId="36">
    <w:name w:val="正文文字2"/>
    <w:basedOn w:val="10"/>
    <w:link w:val="35"/>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7">
    <w:name w:val="正文文本 Char"/>
    <w:basedOn w:val="25"/>
    <w:link w:val="10"/>
    <w:qFormat/>
    <w:uiPriority w:val="1"/>
    <w:rPr>
      <w:color w:val="000000"/>
      <w:sz w:val="21"/>
      <w:szCs w:val="21"/>
    </w:rPr>
  </w:style>
  <w:style w:type="character" w:customStyle="1" w:styleId="38">
    <w:name w:val="ca-32"/>
    <w:basedOn w:val="25"/>
    <w:qFormat/>
    <w:uiPriority w:val="0"/>
  </w:style>
  <w:style w:type="character" w:customStyle="1" w:styleId="39">
    <w:name w:val="ca-72"/>
    <w:basedOn w:val="25"/>
    <w:qFormat/>
    <w:uiPriority w:val="0"/>
  </w:style>
  <w:style w:type="character" w:customStyle="1" w:styleId="40">
    <w:name w:val="页脚 Char"/>
    <w:basedOn w:val="25"/>
    <w:link w:val="14"/>
    <w:qFormat/>
    <w:uiPriority w:val="99"/>
    <w:rPr>
      <w:color w:val="000000"/>
      <w:sz w:val="18"/>
      <w:szCs w:val="18"/>
    </w:rPr>
  </w:style>
  <w:style w:type="character" w:customStyle="1" w:styleId="41">
    <w:name w:val="大纲 Char"/>
    <w:basedOn w:val="25"/>
    <w:link w:val="42"/>
    <w:qFormat/>
    <w:uiPriority w:val="0"/>
    <w:rPr>
      <w:rFonts w:ascii="宋体" w:hAnsi="宋体"/>
      <w:b/>
      <w:kern w:val="2"/>
      <w:sz w:val="28"/>
      <w:szCs w:val="28"/>
      <w:lang w:bidi="ar-SA"/>
    </w:rPr>
  </w:style>
  <w:style w:type="paragraph" w:customStyle="1" w:styleId="42">
    <w:name w:val="大纲"/>
    <w:basedOn w:val="1"/>
    <w:link w:val="41"/>
    <w:qFormat/>
    <w:uiPriority w:val="0"/>
    <w:pPr>
      <w:autoSpaceDE/>
      <w:autoSpaceDN/>
      <w:adjustRightInd/>
      <w:spacing w:line="500" w:lineRule="exact"/>
      <w:jc w:val="left"/>
      <w:outlineLvl w:val="0"/>
    </w:pPr>
    <w:rPr>
      <w:rFonts w:ascii="宋体" w:hAnsi="宋体"/>
      <w:b/>
      <w:kern w:val="2"/>
      <w:sz w:val="28"/>
      <w:szCs w:val="28"/>
    </w:rPr>
  </w:style>
  <w:style w:type="character" w:customStyle="1" w:styleId="43">
    <w:name w:val="ca-42"/>
    <w:basedOn w:val="25"/>
    <w:qFormat/>
    <w:uiPriority w:val="0"/>
  </w:style>
  <w:style w:type="character" w:customStyle="1" w:styleId="44">
    <w:name w:val="文档结构图 Char"/>
    <w:basedOn w:val="25"/>
    <w:link w:val="8"/>
    <w:qFormat/>
    <w:uiPriority w:val="0"/>
    <w:rPr>
      <w:kern w:val="2"/>
      <w:sz w:val="21"/>
      <w:szCs w:val="24"/>
      <w:shd w:val="clear" w:color="auto" w:fill="000080"/>
    </w:rPr>
  </w:style>
  <w:style w:type="character" w:customStyle="1" w:styleId="45">
    <w:name w:val="正文缩进 Char"/>
    <w:basedOn w:val="25"/>
    <w:link w:val="6"/>
    <w:qFormat/>
    <w:uiPriority w:val="0"/>
    <w:rPr>
      <w:rFonts w:eastAsia="宋体"/>
      <w:kern w:val="2"/>
      <w:sz w:val="21"/>
      <w:lang w:val="en-US" w:eastAsia="zh-CN" w:bidi="ar-SA"/>
    </w:rPr>
  </w:style>
  <w:style w:type="character" w:customStyle="1" w:styleId="46">
    <w:name w:val="ca-52"/>
    <w:basedOn w:val="25"/>
    <w:qFormat/>
    <w:uiPriority w:val="0"/>
  </w:style>
  <w:style w:type="character" w:customStyle="1" w:styleId="47">
    <w:name w:val="so-ask-best"/>
    <w:basedOn w:val="25"/>
    <w:qFormat/>
    <w:uiPriority w:val="0"/>
  </w:style>
  <w:style w:type="character" w:customStyle="1" w:styleId="48">
    <w:name w:val="页眉 Char"/>
    <w:basedOn w:val="25"/>
    <w:link w:val="15"/>
    <w:qFormat/>
    <w:uiPriority w:val="99"/>
    <w:rPr>
      <w:color w:val="000000"/>
      <w:sz w:val="18"/>
      <w:szCs w:val="18"/>
    </w:rPr>
  </w:style>
  <w:style w:type="character" w:customStyle="1" w:styleId="49">
    <w:name w:val="ca-12"/>
    <w:basedOn w:val="25"/>
    <w:qFormat/>
    <w:uiPriority w:val="0"/>
  </w:style>
  <w:style w:type="character" w:customStyle="1" w:styleId="50">
    <w:name w:val="ca-22"/>
    <w:basedOn w:val="25"/>
    <w:qFormat/>
    <w:uiPriority w:val="0"/>
  </w:style>
  <w:style w:type="character" w:customStyle="1" w:styleId="51">
    <w:name w:val="ca-62"/>
    <w:basedOn w:val="25"/>
    <w:qFormat/>
    <w:uiPriority w:val="0"/>
  </w:style>
  <w:style w:type="character" w:customStyle="1" w:styleId="52">
    <w:name w:val="无间隔 Char"/>
    <w:link w:val="53"/>
    <w:qFormat/>
    <w:locked/>
    <w:uiPriority w:val="0"/>
    <w:rPr>
      <w:rFonts w:ascii="Calibri" w:hAnsi="Calibri"/>
      <w:sz w:val="22"/>
      <w:szCs w:val="22"/>
      <w:lang w:val="en-US" w:eastAsia="zh-CN" w:bidi="ar-SA"/>
    </w:rPr>
  </w:style>
  <w:style w:type="paragraph" w:styleId="53">
    <w:name w:val="No Spacing"/>
    <w:link w:val="52"/>
    <w:qFormat/>
    <w:uiPriority w:val="0"/>
    <w:rPr>
      <w:rFonts w:ascii="Calibri" w:hAnsi="Calibri" w:eastAsia="宋体" w:cs="Times New Roman"/>
      <w:sz w:val="22"/>
      <w:szCs w:val="22"/>
      <w:lang w:val="en-US" w:eastAsia="zh-CN" w:bidi="ar-SA"/>
    </w:rPr>
  </w:style>
  <w:style w:type="character" w:customStyle="1" w:styleId="54">
    <w:name w:val="纯文本 Char1"/>
    <w:basedOn w:val="25"/>
    <w:qFormat/>
    <w:locked/>
    <w:uiPriority w:val="0"/>
    <w:rPr>
      <w:rFonts w:eastAsia="宋体"/>
      <w:kern w:val="2"/>
      <w:sz w:val="24"/>
      <w:lang w:val="en-US" w:eastAsia="zh-CN" w:bidi="ar-SA"/>
    </w:rPr>
  </w:style>
  <w:style w:type="character" w:customStyle="1" w:styleId="55">
    <w:name w:val="apple-converted-space"/>
    <w:basedOn w:val="25"/>
    <w:qFormat/>
    <w:uiPriority w:val="0"/>
  </w:style>
  <w:style w:type="character" w:customStyle="1" w:styleId="56">
    <w:name w:val="font01"/>
    <w:basedOn w:val="25"/>
    <w:qFormat/>
    <w:uiPriority w:val="0"/>
    <w:rPr>
      <w:rFonts w:hint="eastAsia" w:ascii="宋体" w:hAnsi="宋体" w:eastAsia="宋体" w:cs="宋体"/>
      <w:color w:val="000000"/>
      <w:sz w:val="22"/>
      <w:szCs w:val="22"/>
      <w:u w:val="none"/>
    </w:rPr>
  </w:style>
  <w:style w:type="character" w:customStyle="1" w:styleId="57">
    <w:name w:val="正文文本缩进 Char"/>
    <w:basedOn w:val="25"/>
    <w:link w:val="11"/>
    <w:qFormat/>
    <w:uiPriority w:val="0"/>
    <w:rPr>
      <w:color w:val="000000"/>
      <w:sz w:val="21"/>
      <w:szCs w:val="21"/>
    </w:rPr>
  </w:style>
  <w:style w:type="character" w:customStyle="1" w:styleId="58">
    <w:name w:val="批注框文本 Char"/>
    <w:basedOn w:val="25"/>
    <w:link w:val="13"/>
    <w:qFormat/>
    <w:uiPriority w:val="99"/>
    <w:rPr>
      <w:color w:val="000000"/>
      <w:sz w:val="18"/>
      <w:szCs w:val="18"/>
    </w:rPr>
  </w:style>
  <w:style w:type="character" w:customStyle="1" w:styleId="59">
    <w:name w:val="正文文本缩进 3 Char"/>
    <w:basedOn w:val="25"/>
    <w:link w:val="17"/>
    <w:qFormat/>
    <w:uiPriority w:val="0"/>
    <w:rPr>
      <w:kern w:val="2"/>
      <w:sz w:val="21"/>
      <w:szCs w:val="24"/>
    </w:rPr>
  </w:style>
  <w:style w:type="paragraph" w:customStyle="1" w:styleId="60">
    <w:name w:val="列出段落1"/>
    <w:basedOn w:val="1"/>
    <w:qFormat/>
    <w:uiPriority w:val="34"/>
    <w:pPr>
      <w:autoSpaceDE/>
      <w:autoSpaceDN/>
      <w:adjustRightInd/>
      <w:ind w:firstLine="420" w:firstLineChars="200"/>
    </w:pPr>
    <w:rPr>
      <w:color w:val="auto"/>
      <w:kern w:val="2"/>
      <w:szCs w:val="20"/>
    </w:rPr>
  </w:style>
  <w:style w:type="paragraph" w:customStyle="1" w:styleId="61">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3">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4">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5">
    <w:name w:val="默认段落字体 Para Char Char Char"/>
    <w:basedOn w:val="1"/>
    <w:qFormat/>
    <w:uiPriority w:val="0"/>
    <w:pPr>
      <w:autoSpaceDE/>
      <w:autoSpaceDN/>
      <w:adjustRightInd/>
    </w:pPr>
    <w:rPr>
      <w:color w:val="auto"/>
      <w:kern w:val="2"/>
      <w:szCs w:val="24"/>
    </w:rPr>
  </w:style>
  <w:style w:type="paragraph" w:customStyle="1" w:styleId="66">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8">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9">
    <w:name w:val="无间隔1"/>
    <w:qFormat/>
    <w:uiPriority w:val="1"/>
    <w:rPr>
      <w:rFonts w:ascii="Calibri" w:hAnsi="Calibri" w:eastAsia="宋体" w:cs="Times New Roman"/>
      <w:sz w:val="22"/>
      <w:szCs w:val="22"/>
      <w:lang w:val="en-US" w:eastAsia="zh-CN" w:bidi="ar-SA"/>
    </w:rPr>
  </w:style>
  <w:style w:type="paragraph" w:customStyle="1" w:styleId="70">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2">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3">
    <w:name w:val="List Paragraph"/>
    <w:basedOn w:val="1"/>
    <w:link w:val="74"/>
    <w:qFormat/>
    <w:uiPriority w:val="34"/>
    <w:pPr>
      <w:autoSpaceDE/>
      <w:autoSpaceDN/>
      <w:adjustRightInd/>
      <w:ind w:firstLine="420" w:firstLineChars="200"/>
    </w:pPr>
    <w:rPr>
      <w:rFonts w:ascii="Calibri" w:hAnsi="Calibri"/>
      <w:color w:val="auto"/>
      <w:kern w:val="2"/>
      <w:szCs w:val="22"/>
    </w:rPr>
  </w:style>
  <w:style w:type="character" w:customStyle="1" w:styleId="74">
    <w:name w:val="列出段落 Char"/>
    <w:link w:val="73"/>
    <w:qFormat/>
    <w:uiPriority w:val="34"/>
    <w:rPr>
      <w:rFonts w:ascii="Calibri" w:hAnsi="Calibri"/>
      <w:kern w:val="2"/>
      <w:sz w:val="21"/>
      <w:szCs w:val="22"/>
    </w:rPr>
  </w:style>
  <w:style w:type="paragraph" w:customStyle="1" w:styleId="75">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7">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78">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9">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80">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p15"/>
    <w:basedOn w:val="1"/>
    <w:qFormat/>
    <w:uiPriority w:val="0"/>
    <w:pPr>
      <w:widowControl/>
      <w:autoSpaceDE/>
      <w:autoSpaceDN/>
      <w:adjustRightInd/>
      <w:snapToGrid w:val="0"/>
    </w:pPr>
  </w:style>
  <w:style w:type="paragraph" w:customStyle="1" w:styleId="84">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1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Char Char Char Char1 Char Char Char Char Char"/>
    <w:basedOn w:val="8"/>
    <w:qFormat/>
    <w:uiPriority w:val="0"/>
  </w:style>
  <w:style w:type="paragraph" w:customStyle="1" w:styleId="90">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1">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2">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3">
    <w:name w:val="p0"/>
    <w:next w:val="18"/>
    <w:qFormat/>
    <w:uiPriority w:val="0"/>
    <w:pPr>
      <w:snapToGrid w:val="0"/>
    </w:pPr>
    <w:rPr>
      <w:rFonts w:ascii="Times New Roman" w:hAnsi="Times New Roman" w:eastAsia="宋体" w:cs="Times New Roman"/>
      <w:sz w:val="21"/>
      <w:szCs w:val="21"/>
      <w:lang w:val="en-US" w:eastAsia="zh-CN" w:bidi="ar-SA"/>
    </w:rPr>
  </w:style>
  <w:style w:type="paragraph" w:customStyle="1" w:styleId="94">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95">
    <w:name w:val="Char Char Char"/>
    <w:basedOn w:val="1"/>
    <w:qFormat/>
    <w:uiPriority w:val="0"/>
    <w:pPr>
      <w:widowControl/>
      <w:autoSpaceDE/>
      <w:autoSpaceDN/>
      <w:adjustRightInd/>
      <w:jc w:val="left"/>
    </w:pPr>
    <w:rPr>
      <w:color w:val="auto"/>
      <w:sz w:val="20"/>
      <w:szCs w:val="20"/>
    </w:rPr>
  </w:style>
  <w:style w:type="paragraph" w:customStyle="1" w:styleId="96">
    <w:name w:val="_Style 2"/>
    <w:qFormat/>
    <w:uiPriority w:val="99"/>
    <w:rPr>
      <w:rFonts w:ascii="Calibri" w:hAnsi="Calibri" w:eastAsia="宋体" w:cs="Times New Roman"/>
      <w:sz w:val="22"/>
      <w:szCs w:val="22"/>
      <w:lang w:val="en-US" w:eastAsia="zh-CN" w:bidi="ar-SA"/>
    </w:rPr>
  </w:style>
  <w:style w:type="paragraph" w:customStyle="1" w:styleId="97">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98">
    <w:name w:val="15"/>
    <w:basedOn w:val="25"/>
    <w:qFormat/>
    <w:uiPriority w:val="0"/>
    <w:rPr>
      <w:rFonts w:hint="eastAsia" w:ascii="宋体" w:hAnsi="宋体" w:eastAsia="宋体"/>
      <w:color w:val="000000"/>
      <w:sz w:val="20"/>
      <w:szCs w:val="20"/>
    </w:rPr>
  </w:style>
  <w:style w:type="character" w:customStyle="1" w:styleId="99">
    <w:name w:val="16"/>
    <w:basedOn w:val="25"/>
    <w:qFormat/>
    <w:uiPriority w:val="0"/>
    <w:rPr>
      <w:rFonts w:hint="default" w:ascii="Arial" w:hAnsi="Arial" w:cs="Arial"/>
      <w:color w:val="000000"/>
      <w:sz w:val="20"/>
      <w:szCs w:val="20"/>
    </w:rPr>
  </w:style>
  <w:style w:type="character" w:customStyle="1" w:styleId="100">
    <w:name w:val="17"/>
    <w:basedOn w:val="25"/>
    <w:qFormat/>
    <w:uiPriority w:val="0"/>
    <w:rPr>
      <w:rFonts w:hint="default" w:ascii="Arial" w:hAnsi="Arial" w:cs="Arial"/>
      <w:color w:val="FF0000"/>
      <w:sz w:val="20"/>
      <w:szCs w:val="20"/>
    </w:rPr>
  </w:style>
  <w:style w:type="character" w:customStyle="1" w:styleId="101">
    <w:name w:val="18"/>
    <w:basedOn w:val="25"/>
    <w:qFormat/>
    <w:uiPriority w:val="0"/>
    <w:rPr>
      <w:rFonts w:hint="eastAsia" w:ascii="宋体" w:hAnsi="宋体" w:eastAsia="宋体"/>
      <w:color w:val="FF0000"/>
      <w:sz w:val="20"/>
      <w:szCs w:val="20"/>
    </w:rPr>
  </w:style>
  <w:style w:type="character" w:customStyle="1" w:styleId="102">
    <w:name w:val="19"/>
    <w:basedOn w:val="25"/>
    <w:qFormat/>
    <w:uiPriority w:val="0"/>
    <w:rPr>
      <w:rFonts w:hint="eastAsia" w:ascii="宋体" w:hAnsi="宋体" w:eastAsia="宋体"/>
      <w:color w:val="000000"/>
      <w:sz w:val="20"/>
      <w:szCs w:val="20"/>
    </w:rPr>
  </w:style>
  <w:style w:type="character" w:customStyle="1" w:styleId="103">
    <w:name w:val="20"/>
    <w:basedOn w:val="25"/>
    <w:qFormat/>
    <w:uiPriority w:val="0"/>
    <w:rPr>
      <w:rFonts w:hint="default" w:ascii="Arial" w:hAnsi="Arial" w:cs="Arial"/>
      <w:color w:val="000000"/>
      <w:sz w:val="20"/>
      <w:szCs w:val="20"/>
    </w:rPr>
  </w:style>
  <w:style w:type="paragraph" w:customStyle="1" w:styleId="104">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5">
    <w:name w:val="标题 Char"/>
    <w:basedOn w:val="25"/>
    <w:link w:val="20"/>
    <w:qFormat/>
    <w:uiPriority w:val="0"/>
    <w:rPr>
      <w:rFonts w:ascii="Cambria" w:hAnsi="Cambria"/>
      <w:b/>
      <w:bCs/>
      <w:kern w:val="2"/>
      <w:sz w:val="32"/>
      <w:szCs w:val="32"/>
    </w:rPr>
  </w:style>
  <w:style w:type="paragraph" w:customStyle="1" w:styleId="106">
    <w:name w:val="TOC 标题1"/>
    <w:basedOn w:val="3"/>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7">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8">
    <w:name w:val="正文缩进1"/>
    <w:basedOn w:val="1"/>
    <w:qFormat/>
    <w:uiPriority w:val="0"/>
    <w:pPr>
      <w:ind w:firstLine="420"/>
      <w:jc w:val="left"/>
    </w:pPr>
    <w:rPr>
      <w:rFonts w:ascii="宋体"/>
      <w:color w:val="auto"/>
      <w:sz w:val="24"/>
      <w:szCs w:val="20"/>
    </w:rPr>
  </w:style>
  <w:style w:type="paragraph" w:customStyle="1" w:styleId="109">
    <w:name w:val="Char1"/>
    <w:basedOn w:val="1"/>
    <w:qFormat/>
    <w:uiPriority w:val="0"/>
    <w:pPr>
      <w:autoSpaceDE/>
      <w:autoSpaceDN/>
      <w:adjustRightInd/>
    </w:pPr>
    <w:rPr>
      <w:rFonts w:ascii="仿宋_GB2312" w:eastAsia="仿宋_GB2312"/>
      <w:b/>
      <w:color w:val="auto"/>
      <w:kern w:val="2"/>
      <w:sz w:val="32"/>
      <w:szCs w:val="32"/>
    </w:rPr>
  </w:style>
  <w:style w:type="character" w:customStyle="1" w:styleId="110">
    <w:name w:val="font61"/>
    <w:basedOn w:val="25"/>
    <w:qFormat/>
    <w:uiPriority w:val="0"/>
    <w:rPr>
      <w:rFonts w:ascii="Arial" w:hAnsi="Arial" w:cs="Arial"/>
      <w:color w:val="000000"/>
      <w:sz w:val="20"/>
      <w:szCs w:val="20"/>
      <w:u w:val="none"/>
    </w:rPr>
  </w:style>
  <w:style w:type="character" w:customStyle="1" w:styleId="111">
    <w:name w:val="font51"/>
    <w:basedOn w:val="25"/>
    <w:qFormat/>
    <w:uiPriority w:val="0"/>
    <w:rPr>
      <w:rFonts w:hint="eastAsia" w:ascii="宋体" w:hAnsi="宋体" w:eastAsia="宋体" w:cs="宋体"/>
      <w:color w:val="FF0000"/>
      <w:sz w:val="20"/>
      <w:szCs w:val="20"/>
      <w:u w:val="none"/>
    </w:rPr>
  </w:style>
  <w:style w:type="character" w:customStyle="1" w:styleId="112">
    <w:name w:val="font31"/>
    <w:basedOn w:val="25"/>
    <w:qFormat/>
    <w:uiPriority w:val="0"/>
    <w:rPr>
      <w:rFonts w:hint="default" w:ascii="Arial" w:hAnsi="Arial" w:cs="Arial"/>
      <w:color w:val="FF0000"/>
      <w:sz w:val="20"/>
      <w:szCs w:val="20"/>
      <w:u w:val="none"/>
    </w:rPr>
  </w:style>
  <w:style w:type="character" w:customStyle="1" w:styleId="113">
    <w:name w:val="font41"/>
    <w:basedOn w:val="25"/>
    <w:qFormat/>
    <w:uiPriority w:val="0"/>
    <w:rPr>
      <w:rFonts w:hint="default" w:ascii="Arial" w:hAnsi="Arial" w:cs="Arial"/>
      <w:color w:val="000000"/>
      <w:sz w:val="20"/>
      <w:szCs w:val="20"/>
      <w:u w:val="none"/>
    </w:rPr>
  </w:style>
  <w:style w:type="character" w:customStyle="1" w:styleId="114">
    <w:name w:val="font11"/>
    <w:basedOn w:val="25"/>
    <w:qFormat/>
    <w:uiPriority w:val="0"/>
    <w:rPr>
      <w:rFonts w:hint="eastAsia" w:ascii="宋体" w:hAnsi="宋体" w:eastAsia="宋体" w:cs="宋体"/>
      <w:color w:val="000000"/>
      <w:sz w:val="20"/>
      <w:szCs w:val="20"/>
      <w:u w:val="none"/>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6">
    <w:name w:val="top_title1"/>
    <w:basedOn w:val="25"/>
    <w:qFormat/>
    <w:uiPriority w:val="0"/>
    <w:rPr>
      <w:b/>
      <w:bCs/>
      <w:color w:val="333333"/>
      <w:sz w:val="24"/>
      <w:szCs w:val="24"/>
    </w:rPr>
  </w:style>
  <w:style w:type="paragraph" w:customStyle="1" w:styleId="117">
    <w:name w:val="Heading1"/>
    <w:basedOn w:val="1"/>
    <w:next w:val="1"/>
    <w:qFormat/>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8">
    <w:name w:val="NormalCharacter"/>
    <w:semiHidden/>
    <w:qFormat/>
    <w:uiPriority w:val="0"/>
    <w:rPr>
      <w:sz w:val="24"/>
    </w:rPr>
  </w:style>
  <w:style w:type="character" w:customStyle="1" w:styleId="119">
    <w:name w:val="正文首行缩进 2 Char"/>
    <w:basedOn w:val="57"/>
    <w:link w:val="21"/>
    <w:qFormat/>
    <w:uiPriority w:val="99"/>
  </w:style>
  <w:style w:type="paragraph" w:customStyle="1" w:styleId="12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_Style 14"/>
    <w:next w:val="7"/>
    <w:qFormat/>
    <w:uiPriority w:val="0"/>
    <w:pPr>
      <w:widowControl w:val="0"/>
      <w:jc w:val="both"/>
    </w:pPr>
    <w:rPr>
      <w:rFonts w:ascii="宋体" w:hAnsi="Times New Roman" w:eastAsia="宋体" w:cs="Times New Roman"/>
      <w:kern w:val="2"/>
      <w:sz w:val="21"/>
      <w:lang w:val="en-US" w:eastAsia="zh-CN" w:bidi="ar-SA"/>
    </w:rPr>
  </w:style>
  <w:style w:type="paragraph" w:customStyle="1" w:styleId="123">
    <w:name w:val="样式5"/>
    <w:basedOn w:val="1"/>
    <w:qFormat/>
    <w:uiPriority w:val="0"/>
    <w:pPr>
      <w:adjustRightInd w:val="0"/>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0FEFA-4647-4A81-B97D-D6B9F73E74D0}">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4594</Words>
  <Characters>26190</Characters>
  <Lines>1</Lines>
  <Paragraphs>1</Paragraphs>
  <TotalTime>15</TotalTime>
  <ScaleCrop>false</ScaleCrop>
  <LinksUpToDate>false</LinksUpToDate>
  <CharactersWithSpaces>30723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2021-01-26T01:24:00Z</cp:lastPrinted>
  <dcterms:modified xsi:type="dcterms:W3CDTF">2021-03-19T03:41:48Z</dcterms:modified>
  <dc:title>诸暨市　　　　　　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