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ascii="黑体" w:eastAsia="黑体"/>
          <w:sz w:val="72"/>
          <w:szCs w:val="72"/>
        </w:rPr>
      </w:pPr>
      <w:r>
        <w:rPr>
          <w:rFonts w:hint="eastAsia" w:ascii="黑体" w:eastAsia="黑体"/>
          <w:sz w:val="72"/>
          <w:szCs w:val="72"/>
        </w:rPr>
        <w:t>诸暨市姚江镇人民政府租车服务采购项目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（编号：诸政采2021-02-03）</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1"/>
        <w:snapToGrid w:val="0"/>
        <w:spacing w:before="120" w:after="120" w:line="360" w:lineRule="auto"/>
        <w:rPr>
          <w:rFonts w:ascii="隶书" w:hAnsi="Arial Narrow" w:eastAsia="隶书"/>
          <w:b/>
          <w:sz w:val="30"/>
          <w:szCs w:val="48"/>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rPr>
        <w:t>诸暨市姚江镇人民政府</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11"/>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w:t>
      </w:r>
      <w:r>
        <w:rPr>
          <w:rFonts w:hint="eastAsia" w:ascii="宋体" w:hAnsi="宋体" w:cs="宋体"/>
          <w:b/>
          <w:bCs/>
          <w:w w:val="95"/>
          <w:sz w:val="30"/>
          <w:szCs w:val="30"/>
        </w:rPr>
        <w:t>一</w:t>
      </w:r>
      <w:r>
        <w:rPr>
          <w:rFonts w:hint="eastAsia" w:ascii="楷体_GB2312" w:hAnsi="楷体_GB2312" w:eastAsia="楷体_GB2312" w:cs="楷体_GB2312"/>
          <w:b/>
          <w:bCs/>
          <w:w w:val="95"/>
          <w:sz w:val="30"/>
          <w:szCs w:val="30"/>
        </w:rPr>
        <w:t>年二月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本招标文件为2021年新制版本，请各位投标人详细阅读各项条款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rPr>
        <w:t>.</w:t>
      </w:r>
      <w:r>
        <w:rPr>
          <w:rFonts w:hint="eastAsia" w:ascii="宋体" w:hAnsi="宋体"/>
          <w:b/>
          <w:sz w:val="24"/>
          <w:szCs w:val="24"/>
          <w:u w:val="single"/>
        </w:rPr>
        <w:t xml:space="preserve"> </w:t>
      </w:r>
      <w:r>
        <w:rPr>
          <w:rFonts w:hint="eastAsia" w:ascii="宋体" w:hAnsi="宋体" w:cs="宋体"/>
          <w:sz w:val="24"/>
          <w:u w:val="single"/>
        </w:rPr>
        <w:t xml:space="preserve"> 诸暨市姚江镇人民政府租车服务采购项目</w:t>
      </w:r>
      <w:r>
        <w:rPr>
          <w:rFonts w:hint="eastAsia" w:ascii="宋体" w:hAnsi="宋体"/>
          <w:b/>
          <w:sz w:val="24"/>
          <w:szCs w:val="24"/>
          <w:u w:val="single"/>
        </w:rPr>
        <w:t xml:space="preserve">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021 年 3 月 16 日 9 时 30 分</w:t>
      </w:r>
      <w:r>
        <w:rPr>
          <w:rFonts w:hint="eastAsia" w:ascii="宋体" w:hAnsi="宋体"/>
          <w:sz w:val="24"/>
          <w:szCs w:val="24"/>
          <w:u w:val="single"/>
        </w:rPr>
        <w:t xml:space="preserve">（北京时间）  </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28359002"/>
      <w:bookmarkStart w:id="3" w:name="_Toc28359079"/>
      <w:bookmarkStart w:id="4" w:name="_Toc35393790"/>
      <w:bookmarkStart w:id="5" w:name="_Toc35393621"/>
      <w:r>
        <w:rPr>
          <w:rFonts w:hint="eastAsia" w:asciiTheme="minorEastAsia" w:hAnsiTheme="minorEastAsia" w:eastAsiaTheme="minorEastAsia"/>
          <w:b/>
          <w:sz w:val="28"/>
          <w:szCs w:val="28"/>
        </w:rPr>
        <w:t>一、项目基本情况</w:t>
      </w:r>
      <w:bookmarkEnd w:id="2"/>
      <w:bookmarkEnd w:id="3"/>
      <w:bookmarkEnd w:id="4"/>
      <w:bookmarkEnd w:id="5"/>
    </w:p>
    <w:p>
      <w:pPr>
        <w:pStyle w:val="11"/>
        <w:ind w:firstLine="480" w:firstLineChars="200"/>
        <w:rPr>
          <w:rFonts w:ascii="宋体" w:hAnsi="宋体"/>
          <w:szCs w:val="24"/>
        </w:rPr>
      </w:pPr>
      <w:r>
        <w:rPr>
          <w:rFonts w:hint="eastAsia" w:ascii="宋体" w:hAnsi="宋体"/>
          <w:szCs w:val="24"/>
        </w:rPr>
        <w:t>项目编号：诸政采2021-02-03</w:t>
      </w:r>
    </w:p>
    <w:p>
      <w:pPr>
        <w:pStyle w:val="11"/>
        <w:ind w:firstLine="480" w:firstLineChars="200"/>
        <w:rPr>
          <w:rFonts w:ascii="宋体" w:hAnsi="宋体"/>
          <w:szCs w:val="24"/>
        </w:rPr>
      </w:pPr>
      <w:r>
        <w:rPr>
          <w:rFonts w:hint="eastAsia" w:ascii="宋体" w:hAnsi="宋体"/>
          <w:szCs w:val="24"/>
        </w:rPr>
        <w:t>项目名称：</w:t>
      </w:r>
      <w:r>
        <w:rPr>
          <w:rFonts w:hint="eastAsia" w:ascii="宋体" w:hAnsi="宋体" w:cs="宋体"/>
        </w:rPr>
        <w:t>诸暨市姚江镇人民政府租车服务采购项目</w:t>
      </w:r>
    </w:p>
    <w:p>
      <w:pPr>
        <w:pStyle w:val="11"/>
        <w:ind w:firstLine="480" w:firstLineChars="200"/>
        <w:rPr>
          <w:rFonts w:ascii="宋体" w:hAnsi="宋体"/>
          <w:szCs w:val="24"/>
        </w:rPr>
      </w:pPr>
      <w:r>
        <w:rPr>
          <w:rFonts w:hint="eastAsia" w:ascii="宋体" w:hAnsi="宋体"/>
          <w:szCs w:val="24"/>
        </w:rPr>
        <w:t>预算金额：标的总预算3万元</w:t>
      </w:r>
    </w:p>
    <w:p>
      <w:pPr>
        <w:pStyle w:val="11"/>
        <w:ind w:firstLine="480" w:firstLineChars="200"/>
        <w:rPr>
          <w:rFonts w:ascii="宋体" w:hAnsi="宋体"/>
          <w:szCs w:val="24"/>
        </w:rPr>
      </w:pPr>
      <w:r>
        <w:rPr>
          <w:rFonts w:hint="eastAsia" w:ascii="宋体" w:hAnsi="宋体"/>
          <w:szCs w:val="24"/>
        </w:rPr>
        <w:t>最高限价：3万元</w:t>
      </w:r>
    </w:p>
    <w:p>
      <w:pPr>
        <w:pStyle w:val="11"/>
        <w:ind w:firstLine="480" w:firstLineChars="200"/>
        <w:rPr>
          <w:rFonts w:ascii="宋体" w:hAnsi="宋体"/>
          <w:szCs w:val="24"/>
        </w:rPr>
      </w:pPr>
      <w:r>
        <w:rPr>
          <w:rFonts w:hint="eastAsia" w:ascii="宋体" w:hAnsi="宋体"/>
          <w:szCs w:val="24"/>
        </w:rPr>
        <w:t>采购需求：详见招标文件，标的内容如下：</w:t>
      </w:r>
    </w:p>
    <w:tbl>
      <w:tblPr>
        <w:tblStyle w:val="21"/>
        <w:tblW w:w="0" w:type="auto"/>
        <w:jc w:val="center"/>
        <w:tblLayout w:type="fixed"/>
        <w:tblCellMar>
          <w:top w:w="0" w:type="dxa"/>
          <w:left w:w="0" w:type="dxa"/>
          <w:bottom w:w="0" w:type="dxa"/>
          <w:right w:w="0" w:type="dxa"/>
        </w:tblCellMar>
      </w:tblPr>
      <w:tblGrid>
        <w:gridCol w:w="4681"/>
        <w:gridCol w:w="1709"/>
        <w:gridCol w:w="1171"/>
      </w:tblGrid>
      <w:tr>
        <w:tblPrEx>
          <w:tblCellMar>
            <w:top w:w="0" w:type="dxa"/>
            <w:left w:w="0" w:type="dxa"/>
            <w:bottom w:w="0" w:type="dxa"/>
            <w:right w:w="0" w:type="dxa"/>
          </w:tblCellMar>
        </w:tblPrEx>
        <w:trPr>
          <w:trHeight w:val="261" w:hRule="atLeast"/>
          <w:jc w:val="center"/>
        </w:trPr>
        <w:tc>
          <w:tcPr>
            <w:tcW w:w="46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1709" w:type="dxa"/>
            <w:tcBorders>
              <w:top w:val="single" w:color="auto" w:sz="8" w:space="0"/>
              <w:left w:val="single" w:color="auto" w:sz="4" w:space="0"/>
              <w:bottom w:val="single" w:color="auto" w:sz="8" w:space="0"/>
              <w:right w:val="single" w:color="auto" w:sz="8" w:space="0"/>
            </w:tcBorders>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171" w:type="dxa"/>
            <w:tcBorders>
              <w:top w:val="single" w:color="auto" w:sz="8" w:space="0"/>
              <w:left w:val="single" w:color="auto" w:sz="8" w:space="0"/>
              <w:bottom w:val="single" w:color="auto" w:sz="8" w:space="0"/>
              <w:right w:val="single" w:color="auto" w:sz="8" w:space="0"/>
            </w:tcBorders>
            <w:vAlign w:val="center"/>
          </w:tcPr>
          <w:p>
            <w:pPr>
              <w:widowControl/>
              <w:jc w:val="center"/>
              <w:rPr>
                <w:b/>
              </w:rPr>
            </w:pPr>
            <w:r>
              <w:rPr>
                <w:rFonts w:hint="eastAsia"/>
                <w:b/>
              </w:rPr>
              <w:t>最高限价</w:t>
            </w:r>
          </w:p>
          <w:p>
            <w:pPr>
              <w:widowControl/>
              <w:jc w:val="center"/>
              <w:rPr>
                <w:b/>
              </w:rPr>
            </w:pPr>
            <w:r>
              <w:rPr>
                <w:rFonts w:hint="eastAsia"/>
                <w:b/>
              </w:rPr>
              <w:t>（万元）</w:t>
            </w:r>
          </w:p>
        </w:tc>
      </w:tr>
      <w:tr>
        <w:tblPrEx>
          <w:tblCellMar>
            <w:top w:w="0" w:type="dxa"/>
            <w:left w:w="0" w:type="dxa"/>
            <w:bottom w:w="0" w:type="dxa"/>
            <w:right w:w="0" w:type="dxa"/>
          </w:tblCellMar>
        </w:tblPrEx>
        <w:trPr>
          <w:trHeight w:val="1401" w:hRule="atLeast"/>
          <w:jc w:val="center"/>
        </w:trPr>
        <w:tc>
          <w:tcPr>
            <w:tcW w:w="468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276" w:lineRule="auto"/>
              <w:rPr>
                <w:rFonts w:ascii="宋体" w:hAnsi="宋体"/>
                <w:kern w:val="2"/>
                <w:sz w:val="24"/>
                <w:szCs w:val="24"/>
              </w:rPr>
            </w:pPr>
            <w:r>
              <w:rPr>
                <w:rFonts w:hint="eastAsia" w:ascii="宋体" w:hAnsi="宋体" w:cs="宋体"/>
                <w:sz w:val="24"/>
              </w:rPr>
              <w:t>诸暨市姚江镇人民政府租车服务采购项目</w:t>
            </w:r>
          </w:p>
        </w:tc>
        <w:tc>
          <w:tcPr>
            <w:tcW w:w="1709" w:type="dxa"/>
            <w:tcBorders>
              <w:top w:val="single" w:color="auto" w:sz="8" w:space="0"/>
              <w:left w:val="single" w:color="auto" w:sz="4" w:space="0"/>
              <w:bottom w:val="single" w:color="auto" w:sz="4" w:space="0"/>
              <w:right w:val="single" w:color="auto" w:sz="8" w:space="0"/>
            </w:tcBorders>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详见招标文件</w:t>
            </w:r>
          </w:p>
        </w:tc>
        <w:tc>
          <w:tcPr>
            <w:tcW w:w="1171" w:type="dxa"/>
            <w:tcBorders>
              <w:top w:val="single" w:color="auto" w:sz="8" w:space="0"/>
              <w:left w:val="single" w:color="auto" w:sz="8" w:space="0"/>
              <w:bottom w:val="single" w:color="auto" w:sz="4" w:space="0"/>
              <w:right w:val="single" w:color="auto" w:sz="8" w:space="0"/>
            </w:tcBorders>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3</w:t>
            </w:r>
          </w:p>
        </w:tc>
      </w:tr>
    </w:tbl>
    <w:p>
      <w:pPr>
        <w:pStyle w:val="11"/>
        <w:ind w:firstLine="480" w:firstLineChars="200"/>
        <w:rPr>
          <w:rFonts w:ascii="宋体" w:hAnsi="宋体"/>
          <w:szCs w:val="24"/>
        </w:rPr>
      </w:pPr>
      <w:r>
        <w:rPr>
          <w:rFonts w:hint="eastAsia" w:ascii="宋体" w:hAnsi="宋体"/>
          <w:szCs w:val="24"/>
        </w:rPr>
        <w:t xml:space="preserve"> </w:t>
      </w:r>
      <w:bookmarkStart w:id="6" w:name="_Toc28359080"/>
      <w:bookmarkStart w:id="7" w:name="_Toc28359003"/>
      <w:bookmarkStart w:id="8" w:name="_Toc35393791"/>
      <w:bookmarkStart w:id="9" w:name="_Toc35393622"/>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1"/>
        <w:spacing w:line="360" w:lineRule="exact"/>
        <w:ind w:firstLine="480" w:firstLineChars="200"/>
        <w:rPr>
          <w:rFonts w:ascii="宋体" w:hAnsi="宋体"/>
          <w:szCs w:val="24"/>
        </w:rPr>
      </w:pPr>
      <w:r>
        <w:rPr>
          <w:rFonts w:hint="eastAsia" w:ascii="宋体" w:hAnsi="宋体"/>
          <w:szCs w:val="24"/>
        </w:rPr>
        <w:t>1.符合《中华人民共和国政府采购法》第二十二条。</w:t>
      </w:r>
    </w:p>
    <w:p>
      <w:pPr>
        <w:pStyle w:val="11"/>
        <w:spacing w:line="360" w:lineRule="exact"/>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pStyle w:val="90"/>
        <w:widowControl w:val="0"/>
        <w:spacing w:after="156" w:line="360" w:lineRule="exact"/>
        <w:ind w:firstLine="480"/>
        <w:rPr>
          <w:rFonts w:ascii="宋体" w:hAnsi="宋体"/>
          <w:kern w:val="2"/>
          <w:szCs w:val="24"/>
        </w:rPr>
      </w:pPr>
      <w:r>
        <w:rPr>
          <w:rFonts w:hint="eastAsia" w:ascii="宋体" w:hAnsi="宋体"/>
          <w:szCs w:val="24"/>
        </w:rPr>
        <w:t>3、</w:t>
      </w:r>
      <w:r>
        <w:rPr>
          <w:rFonts w:hint="eastAsia" w:ascii="宋体" w:hAnsi="宋体"/>
          <w:kern w:val="2"/>
          <w:szCs w:val="24"/>
        </w:rPr>
        <w:t>本项目不接受联合体投标。</w:t>
      </w:r>
    </w:p>
    <w:p>
      <w:pPr>
        <w:rPr>
          <w:rFonts w:asciiTheme="minorEastAsia" w:hAnsiTheme="minorEastAsia" w:eastAsiaTheme="minorEastAsia"/>
          <w:b/>
          <w:sz w:val="28"/>
          <w:szCs w:val="28"/>
        </w:rPr>
      </w:pPr>
      <w:bookmarkStart w:id="10" w:name="_Toc35393623"/>
      <w:bookmarkStart w:id="11" w:name="_Toc35393792"/>
      <w:r>
        <w:rPr>
          <w:rFonts w:hint="eastAsia" w:asciiTheme="minorEastAsia" w:hAnsiTheme="minorEastAsia" w:eastAsiaTheme="minorEastAsia"/>
          <w:b/>
          <w:sz w:val="28"/>
          <w:szCs w:val="28"/>
        </w:rPr>
        <w:t>三、获取招标文件</w:t>
      </w:r>
      <w:bookmarkEnd w:id="10"/>
      <w:bookmarkEnd w:id="11"/>
    </w:p>
    <w:p>
      <w:pPr>
        <w:pStyle w:val="11"/>
        <w:ind w:firstLine="480" w:firstLineChars="200"/>
        <w:rPr>
          <w:rFonts w:ascii="宋体" w:hAnsi="宋体"/>
          <w:szCs w:val="24"/>
        </w:rPr>
      </w:pPr>
      <w:r>
        <w:rPr>
          <w:rFonts w:hint="eastAsia" w:ascii="宋体" w:hAnsi="宋体"/>
          <w:szCs w:val="24"/>
        </w:rPr>
        <w:t>时间：2021 年 2 月23 日至 2021 年 3月 5日（</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1"/>
        <w:ind w:firstLine="480" w:firstLineChars="200"/>
        <w:rPr>
          <w:rFonts w:ascii="宋体" w:hAnsi="宋体"/>
          <w:szCs w:val="24"/>
        </w:rPr>
      </w:pPr>
      <w:r>
        <w:rPr>
          <w:rFonts w:hint="eastAsia" w:ascii="宋体" w:hAnsi="宋体"/>
          <w:szCs w:val="24"/>
        </w:rPr>
        <w:t>地点：诸暨市公共资源交易网（http://ggb.zhuji.gov.cn/）和浙江政府采购网（http://zfcg.czt.zj.gov.cn/）</w:t>
      </w:r>
    </w:p>
    <w:p>
      <w:pPr>
        <w:pStyle w:val="11"/>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1"/>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82"/>
      <w:bookmarkStart w:id="13" w:name="_Toc28359005"/>
      <w:bookmarkStart w:id="14" w:name="_Toc35393793"/>
      <w:bookmarkStart w:id="15" w:name="_Toc35393624"/>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1"/>
        <w:ind w:firstLine="480" w:firstLineChars="200"/>
        <w:rPr>
          <w:rFonts w:ascii="宋体" w:hAnsi="宋体"/>
          <w:szCs w:val="24"/>
        </w:rPr>
      </w:pPr>
      <w:r>
        <w:rPr>
          <w:rFonts w:hint="eastAsia" w:ascii="宋体" w:hAnsi="宋体"/>
          <w:szCs w:val="24"/>
        </w:rPr>
        <w:t>提交投标文件截止时间及开标时间：投标人应于202</w:t>
      </w:r>
      <w:r>
        <w:rPr>
          <w:rFonts w:hint="eastAsia" w:ascii="宋体" w:hAnsi="宋体"/>
          <w:szCs w:val="24"/>
          <w:lang w:val="en-US" w:eastAsia="zh-CN"/>
        </w:rPr>
        <w:t>1</w:t>
      </w:r>
      <w:r>
        <w:rPr>
          <w:rFonts w:hint="eastAsia" w:ascii="宋体" w:hAnsi="宋体"/>
          <w:szCs w:val="24"/>
        </w:rPr>
        <w:t xml:space="preserve"> 年3月16日9时30分（北京时间）前按照电子投标要求将电子加密标书上传到“政采云”平台，逾期或未上传成功的将导致无法投标或投标无效。</w:t>
      </w:r>
    </w:p>
    <w:p>
      <w:pPr>
        <w:pStyle w:val="1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35393794"/>
      <w:bookmarkStart w:id="17" w:name="_Toc28359084"/>
      <w:bookmarkStart w:id="18" w:name="_Toc35393625"/>
      <w:bookmarkStart w:id="19" w:name="_Toc28359007"/>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1"/>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626"/>
      <w:bookmarkStart w:id="21" w:name="_Toc35393795"/>
      <w:r>
        <w:rPr>
          <w:rFonts w:hint="eastAsia" w:asciiTheme="minorEastAsia" w:hAnsiTheme="minorEastAsia" w:eastAsiaTheme="minorEastAsia"/>
          <w:b/>
          <w:sz w:val="28"/>
          <w:szCs w:val="28"/>
        </w:rPr>
        <w:t>六、其他补充事宜</w:t>
      </w:r>
      <w:bookmarkEnd w:id="20"/>
      <w:bookmarkEnd w:id="21"/>
    </w:p>
    <w:p>
      <w:pPr>
        <w:pStyle w:val="11"/>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p>
    <w:p>
      <w:pPr>
        <w:pStyle w:val="11"/>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1"/>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1"/>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1"/>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1"/>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28359085"/>
      <w:bookmarkStart w:id="23" w:name="_Toc35393627"/>
      <w:bookmarkStart w:id="24" w:name="_Toc35393796"/>
      <w:bookmarkStart w:id="25" w:name="_Toc28359008"/>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1"/>
        <w:ind w:firstLine="482" w:firstLineChars="200"/>
        <w:rPr>
          <w:rFonts w:ascii="宋体" w:hAnsi="宋体"/>
          <w:b/>
          <w:szCs w:val="24"/>
        </w:rPr>
      </w:pPr>
      <w:r>
        <w:rPr>
          <w:rFonts w:hint="eastAsia" w:ascii="宋体" w:hAnsi="宋体"/>
          <w:b/>
          <w:szCs w:val="24"/>
        </w:rPr>
        <w:t>1.采购人信息</w:t>
      </w:r>
    </w:p>
    <w:p>
      <w:pPr>
        <w:pStyle w:val="11"/>
        <w:ind w:firstLine="480" w:firstLineChars="200"/>
        <w:rPr>
          <w:rFonts w:ascii="宋体" w:hAnsi="宋体" w:cs="宋体"/>
          <w:kern w:val="0"/>
        </w:rPr>
      </w:pPr>
      <w:r>
        <w:rPr>
          <w:rFonts w:hint="eastAsia" w:ascii="宋体" w:hAnsi="宋体"/>
          <w:szCs w:val="24"/>
        </w:rPr>
        <w:t>名      称：</w:t>
      </w:r>
      <w:r>
        <w:rPr>
          <w:rFonts w:hint="eastAsia" w:ascii="宋体" w:hAnsi="宋体" w:cs="宋体"/>
          <w:kern w:val="0"/>
        </w:rPr>
        <w:t>诸暨市姚江镇人民政府</w:t>
      </w:r>
    </w:p>
    <w:p>
      <w:pPr>
        <w:pStyle w:val="11"/>
        <w:ind w:firstLine="480" w:firstLineChars="200"/>
        <w:rPr>
          <w:rFonts w:ascii="宋体" w:hAnsi="宋体"/>
          <w:szCs w:val="24"/>
        </w:rPr>
      </w:pPr>
      <w:r>
        <w:rPr>
          <w:rFonts w:hint="eastAsia" w:ascii="宋体" w:hAnsi="宋体"/>
          <w:szCs w:val="24"/>
        </w:rPr>
        <w:t>地      址：姚江镇集贤1号</w:t>
      </w:r>
    </w:p>
    <w:p>
      <w:pPr>
        <w:pStyle w:val="11"/>
        <w:ind w:firstLine="480" w:firstLineChars="200"/>
        <w:rPr>
          <w:rFonts w:ascii="宋体" w:hAnsi="宋体"/>
          <w:szCs w:val="24"/>
        </w:rPr>
      </w:pPr>
      <w:r>
        <w:rPr>
          <w:rFonts w:hint="eastAsia" w:ascii="宋体" w:hAnsi="宋体"/>
          <w:szCs w:val="24"/>
        </w:rPr>
        <w:t>项目联系人：</w:t>
      </w:r>
      <w:r>
        <w:rPr>
          <w:rFonts w:hint="eastAsia" w:ascii="宋体" w:hAnsi="宋体" w:cs="宋体"/>
          <w:kern w:val="0"/>
        </w:rPr>
        <w:t>余梦娇</w:t>
      </w:r>
    </w:p>
    <w:p>
      <w:pPr>
        <w:widowControl/>
        <w:shd w:val="clear" w:color="auto" w:fill="FDFAF5"/>
        <w:spacing w:line="320" w:lineRule="exact"/>
        <w:ind w:firstLine="480" w:firstLineChars="200"/>
        <w:jc w:val="left"/>
        <w:rPr>
          <w:rFonts w:ascii="宋体" w:hAnsi="宋体"/>
          <w:kern w:val="2"/>
          <w:sz w:val="24"/>
          <w:szCs w:val="24"/>
        </w:rPr>
      </w:pPr>
      <w:r>
        <w:rPr>
          <w:rFonts w:hint="eastAsia" w:ascii="宋体" w:hAnsi="宋体"/>
          <w:kern w:val="2"/>
          <w:sz w:val="24"/>
          <w:szCs w:val="24"/>
        </w:rPr>
        <w:t>联系  方式：</w:t>
      </w:r>
      <w:bookmarkStart w:id="26" w:name="_Toc28359009"/>
      <w:bookmarkStart w:id="27" w:name="_Toc28359086"/>
      <w:r>
        <w:rPr>
          <w:rFonts w:hint="eastAsia" w:ascii="宋体" w:hAnsi="宋体"/>
          <w:kern w:val="2"/>
          <w:sz w:val="24"/>
          <w:szCs w:val="24"/>
        </w:rPr>
        <w:t>13858526106</w:t>
      </w:r>
    </w:p>
    <w:p>
      <w:pPr>
        <w:pStyle w:val="11"/>
        <w:ind w:firstLine="480" w:firstLineChars="200"/>
        <w:rPr>
          <w:rFonts w:ascii="宋体" w:hAnsi="宋体"/>
          <w:szCs w:val="24"/>
        </w:rPr>
      </w:pP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2.采购代理机构信息</w:t>
      </w:r>
      <w:bookmarkEnd w:id="26"/>
      <w:bookmarkEnd w:id="27"/>
    </w:p>
    <w:p>
      <w:pPr>
        <w:pStyle w:val="11"/>
        <w:ind w:firstLine="480" w:firstLineChars="200"/>
        <w:rPr>
          <w:rFonts w:ascii="宋体" w:hAnsi="宋体"/>
          <w:szCs w:val="24"/>
        </w:rPr>
      </w:pPr>
      <w:r>
        <w:rPr>
          <w:rFonts w:hint="eastAsia" w:ascii="宋体" w:hAnsi="宋体"/>
          <w:szCs w:val="24"/>
        </w:rPr>
        <w:t>名      称：诸暨市公共资源交易中心</w:t>
      </w:r>
    </w:p>
    <w:p>
      <w:pPr>
        <w:pStyle w:val="11"/>
        <w:ind w:firstLine="480" w:firstLineChars="200"/>
        <w:rPr>
          <w:rFonts w:ascii="宋体" w:hAnsi="宋体"/>
          <w:szCs w:val="24"/>
        </w:rPr>
      </w:pPr>
      <w:r>
        <w:rPr>
          <w:rFonts w:hint="eastAsia" w:ascii="宋体" w:hAnsi="宋体"/>
          <w:szCs w:val="24"/>
        </w:rPr>
        <w:t>地　    址：诸暨市暨东路58号6楼北602办公室</w:t>
      </w:r>
    </w:p>
    <w:p>
      <w:pPr>
        <w:pStyle w:val="11"/>
        <w:ind w:firstLine="480" w:firstLineChars="200"/>
        <w:rPr>
          <w:rFonts w:ascii="宋体" w:hAnsi="宋体"/>
          <w:szCs w:val="24"/>
        </w:rPr>
      </w:pPr>
      <w:r>
        <w:rPr>
          <w:rFonts w:hint="eastAsia" w:ascii="宋体" w:hAnsi="宋体"/>
          <w:szCs w:val="24"/>
        </w:rPr>
        <w:t>项目联系人：王洁</w:t>
      </w:r>
    </w:p>
    <w:p>
      <w:pPr>
        <w:pStyle w:val="11"/>
        <w:ind w:firstLine="480" w:firstLineChars="200"/>
        <w:rPr>
          <w:rFonts w:ascii="宋体" w:hAnsi="宋体"/>
          <w:szCs w:val="24"/>
        </w:rPr>
      </w:pPr>
      <w:r>
        <w:rPr>
          <w:rFonts w:hint="eastAsia" w:ascii="宋体" w:hAnsi="宋体"/>
          <w:szCs w:val="24"/>
        </w:rPr>
        <w:t xml:space="preserve">联系  方式：0575-87253016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3.同级政府采购监督管理部门</w:t>
      </w:r>
    </w:p>
    <w:p>
      <w:pPr>
        <w:pStyle w:val="11"/>
        <w:ind w:firstLine="480" w:firstLineChars="200"/>
        <w:rPr>
          <w:rFonts w:ascii="宋体" w:hAnsi="宋体"/>
          <w:szCs w:val="24"/>
        </w:rPr>
      </w:pPr>
      <w:r>
        <w:rPr>
          <w:rFonts w:hint="eastAsia" w:ascii="宋体" w:hAnsi="宋体"/>
          <w:szCs w:val="24"/>
        </w:rPr>
        <w:t>名      称：诸暨市财政局政府采购监管科</w:t>
      </w:r>
    </w:p>
    <w:p>
      <w:pPr>
        <w:pStyle w:val="11"/>
        <w:ind w:firstLine="480" w:firstLineChars="200"/>
        <w:rPr>
          <w:rFonts w:ascii="宋体" w:hAnsi="宋体"/>
          <w:szCs w:val="24"/>
        </w:rPr>
      </w:pPr>
      <w:r>
        <w:rPr>
          <w:rFonts w:hint="eastAsia" w:ascii="宋体" w:hAnsi="宋体"/>
          <w:szCs w:val="24"/>
        </w:rPr>
        <w:t>地      址：诸暨市人民中路356号</w:t>
      </w:r>
    </w:p>
    <w:p>
      <w:pPr>
        <w:pStyle w:val="11"/>
        <w:ind w:firstLine="480" w:firstLineChars="200"/>
        <w:rPr>
          <w:rFonts w:ascii="宋体" w:hAnsi="宋体"/>
          <w:szCs w:val="24"/>
        </w:rPr>
      </w:pPr>
      <w:r>
        <w:rPr>
          <w:rFonts w:hint="eastAsia" w:ascii="宋体" w:hAnsi="宋体"/>
          <w:szCs w:val="24"/>
        </w:rPr>
        <w:t>联  系  人：金永康 </w:t>
      </w:r>
    </w:p>
    <w:p>
      <w:pPr>
        <w:pStyle w:val="11"/>
        <w:ind w:firstLine="480" w:firstLineChars="200"/>
        <w:rPr>
          <w:rFonts w:ascii="宋体" w:hAnsi="宋体"/>
          <w:szCs w:val="24"/>
        </w:rPr>
      </w:pPr>
      <w:r>
        <w:rPr>
          <w:rFonts w:hint="eastAsia" w:ascii="宋体" w:hAnsi="宋体"/>
          <w:szCs w:val="24"/>
        </w:rPr>
        <w:t>监督投诉电话：0575-87113458</w:t>
      </w:r>
    </w:p>
    <w:p>
      <w:pPr>
        <w:pStyle w:val="11"/>
        <w:ind w:firstLine="480" w:firstLineChars="200"/>
        <w:rPr>
          <w:rFonts w:ascii="宋体" w:hAnsi="宋体"/>
          <w:szCs w:val="24"/>
        </w:rPr>
      </w:pPr>
    </w:p>
    <w:p>
      <w:pPr>
        <w:pStyle w:val="1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320" w:lineRule="exact"/>
        <w:ind w:right="480" w:firstLine="5160" w:firstLineChars="2150"/>
        <w:rPr>
          <w:rFonts w:ascii="宋体" w:hAnsi="宋体" w:cs="宋体"/>
          <w:sz w:val="24"/>
        </w:rPr>
      </w:pPr>
      <w:r>
        <w:rPr>
          <w:rFonts w:hint="eastAsia" w:ascii="宋体" w:hAnsi="宋体" w:cs="宋体"/>
          <w:sz w:val="24"/>
        </w:rPr>
        <w:t xml:space="preserve">      </w:t>
      </w:r>
      <w:r>
        <w:rPr>
          <w:rFonts w:hint="eastAsia" w:ascii="宋体" w:hAnsi="宋体" w:cs="宋体"/>
        </w:rPr>
        <w:t>诸暨市姚江镇人民政府</w:t>
      </w:r>
    </w:p>
    <w:p>
      <w:pPr>
        <w:spacing w:line="320" w:lineRule="exact"/>
        <w:jc w:val="center"/>
        <w:rPr>
          <w:rFonts w:ascii="宋体" w:hAnsi="宋体"/>
          <w:sz w:val="24"/>
          <w:szCs w:val="24"/>
        </w:rPr>
      </w:pPr>
      <w:r>
        <w:rPr>
          <w:rFonts w:hint="eastAsia" w:ascii="宋体" w:hAnsi="宋体"/>
          <w:sz w:val="24"/>
          <w:szCs w:val="24"/>
        </w:rPr>
        <w:t>　　　　　　　　　　　　                     诸暨市公共资源交易中心</w:t>
      </w:r>
    </w:p>
    <w:p>
      <w:pPr>
        <w:spacing w:line="320" w:lineRule="exact"/>
        <w:jc w:val="center"/>
        <w:rPr>
          <w:rFonts w:ascii="宋体" w:hAnsi="宋体"/>
          <w:sz w:val="24"/>
          <w:szCs w:val="24"/>
        </w:rPr>
      </w:pPr>
      <w:r>
        <w:rPr>
          <w:rFonts w:hint="eastAsia" w:ascii="宋体" w:hAnsi="宋体"/>
          <w:sz w:val="24"/>
          <w:szCs w:val="24"/>
        </w:rPr>
        <w:t>　　　　　　　　　　　　            2021年2</w:t>
      </w:r>
      <w:r>
        <w:rPr>
          <w:rFonts w:hint="eastAsia" w:ascii="宋体" w:hAnsi="宋体" w:cs="Arial"/>
          <w:sz w:val="24"/>
        </w:rPr>
        <w:t>月23日</w:t>
      </w:r>
    </w:p>
    <w:p>
      <w:pPr>
        <w:spacing w:line="500" w:lineRule="exact"/>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cs="宋体"/>
              </w:rPr>
              <w:t>诸暨市姚江镇人民政府租车服务采购项目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cs="宋体"/>
                <w:bCs/>
                <w:szCs w:val="24"/>
                <w:u w:val="single"/>
              </w:rPr>
              <w:t>本次招标标的最高限价为人民币</w:t>
            </w:r>
            <w:r>
              <w:rPr>
                <w:rFonts w:hint="eastAsia" w:ascii="宋体" w:hAnsi="宋体" w:cs="宋体"/>
                <w:b/>
                <w:bCs/>
                <w:szCs w:val="24"/>
                <w:u w:val="single"/>
              </w:rPr>
              <w:t>叁万圆（¥30000.00）整</w:t>
            </w:r>
            <w:r>
              <w:rPr>
                <w:rFonts w:hint="eastAsia" w:ascii="宋体" w:hAnsi="宋体" w:cs="宋体"/>
                <w:bCs/>
                <w:szCs w:val="24"/>
                <w:u w:val="singl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w:t>
            </w:r>
            <w:r>
              <w:rPr>
                <w:rFonts w:hint="eastAsia" w:ascii="宋体" w:hAnsi="宋体"/>
                <w:b/>
                <w:sz w:val="24"/>
                <w:szCs w:val="24"/>
              </w:rPr>
              <w:t>1</w:t>
            </w:r>
            <w:r>
              <w:rPr>
                <w:rFonts w:hint="eastAsia" w:ascii="宋体" w:hAnsi="宋体"/>
                <w:sz w:val="24"/>
                <w:szCs w:val="24"/>
              </w:rPr>
              <w:t>个标的，招标人将择优择定中标人。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资格审查方式</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w:t>
            </w:r>
            <w:r>
              <w:rPr>
                <w:rFonts w:hint="eastAsia" w:ascii="宋体" w:hAnsi="宋体"/>
                <w:sz w:val="24"/>
                <w:szCs w:val="24"/>
              </w:rPr>
              <w:t>，</w:t>
            </w:r>
            <w:r>
              <w:rPr>
                <w:rFonts w:ascii="宋体" w:hAnsi="宋体"/>
                <w:sz w:val="24"/>
                <w:szCs w:val="24"/>
              </w:rPr>
              <w:t>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招标文件的</w:t>
            </w:r>
          </w:p>
          <w:p>
            <w:pPr>
              <w:pStyle w:val="11"/>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704" w:type="dxa"/>
            <w:tcBorders>
              <w:top w:val="single" w:color="auto" w:sz="4" w:space="0"/>
              <w:left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vAlign w:val="center"/>
          </w:tcPr>
          <w:p>
            <w:pPr>
              <w:pStyle w:val="11"/>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评标委员会负责资格审查，审查内容包括：</w:t>
            </w:r>
          </w:p>
          <w:p>
            <w:pPr>
              <w:rPr>
                <w:rFonts w:ascii="宋体" w:hAnsi="宋体" w:cs="宋体"/>
                <w:color w:val="auto"/>
                <w:sz w:val="24"/>
              </w:rPr>
            </w:pPr>
            <w:r>
              <w:rPr>
                <w:rFonts w:hint="eastAsia" w:ascii="宋体" w:hAnsi="宋体" w:cs="宋体"/>
                <w:color w:val="auto"/>
                <w:sz w:val="24"/>
              </w:rPr>
              <w:t>1、信用记录查询。</w:t>
            </w:r>
          </w:p>
          <w:p>
            <w:pPr>
              <w:rPr>
                <w:rFonts w:ascii="宋体" w:hAnsi="宋体" w:cs="宋体"/>
                <w:color w:val="FF0000"/>
                <w:sz w:val="24"/>
              </w:rPr>
            </w:pPr>
            <w:r>
              <w:rPr>
                <w:rFonts w:hint="eastAsia" w:ascii="宋体" w:hAnsi="宋体" w:cs="宋体"/>
                <w:color w:val="auto"/>
                <w:sz w:val="24"/>
              </w:rPr>
              <w:t>2、其他资格条件证明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bookmarkStart w:id="89" w:name="_GoBack"/>
            <w:r>
              <w:rPr>
                <w:rFonts w:hint="eastAsia" w:ascii="宋体" w:hAnsi="宋体"/>
                <w:color w:val="auto"/>
                <w:sz w:val="24"/>
                <w:szCs w:val="24"/>
              </w:rPr>
              <w:t>（1</w:t>
            </w:r>
            <w:r>
              <w:rPr>
                <w:rFonts w:ascii="宋体" w:hAnsi="宋体"/>
                <w:color w:val="auto"/>
                <w:sz w:val="24"/>
                <w:szCs w:val="24"/>
              </w:rPr>
              <w:t>）</w:t>
            </w:r>
            <w:r>
              <w:rPr>
                <w:rFonts w:hint="eastAsia" w:ascii="宋体" w:hAnsi="宋体"/>
                <w:color w:val="auto"/>
                <w:sz w:val="24"/>
                <w:szCs w:val="24"/>
              </w:rPr>
              <w:t>提供自招标公告发布之日起至投标截止日内任意时间的“信用中国”网站（www.creditchina.gov.cn）、中国政府采购网（www.ccgp.gov.cn）投标人信用查询网页截图。（以开标当日采购人或由采购人委托评标委员会核实的查询结果为准）；</w:t>
            </w:r>
            <w:bookmarkEnd w:id="8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w:t>
            </w:r>
            <w:r>
              <w:rPr>
                <w:rFonts w:ascii="宋体" w:hAnsi="宋体"/>
                <w:sz w:val="24"/>
                <w:szCs w:val="24"/>
              </w:rPr>
              <w:t>的影响投标人资格的其他证明文件（如</w:t>
            </w:r>
            <w:r>
              <w:rPr>
                <w:rFonts w:hint="eastAsia" w:ascii="宋体" w:hAnsi="宋体"/>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ascii="宋体" w:hAnsi="宋体"/>
                <w:sz w:val="24"/>
                <w:szCs w:val="24"/>
              </w:rPr>
              <w:t>保证工程</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1"/>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tabs>
                <w:tab w:val="left" w:pos="3870"/>
                <w:tab w:val="left" w:pos="4085"/>
              </w:tabs>
              <w:snapToGrid w:val="0"/>
              <w:jc w:val="left"/>
              <w:rPr>
                <w:rFonts w:ascii="宋体" w:hAnsi="宋体"/>
                <w:b/>
                <w:color w:val="FF0000"/>
                <w:sz w:val="24"/>
                <w:szCs w:val="24"/>
              </w:rPr>
            </w:pPr>
            <w:r>
              <w:rPr>
                <w:rFonts w:ascii="宋体" w:hAnsi="宋体"/>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签订合同时，中标人须向采购单位交入</w:t>
            </w:r>
            <w:r>
              <w:rPr>
                <w:rFonts w:hint="eastAsia" w:ascii="宋体" w:hAnsi="宋体"/>
                <w:b/>
                <w:szCs w:val="24"/>
              </w:rPr>
              <w:t>中标价5%的履约保证金</w:t>
            </w:r>
            <w:r>
              <w:rPr>
                <w:rFonts w:hint="eastAsia" w:ascii="宋体" w:hAnsi="宋体"/>
                <w:szCs w:val="24"/>
              </w:rPr>
              <w:t>。</w:t>
            </w:r>
            <w:r>
              <w:rPr>
                <w:rFonts w:hint="eastAsia" w:ascii="宋体" w:hAnsi="宋体"/>
              </w:rPr>
              <w:t>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投标产品若属于节能环保产品的，请提供财政部、环境保护保部发布有效期内环境标志产品政府采购清单以及财政部、发改委联合发布有效期内节能产品政府采购清单。</w:t>
            </w:r>
          </w:p>
          <w:p>
            <w:pPr>
              <w:pStyle w:val="11"/>
              <w:rPr>
                <w:rFonts w:ascii="宋体" w:hAnsi="宋体"/>
              </w:rPr>
            </w:pPr>
            <w:r>
              <w:rPr>
                <w:rFonts w:hint="eastAsia" w:ascii="宋体"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 xml:space="preserve">1、根据财库〔2011〕181号的相关规定，在评审时对小型和微型企业的投标报价给予 </w:t>
            </w:r>
            <w:bookmarkStart w:id="28" w:name="小微企业价格扣除比例2"/>
            <w:r>
              <w:rPr>
                <w:rFonts w:ascii="宋体" w:hAnsi="宋体"/>
              </w:rPr>
              <w:t>6</w:t>
            </w:r>
            <w:bookmarkEnd w:id="28"/>
            <w:r>
              <w:rPr>
                <w:rFonts w:hint="eastAsia" w:ascii="宋体"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b/>
              </w:rPr>
              <w:t>（如</w:t>
            </w:r>
            <w:r>
              <w:rPr>
                <w:rFonts w:ascii="宋体" w:hAnsi="宋体"/>
                <w:b/>
              </w:rPr>
              <w:t>小微企业投标且提供其它小型、微型企业产品</w:t>
            </w:r>
            <w:r>
              <w:rPr>
                <w:rFonts w:hint="eastAsia" w:ascii="宋体" w:hAnsi="宋体"/>
                <w:b/>
              </w:rPr>
              <w:t>，其所投产品制造商也须满足此规定，方可享受《暂行办法》规定的优惠政策。）</w:t>
            </w:r>
          </w:p>
          <w:p>
            <w:pPr>
              <w:pStyle w:val="11"/>
              <w:rPr>
                <w:rFonts w:ascii="宋体" w:hAnsi="宋体"/>
              </w:rPr>
            </w:pPr>
            <w:r>
              <w:rPr>
                <w:rFonts w:hint="eastAsia" w:ascii="宋体"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1"/>
              <w:rPr>
                <w:rFonts w:ascii="宋体" w:hAnsi="宋体"/>
              </w:rPr>
            </w:pPr>
            <w:r>
              <w:rPr>
                <w:rFonts w:hint="eastAsia" w:ascii="宋体"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1"/>
              <w:rPr>
                <w:rFonts w:ascii="宋体" w:hAnsi="宋体"/>
              </w:rPr>
            </w:pPr>
            <w:r>
              <w:rPr>
                <w:rFonts w:hint="eastAsia" w:ascii="宋体"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1"/>
              <w:rPr>
                <w:rFonts w:ascii="宋体" w:hAnsi="宋体"/>
              </w:rPr>
            </w:pPr>
            <w:r>
              <w:rPr>
                <w:rFonts w:hint="eastAsia" w:ascii="宋体" w:hAnsi="宋体"/>
              </w:rPr>
              <w:t>(注：未提供以上材料的，均不给予价格扣除）。</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9"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1"/>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1"/>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1"/>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1"/>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1"/>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1"/>
        <w:snapToGrid w:val="0"/>
        <w:ind w:left="1" w:firstLine="480" w:firstLineChars="200"/>
        <w:rPr>
          <w:rFonts w:ascii="宋体" w:hAnsi="宋体"/>
          <w:bCs/>
        </w:rPr>
      </w:pPr>
      <w:bookmarkStart w:id="30"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1"/>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1"/>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1"/>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1"/>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1"/>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1"/>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30"/>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1"/>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1"/>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1"/>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1"/>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bookmarkStart w:id="31" w:name="_Toc125344505"/>
      <w:r>
        <w:rPr>
          <w:rFonts w:hint="eastAsia"/>
          <w:b/>
          <w:sz w:val="28"/>
        </w:rPr>
        <w:t>三、投标文件编制</w:t>
      </w:r>
      <w:bookmarkEnd w:id="31"/>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1"/>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1"/>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1"/>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1"/>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1"/>
        <w:snapToGrid w:val="0"/>
        <w:ind w:firstLine="480" w:firstLineChars="200"/>
        <w:rPr>
          <w:rFonts w:ascii="宋体" w:hAnsi="宋体"/>
        </w:rPr>
      </w:pPr>
      <w:r>
        <w:rPr>
          <w:rFonts w:hint="eastAsia" w:ascii="宋体" w:hAnsi="宋体"/>
        </w:rPr>
        <w:t>13.4招标文件未列明，而投标人认为必需的费用也需列入报价。</w:t>
      </w:r>
    </w:p>
    <w:p>
      <w:pPr>
        <w:pStyle w:val="11"/>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1"/>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1"/>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1"/>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1"/>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5"/>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5"/>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5"/>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5"/>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5"/>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5"/>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0"/>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0"/>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2" w:name="_Toc125344507"/>
      <w:r>
        <w:rPr>
          <w:rFonts w:hint="eastAsia"/>
          <w:b/>
          <w:sz w:val="28"/>
        </w:rPr>
        <w:t>四、开  标</w:t>
      </w:r>
      <w:bookmarkEnd w:id="32"/>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6"/>
        <w:ind w:firstLine="480" w:firstLineChars="200"/>
        <w:rPr>
          <w:rFonts w:ascii="宋体" w:hAnsi="宋体"/>
          <w:sz w:val="24"/>
        </w:rPr>
      </w:pPr>
      <w:r>
        <w:rPr>
          <w:rFonts w:hint="eastAsia" w:ascii="宋体" w:hAnsi="宋体"/>
          <w:sz w:val="24"/>
        </w:rPr>
        <w:t>（一）电子交易平台发生故障而无法登录访问的； </w:t>
      </w:r>
    </w:p>
    <w:p>
      <w:pPr>
        <w:pStyle w:val="16"/>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6"/>
        <w:ind w:firstLine="480" w:firstLineChars="200"/>
        <w:rPr>
          <w:rFonts w:ascii="宋体" w:hAnsi="宋体"/>
          <w:sz w:val="24"/>
        </w:rPr>
      </w:pPr>
      <w:r>
        <w:rPr>
          <w:rFonts w:hint="eastAsia" w:ascii="宋体" w:hAnsi="宋体"/>
          <w:sz w:val="24"/>
        </w:rPr>
        <w:t>（三）电子交易平台发现严重安全漏洞，有潜在泄密危险的；</w:t>
      </w:r>
    </w:p>
    <w:p>
      <w:pPr>
        <w:pStyle w:val="16"/>
        <w:ind w:firstLine="480" w:firstLineChars="200"/>
        <w:rPr>
          <w:rFonts w:ascii="宋体" w:hAnsi="宋体"/>
          <w:sz w:val="24"/>
        </w:rPr>
      </w:pPr>
      <w:r>
        <w:rPr>
          <w:rFonts w:hint="eastAsia" w:ascii="宋体" w:hAnsi="宋体"/>
          <w:sz w:val="24"/>
        </w:rPr>
        <w:t>（四）病毒发作导致不能进行正常操作的； </w:t>
      </w:r>
    </w:p>
    <w:p>
      <w:pPr>
        <w:pStyle w:val="16"/>
        <w:ind w:firstLine="480" w:firstLineChars="200"/>
        <w:rPr>
          <w:rFonts w:ascii="宋体" w:hAnsi="宋体"/>
          <w:sz w:val="24"/>
        </w:rPr>
      </w:pPr>
      <w:r>
        <w:rPr>
          <w:rFonts w:hint="eastAsia" w:ascii="宋体" w:hAnsi="宋体"/>
          <w:sz w:val="24"/>
        </w:rPr>
        <w:t>（五）其他无法保证电子交易的公平、公正和安全的情况。</w:t>
      </w:r>
    </w:p>
    <w:p>
      <w:pPr>
        <w:pStyle w:val="16"/>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3" w:name="_Toc125344508"/>
      <w:r>
        <w:rPr>
          <w:rFonts w:hint="eastAsia"/>
          <w:b/>
          <w:sz w:val="28"/>
        </w:rPr>
        <w:t xml:space="preserve"> 五、评　标</w:t>
      </w:r>
      <w:bookmarkEnd w:id="33"/>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6"/>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6"/>
        <w:ind w:firstLine="480" w:firstLineChars="200"/>
        <w:rPr>
          <w:rFonts w:ascii="宋体" w:hAnsi="宋体"/>
          <w:sz w:val="24"/>
        </w:rPr>
      </w:pPr>
      <w:r>
        <w:rPr>
          <w:rFonts w:hint="eastAsia" w:ascii="宋体" w:hAnsi="宋体"/>
          <w:sz w:val="24"/>
        </w:rPr>
        <w:t>22.1评标委员会必须公平、公正、客观，不带任何倾向性和启发性；</w:t>
      </w:r>
    </w:p>
    <w:p>
      <w:pPr>
        <w:pStyle w:val="16"/>
        <w:ind w:firstLine="480" w:firstLineChars="200"/>
        <w:rPr>
          <w:rFonts w:ascii="宋体" w:hAnsi="宋体"/>
          <w:sz w:val="24"/>
        </w:rPr>
      </w:pPr>
      <w:r>
        <w:rPr>
          <w:rFonts w:hint="eastAsia" w:ascii="宋体" w:hAnsi="宋体"/>
          <w:sz w:val="24"/>
        </w:rPr>
        <w:t>22.2不得向外界透露任何与评标有关的内容；</w:t>
      </w:r>
    </w:p>
    <w:p>
      <w:pPr>
        <w:pStyle w:val="16"/>
        <w:ind w:firstLine="480" w:firstLineChars="200"/>
        <w:rPr>
          <w:rFonts w:ascii="宋体" w:hAnsi="宋体"/>
          <w:sz w:val="24"/>
        </w:rPr>
      </w:pPr>
      <w:r>
        <w:rPr>
          <w:rFonts w:hint="eastAsia" w:ascii="宋体" w:hAnsi="宋体"/>
          <w:sz w:val="24"/>
        </w:rPr>
        <w:t>22.3任何单位和个人不得干扰、影响评标的正常进行；</w:t>
      </w:r>
    </w:p>
    <w:p>
      <w:pPr>
        <w:pStyle w:val="16"/>
        <w:ind w:firstLine="480" w:firstLineChars="200"/>
        <w:rPr>
          <w:rFonts w:ascii="宋体" w:hAnsi="宋体"/>
          <w:sz w:val="24"/>
        </w:rPr>
      </w:pPr>
      <w:r>
        <w:rPr>
          <w:rFonts w:hint="eastAsia" w:ascii="宋体" w:hAnsi="宋体"/>
          <w:sz w:val="24"/>
        </w:rPr>
        <w:t>22.4评标委员会及有关工作人员不得私下与投标人接触。</w:t>
      </w:r>
    </w:p>
    <w:p>
      <w:pPr>
        <w:pStyle w:val="16"/>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1"/>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23.1在评审专家中推选评标委员会组长</w:t>
      </w:r>
    </w:p>
    <w:p>
      <w:pPr>
        <w:snapToGrid w:val="0"/>
        <w:ind w:firstLine="472" w:firstLineChars="196"/>
        <w:rPr>
          <w:rFonts w:ascii="宋体" w:hAnsi="宋体"/>
          <w:b/>
          <w:bCs/>
          <w:sz w:val="24"/>
        </w:rPr>
      </w:pPr>
      <w:r>
        <w:rPr>
          <w:rFonts w:hint="eastAsia" w:ascii="宋体" w:hAnsi="宋体"/>
          <w:b/>
          <w:bCs/>
          <w:sz w:val="24"/>
        </w:rPr>
        <w:t>23.2资格及形式审查</w:t>
      </w:r>
    </w:p>
    <w:p>
      <w:pPr>
        <w:ind w:firstLine="480" w:firstLineChars="200"/>
        <w:rPr>
          <w:rFonts w:ascii="宋体" w:hAnsi="宋体"/>
          <w:sz w:val="24"/>
        </w:rPr>
      </w:pPr>
      <w:r>
        <w:rPr>
          <w:rFonts w:hint="eastAsia" w:ascii="宋体" w:hAnsi="宋体"/>
          <w:color w:val="auto"/>
          <w:kern w:val="2"/>
          <w:sz w:val="24"/>
          <w:szCs w:val="24"/>
        </w:rPr>
        <w:t>评标委员会对投标人资格进行审查，并审查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6"/>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6"/>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6"/>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6"/>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6"/>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6"/>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6"/>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6"/>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6"/>
        <w:ind w:firstLine="480" w:firstLineChars="200"/>
        <w:rPr>
          <w:rFonts w:ascii="宋体" w:hAnsi="宋体"/>
          <w:sz w:val="24"/>
        </w:rPr>
      </w:pPr>
      <w:r>
        <w:rPr>
          <w:rFonts w:hint="eastAsia" w:ascii="宋体" w:hAnsi="宋体"/>
          <w:sz w:val="24"/>
        </w:rPr>
        <w:t>投标文件报价出现前后不一致的，按照下列规定修正：</w:t>
      </w:r>
    </w:p>
    <w:p>
      <w:pPr>
        <w:pStyle w:val="16"/>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6"/>
        <w:ind w:firstLine="480" w:firstLineChars="200"/>
        <w:rPr>
          <w:rFonts w:ascii="宋体" w:hAnsi="宋体"/>
          <w:sz w:val="24"/>
        </w:rPr>
      </w:pPr>
      <w:r>
        <w:rPr>
          <w:rFonts w:hint="eastAsia" w:ascii="宋体" w:hAnsi="宋体"/>
          <w:sz w:val="24"/>
        </w:rPr>
        <w:t>26.2大写金额和小写金额不一致的，以大写金额为准。</w:t>
      </w:r>
    </w:p>
    <w:p>
      <w:pPr>
        <w:pStyle w:val="16"/>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6"/>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6"/>
        <w:ind w:firstLine="480" w:firstLineChars="200"/>
        <w:rPr>
          <w:rFonts w:ascii="宋体" w:hAnsi="宋体"/>
          <w:sz w:val="24"/>
        </w:rPr>
      </w:pPr>
      <w:r>
        <w:rPr>
          <w:rFonts w:hint="eastAsia" w:ascii="宋体" w:hAnsi="宋体"/>
          <w:sz w:val="24"/>
        </w:rPr>
        <w:t>同时出现两种以上不一致的，按照上述规定的顺序修正。</w:t>
      </w:r>
    </w:p>
    <w:p>
      <w:pPr>
        <w:pStyle w:val="16"/>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6"/>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6"/>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6"/>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4" w:name="_Toc125344509"/>
      <w:r>
        <w:rPr>
          <w:rFonts w:hint="eastAsia"/>
          <w:b/>
          <w:sz w:val="28"/>
        </w:rPr>
        <w:t>六、</w:t>
      </w:r>
      <w:bookmarkEnd w:id="34"/>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6"/>
        <w:ind w:firstLine="480" w:firstLineChars="200"/>
        <w:rPr>
          <w:rFonts w:ascii="宋体" w:hAnsi="宋体"/>
          <w:sz w:val="24"/>
        </w:rPr>
      </w:pPr>
      <w:r>
        <w:rPr>
          <w:rFonts w:hint="eastAsia" w:ascii="宋体" w:hAnsi="宋体"/>
          <w:sz w:val="24"/>
        </w:rPr>
        <w:t>中标人存在下列情形之一的，中标无效：</w:t>
      </w:r>
    </w:p>
    <w:p>
      <w:pPr>
        <w:pStyle w:val="16"/>
        <w:ind w:firstLine="480" w:firstLineChars="200"/>
        <w:rPr>
          <w:rFonts w:ascii="宋体" w:hAnsi="宋体"/>
          <w:sz w:val="24"/>
        </w:rPr>
      </w:pPr>
      <w:r>
        <w:rPr>
          <w:rFonts w:hint="eastAsia" w:ascii="宋体" w:hAnsi="宋体"/>
          <w:sz w:val="24"/>
        </w:rPr>
        <w:t>31.1提供虚假材料谋取中标的；</w:t>
      </w:r>
    </w:p>
    <w:p>
      <w:pPr>
        <w:pStyle w:val="16"/>
        <w:ind w:firstLine="480" w:firstLineChars="200"/>
        <w:rPr>
          <w:rFonts w:ascii="宋体" w:hAnsi="宋体"/>
          <w:sz w:val="24"/>
        </w:rPr>
      </w:pPr>
      <w:r>
        <w:rPr>
          <w:rFonts w:hint="eastAsia" w:ascii="宋体" w:hAnsi="宋体"/>
          <w:sz w:val="24"/>
        </w:rPr>
        <w:t>31.2采取不正当手段诋毁、排挤其他投标人的；</w:t>
      </w:r>
    </w:p>
    <w:p>
      <w:pPr>
        <w:pStyle w:val="16"/>
        <w:ind w:firstLine="480" w:firstLineChars="200"/>
        <w:rPr>
          <w:rFonts w:ascii="宋体" w:hAnsi="宋体"/>
          <w:sz w:val="24"/>
        </w:rPr>
      </w:pPr>
      <w:r>
        <w:rPr>
          <w:rFonts w:hint="eastAsia" w:ascii="宋体" w:hAnsi="宋体"/>
          <w:sz w:val="24"/>
        </w:rPr>
        <w:t>31.3与采购人、其他投标人恶意串通的；</w:t>
      </w:r>
    </w:p>
    <w:p>
      <w:pPr>
        <w:pStyle w:val="16"/>
        <w:ind w:firstLine="480" w:firstLineChars="200"/>
        <w:rPr>
          <w:rFonts w:ascii="宋体" w:hAnsi="宋体"/>
          <w:sz w:val="24"/>
        </w:rPr>
      </w:pPr>
      <w:r>
        <w:rPr>
          <w:rFonts w:hint="eastAsia" w:ascii="宋体" w:hAnsi="宋体"/>
          <w:sz w:val="24"/>
        </w:rPr>
        <w:t>31.4向采购人、采购代理机构行贿或者提供其他不正当利益的；</w:t>
      </w:r>
    </w:p>
    <w:p>
      <w:pPr>
        <w:pStyle w:val="16"/>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6"/>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jc w:val="center"/>
        <w:rPr>
          <w:b/>
          <w:sz w:val="28"/>
        </w:rPr>
      </w:pPr>
      <w:bookmarkStart w:id="35" w:name="_Toc339459646"/>
      <w:bookmarkStart w:id="36" w:name="_Toc352165696"/>
      <w:bookmarkStart w:id="37"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jc w:val="center"/>
        <w:rPr>
          <w:b/>
          <w:sz w:val="28"/>
        </w:rPr>
      </w:pPr>
      <w:r>
        <w:rPr>
          <w:rFonts w:hint="eastAsia"/>
          <w:b/>
          <w:sz w:val="28"/>
        </w:rPr>
        <w:t>九、良行为记录</w:t>
      </w:r>
      <w:bookmarkEnd w:id="35"/>
      <w:bookmarkEnd w:id="36"/>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7"/>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9"/>
    </w:p>
    <w:p>
      <w:pPr>
        <w:spacing w:line="500" w:lineRule="exact"/>
        <w:ind w:firstLine="482" w:firstLineChars="200"/>
        <w:rPr>
          <w:rFonts w:ascii="新宋体" w:hAnsi="新宋体" w:eastAsia="新宋体"/>
          <w:b/>
          <w:sz w:val="24"/>
        </w:rPr>
      </w:pPr>
      <w:bookmarkStart w:id="38" w:name="_Toc24111694"/>
      <w:bookmarkStart w:id="39" w:name="_Toc355339510"/>
      <w:bookmarkStart w:id="40" w:name="_Toc370392249"/>
    </w:p>
    <w:p>
      <w:pPr>
        <w:autoSpaceDE/>
        <w:autoSpaceDN/>
        <w:adjustRightInd/>
        <w:spacing w:line="500" w:lineRule="exact"/>
        <w:rPr>
          <w:rFonts w:ascii="宋体" w:hAnsi="宋体"/>
          <w:sz w:val="24"/>
        </w:rPr>
      </w:pPr>
      <w:bookmarkStart w:id="41" w:name="_Toc125344513"/>
      <w:r>
        <w:rPr>
          <w:rFonts w:hint="eastAsia" w:ascii="宋体" w:hAnsi="宋体"/>
          <w:sz w:val="24"/>
        </w:rPr>
        <w:t>（一）采购内容及要求：</w:t>
      </w:r>
    </w:p>
    <w:p>
      <w:pPr>
        <w:spacing w:line="500" w:lineRule="exact"/>
        <w:ind w:left="360"/>
        <w:rPr>
          <w:rFonts w:ascii="宋体" w:hAnsi="宋体"/>
          <w:sz w:val="24"/>
        </w:rPr>
      </w:pPr>
      <w:r>
        <w:rPr>
          <w:rFonts w:hint="eastAsia" w:ascii="宋体" w:hAnsi="宋体"/>
          <w:sz w:val="24"/>
        </w:rPr>
        <w:t xml:space="preserve">  1、采购内容：租赁一辆五座电动汽车。</w:t>
      </w:r>
    </w:p>
    <w:p>
      <w:pPr>
        <w:widowControl/>
        <w:spacing w:line="408" w:lineRule="auto"/>
        <w:ind w:firstLine="600"/>
        <w:jc w:val="left"/>
        <w:rPr>
          <w:rFonts w:ascii="宋体" w:hAnsi="宋体"/>
          <w:sz w:val="24"/>
        </w:rPr>
      </w:pPr>
      <w:r>
        <w:rPr>
          <w:rFonts w:hint="eastAsia" w:ascii="宋体" w:hAnsi="Calibri" w:cs="宋体"/>
        </w:rPr>
        <w:t>★</w:t>
      </w:r>
      <w:r>
        <w:rPr>
          <w:rFonts w:hint="eastAsia" w:ascii="宋体" w:hAnsi="宋体"/>
          <w:sz w:val="24"/>
        </w:rPr>
        <w:t>2、要求：</w:t>
      </w:r>
      <w:r>
        <w:rPr>
          <w:rFonts w:ascii="宋体" w:hAnsi="宋体"/>
          <w:sz w:val="24"/>
        </w:rPr>
        <w:t xml:space="preserve"> </w:t>
      </w:r>
    </w:p>
    <w:p>
      <w:pPr>
        <w:widowControl/>
        <w:ind w:firstLine="720" w:firstLineChars="300"/>
        <w:jc w:val="left"/>
        <w:rPr>
          <w:rFonts w:ascii="宋体" w:hAnsi="宋体"/>
          <w:sz w:val="24"/>
        </w:rPr>
      </w:pPr>
      <w:r>
        <w:rPr>
          <w:rFonts w:hint="eastAsia" w:ascii="宋体" w:hAnsi="宋体"/>
          <w:sz w:val="24"/>
        </w:rPr>
        <w:t>（1）承包期170天；</w:t>
      </w:r>
    </w:p>
    <w:p>
      <w:pPr>
        <w:widowControl/>
        <w:ind w:firstLine="720" w:firstLineChars="300"/>
        <w:jc w:val="left"/>
        <w:rPr>
          <w:rFonts w:ascii="宋体" w:hAnsi="宋体"/>
          <w:sz w:val="24"/>
        </w:rPr>
      </w:pPr>
      <w:r>
        <w:rPr>
          <w:rFonts w:hint="eastAsia" w:ascii="宋体" w:hAnsi="宋体"/>
          <w:sz w:val="24"/>
        </w:rPr>
        <w:t>（2）使用车辆需投标人自有，以行驶证登记户名为准；</w:t>
      </w:r>
    </w:p>
    <w:p>
      <w:pPr>
        <w:widowControl/>
        <w:ind w:firstLine="720" w:firstLineChars="300"/>
        <w:jc w:val="left"/>
        <w:rPr>
          <w:rFonts w:ascii="宋体" w:hAnsi="宋体"/>
          <w:sz w:val="24"/>
        </w:rPr>
      </w:pPr>
      <w:r>
        <w:rPr>
          <w:rFonts w:hint="eastAsia" w:ascii="宋体" w:hAnsi="宋体"/>
          <w:sz w:val="24"/>
        </w:rPr>
        <w:t>（3）车辆使用年限在三年以内，行驶里程500KM左右；</w:t>
      </w:r>
    </w:p>
    <w:p>
      <w:pPr>
        <w:widowControl/>
        <w:ind w:firstLine="720" w:firstLineChars="300"/>
        <w:jc w:val="left"/>
        <w:rPr>
          <w:rFonts w:ascii="宋体" w:hAnsi="宋体"/>
          <w:sz w:val="24"/>
        </w:rPr>
      </w:pPr>
      <w:r>
        <w:rPr>
          <w:rFonts w:hint="eastAsia" w:ascii="宋体" w:hAnsi="宋体"/>
          <w:sz w:val="24"/>
        </w:rPr>
        <w:t>（4）车辆保险手续齐全，车内整洁，车况良好（需验收通过）；</w:t>
      </w:r>
    </w:p>
    <w:p>
      <w:pPr>
        <w:widowControl/>
        <w:ind w:left="210" w:leftChars="100" w:firstLine="480" w:firstLineChars="200"/>
        <w:jc w:val="left"/>
        <w:rPr>
          <w:sz w:val="28"/>
          <w:szCs w:val="36"/>
        </w:rPr>
      </w:pPr>
      <w:r>
        <w:rPr>
          <w:rFonts w:hint="eastAsia" w:ascii="宋体" w:hAnsi="宋体"/>
          <w:sz w:val="24"/>
        </w:rPr>
        <w:t>（5）仅供于村级疫情防控、卫生巡查使用，用车过程中不产生停车费和司机住宿费、过路过桥费；</w:t>
      </w:r>
    </w:p>
    <w:p>
      <w:pPr>
        <w:widowControl/>
        <w:ind w:left="210" w:leftChars="100" w:firstLine="480" w:firstLineChars="200"/>
        <w:jc w:val="left"/>
        <w:rPr>
          <w:rFonts w:ascii="宋体" w:hAnsi="宋体"/>
          <w:sz w:val="24"/>
        </w:rPr>
      </w:pPr>
      <w:r>
        <w:rPr>
          <w:rFonts w:hint="eastAsia" w:ascii="宋体" w:hAnsi="宋体"/>
          <w:sz w:val="24"/>
        </w:rPr>
        <w:t>（6）用车过程中产生的所有违法处理均由采购单位负责，安全事故在车辆保险范围外的由采购单位和中标单位协商决定；</w:t>
      </w:r>
      <w:r>
        <w:rPr>
          <w:rFonts w:ascii="宋体" w:hAnsi="宋体"/>
          <w:sz w:val="24"/>
        </w:rPr>
        <w:br w:type="textWrapping"/>
      </w:r>
      <w:r>
        <w:rPr>
          <w:rFonts w:hint="eastAsia" w:ascii="宋体" w:hAnsi="宋体"/>
          <w:sz w:val="24"/>
        </w:rPr>
        <w:t xml:space="preserve">      （7）投标报价含所租车辆的季审、年审、轮胎、维修、燃料、税金、营运费、保险费（全保，并须购买座位险）、管理费等一切费用；</w:t>
      </w:r>
    </w:p>
    <w:p>
      <w:pPr>
        <w:widowControl/>
        <w:ind w:left="210" w:leftChars="100" w:firstLine="480" w:firstLineChars="200"/>
        <w:jc w:val="left"/>
        <w:rPr>
          <w:rFonts w:ascii="宋体" w:hAnsi="宋体"/>
          <w:sz w:val="24"/>
        </w:rPr>
      </w:pPr>
      <w:r>
        <w:rPr>
          <w:rFonts w:hint="eastAsia" w:ascii="宋体" w:hAnsi="宋体"/>
          <w:sz w:val="24"/>
        </w:rPr>
        <w:t>（8）签订合同前，需将行驶证（原件）及保险单据（原件）一并提交给采购单位；</w:t>
      </w:r>
    </w:p>
    <w:p>
      <w:pPr>
        <w:ind w:left="210" w:leftChars="100" w:firstLine="480" w:firstLineChars="200"/>
        <w:jc w:val="left"/>
        <w:rPr>
          <w:sz w:val="28"/>
          <w:szCs w:val="36"/>
        </w:rPr>
      </w:pPr>
      <w:r>
        <w:rPr>
          <w:rFonts w:hint="eastAsia" w:ascii="宋体" w:hAnsi="宋体"/>
          <w:sz w:val="24"/>
        </w:rPr>
        <w:t>（9）如租赁期间发生车辆暂时无法使用情况，供应商应及时与采购单位协商，提供备用车辆供采购单位使用；</w:t>
      </w:r>
    </w:p>
    <w:p>
      <w:pPr>
        <w:widowControl/>
        <w:ind w:firstLine="723" w:firstLineChars="300"/>
        <w:jc w:val="left"/>
        <w:rPr>
          <w:rFonts w:ascii="仿宋_GB2312" w:cs="宋体"/>
          <w:b/>
          <w:sz w:val="24"/>
        </w:rPr>
      </w:pPr>
      <w:r>
        <w:rPr>
          <w:rFonts w:hint="eastAsia" w:ascii="仿宋_GB2312" w:cs="宋体"/>
          <w:b/>
          <w:sz w:val="24"/>
        </w:rPr>
        <w:t>（备注：★为实质性响应</w:t>
      </w:r>
      <w:r>
        <w:rPr>
          <w:rFonts w:ascii="仿宋_GB2312" w:cs="宋体"/>
          <w:b/>
          <w:sz w:val="24"/>
        </w:rPr>
        <w:t>,</w:t>
      </w:r>
      <w:r>
        <w:rPr>
          <w:rFonts w:hint="eastAsia" w:ascii="仿宋_GB2312" w:cs="宋体"/>
          <w:b/>
          <w:sz w:val="24"/>
        </w:rPr>
        <w:t>如不满足则视为无效投标）</w:t>
      </w:r>
    </w:p>
    <w:p>
      <w:pPr>
        <w:widowControl/>
        <w:spacing w:line="408" w:lineRule="auto"/>
        <w:rPr>
          <w:rFonts w:ascii="宋体" w:hAnsi="宋体"/>
          <w:sz w:val="24"/>
        </w:rPr>
      </w:pPr>
      <w:r>
        <w:rPr>
          <w:rFonts w:hint="eastAsia" w:ascii="宋体" w:hAnsi="宋体"/>
          <w:sz w:val="24"/>
        </w:rPr>
        <w:t>（二）付款方式：项目完成后一次性付款。</w:t>
      </w:r>
    </w:p>
    <w:p>
      <w:pPr>
        <w:rPr>
          <w:rFonts w:ascii="宋体" w:hAnsi="宋体"/>
          <w:sz w:val="24"/>
        </w:rPr>
      </w:pPr>
      <w:r>
        <w:rPr>
          <w:rFonts w:hint="eastAsia" w:ascii="宋体" w:hAnsi="宋体"/>
          <w:sz w:val="24"/>
        </w:rPr>
        <w:t>（三）最高限价：</w:t>
      </w:r>
    </w:p>
    <w:p>
      <w:pPr>
        <w:spacing w:line="440" w:lineRule="exact"/>
        <w:ind w:firstLine="480" w:firstLineChars="200"/>
        <w:rPr>
          <w:rFonts w:ascii="宋体" w:hAnsi="宋体"/>
          <w:sz w:val="24"/>
        </w:rPr>
      </w:pPr>
      <w:r>
        <w:rPr>
          <w:rFonts w:hint="eastAsia" w:ascii="宋体" w:hAnsi="宋体"/>
          <w:sz w:val="24"/>
        </w:rPr>
        <w:t>本次采购最高限价为人民币</w:t>
      </w:r>
      <w:r>
        <w:rPr>
          <w:rFonts w:hint="eastAsia" w:ascii="宋体" w:hAnsi="宋体"/>
          <w:b/>
          <w:sz w:val="24"/>
          <w:u w:val="single"/>
        </w:rPr>
        <w:t>叁万元整（¥30000.00）</w:t>
      </w:r>
      <w:r>
        <w:rPr>
          <w:rFonts w:hint="eastAsia" w:ascii="宋体" w:hAnsi="宋体"/>
          <w:sz w:val="24"/>
        </w:rPr>
        <w:t>，任何超过最高限价的报价将被认定为无效报价。</w:t>
      </w:r>
    </w:p>
    <w:bookmarkEnd w:id="41"/>
    <w:p>
      <w:pPr>
        <w:ind w:firstLine="480" w:firstLineChars="200"/>
        <w:rPr>
          <w:rFonts w:ascii="宋体" w:hAnsi="宋体"/>
          <w:sz w:val="24"/>
        </w:rPr>
      </w:pPr>
    </w:p>
    <w:bookmarkEnd w:id="38"/>
    <w:bookmarkEnd w:id="39"/>
    <w:bookmarkEnd w:id="40"/>
    <w:p>
      <w:pPr>
        <w:ind w:firstLine="482" w:firstLineChars="200"/>
        <w:jc w:val="left"/>
        <w:rPr>
          <w:rFonts w:ascii="宋体" w:hAnsi="宋体"/>
          <w:b/>
          <w:sz w:val="24"/>
        </w:rPr>
      </w:pPr>
    </w:p>
    <w:p>
      <w:pPr>
        <w:ind w:firstLine="562" w:firstLineChars="200"/>
        <w:rPr>
          <w:rFonts w:ascii="宋体" w:hAnsi="宋体"/>
          <w:b/>
          <w:sz w:val="28"/>
          <w:szCs w:val="28"/>
        </w:rPr>
      </w:pPr>
    </w:p>
    <w:p>
      <w:pPr>
        <w:ind w:firstLine="562" w:firstLineChars="200"/>
        <w:rPr>
          <w:rFonts w:ascii="宋体" w:hAnsi="宋体"/>
          <w:b/>
          <w:sz w:val="28"/>
          <w:szCs w:val="28"/>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w:t>
      </w:r>
      <w:r>
        <w:rPr>
          <w:rFonts w:hint="eastAsia" w:ascii="宋体" w:hAnsi="宋体"/>
          <w:spacing w:val="8"/>
          <w:sz w:val="24"/>
          <w:szCs w:val="24"/>
        </w:rPr>
        <w:t>*</w:t>
      </w:r>
      <w:r>
        <w:rPr>
          <w:rFonts w:ascii="宋体" w:hAnsi="宋体"/>
          <w:spacing w:val="8"/>
          <w:sz w:val="24"/>
          <w:szCs w:val="24"/>
        </w:rPr>
        <w:t xml:space="preserve">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jc w:val="center"/>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三、授权委托书（格式）</w:t>
      </w:r>
    </w:p>
    <w:p>
      <w:pPr>
        <w:spacing w:line="360" w:lineRule="auto"/>
        <w:rPr>
          <w:rFonts w:ascii="宋体" w:hAnsi="宋体"/>
          <w:color w:val="auto"/>
          <w:sz w:val="24"/>
          <w:szCs w:val="24"/>
          <w:u w:val="single"/>
        </w:rPr>
      </w:pPr>
      <w:r>
        <w:rPr>
          <w:rFonts w:hint="eastAsia" w:ascii="宋体" w:hAnsi="宋体"/>
          <w:sz w:val="24"/>
          <w:szCs w:val="24"/>
        </w:rPr>
        <w:t>致：</w:t>
      </w:r>
      <w:r>
        <w:rPr>
          <w:rFonts w:hint="eastAsia" w:ascii="宋体" w:hAnsi="宋体"/>
          <w:color w:val="FF0000"/>
          <w:sz w:val="24"/>
          <w:szCs w:val="24"/>
          <w:u w:val="single"/>
        </w:rPr>
        <w:t>（采购人）</w:t>
      </w:r>
      <w:r>
        <w:rPr>
          <w:rFonts w:hint="eastAsia" w:ascii="宋体" w:hAnsi="宋体"/>
          <w:color w:val="auto"/>
          <w:sz w:val="24"/>
          <w:szCs w:val="24"/>
          <w:u w:val="single"/>
        </w:rPr>
        <w:t>、诸暨市公共资源交易中心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1、法定代表人和被授权人身份证复印件。</w:t>
      </w: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p>
    <w:p>
      <w:pPr>
        <w:snapToGrid w:val="0"/>
        <w:spacing w:line="360" w:lineRule="auto"/>
        <w:rPr>
          <w:rFonts w:ascii="宋体" w:hAnsi="宋体"/>
          <w:color w:val="FF0000"/>
          <w:sz w:val="24"/>
          <w:szCs w:val="24"/>
        </w:rPr>
      </w:pPr>
      <w:r>
        <w:rPr>
          <w:rFonts w:hint="eastAsia" w:ascii="宋体" w:hAnsi="宋体"/>
          <w:color w:val="FF0000"/>
          <w:sz w:val="24"/>
          <w:szCs w:val="24"/>
        </w:rPr>
        <w:t>授权代表姓名：              联系电话：               传真：</w:t>
      </w:r>
    </w:p>
    <w:p>
      <w:pPr>
        <w:spacing w:line="360" w:lineRule="auto"/>
        <w:rPr>
          <w:rFonts w:ascii="宋体" w:hAnsi="宋体"/>
          <w:sz w:val="24"/>
          <w:szCs w:val="24"/>
        </w:rPr>
      </w:pP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p>
    <w:p>
      <w:pPr>
        <w:ind w:firstLine="4080" w:firstLineChars="1700"/>
      </w:pPr>
      <w:r>
        <w:rPr>
          <w:rFonts w:hint="eastAsia" w:ascii="宋体" w:hAnsi="宋体"/>
          <w:sz w:val="24"/>
          <w:szCs w:val="24"/>
        </w:rPr>
        <w:t>法定代表人签字：</w:t>
      </w:r>
      <w:r>
        <w:rPr>
          <w:rFonts w:hint="eastAsia" w:ascii="宋体" w:hAnsi="宋体"/>
          <w:sz w:val="24"/>
          <w:szCs w:val="24"/>
          <w:u w:val="single"/>
        </w:rPr>
        <w:t xml:space="preserve">                   </w:t>
      </w: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pStyle w:val="122"/>
        <w:spacing w:line="360" w:lineRule="auto"/>
        <w:ind w:left="0" w:firstLine="0" w:firstLineChars="0"/>
        <w:jc w:val="center"/>
        <w:rPr>
          <w:rFonts w:ascii="黑体" w:hAnsi="黑体" w:eastAsia="黑体"/>
          <w:sz w:val="36"/>
          <w:szCs w:val="32"/>
        </w:rPr>
      </w:pPr>
      <w:r>
        <w:rPr>
          <w:rFonts w:hint="eastAsia" w:ascii="黑体" w:hAnsi="黑体" w:eastAsia="黑体"/>
          <w:sz w:val="36"/>
          <w:szCs w:val="32"/>
        </w:rPr>
        <w:t>四、无重大违法记录的声明</w:t>
      </w:r>
    </w:p>
    <w:p>
      <w:pPr>
        <w:pStyle w:val="122"/>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color w:val="FF0000"/>
          <w:sz w:val="24"/>
          <w:szCs w:val="24"/>
          <w:u w:val="single"/>
        </w:rPr>
        <w:t>（采购人）、</w:t>
      </w:r>
      <w:r>
        <w:rPr>
          <w:rFonts w:hint="eastAsia" w:ascii="宋体" w:hAnsi="宋体"/>
          <w:sz w:val="24"/>
          <w:szCs w:val="24"/>
          <w:u w:val="single"/>
        </w:rPr>
        <w:t>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w:t>
      </w:r>
    </w:p>
    <w:p>
      <w:pPr>
        <w:snapToGrid w:val="0"/>
        <w:spacing w:line="360" w:lineRule="auto"/>
        <w:ind w:firstLine="480"/>
        <w:jc w:val="right"/>
        <w:rPr>
          <w:rFonts w:ascii="宋体" w:hAnsi="宋体"/>
          <w:sz w:val="24"/>
          <w:szCs w:val="24"/>
          <w:lang w:val="zh-CN"/>
        </w:rPr>
      </w:pPr>
      <w:r>
        <w:rPr>
          <w:rFonts w:hint="eastAsia" w:ascii="宋体" w:hAnsi="宋体"/>
          <w:sz w:val="24"/>
          <w:szCs w:val="24"/>
          <w:lang w:val="zh-CN"/>
        </w:rPr>
        <w:t>日期：  年  月</w:t>
      </w:r>
      <w:r>
        <w:rPr>
          <w:rFonts w:hint="eastAsia" w:ascii="宋体" w:hAnsi="宋体"/>
          <w:sz w:val="24"/>
          <w:szCs w:val="24"/>
        </w:rPr>
        <w:t xml:space="preserve">   </w:t>
      </w:r>
      <w:r>
        <w:rPr>
          <w:rFonts w:hint="eastAsia" w:ascii="宋体" w:hAnsi="宋体"/>
          <w:sz w:val="24"/>
          <w:szCs w:val="24"/>
          <w:lang w:val="zh-CN"/>
        </w:rPr>
        <w:t>日</w:t>
      </w:r>
    </w:p>
    <w:p>
      <w:pPr>
        <w:widowControl/>
        <w:tabs>
          <w:tab w:val="left" w:pos="450"/>
          <w:tab w:val="left" w:pos="2520"/>
          <w:tab w:val="left" w:pos="8280"/>
        </w:tabs>
        <w:spacing w:line="360" w:lineRule="auto"/>
        <w:ind w:firstLine="480"/>
        <w:jc w:val="center"/>
        <w:rPr>
          <w:rFonts w:ascii="黑体" w:hAnsi="黑体" w:eastAsia="黑体"/>
          <w:sz w:val="36"/>
          <w:szCs w:val="32"/>
        </w:rPr>
      </w:pPr>
    </w:p>
    <w:p>
      <w:pPr>
        <w:jc w:val="center"/>
        <w:rPr>
          <w:rFonts w:ascii="仿宋" w:hAnsi="仿宋" w:eastAsia="仿宋"/>
          <w:b/>
          <w:sz w:val="36"/>
          <w:szCs w:val="36"/>
        </w:rPr>
      </w:pPr>
      <w:r>
        <w:rPr>
          <w:rFonts w:ascii="宋体" w:hAnsi="宋体"/>
          <w:sz w:val="24"/>
          <w:szCs w:val="24"/>
        </w:rPr>
        <w:br w:type="page"/>
      </w:r>
    </w:p>
    <w:p>
      <w:pPr>
        <w:rPr>
          <w:rFonts w:ascii="仿宋" w:hAnsi="仿宋" w:eastAsia="仿宋"/>
          <w:b/>
          <w:sz w:val="36"/>
          <w:szCs w:val="36"/>
        </w:rPr>
      </w:pPr>
    </w:p>
    <w:p>
      <w:pPr>
        <w:jc w:val="center"/>
        <w:rPr>
          <w:rFonts w:ascii="仿宋" w:hAnsi="仿宋" w:eastAsia="仿宋"/>
          <w:b/>
          <w:sz w:val="36"/>
          <w:szCs w:val="36"/>
        </w:rPr>
      </w:pPr>
      <w:bookmarkStart w:id="42" w:name="_Toc48672384"/>
      <w:bookmarkStart w:id="43" w:name="_Toc331876394"/>
      <w:r>
        <w:rPr>
          <w:rFonts w:hint="eastAsia" w:ascii="仿宋" w:hAnsi="仿宋" w:eastAsia="仿宋"/>
          <w:b/>
          <w:sz w:val="36"/>
          <w:szCs w:val="36"/>
        </w:rPr>
        <w:t>五、开标一览表（格式）</w:t>
      </w:r>
    </w:p>
    <w:p>
      <w:pPr>
        <w:rPr>
          <w:rFonts w:ascii="宋体" w:hAnsi="宋体"/>
          <w:sz w:val="24"/>
          <w:szCs w:val="24"/>
        </w:rPr>
      </w:pPr>
      <w:r>
        <w:rPr>
          <w:rFonts w:hint="eastAsia"/>
          <w:sz w:val="28"/>
        </w:rPr>
        <w:t xml:space="preserve">项目名称：                    </w:t>
      </w:r>
    </w:p>
    <w:p>
      <w:pPr>
        <w:rPr>
          <w:sz w:val="28"/>
        </w:rPr>
      </w:pPr>
      <w:r>
        <w:rPr>
          <w:rFonts w:hint="eastAsia"/>
          <w:sz w:val="28"/>
        </w:rPr>
        <w:t>项目名称：</w:t>
      </w:r>
    </w:p>
    <w:p>
      <w:pPr>
        <w:rPr>
          <w:rFonts w:ascii="宋体" w:hAnsi="宋体"/>
          <w:sz w:val="24"/>
          <w:szCs w:val="24"/>
        </w:rPr>
      </w:pPr>
      <w:r>
        <w:rPr>
          <w:rFonts w:hint="eastAsia"/>
          <w:sz w:val="28"/>
        </w:rPr>
        <w:t>项目编号：诸政采 2021-XX-XX</w:t>
      </w:r>
    </w:p>
    <w:tbl>
      <w:tblPr>
        <w:tblStyle w:val="21"/>
        <w:tblW w:w="103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785"/>
        <w:gridCol w:w="915"/>
        <w:gridCol w:w="703"/>
        <w:gridCol w:w="1455"/>
        <w:gridCol w:w="1517"/>
        <w:gridCol w:w="1005"/>
        <w:gridCol w:w="990"/>
        <w:gridCol w:w="11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vAlign w:val="center"/>
          </w:tcPr>
          <w:p>
            <w:pPr>
              <w:pStyle w:val="11"/>
              <w:adjustRightInd w:val="0"/>
              <w:snapToGrid w:val="0"/>
              <w:spacing w:line="300" w:lineRule="auto"/>
              <w:jc w:val="center"/>
              <w:rPr>
                <w:kern w:val="0"/>
                <w:sz w:val="28"/>
              </w:rPr>
            </w:pPr>
            <w:r>
              <w:rPr>
                <w:rFonts w:hint="eastAsia"/>
                <w:b/>
                <w:bCs/>
                <w:kern w:val="0"/>
                <w:sz w:val="28"/>
              </w:rPr>
              <w:t>货物类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1"/>
              <w:adjustRightInd w:val="0"/>
              <w:snapToGrid w:val="0"/>
              <w:spacing w:line="300" w:lineRule="auto"/>
              <w:jc w:val="center"/>
              <w:rPr>
                <w:kern w:val="0"/>
                <w:sz w:val="28"/>
              </w:rPr>
            </w:pPr>
            <w:r>
              <w:rPr>
                <w:rFonts w:hint="eastAsia"/>
                <w:kern w:val="0"/>
                <w:sz w:val="28"/>
              </w:rPr>
              <w:t>序号</w:t>
            </w:r>
          </w:p>
        </w:tc>
        <w:tc>
          <w:tcPr>
            <w:tcW w:w="1785" w:type="dxa"/>
            <w:vAlign w:val="center"/>
          </w:tcPr>
          <w:p>
            <w:pPr>
              <w:pStyle w:val="11"/>
              <w:adjustRightInd w:val="0"/>
              <w:snapToGrid w:val="0"/>
              <w:spacing w:line="300" w:lineRule="auto"/>
              <w:jc w:val="center"/>
              <w:rPr>
                <w:kern w:val="0"/>
                <w:sz w:val="28"/>
              </w:rPr>
            </w:pPr>
            <w:r>
              <w:rPr>
                <w:rFonts w:hint="eastAsia"/>
                <w:kern w:val="0"/>
                <w:sz w:val="28"/>
              </w:rPr>
              <w:t>货物名称</w:t>
            </w:r>
          </w:p>
        </w:tc>
        <w:tc>
          <w:tcPr>
            <w:tcW w:w="915" w:type="dxa"/>
            <w:vAlign w:val="center"/>
          </w:tcPr>
          <w:p>
            <w:pPr>
              <w:pStyle w:val="11"/>
              <w:adjustRightInd w:val="0"/>
              <w:snapToGrid w:val="0"/>
              <w:spacing w:line="300" w:lineRule="auto"/>
              <w:jc w:val="center"/>
              <w:rPr>
                <w:kern w:val="0"/>
                <w:sz w:val="28"/>
              </w:rPr>
            </w:pPr>
            <w:r>
              <w:rPr>
                <w:rFonts w:hint="eastAsia"/>
                <w:kern w:val="0"/>
                <w:sz w:val="28"/>
              </w:rPr>
              <w:t>品牌</w:t>
            </w:r>
          </w:p>
        </w:tc>
        <w:tc>
          <w:tcPr>
            <w:tcW w:w="703" w:type="dxa"/>
            <w:vAlign w:val="center"/>
          </w:tcPr>
          <w:p>
            <w:pPr>
              <w:pStyle w:val="11"/>
              <w:adjustRightInd w:val="0"/>
              <w:snapToGrid w:val="0"/>
              <w:spacing w:line="300" w:lineRule="auto"/>
              <w:jc w:val="center"/>
              <w:rPr>
                <w:kern w:val="0"/>
                <w:sz w:val="28"/>
              </w:rPr>
            </w:pPr>
            <w:r>
              <w:rPr>
                <w:rFonts w:hint="eastAsia"/>
                <w:kern w:val="0"/>
                <w:sz w:val="28"/>
              </w:rPr>
              <w:t>产地</w:t>
            </w:r>
          </w:p>
        </w:tc>
        <w:tc>
          <w:tcPr>
            <w:tcW w:w="1455" w:type="dxa"/>
            <w:vAlign w:val="center"/>
          </w:tcPr>
          <w:p>
            <w:pPr>
              <w:pStyle w:val="11"/>
              <w:adjustRightInd w:val="0"/>
              <w:snapToGrid w:val="0"/>
              <w:spacing w:line="300" w:lineRule="auto"/>
              <w:jc w:val="center"/>
              <w:rPr>
                <w:kern w:val="0"/>
                <w:sz w:val="28"/>
              </w:rPr>
            </w:pPr>
            <w:r>
              <w:rPr>
                <w:rFonts w:hint="eastAsia"/>
                <w:kern w:val="0"/>
                <w:sz w:val="28"/>
              </w:rPr>
              <w:t>规格型号</w:t>
            </w:r>
          </w:p>
        </w:tc>
        <w:tc>
          <w:tcPr>
            <w:tcW w:w="1517" w:type="dxa"/>
            <w:vAlign w:val="center"/>
          </w:tcPr>
          <w:p>
            <w:pPr>
              <w:pStyle w:val="11"/>
              <w:adjustRightInd w:val="0"/>
              <w:snapToGrid w:val="0"/>
              <w:spacing w:line="300" w:lineRule="auto"/>
              <w:jc w:val="center"/>
              <w:rPr>
                <w:kern w:val="0"/>
                <w:sz w:val="28"/>
              </w:rPr>
            </w:pPr>
            <w:r>
              <w:rPr>
                <w:rFonts w:hint="eastAsia"/>
                <w:kern w:val="0"/>
                <w:sz w:val="28"/>
              </w:rPr>
              <w:t>数量</w:t>
            </w:r>
          </w:p>
        </w:tc>
        <w:tc>
          <w:tcPr>
            <w:tcW w:w="1005" w:type="dxa"/>
            <w:vAlign w:val="center"/>
          </w:tcPr>
          <w:p>
            <w:pPr>
              <w:pStyle w:val="11"/>
              <w:adjustRightInd w:val="0"/>
              <w:snapToGrid w:val="0"/>
              <w:spacing w:line="300" w:lineRule="auto"/>
              <w:jc w:val="center"/>
              <w:rPr>
                <w:kern w:val="0"/>
                <w:sz w:val="28"/>
              </w:rPr>
            </w:pPr>
            <w:r>
              <w:rPr>
                <w:rFonts w:hint="eastAsia"/>
                <w:kern w:val="0"/>
                <w:sz w:val="28"/>
              </w:rPr>
              <w:t>单价</w:t>
            </w:r>
          </w:p>
          <w:p>
            <w:pPr>
              <w:pStyle w:val="11"/>
              <w:adjustRightInd w:val="0"/>
              <w:snapToGrid w:val="0"/>
              <w:spacing w:line="300" w:lineRule="auto"/>
              <w:jc w:val="center"/>
              <w:rPr>
                <w:kern w:val="0"/>
                <w:sz w:val="28"/>
              </w:rPr>
            </w:pPr>
            <w:r>
              <w:rPr>
                <w:rFonts w:hint="eastAsia"/>
                <w:kern w:val="0"/>
                <w:sz w:val="28"/>
              </w:rPr>
              <w:t>（元）</w:t>
            </w:r>
          </w:p>
        </w:tc>
        <w:tc>
          <w:tcPr>
            <w:tcW w:w="990" w:type="dxa"/>
            <w:vAlign w:val="center"/>
          </w:tcPr>
          <w:p>
            <w:pPr>
              <w:pStyle w:val="11"/>
              <w:adjustRightInd w:val="0"/>
              <w:snapToGrid w:val="0"/>
              <w:spacing w:line="300" w:lineRule="auto"/>
              <w:jc w:val="center"/>
              <w:rPr>
                <w:kern w:val="0"/>
                <w:sz w:val="28"/>
              </w:rPr>
            </w:pPr>
            <w:r>
              <w:rPr>
                <w:rFonts w:hint="eastAsia"/>
                <w:kern w:val="0"/>
                <w:sz w:val="28"/>
              </w:rPr>
              <w:t>总价</w:t>
            </w:r>
          </w:p>
          <w:p>
            <w:pPr>
              <w:pStyle w:val="11"/>
              <w:adjustRightInd w:val="0"/>
              <w:snapToGrid w:val="0"/>
              <w:spacing w:line="300" w:lineRule="auto"/>
              <w:jc w:val="center"/>
              <w:rPr>
                <w:kern w:val="0"/>
                <w:sz w:val="28"/>
              </w:rPr>
            </w:pPr>
            <w:r>
              <w:rPr>
                <w:rFonts w:hint="eastAsia"/>
                <w:kern w:val="0"/>
                <w:sz w:val="28"/>
              </w:rPr>
              <w:t>（元）</w:t>
            </w:r>
          </w:p>
        </w:tc>
        <w:tc>
          <w:tcPr>
            <w:tcW w:w="1155" w:type="dxa"/>
            <w:vAlign w:val="center"/>
          </w:tcPr>
          <w:p>
            <w:pPr>
              <w:pStyle w:val="11"/>
              <w:adjustRightInd w:val="0"/>
              <w:snapToGrid w:val="0"/>
              <w:spacing w:line="300" w:lineRule="auto"/>
              <w:jc w:val="center"/>
              <w:rPr>
                <w:kern w:val="0"/>
                <w:sz w:val="28"/>
              </w:rPr>
            </w:pPr>
            <w:r>
              <w:rPr>
                <w:rFonts w:hint="eastAsia"/>
                <w:kern w:val="0"/>
                <w:sz w:val="28"/>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1"/>
              <w:adjustRightInd w:val="0"/>
              <w:snapToGrid w:val="0"/>
              <w:spacing w:line="300" w:lineRule="auto"/>
              <w:jc w:val="center"/>
              <w:rPr>
                <w:kern w:val="0"/>
                <w:sz w:val="28"/>
              </w:rPr>
            </w:pPr>
            <w:r>
              <w:rPr>
                <w:rFonts w:hint="eastAsia"/>
                <w:kern w:val="0"/>
                <w:sz w:val="28"/>
              </w:rPr>
              <w:t>1</w:t>
            </w:r>
          </w:p>
        </w:tc>
        <w:tc>
          <w:tcPr>
            <w:tcW w:w="1785" w:type="dxa"/>
            <w:vAlign w:val="center"/>
          </w:tcPr>
          <w:p>
            <w:pPr>
              <w:pStyle w:val="11"/>
              <w:adjustRightInd w:val="0"/>
              <w:snapToGrid w:val="0"/>
              <w:spacing w:line="300" w:lineRule="auto"/>
              <w:jc w:val="center"/>
              <w:rPr>
                <w:kern w:val="0"/>
                <w:sz w:val="28"/>
              </w:rPr>
            </w:pPr>
            <w:r>
              <w:rPr>
                <w:rFonts w:hint="eastAsia" w:ascii="仿宋" w:hAnsi="仿宋" w:eastAsia="仿宋"/>
                <w:b/>
                <w:szCs w:val="24"/>
              </w:rPr>
              <w:t>…</w:t>
            </w:r>
          </w:p>
        </w:tc>
        <w:tc>
          <w:tcPr>
            <w:tcW w:w="915" w:type="dxa"/>
            <w:vAlign w:val="center"/>
          </w:tcPr>
          <w:p>
            <w:pPr>
              <w:pStyle w:val="11"/>
              <w:adjustRightInd w:val="0"/>
              <w:snapToGrid w:val="0"/>
              <w:spacing w:line="300" w:lineRule="auto"/>
              <w:jc w:val="center"/>
              <w:rPr>
                <w:kern w:val="0"/>
                <w:sz w:val="28"/>
              </w:rPr>
            </w:pPr>
          </w:p>
        </w:tc>
        <w:tc>
          <w:tcPr>
            <w:tcW w:w="703" w:type="dxa"/>
            <w:vAlign w:val="center"/>
          </w:tcPr>
          <w:p>
            <w:pPr>
              <w:pStyle w:val="11"/>
              <w:adjustRightInd w:val="0"/>
              <w:snapToGrid w:val="0"/>
              <w:spacing w:line="300" w:lineRule="auto"/>
              <w:jc w:val="center"/>
              <w:rPr>
                <w:kern w:val="0"/>
                <w:sz w:val="28"/>
              </w:rPr>
            </w:pPr>
          </w:p>
        </w:tc>
        <w:tc>
          <w:tcPr>
            <w:tcW w:w="1455" w:type="dxa"/>
            <w:vAlign w:val="center"/>
          </w:tcPr>
          <w:p>
            <w:pPr>
              <w:pStyle w:val="11"/>
              <w:adjustRightInd w:val="0"/>
              <w:snapToGrid w:val="0"/>
              <w:spacing w:line="300" w:lineRule="auto"/>
              <w:jc w:val="center"/>
              <w:rPr>
                <w:kern w:val="0"/>
                <w:sz w:val="28"/>
              </w:rPr>
            </w:pPr>
          </w:p>
        </w:tc>
        <w:tc>
          <w:tcPr>
            <w:tcW w:w="1517" w:type="dxa"/>
            <w:vAlign w:val="center"/>
          </w:tcPr>
          <w:p>
            <w:pPr>
              <w:pStyle w:val="11"/>
              <w:adjustRightInd w:val="0"/>
              <w:snapToGrid w:val="0"/>
              <w:spacing w:line="300" w:lineRule="auto"/>
              <w:jc w:val="center"/>
              <w:rPr>
                <w:kern w:val="0"/>
                <w:sz w:val="28"/>
              </w:rPr>
            </w:pPr>
          </w:p>
        </w:tc>
        <w:tc>
          <w:tcPr>
            <w:tcW w:w="1005" w:type="dxa"/>
            <w:vAlign w:val="center"/>
          </w:tcPr>
          <w:p>
            <w:pPr>
              <w:pStyle w:val="11"/>
              <w:adjustRightInd w:val="0"/>
              <w:snapToGrid w:val="0"/>
              <w:spacing w:line="300" w:lineRule="auto"/>
              <w:jc w:val="center"/>
              <w:rPr>
                <w:kern w:val="0"/>
                <w:sz w:val="28"/>
              </w:rPr>
            </w:pPr>
          </w:p>
        </w:tc>
        <w:tc>
          <w:tcPr>
            <w:tcW w:w="990" w:type="dxa"/>
            <w:vAlign w:val="center"/>
          </w:tcPr>
          <w:p>
            <w:pPr>
              <w:pStyle w:val="11"/>
              <w:adjustRightInd w:val="0"/>
              <w:snapToGrid w:val="0"/>
              <w:spacing w:line="300" w:lineRule="auto"/>
              <w:jc w:val="center"/>
              <w:rPr>
                <w:kern w:val="0"/>
                <w:sz w:val="28"/>
              </w:rPr>
            </w:pPr>
          </w:p>
        </w:tc>
        <w:tc>
          <w:tcPr>
            <w:tcW w:w="1155" w:type="dxa"/>
            <w:vAlign w:val="center"/>
          </w:tcPr>
          <w:p>
            <w:pPr>
              <w:pStyle w:val="11"/>
              <w:adjustRightInd w:val="0"/>
              <w:snapToGrid w:val="0"/>
              <w:spacing w:line="300" w:lineRule="auto"/>
              <w:jc w:val="center"/>
              <w:rPr>
                <w:kern w:val="0"/>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1"/>
              <w:adjustRightInd w:val="0"/>
              <w:snapToGrid w:val="0"/>
              <w:spacing w:line="300" w:lineRule="auto"/>
              <w:jc w:val="center"/>
              <w:rPr>
                <w:kern w:val="0"/>
                <w:sz w:val="28"/>
              </w:rPr>
            </w:pPr>
            <w:r>
              <w:rPr>
                <w:rFonts w:hint="eastAsia"/>
                <w:kern w:val="0"/>
                <w:sz w:val="28"/>
              </w:rPr>
              <w:t>2</w:t>
            </w:r>
          </w:p>
        </w:tc>
        <w:tc>
          <w:tcPr>
            <w:tcW w:w="1785" w:type="dxa"/>
            <w:vAlign w:val="center"/>
          </w:tcPr>
          <w:p>
            <w:pPr>
              <w:pStyle w:val="11"/>
              <w:adjustRightInd w:val="0"/>
              <w:snapToGrid w:val="0"/>
              <w:spacing w:line="300" w:lineRule="auto"/>
              <w:jc w:val="center"/>
              <w:rPr>
                <w:kern w:val="0"/>
                <w:sz w:val="28"/>
              </w:rPr>
            </w:pPr>
            <w:r>
              <w:rPr>
                <w:rFonts w:hint="eastAsia" w:ascii="仿宋" w:hAnsi="仿宋" w:eastAsia="仿宋"/>
                <w:b/>
                <w:szCs w:val="24"/>
              </w:rPr>
              <w:t>…</w:t>
            </w:r>
          </w:p>
        </w:tc>
        <w:tc>
          <w:tcPr>
            <w:tcW w:w="915" w:type="dxa"/>
            <w:vAlign w:val="center"/>
          </w:tcPr>
          <w:p>
            <w:pPr>
              <w:pStyle w:val="11"/>
              <w:adjustRightInd w:val="0"/>
              <w:snapToGrid w:val="0"/>
              <w:spacing w:line="300" w:lineRule="auto"/>
              <w:jc w:val="center"/>
              <w:rPr>
                <w:kern w:val="0"/>
                <w:sz w:val="28"/>
              </w:rPr>
            </w:pPr>
          </w:p>
        </w:tc>
        <w:tc>
          <w:tcPr>
            <w:tcW w:w="703" w:type="dxa"/>
            <w:vAlign w:val="center"/>
          </w:tcPr>
          <w:p>
            <w:pPr>
              <w:pStyle w:val="11"/>
              <w:adjustRightInd w:val="0"/>
              <w:snapToGrid w:val="0"/>
              <w:spacing w:line="300" w:lineRule="auto"/>
              <w:jc w:val="center"/>
              <w:rPr>
                <w:kern w:val="0"/>
                <w:sz w:val="28"/>
              </w:rPr>
            </w:pPr>
          </w:p>
        </w:tc>
        <w:tc>
          <w:tcPr>
            <w:tcW w:w="1455" w:type="dxa"/>
            <w:vAlign w:val="center"/>
          </w:tcPr>
          <w:p>
            <w:pPr>
              <w:pStyle w:val="11"/>
              <w:adjustRightInd w:val="0"/>
              <w:snapToGrid w:val="0"/>
              <w:spacing w:line="300" w:lineRule="auto"/>
              <w:jc w:val="center"/>
              <w:rPr>
                <w:kern w:val="0"/>
                <w:sz w:val="28"/>
              </w:rPr>
            </w:pPr>
          </w:p>
        </w:tc>
        <w:tc>
          <w:tcPr>
            <w:tcW w:w="1517" w:type="dxa"/>
            <w:vAlign w:val="center"/>
          </w:tcPr>
          <w:p>
            <w:pPr>
              <w:pStyle w:val="11"/>
              <w:adjustRightInd w:val="0"/>
              <w:snapToGrid w:val="0"/>
              <w:spacing w:line="300" w:lineRule="auto"/>
              <w:jc w:val="center"/>
              <w:rPr>
                <w:kern w:val="0"/>
                <w:sz w:val="28"/>
              </w:rPr>
            </w:pPr>
          </w:p>
        </w:tc>
        <w:tc>
          <w:tcPr>
            <w:tcW w:w="1005" w:type="dxa"/>
            <w:vAlign w:val="center"/>
          </w:tcPr>
          <w:p>
            <w:pPr>
              <w:pStyle w:val="11"/>
              <w:adjustRightInd w:val="0"/>
              <w:snapToGrid w:val="0"/>
              <w:spacing w:line="300" w:lineRule="auto"/>
              <w:jc w:val="center"/>
              <w:rPr>
                <w:kern w:val="0"/>
                <w:sz w:val="28"/>
              </w:rPr>
            </w:pPr>
          </w:p>
        </w:tc>
        <w:tc>
          <w:tcPr>
            <w:tcW w:w="990" w:type="dxa"/>
            <w:vAlign w:val="center"/>
          </w:tcPr>
          <w:p>
            <w:pPr>
              <w:pStyle w:val="11"/>
              <w:adjustRightInd w:val="0"/>
              <w:snapToGrid w:val="0"/>
              <w:spacing w:line="300" w:lineRule="auto"/>
              <w:jc w:val="center"/>
              <w:rPr>
                <w:kern w:val="0"/>
                <w:sz w:val="28"/>
              </w:rPr>
            </w:pPr>
          </w:p>
        </w:tc>
        <w:tc>
          <w:tcPr>
            <w:tcW w:w="1155" w:type="dxa"/>
            <w:vAlign w:val="center"/>
          </w:tcPr>
          <w:p>
            <w:pPr>
              <w:pStyle w:val="11"/>
              <w:adjustRightInd w:val="0"/>
              <w:snapToGrid w:val="0"/>
              <w:spacing w:line="300" w:lineRule="auto"/>
              <w:jc w:val="center"/>
              <w:rPr>
                <w:kern w:val="0"/>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vAlign w:val="center"/>
          </w:tcPr>
          <w:p>
            <w:pPr>
              <w:pStyle w:val="11"/>
              <w:adjustRightInd w:val="0"/>
              <w:snapToGrid w:val="0"/>
              <w:spacing w:line="300" w:lineRule="auto"/>
              <w:jc w:val="left"/>
              <w:rPr>
                <w:kern w:val="0"/>
                <w:sz w:val="28"/>
              </w:rPr>
            </w:pPr>
            <w:r>
              <w:rPr>
                <w:rFonts w:hint="eastAsia"/>
                <w:kern w:val="0"/>
                <w:sz w:val="28"/>
              </w:rPr>
              <w:t>投标总价金额大写：</w:t>
            </w:r>
            <w:r>
              <w:rPr>
                <w:rFonts w:hint="eastAsia" w:ascii="仿宋" w:hAnsi="仿宋" w:eastAsia="仿宋"/>
                <w:b/>
                <w:szCs w:val="24"/>
              </w:rPr>
              <w:t xml:space="preserve">                                      </w:t>
            </w:r>
            <w:r>
              <w:rPr>
                <w:rFonts w:hint="eastAsia"/>
                <w:kern w:val="0"/>
                <w:sz w:val="28"/>
              </w:rPr>
              <w:t>小写：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vAlign w:val="center"/>
          </w:tcPr>
          <w:p>
            <w:pPr>
              <w:pStyle w:val="11"/>
              <w:adjustRightInd w:val="0"/>
              <w:snapToGrid w:val="0"/>
              <w:spacing w:line="300" w:lineRule="auto"/>
              <w:jc w:val="center"/>
              <w:rPr>
                <w:kern w:val="0"/>
                <w:sz w:val="28"/>
              </w:rPr>
            </w:pPr>
            <w:r>
              <w:rPr>
                <w:rFonts w:hint="eastAsia"/>
                <w:b/>
                <w:bCs/>
                <w:kern w:val="0"/>
                <w:sz w:val="28"/>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1"/>
              <w:adjustRightInd w:val="0"/>
              <w:snapToGrid w:val="0"/>
              <w:spacing w:line="300" w:lineRule="auto"/>
              <w:jc w:val="center"/>
              <w:rPr>
                <w:kern w:val="0"/>
                <w:sz w:val="28"/>
              </w:rPr>
            </w:pPr>
            <w:r>
              <w:rPr>
                <w:rFonts w:hint="eastAsia"/>
                <w:kern w:val="0"/>
                <w:sz w:val="28"/>
              </w:rPr>
              <w:t>序号</w:t>
            </w:r>
          </w:p>
        </w:tc>
        <w:tc>
          <w:tcPr>
            <w:tcW w:w="1785" w:type="dxa"/>
            <w:vAlign w:val="center"/>
          </w:tcPr>
          <w:p>
            <w:pPr>
              <w:pStyle w:val="11"/>
              <w:adjustRightInd w:val="0"/>
              <w:snapToGrid w:val="0"/>
              <w:spacing w:line="300" w:lineRule="auto"/>
              <w:jc w:val="center"/>
              <w:rPr>
                <w:kern w:val="0"/>
                <w:sz w:val="28"/>
              </w:rPr>
            </w:pPr>
            <w:r>
              <w:rPr>
                <w:rFonts w:hint="eastAsia"/>
                <w:kern w:val="0"/>
                <w:sz w:val="28"/>
              </w:rPr>
              <w:t>服务内容</w:t>
            </w:r>
          </w:p>
        </w:tc>
        <w:tc>
          <w:tcPr>
            <w:tcW w:w="1618" w:type="dxa"/>
            <w:gridSpan w:val="2"/>
            <w:vAlign w:val="center"/>
          </w:tcPr>
          <w:p>
            <w:pPr>
              <w:pStyle w:val="11"/>
              <w:adjustRightInd w:val="0"/>
              <w:snapToGrid w:val="0"/>
              <w:spacing w:line="300" w:lineRule="auto"/>
              <w:jc w:val="center"/>
              <w:rPr>
                <w:kern w:val="0"/>
                <w:sz w:val="28"/>
              </w:rPr>
            </w:pPr>
            <w:r>
              <w:rPr>
                <w:rFonts w:hint="eastAsia"/>
                <w:kern w:val="0"/>
                <w:sz w:val="28"/>
              </w:rPr>
              <w:t>服务范围</w:t>
            </w:r>
          </w:p>
        </w:tc>
        <w:tc>
          <w:tcPr>
            <w:tcW w:w="1455" w:type="dxa"/>
            <w:vAlign w:val="center"/>
          </w:tcPr>
          <w:p>
            <w:pPr>
              <w:pStyle w:val="11"/>
              <w:adjustRightInd w:val="0"/>
              <w:snapToGrid w:val="0"/>
              <w:spacing w:line="300" w:lineRule="auto"/>
              <w:jc w:val="center"/>
              <w:rPr>
                <w:kern w:val="0"/>
                <w:sz w:val="28"/>
              </w:rPr>
            </w:pPr>
            <w:r>
              <w:rPr>
                <w:rFonts w:hint="eastAsia"/>
                <w:kern w:val="0"/>
                <w:sz w:val="28"/>
              </w:rPr>
              <w:t>服务时间</w:t>
            </w:r>
          </w:p>
        </w:tc>
        <w:tc>
          <w:tcPr>
            <w:tcW w:w="1517" w:type="dxa"/>
            <w:vAlign w:val="center"/>
          </w:tcPr>
          <w:p>
            <w:pPr>
              <w:pStyle w:val="11"/>
              <w:adjustRightInd w:val="0"/>
              <w:snapToGrid w:val="0"/>
              <w:spacing w:line="300" w:lineRule="auto"/>
              <w:jc w:val="center"/>
              <w:rPr>
                <w:kern w:val="0"/>
                <w:sz w:val="28"/>
              </w:rPr>
            </w:pPr>
            <w:r>
              <w:rPr>
                <w:rFonts w:hint="eastAsia"/>
                <w:kern w:val="0"/>
                <w:sz w:val="28"/>
              </w:rPr>
              <w:t>服务人员数量</w:t>
            </w:r>
          </w:p>
        </w:tc>
        <w:tc>
          <w:tcPr>
            <w:tcW w:w="1005" w:type="dxa"/>
            <w:vAlign w:val="center"/>
          </w:tcPr>
          <w:p>
            <w:pPr>
              <w:pStyle w:val="11"/>
              <w:adjustRightInd w:val="0"/>
              <w:snapToGrid w:val="0"/>
              <w:spacing w:line="300" w:lineRule="auto"/>
              <w:jc w:val="center"/>
              <w:rPr>
                <w:kern w:val="0"/>
                <w:sz w:val="28"/>
              </w:rPr>
            </w:pPr>
            <w:r>
              <w:rPr>
                <w:rFonts w:hint="eastAsia"/>
                <w:kern w:val="0"/>
                <w:sz w:val="28"/>
              </w:rPr>
              <w:t>单价</w:t>
            </w:r>
          </w:p>
          <w:p>
            <w:pPr>
              <w:pStyle w:val="11"/>
              <w:adjustRightInd w:val="0"/>
              <w:snapToGrid w:val="0"/>
              <w:spacing w:line="300" w:lineRule="auto"/>
              <w:jc w:val="center"/>
              <w:rPr>
                <w:kern w:val="0"/>
                <w:sz w:val="28"/>
              </w:rPr>
            </w:pPr>
            <w:r>
              <w:rPr>
                <w:rFonts w:hint="eastAsia"/>
                <w:kern w:val="0"/>
                <w:sz w:val="28"/>
              </w:rPr>
              <w:t>（元）</w:t>
            </w:r>
          </w:p>
        </w:tc>
        <w:tc>
          <w:tcPr>
            <w:tcW w:w="990" w:type="dxa"/>
            <w:vAlign w:val="center"/>
          </w:tcPr>
          <w:p>
            <w:pPr>
              <w:pStyle w:val="11"/>
              <w:adjustRightInd w:val="0"/>
              <w:snapToGrid w:val="0"/>
              <w:spacing w:line="300" w:lineRule="auto"/>
              <w:jc w:val="center"/>
              <w:rPr>
                <w:kern w:val="0"/>
                <w:sz w:val="28"/>
              </w:rPr>
            </w:pPr>
            <w:r>
              <w:rPr>
                <w:rFonts w:hint="eastAsia"/>
                <w:kern w:val="0"/>
                <w:sz w:val="28"/>
              </w:rPr>
              <w:t>总价</w:t>
            </w:r>
          </w:p>
          <w:p>
            <w:pPr>
              <w:pStyle w:val="11"/>
              <w:adjustRightInd w:val="0"/>
              <w:snapToGrid w:val="0"/>
              <w:spacing w:line="300" w:lineRule="auto"/>
              <w:jc w:val="center"/>
              <w:rPr>
                <w:kern w:val="0"/>
                <w:sz w:val="28"/>
              </w:rPr>
            </w:pPr>
            <w:r>
              <w:rPr>
                <w:rFonts w:hint="eastAsia"/>
                <w:kern w:val="0"/>
                <w:sz w:val="28"/>
              </w:rPr>
              <w:t>（元）</w:t>
            </w:r>
          </w:p>
        </w:tc>
        <w:tc>
          <w:tcPr>
            <w:tcW w:w="1155" w:type="dxa"/>
            <w:vAlign w:val="center"/>
          </w:tcPr>
          <w:p>
            <w:pPr>
              <w:pStyle w:val="11"/>
              <w:adjustRightInd w:val="0"/>
              <w:snapToGrid w:val="0"/>
              <w:spacing w:line="300" w:lineRule="auto"/>
              <w:jc w:val="center"/>
              <w:rPr>
                <w:kern w:val="0"/>
                <w:sz w:val="28"/>
              </w:rPr>
            </w:pPr>
            <w:r>
              <w:rPr>
                <w:rFonts w:hint="eastAsia"/>
                <w:kern w:val="0"/>
                <w:sz w:val="28"/>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1"/>
              <w:adjustRightInd w:val="0"/>
              <w:snapToGrid w:val="0"/>
              <w:spacing w:line="300" w:lineRule="auto"/>
              <w:jc w:val="center"/>
              <w:rPr>
                <w:kern w:val="0"/>
                <w:sz w:val="28"/>
              </w:rPr>
            </w:pPr>
            <w:r>
              <w:rPr>
                <w:rFonts w:hint="eastAsia"/>
                <w:kern w:val="0"/>
                <w:sz w:val="28"/>
              </w:rPr>
              <w:t>1</w:t>
            </w:r>
          </w:p>
        </w:tc>
        <w:tc>
          <w:tcPr>
            <w:tcW w:w="1785" w:type="dxa"/>
            <w:vAlign w:val="center"/>
          </w:tcPr>
          <w:p>
            <w:pPr>
              <w:pStyle w:val="11"/>
              <w:adjustRightInd w:val="0"/>
              <w:snapToGrid w:val="0"/>
              <w:spacing w:line="300" w:lineRule="auto"/>
              <w:jc w:val="center"/>
              <w:rPr>
                <w:kern w:val="0"/>
                <w:sz w:val="28"/>
              </w:rPr>
            </w:pPr>
            <w:r>
              <w:rPr>
                <w:rFonts w:hint="eastAsia" w:ascii="仿宋" w:hAnsi="仿宋" w:eastAsia="仿宋"/>
                <w:b/>
                <w:szCs w:val="24"/>
              </w:rPr>
              <w:t>…</w:t>
            </w:r>
          </w:p>
        </w:tc>
        <w:tc>
          <w:tcPr>
            <w:tcW w:w="1618" w:type="dxa"/>
            <w:gridSpan w:val="2"/>
            <w:vAlign w:val="center"/>
          </w:tcPr>
          <w:p>
            <w:pPr>
              <w:pStyle w:val="11"/>
              <w:adjustRightInd w:val="0"/>
              <w:snapToGrid w:val="0"/>
              <w:spacing w:line="300" w:lineRule="auto"/>
              <w:jc w:val="center"/>
              <w:rPr>
                <w:kern w:val="0"/>
                <w:sz w:val="28"/>
              </w:rPr>
            </w:pPr>
          </w:p>
        </w:tc>
        <w:tc>
          <w:tcPr>
            <w:tcW w:w="1455" w:type="dxa"/>
            <w:vAlign w:val="center"/>
          </w:tcPr>
          <w:p>
            <w:pPr>
              <w:pStyle w:val="11"/>
              <w:adjustRightInd w:val="0"/>
              <w:snapToGrid w:val="0"/>
              <w:spacing w:line="300" w:lineRule="auto"/>
              <w:jc w:val="center"/>
              <w:rPr>
                <w:kern w:val="0"/>
                <w:sz w:val="28"/>
              </w:rPr>
            </w:pPr>
          </w:p>
        </w:tc>
        <w:tc>
          <w:tcPr>
            <w:tcW w:w="1517" w:type="dxa"/>
            <w:vAlign w:val="center"/>
          </w:tcPr>
          <w:p>
            <w:pPr>
              <w:pStyle w:val="11"/>
              <w:adjustRightInd w:val="0"/>
              <w:snapToGrid w:val="0"/>
              <w:spacing w:line="300" w:lineRule="auto"/>
              <w:jc w:val="center"/>
              <w:rPr>
                <w:kern w:val="0"/>
                <w:sz w:val="28"/>
              </w:rPr>
            </w:pPr>
          </w:p>
        </w:tc>
        <w:tc>
          <w:tcPr>
            <w:tcW w:w="1005" w:type="dxa"/>
            <w:vAlign w:val="center"/>
          </w:tcPr>
          <w:p>
            <w:pPr>
              <w:pStyle w:val="11"/>
              <w:adjustRightInd w:val="0"/>
              <w:snapToGrid w:val="0"/>
              <w:spacing w:line="300" w:lineRule="auto"/>
              <w:jc w:val="center"/>
              <w:rPr>
                <w:kern w:val="0"/>
                <w:sz w:val="28"/>
              </w:rPr>
            </w:pPr>
          </w:p>
        </w:tc>
        <w:tc>
          <w:tcPr>
            <w:tcW w:w="990" w:type="dxa"/>
            <w:vAlign w:val="center"/>
          </w:tcPr>
          <w:p>
            <w:pPr>
              <w:pStyle w:val="11"/>
              <w:adjustRightInd w:val="0"/>
              <w:snapToGrid w:val="0"/>
              <w:spacing w:line="300" w:lineRule="auto"/>
              <w:jc w:val="center"/>
              <w:rPr>
                <w:kern w:val="0"/>
                <w:sz w:val="28"/>
              </w:rPr>
            </w:pPr>
          </w:p>
        </w:tc>
        <w:tc>
          <w:tcPr>
            <w:tcW w:w="1155" w:type="dxa"/>
            <w:vAlign w:val="center"/>
          </w:tcPr>
          <w:p>
            <w:pPr>
              <w:pStyle w:val="11"/>
              <w:adjustRightInd w:val="0"/>
              <w:snapToGrid w:val="0"/>
              <w:spacing w:line="300" w:lineRule="auto"/>
              <w:jc w:val="center"/>
              <w:rPr>
                <w:kern w:val="0"/>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vAlign w:val="center"/>
          </w:tcPr>
          <w:p>
            <w:pPr>
              <w:pStyle w:val="11"/>
              <w:adjustRightInd w:val="0"/>
              <w:snapToGrid w:val="0"/>
              <w:spacing w:line="300" w:lineRule="auto"/>
              <w:jc w:val="left"/>
              <w:rPr>
                <w:kern w:val="0"/>
                <w:sz w:val="28"/>
              </w:rPr>
            </w:pPr>
            <w:r>
              <w:rPr>
                <w:rFonts w:hint="eastAsia"/>
                <w:kern w:val="0"/>
                <w:sz w:val="28"/>
              </w:rPr>
              <w:t>投标总价金额大写：</w:t>
            </w:r>
            <w:r>
              <w:rPr>
                <w:rFonts w:hint="eastAsia" w:ascii="仿宋" w:hAnsi="仿宋" w:eastAsia="仿宋"/>
                <w:b/>
                <w:szCs w:val="24"/>
              </w:rPr>
              <w:t xml:space="preserve">                                      </w:t>
            </w:r>
            <w:r>
              <w:rPr>
                <w:rFonts w:hint="eastAsia"/>
                <w:kern w:val="0"/>
                <w:sz w:val="28"/>
              </w:rPr>
              <w:t>小写： ￥</w:t>
            </w:r>
          </w:p>
        </w:tc>
      </w:tr>
    </w:tbl>
    <w:p>
      <w:pPr>
        <w:pStyle w:val="11"/>
        <w:adjustRightInd w:val="0"/>
        <w:snapToGrid w:val="0"/>
        <w:spacing w:line="300" w:lineRule="auto"/>
        <w:ind w:firstLine="480"/>
        <w:rPr>
          <w:kern w:val="0"/>
          <w:sz w:val="28"/>
        </w:rPr>
      </w:pPr>
    </w:p>
    <w:p>
      <w:pPr>
        <w:pStyle w:val="11"/>
        <w:adjustRightInd w:val="0"/>
        <w:snapToGrid w:val="0"/>
        <w:spacing w:line="300" w:lineRule="auto"/>
        <w:ind w:firstLine="480"/>
        <w:rPr>
          <w:color w:val="FF0000"/>
          <w:kern w:val="0"/>
          <w:sz w:val="28"/>
        </w:rPr>
      </w:pPr>
      <w:r>
        <w:rPr>
          <w:rFonts w:hint="eastAsia"/>
          <w:color w:val="FF0000"/>
          <w:kern w:val="0"/>
          <w:sz w:val="28"/>
        </w:rPr>
        <w:t>报价说明：</w:t>
      </w:r>
    </w:p>
    <w:p>
      <w:pPr>
        <w:pStyle w:val="11"/>
        <w:numPr>
          <w:ilvl w:val="0"/>
          <w:numId w:val="2"/>
        </w:numPr>
        <w:adjustRightInd w:val="0"/>
        <w:snapToGrid w:val="0"/>
        <w:spacing w:line="300" w:lineRule="auto"/>
        <w:ind w:firstLine="480"/>
        <w:rPr>
          <w:color w:val="FF0000"/>
          <w:kern w:val="0"/>
          <w:sz w:val="28"/>
        </w:rPr>
      </w:pPr>
      <w:r>
        <w:rPr>
          <w:rFonts w:hint="eastAsia"/>
          <w:color w:val="FF0000"/>
          <w:kern w:val="0"/>
          <w:sz w:val="28"/>
        </w:rPr>
        <w:t>表格可扩展。</w:t>
      </w:r>
    </w:p>
    <w:p>
      <w:pPr>
        <w:pStyle w:val="11"/>
        <w:numPr>
          <w:ilvl w:val="0"/>
          <w:numId w:val="2"/>
        </w:numPr>
        <w:adjustRightInd w:val="0"/>
        <w:snapToGrid w:val="0"/>
        <w:spacing w:line="300" w:lineRule="auto"/>
        <w:ind w:firstLine="480"/>
        <w:rPr>
          <w:color w:val="FF0000"/>
          <w:kern w:val="0"/>
          <w:sz w:val="28"/>
          <w:lang w:val="zh-CN"/>
        </w:rPr>
      </w:pPr>
      <w:r>
        <w:rPr>
          <w:rFonts w:hint="eastAsia"/>
          <w:color w:val="FF0000"/>
          <w:kern w:val="0"/>
          <w:sz w:val="28"/>
        </w:rPr>
        <w:t>投标人需按本表格式填写，如无对应内容，则填写：“无或/”</w:t>
      </w:r>
    </w:p>
    <w:p>
      <w:pPr>
        <w:pStyle w:val="11"/>
        <w:numPr>
          <w:ilvl w:val="0"/>
          <w:numId w:val="2"/>
        </w:numPr>
        <w:adjustRightInd w:val="0"/>
        <w:snapToGrid w:val="0"/>
        <w:spacing w:line="300" w:lineRule="auto"/>
        <w:ind w:firstLine="480"/>
        <w:rPr>
          <w:color w:val="FF0000"/>
          <w:kern w:val="0"/>
          <w:sz w:val="28"/>
          <w:lang w:val="zh-CN"/>
        </w:rPr>
      </w:pPr>
      <w:r>
        <w:rPr>
          <w:rFonts w:hint="eastAsia"/>
          <w:color w:val="FF0000"/>
          <w:kern w:val="0"/>
          <w:sz w:val="28"/>
          <w:lang w:val="zh-CN"/>
        </w:rPr>
        <w:t>有关本项目实施所涉及的一切费用均计入报价。</w:t>
      </w:r>
    </w:p>
    <w:p>
      <w:pPr>
        <w:pStyle w:val="11"/>
        <w:numPr>
          <w:ilvl w:val="0"/>
          <w:numId w:val="2"/>
        </w:numPr>
        <w:adjustRightInd w:val="0"/>
        <w:snapToGrid w:val="0"/>
        <w:spacing w:line="300" w:lineRule="auto"/>
        <w:ind w:firstLine="480"/>
        <w:rPr>
          <w:color w:val="FF0000"/>
          <w:kern w:val="0"/>
          <w:sz w:val="28"/>
          <w:lang w:val="zh-CN"/>
        </w:rPr>
      </w:pPr>
      <w:r>
        <w:rPr>
          <w:rFonts w:hint="eastAsia"/>
          <w:color w:val="FF0000"/>
          <w:kern w:val="0"/>
          <w:sz w:val="28"/>
          <w:lang w:val="zh-CN"/>
        </w:rPr>
        <w:t>备注中应填写包含但不限于交货期、质保期等内容。</w:t>
      </w:r>
    </w:p>
    <w:p>
      <w:pPr>
        <w:pStyle w:val="11"/>
        <w:numPr>
          <w:ilvl w:val="0"/>
          <w:numId w:val="2"/>
        </w:numPr>
        <w:adjustRightInd w:val="0"/>
        <w:snapToGrid w:val="0"/>
        <w:spacing w:line="300" w:lineRule="auto"/>
        <w:ind w:firstLine="480"/>
        <w:rPr>
          <w:color w:val="FF0000"/>
          <w:kern w:val="0"/>
          <w:sz w:val="28"/>
          <w:lang w:val="zh-CN"/>
        </w:rPr>
      </w:pPr>
      <w:r>
        <w:rPr>
          <w:rFonts w:hint="eastAsia"/>
          <w:color w:val="FF0000"/>
          <w:kern w:val="0"/>
          <w:sz w:val="28"/>
          <w:lang w:val="zh-CN"/>
        </w:rPr>
        <w:t>特别提示：采购机构将对</w:t>
      </w:r>
      <w:r>
        <w:rPr>
          <w:rFonts w:hint="eastAsia"/>
          <w:color w:val="FF0000"/>
          <w:kern w:val="0"/>
          <w:sz w:val="28"/>
        </w:rPr>
        <w:t>项目名称和项目编号，中标供应商名称、地址和中标金额，主要中标标的的名称、规格型号、数量、单价、服务要求等</w:t>
      </w:r>
      <w:r>
        <w:rPr>
          <w:rFonts w:hint="eastAsia"/>
          <w:color w:val="FF0000"/>
          <w:kern w:val="0"/>
          <w:sz w:val="28"/>
          <w:lang w:val="zh-CN"/>
        </w:rPr>
        <w:t>予以公示。请把上述涉及的内容完整填写在开标一览表中。</w:t>
      </w:r>
    </w:p>
    <w:p>
      <w:pPr>
        <w:rPr>
          <w:sz w:val="28"/>
          <w:u w:val="single"/>
        </w:rPr>
      </w:pPr>
      <w:r>
        <w:rPr>
          <w:rFonts w:hint="eastAsia"/>
          <w:sz w:val="28"/>
          <w:u w:val="single"/>
        </w:rPr>
        <w:t xml:space="preserve">法定代表人签字：                   </w:t>
      </w:r>
    </w:p>
    <w:p>
      <w:pPr>
        <w:rPr>
          <w:sz w:val="28"/>
          <w:u w:val="single"/>
        </w:rPr>
      </w:pPr>
      <w:r>
        <w:rPr>
          <w:rFonts w:hint="eastAsia"/>
          <w:sz w:val="28"/>
          <w:u w:val="single"/>
        </w:rPr>
        <w:t xml:space="preserve">投标人：                  （盖章） </w:t>
      </w:r>
    </w:p>
    <w:p>
      <w:pPr>
        <w:rPr>
          <w:sz w:val="28"/>
        </w:rPr>
      </w:pPr>
      <w:r>
        <w:rPr>
          <w:rFonts w:hint="eastAsia"/>
          <w:sz w:val="28"/>
        </w:rPr>
        <w:t>日      期：     年    月    日</w:t>
      </w:r>
    </w:p>
    <w:p>
      <w:pP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六、</w:t>
      </w:r>
      <w:bookmarkEnd w:id="42"/>
      <w:bookmarkEnd w:id="43"/>
      <w:r>
        <w:rPr>
          <w:rFonts w:hint="eastAsia" w:ascii="仿宋" w:hAnsi="仿宋" w:eastAsia="仿宋"/>
          <w:b/>
          <w:sz w:val="36"/>
          <w:szCs w:val="36"/>
        </w:rPr>
        <w:t>投标承诺书（格式）</w:t>
      </w: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七、技 术 偏 离 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招标文件</w:t>
            </w:r>
          </w:p>
          <w:p>
            <w:pPr>
              <w:pStyle w:val="11"/>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投标文件</w:t>
            </w:r>
          </w:p>
          <w:p>
            <w:pPr>
              <w:pStyle w:val="11"/>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bl>
    <w:p>
      <w:pPr>
        <w:pStyle w:val="11"/>
        <w:spacing w:line="400" w:lineRule="atLeast"/>
        <w:rPr>
          <w:rFonts w:ascii="宋体" w:hAnsi="宋体"/>
          <w:szCs w:val="24"/>
        </w:rPr>
      </w:pPr>
      <w:r>
        <w:rPr>
          <w:rFonts w:hint="eastAsia" w:ascii="宋体" w:hAnsi="宋体"/>
          <w:szCs w:val="24"/>
        </w:rPr>
        <w:t>注：</w:t>
      </w:r>
    </w:p>
    <w:p>
      <w:pPr>
        <w:pStyle w:val="11"/>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1"/>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1"/>
        <w:spacing w:line="400" w:lineRule="atLeast"/>
        <w:rPr>
          <w:rFonts w:ascii="宋体" w:hAnsi="宋体"/>
          <w:szCs w:val="24"/>
        </w:rPr>
      </w:pPr>
      <w:r>
        <w:rPr>
          <w:rFonts w:hint="eastAsia" w:ascii="宋体" w:hAnsi="宋体"/>
          <w:szCs w:val="24"/>
        </w:rPr>
        <w:t>3、此表在不改变格式的情况下可自行制作。</w:t>
      </w:r>
    </w:p>
    <w:p>
      <w:pPr>
        <w:pStyle w:val="11"/>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pPr>
      <w:r>
        <w:rPr>
          <w:rFonts w:hint="eastAsia"/>
          <w:sz w:val="28"/>
        </w:rPr>
        <w:t>日      期：     年    月    日</w:t>
      </w:r>
    </w:p>
    <w:p>
      <w:r>
        <w:rPr>
          <w:sz w:val="28"/>
        </w:rPr>
        <w:t xml:space="preserve">             </w:t>
      </w:r>
    </w:p>
    <w:p/>
    <w:p/>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八、</w:t>
      </w:r>
      <w:r>
        <w:rPr>
          <w:rFonts w:hint="eastAsia" w:ascii="黑体" w:hAnsi="黑体" w:eastAsia="黑体"/>
          <w:sz w:val="36"/>
          <w:szCs w:val="32"/>
        </w:rPr>
        <w:t>中小企业声明函</w:t>
      </w:r>
    </w:p>
    <w:p>
      <w:pPr>
        <w:jc w:val="center"/>
        <w:rPr>
          <w:rFonts w:ascii="仿宋_GB2312" w:hAnsi="仿宋_GB2312" w:eastAsia="仿宋_GB2312" w:cs="仿宋_GB2312"/>
          <w:b/>
          <w:color w:val="FF0000"/>
          <w:sz w:val="32"/>
        </w:rPr>
      </w:pPr>
      <w:r>
        <w:rPr>
          <w:rFonts w:hint="eastAsia" w:ascii="仿宋_GB2312" w:hAnsi="仿宋_GB2312" w:eastAsia="仿宋_GB2312" w:cs="仿宋_GB2312"/>
          <w:b/>
          <w:color w:val="FF0000"/>
          <w:sz w:val="32"/>
        </w:rPr>
        <w:t>中小企业声明函（货物）</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u w:val="single"/>
        </w:rPr>
        <w:t xml:space="preserve"> （单位名称） </w:t>
      </w:r>
      <w:r>
        <w:rPr>
          <w:rFonts w:hint="eastAsia" w:ascii="仿宋_GB2312" w:hAnsi="仿宋_GB2312" w:eastAsia="仿宋_GB2312" w:cs="仿宋_GB2312"/>
          <w:color w:val="FF0000"/>
          <w:sz w:val="28"/>
          <w:szCs w:val="28"/>
        </w:rPr>
        <w:t>的</w:t>
      </w:r>
      <w:r>
        <w:rPr>
          <w:rFonts w:hint="eastAsia" w:ascii="仿宋_GB2312" w:hAnsi="仿宋_GB2312" w:eastAsia="仿宋_GB2312" w:cs="仿宋_GB2312"/>
          <w:color w:val="FF0000"/>
          <w:sz w:val="28"/>
          <w:szCs w:val="28"/>
          <w:u w:val="single"/>
        </w:rPr>
        <w:t>（项目名称）</w:t>
      </w:r>
      <w:r>
        <w:rPr>
          <w:rFonts w:hint="eastAsia" w:ascii="仿宋_GB2312" w:hAnsi="仿宋_GB2312" w:eastAsia="仿宋_GB2312" w:cs="仿宋_GB2312"/>
          <w:color w:val="FF0000"/>
          <w:sz w:val="28"/>
          <w:szCs w:val="28"/>
        </w:rPr>
        <w:t>采购活动，提供的货物全部由符合政策要求的中小企业制造。相关企业（含联合体中的中小企业、签订分包意向协议的中小企业）的具体情况如下：</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行业 ；制造商为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 xml:space="preserve"> （中型企业、小型企业、微型企业）</w:t>
      </w:r>
      <w:r>
        <w:rPr>
          <w:rFonts w:hint="eastAsia" w:ascii="仿宋_GB2312" w:hAnsi="仿宋_GB2312" w:eastAsia="仿宋_GB2312" w:cs="仿宋_GB2312"/>
          <w:color w:val="FF0000"/>
          <w:sz w:val="28"/>
          <w:szCs w:val="28"/>
        </w:rPr>
        <w:t xml:space="preserve"> ；</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行业 ；制造商为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 xml:space="preserve"> （中型企业、小型企业、微型企业）</w:t>
      </w:r>
      <w:r>
        <w:rPr>
          <w:rFonts w:hint="eastAsia" w:ascii="仿宋_GB2312" w:hAnsi="仿宋_GB2312" w:eastAsia="仿宋_GB2312" w:cs="仿宋_GB2312"/>
          <w:color w:val="FF0000"/>
          <w:sz w:val="28"/>
          <w:szCs w:val="28"/>
        </w:rPr>
        <w:t xml:space="preserve"> ；</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FF0000"/>
          <w:sz w:val="28"/>
          <w:szCs w:val="28"/>
        </w:rPr>
      </w:pPr>
    </w:p>
    <w:p>
      <w:pPr>
        <w:ind w:right="42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企业名称（盖章）： </w:t>
      </w:r>
    </w:p>
    <w:p>
      <w:pPr>
        <w:ind w:right="42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日期：   年     月     日</w:t>
      </w:r>
    </w:p>
    <w:p>
      <w:pPr>
        <w:jc w:val="center"/>
        <w:rPr>
          <w:rFonts w:ascii="仿宋_GB2312" w:hAnsi="仿宋_GB2312" w:eastAsia="仿宋_GB2312" w:cs="仿宋_GB2312"/>
          <w:b/>
          <w:color w:val="FF0000"/>
          <w:sz w:val="28"/>
          <w:szCs w:val="28"/>
        </w:rPr>
      </w:pPr>
    </w:p>
    <w:p>
      <w:pPr>
        <w:jc w:val="center"/>
        <w:rPr>
          <w:rFonts w:ascii="仿宋_GB2312" w:hAnsi="仿宋_GB2312" w:eastAsia="仿宋_GB2312" w:cs="仿宋_GB2312"/>
          <w:b/>
          <w:color w:val="FF0000"/>
          <w:sz w:val="28"/>
          <w:szCs w:val="28"/>
        </w:rPr>
      </w:pPr>
      <w:r>
        <w:rPr>
          <w:rFonts w:hint="eastAsia" w:ascii="仿宋_GB2312" w:hAnsi="仿宋_GB2312" w:eastAsia="仿宋_GB2312" w:cs="仿宋_GB2312"/>
          <w:b/>
          <w:color w:val="FF0000"/>
          <w:sz w:val="28"/>
          <w:szCs w:val="28"/>
        </w:rPr>
        <w:t>中小企业声明函（工程、服务）</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u w:val="single"/>
        </w:rPr>
        <w:t xml:space="preserve"> （单位名称）  </w:t>
      </w:r>
      <w:r>
        <w:rPr>
          <w:rFonts w:hint="eastAsia" w:ascii="仿宋_GB2312" w:hAnsi="仿宋_GB2312" w:eastAsia="仿宋_GB2312" w:cs="仿宋_GB2312"/>
          <w:color w:val="FF0000"/>
          <w:sz w:val="28"/>
          <w:szCs w:val="28"/>
        </w:rPr>
        <w:t>的</w:t>
      </w:r>
      <w:r>
        <w:rPr>
          <w:rFonts w:hint="eastAsia" w:ascii="仿宋_GB2312" w:hAnsi="仿宋_GB2312" w:eastAsia="仿宋_GB2312" w:cs="仿宋_GB2312"/>
          <w:color w:val="FF0000"/>
          <w:sz w:val="28"/>
          <w:szCs w:val="28"/>
          <w:u w:val="single"/>
        </w:rPr>
        <w:t>（项目名称）</w:t>
      </w:r>
      <w:r>
        <w:rPr>
          <w:rFonts w:hint="eastAsia" w:ascii="仿宋_GB2312" w:hAnsi="仿宋_GB2312" w:eastAsia="仿宋_GB2312" w:cs="仿宋_GB2312"/>
          <w:color w:val="FF0000"/>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；承建（承接）企业为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（中型企业、小型企业、微型企业）</w:t>
      </w:r>
      <w:r>
        <w:rPr>
          <w:rFonts w:hint="eastAsia" w:ascii="仿宋_GB2312" w:hAnsi="仿宋_GB2312" w:eastAsia="仿宋_GB2312" w:cs="仿宋_GB2312"/>
          <w:color w:val="FF0000"/>
          <w:sz w:val="28"/>
          <w:szCs w:val="28"/>
        </w:rPr>
        <w:t xml:space="preserve"> ；</w:t>
      </w:r>
    </w:p>
    <w:p>
      <w:pPr>
        <w:spacing w:line="34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u w:val="single"/>
        </w:rPr>
        <w:t>（标的名称）</w:t>
      </w:r>
      <w:r>
        <w:rPr>
          <w:rFonts w:hint="eastAsia" w:ascii="仿宋_GB2312" w:hAnsi="仿宋_GB2312" w:eastAsia="仿宋_GB2312" w:cs="仿宋_GB2312"/>
          <w:color w:val="FF0000"/>
          <w:sz w:val="28"/>
          <w:szCs w:val="28"/>
        </w:rPr>
        <w:t>，属于</w:t>
      </w:r>
      <w:r>
        <w:rPr>
          <w:rFonts w:hint="eastAsia" w:ascii="仿宋_GB2312" w:hAnsi="仿宋_GB2312" w:eastAsia="仿宋_GB2312" w:cs="仿宋_GB2312"/>
          <w:color w:val="FF0000"/>
          <w:sz w:val="28"/>
          <w:szCs w:val="28"/>
          <w:u w:val="single"/>
        </w:rPr>
        <w:t>（采购文件中明确的所属行业）</w:t>
      </w:r>
      <w:r>
        <w:rPr>
          <w:rFonts w:hint="eastAsia" w:ascii="仿宋_GB2312" w:hAnsi="仿宋_GB2312" w:eastAsia="仿宋_GB2312" w:cs="仿宋_GB2312"/>
          <w:color w:val="FF0000"/>
          <w:sz w:val="28"/>
          <w:szCs w:val="28"/>
        </w:rPr>
        <w:t>；承建（承接）企业为</w:t>
      </w:r>
      <w:r>
        <w:rPr>
          <w:rFonts w:hint="eastAsia" w:ascii="仿宋_GB2312" w:hAnsi="仿宋_GB2312" w:eastAsia="仿宋_GB2312" w:cs="仿宋_GB2312"/>
          <w:color w:val="FF0000"/>
          <w:sz w:val="28"/>
          <w:szCs w:val="28"/>
          <w:u w:val="single"/>
        </w:rPr>
        <w:t xml:space="preserve">（企业名称） </w:t>
      </w:r>
      <w:r>
        <w:rPr>
          <w:rFonts w:hint="eastAsia" w:ascii="仿宋_GB2312" w:hAnsi="仿宋_GB2312" w:eastAsia="仿宋_GB2312" w:cs="仿宋_GB2312"/>
          <w:color w:val="FF0000"/>
          <w:sz w:val="28"/>
          <w:szCs w:val="28"/>
        </w:rPr>
        <w:t>，从业人员</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人，营业收入为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万元，资产总额为</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rPr>
        <w:t>万元 ，属于</w:t>
      </w:r>
      <w:r>
        <w:rPr>
          <w:rFonts w:hint="eastAsia" w:ascii="仿宋_GB2312" w:hAnsi="仿宋_GB2312" w:eastAsia="仿宋_GB2312" w:cs="仿宋_GB2312"/>
          <w:color w:val="FF0000"/>
          <w:sz w:val="28"/>
          <w:szCs w:val="28"/>
          <w:u w:val="single"/>
        </w:rPr>
        <w:t>（中型企业、小型企业、微型企业）</w:t>
      </w:r>
      <w:r>
        <w:rPr>
          <w:rFonts w:hint="eastAsia" w:ascii="仿宋_GB2312" w:hAnsi="仿宋_GB2312" w:eastAsia="仿宋_GB2312" w:cs="仿宋_GB2312"/>
          <w:color w:val="FF0000"/>
          <w:sz w:val="28"/>
          <w:szCs w:val="28"/>
        </w:rPr>
        <w:t xml:space="preserve"> ；</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FF0000"/>
          <w:sz w:val="28"/>
          <w:szCs w:val="28"/>
        </w:rPr>
      </w:pPr>
    </w:p>
    <w:p>
      <w:pPr>
        <w:ind w:right="42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企业名称（盖章）： </w:t>
      </w:r>
    </w:p>
    <w:p>
      <w:pPr>
        <w:ind w:right="42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日期：   年     月     日</w:t>
      </w: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注：</w:t>
      </w:r>
    </w:p>
    <w:p>
      <w:pPr>
        <w:numPr>
          <w:ilvl w:val="0"/>
          <w:numId w:val="3"/>
        </w:num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投标人提供的中小企业声明函与实际情况不符的，视为投标人提供虚假材料投标，投标无效。</w:t>
      </w:r>
    </w:p>
    <w:p>
      <w:pPr>
        <w:numPr>
          <w:ilvl w:val="0"/>
          <w:numId w:val="3"/>
        </w:num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从业人员、营业收入、资产总额填报上一年度数据，无上一年度数据的新成立企业可不填报。</w:t>
      </w:r>
    </w:p>
    <w:p>
      <w:pPr>
        <w:numPr>
          <w:ilvl w:val="0"/>
          <w:numId w:val="3"/>
        </w:num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根据《政府采购促进中小企业发展管理办法》的通知（财库〔2020〕46号）规定，中标、成交供应商享受中小企业扶持政策的，采购代理机构将随中标、成交结果公开中标、成交供应商的《中小企业声明函》。</w:t>
      </w:r>
    </w:p>
    <w:p>
      <w:pPr>
        <w:spacing w:line="340" w:lineRule="exact"/>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snapToGrid w:val="0"/>
        <w:spacing w:before="50" w:after="50"/>
        <w:jc w:val="center"/>
        <w:rPr>
          <w:rFonts w:ascii="仿宋_GB2312" w:eastAsia="仿宋_GB2312"/>
          <w:b/>
          <w:spacing w:val="6"/>
          <w:sz w:val="32"/>
          <w:szCs w:val="32"/>
        </w:rPr>
      </w:pPr>
    </w:p>
    <w:p>
      <w:pPr>
        <w:snapToGrid w:val="0"/>
        <w:spacing w:before="50" w:after="50"/>
        <w:jc w:val="center"/>
        <w:rPr>
          <w:rFonts w:ascii="仿宋_GB2312" w:eastAsia="仿宋_GB2312"/>
          <w:b/>
          <w:spacing w:val="6"/>
          <w:sz w:val="32"/>
          <w:szCs w:val="32"/>
        </w:rPr>
      </w:pPr>
    </w:p>
    <w:p>
      <w:pPr>
        <w:snapToGrid w:val="0"/>
        <w:spacing w:before="50" w:after="50"/>
        <w:jc w:val="center"/>
        <w:rPr>
          <w:rFonts w:ascii="仿宋_GB2312" w:eastAsia="仿宋_GB2312"/>
          <w:b/>
          <w:spacing w:val="6"/>
          <w:sz w:val="32"/>
          <w:szCs w:val="32"/>
        </w:rPr>
      </w:pPr>
    </w:p>
    <w:p>
      <w:pPr>
        <w:snapToGrid w:val="0"/>
        <w:spacing w:before="50" w:after="50"/>
        <w:jc w:val="center"/>
        <w:rPr>
          <w:rFonts w:ascii="仿宋_GB2312" w:eastAsia="仿宋_GB2312"/>
          <w:b/>
          <w:spacing w:val="6"/>
          <w:sz w:val="32"/>
          <w:szCs w:val="32"/>
        </w:rPr>
      </w:pPr>
    </w:p>
    <w:p>
      <w:pPr>
        <w:snapToGrid w:val="0"/>
        <w:spacing w:before="50" w:after="50"/>
        <w:jc w:val="center"/>
        <w:rPr>
          <w:rFonts w:ascii="仿宋_GB2312" w:eastAsia="仿宋_GB2312"/>
          <w:b/>
          <w:spacing w:val="6"/>
          <w:sz w:val="32"/>
          <w:szCs w:val="32"/>
        </w:rPr>
      </w:pPr>
    </w:p>
    <w:p>
      <w:pPr>
        <w:snapToGrid w:val="0"/>
        <w:spacing w:before="50" w:after="50"/>
        <w:jc w:val="center"/>
        <w:rPr>
          <w:rFonts w:ascii="仿宋_GB2312" w:eastAsia="仿宋_GB2312"/>
          <w:b/>
          <w:spacing w:val="6"/>
          <w:sz w:val="32"/>
          <w:szCs w:val="32"/>
        </w:rPr>
      </w:pPr>
    </w:p>
    <w:p>
      <w:pPr>
        <w:snapToGrid w:val="0"/>
        <w:spacing w:before="50" w:after="50"/>
        <w:jc w:val="center"/>
        <w:rPr>
          <w:rFonts w:ascii="仿宋_GB2312" w:eastAsia="仿宋_GB2312"/>
          <w:b/>
          <w:spacing w:val="6"/>
          <w:sz w:val="32"/>
          <w:szCs w:val="32"/>
        </w:rPr>
      </w:pPr>
      <w:r>
        <w:rPr>
          <w:rFonts w:hint="eastAsia" w:ascii="仿宋_GB2312" w:eastAsia="仿宋_GB2312"/>
          <w:b/>
          <w:spacing w:val="6"/>
          <w:sz w:val="32"/>
          <w:szCs w:val="32"/>
        </w:rPr>
        <w:t>九、残疾人福利性单位声明函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
    <w:p/>
    <w:p/>
    <w:p/>
    <w:p/>
    <w:p>
      <w:pPr>
        <w:snapToGrid w:val="0"/>
        <w:spacing w:before="50" w:after="50"/>
        <w:jc w:val="center"/>
        <w:rPr>
          <w:rFonts w:ascii="仿宋" w:hAnsi="仿宋" w:eastAsia="仿宋"/>
          <w:b/>
          <w:sz w:val="36"/>
          <w:szCs w:val="36"/>
        </w:rPr>
      </w:pPr>
      <w:bookmarkStart w:id="44" w:name="_Toc23409"/>
      <w:r>
        <w:rPr>
          <w:rFonts w:hint="eastAsia" w:ascii="仿宋" w:hAnsi="仿宋" w:eastAsia="仿宋"/>
          <w:b/>
          <w:sz w:val="36"/>
          <w:szCs w:val="36"/>
        </w:rPr>
        <w:t xml:space="preserve">十、  </w:t>
      </w:r>
      <w:r>
        <w:rPr>
          <w:rFonts w:ascii="仿宋" w:hAnsi="仿宋" w:eastAsia="仿宋"/>
          <w:b/>
          <w:sz w:val="36"/>
          <w:szCs w:val="36"/>
        </w:rPr>
        <w:t>政府采购政策情况表</w:t>
      </w:r>
      <w:bookmarkEnd w:id="44"/>
    </w:p>
    <w:p>
      <w:pPr>
        <w:pStyle w:val="11"/>
        <w:spacing w:before="156" w:after="156" w:line="360" w:lineRule="auto"/>
        <w:rPr>
          <w:b/>
          <w:sz w:val="28"/>
          <w:szCs w:val="28"/>
        </w:rPr>
      </w:pPr>
      <w:r>
        <w:rPr>
          <w:rFonts w:hAnsi="宋体"/>
          <w:b/>
          <w:kern w:val="0"/>
        </w:rPr>
        <w:t>项目</w:t>
      </w:r>
      <w:r>
        <w:rPr>
          <w:rFonts w:hint="eastAsia" w:hAnsi="宋体"/>
          <w:b/>
          <w:kern w:val="0"/>
        </w:rPr>
        <w:t>编号</w:t>
      </w:r>
      <w:r>
        <w:rPr>
          <w:rFonts w:hAnsi="宋体"/>
          <w:b/>
          <w:kern w:val="0"/>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119"/>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119"/>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119"/>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119"/>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p>
            <w:pPr>
              <w:pStyle w:val="119"/>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119"/>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7072" w:type="dxa"/>
            <w:gridSpan w:val="4"/>
            <w:vAlign w:val="center"/>
          </w:tcPr>
          <w:p>
            <w:pPr>
              <w:pStyle w:val="119"/>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119"/>
              <w:tabs>
                <w:tab w:val="left" w:pos="1260"/>
              </w:tabs>
              <w:snapToGrid w:val="0"/>
              <w:spacing w:line="360" w:lineRule="auto"/>
              <w:jc w:val="center"/>
              <w:rPr>
                <w:szCs w:val="21"/>
                <w:lang w:val="en-GB"/>
              </w:rPr>
            </w:pPr>
          </w:p>
        </w:tc>
      </w:tr>
    </w:tbl>
    <w:p>
      <w:pPr>
        <w:pStyle w:val="119"/>
        <w:tabs>
          <w:tab w:val="left" w:pos="1260"/>
        </w:tabs>
        <w:snapToGrid w:val="0"/>
        <w:spacing w:line="360" w:lineRule="auto"/>
        <w:rPr>
          <w:rFonts w:hAnsi="宋体"/>
          <w:szCs w:val="21"/>
        </w:rPr>
      </w:pPr>
      <w:bookmarkStart w:id="45" w:name="_Toc515011118"/>
      <w:bookmarkStart w:id="46" w:name="_Toc509218976"/>
      <w:bookmarkStart w:id="47" w:name="_Toc16182"/>
      <w:bookmarkStart w:id="48" w:name="_Toc513560346"/>
      <w:bookmarkStart w:id="49" w:name="_Toc508709359"/>
      <w:bookmarkStart w:id="50" w:name="_Toc515011017"/>
      <w:bookmarkStart w:id="51" w:name="_Toc18384"/>
      <w:bookmarkStart w:id="52" w:name="_Toc518478272"/>
      <w:bookmarkStart w:id="53" w:name="_Toc514337540"/>
      <w:bookmarkStart w:id="54" w:name="_Toc514420711"/>
      <w:bookmarkStart w:id="55" w:name="_Toc6057"/>
      <w:r>
        <w:rPr>
          <w:rFonts w:hAnsi="宋体"/>
          <w:szCs w:val="21"/>
        </w:rPr>
        <w:t>填报要求：</w:t>
      </w:r>
      <w:bookmarkEnd w:id="45"/>
      <w:bookmarkEnd w:id="46"/>
      <w:bookmarkEnd w:id="47"/>
      <w:bookmarkEnd w:id="48"/>
      <w:bookmarkEnd w:id="49"/>
      <w:bookmarkEnd w:id="50"/>
      <w:bookmarkEnd w:id="51"/>
      <w:bookmarkEnd w:id="52"/>
      <w:bookmarkEnd w:id="53"/>
      <w:bookmarkEnd w:id="54"/>
      <w:bookmarkEnd w:id="55"/>
    </w:p>
    <w:p>
      <w:pPr>
        <w:pStyle w:val="119"/>
        <w:tabs>
          <w:tab w:val="left" w:pos="1260"/>
        </w:tabs>
        <w:snapToGrid w:val="0"/>
        <w:spacing w:line="360" w:lineRule="auto"/>
        <w:rPr>
          <w:rFonts w:hAnsi="宋体"/>
          <w:szCs w:val="21"/>
        </w:rPr>
      </w:pPr>
      <w:bookmarkStart w:id="56" w:name="_Toc18997"/>
      <w:bookmarkStart w:id="57" w:name="_Toc27763"/>
      <w:bookmarkStart w:id="58" w:name="_Toc21278"/>
      <w:bookmarkStart w:id="59" w:name="_Toc508709360"/>
      <w:bookmarkStart w:id="60" w:name="_Toc513560347"/>
      <w:bookmarkStart w:id="61" w:name="_Toc515011119"/>
      <w:bookmarkStart w:id="62" w:name="_Toc514337541"/>
      <w:bookmarkStart w:id="63" w:name="_Toc515011018"/>
      <w:bookmarkStart w:id="64" w:name="_Toc514420712"/>
      <w:bookmarkStart w:id="65" w:name="_Toc509218977"/>
      <w:bookmarkStart w:id="66" w:name="_Toc518478273"/>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56"/>
      <w:bookmarkEnd w:id="57"/>
      <w:bookmarkEnd w:id="58"/>
      <w:bookmarkEnd w:id="59"/>
      <w:bookmarkEnd w:id="60"/>
      <w:bookmarkEnd w:id="61"/>
      <w:bookmarkEnd w:id="62"/>
      <w:bookmarkEnd w:id="63"/>
      <w:bookmarkEnd w:id="64"/>
      <w:bookmarkEnd w:id="65"/>
      <w:bookmarkEnd w:id="66"/>
    </w:p>
    <w:p>
      <w:pPr>
        <w:pStyle w:val="119"/>
        <w:tabs>
          <w:tab w:val="left" w:pos="1260"/>
        </w:tabs>
        <w:snapToGrid w:val="0"/>
        <w:spacing w:line="360" w:lineRule="auto"/>
        <w:rPr>
          <w:rFonts w:hAnsi="宋体"/>
          <w:szCs w:val="21"/>
        </w:rPr>
      </w:pPr>
      <w:bookmarkStart w:id="67" w:name="_Toc508709361"/>
      <w:bookmarkStart w:id="68" w:name="_Toc4592"/>
      <w:bookmarkStart w:id="69" w:name="_Toc27098"/>
      <w:bookmarkStart w:id="70" w:name="_Toc18212"/>
      <w:bookmarkStart w:id="71" w:name="_Toc514420713"/>
      <w:bookmarkStart w:id="72" w:name="_Toc518478274"/>
      <w:bookmarkStart w:id="73" w:name="_Toc515011120"/>
      <w:bookmarkStart w:id="74" w:name="_Toc513560348"/>
      <w:bookmarkStart w:id="75" w:name="_Toc515011019"/>
      <w:bookmarkStart w:id="76" w:name="_Toc509218978"/>
      <w:bookmarkStart w:id="77" w:name="_Toc514337542"/>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67"/>
      <w:bookmarkEnd w:id="68"/>
      <w:bookmarkEnd w:id="69"/>
      <w:bookmarkEnd w:id="70"/>
      <w:bookmarkEnd w:id="71"/>
      <w:bookmarkEnd w:id="72"/>
      <w:bookmarkEnd w:id="73"/>
      <w:bookmarkEnd w:id="74"/>
      <w:bookmarkEnd w:id="75"/>
      <w:bookmarkEnd w:id="76"/>
      <w:bookmarkEnd w:id="77"/>
    </w:p>
    <w:p>
      <w:pPr>
        <w:pStyle w:val="119"/>
        <w:tabs>
          <w:tab w:val="left" w:pos="1260"/>
        </w:tabs>
        <w:snapToGrid w:val="0"/>
        <w:spacing w:line="360" w:lineRule="auto"/>
        <w:rPr>
          <w:rFonts w:hAnsi="宋体"/>
          <w:szCs w:val="21"/>
        </w:rPr>
      </w:pPr>
      <w:bookmarkStart w:id="78" w:name="_Toc32452"/>
      <w:bookmarkStart w:id="79" w:name="_Toc508709362"/>
      <w:bookmarkStart w:id="80" w:name="_Toc515011020"/>
      <w:bookmarkStart w:id="81" w:name="_Toc513560349"/>
      <w:bookmarkStart w:id="82" w:name="_Toc11702"/>
      <w:bookmarkStart w:id="83" w:name="_Toc26567"/>
      <w:bookmarkStart w:id="84" w:name="_Toc509218979"/>
      <w:bookmarkStart w:id="85" w:name="_Toc514337543"/>
      <w:bookmarkStart w:id="86" w:name="_Toc514420714"/>
      <w:bookmarkStart w:id="87" w:name="_Toc515011121"/>
      <w:bookmarkStart w:id="88" w:name="_Toc518478275"/>
      <w:r>
        <w:rPr>
          <w:rFonts w:hint="eastAsia" w:hAnsi="宋体"/>
          <w:szCs w:val="21"/>
        </w:rPr>
        <w:t>3</w:t>
      </w:r>
      <w:r>
        <w:rPr>
          <w:rFonts w:hAnsi="宋体"/>
          <w:szCs w:val="21"/>
        </w:rPr>
        <w:t>. 请投标人正确填写本表，所填内容将作为</w:t>
      </w:r>
      <w:r>
        <w:rPr>
          <w:rFonts w:hint="eastAsia" w:hAnsi="宋体"/>
          <w:szCs w:val="21"/>
        </w:rPr>
        <w:t>报价的</w:t>
      </w:r>
      <w:r>
        <w:rPr>
          <w:rFonts w:hAnsi="宋体"/>
          <w:szCs w:val="21"/>
        </w:rPr>
        <w:t>评分依据。如果填写不完整或有误，不再享受上述政策优惠。</w:t>
      </w:r>
      <w:bookmarkEnd w:id="78"/>
      <w:bookmarkEnd w:id="79"/>
      <w:bookmarkEnd w:id="80"/>
      <w:bookmarkEnd w:id="81"/>
      <w:bookmarkEnd w:id="82"/>
      <w:bookmarkEnd w:id="83"/>
      <w:bookmarkEnd w:id="84"/>
      <w:bookmarkEnd w:id="85"/>
      <w:bookmarkEnd w:id="86"/>
      <w:bookmarkEnd w:id="87"/>
      <w:bookmarkEnd w:id="88"/>
    </w:p>
    <w:p>
      <w:pPr>
        <w:pStyle w:val="119"/>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投标人（盖章）：</w:t>
      </w:r>
    </w:p>
    <w:p>
      <w:pPr>
        <w:spacing w:beforeLines="50" w:line="360" w:lineRule="auto"/>
        <w:ind w:left="3969" w:leftChars="1890" w:right="-21" w:rightChars="-10" w:firstLine="945" w:firstLineChars="450"/>
        <w:rPr>
          <w:rFonts w:ascii="仿宋_GB2312" w:hAnsi="宋体"/>
        </w:rPr>
      </w:pPr>
      <w:r>
        <w:rPr>
          <w:rFonts w:hint="eastAsia" w:ascii="仿宋_GB2312" w:hAnsi="宋体"/>
        </w:rPr>
        <w:t>日期：</w:t>
      </w:r>
    </w:p>
    <w:p/>
    <w:p/>
    <w:p/>
    <w:p/>
    <w:p/>
    <w:p>
      <w:pPr>
        <w:snapToGrid w:val="0"/>
        <w:spacing w:before="50" w:after="50"/>
        <w:jc w:val="center"/>
        <w:rPr>
          <w:rFonts w:ascii="仿宋" w:hAnsi="仿宋" w:eastAsia="仿宋"/>
          <w:b/>
          <w:sz w:val="36"/>
          <w:szCs w:val="36"/>
        </w:rPr>
      </w:pPr>
      <w:r>
        <w:rPr>
          <w:rFonts w:hint="eastAsia" w:ascii="仿宋" w:hAnsi="仿宋" w:eastAsia="仿宋"/>
          <w:b/>
          <w:sz w:val="36"/>
          <w:szCs w:val="36"/>
        </w:rPr>
        <w:t>十一、质 疑 函 范 本（供参考）</w:t>
      </w:r>
    </w:p>
    <w:p>
      <w:pPr>
        <w:snapToGrid w:val="0"/>
        <w:spacing w:beforeLines="100"/>
        <w:rPr>
          <w:rFonts w:ascii="宋体" w:hAnsi="宋体" w:cs="仿宋"/>
          <w:bCs/>
        </w:rPr>
      </w:pPr>
      <w:r>
        <w:rPr>
          <w:rFonts w:hint="eastAsia" w:ascii="宋体" w:hAnsi="宋体" w:cs="仿宋"/>
          <w:bCs/>
        </w:rPr>
        <w:t>一、质疑供应商基本信息</w:t>
      </w:r>
    </w:p>
    <w:p>
      <w:pPr>
        <w:snapToGrid w:val="0"/>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二、质疑项目基本情况</w:t>
      </w:r>
    </w:p>
    <w:p>
      <w:pPr>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招标文件获取日期：</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三、质疑事项具体内容</w:t>
      </w:r>
    </w:p>
    <w:p>
      <w:pPr>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rPr>
          <w:rFonts w:ascii="宋体" w:hAnsi="宋体" w:cs="仿宋"/>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质疑事项2</w:t>
      </w:r>
    </w:p>
    <w:p>
      <w:pPr>
        <w:snapToGrid w:val="0"/>
        <w:rPr>
          <w:rFonts w:ascii="宋体" w:hAnsi="宋体" w:cs="仿宋"/>
        </w:rPr>
      </w:pPr>
      <w:r>
        <w:rPr>
          <w:rFonts w:hint="eastAsia" w:ascii="宋体" w:hAnsi="宋体" w:cs="仿宋"/>
        </w:rPr>
        <w:t>……</w:t>
      </w:r>
    </w:p>
    <w:p>
      <w:pPr>
        <w:snapToGrid w:val="0"/>
        <w:rPr>
          <w:rFonts w:ascii="宋体" w:hAnsi="宋体" w:cs="仿宋"/>
          <w:bCs/>
        </w:rPr>
      </w:pPr>
      <w:r>
        <w:rPr>
          <w:rFonts w:hint="eastAsia" w:ascii="宋体" w:hAnsi="宋体" w:cs="仿宋"/>
          <w:bCs/>
        </w:rPr>
        <w:t>四、与质疑事项相关的质疑请求</w:t>
      </w:r>
    </w:p>
    <w:p>
      <w:pPr>
        <w:snapToGrid w:val="0"/>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ind w:firstLine="420" w:firstLineChars="200"/>
        <w:rPr>
          <w:rFonts w:ascii="宋体" w:hAnsi="宋体"/>
        </w:rPr>
      </w:pPr>
      <w:r>
        <w:rPr>
          <w:rFonts w:hint="eastAsia" w:ascii="宋体" w:hAnsi="宋体"/>
        </w:rPr>
        <w:t>1.供应商提出质疑时，应提交质疑函和必要的证明材料。</w:t>
      </w:r>
    </w:p>
    <w:p>
      <w:pPr>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ind w:firstLine="420" w:firstLineChars="200"/>
        <w:rPr>
          <w:rFonts w:ascii="宋体" w:hAnsi="宋体"/>
        </w:rPr>
      </w:pPr>
      <w:r>
        <w:rPr>
          <w:rFonts w:hint="eastAsia" w:ascii="宋体" w:hAnsi="宋体"/>
        </w:rPr>
        <w:t>3.质疑供应商若对项目的某一分包进行质疑，质疑函中应列明具体分包号。</w:t>
      </w:r>
    </w:p>
    <w:p>
      <w:pPr>
        <w:ind w:firstLine="420" w:firstLineChars="200"/>
        <w:rPr>
          <w:rFonts w:ascii="宋体" w:hAnsi="宋体"/>
        </w:rPr>
      </w:pPr>
      <w:r>
        <w:rPr>
          <w:rFonts w:hint="eastAsia" w:ascii="宋体" w:hAnsi="宋体"/>
        </w:rPr>
        <w:t>4.质疑函的质疑事项应具体、明确，并有必要的事实依据和法律依据。</w:t>
      </w:r>
    </w:p>
    <w:p>
      <w:pPr>
        <w:ind w:firstLine="420" w:firstLineChars="200"/>
        <w:rPr>
          <w:rFonts w:ascii="宋体" w:hAnsi="宋体"/>
        </w:rPr>
      </w:pPr>
      <w:r>
        <w:rPr>
          <w:rFonts w:hint="eastAsia" w:ascii="宋体" w:hAnsi="宋体"/>
        </w:rPr>
        <w:t>5.质疑函的质疑请求应与质疑事项相关。</w:t>
      </w:r>
    </w:p>
    <w:p>
      <w:pPr>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十二、投 诉 书 范 本（供参考）</w:t>
      </w:r>
    </w:p>
    <w:p>
      <w:pPr>
        <w:rPr>
          <w:rFonts w:ascii="宋体" w:hAnsi="宋体"/>
        </w:rPr>
      </w:pPr>
      <w:r>
        <w:rPr>
          <w:rFonts w:hint="eastAsia" w:ascii="宋体" w:hAnsi="宋体"/>
        </w:rPr>
        <w:t>一、投诉相关主体基本情况</w:t>
      </w:r>
    </w:p>
    <w:p>
      <w:pPr>
        <w:snapToGrid w:val="0"/>
        <w:rPr>
          <w:rFonts w:ascii="宋体" w:hAnsi="宋体" w:cs="仿宋"/>
          <w:u w:val="dotted"/>
        </w:rPr>
      </w:pPr>
      <w:r>
        <w:rPr>
          <w:rFonts w:hint="eastAsia" w:ascii="宋体" w:hAnsi="宋体" w:cs="仿宋"/>
        </w:rPr>
        <w:t>投诉人：</w:t>
      </w:r>
      <w:r>
        <w:rPr>
          <w:rFonts w:hint="eastAsia" w:ascii="宋体" w:hAnsi="宋体" w:cs="仿宋"/>
          <w:u w:val="dotted"/>
        </w:rPr>
        <w:t xml:space="preserve">                                               </w:t>
      </w:r>
    </w:p>
    <w:p>
      <w:pPr>
        <w:rPr>
          <w:rFonts w:ascii="宋体" w:hAnsi="宋体"/>
          <w:u w:val="single"/>
        </w:rPr>
      </w:pPr>
      <w:r>
        <w:rPr>
          <w:rFonts w:hint="eastAsia" w:ascii="宋体" w:hAnsi="宋体" w:cs="仿宋"/>
        </w:rPr>
        <w:t>地     址：</w:t>
      </w:r>
      <w:r>
        <w:rPr>
          <w:rFonts w:hint="eastAsia" w:ascii="宋体" w:hAnsi="宋体" w:cs="仿宋"/>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ascii="宋体" w:hAnsi="宋体"/>
          <w:u w:val="dotted"/>
        </w:rPr>
      </w:pP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被投诉人2</w:t>
      </w:r>
    </w:p>
    <w:p>
      <w:pPr>
        <w:rPr>
          <w:rFonts w:ascii="宋体" w:hAnsi="宋体"/>
          <w:u w:val="dotted"/>
        </w:rPr>
      </w:pPr>
      <w:r>
        <w:rPr>
          <w:rFonts w:hint="eastAsia" w:ascii="宋体" w:hAnsi="宋体"/>
        </w:rPr>
        <w:t>……</w:t>
      </w:r>
    </w:p>
    <w:p>
      <w:pPr>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二、投诉项目基本情况</w:t>
      </w:r>
    </w:p>
    <w:p>
      <w:pPr>
        <w:rPr>
          <w:rFonts w:ascii="宋体" w:hAnsi="宋体"/>
          <w:u w:val="dotted"/>
        </w:rPr>
      </w:pPr>
      <w:r>
        <w:rPr>
          <w:rFonts w:hint="eastAsia" w:ascii="宋体" w:hAnsi="宋体"/>
        </w:rPr>
        <w:t>采购项目名称：</w:t>
      </w:r>
      <w:r>
        <w:rPr>
          <w:rFonts w:hint="eastAsia" w:ascii="宋体" w:hAnsi="宋体"/>
          <w:u w:val="dotted"/>
        </w:rPr>
        <w:t xml:space="preserve">                                        </w:t>
      </w:r>
    </w:p>
    <w:p>
      <w:pPr>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代理机构名称：</w:t>
      </w:r>
      <w:r>
        <w:rPr>
          <w:rFonts w:hint="eastAsia" w:ascii="宋体" w:hAnsi="宋体"/>
          <w:u w:val="dotted"/>
        </w:rPr>
        <w:t xml:space="preserve">                                         </w:t>
      </w:r>
    </w:p>
    <w:p>
      <w:pPr>
        <w:rPr>
          <w:rFonts w:ascii="宋体" w:hAnsi="宋体"/>
          <w:u w:val="dotted"/>
        </w:rPr>
      </w:pPr>
      <w:r>
        <w:rPr>
          <w:rFonts w:hint="eastAsia" w:ascii="宋体" w:hAnsi="宋体"/>
        </w:rPr>
        <w:t>招标文件公告: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rPr>
      </w:pPr>
      <w:r>
        <w:rPr>
          <w:rFonts w:hint="eastAsia" w:ascii="宋体" w:hAnsi="宋体"/>
        </w:rPr>
        <w:t>三、质疑基本情况</w:t>
      </w:r>
    </w:p>
    <w:p>
      <w:pPr>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r>
        <w:rPr>
          <w:rFonts w:hint="eastAsia" w:ascii="宋体" w:hAnsi="宋体"/>
        </w:rPr>
        <w:t xml:space="preserve">  </w:t>
      </w:r>
    </w:p>
    <w:p>
      <w:pPr>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ascii="宋体" w:hAnsi="宋体"/>
        </w:rPr>
      </w:pPr>
      <w:r>
        <w:rPr>
          <w:rFonts w:hint="eastAsia" w:ascii="宋体" w:hAnsi="宋体"/>
        </w:rPr>
        <w:t>四、投诉事项具体内容</w:t>
      </w:r>
    </w:p>
    <w:p>
      <w:pPr>
        <w:rPr>
          <w:rFonts w:ascii="宋体" w:hAnsi="宋体"/>
          <w:u w:val="single"/>
        </w:rPr>
      </w:pPr>
      <w:r>
        <w:rPr>
          <w:rFonts w:hint="eastAsia" w:ascii="宋体" w:hAnsi="宋体"/>
        </w:rPr>
        <w:t>投诉事项 1：</w:t>
      </w:r>
      <w:r>
        <w:rPr>
          <w:rFonts w:hint="eastAsia" w:ascii="宋体" w:hAnsi="宋体"/>
          <w:u w:val="dotted"/>
        </w:rPr>
        <w:t xml:space="preserve">                                       </w:t>
      </w:r>
    </w:p>
    <w:p>
      <w:pPr>
        <w:rPr>
          <w:rFonts w:ascii="宋体" w:hAnsi="宋体"/>
        </w:rPr>
      </w:pPr>
      <w:r>
        <w:rPr>
          <w:rFonts w:hint="eastAsia" w:ascii="宋体" w:hAnsi="宋体"/>
        </w:rPr>
        <w:t>事实依据：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u w:val="single"/>
        </w:rPr>
      </w:pPr>
      <w:r>
        <w:rPr>
          <w:rFonts w:hint="eastAsia" w:ascii="宋体" w:hAnsi="宋体"/>
        </w:rPr>
        <w:t>法律依据：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rPr>
      </w:pPr>
      <w:r>
        <w:rPr>
          <w:rFonts w:hint="eastAsia" w:ascii="宋体" w:hAnsi="宋体"/>
        </w:rPr>
        <w:t>投诉事项2</w:t>
      </w:r>
    </w:p>
    <w:p>
      <w:pPr>
        <w:rPr>
          <w:rFonts w:ascii="宋体" w:hAnsi="宋体"/>
          <w:u w:val="dotted"/>
        </w:rPr>
      </w:pPr>
      <w:r>
        <w:rPr>
          <w:rFonts w:hint="eastAsia" w:ascii="宋体" w:hAnsi="宋体"/>
        </w:rPr>
        <w:t>……</w:t>
      </w:r>
    </w:p>
    <w:p>
      <w:pPr>
        <w:rPr>
          <w:rFonts w:ascii="宋体" w:hAnsi="宋体"/>
        </w:rPr>
      </w:pPr>
      <w:r>
        <w:rPr>
          <w:rFonts w:hint="eastAsia" w:ascii="宋体" w:hAnsi="宋体"/>
        </w:rPr>
        <w:t>五、与投诉事项相关的投诉请求</w:t>
      </w:r>
    </w:p>
    <w:p>
      <w:pPr>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ascii="宋体" w:hAnsi="宋体"/>
          <w:u w:val="single"/>
        </w:rPr>
      </w:pPr>
      <w:r>
        <w:rPr>
          <w:rFonts w:hint="eastAsia" w:ascii="宋体" w:hAnsi="宋体"/>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rPr>
      </w:pPr>
      <w:r>
        <w:rPr>
          <w:rFonts w:hint="eastAsia" w:ascii="宋体" w:hAnsi="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jc w:val="center"/>
        <w:rPr>
          <w:rFonts w:ascii="宋体" w:hAnsi="宋体"/>
          <w:sz w:val="24"/>
          <w:szCs w:val="24"/>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3</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FED00"/>
    <w:multiLevelType w:val="singleLevel"/>
    <w:tmpl w:val="BCCFED00"/>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18900B"/>
    <w:multiLevelType w:val="singleLevel"/>
    <w:tmpl w:val="1A18900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152C8"/>
    <w:rsid w:val="00023566"/>
    <w:rsid w:val="000274B8"/>
    <w:rsid w:val="00044084"/>
    <w:rsid w:val="00046F76"/>
    <w:rsid w:val="000523CD"/>
    <w:rsid w:val="00052AF2"/>
    <w:rsid w:val="00055FCE"/>
    <w:rsid w:val="00057EEC"/>
    <w:rsid w:val="00064B79"/>
    <w:rsid w:val="0008606F"/>
    <w:rsid w:val="000A50B4"/>
    <w:rsid w:val="000A52B3"/>
    <w:rsid w:val="000B15B6"/>
    <w:rsid w:val="000B1D09"/>
    <w:rsid w:val="000B30EC"/>
    <w:rsid w:val="000C7B04"/>
    <w:rsid w:val="000F6AB6"/>
    <w:rsid w:val="000F7BA4"/>
    <w:rsid w:val="00106DD7"/>
    <w:rsid w:val="001110A3"/>
    <w:rsid w:val="0011468F"/>
    <w:rsid w:val="00115993"/>
    <w:rsid w:val="0012272E"/>
    <w:rsid w:val="001308B5"/>
    <w:rsid w:val="00133535"/>
    <w:rsid w:val="00134FB6"/>
    <w:rsid w:val="00150E45"/>
    <w:rsid w:val="001534C2"/>
    <w:rsid w:val="00155C60"/>
    <w:rsid w:val="0016649F"/>
    <w:rsid w:val="00172A27"/>
    <w:rsid w:val="00173380"/>
    <w:rsid w:val="00186DFF"/>
    <w:rsid w:val="00187CC0"/>
    <w:rsid w:val="00191E2F"/>
    <w:rsid w:val="00193575"/>
    <w:rsid w:val="001C34F3"/>
    <w:rsid w:val="001C7441"/>
    <w:rsid w:val="001D0062"/>
    <w:rsid w:val="001E1271"/>
    <w:rsid w:val="00211203"/>
    <w:rsid w:val="00213618"/>
    <w:rsid w:val="0021463F"/>
    <w:rsid w:val="00215FD1"/>
    <w:rsid w:val="00221977"/>
    <w:rsid w:val="0023140E"/>
    <w:rsid w:val="00242E37"/>
    <w:rsid w:val="0024504F"/>
    <w:rsid w:val="00252990"/>
    <w:rsid w:val="00262946"/>
    <w:rsid w:val="00264FF8"/>
    <w:rsid w:val="00271143"/>
    <w:rsid w:val="002716CE"/>
    <w:rsid w:val="00276983"/>
    <w:rsid w:val="0027710F"/>
    <w:rsid w:val="002822D8"/>
    <w:rsid w:val="00284BC2"/>
    <w:rsid w:val="00290B7B"/>
    <w:rsid w:val="002979B3"/>
    <w:rsid w:val="00297DF4"/>
    <w:rsid w:val="002C2CA8"/>
    <w:rsid w:val="002C2D03"/>
    <w:rsid w:val="002D5A4B"/>
    <w:rsid w:val="002D6E16"/>
    <w:rsid w:val="002E73F8"/>
    <w:rsid w:val="002E7835"/>
    <w:rsid w:val="0030045F"/>
    <w:rsid w:val="00303CD0"/>
    <w:rsid w:val="00304273"/>
    <w:rsid w:val="00306679"/>
    <w:rsid w:val="00307ED8"/>
    <w:rsid w:val="003140C9"/>
    <w:rsid w:val="003257C1"/>
    <w:rsid w:val="00332C3D"/>
    <w:rsid w:val="00334E5F"/>
    <w:rsid w:val="00335D87"/>
    <w:rsid w:val="0034174B"/>
    <w:rsid w:val="00343149"/>
    <w:rsid w:val="003444E5"/>
    <w:rsid w:val="0034587C"/>
    <w:rsid w:val="00350078"/>
    <w:rsid w:val="00363554"/>
    <w:rsid w:val="00370496"/>
    <w:rsid w:val="00370B16"/>
    <w:rsid w:val="003776CB"/>
    <w:rsid w:val="0038090F"/>
    <w:rsid w:val="0039414F"/>
    <w:rsid w:val="0039795C"/>
    <w:rsid w:val="003A21D5"/>
    <w:rsid w:val="003A3E69"/>
    <w:rsid w:val="003B4A95"/>
    <w:rsid w:val="003C1DAA"/>
    <w:rsid w:val="003C4D8D"/>
    <w:rsid w:val="003D0A26"/>
    <w:rsid w:val="003D437E"/>
    <w:rsid w:val="003D6A13"/>
    <w:rsid w:val="003E0C51"/>
    <w:rsid w:val="003F29CB"/>
    <w:rsid w:val="003F39C0"/>
    <w:rsid w:val="00413CBA"/>
    <w:rsid w:val="00427FCD"/>
    <w:rsid w:val="00432523"/>
    <w:rsid w:val="00447769"/>
    <w:rsid w:val="004707A2"/>
    <w:rsid w:val="00470B5F"/>
    <w:rsid w:val="0047295C"/>
    <w:rsid w:val="00482DD1"/>
    <w:rsid w:val="0048405D"/>
    <w:rsid w:val="0049044E"/>
    <w:rsid w:val="00494A03"/>
    <w:rsid w:val="004A1123"/>
    <w:rsid w:val="004A4033"/>
    <w:rsid w:val="004C13C6"/>
    <w:rsid w:val="004C32C1"/>
    <w:rsid w:val="004E6F8E"/>
    <w:rsid w:val="004F05D6"/>
    <w:rsid w:val="00507A89"/>
    <w:rsid w:val="00516970"/>
    <w:rsid w:val="005441A5"/>
    <w:rsid w:val="00544480"/>
    <w:rsid w:val="00544E5D"/>
    <w:rsid w:val="00547F97"/>
    <w:rsid w:val="00551BD6"/>
    <w:rsid w:val="0055389A"/>
    <w:rsid w:val="0055473F"/>
    <w:rsid w:val="00555A4D"/>
    <w:rsid w:val="00561191"/>
    <w:rsid w:val="00580611"/>
    <w:rsid w:val="00581BCC"/>
    <w:rsid w:val="005836C4"/>
    <w:rsid w:val="00584F02"/>
    <w:rsid w:val="00593A96"/>
    <w:rsid w:val="005942B8"/>
    <w:rsid w:val="00595D6C"/>
    <w:rsid w:val="005964D1"/>
    <w:rsid w:val="005A13A0"/>
    <w:rsid w:val="005A578B"/>
    <w:rsid w:val="005B5788"/>
    <w:rsid w:val="005B7947"/>
    <w:rsid w:val="005C74A9"/>
    <w:rsid w:val="005E0DCA"/>
    <w:rsid w:val="005E57F3"/>
    <w:rsid w:val="005E7581"/>
    <w:rsid w:val="005F475B"/>
    <w:rsid w:val="00601186"/>
    <w:rsid w:val="00604DB6"/>
    <w:rsid w:val="00605314"/>
    <w:rsid w:val="00606949"/>
    <w:rsid w:val="006106A8"/>
    <w:rsid w:val="00616E9C"/>
    <w:rsid w:val="00636B18"/>
    <w:rsid w:val="00637917"/>
    <w:rsid w:val="00644029"/>
    <w:rsid w:val="0065020C"/>
    <w:rsid w:val="0066204C"/>
    <w:rsid w:val="00662DD3"/>
    <w:rsid w:val="0067117F"/>
    <w:rsid w:val="00682905"/>
    <w:rsid w:val="006A44C8"/>
    <w:rsid w:val="006B287E"/>
    <w:rsid w:val="006C0392"/>
    <w:rsid w:val="006C1CFD"/>
    <w:rsid w:val="006C5997"/>
    <w:rsid w:val="006D4D55"/>
    <w:rsid w:val="006F2F61"/>
    <w:rsid w:val="006F4ABD"/>
    <w:rsid w:val="00700C30"/>
    <w:rsid w:val="00712E38"/>
    <w:rsid w:val="00724884"/>
    <w:rsid w:val="007308B7"/>
    <w:rsid w:val="00733F8A"/>
    <w:rsid w:val="007460A4"/>
    <w:rsid w:val="00750A11"/>
    <w:rsid w:val="00761B31"/>
    <w:rsid w:val="00762959"/>
    <w:rsid w:val="00765A67"/>
    <w:rsid w:val="00766700"/>
    <w:rsid w:val="007721DF"/>
    <w:rsid w:val="0077316E"/>
    <w:rsid w:val="007734E5"/>
    <w:rsid w:val="007750B7"/>
    <w:rsid w:val="00776E97"/>
    <w:rsid w:val="00783ABB"/>
    <w:rsid w:val="00790027"/>
    <w:rsid w:val="00795E2F"/>
    <w:rsid w:val="007A5541"/>
    <w:rsid w:val="007B7FF7"/>
    <w:rsid w:val="007C3E1A"/>
    <w:rsid w:val="007C3F83"/>
    <w:rsid w:val="007D3E1C"/>
    <w:rsid w:val="007D4C48"/>
    <w:rsid w:val="007E416F"/>
    <w:rsid w:val="007E42F4"/>
    <w:rsid w:val="007E5238"/>
    <w:rsid w:val="00802A0F"/>
    <w:rsid w:val="00812EF3"/>
    <w:rsid w:val="00824112"/>
    <w:rsid w:val="00824456"/>
    <w:rsid w:val="00826548"/>
    <w:rsid w:val="00836F76"/>
    <w:rsid w:val="0084072D"/>
    <w:rsid w:val="00840816"/>
    <w:rsid w:val="00841D5A"/>
    <w:rsid w:val="0085414A"/>
    <w:rsid w:val="008545B9"/>
    <w:rsid w:val="00867651"/>
    <w:rsid w:val="00874DC1"/>
    <w:rsid w:val="00876335"/>
    <w:rsid w:val="00885357"/>
    <w:rsid w:val="00891D01"/>
    <w:rsid w:val="008978B7"/>
    <w:rsid w:val="008A3E96"/>
    <w:rsid w:val="008A47FE"/>
    <w:rsid w:val="008B1834"/>
    <w:rsid w:val="008C2CD9"/>
    <w:rsid w:val="008D1563"/>
    <w:rsid w:val="008D2883"/>
    <w:rsid w:val="00912DD2"/>
    <w:rsid w:val="009167C9"/>
    <w:rsid w:val="0092536D"/>
    <w:rsid w:val="0093429F"/>
    <w:rsid w:val="00935D5F"/>
    <w:rsid w:val="00942A9B"/>
    <w:rsid w:val="009465B3"/>
    <w:rsid w:val="00946BDA"/>
    <w:rsid w:val="00950B0B"/>
    <w:rsid w:val="00950DEA"/>
    <w:rsid w:val="00951007"/>
    <w:rsid w:val="009570E2"/>
    <w:rsid w:val="00974596"/>
    <w:rsid w:val="009760D4"/>
    <w:rsid w:val="00976E86"/>
    <w:rsid w:val="0099122E"/>
    <w:rsid w:val="009B55A0"/>
    <w:rsid w:val="009C03B0"/>
    <w:rsid w:val="009C1CDF"/>
    <w:rsid w:val="009D00EB"/>
    <w:rsid w:val="009D103A"/>
    <w:rsid w:val="009D7F1F"/>
    <w:rsid w:val="009E2B43"/>
    <w:rsid w:val="009F73D3"/>
    <w:rsid w:val="00A068FE"/>
    <w:rsid w:val="00A160D8"/>
    <w:rsid w:val="00A177CD"/>
    <w:rsid w:val="00A215E7"/>
    <w:rsid w:val="00A41E80"/>
    <w:rsid w:val="00A505BD"/>
    <w:rsid w:val="00A5319D"/>
    <w:rsid w:val="00A542B0"/>
    <w:rsid w:val="00A55000"/>
    <w:rsid w:val="00A61BE8"/>
    <w:rsid w:val="00A72F14"/>
    <w:rsid w:val="00A926B3"/>
    <w:rsid w:val="00A93561"/>
    <w:rsid w:val="00AA2B7B"/>
    <w:rsid w:val="00AA37DB"/>
    <w:rsid w:val="00AA75C2"/>
    <w:rsid w:val="00AB5B1B"/>
    <w:rsid w:val="00AC7D64"/>
    <w:rsid w:val="00AE4C0B"/>
    <w:rsid w:val="00AE59EB"/>
    <w:rsid w:val="00AF051C"/>
    <w:rsid w:val="00AF4733"/>
    <w:rsid w:val="00AF661D"/>
    <w:rsid w:val="00B060DA"/>
    <w:rsid w:val="00B1400E"/>
    <w:rsid w:val="00B20DC7"/>
    <w:rsid w:val="00B226AF"/>
    <w:rsid w:val="00B31C8D"/>
    <w:rsid w:val="00B33F00"/>
    <w:rsid w:val="00B42EA9"/>
    <w:rsid w:val="00B47B2E"/>
    <w:rsid w:val="00B556F2"/>
    <w:rsid w:val="00B61211"/>
    <w:rsid w:val="00B62E64"/>
    <w:rsid w:val="00B73903"/>
    <w:rsid w:val="00B85432"/>
    <w:rsid w:val="00B94215"/>
    <w:rsid w:val="00B959D8"/>
    <w:rsid w:val="00BA7A57"/>
    <w:rsid w:val="00BB3EC9"/>
    <w:rsid w:val="00BB4248"/>
    <w:rsid w:val="00BB65FC"/>
    <w:rsid w:val="00BD2E36"/>
    <w:rsid w:val="00BD4AC7"/>
    <w:rsid w:val="00BD5735"/>
    <w:rsid w:val="00BE118D"/>
    <w:rsid w:val="00C02745"/>
    <w:rsid w:val="00C06991"/>
    <w:rsid w:val="00C165D6"/>
    <w:rsid w:val="00C2235D"/>
    <w:rsid w:val="00C25FD1"/>
    <w:rsid w:val="00C268F1"/>
    <w:rsid w:val="00C44FAA"/>
    <w:rsid w:val="00C46162"/>
    <w:rsid w:val="00C71FD8"/>
    <w:rsid w:val="00C8366E"/>
    <w:rsid w:val="00C85D3A"/>
    <w:rsid w:val="00CA521B"/>
    <w:rsid w:val="00CB43D3"/>
    <w:rsid w:val="00CB5B9F"/>
    <w:rsid w:val="00CB656D"/>
    <w:rsid w:val="00CC09E1"/>
    <w:rsid w:val="00CC0B18"/>
    <w:rsid w:val="00CC3C5A"/>
    <w:rsid w:val="00CE027C"/>
    <w:rsid w:val="00CE3E2E"/>
    <w:rsid w:val="00CE798F"/>
    <w:rsid w:val="00CF1340"/>
    <w:rsid w:val="00D0540E"/>
    <w:rsid w:val="00D11DCC"/>
    <w:rsid w:val="00D124CE"/>
    <w:rsid w:val="00D141FA"/>
    <w:rsid w:val="00D357A7"/>
    <w:rsid w:val="00D4068D"/>
    <w:rsid w:val="00D44CAC"/>
    <w:rsid w:val="00D5603F"/>
    <w:rsid w:val="00D71131"/>
    <w:rsid w:val="00D72395"/>
    <w:rsid w:val="00D7434E"/>
    <w:rsid w:val="00D80BFA"/>
    <w:rsid w:val="00D87422"/>
    <w:rsid w:val="00DA3425"/>
    <w:rsid w:val="00DB2C21"/>
    <w:rsid w:val="00DB2E10"/>
    <w:rsid w:val="00DC1C6D"/>
    <w:rsid w:val="00DC5E4E"/>
    <w:rsid w:val="00DD0D72"/>
    <w:rsid w:val="00DD2800"/>
    <w:rsid w:val="00DD7DB0"/>
    <w:rsid w:val="00DF0F7A"/>
    <w:rsid w:val="00DF47A6"/>
    <w:rsid w:val="00DF5F6F"/>
    <w:rsid w:val="00E004C4"/>
    <w:rsid w:val="00E111CC"/>
    <w:rsid w:val="00E139F4"/>
    <w:rsid w:val="00E13F96"/>
    <w:rsid w:val="00E169BD"/>
    <w:rsid w:val="00E175F5"/>
    <w:rsid w:val="00E216B5"/>
    <w:rsid w:val="00E22775"/>
    <w:rsid w:val="00E273C2"/>
    <w:rsid w:val="00E27EE7"/>
    <w:rsid w:val="00E351D2"/>
    <w:rsid w:val="00E36B92"/>
    <w:rsid w:val="00E6462C"/>
    <w:rsid w:val="00E65D6D"/>
    <w:rsid w:val="00E73797"/>
    <w:rsid w:val="00E76C97"/>
    <w:rsid w:val="00E84273"/>
    <w:rsid w:val="00E846A7"/>
    <w:rsid w:val="00EB3155"/>
    <w:rsid w:val="00EB465C"/>
    <w:rsid w:val="00EB7CFF"/>
    <w:rsid w:val="00EC1ED7"/>
    <w:rsid w:val="00EC3B8C"/>
    <w:rsid w:val="00ED432F"/>
    <w:rsid w:val="00ED52BF"/>
    <w:rsid w:val="00EE526F"/>
    <w:rsid w:val="00EE72B2"/>
    <w:rsid w:val="00EF312D"/>
    <w:rsid w:val="00EF4E71"/>
    <w:rsid w:val="00EF5174"/>
    <w:rsid w:val="00EF7AD3"/>
    <w:rsid w:val="00F02479"/>
    <w:rsid w:val="00F15EA9"/>
    <w:rsid w:val="00F2027F"/>
    <w:rsid w:val="00F26046"/>
    <w:rsid w:val="00F26449"/>
    <w:rsid w:val="00F31DAF"/>
    <w:rsid w:val="00F32D11"/>
    <w:rsid w:val="00F40533"/>
    <w:rsid w:val="00F44B9A"/>
    <w:rsid w:val="00F61ED3"/>
    <w:rsid w:val="00F62257"/>
    <w:rsid w:val="00F7190B"/>
    <w:rsid w:val="00F75D69"/>
    <w:rsid w:val="00F82259"/>
    <w:rsid w:val="00F82EB7"/>
    <w:rsid w:val="00F95253"/>
    <w:rsid w:val="00F95940"/>
    <w:rsid w:val="00F9602D"/>
    <w:rsid w:val="00FA151D"/>
    <w:rsid w:val="00FA32A6"/>
    <w:rsid w:val="00FA352E"/>
    <w:rsid w:val="00FA4AB5"/>
    <w:rsid w:val="00FA5D92"/>
    <w:rsid w:val="00FC1C3C"/>
    <w:rsid w:val="00FC3458"/>
    <w:rsid w:val="00FC534F"/>
    <w:rsid w:val="00FE32E3"/>
    <w:rsid w:val="00FE5BDB"/>
    <w:rsid w:val="00FF2E97"/>
    <w:rsid w:val="00FF466F"/>
    <w:rsid w:val="00FF4FA8"/>
    <w:rsid w:val="0C7F124E"/>
    <w:rsid w:val="1FD765F1"/>
    <w:rsid w:val="2C802EB8"/>
    <w:rsid w:val="3200698C"/>
    <w:rsid w:val="3396020A"/>
    <w:rsid w:val="34FF27E3"/>
    <w:rsid w:val="3D3E2B57"/>
    <w:rsid w:val="3DDD5D82"/>
    <w:rsid w:val="56157803"/>
    <w:rsid w:val="6C163AB2"/>
    <w:rsid w:val="7BAA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4">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5">
    <w:name w:val="Normal Indent"/>
    <w:basedOn w:val="1"/>
    <w:link w:val="44"/>
    <w:qFormat/>
    <w:uiPriority w:val="0"/>
    <w:pPr>
      <w:autoSpaceDE/>
      <w:autoSpaceDN/>
      <w:adjustRightInd/>
      <w:ind w:firstLine="420"/>
    </w:pPr>
    <w:rPr>
      <w:kern w:val="2"/>
    </w:rPr>
  </w:style>
  <w:style w:type="paragraph" w:styleId="6">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7">
    <w:name w:val="Document Map"/>
    <w:basedOn w:val="1"/>
    <w:link w:val="43"/>
    <w:qFormat/>
    <w:uiPriority w:val="0"/>
    <w:pPr>
      <w:shd w:val="clear" w:color="auto" w:fill="000080"/>
      <w:autoSpaceDE/>
      <w:autoSpaceDN/>
      <w:adjustRightInd/>
    </w:pPr>
    <w:rPr>
      <w:kern w:val="2"/>
      <w:szCs w:val="24"/>
      <w:shd w:val="clear" w:color="auto" w:fill="000080"/>
    </w:rPr>
  </w:style>
  <w:style w:type="paragraph" w:styleId="8">
    <w:name w:val="index 6"/>
    <w:next w:val="1"/>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36"/>
    <w:qFormat/>
    <w:uiPriority w:val="1"/>
    <w:pPr>
      <w:spacing w:after="120"/>
    </w:pPr>
  </w:style>
  <w:style w:type="paragraph" w:styleId="10">
    <w:name w:val="Body Text Indent"/>
    <w:basedOn w:val="1"/>
    <w:link w:val="56"/>
    <w:qFormat/>
    <w:uiPriority w:val="0"/>
    <w:pPr>
      <w:spacing w:after="120"/>
      <w:ind w:left="420" w:leftChars="200"/>
    </w:pPr>
  </w:style>
  <w:style w:type="paragraph" w:styleId="11">
    <w:name w:val="Plain Text"/>
    <w:basedOn w:val="1"/>
    <w:link w:val="33"/>
    <w:qFormat/>
    <w:uiPriority w:val="0"/>
    <w:pPr>
      <w:autoSpaceDE/>
      <w:autoSpaceDN/>
      <w:adjustRightInd/>
    </w:pPr>
    <w:rPr>
      <w:kern w:val="2"/>
      <w:sz w:val="24"/>
    </w:rPr>
  </w:style>
  <w:style w:type="paragraph" w:styleId="12">
    <w:name w:val="Balloon Text"/>
    <w:basedOn w:val="1"/>
    <w:link w:val="57"/>
    <w:qFormat/>
    <w:uiPriority w:val="99"/>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360" w:lineRule="auto"/>
    </w:pPr>
    <w:rPr>
      <w:rFonts w:eastAsia="黑体"/>
      <w:sz w:val="24"/>
    </w:rPr>
  </w:style>
  <w:style w:type="paragraph" w:styleId="16">
    <w:name w:val="Body Text Indent 3"/>
    <w:basedOn w:val="1"/>
    <w:link w:val="58"/>
    <w:qFormat/>
    <w:uiPriority w:val="0"/>
    <w:pPr>
      <w:autoSpaceDE/>
      <w:autoSpaceDN/>
      <w:adjustRightInd/>
      <w:ind w:firstLine="435"/>
    </w:pPr>
    <w:rPr>
      <w:color w:val="auto"/>
      <w:kern w:val="2"/>
      <w:szCs w:val="24"/>
    </w:rPr>
  </w:style>
  <w:style w:type="paragraph" w:styleId="17">
    <w:name w:val="index 7"/>
    <w:basedOn w:val="1"/>
    <w:next w:val="1"/>
    <w:uiPriority w:val="0"/>
    <w:pPr>
      <w:ind w:left="1200" w:leftChars="1200"/>
    </w:pPr>
  </w:style>
  <w:style w:type="paragraph" w:styleId="18">
    <w:name w:val="Normal (Web)"/>
    <w:basedOn w:val="1"/>
    <w:qFormat/>
    <w:uiPriority w:val="99"/>
    <w:pPr>
      <w:autoSpaceDE/>
      <w:autoSpaceDN/>
      <w:adjustRightInd/>
    </w:pPr>
    <w:rPr>
      <w:rFonts w:ascii="Calibri" w:hAnsi="Calibri"/>
      <w:color w:val="auto"/>
      <w:kern w:val="2"/>
      <w:sz w:val="24"/>
      <w:szCs w:val="24"/>
    </w:rPr>
  </w:style>
  <w:style w:type="paragraph" w:styleId="19">
    <w:name w:val="Title"/>
    <w:basedOn w:val="1"/>
    <w:next w:val="1"/>
    <w:link w:val="104"/>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0">
    <w:name w:val="Body Text First Indent 2"/>
    <w:basedOn w:val="10"/>
    <w:link w:val="118"/>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uiPriority w:val="0"/>
  </w:style>
  <w:style w:type="character" w:styleId="27">
    <w:name w:val="FollowedHyperlink"/>
    <w:basedOn w:val="24"/>
    <w:semiHidden/>
    <w:unhideWhenUsed/>
    <w:uiPriority w:val="99"/>
    <w:rPr>
      <w:color w:val="800080"/>
      <w:u w:val="single"/>
    </w:rPr>
  </w:style>
  <w:style w:type="character" w:styleId="28">
    <w:name w:val="Emphasis"/>
    <w:basedOn w:val="24"/>
    <w:qFormat/>
    <w:uiPriority w:val="0"/>
    <w:rPr>
      <w:i/>
      <w:iCs/>
    </w:rPr>
  </w:style>
  <w:style w:type="character" w:styleId="29">
    <w:name w:val="Hyperlink"/>
    <w:basedOn w:val="24"/>
    <w:uiPriority w:val="0"/>
    <w:rPr>
      <w:color w:val="0000FF"/>
      <w:u w:val="single"/>
    </w:rPr>
  </w:style>
  <w:style w:type="character" w:styleId="30">
    <w:name w:val="annotation reference"/>
    <w:uiPriority w:val="0"/>
    <w:rPr>
      <w:sz w:val="21"/>
      <w:szCs w:val="21"/>
    </w:rPr>
  </w:style>
  <w:style w:type="character" w:customStyle="1" w:styleId="31">
    <w:name w:val="标题 1 Char"/>
    <w:basedOn w:val="24"/>
    <w:link w:val="2"/>
    <w:qFormat/>
    <w:uiPriority w:val="0"/>
    <w:rPr>
      <w:b/>
      <w:color w:val="000000"/>
      <w:kern w:val="44"/>
      <w:sz w:val="44"/>
      <w:szCs w:val="21"/>
    </w:rPr>
  </w:style>
  <w:style w:type="character" w:customStyle="1" w:styleId="32">
    <w:name w:val="标题 2 Char"/>
    <w:basedOn w:val="24"/>
    <w:link w:val="3"/>
    <w:uiPriority w:val="0"/>
    <w:rPr>
      <w:rFonts w:ascii="Arial" w:hAnsi="Arial" w:eastAsia="黑体"/>
      <w:b/>
      <w:bCs/>
      <w:kern w:val="2"/>
      <w:sz w:val="32"/>
      <w:szCs w:val="32"/>
    </w:rPr>
  </w:style>
  <w:style w:type="character" w:customStyle="1" w:styleId="33">
    <w:name w:val="纯文本 Char"/>
    <w:basedOn w:val="24"/>
    <w:link w:val="11"/>
    <w:qFormat/>
    <w:uiPriority w:val="0"/>
    <w:rPr>
      <w:rFonts w:eastAsia="宋体"/>
      <w:kern w:val="2"/>
      <w:sz w:val="24"/>
      <w:lang w:val="en-US" w:eastAsia="zh-CN" w:bidi="ar-SA"/>
    </w:rPr>
  </w:style>
  <w:style w:type="character" w:customStyle="1" w:styleId="34">
    <w:name w:val="正文文字2 Char"/>
    <w:link w:val="35"/>
    <w:qFormat/>
    <w:uiPriority w:val="0"/>
    <w:rPr>
      <w:rFonts w:ascii="Arial" w:eastAsia="黑体"/>
      <w:sz w:val="21"/>
      <w:lang w:val="en-US" w:eastAsia="zh-CN" w:bidi="ar-SA"/>
    </w:rPr>
  </w:style>
  <w:style w:type="paragraph" w:customStyle="1" w:styleId="35">
    <w:name w:val="正文文字2"/>
    <w:basedOn w:val="9"/>
    <w:link w:val="34"/>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6">
    <w:name w:val="正文文本 Char"/>
    <w:basedOn w:val="24"/>
    <w:link w:val="9"/>
    <w:uiPriority w:val="1"/>
    <w:rPr>
      <w:color w:val="000000"/>
      <w:sz w:val="21"/>
      <w:szCs w:val="21"/>
    </w:rPr>
  </w:style>
  <w:style w:type="character" w:customStyle="1" w:styleId="37">
    <w:name w:val="ca-32"/>
    <w:basedOn w:val="24"/>
    <w:uiPriority w:val="0"/>
  </w:style>
  <w:style w:type="character" w:customStyle="1" w:styleId="38">
    <w:name w:val="ca-72"/>
    <w:basedOn w:val="24"/>
    <w:uiPriority w:val="0"/>
  </w:style>
  <w:style w:type="character" w:customStyle="1" w:styleId="39">
    <w:name w:val="页脚 Char"/>
    <w:basedOn w:val="24"/>
    <w:link w:val="13"/>
    <w:qFormat/>
    <w:uiPriority w:val="99"/>
    <w:rPr>
      <w:color w:val="000000"/>
      <w:sz w:val="18"/>
      <w:szCs w:val="18"/>
    </w:rPr>
  </w:style>
  <w:style w:type="character" w:customStyle="1" w:styleId="40">
    <w:name w:val="大纲 Char"/>
    <w:basedOn w:val="24"/>
    <w:link w:val="41"/>
    <w:uiPriority w:val="0"/>
    <w:rPr>
      <w:rFonts w:ascii="宋体" w:hAnsi="宋体"/>
      <w:b/>
      <w:kern w:val="2"/>
      <w:sz w:val="28"/>
      <w:szCs w:val="28"/>
      <w:lang w:bidi="ar-SA"/>
    </w:rPr>
  </w:style>
  <w:style w:type="paragraph" w:customStyle="1" w:styleId="41">
    <w:name w:val="大纲"/>
    <w:basedOn w:val="1"/>
    <w:link w:val="40"/>
    <w:uiPriority w:val="0"/>
    <w:pPr>
      <w:autoSpaceDE/>
      <w:autoSpaceDN/>
      <w:adjustRightInd/>
      <w:spacing w:line="500" w:lineRule="exact"/>
      <w:jc w:val="left"/>
      <w:outlineLvl w:val="0"/>
    </w:pPr>
    <w:rPr>
      <w:rFonts w:ascii="宋体" w:hAnsi="宋体"/>
      <w:b/>
      <w:kern w:val="2"/>
      <w:sz w:val="28"/>
      <w:szCs w:val="28"/>
    </w:rPr>
  </w:style>
  <w:style w:type="character" w:customStyle="1" w:styleId="42">
    <w:name w:val="ca-42"/>
    <w:basedOn w:val="24"/>
    <w:uiPriority w:val="0"/>
  </w:style>
  <w:style w:type="character" w:customStyle="1" w:styleId="43">
    <w:name w:val="文档结构图 Char"/>
    <w:basedOn w:val="24"/>
    <w:link w:val="7"/>
    <w:uiPriority w:val="0"/>
    <w:rPr>
      <w:kern w:val="2"/>
      <w:sz w:val="21"/>
      <w:szCs w:val="24"/>
      <w:shd w:val="clear" w:color="auto" w:fill="000080"/>
    </w:rPr>
  </w:style>
  <w:style w:type="character" w:customStyle="1" w:styleId="44">
    <w:name w:val="正文缩进 Char"/>
    <w:basedOn w:val="24"/>
    <w:link w:val="5"/>
    <w:qFormat/>
    <w:uiPriority w:val="0"/>
    <w:rPr>
      <w:rFonts w:eastAsia="宋体"/>
      <w:kern w:val="2"/>
      <w:sz w:val="21"/>
      <w:lang w:val="en-US" w:eastAsia="zh-CN" w:bidi="ar-SA"/>
    </w:rPr>
  </w:style>
  <w:style w:type="character" w:customStyle="1" w:styleId="45">
    <w:name w:val="ca-52"/>
    <w:basedOn w:val="24"/>
    <w:uiPriority w:val="0"/>
  </w:style>
  <w:style w:type="character" w:customStyle="1" w:styleId="46">
    <w:name w:val="so-ask-best"/>
    <w:basedOn w:val="24"/>
    <w:uiPriority w:val="0"/>
  </w:style>
  <w:style w:type="character" w:customStyle="1" w:styleId="47">
    <w:name w:val="页眉 Char"/>
    <w:basedOn w:val="24"/>
    <w:link w:val="14"/>
    <w:qFormat/>
    <w:uiPriority w:val="99"/>
    <w:rPr>
      <w:color w:val="000000"/>
      <w:sz w:val="18"/>
      <w:szCs w:val="18"/>
    </w:rPr>
  </w:style>
  <w:style w:type="character" w:customStyle="1" w:styleId="48">
    <w:name w:val="ca-12"/>
    <w:basedOn w:val="24"/>
    <w:uiPriority w:val="0"/>
  </w:style>
  <w:style w:type="character" w:customStyle="1" w:styleId="49">
    <w:name w:val="ca-22"/>
    <w:basedOn w:val="24"/>
    <w:uiPriority w:val="0"/>
  </w:style>
  <w:style w:type="character" w:customStyle="1" w:styleId="50">
    <w:name w:val="ca-62"/>
    <w:basedOn w:val="24"/>
    <w:uiPriority w:val="0"/>
  </w:style>
  <w:style w:type="character" w:customStyle="1" w:styleId="51">
    <w:name w:val="无间隔 Char"/>
    <w:link w:val="52"/>
    <w:locked/>
    <w:uiPriority w:val="0"/>
    <w:rPr>
      <w:rFonts w:ascii="Calibri" w:hAnsi="Calibri"/>
      <w:sz w:val="22"/>
      <w:szCs w:val="22"/>
      <w:lang w:val="en-US" w:eastAsia="zh-CN" w:bidi="ar-SA"/>
    </w:rPr>
  </w:style>
  <w:style w:type="paragraph" w:styleId="52">
    <w:name w:val="No Spacing"/>
    <w:link w:val="51"/>
    <w:qFormat/>
    <w:uiPriority w:val="0"/>
    <w:rPr>
      <w:rFonts w:ascii="Calibri" w:hAnsi="Calibri" w:eastAsia="宋体" w:cs="Times New Roman"/>
      <w:sz w:val="22"/>
      <w:szCs w:val="22"/>
      <w:lang w:val="en-US" w:eastAsia="zh-CN" w:bidi="ar-SA"/>
    </w:rPr>
  </w:style>
  <w:style w:type="character" w:customStyle="1" w:styleId="53">
    <w:name w:val="纯文本 Char1"/>
    <w:basedOn w:val="24"/>
    <w:qFormat/>
    <w:locked/>
    <w:uiPriority w:val="0"/>
    <w:rPr>
      <w:rFonts w:eastAsia="宋体"/>
      <w:kern w:val="2"/>
      <w:sz w:val="24"/>
      <w:lang w:val="en-US" w:eastAsia="zh-CN" w:bidi="ar-SA"/>
    </w:rPr>
  </w:style>
  <w:style w:type="character" w:customStyle="1" w:styleId="54">
    <w:name w:val="apple-converted-space"/>
    <w:basedOn w:val="24"/>
    <w:uiPriority w:val="0"/>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正文文本缩进 Char"/>
    <w:basedOn w:val="24"/>
    <w:link w:val="10"/>
    <w:qFormat/>
    <w:uiPriority w:val="0"/>
    <w:rPr>
      <w:color w:val="000000"/>
      <w:sz w:val="21"/>
      <w:szCs w:val="21"/>
    </w:rPr>
  </w:style>
  <w:style w:type="character" w:customStyle="1" w:styleId="57">
    <w:name w:val="批注框文本 Char"/>
    <w:basedOn w:val="24"/>
    <w:link w:val="12"/>
    <w:qFormat/>
    <w:uiPriority w:val="99"/>
    <w:rPr>
      <w:color w:val="000000"/>
      <w:sz w:val="18"/>
      <w:szCs w:val="18"/>
    </w:rPr>
  </w:style>
  <w:style w:type="character" w:customStyle="1" w:styleId="58">
    <w:name w:val="正文文本缩进 3 Char"/>
    <w:basedOn w:val="24"/>
    <w:link w:val="16"/>
    <w:qFormat/>
    <w:uiPriority w:val="0"/>
    <w:rPr>
      <w:kern w:val="2"/>
      <w:sz w:val="21"/>
      <w:szCs w:val="24"/>
    </w:rPr>
  </w:style>
  <w:style w:type="paragraph" w:customStyle="1" w:styleId="59">
    <w:name w:val="列出段落1"/>
    <w:basedOn w:val="1"/>
    <w:qFormat/>
    <w:uiPriority w:val="34"/>
    <w:pPr>
      <w:autoSpaceDE/>
      <w:autoSpaceDN/>
      <w:adjustRightInd/>
      <w:ind w:firstLine="420" w:firstLineChars="200"/>
    </w:pPr>
    <w:rPr>
      <w:color w:val="auto"/>
      <w:kern w:val="2"/>
      <w:szCs w:val="20"/>
    </w:rPr>
  </w:style>
  <w:style w:type="paragraph" w:customStyle="1" w:styleId="60">
    <w:name w:val="pa-21"/>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1">
    <w:name w:val="pa-5"/>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小节标题"/>
    <w:basedOn w:val="1"/>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3">
    <w:name w:val="pa-2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4">
    <w:name w:val="默认段落字体 Para Char Char Char"/>
    <w:basedOn w:val="1"/>
    <w:uiPriority w:val="0"/>
    <w:pPr>
      <w:autoSpaceDE/>
      <w:autoSpaceDN/>
      <w:adjustRightInd/>
    </w:pPr>
    <w:rPr>
      <w:color w:val="auto"/>
      <w:kern w:val="2"/>
      <w:szCs w:val="24"/>
    </w:rPr>
  </w:style>
  <w:style w:type="paragraph" w:customStyle="1" w:styleId="65">
    <w:name w:val="pa-4"/>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6">
    <w:name w:val="pa-15"/>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SS正文首行缩进 +"/>
    <w:next w:val="1"/>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8">
    <w:name w:val="无间隔1"/>
    <w:qFormat/>
    <w:uiPriority w:val="1"/>
    <w:rPr>
      <w:rFonts w:ascii="Calibri" w:hAnsi="Calibri" w:eastAsia="宋体" w:cs="Times New Roman"/>
      <w:sz w:val="22"/>
      <w:szCs w:val="22"/>
      <w:lang w:val="en-US" w:eastAsia="zh-CN" w:bidi="ar-SA"/>
    </w:rPr>
  </w:style>
  <w:style w:type="paragraph" w:customStyle="1" w:styleId="69">
    <w:name w:val="pa-8"/>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0">
    <w:name w:val="pa-19"/>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2"/>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2">
    <w:name w:val="List Paragraph"/>
    <w:basedOn w:val="1"/>
    <w:link w:val="73"/>
    <w:qFormat/>
    <w:uiPriority w:val="34"/>
    <w:pPr>
      <w:autoSpaceDE/>
      <w:autoSpaceDN/>
      <w:adjustRightInd/>
      <w:ind w:firstLine="420" w:firstLineChars="200"/>
    </w:pPr>
    <w:rPr>
      <w:rFonts w:ascii="Calibri" w:hAnsi="Calibri"/>
      <w:color w:val="auto"/>
      <w:kern w:val="2"/>
      <w:szCs w:val="22"/>
    </w:rPr>
  </w:style>
  <w:style w:type="character" w:customStyle="1" w:styleId="73">
    <w:name w:val="列出段落 Char"/>
    <w:link w:val="72"/>
    <w:uiPriority w:val="34"/>
    <w:rPr>
      <w:rFonts w:ascii="Calibri" w:hAnsi="Calibri"/>
      <w:kern w:val="2"/>
      <w:sz w:val="21"/>
      <w:szCs w:val="22"/>
    </w:rPr>
  </w:style>
  <w:style w:type="paragraph" w:customStyle="1" w:styleId="74">
    <w:name w:val="pa-1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5">
    <w:name w:val="xl83"/>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6">
    <w:name w:val="H-TextFormat"/>
    <w:uiPriority w:val="0"/>
    <w:pPr>
      <w:autoSpaceDE w:val="0"/>
      <w:autoSpaceDN w:val="0"/>
      <w:adjustRightInd w:val="0"/>
    </w:pPr>
    <w:rPr>
      <w:rFonts w:ascii="Arial" w:hAnsi="Arial" w:eastAsia="宋体" w:cs="Arial"/>
      <w:sz w:val="22"/>
      <w:szCs w:val="22"/>
      <w:lang w:val="en-US" w:eastAsia="zh-CN" w:bidi="ar-SA"/>
    </w:rPr>
  </w:style>
  <w:style w:type="paragraph" w:customStyle="1" w:styleId="77">
    <w:name w:val="pa-17"/>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8">
    <w:name w:val="font5"/>
    <w:basedOn w:val="1"/>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79">
    <w:name w:val="pa-9"/>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13"/>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4"/>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15"/>
    <w:basedOn w:val="1"/>
    <w:qFormat/>
    <w:uiPriority w:val="0"/>
    <w:pPr>
      <w:widowControl/>
      <w:autoSpaceDE/>
      <w:autoSpaceDN/>
      <w:adjustRightInd/>
      <w:snapToGrid w:val="0"/>
    </w:pPr>
  </w:style>
  <w:style w:type="paragraph" w:customStyle="1" w:styleId="83">
    <w:name w:val="pa-18"/>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4">
    <w:name w:val="pa-3"/>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1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2"/>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Char Char Char Char1 Char Char Char Char Char"/>
    <w:basedOn w:val="7"/>
    <w:uiPriority w:val="0"/>
  </w:style>
  <w:style w:type="paragraph" w:customStyle="1" w:styleId="89">
    <w:name w:val="pa-7"/>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1">
    <w:name w:val="pa-11"/>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2">
    <w:name w:val="p0"/>
    <w:next w:val="17"/>
    <w:qFormat/>
    <w:uiPriority w:val="0"/>
    <w:pPr>
      <w:snapToGrid w:val="0"/>
    </w:pPr>
    <w:rPr>
      <w:rFonts w:ascii="Times New Roman" w:hAnsi="Times New Roman" w:eastAsia="宋体" w:cs="Times New Roman"/>
      <w:sz w:val="21"/>
      <w:szCs w:val="21"/>
      <w:lang w:val="en-US" w:eastAsia="zh-CN" w:bidi="ar-SA"/>
    </w:rPr>
  </w:style>
  <w:style w:type="paragraph" w:customStyle="1" w:styleId="93">
    <w:name w:val="Char"/>
    <w:basedOn w:val="1"/>
    <w:uiPriority w:val="0"/>
    <w:pPr>
      <w:autoSpaceDE/>
      <w:autoSpaceDN/>
      <w:adjustRightInd/>
      <w:ind w:firstLine="200" w:firstLineChars="200"/>
    </w:pPr>
    <w:rPr>
      <w:rFonts w:ascii="Tahoma" w:hAnsi="Tahoma"/>
      <w:color w:val="auto"/>
      <w:kern w:val="2"/>
      <w:sz w:val="24"/>
      <w:szCs w:val="20"/>
    </w:rPr>
  </w:style>
  <w:style w:type="paragraph" w:customStyle="1" w:styleId="94">
    <w:name w:val="Char Char Char"/>
    <w:basedOn w:val="1"/>
    <w:uiPriority w:val="0"/>
    <w:pPr>
      <w:widowControl/>
      <w:autoSpaceDE/>
      <w:autoSpaceDN/>
      <w:adjustRightInd/>
      <w:jc w:val="left"/>
    </w:pPr>
    <w:rPr>
      <w:color w:val="auto"/>
      <w:sz w:val="20"/>
      <w:szCs w:val="20"/>
    </w:rPr>
  </w:style>
  <w:style w:type="paragraph" w:customStyle="1" w:styleId="95">
    <w:name w:val="_Style 2"/>
    <w:qFormat/>
    <w:uiPriority w:val="99"/>
    <w:rPr>
      <w:rFonts w:ascii="Calibri" w:hAnsi="Calibri" w:eastAsia="宋体" w:cs="Times New Roman"/>
      <w:sz w:val="22"/>
      <w:szCs w:val="22"/>
      <w:lang w:val="en-US" w:eastAsia="zh-CN" w:bidi="ar-SA"/>
    </w:rPr>
  </w:style>
  <w:style w:type="paragraph" w:customStyle="1" w:styleId="96">
    <w:name w:val="列出段落11"/>
    <w:basedOn w:val="1"/>
    <w:qFormat/>
    <w:uiPriority w:val="34"/>
    <w:pPr>
      <w:autoSpaceDE/>
      <w:autoSpaceDN/>
      <w:adjustRightInd/>
      <w:ind w:firstLine="420" w:firstLineChars="200"/>
    </w:pPr>
    <w:rPr>
      <w:rFonts w:ascii="Calibri" w:hAnsi="Calibri"/>
      <w:color w:val="auto"/>
      <w:kern w:val="2"/>
      <w:szCs w:val="24"/>
    </w:rPr>
  </w:style>
  <w:style w:type="character" w:customStyle="1" w:styleId="97">
    <w:name w:val="15"/>
    <w:basedOn w:val="24"/>
    <w:qFormat/>
    <w:uiPriority w:val="0"/>
    <w:rPr>
      <w:rFonts w:hint="eastAsia" w:ascii="宋体" w:hAnsi="宋体" w:eastAsia="宋体"/>
      <w:color w:val="000000"/>
      <w:sz w:val="20"/>
      <w:szCs w:val="20"/>
    </w:rPr>
  </w:style>
  <w:style w:type="character" w:customStyle="1" w:styleId="98">
    <w:name w:val="16"/>
    <w:basedOn w:val="24"/>
    <w:qFormat/>
    <w:uiPriority w:val="0"/>
    <w:rPr>
      <w:rFonts w:hint="default" w:ascii="Arial" w:hAnsi="Arial" w:cs="Arial"/>
      <w:color w:val="000000"/>
      <w:sz w:val="20"/>
      <w:szCs w:val="20"/>
    </w:rPr>
  </w:style>
  <w:style w:type="character" w:customStyle="1" w:styleId="99">
    <w:name w:val="17"/>
    <w:basedOn w:val="24"/>
    <w:qFormat/>
    <w:uiPriority w:val="0"/>
    <w:rPr>
      <w:rFonts w:hint="default" w:ascii="Arial" w:hAnsi="Arial" w:cs="Arial"/>
      <w:color w:val="FF0000"/>
      <w:sz w:val="20"/>
      <w:szCs w:val="20"/>
    </w:rPr>
  </w:style>
  <w:style w:type="character" w:customStyle="1" w:styleId="100">
    <w:name w:val="18"/>
    <w:basedOn w:val="24"/>
    <w:qFormat/>
    <w:uiPriority w:val="0"/>
    <w:rPr>
      <w:rFonts w:hint="eastAsia" w:ascii="宋体" w:hAnsi="宋体" w:eastAsia="宋体"/>
      <w:color w:val="FF0000"/>
      <w:sz w:val="20"/>
      <w:szCs w:val="20"/>
    </w:rPr>
  </w:style>
  <w:style w:type="character" w:customStyle="1" w:styleId="101">
    <w:name w:val="19"/>
    <w:basedOn w:val="24"/>
    <w:qFormat/>
    <w:uiPriority w:val="0"/>
    <w:rPr>
      <w:rFonts w:hint="eastAsia" w:ascii="宋体" w:hAnsi="宋体" w:eastAsia="宋体"/>
      <w:color w:val="000000"/>
      <w:sz w:val="20"/>
      <w:szCs w:val="20"/>
    </w:rPr>
  </w:style>
  <w:style w:type="character" w:customStyle="1" w:styleId="102">
    <w:name w:val="20"/>
    <w:basedOn w:val="24"/>
    <w:qFormat/>
    <w:uiPriority w:val="0"/>
    <w:rPr>
      <w:rFonts w:hint="default" w:ascii="Arial" w:hAnsi="Arial" w:cs="Arial"/>
      <w:color w:val="000000"/>
      <w:sz w:val="20"/>
      <w:szCs w:val="20"/>
    </w:rPr>
  </w:style>
  <w:style w:type="paragraph" w:customStyle="1" w:styleId="103">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4">
    <w:name w:val="标题 Char"/>
    <w:basedOn w:val="24"/>
    <w:link w:val="19"/>
    <w:uiPriority w:val="0"/>
    <w:rPr>
      <w:rFonts w:ascii="Cambria" w:hAnsi="Cambria"/>
      <w:b/>
      <w:bCs/>
      <w:kern w:val="2"/>
      <w:sz w:val="32"/>
      <w:szCs w:val="32"/>
    </w:rPr>
  </w:style>
  <w:style w:type="paragraph" w:customStyle="1" w:styleId="105">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6">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7">
    <w:name w:val="正文缩进1"/>
    <w:basedOn w:val="1"/>
    <w:qFormat/>
    <w:uiPriority w:val="0"/>
    <w:pPr>
      <w:ind w:firstLine="420"/>
      <w:jc w:val="left"/>
    </w:pPr>
    <w:rPr>
      <w:rFonts w:ascii="宋体"/>
      <w:color w:val="auto"/>
      <w:sz w:val="24"/>
      <w:szCs w:val="20"/>
    </w:rPr>
  </w:style>
  <w:style w:type="paragraph" w:customStyle="1" w:styleId="108">
    <w:name w:val="Char1"/>
    <w:basedOn w:val="1"/>
    <w:qFormat/>
    <w:uiPriority w:val="0"/>
    <w:pPr>
      <w:autoSpaceDE/>
      <w:autoSpaceDN/>
      <w:adjustRightInd/>
    </w:pPr>
    <w:rPr>
      <w:rFonts w:ascii="仿宋_GB2312" w:eastAsia="仿宋_GB2312"/>
      <w:b/>
      <w:color w:val="auto"/>
      <w:kern w:val="2"/>
      <w:sz w:val="32"/>
      <w:szCs w:val="32"/>
    </w:rPr>
  </w:style>
  <w:style w:type="character" w:customStyle="1" w:styleId="109">
    <w:name w:val="font61"/>
    <w:basedOn w:val="24"/>
    <w:uiPriority w:val="0"/>
    <w:rPr>
      <w:rFonts w:ascii="Arial" w:hAnsi="Arial" w:cs="Arial"/>
      <w:color w:val="000000"/>
      <w:sz w:val="20"/>
      <w:szCs w:val="20"/>
      <w:u w:val="none"/>
    </w:rPr>
  </w:style>
  <w:style w:type="character" w:customStyle="1" w:styleId="110">
    <w:name w:val="font51"/>
    <w:basedOn w:val="24"/>
    <w:qFormat/>
    <w:uiPriority w:val="0"/>
    <w:rPr>
      <w:rFonts w:hint="eastAsia" w:ascii="宋体" w:hAnsi="宋体" w:eastAsia="宋体" w:cs="宋体"/>
      <w:color w:val="FF0000"/>
      <w:sz w:val="20"/>
      <w:szCs w:val="20"/>
      <w:u w:val="none"/>
    </w:rPr>
  </w:style>
  <w:style w:type="character" w:customStyle="1" w:styleId="111">
    <w:name w:val="font31"/>
    <w:basedOn w:val="24"/>
    <w:qFormat/>
    <w:uiPriority w:val="0"/>
    <w:rPr>
      <w:rFonts w:hint="default" w:ascii="Arial" w:hAnsi="Arial" w:cs="Arial"/>
      <w:color w:val="FF0000"/>
      <w:sz w:val="20"/>
      <w:szCs w:val="20"/>
      <w:u w:val="none"/>
    </w:rPr>
  </w:style>
  <w:style w:type="character" w:customStyle="1" w:styleId="112">
    <w:name w:val="font41"/>
    <w:basedOn w:val="24"/>
    <w:qFormat/>
    <w:uiPriority w:val="0"/>
    <w:rPr>
      <w:rFonts w:hint="default" w:ascii="Arial" w:hAnsi="Arial" w:cs="Arial"/>
      <w:color w:val="000000"/>
      <w:sz w:val="20"/>
      <w:szCs w:val="20"/>
      <w:u w:val="none"/>
    </w:rPr>
  </w:style>
  <w:style w:type="character" w:customStyle="1" w:styleId="113">
    <w:name w:val="font11"/>
    <w:basedOn w:val="24"/>
    <w:uiPriority w:val="0"/>
    <w:rPr>
      <w:rFonts w:hint="eastAsia" w:ascii="宋体" w:hAnsi="宋体" w:eastAsia="宋体" w:cs="宋体"/>
      <w:color w:val="000000"/>
      <w:sz w:val="20"/>
      <w:szCs w:val="20"/>
      <w:u w:val="none"/>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5">
    <w:name w:val="top_title1"/>
    <w:basedOn w:val="24"/>
    <w:qFormat/>
    <w:uiPriority w:val="0"/>
    <w:rPr>
      <w:b/>
      <w:bCs/>
      <w:color w:val="333333"/>
      <w:sz w:val="24"/>
      <w:szCs w:val="24"/>
    </w:rPr>
  </w:style>
  <w:style w:type="paragraph" w:customStyle="1" w:styleId="116">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7">
    <w:name w:val="NormalCharacter"/>
    <w:semiHidden/>
    <w:qFormat/>
    <w:uiPriority w:val="0"/>
    <w:rPr>
      <w:sz w:val="24"/>
    </w:rPr>
  </w:style>
  <w:style w:type="character" w:customStyle="1" w:styleId="118">
    <w:name w:val="正文首行缩进 2 Char"/>
    <w:basedOn w:val="56"/>
    <w:link w:val="20"/>
    <w:uiPriority w:val="99"/>
  </w:style>
  <w:style w:type="paragraph" w:customStyle="1" w:styleId="11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_Style 14"/>
    <w:next w:val="6"/>
    <w:uiPriority w:val="0"/>
    <w:pPr>
      <w:widowControl w:val="0"/>
      <w:jc w:val="both"/>
    </w:pPr>
    <w:rPr>
      <w:rFonts w:ascii="宋体" w:hAnsi="Times New Roman" w:eastAsia="宋体" w:cs="Times New Roman"/>
      <w:kern w:val="2"/>
      <w:sz w:val="21"/>
      <w:lang w:val="en-US" w:eastAsia="zh-CN" w:bidi="ar-SA"/>
    </w:rPr>
  </w:style>
  <w:style w:type="paragraph" w:customStyle="1" w:styleId="122">
    <w:name w:val="样式5"/>
    <w:basedOn w:val="1"/>
    <w:qFormat/>
    <w:uiPriority w:val="0"/>
    <w:pPr>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14CF0-0843-4EF8-B4B8-096B2E00DB4E}">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38</Pages>
  <Words>4766</Words>
  <Characters>27169</Characters>
  <Lines>226</Lines>
  <Paragraphs>63</Paragraphs>
  <TotalTime>1884</TotalTime>
  <ScaleCrop>false</ScaleCrop>
  <LinksUpToDate>false</LinksUpToDate>
  <CharactersWithSpaces>31872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2021-02-22T07:00:00Z</cp:lastPrinted>
  <dcterms:modified xsi:type="dcterms:W3CDTF">2021-02-23T07:44:59Z</dcterms:modified>
  <dc:title>诸暨市　　　　　　项目</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