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jc w:val="center"/>
        <w:rPr>
          <w:rFonts w:ascii="黑体" w:eastAsia="黑体"/>
          <w:sz w:val="52"/>
          <w:szCs w:val="52"/>
        </w:rPr>
      </w:pPr>
      <w:r>
        <w:rPr>
          <w:rFonts w:hint="eastAsia" w:ascii="黑体" w:eastAsia="黑体"/>
          <w:sz w:val="52"/>
          <w:szCs w:val="52"/>
        </w:rPr>
        <w:t>诸暨市急救中心车辆加油服务采购项目</w:t>
      </w:r>
    </w:p>
    <w:p>
      <w:pPr>
        <w:autoSpaceDE/>
        <w:autoSpaceDN/>
        <w:jc w:val="center"/>
        <w:rPr>
          <w:rFonts w:ascii="黑体" w:eastAsia="黑体" w:cs="黑体"/>
          <w:color w:val="auto"/>
          <w:sz w:val="32"/>
          <w:szCs w:val="32"/>
        </w:rPr>
      </w:pPr>
      <w:r>
        <w:rPr>
          <w:rFonts w:hint="eastAsia" w:ascii="黑体" w:eastAsia="黑体" w:cs="黑体"/>
          <w:color w:val="auto"/>
          <w:sz w:val="32"/>
          <w:szCs w:val="32"/>
        </w:rPr>
        <w:t>（编号：诸政采2021-10-04）</w:t>
      </w:r>
    </w:p>
    <w:p>
      <w:pPr>
        <w:autoSpaceDE/>
        <w:autoSpaceDN/>
        <w:jc w:val="center"/>
        <w:rPr>
          <w:rFonts w:eastAsia="黑体"/>
          <w:color w:val="auto"/>
        </w:rPr>
      </w:pPr>
    </w:p>
    <w:p>
      <w:pPr>
        <w:autoSpaceDE/>
        <w:autoSpaceDN/>
        <w:jc w:val="center"/>
        <w:rPr>
          <w:b/>
          <w:bCs/>
          <w:color w:val="auto"/>
          <w:sz w:val="72"/>
          <w:szCs w:val="72"/>
        </w:rPr>
      </w:pPr>
      <w:r>
        <w:rPr>
          <w:rFonts w:hint="eastAsia" w:cs="宋体"/>
          <w:b/>
          <w:bCs/>
          <w:color w:val="auto"/>
          <w:sz w:val="72"/>
          <w:szCs w:val="72"/>
        </w:rPr>
        <w:t>招</w:t>
      </w:r>
    </w:p>
    <w:p>
      <w:pPr>
        <w:autoSpaceDE/>
        <w:autoSpaceDN/>
        <w:jc w:val="center"/>
        <w:rPr>
          <w:b/>
          <w:bCs/>
          <w:color w:val="auto"/>
          <w:sz w:val="72"/>
          <w:szCs w:val="72"/>
        </w:rPr>
      </w:pPr>
    </w:p>
    <w:p>
      <w:pPr>
        <w:autoSpaceDE/>
        <w:autoSpaceDN/>
        <w:jc w:val="center"/>
        <w:rPr>
          <w:b/>
          <w:bCs/>
          <w:color w:val="auto"/>
          <w:sz w:val="72"/>
          <w:szCs w:val="72"/>
        </w:rPr>
      </w:pPr>
      <w:r>
        <w:rPr>
          <w:rFonts w:hint="eastAsia" w:cs="宋体"/>
          <w:b/>
          <w:bCs/>
          <w:color w:val="auto"/>
          <w:sz w:val="72"/>
          <w:szCs w:val="72"/>
        </w:rPr>
        <w:t>标</w:t>
      </w:r>
    </w:p>
    <w:p>
      <w:pPr>
        <w:autoSpaceDE/>
        <w:autoSpaceDN/>
        <w:jc w:val="center"/>
        <w:rPr>
          <w:b/>
          <w:bCs/>
          <w:color w:val="auto"/>
          <w:sz w:val="72"/>
          <w:szCs w:val="72"/>
        </w:rPr>
      </w:pPr>
    </w:p>
    <w:p>
      <w:pPr>
        <w:autoSpaceDE/>
        <w:autoSpaceDN/>
        <w:jc w:val="center"/>
        <w:rPr>
          <w:b/>
          <w:bCs/>
          <w:color w:val="auto"/>
          <w:sz w:val="72"/>
          <w:szCs w:val="72"/>
        </w:rPr>
      </w:pPr>
      <w:r>
        <w:rPr>
          <w:rFonts w:hint="eastAsia" w:cs="宋体"/>
          <w:b/>
          <w:bCs/>
          <w:color w:val="auto"/>
          <w:sz w:val="72"/>
          <w:szCs w:val="72"/>
        </w:rPr>
        <w:t>文</w:t>
      </w:r>
    </w:p>
    <w:p>
      <w:pPr>
        <w:autoSpaceDE/>
        <w:autoSpaceDN/>
        <w:jc w:val="center"/>
        <w:rPr>
          <w:b/>
          <w:bCs/>
          <w:color w:val="auto"/>
          <w:sz w:val="72"/>
          <w:szCs w:val="72"/>
        </w:rPr>
      </w:pPr>
    </w:p>
    <w:p>
      <w:pPr>
        <w:autoSpaceDE/>
        <w:autoSpaceDN/>
        <w:jc w:val="center"/>
        <w:rPr>
          <w:b/>
          <w:bCs/>
          <w:color w:val="auto"/>
          <w:sz w:val="72"/>
          <w:szCs w:val="72"/>
        </w:rPr>
      </w:pPr>
      <w:r>
        <w:rPr>
          <w:rFonts w:hint="eastAsia" w:cs="宋体"/>
          <w:b/>
          <w:bCs/>
          <w:color w:val="auto"/>
          <w:sz w:val="72"/>
          <w:szCs w:val="72"/>
        </w:rPr>
        <w:t>件</w:t>
      </w:r>
    </w:p>
    <w:p>
      <w:pPr>
        <w:pStyle w:val="12"/>
        <w:snapToGrid w:val="0"/>
        <w:spacing w:before="120" w:after="120" w:line="360" w:lineRule="auto"/>
        <w:rPr>
          <w:rFonts w:ascii="隶书" w:hAnsi="Arial Narrow" w:eastAsia="隶书"/>
          <w:b/>
          <w:sz w:val="30"/>
          <w:szCs w:val="48"/>
        </w:rPr>
      </w:pPr>
      <w:r>
        <w:rPr>
          <w:rFonts w:ascii="楷体_GB2312" w:hAnsi="宋体" w:eastAsia="楷体_GB2312"/>
          <w:b/>
          <w:bCs/>
          <w:spacing w:val="70"/>
          <w:w w:val="95"/>
          <w:sz w:val="30"/>
          <w:szCs w:val="30"/>
        </w:rPr>
        <w:t>采购单位</w:t>
      </w:r>
      <w:r>
        <w:rPr>
          <w:rFonts w:ascii="楷体_GB2312" w:hAnsi="宋体" w:eastAsia="楷体_GB2312"/>
          <w:b/>
          <w:bCs/>
          <w:w w:val="95"/>
          <w:sz w:val="30"/>
          <w:szCs w:val="30"/>
        </w:rPr>
        <w:t>：</w:t>
      </w:r>
      <w:r>
        <w:rPr>
          <w:rFonts w:hint="eastAsia" w:ascii="隶书" w:hAnsi="Arial Narrow" w:eastAsia="隶书"/>
          <w:b/>
          <w:sz w:val="30"/>
          <w:szCs w:val="48"/>
        </w:rPr>
        <w:t>诸暨市急救中心</w:t>
      </w:r>
    </w:p>
    <w:p>
      <w:pPr>
        <w:pStyle w:val="12"/>
        <w:snapToGrid w:val="0"/>
        <w:spacing w:before="120" w:after="120" w:line="360" w:lineRule="auto"/>
        <w:rPr>
          <w:rFonts w:ascii="隶书" w:hAnsi="Arial Narrow" w:eastAsia="隶书"/>
          <w:b/>
          <w:sz w:val="30"/>
          <w:szCs w:val="48"/>
        </w:rPr>
      </w:pPr>
      <w:r>
        <w:rPr>
          <w:rFonts w:hint="eastAsia" w:ascii="楷体_GB2312" w:hAnsi="宋体" w:eastAsia="楷体_GB2312"/>
          <w:b/>
          <w:bCs/>
          <w:w w:val="95"/>
          <w:sz w:val="30"/>
          <w:szCs w:val="30"/>
        </w:rPr>
        <w:t>采购代理机构</w:t>
      </w:r>
      <w:r>
        <w:rPr>
          <w:rFonts w:ascii="楷体_GB2312" w:hAnsi="宋体" w:eastAsia="楷体_GB2312"/>
          <w:b/>
          <w:bCs/>
          <w:w w:val="95"/>
          <w:sz w:val="30"/>
          <w:szCs w:val="30"/>
        </w:rPr>
        <w:t>：</w:t>
      </w:r>
      <w:r>
        <w:rPr>
          <w:rFonts w:ascii="隶书" w:hAnsi="Arial Narrow" w:eastAsia="隶书"/>
          <w:b/>
          <w:sz w:val="30"/>
          <w:szCs w:val="48"/>
        </w:rPr>
        <w:t>诸暨市公共资源交易中心</w:t>
      </w:r>
    </w:p>
    <w:p>
      <w:pPr>
        <w:pStyle w:val="12"/>
        <w:snapToGrid w:val="0"/>
        <w:spacing w:before="120" w:after="120" w:line="360" w:lineRule="auto"/>
        <w:rPr>
          <w:rFonts w:ascii="隶书" w:hAnsi="Arial Narrow" w:eastAsia="隶书"/>
          <w:b/>
          <w:sz w:val="30"/>
          <w:szCs w:val="48"/>
        </w:rPr>
      </w:pPr>
      <w:r>
        <w:rPr>
          <w:rFonts w:hint="eastAsia" w:ascii="楷体_GB2312" w:hAnsi="宋体" w:eastAsia="楷体_GB2312"/>
          <w:b/>
          <w:bCs/>
          <w:spacing w:val="70"/>
          <w:w w:val="95"/>
          <w:sz w:val="30"/>
          <w:szCs w:val="30"/>
        </w:rPr>
        <w:t>监督单位</w:t>
      </w:r>
      <w:r>
        <w:rPr>
          <w:rFonts w:hint="eastAsia" w:ascii="隶书" w:hAnsi="Arial Narrow" w:eastAsia="隶书"/>
          <w:b/>
          <w:sz w:val="30"/>
          <w:szCs w:val="48"/>
        </w:rPr>
        <w:t>：诸暨市公共资源交易管理委员会办公室</w:t>
      </w:r>
    </w:p>
    <w:p>
      <w:pPr>
        <w:pStyle w:val="12"/>
        <w:snapToGrid w:val="0"/>
        <w:spacing w:before="120" w:after="120" w:line="360" w:lineRule="auto"/>
        <w:rPr>
          <w:rFonts w:ascii="楷体_GB2312" w:hAnsi="宋体" w:eastAsia="楷体_GB2312"/>
          <w:b/>
          <w:bCs/>
          <w:w w:val="95"/>
          <w:sz w:val="30"/>
          <w:szCs w:val="30"/>
        </w:rPr>
      </w:pPr>
      <w:r>
        <w:rPr>
          <w:rFonts w:hint="eastAsia" w:ascii="隶书" w:hAnsi="Arial Narrow" w:eastAsia="隶书"/>
          <w:b/>
          <w:sz w:val="30"/>
          <w:szCs w:val="48"/>
        </w:rPr>
        <w:t xml:space="preserve">             诸暨市财政局</w:t>
      </w:r>
    </w:p>
    <w:p>
      <w:pPr>
        <w:jc w:val="center"/>
      </w:pPr>
      <w:r>
        <w:rPr>
          <w:rFonts w:hint="eastAsia" w:ascii="楷体_GB2312" w:hAnsi="宋体" w:eastAsia="楷体_GB2312"/>
          <w:b/>
          <w:bCs/>
          <w:w w:val="95"/>
          <w:sz w:val="30"/>
          <w:szCs w:val="30"/>
        </w:rPr>
        <w:t>二</w:t>
      </w:r>
      <w:r>
        <w:rPr>
          <w:rFonts w:hint="eastAsia" w:ascii="宋体" w:hAnsi="宋体" w:cs="宋体"/>
          <w:b/>
          <w:bCs/>
          <w:w w:val="95"/>
          <w:sz w:val="30"/>
          <w:szCs w:val="30"/>
        </w:rPr>
        <w:t>〇</w:t>
      </w:r>
      <w:r>
        <w:rPr>
          <w:rFonts w:hint="eastAsia" w:ascii="楷体_GB2312" w:hAnsi="楷体_GB2312" w:eastAsia="楷体_GB2312" w:cs="楷体_GB2312"/>
          <w:b/>
          <w:bCs/>
          <w:w w:val="95"/>
          <w:sz w:val="30"/>
          <w:szCs w:val="30"/>
        </w:rPr>
        <w:t>二一年十月</w:t>
      </w:r>
    </w:p>
    <w:p>
      <w:pPr>
        <w:jc w:val="center"/>
        <w:rPr>
          <w:rFonts w:ascii="隶书" w:eastAsia="隶书"/>
          <w:b/>
          <w:sz w:val="44"/>
          <w:szCs w:val="44"/>
        </w:rPr>
      </w:pPr>
    </w:p>
    <w:p>
      <w:pPr>
        <w:jc w:val="center"/>
        <w:rPr>
          <w:rFonts w:ascii="隶书" w:eastAsia="隶书"/>
          <w:b/>
          <w:sz w:val="44"/>
          <w:szCs w:val="44"/>
        </w:rPr>
      </w:pPr>
    </w:p>
    <w:p>
      <w:pPr>
        <w:jc w:val="center"/>
        <w:rPr>
          <w:rFonts w:ascii="隶书" w:eastAsia="隶书"/>
          <w:b/>
          <w:sz w:val="44"/>
          <w:szCs w:val="44"/>
        </w:rPr>
      </w:pPr>
    </w:p>
    <w:p>
      <w:pPr>
        <w:jc w:val="center"/>
        <w:rPr>
          <w:rFonts w:ascii="仿宋_GB2312" w:eastAsia="仿宋_GB2312"/>
          <w:b/>
          <w:sz w:val="44"/>
          <w:szCs w:val="44"/>
        </w:rPr>
      </w:pPr>
      <w:r>
        <w:rPr>
          <w:rFonts w:hint="eastAsia" w:ascii="仿宋_GB2312" w:eastAsia="仿宋_GB2312"/>
          <w:b/>
          <w:sz w:val="44"/>
          <w:szCs w:val="44"/>
        </w:rPr>
        <w:t>目录</w:t>
      </w:r>
    </w:p>
    <w:p>
      <w:pPr>
        <w:jc w:val="center"/>
        <w:rPr>
          <w:rFonts w:ascii="隶书" w:eastAsia="隶书"/>
          <w:b/>
          <w:sz w:val="44"/>
          <w:szCs w:val="44"/>
        </w:rPr>
      </w:pPr>
    </w:p>
    <w:p>
      <w:pPr>
        <w:jc w:val="center"/>
        <w:rPr>
          <w:rFonts w:ascii="隶书" w:eastAsia="隶书"/>
        </w:rPr>
      </w:pPr>
    </w:p>
    <w:p>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第一章    招标公告</w:t>
      </w:r>
    </w:p>
    <w:p>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第二章    投标须知</w:t>
      </w:r>
    </w:p>
    <w:p>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第三章    招标需求</w:t>
      </w:r>
    </w:p>
    <w:p>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第四章    诸暨市政府采购合同</w:t>
      </w:r>
    </w:p>
    <w:p>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第五章    应提交的有关格式范例</w:t>
      </w:r>
    </w:p>
    <w:p>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 xml:space="preserve">  </w:t>
      </w:r>
    </w:p>
    <w:p>
      <w:pPr>
        <w:spacing w:line="360" w:lineRule="auto"/>
        <w:ind w:firstLine="482" w:firstLineChars="200"/>
        <w:jc w:val="center"/>
        <w:rPr>
          <w:rFonts w:ascii="宋体" w:hAnsi="宋体"/>
          <w:b/>
          <w:sz w:val="24"/>
        </w:rPr>
      </w:pPr>
    </w:p>
    <w:p>
      <w:pPr>
        <w:spacing w:line="360" w:lineRule="auto"/>
        <w:ind w:firstLine="482" w:firstLineChars="200"/>
        <w:jc w:val="center"/>
        <w:rPr>
          <w:rFonts w:ascii="宋体" w:hAnsi="宋体"/>
          <w:b/>
          <w:sz w:val="24"/>
        </w:rPr>
      </w:pPr>
    </w:p>
    <w:p>
      <w:pPr>
        <w:jc w:val="center"/>
        <w:rPr>
          <w:rFonts w:ascii="宋体" w:hAnsi="宋体"/>
          <w:b/>
          <w:sz w:val="36"/>
          <w:szCs w:val="36"/>
        </w:rPr>
        <w:sectPr>
          <w:headerReference r:id="rId3" w:type="first"/>
          <w:footerReference r:id="rId4" w:type="default"/>
          <w:footerReference r:id="rId5" w:type="even"/>
          <w:pgSz w:w="11906" w:h="16838"/>
          <w:pgMar w:top="1247" w:right="1418" w:bottom="1247" w:left="1418" w:header="851" w:footer="907" w:gutter="0"/>
          <w:pgNumType w:start="0"/>
          <w:cols w:space="720" w:num="1"/>
          <w:docGrid w:type="lines" w:linePitch="312" w:charSpace="0"/>
        </w:sectPr>
      </w:pPr>
      <w:bookmarkStart w:id="0" w:name="_Toc125344501"/>
    </w:p>
    <w:p>
      <w:pPr>
        <w:jc w:val="center"/>
        <w:rPr>
          <w:rFonts w:ascii="宋体" w:hAnsi="宋体"/>
          <w:b/>
          <w:sz w:val="36"/>
          <w:szCs w:val="36"/>
        </w:rPr>
      </w:pPr>
      <w:r>
        <w:rPr>
          <w:rFonts w:hint="eastAsia" w:ascii="宋体" w:hAnsi="宋体"/>
          <w:b/>
          <w:sz w:val="36"/>
          <w:szCs w:val="36"/>
        </w:rPr>
        <w:t>第一章  招标公告</w:t>
      </w:r>
      <w:bookmarkEnd w:id="0"/>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sz w:val="28"/>
          <w:szCs w:val="28"/>
          <w:u w:val="single"/>
        </w:rPr>
      </w:pPr>
      <w:bookmarkStart w:id="1" w:name="_Toc125344503"/>
      <w:r>
        <w:rPr>
          <w:rFonts w:hint="eastAsia" w:ascii="宋体" w:hAnsi="宋体"/>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241" w:firstLineChars="100"/>
        <w:rPr>
          <w:rFonts w:ascii="仿宋" w:hAnsi="仿宋" w:eastAsia="仿宋"/>
          <w:sz w:val="28"/>
          <w:szCs w:val="28"/>
        </w:rPr>
      </w:pPr>
      <w:r>
        <w:rPr>
          <w:rFonts w:hint="eastAsia" w:ascii="宋体" w:hAnsi="宋体"/>
          <w:b/>
          <w:color w:val="FFFFFF" w:themeColor="background1"/>
          <w:sz w:val="24"/>
          <w:szCs w:val="24"/>
          <w:u w:val="single"/>
          <w14:textFill>
            <w14:solidFill>
              <w14:schemeClr w14:val="bg1"/>
            </w14:solidFill>
          </w14:textFill>
        </w:rPr>
        <w:t>.</w:t>
      </w:r>
      <w:r>
        <w:rPr>
          <w:rFonts w:hint="eastAsia" w:ascii="宋体" w:hAnsi="宋体"/>
          <w:b/>
          <w:sz w:val="24"/>
          <w:szCs w:val="24"/>
          <w:u w:val="single"/>
        </w:rPr>
        <w:t xml:space="preserve"> </w:t>
      </w:r>
      <w:r>
        <w:rPr>
          <w:rFonts w:hint="eastAsia"/>
          <w:b/>
          <w:sz w:val="24"/>
          <w:u w:val="single"/>
        </w:rPr>
        <w:t>诸暨市急救中心车辆加油服务采购项目</w:t>
      </w:r>
      <w:r>
        <w:rPr>
          <w:rFonts w:hint="eastAsia" w:ascii="宋体" w:hAnsi="宋体"/>
          <w:b/>
          <w:sz w:val="24"/>
          <w:szCs w:val="24"/>
          <w:u w:val="single"/>
        </w:rPr>
        <w:t xml:space="preserve">   </w:t>
      </w:r>
      <w:r>
        <w:rPr>
          <w:rFonts w:hint="eastAsia" w:ascii="宋体" w:hAnsi="宋体"/>
          <w:sz w:val="24"/>
          <w:szCs w:val="24"/>
        </w:rPr>
        <w:t>的潜在投标人应在浙江政府采购网“政府采购云平台”获取（下载）招标文件，并于</w:t>
      </w:r>
      <w:r>
        <w:rPr>
          <w:rFonts w:hint="eastAsia" w:ascii="宋体" w:hAnsi="宋体"/>
          <w:color w:val="auto"/>
          <w:sz w:val="24"/>
          <w:szCs w:val="24"/>
          <w:u w:val="single"/>
        </w:rPr>
        <w:t xml:space="preserve">  </w:t>
      </w:r>
      <w:r>
        <w:rPr>
          <w:rFonts w:hint="eastAsia" w:ascii="宋体" w:hAnsi="宋体"/>
          <w:b/>
          <w:color w:val="auto"/>
          <w:sz w:val="24"/>
          <w:szCs w:val="24"/>
          <w:u w:val="single"/>
        </w:rPr>
        <w:t>2</w:t>
      </w:r>
      <w:r>
        <w:rPr>
          <w:rFonts w:hint="eastAsia" w:ascii="宋体" w:hAnsi="宋体"/>
          <w:b/>
          <w:sz w:val="24"/>
          <w:szCs w:val="24"/>
          <w:u w:val="single"/>
        </w:rPr>
        <w:t>021 年</w:t>
      </w:r>
      <w:r>
        <w:rPr>
          <w:rFonts w:ascii="宋体" w:hAnsi="宋体"/>
          <w:b/>
          <w:sz w:val="24"/>
          <w:szCs w:val="24"/>
          <w:u w:val="single"/>
        </w:rPr>
        <w:t>11</w:t>
      </w:r>
      <w:r>
        <w:rPr>
          <w:rFonts w:hint="eastAsia" w:ascii="宋体" w:hAnsi="宋体"/>
          <w:b/>
          <w:sz w:val="24"/>
          <w:szCs w:val="24"/>
          <w:u w:val="single"/>
        </w:rPr>
        <w:t xml:space="preserve"> 月 19日 9 时 </w:t>
      </w:r>
      <w:r>
        <w:rPr>
          <w:rFonts w:ascii="宋体" w:hAnsi="宋体"/>
          <w:b/>
          <w:sz w:val="24"/>
          <w:szCs w:val="24"/>
          <w:u w:val="single"/>
        </w:rPr>
        <w:t>3</w:t>
      </w:r>
      <w:r>
        <w:rPr>
          <w:rFonts w:hint="eastAsia" w:ascii="宋体" w:hAnsi="宋体"/>
          <w:b/>
          <w:sz w:val="24"/>
          <w:szCs w:val="24"/>
          <w:u w:val="single"/>
        </w:rPr>
        <w:t>0 分</w:t>
      </w:r>
      <w:r>
        <w:rPr>
          <w:rFonts w:hint="eastAsia" w:ascii="宋体" w:hAnsi="宋体"/>
          <w:sz w:val="24"/>
          <w:szCs w:val="24"/>
          <w:u w:val="single"/>
        </w:rPr>
        <w:t>（北京时间)</w:t>
      </w:r>
      <w:r>
        <w:rPr>
          <w:rFonts w:hint="eastAsia" w:ascii="宋体" w:hAnsi="宋体"/>
          <w:sz w:val="24"/>
          <w:szCs w:val="24"/>
        </w:rPr>
        <w:t>前递交（上传）投标文件。</w:t>
      </w:r>
    </w:p>
    <w:p>
      <w:pPr>
        <w:rPr>
          <w:rFonts w:asciiTheme="minorEastAsia" w:hAnsiTheme="minorEastAsia" w:eastAsiaTheme="minorEastAsia"/>
          <w:b/>
          <w:sz w:val="28"/>
          <w:szCs w:val="28"/>
        </w:rPr>
      </w:pPr>
      <w:bookmarkStart w:id="2" w:name="_Toc35393790"/>
      <w:bookmarkStart w:id="3" w:name="_Toc28359079"/>
      <w:bookmarkStart w:id="4" w:name="_Toc35393621"/>
      <w:bookmarkStart w:id="5" w:name="_Toc28359002"/>
      <w:r>
        <w:rPr>
          <w:rFonts w:hint="eastAsia" w:asciiTheme="minorEastAsia" w:hAnsiTheme="minorEastAsia" w:eastAsiaTheme="minorEastAsia"/>
          <w:b/>
          <w:sz w:val="28"/>
          <w:szCs w:val="28"/>
        </w:rPr>
        <w:t>一、项目基本情况</w:t>
      </w:r>
      <w:bookmarkEnd w:id="2"/>
      <w:bookmarkEnd w:id="3"/>
      <w:bookmarkEnd w:id="4"/>
      <w:bookmarkEnd w:id="5"/>
    </w:p>
    <w:p>
      <w:pPr>
        <w:pStyle w:val="12"/>
        <w:ind w:firstLine="480" w:firstLineChars="200"/>
        <w:rPr>
          <w:rFonts w:ascii="宋体" w:hAnsi="宋体"/>
          <w:szCs w:val="24"/>
        </w:rPr>
      </w:pPr>
      <w:r>
        <w:rPr>
          <w:rFonts w:hint="eastAsia" w:ascii="宋体" w:hAnsi="宋体"/>
          <w:szCs w:val="24"/>
        </w:rPr>
        <w:t>项目编号：诸政采2021-10-04</w:t>
      </w:r>
    </w:p>
    <w:p>
      <w:pPr>
        <w:pStyle w:val="12"/>
        <w:ind w:firstLine="480" w:firstLineChars="200"/>
        <w:rPr>
          <w:rFonts w:ascii="宋体" w:hAnsi="宋体" w:cs="宋体"/>
          <w:bCs/>
          <w:color w:val="auto"/>
          <w:kern w:val="1"/>
        </w:rPr>
      </w:pPr>
      <w:r>
        <w:rPr>
          <w:rFonts w:hint="eastAsia" w:ascii="宋体" w:hAnsi="宋体"/>
          <w:szCs w:val="24"/>
        </w:rPr>
        <w:t>项目</w:t>
      </w:r>
      <w:r>
        <w:rPr>
          <w:rFonts w:hint="eastAsia" w:ascii="宋体" w:hAnsi="宋体" w:cs="宋体"/>
          <w:bCs/>
          <w:color w:val="auto"/>
          <w:kern w:val="1"/>
        </w:rPr>
        <w:t>名称：诸暨市急救中心车辆加油服务采购项目</w:t>
      </w:r>
    </w:p>
    <w:p>
      <w:pPr>
        <w:pStyle w:val="12"/>
        <w:ind w:firstLine="480" w:firstLineChars="200"/>
        <w:rPr>
          <w:rFonts w:ascii="宋体" w:hAnsi="宋体" w:cs="宋体"/>
          <w:bCs/>
          <w:color w:val="auto"/>
          <w:kern w:val="1"/>
        </w:rPr>
      </w:pPr>
      <w:r>
        <w:rPr>
          <w:rFonts w:hint="eastAsia" w:ascii="宋体" w:hAnsi="宋体" w:cs="宋体"/>
          <w:bCs/>
          <w:color w:val="auto"/>
          <w:kern w:val="1"/>
        </w:rPr>
        <w:t>预算金额：总预算</w:t>
      </w:r>
      <w:r>
        <w:rPr>
          <w:rFonts w:hint="eastAsia" w:ascii="宋体" w:hAnsi="宋体" w:cs="宋体"/>
          <w:bCs/>
          <w:color w:val="auto"/>
          <w:kern w:val="1"/>
          <w:lang w:val="en-US" w:eastAsia="zh-CN"/>
        </w:rPr>
        <w:t>60</w:t>
      </w:r>
      <w:r>
        <w:rPr>
          <w:rFonts w:hint="eastAsia" w:ascii="宋体" w:hAnsi="宋体" w:cs="宋体"/>
          <w:bCs/>
          <w:color w:val="auto"/>
          <w:kern w:val="1"/>
        </w:rPr>
        <w:t>万元</w:t>
      </w:r>
    </w:p>
    <w:p>
      <w:pPr>
        <w:pStyle w:val="12"/>
        <w:ind w:firstLine="480" w:firstLineChars="200"/>
        <w:rPr>
          <w:rFonts w:ascii="宋体" w:hAnsi="宋体" w:cs="宋体"/>
          <w:bCs/>
          <w:color w:val="auto"/>
          <w:kern w:val="1"/>
        </w:rPr>
      </w:pPr>
      <w:r>
        <w:rPr>
          <w:rFonts w:hint="eastAsia" w:ascii="宋体" w:hAnsi="宋体" w:cs="宋体"/>
          <w:bCs/>
          <w:color w:val="auto"/>
          <w:kern w:val="1"/>
        </w:rPr>
        <w:t>最高限价：</w:t>
      </w:r>
      <w:r>
        <w:rPr>
          <w:rFonts w:hint="eastAsia" w:ascii="宋体" w:hAnsi="宋体" w:cs="宋体"/>
          <w:bCs/>
          <w:color w:val="auto"/>
          <w:kern w:val="1"/>
          <w:lang w:val="en-US" w:eastAsia="zh-CN"/>
        </w:rPr>
        <w:t>60</w:t>
      </w:r>
      <w:r>
        <w:rPr>
          <w:rFonts w:hint="eastAsia" w:ascii="宋体" w:hAnsi="宋体" w:cs="宋体"/>
          <w:bCs/>
          <w:color w:val="auto"/>
          <w:kern w:val="1"/>
        </w:rPr>
        <w:t>万元</w:t>
      </w:r>
    </w:p>
    <w:p>
      <w:pPr>
        <w:spacing w:line="360" w:lineRule="auto"/>
        <w:ind w:firstLine="480" w:firstLineChars="200"/>
        <w:rPr>
          <w:rFonts w:ascii="宋体" w:hAnsi="宋体" w:cs="宋体"/>
          <w:bCs/>
          <w:color w:val="auto"/>
          <w:kern w:val="1"/>
          <w:sz w:val="24"/>
        </w:rPr>
      </w:pPr>
      <w:r>
        <w:rPr>
          <w:rFonts w:hint="eastAsia" w:ascii="宋体" w:hAnsi="宋体" w:cs="宋体"/>
          <w:bCs/>
          <w:color w:val="auto"/>
          <w:kern w:val="1"/>
          <w:sz w:val="24"/>
        </w:rPr>
        <w:t>采购需求：诸暨市急救中心车辆加油服务采购项目，服务期限1年，采购预算为</w:t>
      </w:r>
      <w:r>
        <w:rPr>
          <w:rFonts w:hint="eastAsia" w:ascii="宋体" w:hAnsi="宋体" w:cs="宋体"/>
          <w:bCs/>
          <w:color w:val="auto"/>
          <w:kern w:val="1"/>
          <w:sz w:val="24"/>
          <w:lang w:val="en-US" w:eastAsia="zh-CN"/>
        </w:rPr>
        <w:t>60</w:t>
      </w:r>
      <w:r>
        <w:rPr>
          <w:rFonts w:hint="eastAsia" w:ascii="宋体" w:hAnsi="宋体" w:cs="宋体"/>
          <w:bCs/>
          <w:color w:val="auto"/>
          <w:kern w:val="1"/>
          <w:sz w:val="24"/>
        </w:rPr>
        <w:t>万元。详见招标文件。</w:t>
      </w:r>
    </w:p>
    <w:p>
      <w:pPr>
        <w:pStyle w:val="12"/>
        <w:ind w:firstLine="480" w:firstLineChars="200"/>
        <w:rPr>
          <w:rFonts w:ascii="宋体" w:hAnsi="宋体" w:cs="宋体"/>
          <w:bCs/>
          <w:color w:val="auto"/>
          <w:kern w:val="1"/>
        </w:rPr>
      </w:pPr>
      <w:r>
        <w:rPr>
          <w:rFonts w:hint="eastAsia" w:ascii="宋体" w:hAnsi="宋体" w:cs="宋体"/>
          <w:bCs/>
          <w:color w:val="auto"/>
          <w:kern w:val="1"/>
        </w:rPr>
        <w:t>本项目不接受联合体投标。</w:t>
      </w:r>
      <w:bookmarkStart w:id="6" w:name="_Toc28359080"/>
      <w:bookmarkStart w:id="7" w:name="_Toc35393622"/>
      <w:bookmarkStart w:id="8" w:name="_Toc28359003"/>
      <w:bookmarkStart w:id="9" w:name="_Toc35393791"/>
    </w:p>
    <w:p>
      <w:pPr>
        <w:rPr>
          <w:rFonts w:asciiTheme="minorEastAsia" w:hAnsiTheme="minorEastAsia" w:eastAsiaTheme="minorEastAsia"/>
          <w:b/>
          <w:sz w:val="28"/>
          <w:szCs w:val="28"/>
        </w:rPr>
      </w:pPr>
      <w:r>
        <w:rPr>
          <w:rFonts w:hint="eastAsia" w:asciiTheme="minorEastAsia" w:hAnsiTheme="minorEastAsia" w:eastAsiaTheme="minorEastAsia"/>
          <w:b/>
          <w:sz w:val="28"/>
          <w:szCs w:val="28"/>
        </w:rPr>
        <w:t>二、申请人的资格要求：</w:t>
      </w:r>
      <w:bookmarkEnd w:id="6"/>
      <w:bookmarkEnd w:id="7"/>
      <w:bookmarkEnd w:id="8"/>
      <w:bookmarkEnd w:id="9"/>
    </w:p>
    <w:p>
      <w:pPr>
        <w:pStyle w:val="12"/>
        <w:ind w:firstLine="480" w:firstLineChars="200"/>
        <w:rPr>
          <w:rFonts w:ascii="宋体" w:hAnsi="宋体"/>
          <w:szCs w:val="24"/>
        </w:rPr>
      </w:pPr>
      <w:r>
        <w:rPr>
          <w:rFonts w:hint="eastAsia" w:ascii="宋体" w:hAnsi="宋体"/>
          <w:szCs w:val="24"/>
        </w:rPr>
        <w:t>1.符合《中华人民共和国政府采购法》第二十二条。</w:t>
      </w:r>
    </w:p>
    <w:p>
      <w:pPr>
        <w:pStyle w:val="12"/>
        <w:ind w:firstLine="480" w:firstLineChars="200"/>
        <w:rPr>
          <w:rFonts w:ascii="宋体" w:hAnsi="宋体"/>
          <w:szCs w:val="24"/>
        </w:rPr>
      </w:pPr>
      <w:r>
        <w:rPr>
          <w:rFonts w:ascii="宋体" w:hAnsi="宋体"/>
          <w:szCs w:val="24"/>
        </w:rPr>
        <w:t>2</w:t>
      </w:r>
      <w:r>
        <w:rPr>
          <w:rFonts w:hint="eastAsia" w:ascii="宋体" w:hAnsi="宋体"/>
          <w:szCs w:val="24"/>
        </w:rPr>
        <w:t>.未被“信用中国”（www.creditchina.gov.cn）、中国政府采购网（www.ccgp.gov.cn）列入失信被执行人、重大税收违法案件当事人、政府采购严重违法失信行为记录名单。</w:t>
      </w:r>
    </w:p>
    <w:p>
      <w:pPr>
        <w:pStyle w:val="12"/>
        <w:ind w:firstLine="480" w:firstLineChars="200"/>
        <w:rPr>
          <w:rFonts w:ascii="宋体" w:hAnsi="宋体"/>
          <w:szCs w:val="24"/>
        </w:rPr>
      </w:pPr>
      <w:r>
        <w:rPr>
          <w:rFonts w:hint="eastAsia" w:ascii="宋体" w:hAnsi="宋体"/>
          <w:szCs w:val="24"/>
        </w:rPr>
        <w:t>3.本项目的特定资格要求：</w:t>
      </w:r>
      <w:r>
        <w:rPr>
          <w:rFonts w:hint="eastAsia" w:ascii="宋体" w:hAnsi="宋体" w:cs="宋体"/>
          <w:szCs w:val="24"/>
        </w:rPr>
        <w:t>无</w:t>
      </w:r>
      <w:r>
        <w:rPr>
          <w:rFonts w:hint="eastAsia" w:ascii="宋体" w:hAnsi="宋体"/>
          <w:szCs w:val="24"/>
        </w:rPr>
        <w:t>。</w:t>
      </w:r>
    </w:p>
    <w:p>
      <w:pPr>
        <w:rPr>
          <w:rFonts w:asciiTheme="minorEastAsia" w:hAnsiTheme="minorEastAsia" w:eastAsiaTheme="minorEastAsia"/>
          <w:b/>
          <w:sz w:val="28"/>
          <w:szCs w:val="28"/>
        </w:rPr>
      </w:pPr>
      <w:bookmarkStart w:id="10" w:name="_Toc35393792"/>
      <w:bookmarkStart w:id="11" w:name="_Toc35393623"/>
      <w:r>
        <w:rPr>
          <w:rFonts w:hint="eastAsia" w:asciiTheme="minorEastAsia" w:hAnsiTheme="minorEastAsia" w:eastAsiaTheme="minorEastAsia"/>
          <w:b/>
          <w:sz w:val="28"/>
          <w:szCs w:val="28"/>
        </w:rPr>
        <w:t>三、获取招标文件</w:t>
      </w:r>
      <w:bookmarkEnd w:id="10"/>
      <w:bookmarkEnd w:id="11"/>
    </w:p>
    <w:p>
      <w:pPr>
        <w:pStyle w:val="12"/>
        <w:ind w:firstLine="480" w:firstLineChars="200"/>
        <w:rPr>
          <w:rFonts w:ascii="宋体" w:hAnsi="宋体"/>
          <w:szCs w:val="24"/>
        </w:rPr>
      </w:pPr>
      <w:r>
        <w:rPr>
          <w:rFonts w:hint="eastAsia" w:ascii="宋体" w:hAnsi="宋体"/>
          <w:szCs w:val="24"/>
        </w:rPr>
        <w:t>时间：</w:t>
      </w:r>
      <w:r>
        <w:rPr>
          <w:rFonts w:hint="eastAsia" w:ascii="宋体" w:hAnsi="宋体"/>
          <w:b/>
          <w:szCs w:val="24"/>
          <w:u w:val="single"/>
        </w:rPr>
        <w:t>2021 年</w:t>
      </w:r>
      <w:r>
        <w:rPr>
          <w:rFonts w:ascii="宋体" w:hAnsi="宋体"/>
          <w:b/>
          <w:szCs w:val="24"/>
          <w:u w:val="single"/>
        </w:rPr>
        <w:t>10</w:t>
      </w:r>
      <w:r>
        <w:rPr>
          <w:rFonts w:hint="eastAsia" w:ascii="宋体" w:hAnsi="宋体"/>
          <w:b/>
          <w:szCs w:val="24"/>
          <w:u w:val="single"/>
        </w:rPr>
        <w:t>月2</w:t>
      </w:r>
      <w:r>
        <w:rPr>
          <w:rFonts w:ascii="宋体" w:hAnsi="宋体"/>
          <w:b/>
          <w:szCs w:val="24"/>
          <w:u w:val="single"/>
        </w:rPr>
        <w:t>8</w:t>
      </w:r>
      <w:r>
        <w:rPr>
          <w:rFonts w:hint="eastAsia" w:ascii="宋体" w:hAnsi="宋体"/>
          <w:b/>
          <w:szCs w:val="24"/>
          <w:u w:val="single"/>
        </w:rPr>
        <w:t>日至 2021 年 1</w:t>
      </w:r>
      <w:r>
        <w:rPr>
          <w:rFonts w:ascii="宋体" w:hAnsi="宋体"/>
          <w:b/>
          <w:szCs w:val="24"/>
          <w:u w:val="single"/>
        </w:rPr>
        <w:t>1</w:t>
      </w:r>
      <w:r>
        <w:rPr>
          <w:rFonts w:hint="eastAsia" w:ascii="宋体" w:hAnsi="宋体"/>
          <w:b/>
          <w:szCs w:val="24"/>
          <w:u w:val="single"/>
        </w:rPr>
        <w:t xml:space="preserve">月 </w:t>
      </w:r>
      <w:r>
        <w:rPr>
          <w:rFonts w:ascii="宋体" w:hAnsi="宋体"/>
          <w:b/>
          <w:szCs w:val="24"/>
          <w:u w:val="single"/>
        </w:rPr>
        <w:t>5</w:t>
      </w:r>
      <w:r>
        <w:rPr>
          <w:rFonts w:hint="eastAsia" w:ascii="宋体" w:hAnsi="宋体"/>
          <w:b/>
          <w:szCs w:val="24"/>
          <w:u w:val="single"/>
        </w:rPr>
        <w:t>日</w:t>
      </w:r>
      <w:r>
        <w:rPr>
          <w:rFonts w:hint="eastAsia" w:ascii="宋体" w:hAnsi="宋体"/>
          <w:szCs w:val="24"/>
        </w:rPr>
        <w:t>（</w:t>
      </w:r>
      <w:r>
        <w:rPr>
          <w:rFonts w:ascii="宋体" w:hAnsi="宋体"/>
          <w:szCs w:val="24"/>
        </w:rPr>
        <w:t>法定节假日</w:t>
      </w:r>
      <w:r>
        <w:rPr>
          <w:rFonts w:hint="eastAsia" w:ascii="宋体" w:hAnsi="宋体"/>
          <w:szCs w:val="24"/>
        </w:rPr>
        <w:t>除外），招标文件发布截止时间之后有潜在供应商提出要求获取招标文件的，允许获取。</w:t>
      </w:r>
    </w:p>
    <w:p>
      <w:pPr>
        <w:pStyle w:val="12"/>
        <w:ind w:firstLine="480" w:firstLineChars="200"/>
        <w:rPr>
          <w:rFonts w:ascii="宋体" w:hAnsi="宋体"/>
          <w:szCs w:val="24"/>
        </w:rPr>
      </w:pPr>
      <w:r>
        <w:rPr>
          <w:rFonts w:hint="eastAsia" w:ascii="宋体" w:hAnsi="宋体"/>
          <w:szCs w:val="24"/>
        </w:rPr>
        <w:t>地点：浙江政府采购网（http://zfcg.czt.zj.gov.cn/）</w:t>
      </w:r>
    </w:p>
    <w:p>
      <w:pPr>
        <w:pStyle w:val="12"/>
        <w:ind w:firstLine="480" w:firstLineChars="200"/>
        <w:rPr>
          <w:rFonts w:ascii="宋体" w:hAnsi="宋体"/>
          <w:szCs w:val="24"/>
        </w:rPr>
      </w:pPr>
      <w:r>
        <w:rPr>
          <w:rFonts w:hint="eastAsia" w:ascii="宋体" w:hAnsi="宋体"/>
          <w:szCs w:val="24"/>
        </w:rPr>
        <w:t>方式：本项目招标文件采用网上下载方式发布，不提供招标文件纸质版。符合投标人资格条件的供应商请在上述网站采购公告栏目中下载招标文件。本项目无须报名，于开标当日直接参加投标</w:t>
      </w:r>
    </w:p>
    <w:p>
      <w:pPr>
        <w:pStyle w:val="12"/>
        <w:ind w:firstLine="480" w:firstLineChars="200"/>
        <w:rPr>
          <w:rFonts w:ascii="宋体" w:hAnsi="宋体"/>
          <w:szCs w:val="24"/>
        </w:rPr>
      </w:pPr>
      <w:r>
        <w:rPr>
          <w:rFonts w:hint="eastAsia" w:ascii="宋体" w:hAnsi="宋体"/>
          <w:szCs w:val="24"/>
        </w:rPr>
        <w:t>售价：本项目招标文件免费网上下载</w:t>
      </w:r>
    </w:p>
    <w:p>
      <w:pPr>
        <w:rPr>
          <w:rFonts w:asciiTheme="minorEastAsia" w:hAnsiTheme="minorEastAsia" w:eastAsiaTheme="minorEastAsia"/>
          <w:b/>
          <w:sz w:val="28"/>
          <w:szCs w:val="28"/>
        </w:rPr>
      </w:pPr>
      <w:bookmarkStart w:id="12" w:name="_Toc28359005"/>
      <w:bookmarkStart w:id="13" w:name="_Toc28359082"/>
      <w:bookmarkStart w:id="14" w:name="_Toc35393624"/>
      <w:bookmarkStart w:id="15" w:name="_Toc35393793"/>
      <w:r>
        <w:rPr>
          <w:rFonts w:hint="eastAsia" w:asciiTheme="minorEastAsia" w:hAnsiTheme="minorEastAsia" w:eastAsiaTheme="minorEastAsia"/>
          <w:b/>
          <w:sz w:val="28"/>
          <w:szCs w:val="28"/>
        </w:rPr>
        <w:t>四、提交投标文件</w:t>
      </w:r>
      <w:bookmarkEnd w:id="12"/>
      <w:bookmarkEnd w:id="13"/>
      <w:r>
        <w:rPr>
          <w:rFonts w:hint="eastAsia" w:asciiTheme="minorEastAsia" w:hAnsiTheme="minorEastAsia" w:eastAsiaTheme="minorEastAsia"/>
          <w:b/>
          <w:sz w:val="28"/>
          <w:szCs w:val="28"/>
        </w:rPr>
        <w:t>截止时间、开标时间和地点</w:t>
      </w:r>
      <w:bookmarkEnd w:id="14"/>
      <w:bookmarkEnd w:id="15"/>
    </w:p>
    <w:p>
      <w:pPr>
        <w:pStyle w:val="12"/>
        <w:ind w:firstLine="480" w:firstLineChars="200"/>
        <w:rPr>
          <w:rFonts w:ascii="宋体" w:hAnsi="宋体"/>
          <w:szCs w:val="24"/>
        </w:rPr>
      </w:pPr>
      <w:r>
        <w:rPr>
          <w:rFonts w:hint="eastAsia" w:ascii="宋体" w:hAnsi="宋体"/>
          <w:szCs w:val="24"/>
        </w:rPr>
        <w:t>提交投标文件截止时间及开标时间：投标人应于</w:t>
      </w:r>
      <w:r>
        <w:rPr>
          <w:rFonts w:hint="eastAsia" w:ascii="宋体" w:hAnsi="宋体"/>
          <w:b/>
          <w:szCs w:val="24"/>
          <w:u w:val="single"/>
        </w:rPr>
        <w:t>2021 年 1</w:t>
      </w:r>
      <w:r>
        <w:rPr>
          <w:rFonts w:ascii="宋体" w:hAnsi="宋体"/>
          <w:b/>
          <w:szCs w:val="24"/>
          <w:u w:val="single"/>
        </w:rPr>
        <w:t>1</w:t>
      </w:r>
      <w:r>
        <w:rPr>
          <w:rFonts w:hint="eastAsia" w:ascii="宋体" w:hAnsi="宋体"/>
          <w:b/>
          <w:szCs w:val="24"/>
          <w:u w:val="single"/>
        </w:rPr>
        <w:t>月 19日9时</w:t>
      </w:r>
      <w:r>
        <w:rPr>
          <w:rFonts w:ascii="宋体" w:hAnsi="宋体"/>
          <w:b/>
          <w:szCs w:val="24"/>
          <w:u w:val="single"/>
        </w:rPr>
        <w:t>3</w:t>
      </w:r>
      <w:r>
        <w:rPr>
          <w:rFonts w:hint="eastAsia" w:ascii="宋体" w:hAnsi="宋体"/>
          <w:b/>
          <w:szCs w:val="24"/>
          <w:u w:val="single"/>
        </w:rPr>
        <w:t>0分</w:t>
      </w:r>
      <w:r>
        <w:rPr>
          <w:rFonts w:hint="eastAsia" w:ascii="宋体" w:hAnsi="宋体"/>
          <w:szCs w:val="24"/>
        </w:rPr>
        <w:t>（北京时间）前按照电子投标要求将电子加密标书上传到“政采云”平台，逾期或未上传成功的将导致无法投标或投标无效。</w:t>
      </w:r>
    </w:p>
    <w:p>
      <w:pPr>
        <w:pStyle w:val="12"/>
        <w:ind w:firstLine="480" w:firstLineChars="200"/>
        <w:rPr>
          <w:rFonts w:ascii="宋体" w:hAnsi="宋体"/>
          <w:szCs w:val="24"/>
        </w:rPr>
      </w:pPr>
      <w:r>
        <w:rPr>
          <w:rFonts w:hint="eastAsia" w:ascii="宋体" w:hAnsi="宋体"/>
          <w:szCs w:val="24"/>
        </w:rPr>
        <w:t>开标地点：政府采购云平台（www.zcygov.cn）。所有投标人均应当准时于“政府采购云平台”在线参加</w:t>
      </w:r>
      <w:bookmarkStart w:id="16" w:name="_Toc28359084"/>
      <w:bookmarkStart w:id="17" w:name="_Toc28359007"/>
      <w:bookmarkStart w:id="18" w:name="_Toc35393625"/>
      <w:bookmarkStart w:id="19" w:name="_Toc35393794"/>
      <w:r>
        <w:rPr>
          <w:rFonts w:hint="eastAsia" w:ascii="宋体" w:hAnsi="宋体"/>
          <w:szCs w:val="24"/>
        </w:rPr>
        <w:t>。</w:t>
      </w:r>
    </w:p>
    <w:p>
      <w:pPr>
        <w:rPr>
          <w:rFonts w:asciiTheme="minorEastAsia" w:hAnsiTheme="minorEastAsia" w:eastAsiaTheme="minorEastAsia"/>
          <w:b/>
          <w:sz w:val="28"/>
          <w:szCs w:val="28"/>
        </w:rPr>
      </w:pPr>
      <w:r>
        <w:rPr>
          <w:rFonts w:hint="eastAsia" w:asciiTheme="minorEastAsia" w:hAnsiTheme="minorEastAsia" w:eastAsiaTheme="minorEastAsia"/>
          <w:b/>
          <w:sz w:val="28"/>
          <w:szCs w:val="28"/>
        </w:rPr>
        <w:t>五、公告期限</w:t>
      </w:r>
      <w:bookmarkEnd w:id="16"/>
      <w:bookmarkEnd w:id="17"/>
      <w:bookmarkEnd w:id="18"/>
      <w:bookmarkEnd w:id="19"/>
    </w:p>
    <w:p>
      <w:pPr>
        <w:pStyle w:val="12"/>
        <w:ind w:firstLine="480" w:firstLineChars="200"/>
        <w:rPr>
          <w:rFonts w:ascii="宋体" w:hAnsi="宋体"/>
          <w:szCs w:val="24"/>
        </w:rPr>
      </w:pPr>
      <w:r>
        <w:rPr>
          <w:rFonts w:hint="eastAsia" w:ascii="宋体" w:hAnsi="宋体"/>
          <w:szCs w:val="24"/>
        </w:rPr>
        <w:t>自本公告发布之日起5个工作日。</w:t>
      </w:r>
    </w:p>
    <w:p>
      <w:pPr>
        <w:rPr>
          <w:rFonts w:asciiTheme="minorEastAsia" w:hAnsiTheme="minorEastAsia" w:eastAsiaTheme="minorEastAsia"/>
          <w:b/>
          <w:sz w:val="28"/>
          <w:szCs w:val="28"/>
        </w:rPr>
      </w:pPr>
      <w:bookmarkStart w:id="20" w:name="_Toc35393626"/>
      <w:bookmarkStart w:id="21" w:name="_Toc35393795"/>
      <w:r>
        <w:rPr>
          <w:rFonts w:hint="eastAsia" w:asciiTheme="minorEastAsia" w:hAnsiTheme="minorEastAsia" w:eastAsiaTheme="minorEastAsia"/>
          <w:b/>
          <w:sz w:val="28"/>
          <w:szCs w:val="28"/>
        </w:rPr>
        <w:t>六、其他补充事宜</w:t>
      </w:r>
      <w:bookmarkEnd w:id="20"/>
      <w:bookmarkEnd w:id="21"/>
    </w:p>
    <w:p>
      <w:pPr>
        <w:pStyle w:val="12"/>
        <w:ind w:firstLine="480" w:firstLineChars="200"/>
        <w:rPr>
          <w:rFonts w:ascii="宋体" w:hAnsi="宋体"/>
          <w:szCs w:val="24"/>
        </w:rPr>
      </w:pPr>
      <w:r>
        <w:rPr>
          <w:rFonts w:hint="eastAsia" w:ascii="宋体" w:hAnsi="宋体"/>
          <w:szCs w:val="24"/>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相关联系信息详见本公告第七条)。</w:t>
      </w:r>
      <w:r>
        <w:rPr>
          <w:rFonts w:hint="eastAsia" w:ascii="宋体" w:hAnsi="宋体"/>
          <w:color w:val="FF0000"/>
          <w:szCs w:val="24"/>
        </w:rPr>
        <w:t>质疑函范本、投诉书范本请到浙江政府采购网下载专区下载。</w:t>
      </w:r>
    </w:p>
    <w:p>
      <w:pPr>
        <w:pStyle w:val="12"/>
        <w:ind w:firstLine="480" w:firstLineChars="200"/>
        <w:rPr>
          <w:rFonts w:ascii="宋体" w:hAnsi="宋体"/>
          <w:szCs w:val="24"/>
        </w:rPr>
      </w:pPr>
      <w:r>
        <w:rPr>
          <w:rFonts w:hint="eastAsia" w:ascii="宋体" w:hAnsi="宋体"/>
          <w:szCs w:val="24"/>
        </w:rPr>
        <w:t>2、标前准备：本项目实行电子招投标，电子交易平台为政采云平台。投标人参与本项目电子招投标活动前应注册成为政采云平台正式投标人，编制电子投标文件前还需申领CA证书并绑定帐号【办理流程详见http://www.zhuji.gov.cn/art/2020/3/12/art_1388400_42241245.html】。投标人应充分考虑完成平台注册、申领CA证书等所需时间，如未在“政府采购云平台”系统内完成相关流程，而引起的投标或响应无效的责任自负</w:t>
      </w:r>
    </w:p>
    <w:p>
      <w:pPr>
        <w:pStyle w:val="12"/>
        <w:ind w:firstLine="480" w:firstLineChars="200"/>
        <w:rPr>
          <w:rFonts w:ascii="宋体" w:hAnsi="宋体"/>
          <w:szCs w:val="24"/>
        </w:rPr>
      </w:pPr>
      <w:r>
        <w:rPr>
          <w:rFonts w:hint="eastAsia" w:ascii="宋体" w:hAnsi="宋体"/>
          <w:szCs w:val="24"/>
        </w:rPr>
        <w:t>3、投标文件制作：投标人通过“政采云”平台电子投标工具制作投标文件，电子投标工具前往“浙江政府采购网-下载专区-电子交易客户端”（http://zfcg.czt.zj.gov.cn/bidClientTemplate/2019-09-24/12975.html）下载并安装，投标文件制作具体流程详见“政府采购云平台”（https://service.zcygov.cn/#/knowledges/CW1EtGwBFdiHxlNd6I3m/6IMVAG0BFdiHxlNdQ8Na），请投标人登录政府采购云平台获取最新操作指南。</w:t>
      </w:r>
    </w:p>
    <w:p>
      <w:pPr>
        <w:pStyle w:val="12"/>
        <w:ind w:firstLine="480" w:firstLineChars="200"/>
        <w:rPr>
          <w:rFonts w:ascii="宋体" w:hAnsi="宋体"/>
          <w:szCs w:val="24"/>
        </w:rPr>
      </w:pPr>
      <w:r>
        <w:rPr>
          <w:rFonts w:hint="eastAsia" w:ascii="宋体" w:hAnsi="宋体"/>
          <w:szCs w:val="24"/>
        </w:rPr>
        <w:t>4、供应商按照本招标文件和“政府采购云平台”的要求，通过“政采云电子交易客户端”编制并加密投标文件。供应商未按规定加密的投标文件，“政府采购云平台”将予以拒收。供应商应在开标时间后1小时内登录“政采云”平台，用“项目采购-开标评标”功能进行解密投标文件。若在规定时间内无法解密或解密失败，将导致投标无效或失败。供应商制作电子投标文件和解密投标文件需为同一把CA。同时为保障项目开标的连贯性、减少电子投标的意外事件，制作电子投标人员与开标人员最好为同一人，预留同一手机号码。</w:t>
      </w:r>
    </w:p>
    <w:p>
      <w:pPr>
        <w:pStyle w:val="12"/>
        <w:ind w:firstLine="480" w:firstLineChars="200"/>
        <w:rPr>
          <w:rFonts w:ascii="宋体" w:hAnsi="宋体"/>
          <w:szCs w:val="24"/>
        </w:rPr>
      </w:pPr>
      <w:r>
        <w:rPr>
          <w:rFonts w:hint="eastAsia" w:ascii="宋体" w:hAnsi="宋体"/>
          <w:szCs w:val="24"/>
        </w:rPr>
        <w:t>5、</w:t>
      </w:r>
      <w:r>
        <w:rPr>
          <w:rFonts w:ascii="宋体" w:hAnsi="宋体"/>
          <w:szCs w:val="24"/>
        </w:rPr>
        <w:t>为确保项目顺利实施，避免因政采云上电子投标文件解密失败导致投标人投标无效，投标人可在投标截止时间前将在政采云平台上最后生成的具备电子签章的备份加密投标文件（文件名后缀为备份文件四字的首字母）以电子邮件方式传送至诸暨市公共资源交易中心邮箱（zjztb001@aliyun.com），传送的备份电子投标文件需打包压缩并加密，加密密码由投标人自行保管，如政采云上电子投标文件出现解密失败情况（开标当日投标截止时间后一个小时内期间进行解密,供应商可以登录“政采云”平台，用“项目采购—开标评标”功能进行解密投标文件），投标人可按照自身意愿确认是否同意提供加密密码传送至诸暨市公共资源交易中心邮箱（zjztb001@aliyun.com）的备份文件，并以备份文件作为替代电子投标文件，如投标人未按照规定时间（投标截止时间前）及要求提供有效备份文件，同时政采云上投标文件解密失败的，将导致投标无效。</w:t>
      </w:r>
    </w:p>
    <w:p>
      <w:pPr>
        <w:pStyle w:val="12"/>
        <w:ind w:firstLine="480" w:firstLineChars="200"/>
        <w:rPr>
          <w:rFonts w:ascii="宋体" w:hAnsi="宋体"/>
          <w:szCs w:val="24"/>
        </w:rPr>
      </w:pPr>
      <w:r>
        <w:rPr>
          <w:rFonts w:hint="eastAsia" w:ascii="宋体" w:hAnsi="宋体"/>
          <w:szCs w:val="24"/>
        </w:rPr>
        <w:t>6、本项目不收取投标保证金。</w:t>
      </w:r>
    </w:p>
    <w:p>
      <w:pPr>
        <w:rPr>
          <w:rFonts w:asciiTheme="minorEastAsia" w:hAnsiTheme="minorEastAsia" w:eastAsiaTheme="minorEastAsia"/>
          <w:b/>
          <w:sz w:val="28"/>
          <w:szCs w:val="28"/>
        </w:rPr>
      </w:pPr>
      <w:bookmarkStart w:id="22" w:name="_Toc35393627"/>
      <w:bookmarkStart w:id="23" w:name="_Toc28359008"/>
      <w:bookmarkStart w:id="24" w:name="_Toc35393796"/>
      <w:bookmarkStart w:id="25" w:name="_Toc28359085"/>
      <w:r>
        <w:rPr>
          <w:rFonts w:hint="eastAsia" w:asciiTheme="minorEastAsia" w:hAnsiTheme="minorEastAsia" w:eastAsiaTheme="minorEastAsia"/>
          <w:b/>
          <w:sz w:val="28"/>
          <w:szCs w:val="28"/>
        </w:rPr>
        <w:t>七、对本次招标提出询问，请按</w:t>
      </w:r>
      <w:r>
        <w:rPr>
          <w:rFonts w:asciiTheme="minorEastAsia" w:hAnsiTheme="minorEastAsia" w:eastAsiaTheme="minorEastAsia"/>
          <w:b/>
          <w:sz w:val="28"/>
          <w:szCs w:val="28"/>
        </w:rPr>
        <w:t>以下方式</w:t>
      </w:r>
      <w:r>
        <w:rPr>
          <w:rFonts w:hint="eastAsia" w:asciiTheme="minorEastAsia" w:hAnsiTheme="minorEastAsia" w:eastAsiaTheme="minorEastAsia"/>
          <w:b/>
          <w:sz w:val="28"/>
          <w:szCs w:val="28"/>
        </w:rPr>
        <w:t>联系。</w:t>
      </w:r>
      <w:bookmarkEnd w:id="22"/>
      <w:bookmarkEnd w:id="23"/>
      <w:bookmarkEnd w:id="24"/>
      <w:bookmarkEnd w:id="25"/>
    </w:p>
    <w:p>
      <w:pPr>
        <w:pStyle w:val="12"/>
        <w:ind w:firstLine="482" w:firstLineChars="200"/>
        <w:rPr>
          <w:rFonts w:ascii="宋体" w:hAnsi="宋体"/>
          <w:b/>
          <w:szCs w:val="24"/>
        </w:rPr>
      </w:pPr>
      <w:r>
        <w:rPr>
          <w:rFonts w:hint="eastAsia" w:ascii="宋体" w:hAnsi="宋体"/>
          <w:b/>
          <w:szCs w:val="24"/>
        </w:rPr>
        <w:t>1.采购人信息</w:t>
      </w:r>
    </w:p>
    <w:p>
      <w:pPr>
        <w:pStyle w:val="12"/>
        <w:ind w:firstLine="480" w:firstLineChars="200"/>
        <w:rPr>
          <w:rFonts w:ascii="宋体" w:hAnsi="宋体"/>
          <w:szCs w:val="24"/>
        </w:rPr>
      </w:pPr>
      <w:r>
        <w:rPr>
          <w:rFonts w:hint="eastAsia" w:ascii="宋体" w:hAnsi="宋体"/>
          <w:szCs w:val="24"/>
        </w:rPr>
        <w:t>名      称：</w:t>
      </w:r>
      <w:r>
        <w:rPr>
          <w:rFonts w:hint="eastAsia" w:ascii="宋体" w:hAnsi="宋体"/>
        </w:rPr>
        <w:t>诸暨市急救中心</w:t>
      </w:r>
    </w:p>
    <w:p>
      <w:pPr>
        <w:pStyle w:val="12"/>
        <w:ind w:firstLine="480" w:firstLineChars="200"/>
        <w:rPr>
          <w:rFonts w:ascii="宋体" w:hAnsi="宋体"/>
          <w:szCs w:val="24"/>
        </w:rPr>
      </w:pPr>
      <w:r>
        <w:rPr>
          <w:rFonts w:hint="eastAsia" w:ascii="宋体" w:hAnsi="宋体"/>
          <w:szCs w:val="24"/>
        </w:rPr>
        <w:t>地      址：</w:t>
      </w:r>
      <w:r>
        <w:rPr>
          <w:rFonts w:hint="eastAsia" w:ascii="宋体" w:hAnsi="宋体" w:cs="宋体"/>
          <w:kern w:val="0"/>
          <w:szCs w:val="24"/>
        </w:rPr>
        <w:t>绍兴市诸暨市东二路521号</w:t>
      </w:r>
    </w:p>
    <w:p>
      <w:pPr>
        <w:pStyle w:val="12"/>
        <w:ind w:firstLine="480" w:firstLineChars="200"/>
        <w:rPr>
          <w:rFonts w:ascii="宋体" w:hAnsi="宋体"/>
          <w:szCs w:val="24"/>
        </w:rPr>
      </w:pPr>
      <w:r>
        <w:rPr>
          <w:rFonts w:hint="eastAsia" w:ascii="宋体" w:hAnsi="宋体"/>
          <w:szCs w:val="24"/>
        </w:rPr>
        <w:t>项目联系人：姚昕</w:t>
      </w:r>
    </w:p>
    <w:p>
      <w:pPr>
        <w:pStyle w:val="12"/>
        <w:ind w:firstLine="480" w:firstLineChars="200"/>
        <w:rPr>
          <w:rFonts w:ascii="宋体" w:hAnsi="宋体"/>
          <w:szCs w:val="24"/>
        </w:rPr>
      </w:pPr>
      <w:r>
        <w:rPr>
          <w:rFonts w:hint="eastAsia" w:ascii="宋体" w:hAnsi="宋体"/>
          <w:szCs w:val="24"/>
        </w:rPr>
        <w:t>联系  方式：</w:t>
      </w:r>
      <w:bookmarkStart w:id="26" w:name="_Toc28359009"/>
      <w:bookmarkStart w:id="27" w:name="_Toc28359086"/>
      <w:r>
        <w:rPr>
          <w:rFonts w:ascii="宋体" w:hAnsi="宋体"/>
          <w:szCs w:val="24"/>
        </w:rPr>
        <w:t>13967555963</w:t>
      </w:r>
    </w:p>
    <w:p>
      <w:pPr>
        <w:pStyle w:val="12"/>
        <w:ind w:firstLine="480" w:firstLineChars="200"/>
        <w:rPr>
          <w:rFonts w:ascii="宋体" w:hAnsi="宋体"/>
          <w:szCs w:val="24"/>
        </w:rPr>
      </w:pPr>
    </w:p>
    <w:p>
      <w:pPr>
        <w:pStyle w:val="12"/>
        <w:ind w:firstLine="482" w:firstLineChars="200"/>
        <w:rPr>
          <w:rFonts w:ascii="宋体" w:hAnsi="宋体"/>
          <w:b/>
          <w:szCs w:val="24"/>
        </w:rPr>
      </w:pPr>
    </w:p>
    <w:p>
      <w:pPr>
        <w:pStyle w:val="12"/>
        <w:ind w:firstLine="482" w:firstLineChars="200"/>
        <w:rPr>
          <w:rFonts w:ascii="宋体" w:hAnsi="宋体"/>
          <w:b/>
          <w:szCs w:val="24"/>
        </w:rPr>
      </w:pPr>
    </w:p>
    <w:p>
      <w:pPr>
        <w:pStyle w:val="12"/>
        <w:ind w:firstLine="482" w:firstLineChars="200"/>
        <w:rPr>
          <w:rFonts w:ascii="宋体" w:hAnsi="宋体"/>
          <w:b/>
          <w:szCs w:val="24"/>
        </w:rPr>
      </w:pPr>
      <w:r>
        <w:rPr>
          <w:rFonts w:hint="eastAsia" w:ascii="宋体" w:hAnsi="宋体"/>
          <w:b/>
          <w:szCs w:val="24"/>
        </w:rPr>
        <w:t>2.采购代理机构信息</w:t>
      </w:r>
      <w:bookmarkEnd w:id="26"/>
      <w:bookmarkEnd w:id="27"/>
    </w:p>
    <w:p>
      <w:pPr>
        <w:pStyle w:val="12"/>
        <w:ind w:firstLine="480" w:firstLineChars="200"/>
        <w:rPr>
          <w:rFonts w:ascii="宋体" w:hAnsi="宋体"/>
          <w:szCs w:val="24"/>
        </w:rPr>
      </w:pPr>
      <w:r>
        <w:rPr>
          <w:rFonts w:hint="eastAsia" w:ascii="宋体" w:hAnsi="宋体"/>
          <w:szCs w:val="24"/>
        </w:rPr>
        <w:t>名      称：诸暨市公共资源交易中心</w:t>
      </w:r>
    </w:p>
    <w:p>
      <w:pPr>
        <w:pStyle w:val="12"/>
        <w:ind w:firstLine="480" w:firstLineChars="200"/>
        <w:rPr>
          <w:rFonts w:ascii="宋体" w:hAnsi="宋体"/>
          <w:szCs w:val="24"/>
        </w:rPr>
      </w:pPr>
      <w:r>
        <w:rPr>
          <w:rFonts w:hint="eastAsia" w:ascii="宋体" w:hAnsi="宋体"/>
          <w:szCs w:val="24"/>
        </w:rPr>
        <w:t>地　    址：诸暨市暨东路58号6楼北602办公室</w:t>
      </w:r>
    </w:p>
    <w:p>
      <w:pPr>
        <w:pStyle w:val="12"/>
        <w:ind w:firstLine="480" w:firstLineChars="200"/>
        <w:rPr>
          <w:rFonts w:ascii="宋体" w:hAnsi="宋体"/>
          <w:szCs w:val="24"/>
        </w:rPr>
      </w:pPr>
      <w:r>
        <w:rPr>
          <w:rFonts w:hint="eastAsia" w:ascii="宋体" w:hAnsi="宋体"/>
          <w:szCs w:val="24"/>
        </w:rPr>
        <w:t>项目联系人：金泽成</w:t>
      </w:r>
    </w:p>
    <w:p>
      <w:pPr>
        <w:pStyle w:val="12"/>
        <w:ind w:firstLine="480" w:firstLineChars="200"/>
        <w:rPr>
          <w:rFonts w:ascii="宋体" w:hAnsi="宋体"/>
          <w:szCs w:val="24"/>
        </w:rPr>
      </w:pPr>
      <w:r>
        <w:rPr>
          <w:rFonts w:hint="eastAsia" w:ascii="宋体" w:hAnsi="宋体"/>
          <w:szCs w:val="24"/>
        </w:rPr>
        <w:t>联系  方式：0575-8</w:t>
      </w:r>
      <w:r>
        <w:rPr>
          <w:rFonts w:ascii="宋体" w:hAnsi="宋体"/>
          <w:szCs w:val="24"/>
        </w:rPr>
        <w:t>7253015</w:t>
      </w:r>
      <w:r>
        <w:rPr>
          <w:rFonts w:hint="eastAsia" w:ascii="宋体" w:hAnsi="宋体"/>
          <w:szCs w:val="24"/>
        </w:rPr>
        <w:t xml:space="preserve">   </w:t>
      </w:r>
      <w:r>
        <w:rPr>
          <w:rFonts w:hint="eastAsia" w:ascii="宋体"/>
          <w:color w:val="auto"/>
          <w:szCs w:val="24"/>
        </w:rPr>
        <w:t>传真：</w:t>
      </w:r>
      <w:r>
        <w:rPr>
          <w:rFonts w:hint="eastAsia" w:ascii="宋体" w:hAnsi="宋体"/>
          <w:szCs w:val="24"/>
        </w:rPr>
        <w:t>0575-</w:t>
      </w:r>
      <w:r>
        <w:rPr>
          <w:rFonts w:hint="eastAsia" w:ascii="宋体"/>
          <w:color w:val="auto"/>
          <w:szCs w:val="24"/>
        </w:rPr>
        <w:t>87221107</w:t>
      </w:r>
    </w:p>
    <w:p>
      <w:pPr>
        <w:pStyle w:val="12"/>
        <w:ind w:firstLine="480" w:firstLineChars="200"/>
        <w:rPr>
          <w:rFonts w:ascii="宋体" w:hAnsi="宋体"/>
          <w:szCs w:val="24"/>
        </w:rPr>
      </w:pPr>
    </w:p>
    <w:p>
      <w:pPr>
        <w:pStyle w:val="12"/>
        <w:ind w:firstLine="482" w:firstLineChars="200"/>
        <w:rPr>
          <w:rFonts w:ascii="宋体" w:hAnsi="宋体"/>
          <w:b/>
          <w:szCs w:val="24"/>
        </w:rPr>
      </w:pPr>
      <w:r>
        <w:rPr>
          <w:rFonts w:hint="eastAsia" w:ascii="宋体" w:hAnsi="宋体"/>
          <w:b/>
          <w:szCs w:val="24"/>
        </w:rPr>
        <w:t>3.同级政府采购监督管理部门</w:t>
      </w:r>
    </w:p>
    <w:p>
      <w:pPr>
        <w:pStyle w:val="12"/>
        <w:ind w:firstLine="480" w:firstLineChars="200"/>
        <w:rPr>
          <w:rFonts w:ascii="宋体" w:hAnsi="宋体"/>
          <w:szCs w:val="24"/>
        </w:rPr>
      </w:pPr>
      <w:r>
        <w:rPr>
          <w:rFonts w:hint="eastAsia" w:ascii="宋体" w:hAnsi="宋体"/>
          <w:szCs w:val="24"/>
        </w:rPr>
        <w:t>名      称：诸暨市财政局政府采购监管科</w:t>
      </w:r>
    </w:p>
    <w:p>
      <w:pPr>
        <w:pStyle w:val="12"/>
        <w:ind w:firstLine="480" w:firstLineChars="200"/>
        <w:rPr>
          <w:rFonts w:ascii="宋体" w:hAnsi="宋体"/>
          <w:szCs w:val="24"/>
        </w:rPr>
      </w:pPr>
      <w:r>
        <w:rPr>
          <w:rFonts w:hint="eastAsia" w:ascii="宋体" w:hAnsi="宋体"/>
          <w:szCs w:val="24"/>
        </w:rPr>
        <w:t>地      址：诸暨市人民中路356号</w:t>
      </w:r>
    </w:p>
    <w:p>
      <w:pPr>
        <w:pStyle w:val="12"/>
        <w:ind w:firstLine="480" w:firstLineChars="200"/>
        <w:rPr>
          <w:rFonts w:ascii="宋体" w:hAnsi="宋体"/>
          <w:szCs w:val="24"/>
        </w:rPr>
      </w:pPr>
      <w:r>
        <w:rPr>
          <w:rFonts w:hint="eastAsia" w:ascii="宋体" w:hAnsi="宋体"/>
          <w:szCs w:val="24"/>
        </w:rPr>
        <w:t>联  系  人：金永康 </w:t>
      </w:r>
    </w:p>
    <w:p>
      <w:pPr>
        <w:pStyle w:val="12"/>
        <w:ind w:firstLine="480" w:firstLineChars="200"/>
        <w:rPr>
          <w:rFonts w:ascii="宋体" w:hAnsi="宋体"/>
          <w:szCs w:val="24"/>
        </w:rPr>
      </w:pPr>
      <w:r>
        <w:rPr>
          <w:rFonts w:hint="eastAsia" w:ascii="宋体" w:hAnsi="宋体"/>
          <w:szCs w:val="24"/>
        </w:rPr>
        <w:t>监督投诉电话：0575-87113458</w:t>
      </w:r>
    </w:p>
    <w:p>
      <w:pPr>
        <w:pStyle w:val="12"/>
        <w:ind w:firstLine="480" w:firstLineChars="200"/>
        <w:rPr>
          <w:rFonts w:ascii="宋体" w:hAnsi="宋体"/>
          <w:szCs w:val="24"/>
        </w:rPr>
      </w:pPr>
    </w:p>
    <w:p>
      <w:pPr>
        <w:pStyle w:val="12"/>
        <w:ind w:firstLine="482" w:firstLineChars="200"/>
        <w:rPr>
          <w:rFonts w:ascii="宋体" w:hAnsi="宋体"/>
          <w:szCs w:val="24"/>
        </w:rPr>
      </w:pPr>
      <w:r>
        <w:rPr>
          <w:rFonts w:hint="eastAsia" w:ascii="宋体" w:hAnsi="宋体"/>
          <w:b/>
          <w:szCs w:val="24"/>
        </w:rPr>
        <w:t>4.政采云平台技术支持热线咨询</w:t>
      </w:r>
      <w:r>
        <w:rPr>
          <w:rFonts w:hint="eastAsia" w:ascii="宋体" w:hAnsi="宋体"/>
          <w:szCs w:val="24"/>
        </w:rPr>
        <w:t>，联系电话：400-881-7190</w:t>
      </w:r>
    </w:p>
    <w:p>
      <w:pPr>
        <w:rPr>
          <w:rFonts w:ascii="仿宋" w:hAnsi="仿宋" w:eastAsia="仿宋"/>
          <w:sz w:val="28"/>
          <w:szCs w:val="28"/>
        </w:rPr>
      </w:pPr>
    </w:p>
    <w:p>
      <w:pPr>
        <w:pStyle w:val="12"/>
        <w:ind w:firstLine="5280" w:firstLineChars="2200"/>
        <w:rPr>
          <w:rFonts w:ascii="宋体" w:hAnsi="宋体"/>
          <w:szCs w:val="24"/>
        </w:rPr>
      </w:pPr>
      <w:r>
        <w:rPr>
          <w:rFonts w:hint="eastAsia" w:ascii="宋体" w:hAnsi="宋体"/>
        </w:rPr>
        <w:t>诸暨市急救中心</w:t>
      </w:r>
    </w:p>
    <w:p>
      <w:pPr>
        <w:spacing w:line="400" w:lineRule="exact"/>
        <w:jc w:val="center"/>
        <w:rPr>
          <w:rFonts w:ascii="宋体" w:hAnsi="宋体"/>
          <w:sz w:val="24"/>
          <w:szCs w:val="24"/>
        </w:rPr>
      </w:pPr>
      <w:r>
        <w:rPr>
          <w:rFonts w:hint="eastAsia" w:ascii="宋体" w:hAnsi="宋体"/>
          <w:sz w:val="24"/>
          <w:szCs w:val="24"/>
        </w:rPr>
        <w:t>　　　　　　　　　　　　        诸暨市公共资源交易中心</w:t>
      </w:r>
    </w:p>
    <w:p>
      <w:pPr>
        <w:jc w:val="center"/>
        <w:rPr>
          <w:rFonts w:ascii="宋体" w:hAnsi="宋体"/>
          <w:sz w:val="24"/>
          <w:szCs w:val="24"/>
        </w:rPr>
      </w:pPr>
      <w:r>
        <w:rPr>
          <w:rFonts w:hint="eastAsia" w:ascii="宋体" w:hAnsi="宋体"/>
          <w:sz w:val="24"/>
          <w:szCs w:val="24"/>
        </w:rPr>
        <w:t>　　　　　　　　　　　　        2021年</w:t>
      </w:r>
      <w:r>
        <w:rPr>
          <w:rFonts w:ascii="宋体" w:hAnsi="宋体"/>
          <w:sz w:val="24"/>
          <w:szCs w:val="24"/>
        </w:rPr>
        <w:t>10</w:t>
      </w:r>
      <w:r>
        <w:rPr>
          <w:rFonts w:hint="eastAsia" w:ascii="宋体" w:hAnsi="宋体" w:cs="Arial"/>
          <w:sz w:val="24"/>
        </w:rPr>
        <w:t>月2</w:t>
      </w:r>
      <w:r>
        <w:rPr>
          <w:rFonts w:ascii="宋体" w:hAnsi="宋体" w:cs="Arial"/>
          <w:sz w:val="24"/>
        </w:rPr>
        <w:t>8</w:t>
      </w:r>
      <w:r>
        <w:rPr>
          <w:rFonts w:hint="eastAsia" w:ascii="宋体" w:hAnsi="宋体" w:cs="Arial"/>
          <w:sz w:val="24"/>
        </w:rPr>
        <w:t>日</w:t>
      </w:r>
    </w:p>
    <w:p>
      <w:pPr>
        <w:spacing w:line="360" w:lineRule="auto"/>
        <w:ind w:firstLine="540"/>
        <w:rPr>
          <w:rFonts w:ascii="仿宋" w:hAnsi="仿宋" w:eastAsia="仿宋" w:cs="宋体"/>
          <w:sz w:val="28"/>
          <w:szCs w:val="28"/>
        </w:rPr>
      </w:pPr>
    </w:p>
    <w:p>
      <w:pPr>
        <w:jc w:val="center"/>
        <w:rPr>
          <w:rFonts w:ascii="宋体" w:hAnsi="宋体"/>
          <w:b/>
          <w:sz w:val="36"/>
          <w:szCs w:val="36"/>
        </w:rPr>
      </w:pPr>
      <w:r>
        <w:rPr>
          <w:rFonts w:ascii="宋体" w:hAnsi="宋体"/>
          <w:sz w:val="36"/>
          <w:szCs w:val="36"/>
        </w:rPr>
        <w:br w:type="page"/>
      </w:r>
      <w:r>
        <w:rPr>
          <w:rFonts w:hint="eastAsia" w:ascii="宋体" w:hAnsi="宋体"/>
          <w:sz w:val="36"/>
          <w:szCs w:val="36"/>
        </w:rPr>
        <w:t>第二章   投标须知</w:t>
      </w:r>
    </w:p>
    <w:p>
      <w:pPr>
        <w:jc w:val="center"/>
        <w:rPr>
          <w:rFonts w:ascii="宋体" w:hAnsi="宋体"/>
          <w:bCs/>
          <w:sz w:val="28"/>
          <w:szCs w:val="28"/>
        </w:rPr>
      </w:pPr>
      <w:r>
        <w:rPr>
          <w:rFonts w:hint="eastAsia" w:ascii="宋体" w:hAnsi="宋体"/>
          <w:bCs/>
          <w:sz w:val="28"/>
          <w:szCs w:val="28"/>
        </w:rPr>
        <w:t>前  附  表</w:t>
      </w:r>
    </w:p>
    <w:tbl>
      <w:tblPr>
        <w:tblStyle w:val="22"/>
        <w:tblW w:w="100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776"/>
        <w:gridCol w:w="75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ascii="宋体" w:hAnsi="宋体"/>
                <w:b/>
                <w:szCs w:val="24"/>
              </w:rPr>
            </w:pPr>
            <w:r>
              <w:rPr>
                <w:rFonts w:hint="eastAsia" w:ascii="宋体" w:hAnsi="宋体"/>
                <w:b/>
                <w:szCs w:val="24"/>
              </w:rPr>
              <w:t>序号</w:t>
            </w:r>
          </w:p>
        </w:tc>
        <w:tc>
          <w:tcPr>
            <w:tcW w:w="1776"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ascii="宋体" w:hAnsi="宋体"/>
                <w:b/>
                <w:szCs w:val="24"/>
              </w:rPr>
            </w:pPr>
            <w:r>
              <w:rPr>
                <w:rFonts w:hint="eastAsia" w:ascii="宋体" w:hAnsi="宋体"/>
                <w:b/>
                <w:szCs w:val="24"/>
              </w:rPr>
              <w:t>内容</w:t>
            </w:r>
          </w:p>
        </w:tc>
        <w:tc>
          <w:tcPr>
            <w:tcW w:w="7589"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ascii="宋体" w:hAnsi="宋体"/>
                <w:b/>
                <w:szCs w:val="24"/>
              </w:rPr>
            </w:pPr>
            <w:r>
              <w:rPr>
                <w:rFonts w:hint="eastAsia" w:ascii="宋体" w:hAnsi="宋体"/>
                <w:b/>
                <w:szCs w:val="24"/>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ascii="宋体" w:hAnsi="宋体"/>
                <w:b/>
                <w:szCs w:val="24"/>
              </w:rPr>
            </w:pPr>
            <w:r>
              <w:rPr>
                <w:rFonts w:hint="eastAsia" w:ascii="宋体" w:hAnsi="宋体"/>
                <w:b/>
                <w:szCs w:val="24"/>
              </w:rPr>
              <w:t>1</w:t>
            </w:r>
          </w:p>
        </w:tc>
        <w:tc>
          <w:tcPr>
            <w:tcW w:w="1776"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宋体" w:hAnsi="宋体"/>
                <w:b/>
                <w:szCs w:val="24"/>
              </w:rPr>
            </w:pPr>
            <w:r>
              <w:rPr>
                <w:rFonts w:hint="eastAsia" w:ascii="宋体" w:hAnsi="宋体"/>
                <w:szCs w:val="24"/>
              </w:rPr>
              <w:t>项目名称</w:t>
            </w:r>
          </w:p>
        </w:tc>
        <w:tc>
          <w:tcPr>
            <w:tcW w:w="7589" w:type="dxa"/>
            <w:tcBorders>
              <w:top w:val="single" w:color="auto" w:sz="4" w:space="0"/>
              <w:left w:val="single" w:color="auto" w:sz="4" w:space="0"/>
              <w:bottom w:val="single" w:color="auto" w:sz="4" w:space="0"/>
              <w:right w:val="single" w:color="auto" w:sz="4" w:space="0"/>
            </w:tcBorders>
            <w:vAlign w:val="center"/>
          </w:tcPr>
          <w:p>
            <w:pPr>
              <w:pStyle w:val="12"/>
              <w:rPr>
                <w:rFonts w:ascii="宋体" w:hAnsi="宋体"/>
                <w:szCs w:val="24"/>
              </w:rPr>
            </w:pPr>
            <w:r>
              <w:rPr>
                <w:rFonts w:hint="eastAsia" w:ascii="宋体" w:hAnsi="宋体"/>
              </w:rPr>
              <w:t>诸暨市急救中心车辆加油服务采购项目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1"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ascii="宋体" w:hAnsi="宋体"/>
                <w:b/>
                <w:szCs w:val="24"/>
              </w:rPr>
            </w:pPr>
            <w:r>
              <w:rPr>
                <w:rFonts w:hint="eastAsia" w:ascii="宋体" w:hAnsi="宋体"/>
                <w:b/>
                <w:szCs w:val="24"/>
              </w:rPr>
              <w:t>2</w:t>
            </w:r>
          </w:p>
        </w:tc>
        <w:tc>
          <w:tcPr>
            <w:tcW w:w="1776"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宋体" w:hAnsi="宋体"/>
                <w:b/>
                <w:szCs w:val="24"/>
              </w:rPr>
            </w:pPr>
            <w:r>
              <w:rPr>
                <w:rFonts w:hint="eastAsia" w:ascii="宋体" w:hAnsi="宋体"/>
                <w:szCs w:val="24"/>
              </w:rPr>
              <w:t>采购方式</w:t>
            </w:r>
          </w:p>
        </w:tc>
        <w:tc>
          <w:tcPr>
            <w:tcW w:w="7589" w:type="dxa"/>
            <w:tcBorders>
              <w:top w:val="single" w:color="auto" w:sz="4" w:space="0"/>
              <w:left w:val="single" w:color="auto" w:sz="4" w:space="0"/>
              <w:bottom w:val="single" w:color="auto" w:sz="4" w:space="0"/>
              <w:right w:val="single" w:color="auto" w:sz="4" w:space="0"/>
            </w:tcBorders>
            <w:vAlign w:val="center"/>
          </w:tcPr>
          <w:p>
            <w:pPr>
              <w:pStyle w:val="12"/>
              <w:ind w:right="-107" w:rightChars="-51"/>
              <w:rPr>
                <w:rFonts w:ascii="宋体" w:hAnsi="宋体"/>
                <w:szCs w:val="24"/>
              </w:rPr>
            </w:pPr>
            <w:r>
              <w:rPr>
                <w:rFonts w:hint="eastAsia" w:ascii="宋体" w:hAnsi="宋体"/>
                <w:szCs w:val="24"/>
              </w:rPr>
              <w:t>公开招标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ascii="宋体" w:hAnsi="宋体"/>
                <w:b/>
                <w:szCs w:val="24"/>
              </w:rPr>
            </w:pPr>
            <w:r>
              <w:rPr>
                <w:rFonts w:hint="eastAsia" w:ascii="宋体" w:hAnsi="宋体"/>
                <w:b/>
                <w:szCs w:val="24"/>
              </w:rPr>
              <w:t>3</w:t>
            </w:r>
          </w:p>
        </w:tc>
        <w:tc>
          <w:tcPr>
            <w:tcW w:w="1776"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宋体" w:hAnsi="宋体"/>
                <w:b/>
                <w:szCs w:val="24"/>
              </w:rPr>
            </w:pPr>
            <w:r>
              <w:rPr>
                <w:rFonts w:hint="eastAsia" w:ascii="宋体" w:hAnsi="宋体"/>
                <w:szCs w:val="24"/>
              </w:rPr>
              <w:t>评标办法</w:t>
            </w:r>
          </w:p>
        </w:tc>
        <w:tc>
          <w:tcPr>
            <w:tcW w:w="7589" w:type="dxa"/>
            <w:tcBorders>
              <w:top w:val="single" w:color="auto" w:sz="4" w:space="0"/>
              <w:left w:val="single" w:color="auto" w:sz="4" w:space="0"/>
              <w:bottom w:val="single" w:color="auto" w:sz="4" w:space="0"/>
              <w:right w:val="single" w:color="auto" w:sz="4" w:space="0"/>
            </w:tcBorders>
            <w:vAlign w:val="center"/>
          </w:tcPr>
          <w:p>
            <w:pPr>
              <w:pStyle w:val="12"/>
              <w:ind w:right="-107" w:rightChars="-51"/>
              <w:rPr>
                <w:rFonts w:ascii="宋体" w:hAnsi="宋体"/>
                <w:szCs w:val="24"/>
              </w:rPr>
            </w:pPr>
            <w:r>
              <w:rPr>
                <w:rFonts w:hint="eastAsia" w:ascii="宋体" w:hAnsi="宋体"/>
                <w:szCs w:val="24"/>
              </w:rPr>
              <w:t>最低评标价法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ascii="宋体" w:hAnsi="宋体"/>
                <w:szCs w:val="24"/>
              </w:rPr>
            </w:pPr>
            <w:r>
              <w:rPr>
                <w:rFonts w:hint="eastAsia" w:ascii="宋体" w:hAnsi="宋体"/>
                <w:szCs w:val="24"/>
              </w:rPr>
              <w:t>4</w:t>
            </w:r>
          </w:p>
        </w:tc>
        <w:tc>
          <w:tcPr>
            <w:tcW w:w="1776"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宋体" w:hAnsi="宋体"/>
                <w:szCs w:val="24"/>
              </w:rPr>
            </w:pPr>
            <w:r>
              <w:rPr>
                <w:rFonts w:hint="eastAsia" w:ascii="宋体" w:hAnsi="宋体"/>
                <w:szCs w:val="24"/>
              </w:rPr>
              <w:t>最高限价</w:t>
            </w:r>
          </w:p>
        </w:tc>
        <w:tc>
          <w:tcPr>
            <w:tcW w:w="7589" w:type="dxa"/>
            <w:tcBorders>
              <w:top w:val="single" w:color="auto" w:sz="4" w:space="0"/>
              <w:left w:val="single" w:color="auto" w:sz="4" w:space="0"/>
              <w:bottom w:val="single" w:color="auto" w:sz="4" w:space="0"/>
              <w:right w:val="single" w:color="auto" w:sz="4" w:space="0"/>
            </w:tcBorders>
            <w:vAlign w:val="center"/>
          </w:tcPr>
          <w:p>
            <w:pPr>
              <w:pStyle w:val="12"/>
              <w:rPr>
                <w:rFonts w:ascii="宋体" w:hAnsi="宋体"/>
                <w:szCs w:val="24"/>
              </w:rPr>
            </w:pPr>
            <w:r>
              <w:rPr>
                <w:rFonts w:hint="eastAsia" w:ascii="宋体" w:hAnsi="宋体" w:cs="宋体"/>
                <w:bCs/>
                <w:szCs w:val="24"/>
                <w:u w:val="single"/>
              </w:rPr>
              <w:t>详见第三章；本次采购最高限价为人民币</w:t>
            </w:r>
            <w:r>
              <w:rPr>
                <w:rFonts w:hint="eastAsia" w:ascii="宋体" w:hAnsi="宋体" w:cs="宋体"/>
                <w:bCs/>
                <w:szCs w:val="24"/>
                <w:u w:val="single"/>
                <w:lang w:eastAsia="zh-CN"/>
              </w:rPr>
              <w:t>陆拾万</w:t>
            </w:r>
            <w:r>
              <w:rPr>
                <w:rFonts w:hint="eastAsia" w:ascii="宋体" w:hAnsi="宋体" w:cs="宋体"/>
                <w:bCs/>
                <w:szCs w:val="24"/>
                <w:u w:val="single"/>
              </w:rPr>
              <w:t>元（￥</w:t>
            </w:r>
            <w:r>
              <w:rPr>
                <w:rFonts w:hint="eastAsia" w:ascii="宋体" w:hAnsi="宋体" w:cs="宋体"/>
                <w:bCs/>
                <w:szCs w:val="24"/>
                <w:u w:val="single"/>
                <w:lang w:val="en-US" w:eastAsia="zh-CN"/>
              </w:rPr>
              <w:t>600</w:t>
            </w:r>
            <w:r>
              <w:rPr>
                <w:rFonts w:hint="eastAsia" w:ascii="宋体" w:hAnsi="宋体" w:cs="宋体"/>
                <w:bCs/>
                <w:szCs w:val="24"/>
                <w:u w:val="single"/>
              </w:rPr>
              <w:t>000.00）整，采用单价折扣率招标，任何超过100%折扣率的将被认定为无效报价。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ascii="宋体" w:hAnsi="宋体"/>
                <w:b/>
                <w:szCs w:val="24"/>
              </w:rPr>
            </w:pPr>
            <w:r>
              <w:rPr>
                <w:rFonts w:hint="eastAsia" w:ascii="宋体" w:hAnsi="宋体"/>
                <w:b/>
                <w:szCs w:val="24"/>
              </w:rPr>
              <w:t>5</w:t>
            </w:r>
          </w:p>
        </w:tc>
        <w:tc>
          <w:tcPr>
            <w:tcW w:w="1776"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宋体" w:hAnsi="宋体"/>
                <w:szCs w:val="24"/>
              </w:rPr>
            </w:pPr>
            <w:r>
              <w:rPr>
                <w:rFonts w:hint="eastAsia" w:ascii="宋体" w:hAnsi="宋体"/>
                <w:szCs w:val="24"/>
              </w:rPr>
              <w:t>投标人（供应商）资格要求</w:t>
            </w:r>
          </w:p>
        </w:tc>
        <w:tc>
          <w:tcPr>
            <w:tcW w:w="758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ascii="宋体" w:hAnsi="宋体"/>
                <w:b/>
                <w:szCs w:val="24"/>
              </w:rPr>
            </w:pPr>
            <w:r>
              <w:rPr>
                <w:rFonts w:hint="eastAsia" w:ascii="宋体" w:hAnsi="宋体"/>
                <w:b/>
                <w:szCs w:val="24"/>
              </w:rPr>
              <w:t>6</w:t>
            </w:r>
          </w:p>
        </w:tc>
        <w:tc>
          <w:tcPr>
            <w:tcW w:w="1776"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宋体" w:hAnsi="宋体"/>
                <w:b/>
                <w:szCs w:val="24"/>
              </w:rPr>
            </w:pPr>
            <w:r>
              <w:rPr>
                <w:rFonts w:hint="eastAsia" w:ascii="宋体" w:hAnsi="宋体"/>
                <w:szCs w:val="24"/>
              </w:rPr>
              <w:t>是否接受联合体投标</w:t>
            </w:r>
          </w:p>
        </w:tc>
        <w:tc>
          <w:tcPr>
            <w:tcW w:w="7589" w:type="dxa"/>
            <w:tcBorders>
              <w:top w:val="single" w:color="auto" w:sz="4" w:space="0"/>
              <w:left w:val="single" w:color="auto" w:sz="4" w:space="0"/>
              <w:bottom w:val="single" w:color="auto" w:sz="4" w:space="0"/>
              <w:right w:val="single" w:color="auto" w:sz="4" w:space="0"/>
            </w:tcBorders>
            <w:vAlign w:val="center"/>
          </w:tcPr>
          <w:p>
            <w:pPr>
              <w:pStyle w:val="12"/>
              <w:rPr>
                <w:rFonts w:ascii="宋体" w:hAnsi="宋体"/>
                <w:szCs w:val="24"/>
              </w:rPr>
            </w:pPr>
            <w:r>
              <w:rPr>
                <w:rFonts w:hint="eastAsia" w:ascii="宋体" w:hAnsi="宋体"/>
                <w:szCs w:val="24"/>
              </w:rPr>
              <w:t>除非招标文件有明确规定，否则均不接受联合体投标。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7"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ascii="宋体" w:hAnsi="宋体"/>
                <w:b/>
                <w:szCs w:val="24"/>
              </w:rPr>
            </w:pPr>
            <w:r>
              <w:rPr>
                <w:rFonts w:hint="eastAsia" w:ascii="宋体" w:hAnsi="宋体"/>
                <w:b/>
                <w:szCs w:val="24"/>
              </w:rPr>
              <w:t>7</w:t>
            </w:r>
          </w:p>
        </w:tc>
        <w:tc>
          <w:tcPr>
            <w:tcW w:w="1776"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宋体" w:hAnsi="宋体"/>
                <w:szCs w:val="24"/>
              </w:rPr>
            </w:pPr>
            <w:r>
              <w:rPr>
                <w:rFonts w:hint="eastAsia" w:ascii="宋体" w:hAnsi="宋体"/>
                <w:szCs w:val="24"/>
              </w:rPr>
              <w:t>标的划分</w:t>
            </w:r>
          </w:p>
        </w:tc>
        <w:tc>
          <w:tcPr>
            <w:tcW w:w="758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sz w:val="24"/>
                <w:szCs w:val="24"/>
              </w:rPr>
            </w:pPr>
            <w:r>
              <w:rPr>
                <w:rFonts w:hint="eastAsia" w:ascii="宋体" w:hAnsi="宋体"/>
                <w:sz w:val="24"/>
                <w:szCs w:val="24"/>
              </w:rPr>
              <w:t>本次招标采购共分1个标的，招标人将择优择定中标人。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ascii="宋体" w:hAnsi="宋体"/>
                <w:b/>
                <w:szCs w:val="24"/>
              </w:rPr>
            </w:pPr>
            <w:r>
              <w:rPr>
                <w:rFonts w:hint="eastAsia" w:ascii="宋体" w:hAnsi="宋体"/>
                <w:b/>
                <w:szCs w:val="24"/>
              </w:rPr>
              <w:t>8</w:t>
            </w:r>
          </w:p>
        </w:tc>
        <w:tc>
          <w:tcPr>
            <w:tcW w:w="1776"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宋体" w:hAnsi="宋体"/>
                <w:szCs w:val="24"/>
              </w:rPr>
            </w:pPr>
            <w:r>
              <w:rPr>
                <w:rFonts w:hint="eastAsia" w:ascii="宋体" w:hAnsi="宋体"/>
                <w:szCs w:val="24"/>
              </w:rPr>
              <w:t>资格审查</w:t>
            </w:r>
          </w:p>
        </w:tc>
        <w:tc>
          <w:tcPr>
            <w:tcW w:w="758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rPr>
            </w:pPr>
            <w:r>
              <w:rPr>
                <w:rFonts w:ascii="宋体" w:hAnsi="宋体"/>
                <w:sz w:val="24"/>
                <w:szCs w:val="24"/>
              </w:rPr>
              <w:t>供应商资格采用资格后审方式</w:t>
            </w:r>
            <w:r>
              <w:rPr>
                <w:rFonts w:hint="eastAsia" w:ascii="宋体" w:hAnsi="宋体"/>
                <w:sz w:val="24"/>
                <w:szCs w:val="24"/>
              </w:rPr>
              <w:t>，</w:t>
            </w:r>
            <w:r>
              <w:rPr>
                <w:rFonts w:ascii="宋体" w:hAnsi="宋体"/>
                <w:sz w:val="24"/>
                <w:szCs w:val="24"/>
              </w:rPr>
              <w:t>由</w:t>
            </w:r>
            <w:r>
              <w:rPr>
                <w:rFonts w:hint="eastAsia" w:ascii="宋体" w:hAnsi="宋体"/>
                <w:sz w:val="24"/>
                <w:szCs w:val="24"/>
              </w:rPr>
              <w:t>采购人或委托采购代理机构</w:t>
            </w:r>
            <w:r>
              <w:rPr>
                <w:rFonts w:ascii="宋体" w:hAnsi="宋体"/>
                <w:sz w:val="24"/>
                <w:szCs w:val="24"/>
              </w:rPr>
              <w:t>进行审查。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ascii="宋体" w:hAnsi="宋体"/>
                <w:b/>
                <w:szCs w:val="24"/>
              </w:rPr>
            </w:pPr>
            <w:r>
              <w:rPr>
                <w:rFonts w:hint="eastAsia" w:ascii="宋体" w:hAnsi="宋体"/>
                <w:b/>
                <w:szCs w:val="24"/>
              </w:rPr>
              <w:t>9</w:t>
            </w:r>
          </w:p>
        </w:tc>
        <w:tc>
          <w:tcPr>
            <w:tcW w:w="1776"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宋体" w:hAnsi="宋体"/>
                <w:szCs w:val="24"/>
              </w:rPr>
            </w:pPr>
            <w:r>
              <w:rPr>
                <w:rFonts w:hint="eastAsia" w:ascii="宋体" w:hAnsi="宋体"/>
                <w:szCs w:val="24"/>
              </w:rPr>
              <w:t>招标文件的</w:t>
            </w:r>
          </w:p>
          <w:p>
            <w:pPr>
              <w:pStyle w:val="12"/>
              <w:jc w:val="center"/>
              <w:rPr>
                <w:rFonts w:ascii="宋体" w:hAnsi="宋体"/>
                <w:b/>
                <w:szCs w:val="24"/>
              </w:rPr>
            </w:pPr>
            <w:r>
              <w:rPr>
                <w:rFonts w:hint="eastAsia" w:ascii="宋体" w:hAnsi="宋体"/>
                <w:szCs w:val="24"/>
              </w:rPr>
              <w:t>获取</w:t>
            </w:r>
          </w:p>
        </w:tc>
        <w:tc>
          <w:tcPr>
            <w:tcW w:w="758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ascii="宋体" w:hAnsi="宋体"/>
                <w:b/>
                <w:szCs w:val="24"/>
              </w:rPr>
            </w:pPr>
            <w:r>
              <w:rPr>
                <w:rFonts w:hint="eastAsia" w:ascii="宋体" w:hAnsi="宋体"/>
                <w:b/>
                <w:szCs w:val="24"/>
              </w:rPr>
              <w:t>10</w:t>
            </w:r>
          </w:p>
        </w:tc>
        <w:tc>
          <w:tcPr>
            <w:tcW w:w="1776"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宋体" w:hAnsi="宋体"/>
                <w:szCs w:val="24"/>
              </w:rPr>
            </w:pPr>
            <w:r>
              <w:rPr>
                <w:rFonts w:hint="eastAsia" w:ascii="宋体" w:hAnsi="宋体"/>
                <w:szCs w:val="24"/>
              </w:rPr>
              <w:t>投标保证金</w:t>
            </w:r>
          </w:p>
        </w:tc>
        <w:tc>
          <w:tcPr>
            <w:tcW w:w="7589" w:type="dxa"/>
            <w:tcBorders>
              <w:top w:val="single" w:color="auto" w:sz="4" w:space="0"/>
              <w:left w:val="single" w:color="auto" w:sz="4" w:space="0"/>
              <w:bottom w:val="single" w:color="auto" w:sz="4" w:space="0"/>
              <w:right w:val="single" w:color="auto" w:sz="4" w:space="0"/>
            </w:tcBorders>
            <w:vAlign w:val="center"/>
          </w:tcPr>
          <w:p>
            <w:pPr>
              <w:autoSpaceDE/>
              <w:autoSpaceDN/>
              <w:adjustRightInd/>
              <w:rPr>
                <w:rFonts w:ascii="宋体" w:hAnsi="宋体"/>
                <w:sz w:val="24"/>
                <w:szCs w:val="24"/>
              </w:rPr>
            </w:pPr>
            <w:r>
              <w:rPr>
                <w:rFonts w:hint="eastAsia" w:ascii="宋体" w:hAnsi="宋体"/>
                <w:sz w:val="24"/>
                <w:szCs w:val="24"/>
              </w:rPr>
              <w:t>本项目不收取投标保证金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ascii="宋体" w:hAnsi="宋体"/>
                <w:b/>
                <w:szCs w:val="24"/>
              </w:rPr>
            </w:pPr>
            <w:r>
              <w:rPr>
                <w:rFonts w:hint="eastAsia" w:ascii="宋体" w:hAnsi="宋体"/>
                <w:b/>
                <w:szCs w:val="24"/>
              </w:rPr>
              <w:t>11</w:t>
            </w:r>
          </w:p>
        </w:tc>
        <w:tc>
          <w:tcPr>
            <w:tcW w:w="1776"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宋体" w:hAnsi="宋体"/>
                <w:szCs w:val="24"/>
              </w:rPr>
            </w:pPr>
            <w:r>
              <w:rPr>
                <w:rFonts w:hint="eastAsia" w:ascii="宋体" w:hAnsi="宋体"/>
                <w:szCs w:val="24"/>
              </w:rPr>
              <w:t>资格文件</w:t>
            </w:r>
          </w:p>
        </w:tc>
        <w:tc>
          <w:tcPr>
            <w:tcW w:w="7589"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auto"/>
                <w:kern w:val="2"/>
                <w:sz w:val="24"/>
                <w:szCs w:val="24"/>
              </w:rPr>
            </w:pPr>
            <w:r>
              <w:rPr>
                <w:rFonts w:hint="eastAsia" w:ascii="宋体" w:hAnsi="宋体"/>
                <w:color w:val="auto"/>
                <w:kern w:val="2"/>
                <w:sz w:val="24"/>
                <w:szCs w:val="24"/>
              </w:rPr>
              <w:t>（1）企业法人营业执照复印件（加盖单位公章）；</w:t>
            </w:r>
          </w:p>
          <w:p>
            <w:pPr>
              <w:snapToGrid w:val="0"/>
              <w:jc w:val="left"/>
              <w:rPr>
                <w:rFonts w:ascii="宋体" w:hAnsi="宋体"/>
                <w:color w:val="auto"/>
                <w:kern w:val="2"/>
                <w:sz w:val="24"/>
                <w:szCs w:val="24"/>
              </w:rPr>
            </w:pPr>
            <w:r>
              <w:rPr>
                <w:rFonts w:hint="eastAsia" w:ascii="宋体" w:hAnsi="宋体"/>
                <w:color w:val="auto"/>
                <w:kern w:val="2"/>
                <w:sz w:val="24"/>
                <w:szCs w:val="24"/>
              </w:rPr>
              <w:t>（2）法定代表人授权委托书（法定代表人提供身份证复印件，格式见附件)；</w:t>
            </w:r>
          </w:p>
          <w:p>
            <w:pPr>
              <w:snapToGrid w:val="0"/>
              <w:jc w:val="left"/>
              <w:rPr>
                <w:rFonts w:ascii="宋体" w:hAnsi="宋体"/>
                <w:color w:val="auto"/>
                <w:kern w:val="2"/>
                <w:sz w:val="24"/>
                <w:szCs w:val="24"/>
              </w:rPr>
            </w:pPr>
            <w:r>
              <w:rPr>
                <w:rFonts w:hint="eastAsia" w:ascii="宋体" w:hAnsi="宋体"/>
                <w:color w:val="auto"/>
                <w:kern w:val="2"/>
                <w:sz w:val="24"/>
                <w:szCs w:val="24"/>
              </w:rPr>
              <w:t>（3）参加本次政府采购活动前三年内，在经营活动中没有重大违法记录的声明（详见第六章格式范例）。</w:t>
            </w:r>
          </w:p>
          <w:p>
            <w:pPr>
              <w:snapToGrid w:val="0"/>
              <w:jc w:val="left"/>
              <w:rPr>
                <w:rFonts w:ascii="宋体" w:hAnsi="宋体"/>
                <w:color w:val="auto"/>
                <w:kern w:val="2"/>
                <w:sz w:val="24"/>
                <w:szCs w:val="24"/>
              </w:rPr>
            </w:pPr>
            <w:r>
              <w:rPr>
                <w:rFonts w:hint="eastAsia" w:ascii="宋体" w:hAnsi="宋体"/>
                <w:color w:val="auto"/>
                <w:kern w:val="2"/>
                <w:sz w:val="24"/>
                <w:szCs w:val="24"/>
              </w:rPr>
              <w:t>（4）其他资格证书（详见招标公告）。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ascii="宋体" w:hAnsi="宋体"/>
                <w:b/>
                <w:szCs w:val="24"/>
              </w:rPr>
            </w:pPr>
            <w:r>
              <w:rPr>
                <w:rFonts w:hint="eastAsia" w:ascii="宋体" w:hAnsi="宋体"/>
                <w:b/>
                <w:szCs w:val="24"/>
              </w:rPr>
              <w:t>12</w:t>
            </w:r>
          </w:p>
        </w:tc>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sz w:val="24"/>
                <w:szCs w:val="24"/>
              </w:rPr>
            </w:pPr>
            <w:r>
              <w:rPr>
                <w:rFonts w:ascii="宋体" w:hAnsi="宋体"/>
                <w:color w:val="auto"/>
                <w:sz w:val="24"/>
                <w:szCs w:val="24"/>
              </w:rPr>
              <w:t>商务</w:t>
            </w:r>
            <w:r>
              <w:rPr>
                <w:rFonts w:hint="eastAsia" w:ascii="宋体" w:hAnsi="宋体"/>
                <w:color w:val="auto"/>
                <w:sz w:val="24"/>
                <w:szCs w:val="24"/>
              </w:rPr>
              <w:t>技术文件</w:t>
            </w:r>
          </w:p>
        </w:tc>
        <w:tc>
          <w:tcPr>
            <w:tcW w:w="7589"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1）</w:t>
            </w:r>
            <w:r>
              <w:rPr>
                <w:rFonts w:hint="eastAsia" w:ascii="宋体" w:hAnsi="宋体"/>
                <w:color w:val="auto"/>
                <w:sz w:val="24"/>
                <w:szCs w:val="24"/>
              </w:rPr>
              <w:t>负责</w:t>
            </w:r>
            <w:r>
              <w:rPr>
                <w:rFonts w:ascii="宋体" w:hAnsi="宋体"/>
                <w:color w:val="auto"/>
                <w:sz w:val="24"/>
                <w:szCs w:val="24"/>
              </w:rPr>
              <w:t>人授权委托书</w:t>
            </w:r>
            <w:r>
              <w:rPr>
                <w:rFonts w:hint="eastAsia" w:ascii="宋体" w:hAnsi="宋体"/>
                <w:color w:val="auto"/>
                <w:sz w:val="24"/>
                <w:szCs w:val="24"/>
              </w:rPr>
              <w:t>（除负责人亲自参加外，</w:t>
            </w:r>
            <w:r>
              <w:rPr>
                <w:rFonts w:ascii="宋体" w:hAnsi="宋体"/>
                <w:color w:val="auto"/>
                <w:sz w:val="24"/>
                <w:szCs w:val="24"/>
              </w:rPr>
              <w:t>格式见附件)；</w:t>
            </w:r>
          </w:p>
          <w:p>
            <w:pPr>
              <w:snapToGrid w:val="0"/>
              <w:spacing w:line="320" w:lineRule="exact"/>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2）</w:t>
            </w:r>
            <w:r>
              <w:rPr>
                <w:rFonts w:hint="eastAsia" w:ascii="宋体" w:hAnsi="宋体"/>
                <w:color w:val="auto"/>
                <w:sz w:val="24"/>
                <w:szCs w:val="24"/>
              </w:rPr>
              <w:t>企业营业执照复印件（加盖单位公章）；</w:t>
            </w:r>
          </w:p>
          <w:p>
            <w:pPr>
              <w:snapToGrid w:val="0"/>
              <w:spacing w:line="320" w:lineRule="exact"/>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3）</w:t>
            </w:r>
            <w:r>
              <w:rPr>
                <w:rFonts w:hint="eastAsia" w:ascii="宋体" w:hAnsi="宋体"/>
                <w:color w:val="auto"/>
                <w:sz w:val="24"/>
                <w:szCs w:val="24"/>
              </w:rPr>
              <w:t>投标人情况介绍；</w:t>
            </w:r>
          </w:p>
          <w:p>
            <w:pPr>
              <w:snapToGrid w:val="0"/>
              <w:spacing w:line="320" w:lineRule="exact"/>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4）</w:t>
            </w:r>
            <w:r>
              <w:rPr>
                <w:rFonts w:hint="eastAsia" w:ascii="宋体" w:hAnsi="宋体"/>
                <w:color w:val="auto"/>
                <w:sz w:val="24"/>
                <w:szCs w:val="24"/>
              </w:rPr>
              <w:t>相关资质证明或文件复印件（如有，加盖单位公章）；</w:t>
            </w:r>
          </w:p>
          <w:p>
            <w:pPr>
              <w:snapToGrid w:val="0"/>
              <w:spacing w:line="320" w:lineRule="exact"/>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5）对本项目总体要求的理解</w:t>
            </w:r>
            <w:r>
              <w:rPr>
                <w:rFonts w:hint="eastAsia" w:ascii="宋体" w:hAnsi="宋体"/>
                <w:color w:val="auto"/>
                <w:sz w:val="24"/>
                <w:szCs w:val="24"/>
              </w:rPr>
              <w:t xml:space="preserve">及投标方案描述，包括：功能说明、性能指标、设备选型或提供服务方案说明； </w:t>
            </w:r>
          </w:p>
          <w:p>
            <w:pPr>
              <w:snapToGrid w:val="0"/>
              <w:spacing w:line="320" w:lineRule="exact"/>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6）</w:t>
            </w:r>
            <w:r>
              <w:rPr>
                <w:rFonts w:hint="eastAsia" w:ascii="宋体" w:hAnsi="宋体"/>
                <w:color w:val="auto"/>
                <w:sz w:val="24"/>
                <w:szCs w:val="24"/>
              </w:rPr>
              <w:t>投标设备详细配置清单或提供服务描述和技术(服务)偏离表；</w:t>
            </w:r>
            <w:r>
              <w:rPr>
                <w:rFonts w:ascii="宋体" w:hAnsi="宋体"/>
                <w:color w:val="auto"/>
                <w:sz w:val="24"/>
                <w:szCs w:val="24"/>
              </w:rPr>
              <w:t xml:space="preserve"> </w:t>
            </w:r>
          </w:p>
          <w:p>
            <w:pPr>
              <w:snapToGrid w:val="0"/>
              <w:spacing w:line="320" w:lineRule="exact"/>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7）</w:t>
            </w:r>
            <w:r>
              <w:rPr>
                <w:rFonts w:hint="eastAsia" w:ascii="宋体" w:hAnsi="宋体"/>
                <w:color w:val="auto"/>
                <w:sz w:val="24"/>
                <w:szCs w:val="24"/>
              </w:rPr>
              <w:t>成功案例和业绩证明（如有）；</w:t>
            </w:r>
          </w:p>
          <w:p>
            <w:pPr>
              <w:snapToGrid w:val="0"/>
              <w:spacing w:line="320" w:lineRule="exact"/>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8）招标文件</w:t>
            </w:r>
            <w:r>
              <w:rPr>
                <w:rFonts w:hint="eastAsia" w:ascii="宋体" w:hAnsi="宋体"/>
                <w:color w:val="auto"/>
                <w:sz w:val="24"/>
                <w:szCs w:val="24"/>
              </w:rPr>
              <w:t>标</w:t>
            </w:r>
            <w:r>
              <w:rPr>
                <w:rFonts w:ascii="宋体" w:hAnsi="宋体"/>
                <w:color w:val="auto"/>
                <w:sz w:val="24"/>
                <w:szCs w:val="24"/>
              </w:rPr>
              <w:t>明的影响投标人资格的其他证明文件（如</w:t>
            </w:r>
            <w:r>
              <w:rPr>
                <w:rFonts w:hint="eastAsia" w:ascii="宋体" w:hAnsi="宋体"/>
                <w:color w:val="auto"/>
                <w:sz w:val="24"/>
                <w:szCs w:val="24"/>
              </w:rPr>
              <w:t>主要设备材料的原厂商对本项目的售后服务承诺，本地化服务能力证明）；</w:t>
            </w:r>
          </w:p>
          <w:p>
            <w:pPr>
              <w:snapToGrid w:val="0"/>
              <w:spacing w:line="320" w:lineRule="exact"/>
              <w:jc w:val="left"/>
              <w:rPr>
                <w:rFonts w:ascii="宋体" w:hAnsi="宋体"/>
                <w:color w:val="auto"/>
                <w:sz w:val="24"/>
                <w:szCs w:val="24"/>
              </w:rPr>
            </w:pPr>
            <w:r>
              <w:rPr>
                <w:rFonts w:hint="eastAsia" w:ascii="宋体" w:hAnsi="宋体"/>
                <w:color w:val="auto"/>
                <w:sz w:val="24"/>
                <w:szCs w:val="24"/>
              </w:rPr>
              <w:t>（9）</w:t>
            </w:r>
            <w:r>
              <w:rPr>
                <w:rFonts w:ascii="宋体" w:hAnsi="宋体"/>
                <w:color w:val="auto"/>
                <w:sz w:val="24"/>
                <w:szCs w:val="24"/>
              </w:rPr>
              <w:t>保证工程</w:t>
            </w:r>
            <w:r>
              <w:rPr>
                <w:rFonts w:hint="eastAsia" w:ascii="宋体" w:hAnsi="宋体"/>
                <w:color w:val="auto"/>
                <w:sz w:val="24"/>
                <w:szCs w:val="24"/>
              </w:rPr>
              <w:t>（服务）</w:t>
            </w:r>
            <w:r>
              <w:rPr>
                <w:rFonts w:ascii="宋体" w:hAnsi="宋体"/>
                <w:color w:val="auto"/>
                <w:sz w:val="24"/>
                <w:szCs w:val="24"/>
              </w:rPr>
              <w:t>质量的技术力量及技术措施</w:t>
            </w:r>
            <w:r>
              <w:rPr>
                <w:rFonts w:hint="eastAsia" w:ascii="宋体" w:hAnsi="宋体"/>
                <w:color w:val="auto"/>
                <w:sz w:val="24"/>
                <w:szCs w:val="24"/>
              </w:rPr>
              <w:t>（如需要）</w:t>
            </w:r>
            <w:r>
              <w:rPr>
                <w:rFonts w:ascii="宋体" w:hAnsi="宋体"/>
                <w:color w:val="auto"/>
                <w:sz w:val="24"/>
                <w:szCs w:val="24"/>
              </w:rPr>
              <w:t>；</w:t>
            </w:r>
          </w:p>
          <w:p>
            <w:pPr>
              <w:snapToGrid w:val="0"/>
              <w:spacing w:line="320" w:lineRule="exact"/>
              <w:jc w:val="left"/>
              <w:rPr>
                <w:rFonts w:ascii="宋体" w:hAnsi="宋体"/>
                <w:color w:val="auto"/>
                <w:sz w:val="24"/>
                <w:szCs w:val="24"/>
              </w:rPr>
            </w:pPr>
            <w:r>
              <w:rPr>
                <w:rFonts w:hint="eastAsia" w:ascii="宋体" w:hAnsi="宋体"/>
                <w:color w:val="auto"/>
                <w:sz w:val="24"/>
                <w:szCs w:val="24"/>
              </w:rPr>
              <w:t>（10</w:t>
            </w:r>
            <w:r>
              <w:rPr>
                <w:rFonts w:ascii="宋体" w:hAnsi="宋体"/>
                <w:color w:val="auto"/>
                <w:sz w:val="24"/>
                <w:szCs w:val="24"/>
              </w:rPr>
              <w:t>）投标人建议的安装、调试、验收方法或方案</w:t>
            </w:r>
            <w:r>
              <w:rPr>
                <w:rFonts w:hint="eastAsia" w:ascii="宋体" w:hAnsi="宋体"/>
                <w:color w:val="auto"/>
                <w:sz w:val="24"/>
                <w:szCs w:val="24"/>
              </w:rPr>
              <w:t>（如需要）</w:t>
            </w:r>
            <w:r>
              <w:rPr>
                <w:rFonts w:ascii="宋体" w:hAnsi="宋体"/>
                <w:color w:val="auto"/>
                <w:sz w:val="24"/>
                <w:szCs w:val="24"/>
              </w:rPr>
              <w:t>；</w:t>
            </w:r>
          </w:p>
          <w:p>
            <w:pPr>
              <w:snapToGrid w:val="0"/>
              <w:spacing w:line="320" w:lineRule="exact"/>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1</w:t>
            </w:r>
            <w:r>
              <w:rPr>
                <w:rFonts w:hint="eastAsia" w:ascii="宋体" w:hAnsi="宋体"/>
                <w:color w:val="auto"/>
                <w:sz w:val="24"/>
                <w:szCs w:val="24"/>
              </w:rPr>
              <w:t>1</w:t>
            </w:r>
            <w:r>
              <w:rPr>
                <w:rFonts w:ascii="宋体" w:hAnsi="宋体"/>
                <w:color w:val="auto"/>
                <w:sz w:val="24"/>
                <w:szCs w:val="24"/>
              </w:rPr>
              <w:t>）技术服务、技术培训、售后服务的内容和措施</w:t>
            </w:r>
            <w:r>
              <w:rPr>
                <w:rFonts w:hint="eastAsia" w:ascii="宋体" w:hAnsi="宋体"/>
                <w:color w:val="auto"/>
                <w:sz w:val="24"/>
                <w:szCs w:val="24"/>
              </w:rPr>
              <w:t>（如需要）</w:t>
            </w:r>
            <w:r>
              <w:rPr>
                <w:rFonts w:ascii="宋体" w:hAnsi="宋体"/>
                <w:color w:val="auto"/>
                <w:sz w:val="24"/>
                <w:szCs w:val="24"/>
              </w:rPr>
              <w:t>；</w:t>
            </w:r>
          </w:p>
          <w:p>
            <w:pPr>
              <w:snapToGrid w:val="0"/>
              <w:spacing w:line="320" w:lineRule="exact"/>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1</w:t>
            </w:r>
            <w:r>
              <w:rPr>
                <w:rFonts w:hint="eastAsia" w:ascii="宋体" w:hAnsi="宋体"/>
                <w:color w:val="auto"/>
                <w:sz w:val="24"/>
                <w:szCs w:val="24"/>
              </w:rPr>
              <w:t>2</w:t>
            </w:r>
            <w:r>
              <w:rPr>
                <w:rFonts w:ascii="宋体" w:hAnsi="宋体"/>
                <w:color w:val="auto"/>
                <w:sz w:val="24"/>
                <w:szCs w:val="24"/>
              </w:rPr>
              <w:t>）投标人需要说明的其他文件和说明</w:t>
            </w:r>
            <w:r>
              <w:rPr>
                <w:rFonts w:hint="eastAsia" w:ascii="宋体" w:hAnsi="宋体"/>
                <w:color w:val="auto"/>
                <w:sz w:val="24"/>
                <w:szCs w:val="24"/>
              </w:rPr>
              <w:t>。</w:t>
            </w:r>
          </w:p>
          <w:p>
            <w:pPr>
              <w:pStyle w:val="12"/>
              <w:spacing w:line="320" w:lineRule="exact"/>
              <w:ind w:firstLine="422"/>
              <w:rPr>
                <w:rFonts w:ascii="宋体" w:hAnsi="宋体"/>
                <w:b/>
                <w:szCs w:val="24"/>
              </w:rPr>
            </w:pPr>
            <w:r>
              <w:rPr>
                <w:rFonts w:hint="eastAsia" w:ascii="宋体" w:hAnsi="宋体"/>
                <w:b/>
                <w:szCs w:val="24"/>
              </w:rPr>
              <w:t>投标人在“商务技术文件”中应对招标文件作实质性响应，该项内容将作为评标重要指标。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ascii="宋体" w:hAnsi="宋体"/>
                <w:b/>
                <w:szCs w:val="24"/>
              </w:rPr>
            </w:pPr>
            <w:r>
              <w:rPr>
                <w:rFonts w:hint="eastAsia" w:ascii="宋体" w:hAnsi="宋体"/>
                <w:b/>
                <w:szCs w:val="24"/>
              </w:rPr>
              <w:t>13</w:t>
            </w:r>
          </w:p>
        </w:tc>
        <w:tc>
          <w:tcPr>
            <w:tcW w:w="1776"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宋体" w:hAnsi="宋体"/>
                <w:szCs w:val="24"/>
              </w:rPr>
            </w:pPr>
            <w:r>
              <w:rPr>
                <w:rFonts w:hint="eastAsia" w:ascii="宋体" w:hAnsi="宋体"/>
                <w:szCs w:val="24"/>
              </w:rPr>
              <w:t>报价</w:t>
            </w:r>
            <w:r>
              <w:rPr>
                <w:rFonts w:ascii="宋体" w:hAnsi="宋体"/>
                <w:szCs w:val="24"/>
              </w:rPr>
              <w:t>文件</w:t>
            </w:r>
          </w:p>
        </w:tc>
        <w:tc>
          <w:tcPr>
            <w:tcW w:w="7589" w:type="dxa"/>
            <w:tcBorders>
              <w:top w:val="single" w:color="auto" w:sz="4" w:space="0"/>
              <w:left w:val="single" w:color="auto" w:sz="4" w:space="0"/>
              <w:bottom w:val="single" w:color="auto" w:sz="4" w:space="0"/>
              <w:right w:val="single" w:color="auto" w:sz="4" w:space="0"/>
            </w:tcBorders>
            <w:vAlign w:val="center"/>
          </w:tcPr>
          <w:p>
            <w:pPr>
              <w:tabs>
                <w:tab w:val="left" w:pos="3870"/>
                <w:tab w:val="left" w:pos="4085"/>
              </w:tabs>
              <w:snapToGrid w:val="0"/>
              <w:jc w:val="left"/>
              <w:rPr>
                <w:rFonts w:ascii="宋体" w:hAnsi="宋体"/>
                <w:sz w:val="24"/>
                <w:szCs w:val="24"/>
              </w:rPr>
            </w:pPr>
            <w:r>
              <w:rPr>
                <w:rFonts w:hint="eastAsia" w:ascii="宋体" w:hAnsi="宋体"/>
                <w:sz w:val="24"/>
                <w:szCs w:val="24"/>
              </w:rPr>
              <w:t>（</w:t>
            </w:r>
            <w:r>
              <w:rPr>
                <w:rFonts w:ascii="宋体" w:hAnsi="宋体"/>
                <w:sz w:val="24"/>
                <w:szCs w:val="24"/>
              </w:rPr>
              <w:t xml:space="preserve">1）投标函（格式见附件）； </w:t>
            </w:r>
          </w:p>
          <w:p>
            <w:pPr>
              <w:tabs>
                <w:tab w:val="left" w:pos="3870"/>
                <w:tab w:val="left" w:pos="4085"/>
              </w:tabs>
              <w:snapToGrid w:val="0"/>
              <w:jc w:val="left"/>
              <w:rPr>
                <w:rFonts w:ascii="宋体" w:hAnsi="宋体"/>
                <w:color w:val="auto"/>
                <w:sz w:val="24"/>
                <w:szCs w:val="24"/>
              </w:rPr>
            </w:pPr>
            <w:r>
              <w:rPr>
                <w:rFonts w:hint="eastAsia" w:ascii="宋体" w:hAnsi="宋体"/>
                <w:sz w:val="24"/>
                <w:szCs w:val="24"/>
              </w:rPr>
              <w:t>（2</w:t>
            </w:r>
            <w:r>
              <w:rPr>
                <w:rFonts w:ascii="宋体" w:hAnsi="宋体"/>
                <w:color w:val="auto"/>
                <w:sz w:val="24"/>
                <w:szCs w:val="24"/>
              </w:rPr>
              <w:t>）开标一览表（格式见附件）；</w:t>
            </w:r>
          </w:p>
          <w:p>
            <w:pPr>
              <w:tabs>
                <w:tab w:val="left" w:pos="3870"/>
                <w:tab w:val="left" w:pos="4085"/>
              </w:tabs>
              <w:snapToGrid w:val="0"/>
              <w:jc w:val="left"/>
              <w:rPr>
                <w:rFonts w:ascii="宋体" w:hAnsi="宋体"/>
                <w:color w:val="auto"/>
                <w:sz w:val="24"/>
                <w:szCs w:val="24"/>
              </w:rPr>
            </w:pPr>
            <w:r>
              <w:rPr>
                <w:rFonts w:hint="eastAsia" w:ascii="宋体" w:hAnsi="宋体"/>
                <w:color w:val="auto"/>
                <w:sz w:val="24"/>
                <w:szCs w:val="24"/>
              </w:rPr>
              <w:t>（3</w:t>
            </w:r>
            <w:r>
              <w:rPr>
                <w:rFonts w:ascii="宋体" w:hAnsi="宋体"/>
                <w:color w:val="auto"/>
                <w:sz w:val="24"/>
                <w:szCs w:val="24"/>
              </w:rPr>
              <w:t>）</w:t>
            </w:r>
            <w:r>
              <w:rPr>
                <w:rFonts w:hint="eastAsia" w:ascii="宋体" w:hAnsi="宋体"/>
                <w:color w:val="auto"/>
                <w:sz w:val="24"/>
                <w:szCs w:val="24"/>
              </w:rPr>
              <w:t>投标承诺书（</w:t>
            </w:r>
            <w:r>
              <w:rPr>
                <w:rFonts w:ascii="宋体" w:hAnsi="宋体"/>
                <w:color w:val="auto"/>
                <w:sz w:val="24"/>
                <w:szCs w:val="24"/>
              </w:rPr>
              <w:t>格式见附件）；</w:t>
            </w:r>
          </w:p>
          <w:p>
            <w:pPr>
              <w:tabs>
                <w:tab w:val="left" w:pos="3870"/>
                <w:tab w:val="left" w:pos="4085"/>
              </w:tabs>
              <w:snapToGrid w:val="0"/>
              <w:jc w:val="left"/>
              <w:rPr>
                <w:rFonts w:ascii="宋体" w:hAnsi="宋体"/>
                <w:color w:val="auto"/>
                <w:sz w:val="24"/>
                <w:szCs w:val="24"/>
              </w:rPr>
            </w:pPr>
            <w:r>
              <w:rPr>
                <w:rFonts w:hint="eastAsia" w:ascii="宋体" w:hAnsi="宋体"/>
                <w:color w:val="auto"/>
                <w:sz w:val="24"/>
                <w:szCs w:val="24"/>
              </w:rPr>
              <w:t>（4</w:t>
            </w:r>
            <w:r>
              <w:rPr>
                <w:rFonts w:ascii="宋体" w:hAnsi="宋体"/>
                <w:color w:val="auto"/>
                <w:sz w:val="24"/>
                <w:szCs w:val="24"/>
              </w:rPr>
              <w:t>）</w:t>
            </w:r>
            <w:r>
              <w:rPr>
                <w:rFonts w:hint="eastAsia" w:ascii="宋体" w:hAnsi="宋体"/>
                <w:color w:val="auto"/>
                <w:sz w:val="24"/>
                <w:szCs w:val="24"/>
              </w:rPr>
              <w:t>小微企业声明函（若有，格式见附件）；</w:t>
            </w:r>
          </w:p>
          <w:p>
            <w:pPr>
              <w:tabs>
                <w:tab w:val="left" w:pos="3870"/>
                <w:tab w:val="left" w:pos="4085"/>
              </w:tabs>
              <w:snapToGrid w:val="0"/>
              <w:jc w:val="left"/>
              <w:rPr>
                <w:rFonts w:ascii="宋体" w:hAnsi="宋体"/>
                <w:color w:val="auto"/>
                <w:sz w:val="24"/>
                <w:szCs w:val="24"/>
              </w:rPr>
            </w:pPr>
            <w:r>
              <w:rPr>
                <w:rFonts w:hint="eastAsia" w:ascii="宋体" w:hAnsi="宋体"/>
                <w:color w:val="auto"/>
                <w:sz w:val="24"/>
                <w:szCs w:val="24"/>
              </w:rPr>
              <w:t>（5）残疾人福利企业声明函（若有，格式见附件）</w:t>
            </w:r>
          </w:p>
          <w:p>
            <w:pPr>
              <w:tabs>
                <w:tab w:val="left" w:pos="3870"/>
                <w:tab w:val="left" w:pos="4085"/>
              </w:tabs>
              <w:snapToGrid w:val="0"/>
              <w:jc w:val="left"/>
              <w:rPr>
                <w:rFonts w:ascii="宋体" w:hAnsi="宋体"/>
                <w:sz w:val="24"/>
                <w:szCs w:val="24"/>
              </w:rPr>
            </w:pPr>
            <w:r>
              <w:rPr>
                <w:rFonts w:hint="eastAsia" w:ascii="宋体" w:hAnsi="宋体"/>
                <w:color w:val="auto"/>
                <w:sz w:val="24"/>
                <w:szCs w:val="24"/>
              </w:rPr>
              <w:t>（6）</w:t>
            </w:r>
            <w:r>
              <w:rPr>
                <w:rFonts w:ascii="宋体" w:hAnsi="宋体"/>
                <w:color w:val="auto"/>
                <w:sz w:val="24"/>
                <w:szCs w:val="24"/>
              </w:rPr>
              <w:t>投标人需要说明的其他文件和说明（格式</w:t>
            </w:r>
            <w:r>
              <w:rPr>
                <w:rFonts w:hint="eastAsia" w:ascii="宋体" w:hAnsi="宋体"/>
                <w:color w:val="auto"/>
                <w:sz w:val="24"/>
                <w:szCs w:val="24"/>
              </w:rPr>
              <w:t>自拟</w:t>
            </w:r>
            <w:r>
              <w:rPr>
                <w:rFonts w:ascii="宋体" w:hAnsi="宋体"/>
                <w:color w:val="auto"/>
                <w:sz w:val="24"/>
                <w:szCs w:val="24"/>
              </w:rPr>
              <w:t>）</w:t>
            </w:r>
            <w:r>
              <w:rPr>
                <w:rFonts w:ascii="宋体" w:hAnsi="宋体"/>
                <w:sz w:val="24"/>
                <w:szCs w:val="24"/>
              </w:rPr>
              <w:t>。</w:t>
            </w:r>
          </w:p>
          <w:p>
            <w:pPr>
              <w:snapToGrid w:val="0"/>
              <w:spacing w:line="320" w:lineRule="exact"/>
              <w:jc w:val="left"/>
              <w:rPr>
                <w:rFonts w:ascii="宋体" w:hAnsi="宋体"/>
                <w:b/>
                <w:color w:val="auto"/>
                <w:sz w:val="24"/>
                <w:szCs w:val="24"/>
              </w:rPr>
            </w:pPr>
            <w:r>
              <w:rPr>
                <w:rFonts w:ascii="宋体" w:hAnsi="宋体"/>
                <w:color w:val="auto"/>
                <w:sz w:val="24"/>
                <w:szCs w:val="24"/>
              </w:rPr>
              <w:t>注：投标函、开标一览表必须由</w:t>
            </w:r>
            <w:r>
              <w:rPr>
                <w:rFonts w:hint="eastAsia" w:ascii="宋体" w:hAnsi="宋体"/>
                <w:color w:val="auto"/>
                <w:sz w:val="24"/>
                <w:szCs w:val="24"/>
              </w:rPr>
              <w:t>负责</w:t>
            </w:r>
            <w:r>
              <w:rPr>
                <w:rFonts w:ascii="宋体" w:hAnsi="宋体"/>
                <w:color w:val="auto"/>
                <w:sz w:val="24"/>
                <w:szCs w:val="24"/>
              </w:rPr>
              <w:t>人</w:t>
            </w:r>
            <w:r>
              <w:rPr>
                <w:rFonts w:hint="eastAsia" w:ascii="宋体" w:hAnsi="宋体"/>
                <w:color w:val="auto"/>
                <w:sz w:val="24"/>
                <w:szCs w:val="24"/>
              </w:rPr>
              <w:t>或委托代理人</w:t>
            </w:r>
            <w:r>
              <w:rPr>
                <w:rFonts w:ascii="宋体" w:hAnsi="宋体"/>
                <w:color w:val="auto"/>
                <w:sz w:val="24"/>
                <w:szCs w:val="24"/>
              </w:rPr>
              <w:t>签名</w:t>
            </w:r>
            <w:r>
              <w:rPr>
                <w:rFonts w:hint="eastAsia" w:ascii="宋体" w:hAnsi="宋体"/>
                <w:color w:val="auto"/>
                <w:sz w:val="24"/>
                <w:szCs w:val="24"/>
              </w:rPr>
              <w:t>（签字或盖章）</w:t>
            </w:r>
            <w:r>
              <w:rPr>
                <w:rFonts w:ascii="宋体" w:hAnsi="宋体"/>
                <w:color w:val="auto"/>
                <w:sz w:val="24"/>
                <w:szCs w:val="24"/>
              </w:rPr>
              <w:t>并加盖单位公章。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ascii="宋体" w:hAnsi="宋体"/>
                <w:b/>
                <w:szCs w:val="24"/>
              </w:rPr>
            </w:pPr>
            <w:r>
              <w:rPr>
                <w:rFonts w:hint="eastAsia" w:ascii="宋体" w:hAnsi="宋体"/>
                <w:b/>
                <w:szCs w:val="24"/>
              </w:rPr>
              <w:t>14</w:t>
            </w:r>
          </w:p>
        </w:tc>
        <w:tc>
          <w:tcPr>
            <w:tcW w:w="1776"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宋体" w:hAnsi="宋体"/>
                <w:szCs w:val="24"/>
              </w:rPr>
            </w:pPr>
            <w:r>
              <w:rPr>
                <w:rFonts w:hint="eastAsia" w:ascii="宋体" w:hAnsi="宋体"/>
                <w:szCs w:val="24"/>
              </w:rPr>
              <w:t>现场演示</w:t>
            </w:r>
          </w:p>
        </w:tc>
        <w:tc>
          <w:tcPr>
            <w:tcW w:w="7589" w:type="dxa"/>
            <w:tcBorders>
              <w:top w:val="single" w:color="auto" w:sz="4" w:space="0"/>
              <w:left w:val="single" w:color="auto" w:sz="4" w:space="0"/>
              <w:bottom w:val="single" w:color="auto" w:sz="4" w:space="0"/>
              <w:right w:val="single" w:color="auto" w:sz="4" w:space="0"/>
            </w:tcBorders>
            <w:vAlign w:val="center"/>
          </w:tcPr>
          <w:p>
            <w:pPr>
              <w:tabs>
                <w:tab w:val="left" w:pos="3870"/>
                <w:tab w:val="left" w:pos="4085"/>
              </w:tabs>
              <w:snapToGrid w:val="0"/>
              <w:jc w:val="left"/>
              <w:rPr>
                <w:rFonts w:ascii="宋体" w:hAnsi="宋体"/>
                <w:sz w:val="24"/>
                <w:szCs w:val="24"/>
              </w:rPr>
            </w:pPr>
            <w:r>
              <w:rPr>
                <w:rFonts w:hint="eastAsia" w:ascii="宋体" w:hAnsi="宋体"/>
                <w:color w:val="auto"/>
                <w:sz w:val="24"/>
                <w:szCs w:val="24"/>
              </w:rPr>
              <w:t>按招标文件相关要求执行。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ascii="宋体" w:hAnsi="宋体"/>
                <w:b/>
                <w:szCs w:val="24"/>
              </w:rPr>
            </w:pPr>
            <w:r>
              <w:rPr>
                <w:rFonts w:hint="eastAsia" w:ascii="宋体" w:hAnsi="宋体"/>
                <w:b/>
                <w:szCs w:val="24"/>
              </w:rPr>
              <w:t>15</w:t>
            </w:r>
          </w:p>
        </w:tc>
        <w:tc>
          <w:tcPr>
            <w:tcW w:w="1776"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宋体" w:hAnsi="宋体"/>
                <w:color w:val="auto"/>
                <w:kern w:val="0"/>
                <w:szCs w:val="24"/>
              </w:rPr>
            </w:pPr>
            <w:r>
              <w:rPr>
                <w:rFonts w:hint="eastAsia" w:ascii="宋体" w:hAnsi="宋体"/>
                <w:color w:val="auto"/>
                <w:kern w:val="0"/>
                <w:szCs w:val="24"/>
              </w:rPr>
              <w:t>投标样品</w:t>
            </w:r>
          </w:p>
        </w:tc>
        <w:tc>
          <w:tcPr>
            <w:tcW w:w="7589" w:type="dxa"/>
            <w:tcBorders>
              <w:top w:val="single" w:color="auto" w:sz="4" w:space="0"/>
              <w:left w:val="single" w:color="auto" w:sz="4" w:space="0"/>
              <w:bottom w:val="single" w:color="auto" w:sz="4" w:space="0"/>
              <w:right w:val="single" w:color="auto" w:sz="4" w:space="0"/>
            </w:tcBorders>
            <w:vAlign w:val="center"/>
          </w:tcPr>
          <w:p>
            <w:pPr>
              <w:tabs>
                <w:tab w:val="left" w:pos="3870"/>
                <w:tab w:val="left" w:pos="4085"/>
              </w:tabs>
              <w:snapToGrid w:val="0"/>
              <w:jc w:val="left"/>
              <w:rPr>
                <w:rFonts w:ascii="宋体" w:hAnsi="宋体"/>
                <w:sz w:val="24"/>
                <w:szCs w:val="24"/>
              </w:rPr>
            </w:pPr>
            <w:r>
              <w:rPr>
                <w:rFonts w:hint="eastAsia" w:ascii="宋体" w:hAnsi="宋体"/>
                <w:color w:val="auto"/>
                <w:sz w:val="24"/>
                <w:szCs w:val="24"/>
              </w:rPr>
              <w:t>按招标文件相关要求执行。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ascii="宋体" w:hAnsi="宋体"/>
                <w:b/>
                <w:szCs w:val="24"/>
              </w:rPr>
            </w:pPr>
            <w:r>
              <w:rPr>
                <w:rFonts w:hint="eastAsia" w:ascii="宋体" w:hAnsi="宋体"/>
                <w:b/>
                <w:szCs w:val="24"/>
              </w:rPr>
              <w:t>16</w:t>
            </w:r>
          </w:p>
        </w:tc>
        <w:tc>
          <w:tcPr>
            <w:tcW w:w="17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 w:val="24"/>
                <w:szCs w:val="24"/>
              </w:rPr>
            </w:pPr>
            <w:r>
              <w:rPr>
                <w:rFonts w:hint="eastAsia" w:ascii="宋体" w:hAnsi="宋体"/>
                <w:color w:val="auto"/>
                <w:sz w:val="24"/>
                <w:szCs w:val="24"/>
              </w:rPr>
              <w:t>上传电子投标文件时间</w:t>
            </w:r>
          </w:p>
        </w:tc>
        <w:tc>
          <w:tcPr>
            <w:tcW w:w="7589" w:type="dxa"/>
            <w:tcBorders>
              <w:top w:val="single" w:color="auto" w:sz="4" w:space="0"/>
              <w:left w:val="single" w:color="auto" w:sz="4" w:space="0"/>
              <w:bottom w:val="single" w:color="auto" w:sz="4" w:space="0"/>
              <w:right w:val="single" w:color="auto" w:sz="4" w:space="0"/>
            </w:tcBorders>
            <w:vAlign w:val="center"/>
          </w:tcPr>
          <w:p>
            <w:pPr>
              <w:spacing w:line="400" w:lineRule="exact"/>
              <w:jc w:val="left"/>
            </w:pPr>
            <w:r>
              <w:rPr>
                <w:rFonts w:hint="eastAsia" w:ascii="宋体" w:hAnsi="宋体"/>
                <w:bCs/>
                <w:color w:val="auto"/>
                <w:sz w:val="24"/>
                <w:szCs w:val="24"/>
              </w:rPr>
              <w:t>供应商应于投标截止时间前在“政采云”上自行加密上传电子投标文件，</w:t>
            </w:r>
            <w:r>
              <w:rPr>
                <w:rFonts w:ascii="宋体" w:hAnsi="宋体"/>
                <w:bCs/>
                <w:color w:val="auto"/>
                <w:sz w:val="24"/>
                <w:szCs w:val="24"/>
              </w:rPr>
              <w:t>逾期</w:t>
            </w:r>
            <w:r>
              <w:rPr>
                <w:rFonts w:hint="eastAsia" w:ascii="宋体" w:hAnsi="宋体"/>
                <w:bCs/>
                <w:color w:val="auto"/>
                <w:sz w:val="24"/>
                <w:szCs w:val="24"/>
              </w:rPr>
              <w:t>上传</w:t>
            </w:r>
            <w:r>
              <w:rPr>
                <w:rFonts w:ascii="宋体" w:hAnsi="宋体"/>
                <w:bCs/>
                <w:color w:val="auto"/>
                <w:sz w:val="24"/>
                <w:szCs w:val="24"/>
              </w:rPr>
              <w:t>或未按要求</w:t>
            </w:r>
            <w:r>
              <w:rPr>
                <w:rFonts w:hint="eastAsia" w:ascii="宋体" w:hAnsi="宋体"/>
                <w:bCs/>
                <w:color w:val="auto"/>
                <w:sz w:val="24"/>
                <w:szCs w:val="24"/>
              </w:rPr>
              <w:t>上传</w:t>
            </w:r>
            <w:r>
              <w:rPr>
                <w:rFonts w:ascii="宋体" w:hAnsi="宋体"/>
                <w:bCs/>
                <w:color w:val="auto"/>
                <w:sz w:val="24"/>
                <w:szCs w:val="24"/>
              </w:rPr>
              <w:t>的投标文件将予以拒收。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ascii="宋体" w:hAnsi="宋体"/>
                <w:b/>
                <w:szCs w:val="24"/>
              </w:rPr>
            </w:pPr>
            <w:r>
              <w:rPr>
                <w:rFonts w:hint="eastAsia" w:ascii="宋体" w:hAnsi="宋体"/>
                <w:b/>
                <w:szCs w:val="24"/>
              </w:rPr>
              <w:t>17</w:t>
            </w:r>
          </w:p>
        </w:tc>
        <w:tc>
          <w:tcPr>
            <w:tcW w:w="1776"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宋体" w:hAnsi="宋体"/>
                <w:szCs w:val="24"/>
              </w:rPr>
            </w:pPr>
            <w:r>
              <w:rPr>
                <w:rFonts w:hint="eastAsia" w:ascii="宋体" w:hAnsi="宋体"/>
                <w:szCs w:val="24"/>
              </w:rPr>
              <w:t>投标有效期</w:t>
            </w:r>
          </w:p>
        </w:tc>
        <w:tc>
          <w:tcPr>
            <w:tcW w:w="7589" w:type="dxa"/>
            <w:tcBorders>
              <w:top w:val="single" w:color="auto" w:sz="4" w:space="0"/>
              <w:left w:val="single" w:color="auto" w:sz="4" w:space="0"/>
              <w:bottom w:val="single" w:color="auto" w:sz="4" w:space="0"/>
              <w:right w:val="single" w:color="auto" w:sz="4" w:space="0"/>
            </w:tcBorders>
            <w:vAlign w:val="center"/>
          </w:tcPr>
          <w:p>
            <w:pPr>
              <w:pStyle w:val="12"/>
              <w:rPr>
                <w:rFonts w:ascii="宋体" w:hAnsi="宋体"/>
                <w:szCs w:val="24"/>
              </w:rPr>
            </w:pPr>
            <w:r>
              <w:rPr>
                <w:rFonts w:hint="eastAsia" w:ascii="宋体" w:hAnsi="宋体"/>
                <w:szCs w:val="24"/>
              </w:rPr>
              <w:t>自投标截止日起90天。如采购代理机构认为必要，可延长投标有效期。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ascii="宋体" w:hAnsi="宋体"/>
                <w:b/>
                <w:szCs w:val="24"/>
              </w:rPr>
            </w:pPr>
            <w:r>
              <w:rPr>
                <w:rFonts w:hint="eastAsia" w:ascii="宋体" w:hAnsi="宋体"/>
                <w:b/>
                <w:szCs w:val="24"/>
              </w:rPr>
              <w:t>18</w:t>
            </w:r>
          </w:p>
        </w:tc>
        <w:tc>
          <w:tcPr>
            <w:tcW w:w="1776"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宋体" w:hAnsi="宋体"/>
                <w:szCs w:val="24"/>
              </w:rPr>
            </w:pPr>
            <w:r>
              <w:rPr>
                <w:rFonts w:hint="eastAsia" w:ascii="宋体" w:hAnsi="宋体"/>
                <w:szCs w:val="24"/>
              </w:rPr>
              <w:t>签订合同时间</w:t>
            </w:r>
          </w:p>
        </w:tc>
        <w:tc>
          <w:tcPr>
            <w:tcW w:w="7589" w:type="dxa"/>
            <w:tcBorders>
              <w:top w:val="single" w:color="auto" w:sz="4" w:space="0"/>
              <w:left w:val="single" w:color="auto" w:sz="4" w:space="0"/>
              <w:bottom w:val="single" w:color="auto" w:sz="4" w:space="0"/>
              <w:right w:val="single" w:color="auto" w:sz="4" w:space="0"/>
            </w:tcBorders>
            <w:vAlign w:val="center"/>
          </w:tcPr>
          <w:p>
            <w:pPr>
              <w:pStyle w:val="12"/>
              <w:rPr>
                <w:rFonts w:ascii="宋体" w:hAnsi="宋体"/>
                <w:color w:val="FF00FF"/>
                <w:szCs w:val="24"/>
              </w:rPr>
            </w:pPr>
            <w:r>
              <w:rPr>
                <w:rFonts w:hint="eastAsia" w:ascii="宋体" w:hAnsi="宋体"/>
                <w:szCs w:val="24"/>
              </w:rPr>
              <w:t>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ascii="宋体" w:hAnsi="宋体"/>
                <w:b/>
                <w:szCs w:val="24"/>
              </w:rPr>
            </w:pPr>
            <w:r>
              <w:rPr>
                <w:rFonts w:hint="eastAsia" w:ascii="宋体" w:hAnsi="宋体"/>
                <w:b/>
                <w:szCs w:val="24"/>
              </w:rPr>
              <w:t>19</w:t>
            </w:r>
          </w:p>
        </w:tc>
        <w:tc>
          <w:tcPr>
            <w:tcW w:w="1776"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宋体" w:hAnsi="宋体"/>
                <w:b/>
                <w:szCs w:val="24"/>
              </w:rPr>
            </w:pPr>
            <w:r>
              <w:rPr>
                <w:rFonts w:hint="eastAsia" w:ascii="宋体" w:hAnsi="宋体"/>
                <w:szCs w:val="24"/>
              </w:rPr>
              <w:t>转包与分包</w:t>
            </w:r>
          </w:p>
        </w:tc>
        <w:tc>
          <w:tcPr>
            <w:tcW w:w="7589" w:type="dxa"/>
            <w:tcBorders>
              <w:top w:val="single" w:color="auto" w:sz="4" w:space="0"/>
              <w:left w:val="single" w:color="auto" w:sz="4" w:space="0"/>
              <w:bottom w:val="single" w:color="auto" w:sz="4" w:space="0"/>
              <w:right w:val="single" w:color="auto" w:sz="4" w:space="0"/>
            </w:tcBorders>
            <w:vAlign w:val="center"/>
          </w:tcPr>
          <w:p>
            <w:pPr>
              <w:pStyle w:val="12"/>
              <w:rPr>
                <w:rFonts w:ascii="宋体" w:hAnsi="宋体"/>
                <w:szCs w:val="24"/>
              </w:rPr>
            </w:pPr>
            <w:r>
              <w:rPr>
                <w:rFonts w:ascii="宋体" w:hAnsi="宋体"/>
                <w:szCs w:val="24"/>
              </w:rPr>
              <w:t>本项目不允许转包</w:t>
            </w:r>
            <w:r>
              <w:rPr>
                <w:rFonts w:hint="eastAsia" w:ascii="宋体" w:hAnsi="宋体"/>
                <w:szCs w:val="24"/>
              </w:rPr>
              <w:t>和</w:t>
            </w:r>
            <w:r>
              <w:rPr>
                <w:rFonts w:ascii="宋体" w:hAnsi="宋体"/>
                <w:szCs w:val="24"/>
              </w:rPr>
              <w:t>分包</w:t>
            </w:r>
            <w:r>
              <w:rPr>
                <w:rFonts w:hint="eastAsia" w:ascii="宋体" w:hAnsi="宋体"/>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ascii="宋体" w:hAnsi="宋体"/>
                <w:b/>
                <w:szCs w:val="24"/>
              </w:rPr>
            </w:pPr>
            <w:r>
              <w:rPr>
                <w:rFonts w:hint="eastAsia" w:ascii="宋体" w:hAnsi="宋体"/>
                <w:b/>
                <w:szCs w:val="24"/>
              </w:rPr>
              <w:t>20</w:t>
            </w:r>
          </w:p>
        </w:tc>
        <w:tc>
          <w:tcPr>
            <w:tcW w:w="1776"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宋体" w:hAnsi="宋体"/>
                <w:szCs w:val="24"/>
              </w:rPr>
            </w:pPr>
            <w:r>
              <w:rPr>
                <w:rFonts w:hint="eastAsia" w:ascii="宋体" w:hAnsi="宋体"/>
                <w:szCs w:val="24"/>
              </w:rPr>
              <w:t>履约保证金</w:t>
            </w:r>
          </w:p>
        </w:tc>
        <w:tc>
          <w:tcPr>
            <w:tcW w:w="7589" w:type="dxa"/>
            <w:tcBorders>
              <w:top w:val="single" w:color="auto" w:sz="4" w:space="0"/>
              <w:left w:val="single" w:color="auto" w:sz="4" w:space="0"/>
              <w:bottom w:val="single" w:color="auto" w:sz="4" w:space="0"/>
              <w:right w:val="single" w:color="auto" w:sz="4" w:space="0"/>
            </w:tcBorders>
            <w:vAlign w:val="center"/>
          </w:tcPr>
          <w:p>
            <w:pPr>
              <w:pStyle w:val="12"/>
              <w:rPr>
                <w:rFonts w:ascii="宋体" w:hAnsi="宋体"/>
                <w:szCs w:val="24"/>
              </w:rPr>
            </w:pPr>
            <w:r>
              <w:rPr>
                <w:rFonts w:hint="eastAsia" w:ascii="宋体" w:hAnsi="宋体"/>
                <w:szCs w:val="24"/>
              </w:rPr>
              <w:t>签订合同时，中标人须向采购单位交入</w:t>
            </w:r>
            <w:r>
              <w:rPr>
                <w:rFonts w:hint="eastAsia" w:ascii="宋体" w:hAnsi="宋体"/>
                <w:b/>
                <w:szCs w:val="24"/>
              </w:rPr>
              <w:t>中标价5%的履约保证金</w:t>
            </w:r>
            <w:r>
              <w:rPr>
                <w:rFonts w:hint="eastAsia" w:ascii="宋体" w:hAnsi="宋体"/>
                <w:szCs w:val="24"/>
              </w:rPr>
              <w:t>。</w:t>
            </w:r>
            <w:r>
              <w:rPr>
                <w:rFonts w:hint="eastAsia" w:ascii="宋体" w:hAnsi="宋体"/>
              </w:rPr>
              <w:t>履约保证金在采购单位将货物（服务、工程）验收合格后5日内无息退还。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ascii="宋体" w:hAnsi="宋体"/>
                <w:b/>
                <w:szCs w:val="24"/>
              </w:rPr>
            </w:pPr>
            <w:r>
              <w:rPr>
                <w:rFonts w:hint="eastAsia" w:ascii="宋体" w:hAnsi="宋体"/>
                <w:b/>
                <w:szCs w:val="24"/>
              </w:rPr>
              <w:t>21</w:t>
            </w:r>
          </w:p>
        </w:tc>
        <w:tc>
          <w:tcPr>
            <w:tcW w:w="1776"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宋体" w:hAnsi="宋体"/>
                <w:szCs w:val="24"/>
              </w:rPr>
            </w:pPr>
            <w:r>
              <w:rPr>
                <w:rFonts w:hint="eastAsia" w:ascii="宋体" w:hAnsi="宋体"/>
                <w:szCs w:val="24"/>
              </w:rPr>
              <w:t>投标文件上传截止时间</w:t>
            </w:r>
          </w:p>
        </w:tc>
        <w:tc>
          <w:tcPr>
            <w:tcW w:w="758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auto"/>
                <w:kern w:val="2"/>
                <w:sz w:val="24"/>
                <w:szCs w:val="20"/>
              </w:rPr>
            </w:pPr>
            <w:r>
              <w:rPr>
                <w:rFonts w:hint="eastAsia" w:ascii="宋体" w:hAnsi="宋体"/>
                <w:color w:val="auto"/>
                <w:sz w:val="24"/>
                <w:szCs w:val="24"/>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ascii="宋体" w:hAnsi="宋体"/>
                <w:b/>
                <w:szCs w:val="24"/>
              </w:rPr>
            </w:pPr>
            <w:r>
              <w:rPr>
                <w:rFonts w:hint="eastAsia" w:ascii="宋体" w:hAnsi="宋体"/>
                <w:b/>
                <w:szCs w:val="24"/>
              </w:rPr>
              <w:t>22</w:t>
            </w:r>
          </w:p>
        </w:tc>
        <w:tc>
          <w:tcPr>
            <w:tcW w:w="1776"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宋体" w:hAnsi="宋体"/>
                <w:szCs w:val="24"/>
              </w:rPr>
            </w:pPr>
            <w:r>
              <w:rPr>
                <w:rFonts w:hint="eastAsia" w:ascii="宋体" w:hAnsi="宋体"/>
                <w:szCs w:val="24"/>
              </w:rPr>
              <w:t>开标时间</w:t>
            </w:r>
          </w:p>
        </w:tc>
        <w:tc>
          <w:tcPr>
            <w:tcW w:w="758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auto"/>
                <w:kern w:val="2"/>
                <w:sz w:val="24"/>
                <w:szCs w:val="20"/>
              </w:rPr>
            </w:pPr>
            <w:r>
              <w:rPr>
                <w:rFonts w:hint="eastAsia" w:ascii="宋体" w:hAnsi="宋体"/>
                <w:color w:val="auto"/>
                <w:sz w:val="24"/>
                <w:szCs w:val="24"/>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ascii="宋体" w:hAnsi="宋体"/>
                <w:b/>
                <w:szCs w:val="24"/>
              </w:rPr>
            </w:pPr>
            <w:r>
              <w:rPr>
                <w:rFonts w:hint="eastAsia" w:ascii="宋体" w:hAnsi="宋体"/>
                <w:b/>
                <w:szCs w:val="24"/>
              </w:rPr>
              <w:t>23</w:t>
            </w:r>
          </w:p>
        </w:tc>
        <w:tc>
          <w:tcPr>
            <w:tcW w:w="1776"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宋体" w:hAnsi="宋体"/>
                <w:szCs w:val="24"/>
              </w:rPr>
            </w:pPr>
            <w:r>
              <w:rPr>
                <w:rFonts w:hint="eastAsia" w:ascii="宋体" w:hAnsi="宋体"/>
                <w:szCs w:val="24"/>
              </w:rPr>
              <w:t>开标地点</w:t>
            </w:r>
          </w:p>
        </w:tc>
        <w:tc>
          <w:tcPr>
            <w:tcW w:w="758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auto"/>
                <w:kern w:val="2"/>
                <w:sz w:val="24"/>
                <w:szCs w:val="20"/>
              </w:rPr>
            </w:pPr>
            <w:r>
              <w:rPr>
                <w:rFonts w:hint="eastAsia" w:ascii="宋体" w:hAnsi="宋体"/>
                <w:color w:val="auto"/>
                <w:sz w:val="24"/>
                <w:szCs w:val="24"/>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ascii="宋体" w:hAnsi="宋体"/>
                <w:b/>
                <w:szCs w:val="24"/>
              </w:rPr>
            </w:pPr>
            <w:r>
              <w:rPr>
                <w:rFonts w:hint="eastAsia" w:ascii="宋体" w:hAnsi="宋体"/>
                <w:b/>
                <w:szCs w:val="24"/>
              </w:rPr>
              <w:t>24</w:t>
            </w:r>
          </w:p>
        </w:tc>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kern w:val="2"/>
                <w:sz w:val="24"/>
                <w:szCs w:val="24"/>
              </w:rPr>
            </w:pPr>
            <w:r>
              <w:rPr>
                <w:rFonts w:hint="eastAsia" w:ascii="宋体" w:hAnsi="宋体"/>
                <w:color w:val="auto"/>
                <w:kern w:val="2"/>
                <w:sz w:val="24"/>
                <w:szCs w:val="24"/>
              </w:rPr>
              <w:t>信用记录</w:t>
            </w:r>
          </w:p>
        </w:tc>
        <w:tc>
          <w:tcPr>
            <w:tcW w:w="7589" w:type="dxa"/>
            <w:tcBorders>
              <w:top w:val="single" w:color="auto" w:sz="4" w:space="0"/>
              <w:left w:val="single" w:color="auto" w:sz="4" w:space="0"/>
              <w:bottom w:val="single" w:color="auto" w:sz="4" w:space="0"/>
              <w:right w:val="single" w:color="auto" w:sz="4" w:space="0"/>
            </w:tcBorders>
            <w:vAlign w:val="center"/>
          </w:tcPr>
          <w:p>
            <w:pPr>
              <w:pStyle w:val="12"/>
              <w:rPr>
                <w:rFonts w:ascii="宋体" w:hAnsi="宋体"/>
              </w:rPr>
            </w:pPr>
            <w:r>
              <w:rPr>
                <w:rFonts w:hint="eastAsia" w:ascii="宋体" w:hAnsi="宋体"/>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ascii="宋体" w:hAnsi="宋体"/>
                <w:b/>
                <w:color w:val="auto"/>
                <w:szCs w:val="24"/>
              </w:rPr>
            </w:pPr>
            <w:r>
              <w:rPr>
                <w:rFonts w:hint="eastAsia" w:ascii="宋体" w:hAnsi="宋体"/>
                <w:b/>
                <w:color w:val="auto"/>
                <w:szCs w:val="24"/>
              </w:rPr>
              <w:t>25</w:t>
            </w:r>
          </w:p>
        </w:tc>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kern w:val="2"/>
                <w:sz w:val="24"/>
                <w:szCs w:val="24"/>
              </w:rPr>
            </w:pPr>
            <w:r>
              <w:rPr>
                <w:rFonts w:hint="eastAsia" w:ascii="宋体" w:hAnsi="宋体"/>
                <w:color w:val="auto"/>
                <w:kern w:val="2"/>
                <w:sz w:val="24"/>
                <w:szCs w:val="24"/>
              </w:rPr>
              <w:t>进口产品</w:t>
            </w:r>
          </w:p>
        </w:tc>
        <w:tc>
          <w:tcPr>
            <w:tcW w:w="7589" w:type="dxa"/>
            <w:tcBorders>
              <w:top w:val="single" w:color="auto" w:sz="4" w:space="0"/>
              <w:left w:val="single" w:color="auto" w:sz="4" w:space="0"/>
              <w:bottom w:val="single" w:color="auto" w:sz="4" w:space="0"/>
              <w:right w:val="single" w:color="auto" w:sz="4" w:space="0"/>
            </w:tcBorders>
            <w:vAlign w:val="center"/>
          </w:tcPr>
          <w:p>
            <w:pPr>
              <w:pStyle w:val="12"/>
              <w:rPr>
                <w:rFonts w:ascii="宋体" w:hAnsi="宋体"/>
                <w:color w:val="auto"/>
              </w:rPr>
            </w:pPr>
            <w:r>
              <w:rPr>
                <w:rFonts w:hint="eastAsia" w:ascii="宋体" w:hAnsi="宋体"/>
                <w:color w:val="auto"/>
                <w:szCs w:val="24"/>
              </w:rPr>
              <w:t>按招标文件相关要求执行。如果招标文件</w:t>
            </w:r>
            <w:r>
              <w:rPr>
                <w:rFonts w:hint="eastAsia" w:ascii="宋体" w:hAnsi="宋体"/>
                <w:color w:val="auto"/>
              </w:rPr>
              <w:t>允许采购进口产品，而因信息不对称等原因，仍有满足需求的国内产品要求参与采购竞争的，采购人、采购机构不对其加以限制。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ascii="宋体" w:hAnsi="宋体"/>
                <w:b/>
                <w:color w:val="auto"/>
                <w:szCs w:val="24"/>
              </w:rPr>
            </w:pPr>
            <w:r>
              <w:rPr>
                <w:rFonts w:hint="eastAsia" w:ascii="宋体" w:hAnsi="宋体"/>
                <w:b/>
                <w:color w:val="auto"/>
                <w:szCs w:val="24"/>
              </w:rPr>
              <w:t>26</w:t>
            </w:r>
          </w:p>
        </w:tc>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kern w:val="2"/>
                <w:sz w:val="24"/>
                <w:szCs w:val="24"/>
              </w:rPr>
            </w:pPr>
            <w:r>
              <w:rPr>
                <w:rFonts w:hint="eastAsia" w:ascii="宋体" w:hAnsi="宋体"/>
                <w:color w:val="auto"/>
                <w:kern w:val="2"/>
                <w:sz w:val="24"/>
                <w:szCs w:val="24"/>
              </w:rPr>
              <w:t>政府采购节能环保产品</w:t>
            </w:r>
          </w:p>
        </w:tc>
        <w:tc>
          <w:tcPr>
            <w:tcW w:w="7589" w:type="dxa"/>
            <w:tcBorders>
              <w:top w:val="single" w:color="auto" w:sz="4" w:space="0"/>
              <w:left w:val="single" w:color="auto" w:sz="4" w:space="0"/>
              <w:bottom w:val="single" w:color="auto" w:sz="4" w:space="0"/>
              <w:right w:val="single" w:color="auto" w:sz="4" w:space="0"/>
            </w:tcBorders>
            <w:vAlign w:val="center"/>
          </w:tcPr>
          <w:p>
            <w:pPr>
              <w:pStyle w:val="12"/>
              <w:rPr>
                <w:rFonts w:ascii="宋体" w:hAnsi="宋体"/>
              </w:rPr>
            </w:pPr>
            <w:r>
              <w:rPr>
                <w:rFonts w:hint="eastAsia" w:ascii="宋体" w:hAnsi="宋体"/>
              </w:rPr>
              <w:t>采购人拟采购的产品属于品目清单范围的，采购人将依据国家确定的认证机构出具的、处于有效期之内的节能产品、环境标志产品认证证书，对获得证书的产品实施政府优先采购或强制采购。投标人须按招标文件要求提供相关产品认证证书。</w:t>
            </w:r>
          </w:p>
          <w:p>
            <w:pPr>
              <w:pStyle w:val="12"/>
              <w:rPr>
                <w:rFonts w:ascii="宋体" w:hAnsi="宋体"/>
                <w:color w:val="auto"/>
              </w:rPr>
            </w:pPr>
            <w:r>
              <w:rPr>
                <w:rFonts w:hint="eastAsia" w:ascii="宋体" w:hAnsi="宋体"/>
              </w:rPr>
              <w:t>采购人拟采购的产品属于政府强制采购的节能产品品目清单范围的，投标人未按招标文件要求提供国家确定的认证机构出具的、处于有效期之内的节能产品认证证书，投标无效。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ascii="宋体" w:hAnsi="宋体"/>
                <w:b/>
                <w:color w:val="auto"/>
                <w:szCs w:val="24"/>
              </w:rPr>
            </w:pPr>
            <w:r>
              <w:rPr>
                <w:rFonts w:hint="eastAsia" w:ascii="宋体" w:hAnsi="宋体"/>
                <w:b/>
                <w:color w:val="auto"/>
                <w:szCs w:val="24"/>
              </w:rPr>
              <w:t>27</w:t>
            </w:r>
          </w:p>
        </w:tc>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kern w:val="2"/>
                <w:sz w:val="24"/>
                <w:szCs w:val="24"/>
              </w:rPr>
            </w:pPr>
            <w:r>
              <w:rPr>
                <w:rFonts w:hint="eastAsia" w:ascii="宋体" w:hAnsi="宋体"/>
                <w:color w:val="auto"/>
                <w:kern w:val="2"/>
                <w:sz w:val="24"/>
                <w:szCs w:val="24"/>
              </w:rPr>
              <w:t>小微企业有关政策</w:t>
            </w:r>
          </w:p>
        </w:tc>
        <w:tc>
          <w:tcPr>
            <w:tcW w:w="7589"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olor w:val="auto"/>
                <w:kern w:val="2"/>
                <w:sz w:val="24"/>
              </w:rPr>
            </w:pPr>
            <w:r>
              <w:rPr>
                <w:rFonts w:hint="eastAsia" w:ascii="宋体" w:hAnsi="宋体"/>
                <w:color w:val="auto"/>
                <w:kern w:val="2"/>
                <w:sz w:val="24"/>
              </w:rPr>
              <w:t>小微企业是指在中华人民共和国境内依法设立，依据国务院批准的中小企业划分标准确定的小型企业和微型企业，但与大企业的负责人为同一人，或者与大企业存在直接控股、管理关系的除外。符合中小企业划分标准的个体工商户，在政府采购活动中视同中小企业。</w:t>
            </w:r>
          </w:p>
          <w:p>
            <w:pPr>
              <w:ind w:firstLine="480" w:firstLineChars="200"/>
              <w:rPr>
                <w:rFonts w:ascii="宋体" w:hAnsi="宋体"/>
                <w:color w:val="auto"/>
                <w:kern w:val="2"/>
                <w:sz w:val="24"/>
              </w:rPr>
            </w:pPr>
            <w:r>
              <w:rPr>
                <w:rFonts w:hint="eastAsia" w:ascii="宋体" w:hAnsi="宋体"/>
                <w:color w:val="auto"/>
                <w:kern w:val="2"/>
                <w:sz w:val="24"/>
              </w:rPr>
              <w:t>对于经主管预算单位统筹后未预留份额专门面向中小企业采购的采购项目，以及预留份额项目中的非预留部分采购包，采购人、采购代理机构将对符合规定的小微企业报价给予6%的扣除，用扣除后的价格参加评审。</w:t>
            </w:r>
          </w:p>
          <w:p>
            <w:pPr>
              <w:ind w:firstLine="480" w:firstLineChars="200"/>
              <w:rPr>
                <w:rFonts w:ascii="宋体" w:hAnsi="宋体"/>
                <w:color w:val="auto"/>
                <w:kern w:val="2"/>
                <w:sz w:val="24"/>
              </w:rPr>
            </w:pPr>
            <w:r>
              <w:rPr>
                <w:rFonts w:hint="eastAsia" w:ascii="宋体" w:hAnsi="宋体"/>
                <w:color w:val="auto"/>
                <w:kern w:val="2"/>
                <w:sz w:val="24"/>
              </w:rPr>
              <w:t>供应商提供的货物或服务符合下列情形，享受中小企业扶持政策：</w:t>
            </w:r>
          </w:p>
          <w:p>
            <w:pPr>
              <w:ind w:firstLine="480" w:firstLineChars="200"/>
              <w:rPr>
                <w:rFonts w:ascii="宋体" w:hAnsi="宋体"/>
                <w:color w:val="auto"/>
                <w:kern w:val="2"/>
                <w:sz w:val="24"/>
              </w:rPr>
            </w:pPr>
            <w:r>
              <w:rPr>
                <w:rFonts w:hint="eastAsia" w:ascii="宋体" w:hAnsi="宋体"/>
                <w:color w:val="auto"/>
                <w:kern w:val="2"/>
                <w:sz w:val="24"/>
              </w:rPr>
              <w:t>1、在货物采购项目中，货物由小微企业制造，即货物由小微企业生产且使用该小微企业商号或者注册商标。供应商提供的货物既有中小企业制造货物，也有大型企业制造货物的，不享受中小企业扶持政策。</w:t>
            </w:r>
          </w:p>
          <w:p>
            <w:pPr>
              <w:ind w:firstLine="480" w:firstLineChars="200"/>
              <w:rPr>
                <w:rFonts w:ascii="宋体" w:hAnsi="宋体"/>
                <w:color w:val="auto"/>
                <w:kern w:val="2"/>
                <w:sz w:val="24"/>
              </w:rPr>
            </w:pPr>
            <w:r>
              <w:rPr>
                <w:rFonts w:hint="eastAsia" w:ascii="宋体" w:hAnsi="宋体"/>
                <w:color w:val="auto"/>
                <w:kern w:val="2"/>
                <w:sz w:val="24"/>
              </w:rPr>
              <w:t>2、在服务采购项目中，服务由小微企业承接，即提供服务的人员为小微企业依照《中华人民共和国劳动合同法》订立劳动合同的从业人员。</w:t>
            </w:r>
          </w:p>
          <w:p>
            <w:pPr>
              <w:ind w:firstLine="480" w:firstLineChars="200"/>
              <w:rPr>
                <w:rFonts w:ascii="宋体" w:hAnsi="宋体"/>
                <w:color w:val="auto"/>
                <w:kern w:val="2"/>
                <w:sz w:val="24"/>
              </w:rPr>
            </w:pPr>
            <w:r>
              <w:rPr>
                <w:rFonts w:hint="eastAsia" w:ascii="宋体" w:hAnsi="宋体"/>
                <w:color w:val="auto"/>
                <w:kern w:val="2"/>
                <w:sz w:val="24"/>
              </w:rPr>
              <w:t>小微企业应按照招标文件格式要求提供《中小企业声明函》。</w:t>
            </w:r>
          </w:p>
          <w:p>
            <w:pPr>
              <w:ind w:firstLine="480" w:firstLineChars="200"/>
              <w:rPr>
                <w:rFonts w:ascii="宋体" w:hAnsi="宋体"/>
                <w:color w:val="auto"/>
                <w:kern w:val="2"/>
                <w:sz w:val="24"/>
              </w:rPr>
            </w:pPr>
            <w:r>
              <w:rPr>
                <w:rFonts w:hint="eastAsia" w:ascii="宋体" w:hAnsi="宋体"/>
                <w:color w:val="auto"/>
                <w:kern w:val="2"/>
                <w:sz w:val="24"/>
              </w:rPr>
              <w:t>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2%的扣除，用扣除后的价格参加评审。组成联合体或者接受分包的小微企业与联合体内其他企业、分包企业之间存在直接控股、管理关系的，不享受价格扣除优惠政策。</w:t>
            </w:r>
          </w:p>
          <w:p>
            <w:pPr>
              <w:ind w:firstLine="480" w:firstLineChars="200"/>
              <w:rPr>
                <w:rFonts w:ascii="宋体" w:hAnsi="宋体"/>
                <w:color w:val="auto"/>
                <w:kern w:val="2"/>
                <w:sz w:val="24"/>
              </w:rPr>
            </w:pPr>
            <w:r>
              <w:rPr>
                <w:rFonts w:hint="eastAsia" w:ascii="宋体" w:hAnsi="宋体"/>
                <w:color w:val="auto"/>
                <w:kern w:val="2"/>
                <w:sz w:val="24"/>
              </w:rPr>
              <w:t>以联合体形式参加政府采购活动， 联合体各方均为中小企业的，联合体视同中小企业。其中，联合体各方均为小微企业的，联合体视同小微企业。</w:t>
            </w:r>
          </w:p>
          <w:p>
            <w:pPr>
              <w:ind w:firstLine="480" w:firstLineChars="200"/>
              <w:rPr>
                <w:rFonts w:ascii="宋体" w:hAnsi="宋体"/>
                <w:color w:val="auto"/>
                <w:kern w:val="2"/>
                <w:sz w:val="24"/>
              </w:rPr>
            </w:pPr>
            <w:r>
              <w:rPr>
                <w:rFonts w:hint="eastAsia" w:ascii="宋体" w:hAnsi="宋体"/>
                <w:color w:val="auto"/>
                <w:kern w:val="2"/>
                <w:sz w:val="24"/>
              </w:rPr>
              <w:t>符合《关于促进残疾人就业政府采购政策的通知》（财库〔2017〕141号）规定的条件并提供《残疾人福利性单位声明函》（附件1）的残疾人福利性单位视同小微企业。</w:t>
            </w:r>
          </w:p>
          <w:p>
            <w:pPr>
              <w:ind w:firstLine="480" w:firstLineChars="200"/>
              <w:rPr>
                <w:rFonts w:ascii="宋体" w:hAnsi="宋体"/>
                <w:color w:val="auto"/>
                <w:kern w:val="2"/>
                <w:sz w:val="24"/>
              </w:rPr>
            </w:pPr>
            <w:r>
              <w:rPr>
                <w:rFonts w:hint="eastAsia" w:ascii="宋体" w:hAnsi="宋体"/>
                <w:color w:val="auto"/>
                <w:kern w:val="2"/>
                <w:sz w:val="24"/>
              </w:rPr>
              <w:t>符合《关于政府采购支持监狱企业发展有关问题的通知》（财库[2014]68号）规定的监狱企业并提供由省级以上监狱管理局、戒毒管理局（含新疆生产建设兵团）出具的属于监狱企业证明文件的，视同为小微企业。</w:t>
            </w:r>
          </w:p>
          <w:p>
            <w:pPr>
              <w:ind w:firstLine="480" w:firstLineChars="200"/>
              <w:rPr>
                <w:rFonts w:ascii="宋体" w:hAnsi="宋体"/>
                <w:color w:val="auto"/>
                <w:sz w:val="24"/>
              </w:rPr>
            </w:pPr>
            <w:r>
              <w:rPr>
                <w:rFonts w:hint="eastAsia" w:ascii="宋体" w:hAnsi="宋体"/>
                <w:color w:val="auto"/>
                <w:kern w:val="2"/>
                <w:sz w:val="24"/>
              </w:rPr>
              <w:t>贯彻落实《保障中小企业款项支付条例》，严格按照条例规定向中小企业支付款项。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ascii="宋体" w:hAnsi="宋体"/>
                <w:b/>
                <w:color w:val="auto"/>
                <w:szCs w:val="24"/>
              </w:rPr>
            </w:pPr>
            <w:r>
              <w:rPr>
                <w:rFonts w:hint="eastAsia" w:ascii="宋体" w:hAnsi="宋体"/>
                <w:b/>
                <w:color w:val="auto"/>
                <w:szCs w:val="24"/>
              </w:rPr>
              <w:t>2</w:t>
            </w:r>
            <w:r>
              <w:rPr>
                <w:rFonts w:ascii="宋体" w:hAnsi="宋体"/>
                <w:b/>
                <w:color w:val="auto"/>
                <w:szCs w:val="24"/>
              </w:rPr>
              <w:t>8</w:t>
            </w:r>
          </w:p>
        </w:tc>
        <w:tc>
          <w:tcPr>
            <w:tcW w:w="1776" w:type="dxa"/>
            <w:tcBorders>
              <w:top w:val="single" w:color="auto" w:sz="4" w:space="0"/>
              <w:left w:val="single" w:color="auto" w:sz="4" w:space="0"/>
              <w:bottom w:val="single" w:color="auto" w:sz="4" w:space="0"/>
              <w:right w:val="single" w:color="auto" w:sz="4" w:space="0"/>
            </w:tcBorders>
          </w:tcPr>
          <w:p>
            <w:pPr>
              <w:snapToGrid w:val="0"/>
              <w:jc w:val="center"/>
              <w:rPr>
                <w:rFonts w:ascii="宋体" w:hAnsi="宋体"/>
                <w:color w:val="auto"/>
                <w:kern w:val="2"/>
                <w:sz w:val="24"/>
              </w:rPr>
            </w:pPr>
            <w:r>
              <w:rPr>
                <w:rFonts w:hint="eastAsia" w:ascii="宋体" w:hAnsi="宋体"/>
                <w:color w:val="auto"/>
                <w:kern w:val="2"/>
                <w:sz w:val="24"/>
              </w:rPr>
              <w:t>中小企业划分标准所属行业</w:t>
            </w:r>
          </w:p>
        </w:tc>
        <w:tc>
          <w:tcPr>
            <w:tcW w:w="7589" w:type="dxa"/>
            <w:tcBorders>
              <w:top w:val="single" w:color="auto" w:sz="4" w:space="0"/>
              <w:left w:val="single" w:color="auto" w:sz="4" w:space="0"/>
              <w:bottom w:val="single" w:color="auto" w:sz="4" w:space="0"/>
              <w:right w:val="single" w:color="auto" w:sz="4" w:space="0"/>
            </w:tcBorders>
          </w:tcPr>
          <w:p>
            <w:pPr>
              <w:ind w:firstLine="480" w:firstLineChars="200"/>
              <w:rPr>
                <w:rFonts w:ascii="宋体" w:hAnsi="宋体"/>
                <w:color w:val="auto"/>
                <w:kern w:val="2"/>
                <w:sz w:val="24"/>
              </w:rPr>
            </w:pPr>
            <w:r>
              <w:rPr>
                <w:rFonts w:hint="eastAsia" w:ascii="宋体" w:hAnsi="宋体"/>
                <w:color w:val="auto"/>
                <w:kern w:val="2"/>
                <w:sz w:val="24"/>
              </w:rPr>
              <w:t>按照《中小企业划型标准规定》，本项目对应的中小企业划分标准所属行业为：零售业</w:t>
            </w:r>
          </w:p>
        </w:tc>
      </w:tr>
    </w:tbl>
    <w:p>
      <w:pPr>
        <w:jc w:val="center"/>
        <w:rPr>
          <w:b/>
          <w:sz w:val="28"/>
        </w:rPr>
      </w:pPr>
      <w:r>
        <w:br w:type="page"/>
      </w:r>
      <w:r>
        <w:rPr>
          <w:rFonts w:hint="eastAsia"/>
          <w:b/>
          <w:sz w:val="28"/>
        </w:rPr>
        <w:t>一、总   则</w:t>
      </w:r>
      <w:bookmarkEnd w:id="1"/>
    </w:p>
    <w:p>
      <w:pPr>
        <w:spacing w:line="360" w:lineRule="exact"/>
        <w:ind w:firstLine="482" w:firstLineChars="200"/>
        <w:rPr>
          <w:rFonts w:ascii="宋体" w:hAnsi="宋体"/>
        </w:rPr>
      </w:pPr>
      <w:bookmarkStart w:id="28" w:name="_Toc125344512"/>
      <w:r>
        <w:rPr>
          <w:rFonts w:hint="eastAsia" w:ascii="宋体" w:hAnsi="宋体"/>
          <w:b/>
          <w:bCs/>
          <w:sz w:val="24"/>
        </w:rPr>
        <w:t>1.</w:t>
      </w:r>
      <w:r>
        <w:rPr>
          <w:rFonts w:ascii="宋体" w:hAnsi="宋体"/>
          <w:b/>
          <w:sz w:val="24"/>
        </w:rPr>
        <w:t>适用范围</w:t>
      </w:r>
    </w:p>
    <w:p>
      <w:pPr>
        <w:snapToGrid w:val="0"/>
        <w:ind w:firstLine="480" w:firstLineChars="200"/>
        <w:jc w:val="left"/>
        <w:rPr>
          <w:rFonts w:ascii="宋体" w:hAnsi="宋体"/>
          <w:sz w:val="24"/>
        </w:rPr>
      </w:pPr>
      <w:r>
        <w:rPr>
          <w:rFonts w:hint="eastAsia" w:ascii="宋体" w:hAnsi="宋体"/>
          <w:sz w:val="24"/>
        </w:rPr>
        <w:t>本招标文件适用于本次所述项目的招标。</w:t>
      </w:r>
    </w:p>
    <w:p>
      <w:pPr>
        <w:snapToGrid w:val="0"/>
        <w:ind w:firstLine="482" w:firstLineChars="200"/>
        <w:jc w:val="left"/>
        <w:outlineLvl w:val="1"/>
        <w:rPr>
          <w:rFonts w:ascii="宋体" w:hAnsi="宋体"/>
          <w:b/>
          <w:sz w:val="24"/>
        </w:rPr>
      </w:pPr>
      <w:r>
        <w:rPr>
          <w:rFonts w:hint="eastAsia" w:ascii="宋体" w:hAnsi="宋体"/>
          <w:b/>
          <w:sz w:val="24"/>
        </w:rPr>
        <w:t>2.定义</w:t>
      </w:r>
    </w:p>
    <w:p>
      <w:pPr>
        <w:snapToGrid w:val="0"/>
        <w:ind w:firstLine="480" w:firstLineChars="200"/>
        <w:jc w:val="left"/>
        <w:rPr>
          <w:rFonts w:ascii="宋体" w:hAnsi="宋体"/>
          <w:sz w:val="24"/>
        </w:rPr>
      </w:pPr>
      <w:r>
        <w:rPr>
          <w:rFonts w:hint="eastAsia" w:ascii="宋体" w:hAnsi="宋体"/>
          <w:sz w:val="24"/>
        </w:rPr>
        <w:t>2.1“采购人”系指委托招标方采购本次货物、服务项目的国家机关、事业单位和团体组织。</w:t>
      </w:r>
    </w:p>
    <w:p>
      <w:pPr>
        <w:snapToGrid w:val="0"/>
        <w:ind w:firstLine="480" w:firstLineChars="200"/>
        <w:jc w:val="left"/>
        <w:rPr>
          <w:rFonts w:ascii="宋体" w:hAnsi="宋体"/>
          <w:sz w:val="24"/>
        </w:rPr>
      </w:pPr>
      <w:r>
        <w:rPr>
          <w:rFonts w:hint="eastAsia" w:ascii="宋体" w:hAnsi="宋体"/>
          <w:sz w:val="24"/>
        </w:rPr>
        <w:t>2.2</w:t>
      </w:r>
      <w:r>
        <w:rPr>
          <w:rFonts w:ascii="宋体" w:hAnsi="宋体"/>
          <w:sz w:val="24"/>
        </w:rPr>
        <w:t>“</w:t>
      </w:r>
      <w:r>
        <w:rPr>
          <w:rFonts w:hint="eastAsia" w:ascii="宋体" w:hAnsi="宋体"/>
          <w:sz w:val="24"/>
        </w:rPr>
        <w:t>采购代理机构</w:t>
      </w:r>
      <w:r>
        <w:rPr>
          <w:rFonts w:ascii="宋体" w:hAnsi="宋体"/>
          <w:sz w:val="24"/>
        </w:rPr>
        <w:t>”系指</w:t>
      </w:r>
      <w:r>
        <w:rPr>
          <w:rFonts w:hint="eastAsia" w:ascii="宋体" w:hAnsi="宋体"/>
          <w:sz w:val="24"/>
        </w:rPr>
        <w:t>诸暨市公共资源交易中心</w:t>
      </w:r>
      <w:r>
        <w:rPr>
          <w:rFonts w:ascii="宋体" w:hAnsi="宋体"/>
          <w:sz w:val="24"/>
        </w:rPr>
        <w:t>。</w:t>
      </w:r>
    </w:p>
    <w:p>
      <w:pPr>
        <w:snapToGrid w:val="0"/>
        <w:ind w:firstLine="480" w:firstLineChars="200"/>
        <w:jc w:val="left"/>
        <w:rPr>
          <w:rFonts w:ascii="宋体" w:hAnsi="宋体"/>
          <w:sz w:val="24"/>
        </w:rPr>
      </w:pPr>
      <w:r>
        <w:rPr>
          <w:rFonts w:hint="eastAsia" w:ascii="宋体" w:hAnsi="宋体"/>
          <w:sz w:val="24"/>
        </w:rPr>
        <w:t>2.3“</w:t>
      </w:r>
      <w:r>
        <w:rPr>
          <w:rFonts w:ascii="宋体" w:hAnsi="宋体"/>
          <w:sz w:val="24"/>
        </w:rPr>
        <w:t>投标人”系指向</w:t>
      </w:r>
      <w:r>
        <w:rPr>
          <w:rFonts w:hint="eastAsia" w:ascii="宋体" w:hAnsi="宋体"/>
          <w:sz w:val="24"/>
        </w:rPr>
        <w:t>采购人和采购代理机构</w:t>
      </w:r>
      <w:r>
        <w:rPr>
          <w:rFonts w:ascii="宋体" w:hAnsi="宋体"/>
          <w:sz w:val="24"/>
        </w:rPr>
        <w:t>提交投标文件的</w:t>
      </w:r>
      <w:r>
        <w:rPr>
          <w:rFonts w:hint="eastAsia" w:ascii="宋体" w:hAnsi="宋体"/>
          <w:sz w:val="24"/>
        </w:rPr>
        <w:t>供应商</w:t>
      </w:r>
      <w:r>
        <w:rPr>
          <w:rFonts w:ascii="宋体" w:hAnsi="宋体"/>
          <w:sz w:val="24"/>
        </w:rPr>
        <w:t>。</w:t>
      </w:r>
    </w:p>
    <w:p>
      <w:pPr>
        <w:snapToGrid w:val="0"/>
        <w:ind w:firstLine="480" w:firstLineChars="200"/>
        <w:jc w:val="left"/>
        <w:rPr>
          <w:rFonts w:ascii="宋体" w:hAnsi="宋体"/>
          <w:sz w:val="24"/>
        </w:rPr>
      </w:pPr>
      <w:r>
        <w:rPr>
          <w:rFonts w:hint="eastAsia" w:ascii="宋体" w:hAnsi="宋体"/>
          <w:sz w:val="24"/>
        </w:rPr>
        <w:t>2.4</w:t>
      </w:r>
      <w:r>
        <w:rPr>
          <w:rFonts w:ascii="宋体" w:hAnsi="宋体"/>
          <w:sz w:val="24"/>
        </w:rPr>
        <w:t>“</w:t>
      </w:r>
      <w:r>
        <w:rPr>
          <w:rFonts w:hint="eastAsia" w:ascii="宋体" w:hAnsi="宋体"/>
          <w:sz w:val="24"/>
        </w:rPr>
        <w:t>货物</w:t>
      </w:r>
      <w:r>
        <w:rPr>
          <w:rFonts w:ascii="宋体" w:hAnsi="宋体"/>
          <w:sz w:val="24"/>
        </w:rPr>
        <w:t>”系指供方按招标文件规定，须向采购人提供的一切设备、保险、税</w:t>
      </w:r>
      <w:r>
        <w:rPr>
          <w:rFonts w:hint="eastAsia" w:ascii="宋体" w:hAnsi="宋体"/>
          <w:sz w:val="24"/>
        </w:rPr>
        <w:t xml:space="preserve"> </w:t>
      </w:r>
      <w:r>
        <w:rPr>
          <w:rFonts w:ascii="宋体" w:hAnsi="宋体"/>
          <w:sz w:val="24"/>
        </w:rPr>
        <w:t>金、备品备件、工具、手册及其它有关技术资料和材料。</w:t>
      </w:r>
    </w:p>
    <w:p>
      <w:pPr>
        <w:snapToGrid w:val="0"/>
        <w:ind w:firstLine="480" w:firstLineChars="200"/>
        <w:jc w:val="left"/>
        <w:rPr>
          <w:rFonts w:ascii="宋体" w:hAnsi="宋体"/>
          <w:sz w:val="24"/>
        </w:rPr>
      </w:pPr>
      <w:r>
        <w:rPr>
          <w:rFonts w:hint="eastAsia" w:ascii="宋体" w:hAnsi="宋体"/>
          <w:sz w:val="24"/>
        </w:rPr>
        <w:t>2.5</w:t>
      </w:r>
      <w:r>
        <w:rPr>
          <w:rFonts w:ascii="宋体" w:hAnsi="宋体"/>
          <w:sz w:val="24"/>
        </w:rPr>
        <w:t>“服务”系指招标文件规定投标人须承担的安装、调试、技术协助、校准、培训、技术指导以及其他类似的义务。</w:t>
      </w:r>
    </w:p>
    <w:p>
      <w:pPr>
        <w:snapToGrid w:val="0"/>
        <w:ind w:firstLine="480" w:firstLineChars="200"/>
        <w:jc w:val="left"/>
        <w:rPr>
          <w:rFonts w:ascii="宋体" w:hAnsi="宋体"/>
          <w:sz w:val="24"/>
        </w:rPr>
      </w:pPr>
      <w:r>
        <w:rPr>
          <w:rFonts w:hint="eastAsia" w:ascii="宋体" w:hAnsi="宋体"/>
          <w:sz w:val="24"/>
        </w:rPr>
        <w:t>2.6</w:t>
      </w:r>
      <w:r>
        <w:rPr>
          <w:rFonts w:ascii="宋体" w:hAnsi="宋体"/>
          <w:sz w:val="24"/>
        </w:rPr>
        <w:t>“项目”系指投标人按招标文件规定向采购人提供的</w:t>
      </w:r>
      <w:r>
        <w:rPr>
          <w:rFonts w:hint="eastAsia" w:ascii="宋体" w:hAnsi="宋体"/>
          <w:sz w:val="24"/>
        </w:rPr>
        <w:t>货物</w:t>
      </w:r>
      <w:r>
        <w:rPr>
          <w:rFonts w:ascii="宋体" w:hAnsi="宋体"/>
          <w:sz w:val="24"/>
        </w:rPr>
        <w:t>和服务。</w:t>
      </w:r>
    </w:p>
    <w:p>
      <w:pPr>
        <w:snapToGrid w:val="0"/>
        <w:ind w:firstLine="480" w:firstLineChars="200"/>
        <w:jc w:val="left"/>
        <w:rPr>
          <w:rFonts w:ascii="宋体" w:hAnsi="宋体"/>
          <w:sz w:val="24"/>
        </w:rPr>
      </w:pPr>
      <w:r>
        <w:rPr>
          <w:rFonts w:hint="eastAsia" w:ascii="宋体" w:hAnsi="宋体"/>
          <w:sz w:val="24"/>
        </w:rPr>
        <w:t>2.7</w:t>
      </w:r>
      <w:r>
        <w:rPr>
          <w:rFonts w:ascii="宋体" w:hAnsi="宋体"/>
          <w:sz w:val="24"/>
        </w:rPr>
        <w:t>“书面形式”包括信函、传真、电报等。</w:t>
      </w:r>
    </w:p>
    <w:p>
      <w:pPr>
        <w:snapToGrid w:val="0"/>
        <w:ind w:firstLine="480" w:firstLineChars="200"/>
        <w:jc w:val="left"/>
        <w:rPr>
          <w:rFonts w:ascii="宋体" w:hAnsi="宋体"/>
          <w:sz w:val="24"/>
        </w:rPr>
      </w:pPr>
      <w:r>
        <w:rPr>
          <w:rFonts w:hint="eastAsia" w:ascii="宋体" w:hAnsi="宋体"/>
          <w:sz w:val="24"/>
        </w:rPr>
        <w:t>2.8本招标文件所述设备品牌、型号是结合实际现有情况的推荐性参考方案，投标人也可根据招标文件得要求参考性能相当或高于、服务条款相等或高于、符合招标方实际业务需求其他同档次优质品牌的产品，进行方案优化。所投产品不在参考品牌范围内的，是否符合招标文件要求由评标委员会在投标文件评审时集体讨论决定。</w:t>
      </w:r>
    </w:p>
    <w:p>
      <w:pPr>
        <w:spacing w:line="360" w:lineRule="exact"/>
        <w:ind w:firstLine="482" w:firstLineChars="200"/>
        <w:rPr>
          <w:rFonts w:ascii="宋体" w:hAnsi="宋体"/>
          <w:b/>
          <w:bCs/>
          <w:sz w:val="24"/>
        </w:rPr>
      </w:pPr>
      <w:r>
        <w:rPr>
          <w:rFonts w:hint="eastAsia" w:ascii="宋体" w:hAnsi="宋体"/>
          <w:b/>
          <w:bCs/>
          <w:sz w:val="24"/>
        </w:rPr>
        <w:t>3.采购方式</w:t>
      </w:r>
    </w:p>
    <w:p>
      <w:pPr>
        <w:snapToGrid w:val="0"/>
        <w:ind w:firstLine="480" w:firstLineChars="200"/>
        <w:jc w:val="left"/>
        <w:rPr>
          <w:rFonts w:ascii="宋体" w:hAnsi="宋体"/>
          <w:sz w:val="24"/>
        </w:rPr>
      </w:pPr>
      <w:r>
        <w:rPr>
          <w:rFonts w:ascii="宋体" w:hAnsi="宋体"/>
          <w:sz w:val="24"/>
        </w:rPr>
        <w:t>本次</w:t>
      </w:r>
      <w:r>
        <w:rPr>
          <w:rFonts w:hint="eastAsia" w:ascii="宋体" w:hAnsi="宋体"/>
          <w:sz w:val="24"/>
        </w:rPr>
        <w:t>采购</w:t>
      </w:r>
      <w:r>
        <w:rPr>
          <w:rFonts w:ascii="宋体" w:hAnsi="宋体"/>
          <w:sz w:val="24"/>
        </w:rPr>
        <w:t>采用公开招标方式进行。</w:t>
      </w:r>
    </w:p>
    <w:p>
      <w:pPr>
        <w:spacing w:line="360" w:lineRule="exact"/>
        <w:ind w:firstLine="482" w:firstLineChars="200"/>
        <w:rPr>
          <w:rFonts w:ascii="宋体" w:hAnsi="宋体"/>
          <w:b/>
          <w:bCs/>
          <w:sz w:val="24"/>
        </w:rPr>
      </w:pPr>
      <w:r>
        <w:rPr>
          <w:rFonts w:hint="eastAsia" w:ascii="宋体" w:hAnsi="宋体"/>
          <w:b/>
          <w:bCs/>
          <w:sz w:val="24"/>
        </w:rPr>
        <w:t>4.投标人及投标委托有关说明</w:t>
      </w:r>
    </w:p>
    <w:p>
      <w:pPr>
        <w:snapToGrid w:val="0"/>
        <w:ind w:firstLine="480" w:firstLineChars="200"/>
        <w:jc w:val="left"/>
        <w:rPr>
          <w:rFonts w:ascii="宋体" w:hAnsi="宋体"/>
          <w:color w:val="FF0000"/>
          <w:sz w:val="24"/>
        </w:rPr>
      </w:pPr>
      <w:r>
        <w:rPr>
          <w:rFonts w:hint="eastAsia" w:ascii="宋体" w:hAnsi="宋体"/>
          <w:sz w:val="24"/>
        </w:rPr>
        <w:t>4.1</w:t>
      </w:r>
      <w:r>
        <w:rPr>
          <w:rFonts w:ascii="宋体" w:hAnsi="宋体"/>
          <w:sz w:val="24"/>
        </w:rPr>
        <w:t>投标人代表不是法定代表人，须有法定代表人出具的授权委托书。</w:t>
      </w:r>
    </w:p>
    <w:p>
      <w:pPr>
        <w:spacing w:line="360" w:lineRule="exact"/>
        <w:ind w:firstLine="482" w:firstLineChars="200"/>
        <w:rPr>
          <w:rFonts w:ascii="宋体" w:hAnsi="宋体"/>
          <w:b/>
          <w:bCs/>
          <w:sz w:val="24"/>
        </w:rPr>
      </w:pPr>
      <w:r>
        <w:rPr>
          <w:rFonts w:hint="eastAsia" w:ascii="宋体" w:hAnsi="宋体"/>
          <w:b/>
          <w:bCs/>
          <w:sz w:val="24"/>
        </w:rPr>
        <w:t>5.投标费用</w:t>
      </w:r>
    </w:p>
    <w:p>
      <w:pPr>
        <w:snapToGrid w:val="0"/>
        <w:ind w:firstLine="480" w:firstLineChars="200"/>
        <w:jc w:val="left"/>
        <w:rPr>
          <w:rFonts w:ascii="宋体" w:hAnsi="宋体"/>
          <w:sz w:val="24"/>
        </w:rPr>
      </w:pPr>
      <w:r>
        <w:rPr>
          <w:rFonts w:hint="eastAsia" w:ascii="宋体" w:hAnsi="宋体"/>
          <w:sz w:val="24"/>
        </w:rPr>
        <w:t>投标人应自行承担获得招标文件和编制、提交投标文件所涉及的一切费用。不论投标结果如何，投标人均应自行承担所有与投标有关的全部费用。对中标人免收政府采购代理服务费。</w:t>
      </w:r>
    </w:p>
    <w:p>
      <w:pPr>
        <w:spacing w:line="360" w:lineRule="exact"/>
        <w:ind w:firstLine="482" w:firstLineChars="200"/>
        <w:rPr>
          <w:rFonts w:ascii="宋体" w:hAnsi="宋体"/>
          <w:b/>
          <w:bCs/>
          <w:sz w:val="24"/>
        </w:rPr>
      </w:pPr>
      <w:r>
        <w:rPr>
          <w:rFonts w:hint="eastAsia" w:ascii="宋体" w:hAnsi="宋体"/>
          <w:b/>
          <w:bCs/>
          <w:sz w:val="24"/>
        </w:rPr>
        <w:t>6.特别说明：</w:t>
      </w:r>
    </w:p>
    <w:p>
      <w:pPr>
        <w:pStyle w:val="12"/>
        <w:snapToGrid w:val="0"/>
        <w:ind w:firstLine="480" w:firstLineChars="200"/>
        <w:jc w:val="left"/>
        <w:rPr>
          <w:rFonts w:ascii="宋体" w:hAnsi="宋体"/>
        </w:rPr>
      </w:pPr>
      <w:r>
        <w:rPr>
          <w:rFonts w:hint="eastAsia" w:ascii="宋体" w:hAnsi="宋体"/>
        </w:rPr>
        <w:t>6.1</w:t>
      </w:r>
      <w:r>
        <w:rPr>
          <w:rFonts w:ascii="宋体" w:hAnsi="宋体"/>
        </w:rPr>
        <w:t>投标人应仔细阅读招标文件的所有内容，按照招标文件的要求提交投标文件，并对所提供的全部资料的真实性承担法律责任。</w:t>
      </w:r>
    </w:p>
    <w:p>
      <w:pPr>
        <w:pStyle w:val="12"/>
        <w:snapToGrid w:val="0"/>
        <w:ind w:firstLine="480" w:firstLineChars="200"/>
        <w:jc w:val="left"/>
        <w:rPr>
          <w:rFonts w:ascii="宋体" w:hAnsi="宋体"/>
        </w:rPr>
      </w:pPr>
      <w:r>
        <w:rPr>
          <w:rFonts w:hint="eastAsia" w:ascii="宋体" w:hAnsi="宋体"/>
        </w:rPr>
        <w:t>6.</w:t>
      </w:r>
      <w:r>
        <w:rPr>
          <w:rFonts w:ascii="宋体" w:hAnsi="宋体"/>
        </w:rPr>
        <w:t>2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pStyle w:val="12"/>
        <w:snapToGrid w:val="0"/>
        <w:ind w:firstLine="480" w:firstLineChars="200"/>
        <w:jc w:val="left"/>
        <w:rPr>
          <w:rFonts w:ascii="宋体" w:hAnsi="宋体"/>
        </w:rPr>
      </w:pPr>
      <w:r>
        <w:rPr>
          <w:rFonts w:hint="eastAsia" w:ascii="宋体" w:hAnsi="宋体"/>
        </w:rPr>
        <w:t>6.</w:t>
      </w:r>
      <w:r>
        <w:rPr>
          <w:rFonts w:ascii="宋体" w:hAnsi="宋体"/>
        </w:rPr>
        <w:t>3</w:t>
      </w:r>
      <w:r>
        <w:rPr>
          <w:rFonts w:hint="eastAsia" w:ascii="宋体" w:hAnsi="宋体"/>
        </w:rPr>
        <w:t>投标人须对所投产品、方案、技术和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归采购人所有。</w:t>
      </w:r>
    </w:p>
    <w:p>
      <w:pPr>
        <w:pStyle w:val="12"/>
        <w:snapToGrid w:val="0"/>
        <w:ind w:left="2" w:leftChars="1" w:firstLine="480" w:firstLineChars="200"/>
        <w:rPr>
          <w:rFonts w:ascii="宋体" w:hAnsi="宋体"/>
        </w:rPr>
      </w:pPr>
      <w:r>
        <w:rPr>
          <w:rFonts w:hint="eastAsia" w:ascii="宋体" w:hAnsi="宋体"/>
        </w:rPr>
        <w:t>6.4供应商在政府采购项目投标过程中应诚实守信，不弄虚作假，不隐瞒真实情况，不围标串标，不恶意质疑投诉。如违反上述要求，经核实后，供应商的投标将作废，将该供应商列入不良记录名单并在网上曝光，同时提请政府采购监督管理部门给予一定年限内禁止参加政府采购活动的处罚或其他处罚。</w:t>
      </w:r>
    </w:p>
    <w:p>
      <w:pPr>
        <w:pStyle w:val="12"/>
        <w:snapToGrid w:val="0"/>
        <w:ind w:left="2" w:leftChars="1" w:firstLine="480" w:firstLineChars="200"/>
        <w:rPr>
          <w:rFonts w:ascii="宋体" w:hAnsi="宋体"/>
        </w:rPr>
      </w:pPr>
      <w:r>
        <w:rPr>
          <w:rFonts w:hint="eastAsia" w:ascii="宋体" w:hAnsi="宋体"/>
        </w:rPr>
        <w:t>6.</w:t>
      </w:r>
      <w:r>
        <w:rPr>
          <w:rFonts w:ascii="宋体" w:hAnsi="宋体"/>
        </w:rPr>
        <w:t>5</w:t>
      </w:r>
      <w:r>
        <w:rPr>
          <w:rFonts w:hint="eastAsia" w:ascii="宋体" w:hAnsi="宋体"/>
        </w:rPr>
        <w:t>本项目涉及采购货物必须是全新、未使用过的原装合格正品（包括零部件），如安装或配置了软件的，须为正版软件。</w:t>
      </w:r>
    </w:p>
    <w:p>
      <w:pPr>
        <w:pStyle w:val="12"/>
        <w:snapToGrid w:val="0"/>
        <w:ind w:left="2" w:leftChars="1" w:firstLine="480" w:firstLineChars="200"/>
        <w:rPr>
          <w:rFonts w:ascii="宋体" w:hAnsi="宋体"/>
        </w:rPr>
      </w:pPr>
      <w:r>
        <w:rPr>
          <w:rFonts w:hint="eastAsia" w:ascii="宋体" w:hAnsi="宋体"/>
        </w:rPr>
        <w:t>6.6国产的货物及其有关服务必须符合中华人民共和国的设计和制造生产标准或行业标准。招标公告有其他要求的，亦应符合其要求。</w:t>
      </w:r>
    </w:p>
    <w:p>
      <w:pPr>
        <w:pStyle w:val="12"/>
        <w:snapToGrid w:val="0"/>
        <w:ind w:left="2" w:leftChars="1" w:firstLine="480" w:firstLineChars="200"/>
        <w:rPr>
          <w:rFonts w:ascii="宋体" w:hAnsi="宋体"/>
        </w:rPr>
      </w:pPr>
      <w:r>
        <w:rPr>
          <w:rFonts w:hint="eastAsia" w:ascii="宋体" w:hAnsi="宋体"/>
        </w:rPr>
        <w:t>6.7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pPr>
        <w:spacing w:line="360" w:lineRule="exact"/>
        <w:ind w:firstLine="482" w:firstLineChars="200"/>
        <w:rPr>
          <w:rFonts w:ascii="宋体" w:hAnsi="宋体"/>
          <w:b/>
          <w:bCs/>
          <w:sz w:val="24"/>
        </w:rPr>
      </w:pPr>
      <w:r>
        <w:rPr>
          <w:rFonts w:hint="eastAsia" w:ascii="宋体" w:hAnsi="宋体"/>
          <w:b/>
          <w:bCs/>
          <w:sz w:val="24"/>
        </w:rPr>
        <w:t>7.询问、</w:t>
      </w:r>
      <w:r>
        <w:rPr>
          <w:rFonts w:ascii="宋体" w:hAnsi="宋体"/>
          <w:b/>
          <w:bCs/>
          <w:sz w:val="24"/>
        </w:rPr>
        <w:t>质疑和投诉</w:t>
      </w:r>
    </w:p>
    <w:p>
      <w:pPr>
        <w:pStyle w:val="12"/>
        <w:snapToGrid w:val="0"/>
        <w:ind w:left="1" w:firstLine="480" w:firstLineChars="200"/>
        <w:rPr>
          <w:rFonts w:ascii="宋体" w:hAnsi="宋体"/>
          <w:bCs/>
        </w:rPr>
      </w:pPr>
      <w:bookmarkStart w:id="29" w:name="_Toc125344504"/>
      <w:r>
        <w:rPr>
          <w:rFonts w:hint="eastAsia" w:ascii="宋体" w:hAnsi="宋体"/>
          <w:bCs/>
        </w:rPr>
        <w:t>7.</w:t>
      </w:r>
      <w:r>
        <w:rPr>
          <w:rFonts w:ascii="宋体" w:hAnsi="宋体"/>
          <w:bCs/>
        </w:rPr>
        <w:t>1</w:t>
      </w:r>
      <w:r>
        <w:rPr>
          <w:rFonts w:hint="eastAsia" w:ascii="宋体" w:hAnsi="宋体"/>
          <w:bCs/>
        </w:rPr>
        <w:t>采购人或采购代理机构应当在3个工作日内对供应商依法提出的询问作出答复。</w:t>
      </w:r>
    </w:p>
    <w:p>
      <w:pPr>
        <w:pStyle w:val="12"/>
        <w:snapToGrid w:val="0"/>
        <w:ind w:left="1" w:firstLine="480" w:firstLineChars="200"/>
        <w:rPr>
          <w:rFonts w:ascii="宋体" w:hAnsi="宋体"/>
          <w:bCs/>
        </w:rPr>
      </w:pPr>
      <w:r>
        <w:rPr>
          <w:rFonts w:hint="eastAsia" w:ascii="宋体" w:hAnsi="宋体"/>
          <w:bCs/>
        </w:rPr>
        <w:t>7.</w:t>
      </w:r>
      <w:r>
        <w:rPr>
          <w:rFonts w:ascii="宋体" w:hAnsi="宋体"/>
          <w:bCs/>
        </w:rPr>
        <w:t>2</w:t>
      </w:r>
      <w:r>
        <w:rPr>
          <w:rFonts w:hint="eastAsia" w:ascii="宋体" w:hAnsi="宋体"/>
          <w:bCs/>
        </w:rPr>
        <w:t>供应商认为采购文件、采购过程、中标或者成交结果使自己的权益受到损害的，可以在知道或者应知其权益受到损害之日起 7 个工作日内，以书面形式向采购人、采购代理机构提出质疑。</w:t>
      </w:r>
    </w:p>
    <w:p>
      <w:pPr>
        <w:pStyle w:val="12"/>
        <w:snapToGrid w:val="0"/>
        <w:ind w:left="1" w:firstLine="480" w:firstLineChars="200"/>
        <w:rPr>
          <w:rFonts w:ascii="宋体" w:hAnsi="宋体"/>
        </w:rPr>
      </w:pPr>
      <w:r>
        <w:rPr>
          <w:rFonts w:hint="eastAsia" w:ascii="宋体" w:hAnsi="宋体"/>
          <w:bCs/>
        </w:rPr>
        <w:t>7.3</w:t>
      </w:r>
      <w:r>
        <w:rPr>
          <w:rFonts w:hint="eastAsia" w:ascii="宋体" w:hAnsi="宋体"/>
          <w:b/>
          <w:u w:val="single"/>
        </w:rPr>
        <w:t>对采购文件提出质疑的，应当在获取采购文件或者采购文件公告期限届满之日起 7 个工作日内提出，</w:t>
      </w:r>
      <w:r>
        <w:rPr>
          <w:rFonts w:hint="eastAsia" w:ascii="宋体" w:hAnsi="宋体"/>
        </w:rPr>
        <w:t>采购文件在获取截止之日后获得的，应当自采购文件公告期限届满之日起计算，且应当在采购响应截止时间之前提出。针对采购文件中特定资格条件、采购需求、评分办法提出的质疑，原则上由采购人负责答复；对采购文件中其他内容提出的质疑，原则上由采购机构负责答复。对认为有必要</w:t>
      </w:r>
      <w:r>
        <w:rPr>
          <w:spacing w:val="-9"/>
        </w:rPr>
        <w:t>澄清或者修改</w:t>
      </w:r>
      <w:r>
        <w:rPr>
          <w:rFonts w:hint="eastAsia" w:ascii="宋体" w:hAnsi="宋体"/>
        </w:rPr>
        <w:t>的问题，采购人和采购代理机构将补充（更正）以网上发布公告的形式通知所有投标人，补充（更正）是招标文件的组成部份。</w:t>
      </w:r>
    </w:p>
    <w:p>
      <w:pPr>
        <w:pStyle w:val="12"/>
        <w:snapToGrid w:val="0"/>
        <w:ind w:left="1" w:firstLine="480" w:firstLineChars="200"/>
        <w:rPr>
          <w:b/>
          <w:u w:val="single"/>
        </w:rPr>
      </w:pPr>
      <w:r>
        <w:rPr>
          <w:rFonts w:hint="eastAsia" w:ascii="宋体" w:hAnsi="宋体"/>
        </w:rPr>
        <w:t>7.4</w:t>
      </w:r>
      <w:r>
        <w:rPr>
          <w:rFonts w:hint="eastAsia"/>
          <w:b/>
          <w:u w:val="single"/>
        </w:rPr>
        <w:t>质疑供应商</w:t>
      </w:r>
      <w:r>
        <w:rPr>
          <w:b/>
          <w:u w:val="single"/>
        </w:rPr>
        <w:t>在收到</w:t>
      </w:r>
      <w:r>
        <w:rPr>
          <w:rFonts w:hint="eastAsia" w:hAnsi="宋体"/>
          <w:b/>
          <w:u w:val="single"/>
        </w:rPr>
        <w:t>更正（补充）</w:t>
      </w:r>
      <w:r>
        <w:rPr>
          <w:rFonts w:hint="eastAsia"/>
          <w:b/>
          <w:u w:val="single"/>
        </w:rPr>
        <w:t>公告</w:t>
      </w:r>
      <w:r>
        <w:rPr>
          <w:b/>
          <w:u w:val="single"/>
        </w:rPr>
        <w:t>后应于1</w:t>
      </w:r>
      <w:r>
        <w:rPr>
          <w:rFonts w:hint="eastAsia"/>
          <w:b/>
          <w:u w:val="single"/>
        </w:rPr>
        <w:t>个工作</w:t>
      </w:r>
      <w:r>
        <w:rPr>
          <w:b/>
          <w:u w:val="single"/>
        </w:rPr>
        <w:t>日内，以书面或传真形式（签署意见并加盖公章）向</w:t>
      </w:r>
      <w:r>
        <w:rPr>
          <w:rFonts w:hint="eastAsia"/>
          <w:b/>
          <w:u w:val="single"/>
        </w:rPr>
        <w:t>采购</w:t>
      </w:r>
      <w:r>
        <w:rPr>
          <w:b/>
          <w:u w:val="single"/>
        </w:rPr>
        <w:t>代理机构回函给予确认。过期未回复的，视为默认接受。</w:t>
      </w:r>
    </w:p>
    <w:p>
      <w:pPr>
        <w:pStyle w:val="12"/>
        <w:snapToGrid w:val="0"/>
        <w:ind w:left="1" w:firstLine="480" w:firstLineChars="200"/>
        <w:rPr>
          <w:rFonts w:ascii="宋体" w:hAnsi="宋体"/>
        </w:rPr>
      </w:pPr>
      <w:r>
        <w:rPr>
          <w:rFonts w:hint="eastAsia" w:ascii="宋体" w:hAnsi="宋体"/>
        </w:rPr>
        <w:t>7.5</w:t>
      </w:r>
      <w:r>
        <w:rPr>
          <w:rFonts w:hint="eastAsia" w:ascii="宋体" w:hAnsi="宋体"/>
          <w:b/>
          <w:bCs/>
          <w:u w:val="single"/>
        </w:rPr>
        <w:t>供应商应当在法定质疑期内一次性提出针对同一采购程序环节的质疑。</w:t>
      </w:r>
    </w:p>
    <w:p>
      <w:pPr>
        <w:pStyle w:val="12"/>
        <w:snapToGrid w:val="0"/>
        <w:ind w:left="1" w:firstLine="480" w:firstLineChars="200"/>
        <w:rPr>
          <w:rFonts w:ascii="宋体" w:hAnsi="宋体"/>
        </w:rPr>
      </w:pPr>
      <w:r>
        <w:rPr>
          <w:rFonts w:hint="eastAsia" w:ascii="宋体" w:hAnsi="宋体"/>
        </w:rPr>
        <w:t>7.6供应商</w:t>
      </w:r>
      <w:r>
        <w:rPr>
          <w:rFonts w:ascii="宋体" w:hAnsi="宋体"/>
        </w:rPr>
        <w:t>对采购人的质疑答复不满意或者采购人未在规定时间内作出答复的，可以在答复期满后十五个工作日内向同级采购监管部门投诉。</w:t>
      </w:r>
      <w:r>
        <w:rPr>
          <w:rFonts w:hint="eastAsia" w:ascii="宋体" w:hAnsi="宋体"/>
        </w:rPr>
        <w:t>逾期提出的，采购代理机构不予受理、答复。</w:t>
      </w:r>
    </w:p>
    <w:p>
      <w:pPr>
        <w:pStyle w:val="12"/>
        <w:snapToGrid w:val="0"/>
        <w:ind w:left="1" w:firstLine="480" w:firstLineChars="200"/>
        <w:rPr>
          <w:rFonts w:ascii="宋体" w:hAnsi="宋体"/>
        </w:rPr>
      </w:pPr>
      <w:r>
        <w:rPr>
          <w:rFonts w:hint="eastAsia" w:ascii="宋体" w:hAnsi="宋体"/>
          <w:bCs/>
        </w:rPr>
        <w:t>7.7</w:t>
      </w:r>
      <w:r>
        <w:rPr>
          <w:rFonts w:ascii="宋体" w:hAnsi="宋体"/>
          <w:bCs/>
        </w:rPr>
        <w:t>质疑、投诉应当采用书面形式，质疑书、投诉书均应明确阐述招标文件、招标过程和中标结果中使自己合法权益受到损害的实质性内容，提供相关事实、依据和证据及</w:t>
      </w:r>
      <w:r>
        <w:rPr>
          <w:rFonts w:ascii="宋体" w:hAnsi="宋体"/>
        </w:rPr>
        <w:t>其来源或线索，便于有关单位调查、答复和处理</w:t>
      </w:r>
      <w:r>
        <w:rPr>
          <w:rFonts w:hint="eastAsia" w:ascii="宋体" w:hAnsi="宋体"/>
        </w:rPr>
        <w:t>。</w:t>
      </w:r>
    </w:p>
    <w:p>
      <w:pPr>
        <w:jc w:val="center"/>
        <w:rPr>
          <w:b/>
          <w:sz w:val="28"/>
        </w:rPr>
      </w:pPr>
      <w:r>
        <w:rPr>
          <w:rFonts w:hint="eastAsia"/>
          <w:b/>
          <w:sz w:val="28"/>
        </w:rPr>
        <w:t>二、招标文件</w:t>
      </w:r>
      <w:bookmarkEnd w:id="29"/>
    </w:p>
    <w:p>
      <w:pPr>
        <w:spacing w:line="360" w:lineRule="exact"/>
        <w:ind w:firstLine="482" w:firstLineChars="200"/>
        <w:rPr>
          <w:rFonts w:ascii="宋体" w:hAnsi="宋体"/>
          <w:b/>
          <w:bCs/>
          <w:sz w:val="24"/>
        </w:rPr>
      </w:pPr>
      <w:r>
        <w:rPr>
          <w:rFonts w:hint="eastAsia" w:ascii="宋体" w:hAnsi="宋体"/>
          <w:b/>
          <w:bCs/>
          <w:sz w:val="24"/>
        </w:rPr>
        <w:t>8.招标文件的构成。</w:t>
      </w:r>
    </w:p>
    <w:p>
      <w:pPr>
        <w:snapToGrid w:val="0"/>
        <w:ind w:firstLine="480" w:firstLineChars="200"/>
        <w:jc w:val="left"/>
        <w:rPr>
          <w:rFonts w:ascii="宋体" w:hAnsi="宋体"/>
          <w:sz w:val="24"/>
        </w:rPr>
      </w:pPr>
      <w:r>
        <w:rPr>
          <w:rFonts w:hint="eastAsia" w:ascii="宋体" w:hAnsi="宋体"/>
          <w:sz w:val="24"/>
        </w:rPr>
        <w:t>本招标文件由以下部份组成：</w:t>
      </w:r>
    </w:p>
    <w:p>
      <w:pPr>
        <w:snapToGrid w:val="0"/>
        <w:ind w:firstLine="480" w:firstLineChars="200"/>
        <w:jc w:val="left"/>
        <w:rPr>
          <w:rFonts w:ascii="宋体" w:hAnsi="宋体"/>
          <w:sz w:val="24"/>
        </w:rPr>
      </w:pPr>
      <w:r>
        <w:rPr>
          <w:rFonts w:hint="eastAsia" w:ascii="宋体" w:hAnsi="宋体"/>
          <w:sz w:val="24"/>
        </w:rPr>
        <w:t>8.</w:t>
      </w:r>
      <w:r>
        <w:rPr>
          <w:rFonts w:ascii="宋体" w:hAnsi="宋体"/>
          <w:sz w:val="24"/>
        </w:rPr>
        <w:t>1招标公告</w:t>
      </w:r>
      <w:r>
        <w:rPr>
          <w:rFonts w:hint="eastAsia" w:ascii="宋体" w:hAnsi="宋体"/>
          <w:sz w:val="24"/>
        </w:rPr>
        <w:t>；</w:t>
      </w:r>
    </w:p>
    <w:p>
      <w:pPr>
        <w:snapToGrid w:val="0"/>
        <w:ind w:firstLine="480" w:firstLineChars="200"/>
        <w:jc w:val="left"/>
        <w:rPr>
          <w:rFonts w:ascii="宋体" w:hAnsi="宋体"/>
          <w:sz w:val="24"/>
        </w:rPr>
      </w:pPr>
      <w:r>
        <w:rPr>
          <w:rFonts w:hint="eastAsia" w:ascii="宋体" w:hAnsi="宋体"/>
          <w:sz w:val="24"/>
        </w:rPr>
        <w:t>8.2投标须知；</w:t>
      </w:r>
    </w:p>
    <w:p>
      <w:pPr>
        <w:snapToGrid w:val="0"/>
        <w:ind w:firstLine="480" w:firstLineChars="200"/>
        <w:jc w:val="left"/>
        <w:rPr>
          <w:rFonts w:ascii="宋体" w:hAnsi="宋体"/>
          <w:sz w:val="24"/>
        </w:rPr>
      </w:pPr>
      <w:r>
        <w:rPr>
          <w:rFonts w:hint="eastAsia" w:ascii="宋体" w:hAnsi="宋体"/>
          <w:sz w:val="24"/>
        </w:rPr>
        <w:t>8.3采购需求；</w:t>
      </w:r>
    </w:p>
    <w:p>
      <w:pPr>
        <w:snapToGrid w:val="0"/>
        <w:ind w:firstLine="480" w:firstLineChars="200"/>
        <w:jc w:val="left"/>
        <w:rPr>
          <w:rFonts w:ascii="宋体" w:hAnsi="宋体"/>
          <w:sz w:val="24"/>
        </w:rPr>
      </w:pPr>
      <w:r>
        <w:rPr>
          <w:rFonts w:hint="eastAsia" w:ascii="宋体" w:hAnsi="宋体"/>
          <w:sz w:val="24"/>
        </w:rPr>
        <w:t>8.4应提交的有关格式范例；</w:t>
      </w:r>
    </w:p>
    <w:p>
      <w:pPr>
        <w:snapToGrid w:val="0"/>
        <w:ind w:firstLine="480" w:firstLineChars="200"/>
        <w:jc w:val="left"/>
        <w:rPr>
          <w:rFonts w:ascii="宋体" w:hAnsi="宋体"/>
          <w:sz w:val="24"/>
        </w:rPr>
      </w:pPr>
      <w:r>
        <w:rPr>
          <w:rFonts w:hint="eastAsia" w:ascii="宋体" w:hAnsi="宋体"/>
          <w:sz w:val="24"/>
        </w:rPr>
        <w:t>8.5本项目</w:t>
      </w:r>
      <w:r>
        <w:rPr>
          <w:rFonts w:ascii="宋体" w:hAnsi="宋体"/>
          <w:sz w:val="24"/>
        </w:rPr>
        <w:t>招标文件</w:t>
      </w:r>
      <w:r>
        <w:rPr>
          <w:rFonts w:hint="eastAsia" w:ascii="宋体" w:hAnsi="宋体"/>
          <w:sz w:val="24"/>
        </w:rPr>
        <w:t>的</w:t>
      </w:r>
      <w:r>
        <w:rPr>
          <w:rFonts w:ascii="宋体" w:hAnsi="宋体"/>
          <w:sz w:val="24"/>
        </w:rPr>
        <w:t>澄清、答复、修改、补充的内容</w:t>
      </w:r>
      <w:r>
        <w:rPr>
          <w:rFonts w:hint="eastAsia" w:ascii="宋体" w:hAnsi="宋体"/>
          <w:sz w:val="24"/>
        </w:rPr>
        <w:t>。</w:t>
      </w:r>
    </w:p>
    <w:p>
      <w:pPr>
        <w:spacing w:line="360" w:lineRule="exact"/>
        <w:ind w:firstLine="482" w:firstLineChars="200"/>
        <w:rPr>
          <w:rFonts w:ascii="宋体" w:hAnsi="宋体"/>
          <w:b/>
          <w:bCs/>
          <w:sz w:val="24"/>
        </w:rPr>
      </w:pPr>
      <w:r>
        <w:rPr>
          <w:rFonts w:hint="eastAsia" w:ascii="宋体" w:hAnsi="宋体"/>
          <w:b/>
          <w:bCs/>
          <w:sz w:val="24"/>
        </w:rPr>
        <w:t>9.投标人的风险</w:t>
      </w:r>
    </w:p>
    <w:p>
      <w:pPr>
        <w:snapToGrid w:val="0"/>
        <w:ind w:firstLine="480" w:firstLineChars="200"/>
        <w:jc w:val="left"/>
        <w:rPr>
          <w:rFonts w:ascii="宋体" w:hAnsi="宋体"/>
          <w:sz w:val="24"/>
        </w:rPr>
      </w:pPr>
      <w:r>
        <w:rPr>
          <w:rFonts w:hint="eastAsia" w:ascii="宋体" w:hAnsi="宋体"/>
          <w:sz w:val="24"/>
        </w:rPr>
        <w:t>9.1投标人应仔细阅读招标文件的所有内容，并按照招标文件的要求提交投标文件。投标人没有按照招标文件要求提供全部资料，或者投标人没有对招标文件在各方面作出实质性响应是投标人的风险，并可能导致其投标被拒绝。</w:t>
      </w:r>
    </w:p>
    <w:p>
      <w:pPr>
        <w:snapToGrid w:val="0"/>
        <w:ind w:firstLine="480" w:firstLineChars="200"/>
        <w:jc w:val="left"/>
        <w:rPr>
          <w:rFonts w:ascii="宋体" w:hAnsi="宋体"/>
          <w:sz w:val="24"/>
        </w:rPr>
      </w:pPr>
      <w:r>
        <w:rPr>
          <w:rFonts w:hint="eastAsia" w:ascii="宋体" w:hAnsi="宋体"/>
          <w:sz w:val="24"/>
        </w:rPr>
        <w:t>9.2任何人或任何组织向投标人提交的任何书面或口头资料，未经采购代理机构在网上发布或书面通知，均作无效处理，不得作为招标文件的组成部分。采购代理机构对投标人由此而做出的推论、理解和结论概不负责。</w:t>
      </w:r>
    </w:p>
    <w:p>
      <w:pPr>
        <w:spacing w:line="360" w:lineRule="exact"/>
        <w:ind w:firstLine="482" w:firstLineChars="200"/>
        <w:rPr>
          <w:rFonts w:ascii="宋体" w:hAnsi="宋体"/>
          <w:b/>
          <w:bCs/>
          <w:sz w:val="24"/>
        </w:rPr>
      </w:pPr>
      <w:r>
        <w:rPr>
          <w:rFonts w:hint="eastAsia" w:ascii="宋体" w:hAnsi="宋体"/>
          <w:b/>
          <w:bCs/>
          <w:sz w:val="24"/>
        </w:rPr>
        <w:t>10.招标文件的澄清与修改</w:t>
      </w:r>
      <w:r>
        <w:rPr>
          <w:rFonts w:ascii="宋体" w:hAnsi="宋体"/>
          <w:b/>
          <w:bCs/>
          <w:sz w:val="24"/>
        </w:rPr>
        <w:t xml:space="preserve"> </w:t>
      </w:r>
    </w:p>
    <w:p>
      <w:pPr>
        <w:pStyle w:val="12"/>
        <w:snapToGrid w:val="0"/>
        <w:ind w:firstLine="480" w:firstLineChars="200"/>
        <w:rPr>
          <w:rFonts w:ascii="宋体" w:hAnsi="宋体"/>
          <w:szCs w:val="24"/>
        </w:rPr>
      </w:pPr>
      <w:r>
        <w:rPr>
          <w:rFonts w:hint="eastAsia" w:ascii="宋体" w:hAnsi="宋体"/>
        </w:rPr>
        <w:t>10.1</w:t>
      </w:r>
      <w:r>
        <w:rPr>
          <w:rFonts w:ascii="宋体" w:hAnsi="宋体"/>
          <w:bCs/>
        </w:rPr>
        <w:t>投标人</w:t>
      </w:r>
      <w:r>
        <w:rPr>
          <w:rFonts w:hint="eastAsia" w:ascii="宋体" w:hAnsi="宋体"/>
          <w:bCs/>
        </w:rPr>
        <w:t>下载招标文件后，</w:t>
      </w:r>
      <w:r>
        <w:rPr>
          <w:rFonts w:ascii="宋体" w:hAnsi="宋体"/>
          <w:bCs/>
        </w:rPr>
        <w:t>应认真阅读本招标文件</w:t>
      </w:r>
      <w:r>
        <w:rPr>
          <w:rFonts w:hint="eastAsia" w:ascii="宋体" w:hAnsi="宋体"/>
          <w:bCs/>
        </w:rPr>
        <w:t>的所有内容</w:t>
      </w:r>
      <w:r>
        <w:rPr>
          <w:rFonts w:ascii="宋体" w:hAnsi="宋体"/>
          <w:bCs/>
        </w:rPr>
        <w:t>，发现其中有误或有不合理要求的，投标人必须</w:t>
      </w:r>
      <w:r>
        <w:rPr>
          <w:rFonts w:hint="eastAsia" w:ascii="宋体" w:hAnsi="宋体"/>
          <w:bCs/>
        </w:rPr>
        <w:t>按规定的时间</w:t>
      </w:r>
      <w:r>
        <w:rPr>
          <w:rFonts w:ascii="宋体" w:hAnsi="宋体"/>
          <w:bCs/>
        </w:rPr>
        <w:t>前以书面形</w:t>
      </w:r>
      <w:r>
        <w:rPr>
          <w:rFonts w:hint="eastAsia" w:ascii="宋体" w:hAnsi="宋体"/>
          <w:bCs/>
        </w:rPr>
        <w:t>式</w:t>
      </w:r>
      <w:r>
        <w:rPr>
          <w:rFonts w:hint="eastAsia" w:ascii="宋体" w:hAnsi="宋体"/>
        </w:rPr>
        <w:t>(包括书面文字、传真等)</w:t>
      </w:r>
      <w:r>
        <w:rPr>
          <w:rFonts w:hint="eastAsia" w:ascii="宋体" w:hAnsi="宋体"/>
          <w:bCs/>
        </w:rPr>
        <w:t>要求采购人澄清</w:t>
      </w:r>
      <w:r>
        <w:rPr>
          <w:rFonts w:hint="eastAsia" w:ascii="宋体" w:hAnsi="宋体"/>
        </w:rPr>
        <w:t>。逾期提出的，采购人将不予受理。</w:t>
      </w:r>
      <w:r>
        <w:rPr>
          <w:rFonts w:hint="eastAsia" w:ascii="宋体" w:hAnsi="宋体"/>
          <w:szCs w:val="24"/>
        </w:rPr>
        <w:t>采购代理机构与采购人研究后，对认为有必要回答的问题，采购人将补充（更正内容）以网上发布公告的形式通知所有投标人，补充（更正）内容是招标文件的组成部份。投标人可以通过诸暨市公共资源交易网自行下载，以确认已阅知该澄清或修改内容，否则，由此导致的风险由投标人自行承担，采购人不承担任何责任。</w:t>
      </w:r>
    </w:p>
    <w:p>
      <w:pPr>
        <w:pStyle w:val="12"/>
        <w:snapToGrid w:val="0"/>
        <w:ind w:firstLine="480" w:firstLineChars="200"/>
        <w:rPr>
          <w:rFonts w:ascii="宋体" w:hAnsi="宋体"/>
          <w:szCs w:val="24"/>
        </w:rPr>
      </w:pPr>
      <w:r>
        <w:rPr>
          <w:rFonts w:hint="eastAsia" w:ascii="宋体" w:hAnsi="宋体"/>
          <w:szCs w:val="24"/>
        </w:rPr>
        <w:t>10.2</w:t>
      </w:r>
      <w:r>
        <w:rPr>
          <w:rFonts w:ascii="宋体" w:hAnsi="宋体"/>
        </w:rPr>
        <w:t>招标文件澄清、答复、修改、补充的内容为招标文件的组成部分。</w:t>
      </w:r>
      <w:r>
        <w:rPr>
          <w:rFonts w:hAnsi="宋体"/>
        </w:rPr>
        <w:t>当招标文件与招标文件的答复、澄清、修改、补充公告就同一内容的表述不一致时，以最后发出的文件</w:t>
      </w:r>
      <w:r>
        <w:rPr>
          <w:rFonts w:hint="eastAsia" w:hAnsi="宋体"/>
        </w:rPr>
        <w:t>或公告或通知</w:t>
      </w:r>
      <w:r>
        <w:rPr>
          <w:rFonts w:hAnsi="宋体"/>
        </w:rPr>
        <w:t>为准。</w:t>
      </w:r>
    </w:p>
    <w:p>
      <w:pPr>
        <w:pStyle w:val="12"/>
        <w:snapToGrid w:val="0"/>
        <w:ind w:firstLine="480" w:firstLineChars="200"/>
        <w:rPr>
          <w:rFonts w:ascii="宋体" w:hAnsi="宋体"/>
        </w:rPr>
      </w:pPr>
      <w:r>
        <w:rPr>
          <w:rFonts w:hint="eastAsia" w:ascii="宋体" w:hAnsi="宋体"/>
        </w:rPr>
        <w:t>10.3在投标截止时间前，采购人有权修改招标文件，并以网站发布补充公告的形式通知所有投标人，通知中没有注明更改投标截止时间的视为截止时间不变。修改的文件作为招标文件的补充和组成部分，对所有投标人均有约束力。</w:t>
      </w:r>
    </w:p>
    <w:p>
      <w:pPr>
        <w:pStyle w:val="12"/>
        <w:snapToGrid w:val="0"/>
        <w:ind w:firstLine="480" w:firstLineChars="200"/>
        <w:rPr>
          <w:rFonts w:hAnsi="宋体"/>
        </w:rPr>
      </w:pPr>
      <w:r>
        <w:rPr>
          <w:rFonts w:hint="eastAsia" w:ascii="宋体" w:hAnsi="宋体"/>
        </w:rPr>
        <w:t>10.4为使投标人在编制投标文件时，把补充公告内容进行研究，采购代理机构可以酌情推迟递交投标文件的截止时间。</w:t>
      </w:r>
    </w:p>
    <w:p>
      <w:pPr>
        <w:pStyle w:val="12"/>
        <w:snapToGrid w:val="0"/>
        <w:ind w:firstLine="480" w:firstLineChars="200"/>
        <w:rPr>
          <w:rFonts w:ascii="宋体" w:hAnsi="宋体"/>
        </w:rPr>
      </w:pPr>
      <w:r>
        <w:rPr>
          <w:rFonts w:hint="eastAsia" w:ascii="宋体" w:hAnsi="宋体"/>
        </w:rPr>
        <w:t>10.5</w:t>
      </w:r>
      <w:r>
        <w:rPr>
          <w:rFonts w:hint="eastAsia" w:ascii="宋体" w:hAnsi="宋体"/>
          <w:b/>
          <w:bCs/>
          <w:u w:val="single"/>
        </w:rPr>
        <w:t>投标文件未按招标文件的澄清、修改的内容编制，又不符合实质性要求的，投标无效。</w:t>
      </w:r>
    </w:p>
    <w:p>
      <w:pPr>
        <w:pStyle w:val="12"/>
        <w:snapToGrid w:val="0"/>
        <w:ind w:firstLine="480" w:firstLineChars="200"/>
        <w:rPr>
          <w:rFonts w:ascii="宋体" w:hAnsi="宋体"/>
        </w:rPr>
      </w:pPr>
      <w:r>
        <w:rPr>
          <w:rFonts w:hint="eastAsia" w:ascii="宋体" w:hAnsi="宋体"/>
        </w:rPr>
        <w:t>10.6投标人一旦参与本次招标活动，即被视为接受了本招标文件的所有内容，如有任何异议，均须在答疑截止时间前提出。</w:t>
      </w:r>
    </w:p>
    <w:p>
      <w:pPr>
        <w:jc w:val="center"/>
        <w:rPr>
          <w:b/>
          <w:sz w:val="28"/>
        </w:rPr>
      </w:pPr>
      <w:bookmarkStart w:id="30" w:name="_Toc125344505"/>
      <w:r>
        <w:rPr>
          <w:rFonts w:hint="eastAsia"/>
          <w:b/>
          <w:sz w:val="28"/>
        </w:rPr>
        <w:t>三、投标文件编制</w:t>
      </w:r>
      <w:bookmarkEnd w:id="30"/>
      <w:r>
        <w:rPr>
          <w:rFonts w:hint="eastAsia"/>
          <w:b/>
          <w:sz w:val="28"/>
        </w:rPr>
        <w:t>和提交</w:t>
      </w:r>
    </w:p>
    <w:p>
      <w:pPr>
        <w:spacing w:line="360" w:lineRule="exact"/>
        <w:ind w:firstLine="482" w:firstLineChars="200"/>
        <w:rPr>
          <w:rFonts w:ascii="宋体" w:hAnsi="宋体"/>
          <w:b/>
          <w:bCs/>
          <w:sz w:val="24"/>
        </w:rPr>
      </w:pPr>
      <w:r>
        <w:rPr>
          <w:rFonts w:hint="eastAsia" w:ascii="宋体" w:hAnsi="宋体"/>
          <w:b/>
          <w:bCs/>
          <w:sz w:val="24"/>
        </w:rPr>
        <w:t>11.投标文件的组成</w:t>
      </w:r>
    </w:p>
    <w:p>
      <w:pPr>
        <w:snapToGrid w:val="0"/>
        <w:ind w:firstLine="480" w:firstLineChars="200"/>
        <w:jc w:val="left"/>
        <w:rPr>
          <w:rFonts w:ascii="宋体" w:hAnsi="宋体"/>
          <w:sz w:val="24"/>
        </w:rPr>
      </w:pPr>
      <w:r>
        <w:rPr>
          <w:rFonts w:hint="eastAsia" w:ascii="宋体" w:hAnsi="宋体"/>
          <w:sz w:val="24"/>
        </w:rPr>
        <w:t>投标文件由资格文件、商务技术文件、报价文件三部分组成。投标文件应当对招标文件提出的要求和条件作出明确响应。</w:t>
      </w:r>
    </w:p>
    <w:p>
      <w:pPr>
        <w:spacing w:line="360" w:lineRule="exact"/>
        <w:ind w:firstLine="482" w:firstLineChars="200"/>
        <w:rPr>
          <w:rFonts w:ascii="宋体" w:hAnsi="宋体"/>
          <w:b/>
          <w:bCs/>
          <w:sz w:val="24"/>
        </w:rPr>
      </w:pPr>
      <w:r>
        <w:rPr>
          <w:rFonts w:hint="eastAsia" w:ascii="宋体" w:hAnsi="宋体"/>
          <w:b/>
          <w:bCs/>
          <w:sz w:val="24"/>
        </w:rPr>
        <w:t>12.投标文件的语言及计量</w:t>
      </w:r>
    </w:p>
    <w:p>
      <w:pPr>
        <w:pStyle w:val="12"/>
        <w:snapToGrid w:val="0"/>
        <w:ind w:firstLine="480" w:firstLineChars="200"/>
        <w:rPr>
          <w:rFonts w:ascii="宋体" w:hAnsi="宋体"/>
        </w:rPr>
      </w:pPr>
      <w:r>
        <w:rPr>
          <w:rFonts w:hint="eastAsia" w:ascii="宋体" w:hAnsi="宋体"/>
        </w:rPr>
        <w:t>12.1</w:t>
      </w:r>
      <w:r>
        <w:rPr>
          <w:rFonts w:ascii="宋体" w:hAnsi="宋体"/>
        </w:rPr>
        <w:t>投标文件以及投标</w:t>
      </w:r>
      <w:r>
        <w:rPr>
          <w:rFonts w:hint="eastAsia" w:ascii="宋体" w:hAnsi="宋体"/>
        </w:rPr>
        <w:t>人</w:t>
      </w:r>
      <w:r>
        <w:rPr>
          <w:rFonts w:ascii="宋体" w:hAnsi="宋体"/>
        </w:rPr>
        <w:t>与</w:t>
      </w:r>
      <w:r>
        <w:rPr>
          <w:rFonts w:hint="eastAsia" w:ascii="宋体" w:hAnsi="宋体"/>
        </w:rPr>
        <w:t>采购代理机构</w:t>
      </w:r>
      <w:r>
        <w:rPr>
          <w:rFonts w:ascii="宋体" w:hAnsi="宋体"/>
        </w:rPr>
        <w:t>就有关投标事宜的所有往来</w:t>
      </w:r>
      <w:r>
        <w:rPr>
          <w:rFonts w:hint="eastAsia" w:ascii="宋体" w:hAnsi="宋体"/>
        </w:rPr>
        <w:t>通知、</w:t>
      </w:r>
      <w:r>
        <w:rPr>
          <w:rFonts w:ascii="宋体" w:hAnsi="宋体"/>
        </w:rPr>
        <w:t>函电，均应以中文汉语书写。除签名、盖章、专用名称等特殊情形外，以中文汉语以外的文字表述的投标文件视同未提供。</w:t>
      </w:r>
      <w:r>
        <w:rPr>
          <w:rFonts w:hint="eastAsia" w:ascii="宋体" w:hAnsi="宋体"/>
        </w:rPr>
        <w:t>投标人随投标文件提供的证明文件和资料可以为其它语言，但必须附中文译文。翻译的中文资料与外文资料如果出现差异时，以中文为准，但翻译错误的除外。</w:t>
      </w:r>
    </w:p>
    <w:p>
      <w:pPr>
        <w:pStyle w:val="12"/>
        <w:snapToGrid w:val="0"/>
        <w:ind w:firstLine="480" w:firstLineChars="200"/>
        <w:rPr>
          <w:rFonts w:ascii="宋体" w:hAnsi="宋体"/>
        </w:rPr>
      </w:pPr>
      <w:r>
        <w:rPr>
          <w:rFonts w:hint="eastAsia" w:ascii="宋体" w:hAnsi="宋体"/>
        </w:rPr>
        <w:t>12.2</w:t>
      </w:r>
      <w:r>
        <w:rPr>
          <w:rFonts w:ascii="宋体" w:hAnsi="宋体"/>
        </w:rPr>
        <w:t>投标计量单位，招标文件已有明确规定的，使用招标文件规定的计量单位；招标文件没有规定的，应采用中华人民共和国法定计量单位（货币单位：人民币元），否则视同未响应。</w:t>
      </w:r>
    </w:p>
    <w:p>
      <w:pPr>
        <w:spacing w:line="360" w:lineRule="exact"/>
        <w:ind w:firstLine="482" w:firstLineChars="200"/>
        <w:rPr>
          <w:rFonts w:ascii="宋体" w:hAnsi="宋体"/>
          <w:b/>
          <w:bCs/>
          <w:sz w:val="24"/>
        </w:rPr>
      </w:pPr>
      <w:r>
        <w:rPr>
          <w:rFonts w:hint="eastAsia" w:ascii="宋体" w:hAnsi="宋体"/>
          <w:b/>
          <w:bCs/>
          <w:sz w:val="24"/>
        </w:rPr>
        <w:t>13.投标报价</w:t>
      </w:r>
    </w:p>
    <w:p>
      <w:pPr>
        <w:pStyle w:val="12"/>
        <w:snapToGrid w:val="0"/>
        <w:ind w:firstLine="480" w:firstLineChars="200"/>
        <w:rPr>
          <w:rFonts w:ascii="宋体" w:hAnsi="宋体"/>
        </w:rPr>
      </w:pPr>
      <w:r>
        <w:rPr>
          <w:rFonts w:hint="eastAsia" w:ascii="宋体" w:hAnsi="宋体"/>
        </w:rPr>
        <w:t>13.1</w:t>
      </w:r>
      <w:r>
        <w:rPr>
          <w:rFonts w:ascii="宋体" w:hAnsi="宋体"/>
        </w:rPr>
        <w:t>投标报价应按招标文件中相关附表格式填写。</w:t>
      </w:r>
      <w:r>
        <w:rPr>
          <w:rFonts w:hint="eastAsia" w:ascii="宋体" w:hAnsi="宋体"/>
        </w:rPr>
        <w:t>本项目的投标应以人民币计。</w:t>
      </w:r>
    </w:p>
    <w:p>
      <w:pPr>
        <w:pStyle w:val="12"/>
        <w:snapToGrid w:val="0"/>
        <w:ind w:firstLine="480" w:firstLineChars="200"/>
        <w:rPr>
          <w:rFonts w:ascii="宋体" w:hAnsi="宋体"/>
        </w:rPr>
      </w:pPr>
      <w:r>
        <w:rPr>
          <w:rFonts w:hint="eastAsia" w:ascii="宋体" w:hAnsi="宋体"/>
        </w:rPr>
        <w:t>13.2投标报价应包括</w:t>
      </w:r>
      <w:r>
        <w:rPr>
          <w:rFonts w:ascii="宋体" w:hAnsi="宋体"/>
        </w:rPr>
        <w:t>货款、标准附件、备品备件、专用工具、包装、运输、装卸、保险、税金、货到就位以及安装、调试、培训、保修等一切税金和费用。</w:t>
      </w:r>
      <w:r>
        <w:rPr>
          <w:rFonts w:hint="eastAsia" w:ascii="宋体" w:hAnsi="宋体"/>
        </w:rPr>
        <w:t>投标报价（包括单价、总价等）均保留到小数点后两位（如：100.88元）。投标人必须报有合理单价，其将作为设备增减的主要依据。如有漏项，视同已包含在其它项目中，合同总价和单价不做调整。</w:t>
      </w:r>
    </w:p>
    <w:p>
      <w:pPr>
        <w:pStyle w:val="12"/>
        <w:snapToGrid w:val="0"/>
        <w:ind w:firstLine="480" w:firstLineChars="200"/>
        <w:rPr>
          <w:rFonts w:ascii="宋体" w:hAnsi="宋体"/>
        </w:rPr>
      </w:pPr>
      <w:r>
        <w:rPr>
          <w:rFonts w:hint="eastAsia" w:ascii="宋体" w:hAnsi="宋体"/>
        </w:rPr>
        <w:t>13.3</w:t>
      </w:r>
      <w:r>
        <w:rPr>
          <w:rFonts w:ascii="宋体" w:hAnsi="宋体"/>
        </w:rPr>
        <w:t>投标文件只允许有一个报价，有选择的</w:t>
      </w:r>
      <w:r>
        <w:rPr>
          <w:rFonts w:hint="eastAsia" w:ascii="宋体" w:hAnsi="宋体"/>
        </w:rPr>
        <w:t>或有条件的</w:t>
      </w:r>
      <w:r>
        <w:rPr>
          <w:rFonts w:ascii="宋体" w:hAnsi="宋体"/>
        </w:rPr>
        <w:t>报价将不予接受。</w:t>
      </w:r>
    </w:p>
    <w:p>
      <w:pPr>
        <w:pStyle w:val="12"/>
        <w:snapToGrid w:val="0"/>
        <w:ind w:firstLine="480" w:firstLineChars="200"/>
        <w:rPr>
          <w:rFonts w:ascii="宋体" w:hAnsi="宋体"/>
        </w:rPr>
      </w:pPr>
      <w:r>
        <w:rPr>
          <w:rFonts w:hint="eastAsia" w:ascii="宋体" w:hAnsi="宋体"/>
        </w:rPr>
        <w:t>13.4招标文件未列明，而投标人认为必需的费用也需列入报价。</w:t>
      </w:r>
    </w:p>
    <w:p>
      <w:pPr>
        <w:pStyle w:val="12"/>
        <w:snapToGrid w:val="0"/>
        <w:ind w:firstLine="480" w:firstLineChars="200"/>
        <w:rPr>
          <w:rFonts w:ascii="宋体" w:hAnsi="宋体"/>
        </w:rPr>
      </w:pPr>
      <w:r>
        <w:rPr>
          <w:rFonts w:hint="eastAsia" w:ascii="宋体" w:hAnsi="宋体"/>
        </w:rPr>
        <w:t>13.5中标后，中标人所填写的单价在合同实施期间不因市场变化因素而变动，投标人在计算报价时应考虑一定的风险系数。</w:t>
      </w:r>
    </w:p>
    <w:p>
      <w:pPr>
        <w:pStyle w:val="12"/>
        <w:snapToGrid w:val="0"/>
        <w:ind w:firstLine="482" w:firstLineChars="200"/>
        <w:rPr>
          <w:rFonts w:ascii="宋体" w:hAnsi="宋体"/>
          <w:color w:val="FF0000"/>
        </w:rPr>
      </w:pPr>
      <w:r>
        <w:rPr>
          <w:rFonts w:hint="eastAsia" w:ascii="宋体" w:hAnsi="宋体"/>
          <w:b/>
        </w:rPr>
        <w:t>13.6</w:t>
      </w:r>
      <w:r>
        <w:rPr>
          <w:rFonts w:ascii="宋体" w:hAnsi="宋体"/>
          <w:b/>
        </w:rPr>
        <w:t>投标人若有方案和报价未被唱标</w:t>
      </w:r>
      <w:r>
        <w:rPr>
          <w:rFonts w:hint="eastAsia" w:ascii="宋体" w:hAnsi="宋体"/>
          <w:b/>
        </w:rPr>
        <w:t>，</w:t>
      </w:r>
      <w:r>
        <w:rPr>
          <w:rFonts w:ascii="宋体" w:hAnsi="宋体"/>
          <w:b/>
        </w:rPr>
        <w:t>应在开标时及时声明或提请采购代理机构</w:t>
      </w:r>
      <w:r>
        <w:rPr>
          <w:rFonts w:hint="eastAsia" w:ascii="宋体" w:hAnsi="宋体"/>
          <w:b/>
        </w:rPr>
        <w:t>宣读</w:t>
      </w:r>
      <w:r>
        <w:rPr>
          <w:rFonts w:ascii="宋体" w:hAnsi="宋体"/>
          <w:b/>
        </w:rPr>
        <w:t>，否则是投标人自己的风险，采购代理机构对此不承担任何责任。</w:t>
      </w:r>
    </w:p>
    <w:p>
      <w:pPr>
        <w:spacing w:line="360" w:lineRule="exact"/>
        <w:ind w:firstLine="482" w:firstLineChars="200"/>
        <w:rPr>
          <w:rFonts w:ascii="宋体" w:hAnsi="宋体"/>
          <w:b/>
          <w:bCs/>
          <w:sz w:val="24"/>
        </w:rPr>
      </w:pPr>
      <w:r>
        <w:rPr>
          <w:rFonts w:hint="eastAsia" w:ascii="宋体" w:hAnsi="宋体"/>
          <w:b/>
          <w:bCs/>
          <w:sz w:val="24"/>
        </w:rPr>
        <w:t>14.投标文件的有效期</w:t>
      </w:r>
    </w:p>
    <w:p>
      <w:pPr>
        <w:pStyle w:val="12"/>
        <w:snapToGrid w:val="0"/>
        <w:ind w:firstLine="480" w:firstLineChars="200"/>
        <w:rPr>
          <w:rFonts w:ascii="宋体" w:hAnsi="宋体"/>
        </w:rPr>
      </w:pPr>
      <w:r>
        <w:rPr>
          <w:rFonts w:hint="eastAsia" w:ascii="宋体" w:hAnsi="宋体"/>
        </w:rPr>
        <w:t>14.1投标有效期为</w:t>
      </w:r>
      <w:r>
        <w:rPr>
          <w:rFonts w:hint="eastAsia" w:ascii="Arial" w:hAnsi="Arial" w:cs="Arial"/>
        </w:rPr>
        <w:t>从投标截止之日算起的日历天数，</w:t>
      </w:r>
      <w:r>
        <w:rPr>
          <w:rFonts w:ascii="宋体" w:hAnsi="宋体"/>
        </w:rPr>
        <w:t>自投标截止日起</w:t>
      </w:r>
      <w:r>
        <w:rPr>
          <w:rFonts w:hint="eastAsia" w:ascii="宋体" w:hAnsi="宋体"/>
        </w:rPr>
        <w:t>90</w:t>
      </w:r>
      <w:r>
        <w:rPr>
          <w:rFonts w:ascii="宋体" w:hAnsi="宋体"/>
        </w:rPr>
        <w:t>天投标书应保持有效。</w:t>
      </w:r>
      <w:r>
        <w:rPr>
          <w:rFonts w:hint="eastAsia" w:ascii="宋体" w:hAnsi="宋体"/>
        </w:rPr>
        <w:t>如采购人认为必要，可延长投标有效期。</w:t>
      </w:r>
      <w:r>
        <w:rPr>
          <w:rFonts w:ascii="宋体" w:hAnsi="宋体"/>
        </w:rPr>
        <w:t>有效期短于这个规定期限的投标将被拒绝。</w:t>
      </w:r>
    </w:p>
    <w:p>
      <w:pPr>
        <w:pStyle w:val="12"/>
        <w:snapToGrid w:val="0"/>
        <w:ind w:firstLine="480" w:firstLineChars="200"/>
        <w:rPr>
          <w:rFonts w:ascii="宋体" w:hAnsi="宋体"/>
        </w:rPr>
      </w:pPr>
      <w:r>
        <w:rPr>
          <w:rFonts w:hint="eastAsia" w:ascii="宋体" w:hAnsi="宋体"/>
        </w:rPr>
        <w:t>14.2</w:t>
      </w:r>
      <w:r>
        <w:rPr>
          <w:rFonts w:ascii="宋体" w:hAnsi="宋体"/>
        </w:rPr>
        <w:t>在特殊情况下，采购人可与投标人协商延长投标书的有效期，这种要求和答复均以书面形式进行。</w:t>
      </w:r>
    </w:p>
    <w:p>
      <w:pPr>
        <w:pStyle w:val="12"/>
        <w:snapToGrid w:val="0"/>
        <w:ind w:firstLine="480" w:firstLineChars="200"/>
        <w:rPr>
          <w:rFonts w:ascii="宋体" w:hAnsi="宋体"/>
        </w:rPr>
      </w:pPr>
      <w:r>
        <w:rPr>
          <w:rFonts w:hint="eastAsia" w:ascii="宋体" w:hAnsi="宋体"/>
        </w:rPr>
        <w:t>14.3</w:t>
      </w:r>
      <w:r>
        <w:rPr>
          <w:rFonts w:ascii="宋体" w:hAnsi="宋体"/>
        </w:rPr>
        <w:t>投标人可拒绝接受延期要求</w:t>
      </w:r>
      <w:r>
        <w:rPr>
          <w:rFonts w:hint="eastAsia" w:ascii="宋体" w:hAnsi="宋体"/>
        </w:rPr>
        <w:t>，但其投标在原投标有效期满后不再有效。</w:t>
      </w:r>
      <w:r>
        <w:rPr>
          <w:rFonts w:ascii="宋体" w:hAnsi="宋体"/>
        </w:rPr>
        <w:t xml:space="preserve">同意延长有效期的投标人不能修改投标文件。 </w:t>
      </w:r>
    </w:p>
    <w:p>
      <w:pPr>
        <w:pStyle w:val="12"/>
        <w:snapToGrid w:val="0"/>
        <w:ind w:firstLine="480" w:firstLineChars="200"/>
        <w:rPr>
          <w:rFonts w:ascii="宋体" w:hAnsi="宋体"/>
        </w:rPr>
      </w:pPr>
      <w:r>
        <w:rPr>
          <w:rFonts w:hint="eastAsia" w:ascii="宋体" w:hAnsi="宋体"/>
        </w:rPr>
        <w:t>14.4</w:t>
      </w:r>
      <w:r>
        <w:rPr>
          <w:rFonts w:ascii="宋体" w:hAnsi="宋体"/>
        </w:rPr>
        <w:t>中标人的投标文件自开标之日起至合同履行完毕止均应保持有效。</w:t>
      </w:r>
    </w:p>
    <w:p>
      <w:pPr>
        <w:spacing w:line="360" w:lineRule="exact"/>
        <w:ind w:firstLine="482" w:firstLineChars="200"/>
        <w:rPr>
          <w:rFonts w:ascii="宋体" w:hAnsi="宋体"/>
          <w:b/>
          <w:bCs/>
          <w:sz w:val="24"/>
        </w:rPr>
      </w:pPr>
      <w:r>
        <w:rPr>
          <w:rFonts w:hint="eastAsia" w:ascii="宋体" w:hAnsi="宋体"/>
          <w:b/>
          <w:bCs/>
          <w:sz w:val="24"/>
        </w:rPr>
        <w:t>15.投标保证金</w:t>
      </w:r>
    </w:p>
    <w:p>
      <w:pPr>
        <w:snapToGrid w:val="0"/>
        <w:ind w:firstLine="480" w:firstLineChars="200"/>
        <w:jc w:val="left"/>
        <w:outlineLvl w:val="0"/>
        <w:rPr>
          <w:rFonts w:ascii="宋体" w:hAnsi="宋体"/>
          <w:sz w:val="24"/>
          <w:szCs w:val="24"/>
        </w:rPr>
      </w:pPr>
      <w:r>
        <w:rPr>
          <w:rFonts w:hint="eastAsia" w:ascii="宋体" w:hAnsi="宋体"/>
          <w:sz w:val="24"/>
          <w:szCs w:val="24"/>
        </w:rPr>
        <w:t>15.1本项目免收投标保证金。</w:t>
      </w:r>
    </w:p>
    <w:p>
      <w:pPr>
        <w:snapToGrid w:val="0"/>
        <w:ind w:firstLine="480" w:firstLineChars="200"/>
        <w:jc w:val="left"/>
        <w:outlineLvl w:val="0"/>
        <w:rPr>
          <w:rFonts w:ascii="宋体" w:hAnsi="宋体" w:cs="Arial"/>
          <w:sz w:val="24"/>
        </w:rPr>
      </w:pPr>
      <w:r>
        <w:rPr>
          <w:rFonts w:hint="eastAsia" w:ascii="宋体" w:hAnsi="宋体"/>
          <w:sz w:val="24"/>
          <w:szCs w:val="24"/>
        </w:rPr>
        <w:t>15.2如投标人有</w:t>
      </w:r>
      <w:r>
        <w:rPr>
          <w:rFonts w:ascii="宋体" w:hAnsi="宋体"/>
          <w:sz w:val="24"/>
          <w:szCs w:val="24"/>
        </w:rPr>
        <w:t>下列情</w:t>
      </w:r>
      <w:r>
        <w:rPr>
          <w:rFonts w:hint="eastAsia" w:ascii="宋体" w:hAnsi="宋体"/>
          <w:sz w:val="24"/>
          <w:szCs w:val="24"/>
        </w:rPr>
        <w:t>形</w:t>
      </w:r>
      <w:r>
        <w:rPr>
          <w:rFonts w:hint="eastAsia" w:ascii="宋体" w:hAnsi="宋体" w:cs="Arial"/>
          <w:sz w:val="24"/>
        </w:rPr>
        <w:t>之一的，应当按照本项目采购预算价2%的标准承担因此给采购单位造成的损失的赔偿责任及相应的法律责任</w:t>
      </w:r>
      <w:r>
        <w:rPr>
          <w:rFonts w:ascii="宋体" w:hAnsi="宋体" w:cs="Arial"/>
          <w:sz w:val="24"/>
        </w:rPr>
        <w:t>：</w:t>
      </w:r>
    </w:p>
    <w:p>
      <w:pPr>
        <w:snapToGrid w:val="0"/>
        <w:ind w:firstLine="480" w:firstLineChars="200"/>
        <w:jc w:val="left"/>
        <w:outlineLvl w:val="0"/>
        <w:rPr>
          <w:rFonts w:ascii="宋体" w:hAnsi="宋体"/>
          <w:bCs/>
          <w:sz w:val="24"/>
          <w:szCs w:val="24"/>
        </w:rPr>
      </w:pPr>
      <w:r>
        <w:rPr>
          <w:rFonts w:hint="eastAsia" w:ascii="宋体" w:hAnsi="宋体" w:cs="Arial"/>
          <w:sz w:val="24"/>
        </w:rPr>
        <w:t>15.3.1投标人在投标有效期内撤回投标</w:t>
      </w:r>
      <w:r>
        <w:rPr>
          <w:rFonts w:hint="eastAsia" w:ascii="宋体" w:hAnsi="宋体"/>
          <w:bCs/>
          <w:sz w:val="24"/>
          <w:szCs w:val="24"/>
        </w:rPr>
        <w:t>文件的；</w:t>
      </w:r>
    </w:p>
    <w:p>
      <w:pPr>
        <w:snapToGrid w:val="0"/>
        <w:ind w:firstLine="470" w:firstLineChars="196"/>
        <w:jc w:val="left"/>
        <w:rPr>
          <w:rFonts w:ascii="宋体" w:hAnsi="宋体"/>
          <w:bCs/>
          <w:sz w:val="24"/>
          <w:szCs w:val="24"/>
        </w:rPr>
      </w:pPr>
      <w:r>
        <w:rPr>
          <w:rFonts w:hint="eastAsia" w:ascii="宋体" w:hAnsi="宋体"/>
          <w:bCs/>
          <w:sz w:val="24"/>
          <w:szCs w:val="24"/>
        </w:rPr>
        <w:t>15.3.2</w:t>
      </w:r>
      <w:r>
        <w:rPr>
          <w:rFonts w:ascii="宋体" w:hAnsi="宋体"/>
          <w:bCs/>
          <w:sz w:val="24"/>
          <w:szCs w:val="24"/>
        </w:rPr>
        <w:t>投标人在投标过程中弄虚作假，提供虚假材料</w:t>
      </w:r>
      <w:r>
        <w:rPr>
          <w:rFonts w:hint="eastAsia" w:ascii="宋体" w:hAnsi="宋体"/>
          <w:bCs/>
          <w:sz w:val="24"/>
          <w:szCs w:val="24"/>
        </w:rPr>
        <w:t>的</w:t>
      </w:r>
      <w:r>
        <w:rPr>
          <w:rFonts w:ascii="宋体" w:hAnsi="宋体"/>
          <w:bCs/>
          <w:sz w:val="24"/>
          <w:szCs w:val="24"/>
        </w:rPr>
        <w:t>；</w:t>
      </w:r>
    </w:p>
    <w:p>
      <w:pPr>
        <w:snapToGrid w:val="0"/>
        <w:ind w:firstLine="470" w:firstLineChars="196"/>
        <w:jc w:val="left"/>
        <w:rPr>
          <w:rFonts w:ascii="宋体" w:hAnsi="宋体"/>
          <w:bCs/>
          <w:sz w:val="24"/>
          <w:szCs w:val="24"/>
        </w:rPr>
      </w:pPr>
      <w:r>
        <w:rPr>
          <w:rFonts w:hint="eastAsia" w:ascii="宋体" w:hAnsi="宋体"/>
          <w:bCs/>
          <w:sz w:val="24"/>
          <w:szCs w:val="24"/>
        </w:rPr>
        <w:t>15.3.3中标人无正当理由在规定的时间内不与采购人签订合同的；</w:t>
      </w:r>
    </w:p>
    <w:p>
      <w:pPr>
        <w:snapToGrid w:val="0"/>
        <w:ind w:firstLine="470" w:firstLineChars="196"/>
        <w:rPr>
          <w:rFonts w:ascii="宋体" w:hAnsi="宋体"/>
          <w:bCs/>
          <w:sz w:val="24"/>
          <w:szCs w:val="24"/>
        </w:rPr>
      </w:pPr>
      <w:r>
        <w:rPr>
          <w:rFonts w:hint="eastAsia" w:ascii="宋体" w:hAnsi="宋体"/>
          <w:bCs/>
          <w:sz w:val="24"/>
          <w:szCs w:val="24"/>
        </w:rPr>
        <w:t>15.3.4</w:t>
      </w:r>
      <w:r>
        <w:rPr>
          <w:rFonts w:hint="eastAsia" w:ascii="宋体" w:hAnsi="宋体"/>
          <w:sz w:val="24"/>
          <w:szCs w:val="24"/>
        </w:rPr>
        <w:t>将中标项目转让给他人或者在投标文件中未说明且未经采购人同意，将中标项目分包给他人的；</w:t>
      </w:r>
    </w:p>
    <w:p>
      <w:pPr>
        <w:snapToGrid w:val="0"/>
        <w:ind w:firstLine="470" w:firstLineChars="196"/>
        <w:rPr>
          <w:rFonts w:ascii="宋体" w:hAnsi="宋体"/>
          <w:b/>
          <w:color w:val="FF0000"/>
          <w:sz w:val="24"/>
          <w:szCs w:val="24"/>
        </w:rPr>
      </w:pPr>
      <w:r>
        <w:rPr>
          <w:rFonts w:hint="eastAsia" w:ascii="宋体" w:hAnsi="宋体"/>
          <w:bCs/>
          <w:sz w:val="24"/>
          <w:szCs w:val="24"/>
        </w:rPr>
        <w:t>15.3</w:t>
      </w:r>
      <w:r>
        <w:rPr>
          <w:rFonts w:hint="eastAsia" w:ascii="宋体" w:hAnsi="宋体"/>
          <w:sz w:val="24"/>
          <w:szCs w:val="24"/>
        </w:rPr>
        <w:t>.5其他严重扰乱招投标程序的；</w:t>
      </w:r>
    </w:p>
    <w:p>
      <w:pPr>
        <w:snapToGrid w:val="0"/>
        <w:ind w:firstLine="480" w:firstLineChars="200"/>
        <w:rPr>
          <w:rFonts w:ascii="宋体" w:hAnsi="宋体"/>
          <w:sz w:val="24"/>
          <w:szCs w:val="24"/>
        </w:rPr>
      </w:pPr>
      <w:r>
        <w:rPr>
          <w:rFonts w:hint="eastAsia" w:ascii="宋体" w:hAnsi="宋体"/>
          <w:sz w:val="24"/>
          <w:szCs w:val="24"/>
        </w:rPr>
        <w:t>15.3.6向有关人员行贿或者采取其他不正当手段谋取中标的；</w:t>
      </w:r>
    </w:p>
    <w:p>
      <w:pPr>
        <w:snapToGrid w:val="0"/>
        <w:ind w:firstLine="480" w:firstLineChars="200"/>
        <w:rPr>
          <w:rFonts w:ascii="宋体" w:hAnsi="宋体"/>
          <w:sz w:val="24"/>
          <w:szCs w:val="24"/>
        </w:rPr>
      </w:pPr>
      <w:r>
        <w:rPr>
          <w:rFonts w:hint="eastAsia" w:ascii="宋体" w:hAnsi="宋体"/>
          <w:sz w:val="24"/>
          <w:szCs w:val="24"/>
        </w:rPr>
        <w:t>15.3.7中标人无正当理由放弃中标的；</w:t>
      </w:r>
    </w:p>
    <w:p>
      <w:pPr>
        <w:snapToGrid w:val="0"/>
        <w:ind w:firstLine="480" w:firstLineChars="200"/>
        <w:rPr>
          <w:rFonts w:ascii="宋体" w:hAnsi="宋体"/>
          <w:sz w:val="24"/>
          <w:szCs w:val="24"/>
        </w:rPr>
      </w:pPr>
      <w:r>
        <w:rPr>
          <w:rFonts w:hint="eastAsia" w:ascii="宋体" w:hAnsi="宋体"/>
          <w:sz w:val="24"/>
          <w:szCs w:val="24"/>
        </w:rPr>
        <w:t>15.3.8投标人质疑投诉提供虚假情况；</w:t>
      </w:r>
    </w:p>
    <w:p>
      <w:pPr>
        <w:snapToGrid w:val="0"/>
        <w:ind w:firstLine="480" w:firstLineChars="200"/>
        <w:rPr>
          <w:rFonts w:ascii="宋体" w:hAnsi="宋体"/>
          <w:sz w:val="24"/>
          <w:szCs w:val="24"/>
        </w:rPr>
      </w:pPr>
      <w:r>
        <w:rPr>
          <w:rFonts w:hint="eastAsia" w:ascii="宋体" w:hAnsi="宋体"/>
          <w:sz w:val="24"/>
          <w:szCs w:val="24"/>
        </w:rPr>
        <w:t>15.3.9存在法律、法规规定的其它损害采购人或采购单位利益或社会公共利益的情形的。</w:t>
      </w:r>
    </w:p>
    <w:p>
      <w:pPr>
        <w:snapToGrid w:val="0"/>
        <w:ind w:firstLine="472" w:firstLineChars="196"/>
        <w:jc w:val="left"/>
        <w:outlineLvl w:val="0"/>
        <w:rPr>
          <w:rFonts w:ascii="宋体" w:hAnsi="宋体"/>
          <w:b/>
          <w:sz w:val="24"/>
          <w:szCs w:val="24"/>
        </w:rPr>
      </w:pPr>
      <w:r>
        <w:rPr>
          <w:rFonts w:hint="eastAsia" w:ascii="宋体" w:hAnsi="宋体"/>
          <w:b/>
          <w:sz w:val="24"/>
          <w:szCs w:val="24"/>
        </w:rPr>
        <w:t>16.投标文件的制作</w:t>
      </w:r>
    </w:p>
    <w:p>
      <w:pPr>
        <w:snapToGrid w:val="0"/>
        <w:ind w:firstLine="480" w:firstLineChars="200"/>
        <w:jc w:val="left"/>
        <w:rPr>
          <w:rFonts w:ascii="宋体" w:hAnsi="宋体"/>
          <w:sz w:val="24"/>
          <w:szCs w:val="24"/>
        </w:rPr>
      </w:pPr>
      <w:r>
        <w:rPr>
          <w:rFonts w:hint="eastAsia" w:ascii="宋体" w:hAnsi="宋体"/>
          <w:sz w:val="24"/>
          <w:szCs w:val="24"/>
        </w:rPr>
        <w:t>16.1投标人应按招标文件前附表规定的内容编制投标文件。</w:t>
      </w:r>
    </w:p>
    <w:p>
      <w:pPr>
        <w:snapToGrid w:val="0"/>
        <w:ind w:firstLine="480" w:firstLineChars="200"/>
        <w:jc w:val="left"/>
        <w:rPr>
          <w:rFonts w:ascii="宋体" w:hAnsi="宋体"/>
          <w:sz w:val="24"/>
          <w:szCs w:val="24"/>
        </w:rPr>
      </w:pPr>
      <w:r>
        <w:rPr>
          <w:rFonts w:hint="eastAsia" w:ascii="宋体" w:hAnsi="宋体"/>
          <w:sz w:val="24"/>
          <w:szCs w:val="24"/>
        </w:rPr>
        <w:t>16.2</w:t>
      </w:r>
      <w:r>
        <w:rPr>
          <w:rFonts w:ascii="宋体" w:hAnsi="宋体"/>
          <w:sz w:val="24"/>
          <w:szCs w:val="24"/>
        </w:rPr>
        <w:t>投标人应</w:t>
      </w:r>
      <w:r>
        <w:rPr>
          <w:rFonts w:hint="eastAsia" w:ascii="宋体" w:hAnsi="宋体"/>
          <w:sz w:val="24"/>
          <w:szCs w:val="24"/>
        </w:rPr>
        <w:t>按</w:t>
      </w:r>
      <w:r>
        <w:rPr>
          <w:rFonts w:ascii="宋体" w:hAnsi="宋体"/>
          <w:sz w:val="24"/>
          <w:szCs w:val="24"/>
        </w:rPr>
        <w:t>本招标文件规定的格式和顺序编制投标文件</w:t>
      </w:r>
      <w:r>
        <w:rPr>
          <w:rFonts w:hint="eastAsia" w:ascii="宋体" w:hAnsi="宋体"/>
          <w:sz w:val="24"/>
          <w:szCs w:val="24"/>
        </w:rPr>
        <w:t>并标注页码</w:t>
      </w:r>
      <w:r>
        <w:rPr>
          <w:rFonts w:ascii="宋体" w:hAnsi="宋体"/>
          <w:sz w:val="24"/>
          <w:szCs w:val="24"/>
        </w:rPr>
        <w:t>，投标文件内容不完整、编排混乱导致投标文件被误读、漏读或者查找不到相关内容的，是投标人的责任。</w:t>
      </w:r>
      <w:r>
        <w:rPr>
          <w:rFonts w:hint="eastAsia" w:ascii="宋体" w:hAnsi="宋体" w:cs="仿宋_GB2312"/>
          <w:b/>
          <w:sz w:val="24"/>
        </w:rPr>
        <w:t>投标文件未按规定的格式编制的，投标无效。</w:t>
      </w:r>
    </w:p>
    <w:p>
      <w:pPr>
        <w:snapToGrid w:val="0"/>
        <w:ind w:firstLine="480" w:firstLineChars="200"/>
        <w:jc w:val="left"/>
        <w:rPr>
          <w:b/>
          <w:u w:val="single"/>
        </w:rPr>
      </w:pPr>
      <w:r>
        <w:rPr>
          <w:rFonts w:hint="eastAsia" w:ascii="宋体" w:hAnsi="宋体"/>
          <w:sz w:val="24"/>
          <w:szCs w:val="24"/>
        </w:rPr>
        <w:t>16.3</w:t>
      </w:r>
      <w:r>
        <w:rPr>
          <w:rFonts w:ascii="宋体" w:hAnsi="宋体"/>
          <w:sz w:val="24"/>
          <w:szCs w:val="24"/>
        </w:rPr>
        <w:t>投标文件须由投标人在规定位置盖章，投标人应写全称。</w:t>
      </w:r>
      <w:r>
        <w:rPr>
          <w:rFonts w:hint="eastAsia" w:ascii="宋体" w:hAnsi="宋体"/>
          <w:b/>
          <w:color w:val="auto"/>
          <w:sz w:val="24"/>
          <w:szCs w:val="24"/>
        </w:rPr>
        <w:t>电子投标文件中所有加盖公章均采用CA签章，投标人的投标文件未按照招标文件要求签署、盖章的，其投标无效。</w:t>
      </w:r>
    </w:p>
    <w:p>
      <w:pPr>
        <w:snapToGrid w:val="0"/>
        <w:ind w:firstLine="480" w:firstLineChars="200"/>
        <w:jc w:val="left"/>
        <w:rPr>
          <w:rFonts w:ascii="宋体" w:hAnsi="宋体"/>
          <w:b/>
          <w:sz w:val="24"/>
          <w:szCs w:val="24"/>
        </w:rPr>
      </w:pPr>
      <w:r>
        <w:rPr>
          <w:rFonts w:hint="eastAsia" w:ascii="宋体" w:hAnsi="宋体"/>
          <w:sz w:val="24"/>
          <w:szCs w:val="24"/>
        </w:rPr>
        <w:t>16.4</w:t>
      </w:r>
      <w:r>
        <w:rPr>
          <w:rFonts w:ascii="宋体" w:hAnsi="宋体"/>
          <w:sz w:val="24"/>
          <w:szCs w:val="24"/>
        </w:rPr>
        <w:t>投标文件不得涂改，若有修改错漏处，须加盖单位公章。投标文件因表达不清所引起的后果由投标人负责。</w:t>
      </w:r>
    </w:p>
    <w:p>
      <w:pPr>
        <w:snapToGrid w:val="0"/>
        <w:ind w:firstLine="482" w:firstLineChars="200"/>
        <w:jc w:val="left"/>
        <w:rPr>
          <w:rFonts w:ascii="宋体" w:hAnsi="宋体"/>
          <w:color w:val="auto"/>
          <w:sz w:val="24"/>
          <w:szCs w:val="24"/>
        </w:rPr>
      </w:pPr>
      <w:r>
        <w:rPr>
          <w:rFonts w:hint="eastAsia" w:ascii="宋体" w:hAnsi="宋体"/>
          <w:b/>
          <w:color w:val="auto"/>
          <w:sz w:val="24"/>
          <w:szCs w:val="24"/>
        </w:rPr>
        <w:t>16.5投标人应认真阅读招标文件中所有的内容。如果投标人编制的投标文件实质上不响应招标文件的要求，其投标文件将作无效标处理。</w:t>
      </w:r>
    </w:p>
    <w:p>
      <w:pPr>
        <w:spacing w:line="360" w:lineRule="exact"/>
        <w:ind w:firstLine="482" w:firstLineChars="200"/>
        <w:rPr>
          <w:rFonts w:ascii="宋体" w:hAnsi="宋体"/>
          <w:b/>
          <w:bCs/>
          <w:sz w:val="24"/>
        </w:rPr>
      </w:pPr>
      <w:r>
        <w:rPr>
          <w:rFonts w:hint="eastAsia" w:ascii="宋体" w:hAnsi="宋体"/>
          <w:b/>
          <w:bCs/>
          <w:sz w:val="24"/>
        </w:rPr>
        <w:t>17.投标文件的递交、修改和撤回</w:t>
      </w:r>
    </w:p>
    <w:p>
      <w:pPr>
        <w:pStyle w:val="6"/>
        <w:snapToGrid w:val="0"/>
        <w:ind w:firstLine="480" w:firstLineChars="200"/>
        <w:rPr>
          <w:rFonts w:ascii="宋体" w:hAnsi="宋体"/>
          <w:sz w:val="24"/>
          <w:szCs w:val="24"/>
        </w:rPr>
      </w:pPr>
      <w:r>
        <w:rPr>
          <w:rFonts w:hint="eastAsia" w:ascii="宋体" w:hAnsi="宋体"/>
          <w:sz w:val="24"/>
          <w:szCs w:val="24"/>
        </w:rPr>
        <w:t>17.1投标人应将投标文件的资格文件、商务技术文件、报价文件分开制作。</w:t>
      </w:r>
      <w:r>
        <w:rPr>
          <w:rFonts w:hint="eastAsia" w:ascii="宋体" w:hAnsi="宋体"/>
          <w:b/>
          <w:sz w:val="24"/>
          <w:szCs w:val="24"/>
        </w:rPr>
        <w:t>如投标文件的资格文件、商务技术文件内容含有报价的内容，将被视作无效标处理。</w:t>
      </w:r>
    </w:p>
    <w:p>
      <w:pPr>
        <w:pStyle w:val="6"/>
        <w:snapToGrid w:val="0"/>
        <w:ind w:firstLine="482" w:firstLineChars="200"/>
        <w:rPr>
          <w:rFonts w:ascii="宋体" w:hAnsi="宋体"/>
          <w:b/>
          <w:sz w:val="24"/>
          <w:szCs w:val="24"/>
        </w:rPr>
      </w:pPr>
      <w:r>
        <w:rPr>
          <w:rFonts w:hint="eastAsia" w:ascii="宋体" w:hAnsi="宋体"/>
          <w:b/>
          <w:sz w:val="24"/>
          <w:szCs w:val="24"/>
        </w:rPr>
        <w:t>17.2投标人应在开标前在“政采云”上自行加密上传电子投标文件，</w:t>
      </w:r>
      <w:r>
        <w:rPr>
          <w:rFonts w:ascii="宋体" w:hAnsi="宋体"/>
          <w:b/>
          <w:sz w:val="24"/>
          <w:szCs w:val="24"/>
        </w:rPr>
        <w:t>逾期</w:t>
      </w:r>
      <w:r>
        <w:rPr>
          <w:rFonts w:hint="eastAsia" w:ascii="宋体" w:hAnsi="宋体"/>
          <w:b/>
          <w:sz w:val="24"/>
          <w:szCs w:val="24"/>
        </w:rPr>
        <w:t>上传</w:t>
      </w:r>
      <w:r>
        <w:rPr>
          <w:rFonts w:ascii="宋体" w:hAnsi="宋体"/>
          <w:b/>
          <w:sz w:val="24"/>
          <w:szCs w:val="24"/>
        </w:rPr>
        <w:t>或未按要求</w:t>
      </w:r>
      <w:r>
        <w:rPr>
          <w:rFonts w:hint="eastAsia" w:ascii="宋体" w:hAnsi="宋体"/>
          <w:b/>
          <w:sz w:val="24"/>
          <w:szCs w:val="24"/>
        </w:rPr>
        <w:t>上传</w:t>
      </w:r>
      <w:r>
        <w:rPr>
          <w:rFonts w:ascii="宋体" w:hAnsi="宋体"/>
          <w:b/>
          <w:sz w:val="24"/>
          <w:szCs w:val="24"/>
        </w:rPr>
        <w:t>的投标文件将予以拒收。</w:t>
      </w:r>
    </w:p>
    <w:p>
      <w:pPr>
        <w:pStyle w:val="6"/>
        <w:snapToGrid w:val="0"/>
        <w:ind w:firstLine="480" w:firstLineChars="200"/>
        <w:rPr>
          <w:rFonts w:ascii="宋体" w:hAnsi="宋体"/>
          <w:b/>
          <w:sz w:val="24"/>
          <w:szCs w:val="24"/>
        </w:rPr>
      </w:pPr>
      <w:r>
        <w:rPr>
          <w:rFonts w:hint="eastAsia" w:ascii="宋体" w:hAnsi="宋体"/>
          <w:bCs/>
          <w:sz w:val="24"/>
          <w:szCs w:val="24"/>
        </w:rPr>
        <w:t>17.3</w:t>
      </w:r>
      <w:r>
        <w:rPr>
          <w:rFonts w:hint="eastAsia" w:ascii="宋体" w:hAnsi="宋体"/>
          <w:sz w:val="24"/>
          <w:szCs w:val="24"/>
        </w:rPr>
        <w:t>投标人在投标截止时间之前，可以对已提交的投标文件进行修改或撤回，补充、修改的内容为投标文件的组成部分。补充或者修改投标文件的，应当先行撤回原文件，补充、修改后重新传输递交。</w:t>
      </w:r>
    </w:p>
    <w:p>
      <w:pPr>
        <w:pStyle w:val="6"/>
        <w:snapToGrid w:val="0"/>
        <w:ind w:firstLine="480" w:firstLineChars="200"/>
        <w:rPr>
          <w:rFonts w:ascii="宋体" w:hAnsi="宋体"/>
          <w:sz w:val="24"/>
          <w:szCs w:val="24"/>
        </w:rPr>
      </w:pPr>
      <w:r>
        <w:rPr>
          <w:rFonts w:hint="eastAsia" w:ascii="宋体" w:hAnsi="宋体"/>
          <w:sz w:val="24"/>
          <w:szCs w:val="24"/>
        </w:rPr>
        <w:t>17.4投标截止时间后，投标人不得撤回、修改投标文件。</w:t>
      </w:r>
    </w:p>
    <w:p>
      <w:pPr>
        <w:pStyle w:val="6"/>
        <w:snapToGrid w:val="0"/>
        <w:ind w:firstLine="480" w:firstLineChars="200"/>
        <w:rPr>
          <w:rFonts w:ascii="宋体" w:hAnsi="宋体"/>
          <w:sz w:val="24"/>
          <w:szCs w:val="24"/>
        </w:rPr>
      </w:pPr>
      <w:r>
        <w:rPr>
          <w:rFonts w:hint="eastAsia" w:ascii="宋体" w:hAnsi="宋体"/>
          <w:sz w:val="24"/>
          <w:szCs w:val="24"/>
        </w:rPr>
        <w:t>17.5不论投标人中标与否，投标人文件均不得撤回其投标。</w:t>
      </w:r>
    </w:p>
    <w:p>
      <w:pPr>
        <w:pStyle w:val="6"/>
        <w:snapToGrid w:val="0"/>
        <w:ind w:firstLine="482" w:firstLineChars="200"/>
        <w:rPr>
          <w:rFonts w:ascii="宋体" w:hAnsi="宋体"/>
          <w:b/>
          <w:sz w:val="24"/>
          <w:szCs w:val="24"/>
        </w:rPr>
      </w:pPr>
      <w:r>
        <w:rPr>
          <w:rFonts w:hint="eastAsia" w:ascii="宋体" w:hAnsi="宋体"/>
          <w:b/>
          <w:sz w:val="24"/>
          <w:szCs w:val="24"/>
        </w:rPr>
        <w:t>17.6未按时解密的，视为投标文件撤回。</w:t>
      </w:r>
    </w:p>
    <w:p>
      <w:pPr>
        <w:spacing w:line="360" w:lineRule="exact"/>
        <w:ind w:firstLine="482" w:firstLineChars="200"/>
        <w:rPr>
          <w:rFonts w:ascii="宋体" w:hAnsi="宋体"/>
          <w:b/>
          <w:bCs/>
          <w:sz w:val="24"/>
        </w:rPr>
      </w:pPr>
      <w:r>
        <w:rPr>
          <w:rFonts w:hint="eastAsia" w:ascii="宋体" w:hAnsi="宋体"/>
          <w:b/>
          <w:bCs/>
          <w:sz w:val="24"/>
        </w:rPr>
        <w:t>18.投标无效的情形</w:t>
      </w:r>
    </w:p>
    <w:p>
      <w:pPr>
        <w:snapToGrid w:val="0"/>
        <w:ind w:firstLine="480" w:firstLineChars="200"/>
        <w:rPr>
          <w:rFonts w:ascii="宋体" w:hAnsi="宋体"/>
          <w:sz w:val="24"/>
          <w:szCs w:val="24"/>
        </w:rPr>
      </w:pPr>
      <w:r>
        <w:rPr>
          <w:rFonts w:hint="eastAsia" w:ascii="宋体" w:hAnsi="宋体"/>
          <w:sz w:val="24"/>
          <w:szCs w:val="24"/>
        </w:rPr>
        <w:t>实质上没有响应招标文件要求的投标将被视为无效投标。投标人不得通过修正或撤消不合要求的偏离或保留从而使其投标成为实质上响应的投标，但经评标委员会认定属于投标人疏忽所造成的差错，应当允许其在评标结束之前进行修改或者补正。限时内不补正或经补正后仍不符合招标文件要求的，应认定其投标无效。投标人修改、补正投标文件后，不影响评标委员会对其投标文件所作的评价和评分结果。</w:t>
      </w:r>
    </w:p>
    <w:p>
      <w:pPr>
        <w:pStyle w:val="11"/>
        <w:snapToGrid w:val="0"/>
        <w:spacing w:after="0"/>
        <w:ind w:left="0" w:leftChars="0" w:firstLine="472" w:firstLineChars="196"/>
        <w:rPr>
          <w:rFonts w:ascii="宋体" w:hAnsi="宋体"/>
          <w:b/>
          <w:bCs/>
          <w:sz w:val="24"/>
          <w:szCs w:val="24"/>
        </w:rPr>
      </w:pPr>
      <w:r>
        <w:rPr>
          <w:rFonts w:hint="eastAsia" w:ascii="宋体" w:hAnsi="宋体"/>
          <w:b/>
          <w:bCs/>
          <w:sz w:val="24"/>
          <w:szCs w:val="24"/>
        </w:rPr>
        <w:t>18.1</w:t>
      </w:r>
      <w:r>
        <w:rPr>
          <w:rFonts w:ascii="宋体" w:hAnsi="宋体"/>
          <w:b/>
          <w:bCs/>
          <w:sz w:val="24"/>
          <w:szCs w:val="24"/>
        </w:rPr>
        <w:t>在符合性审查和</w:t>
      </w:r>
      <w:r>
        <w:rPr>
          <w:rFonts w:hint="eastAsia" w:ascii="宋体" w:hAnsi="宋体"/>
          <w:b/>
          <w:bCs/>
          <w:sz w:val="24"/>
          <w:szCs w:val="24"/>
        </w:rPr>
        <w:t>资格性审查</w:t>
      </w:r>
      <w:r>
        <w:rPr>
          <w:rFonts w:ascii="宋体" w:hAnsi="宋体"/>
          <w:b/>
          <w:bCs/>
          <w:sz w:val="24"/>
          <w:szCs w:val="24"/>
        </w:rPr>
        <w:t>时，如发现下列情形之一的，投标文件将被视为无效投标：</w:t>
      </w:r>
    </w:p>
    <w:p>
      <w:pPr>
        <w:snapToGrid w:val="0"/>
        <w:ind w:firstLine="470" w:firstLineChars="196"/>
        <w:rPr>
          <w:rFonts w:ascii="宋体" w:hAnsi="宋体"/>
          <w:sz w:val="24"/>
          <w:szCs w:val="24"/>
        </w:rPr>
      </w:pPr>
      <w:r>
        <w:rPr>
          <w:rFonts w:hint="eastAsia" w:ascii="宋体" w:hAnsi="宋体"/>
          <w:sz w:val="24"/>
          <w:szCs w:val="24"/>
        </w:rPr>
        <w:t>18.1.1</w:t>
      </w:r>
      <w:r>
        <w:rPr>
          <w:rFonts w:ascii="宋体" w:hAnsi="宋体"/>
          <w:sz w:val="24"/>
          <w:szCs w:val="24"/>
        </w:rPr>
        <w:t>资格证明文件不全的，或者不符合招标文件标明的资格要求的</w:t>
      </w:r>
      <w:r>
        <w:rPr>
          <w:rFonts w:hint="eastAsia" w:ascii="宋体" w:hAnsi="宋体"/>
          <w:sz w:val="24"/>
          <w:szCs w:val="24"/>
        </w:rPr>
        <w:t>；</w:t>
      </w:r>
    </w:p>
    <w:p>
      <w:pPr>
        <w:snapToGrid w:val="0"/>
        <w:ind w:firstLine="470" w:firstLineChars="196"/>
        <w:rPr>
          <w:rFonts w:ascii="宋体" w:hAnsi="宋体"/>
          <w:sz w:val="24"/>
          <w:szCs w:val="24"/>
        </w:rPr>
      </w:pPr>
      <w:r>
        <w:rPr>
          <w:rFonts w:hint="eastAsia" w:ascii="宋体" w:hAnsi="宋体"/>
          <w:sz w:val="24"/>
          <w:szCs w:val="24"/>
        </w:rPr>
        <w:t>18.1.2未按照招标文件规定要求盖章；</w:t>
      </w:r>
    </w:p>
    <w:p>
      <w:pPr>
        <w:snapToGrid w:val="0"/>
        <w:ind w:firstLine="470" w:firstLineChars="196"/>
        <w:rPr>
          <w:rFonts w:ascii="宋体" w:hAnsi="宋体"/>
          <w:sz w:val="24"/>
          <w:szCs w:val="24"/>
        </w:rPr>
      </w:pPr>
      <w:r>
        <w:rPr>
          <w:rFonts w:hint="eastAsia" w:ascii="宋体" w:hAnsi="宋体"/>
          <w:sz w:val="24"/>
          <w:szCs w:val="24"/>
        </w:rPr>
        <w:t>18.1.3</w:t>
      </w:r>
      <w:r>
        <w:rPr>
          <w:rFonts w:ascii="宋体" w:hAnsi="宋体"/>
          <w:sz w:val="24"/>
          <w:szCs w:val="24"/>
        </w:rPr>
        <w:t>投标文件项目不齐全或者内容虚假的；</w:t>
      </w:r>
    </w:p>
    <w:p>
      <w:pPr>
        <w:snapToGrid w:val="0"/>
        <w:ind w:firstLine="470" w:firstLineChars="196"/>
        <w:rPr>
          <w:rFonts w:ascii="宋体" w:hAnsi="宋体"/>
          <w:sz w:val="24"/>
          <w:szCs w:val="24"/>
        </w:rPr>
      </w:pPr>
      <w:r>
        <w:rPr>
          <w:rFonts w:hint="eastAsia" w:ascii="宋体" w:hAnsi="宋体"/>
          <w:sz w:val="24"/>
          <w:szCs w:val="24"/>
        </w:rPr>
        <w:t>18.1.4</w:t>
      </w:r>
      <w:r>
        <w:rPr>
          <w:rFonts w:ascii="宋体" w:hAnsi="宋体"/>
          <w:sz w:val="24"/>
          <w:szCs w:val="24"/>
        </w:rPr>
        <w:t>投标文件的实质性内容未使用中文表述、意思表述不明确、前后矛盾或者使用计量单位不符合招标文件要求的</w:t>
      </w:r>
      <w:r>
        <w:rPr>
          <w:rFonts w:hint="eastAsia" w:ascii="宋体" w:hAnsi="宋体"/>
          <w:sz w:val="24"/>
          <w:szCs w:val="24"/>
        </w:rPr>
        <w:t>；</w:t>
      </w:r>
    </w:p>
    <w:p>
      <w:pPr>
        <w:snapToGrid w:val="0"/>
        <w:ind w:firstLine="470" w:firstLineChars="196"/>
        <w:rPr>
          <w:rFonts w:ascii="宋体" w:hAnsi="宋体"/>
          <w:sz w:val="24"/>
          <w:szCs w:val="24"/>
        </w:rPr>
      </w:pPr>
      <w:r>
        <w:rPr>
          <w:rFonts w:hint="eastAsia" w:ascii="宋体" w:hAnsi="宋体"/>
          <w:sz w:val="24"/>
          <w:szCs w:val="24"/>
        </w:rPr>
        <w:t>18.1.5</w:t>
      </w:r>
      <w:r>
        <w:rPr>
          <w:rFonts w:ascii="宋体" w:hAnsi="宋体"/>
          <w:sz w:val="24"/>
          <w:szCs w:val="24"/>
        </w:rPr>
        <w:t>投标有效期、交货时间、质保期</w:t>
      </w:r>
      <w:r>
        <w:rPr>
          <w:rFonts w:hint="eastAsia" w:ascii="宋体" w:hAnsi="宋体"/>
          <w:sz w:val="24"/>
          <w:szCs w:val="24"/>
        </w:rPr>
        <w:t>、售后服务承诺</w:t>
      </w:r>
      <w:r>
        <w:rPr>
          <w:rFonts w:ascii="宋体" w:hAnsi="宋体"/>
          <w:sz w:val="24"/>
          <w:szCs w:val="24"/>
        </w:rPr>
        <w:t>等条款不能满足招标文件要求的；</w:t>
      </w:r>
    </w:p>
    <w:p>
      <w:pPr>
        <w:snapToGrid w:val="0"/>
        <w:ind w:firstLine="470" w:firstLineChars="196"/>
        <w:rPr>
          <w:rFonts w:ascii="宋体" w:hAnsi="宋体"/>
          <w:sz w:val="24"/>
          <w:szCs w:val="24"/>
        </w:rPr>
      </w:pPr>
      <w:r>
        <w:rPr>
          <w:rFonts w:hint="eastAsia" w:ascii="宋体" w:hAnsi="宋体"/>
          <w:sz w:val="24"/>
          <w:szCs w:val="24"/>
        </w:rPr>
        <w:t>18.1.6投标文件的技术标内容含有商务报价的内容；</w:t>
      </w:r>
    </w:p>
    <w:p>
      <w:pPr>
        <w:snapToGrid w:val="0"/>
        <w:ind w:firstLine="470" w:firstLineChars="196"/>
        <w:rPr>
          <w:rFonts w:ascii="宋体" w:hAnsi="宋体"/>
          <w:sz w:val="24"/>
          <w:szCs w:val="24"/>
        </w:rPr>
      </w:pPr>
      <w:r>
        <w:rPr>
          <w:rFonts w:hint="eastAsia" w:ascii="宋体" w:hAnsi="宋体"/>
          <w:sz w:val="24"/>
          <w:szCs w:val="24"/>
        </w:rPr>
        <w:t>18.1.7投标文件含有采购人不能接受的附加条件的；</w:t>
      </w:r>
    </w:p>
    <w:p>
      <w:pPr>
        <w:snapToGrid w:val="0"/>
        <w:ind w:left="420" w:firstLine="48" w:firstLineChars="20"/>
        <w:rPr>
          <w:rFonts w:ascii="宋体" w:hAnsi="宋体"/>
          <w:sz w:val="24"/>
          <w:szCs w:val="24"/>
        </w:rPr>
      </w:pPr>
      <w:r>
        <w:rPr>
          <w:rFonts w:hint="eastAsia" w:ascii="宋体" w:hAnsi="宋体"/>
          <w:sz w:val="24"/>
          <w:szCs w:val="24"/>
        </w:rPr>
        <w:t>18.1.8不符合法律、法规或未实质性</w:t>
      </w:r>
      <w:r>
        <w:rPr>
          <w:rFonts w:ascii="宋体" w:hAnsi="宋体"/>
          <w:sz w:val="24"/>
          <w:szCs w:val="24"/>
        </w:rPr>
        <w:t>响应招标文件要求</w:t>
      </w:r>
      <w:r>
        <w:rPr>
          <w:rFonts w:hint="eastAsia" w:ascii="宋体" w:hAnsi="宋体"/>
          <w:sz w:val="24"/>
          <w:szCs w:val="24"/>
        </w:rPr>
        <w:t>。</w:t>
      </w:r>
    </w:p>
    <w:p>
      <w:pPr>
        <w:pStyle w:val="11"/>
        <w:snapToGrid w:val="0"/>
        <w:spacing w:after="0"/>
        <w:rPr>
          <w:rFonts w:ascii="宋体" w:hAnsi="宋体"/>
          <w:b/>
          <w:bCs/>
          <w:sz w:val="24"/>
          <w:szCs w:val="24"/>
        </w:rPr>
      </w:pPr>
      <w:r>
        <w:rPr>
          <w:rFonts w:hint="eastAsia" w:ascii="宋体" w:hAnsi="宋体"/>
          <w:b/>
          <w:bCs/>
          <w:sz w:val="24"/>
          <w:szCs w:val="24"/>
        </w:rPr>
        <w:t>18.2</w:t>
      </w:r>
      <w:r>
        <w:rPr>
          <w:rFonts w:ascii="宋体" w:hAnsi="宋体"/>
          <w:b/>
          <w:bCs/>
          <w:sz w:val="24"/>
          <w:szCs w:val="24"/>
        </w:rPr>
        <w:t>在技术评审时，如发现下列情形之一的，投标文件将被视为无效：</w:t>
      </w:r>
    </w:p>
    <w:p>
      <w:pPr>
        <w:snapToGrid w:val="0"/>
        <w:ind w:firstLine="470" w:firstLineChars="196"/>
        <w:rPr>
          <w:rFonts w:ascii="宋体" w:hAnsi="宋体"/>
          <w:sz w:val="24"/>
          <w:szCs w:val="24"/>
        </w:rPr>
      </w:pPr>
      <w:r>
        <w:rPr>
          <w:rFonts w:hint="eastAsia" w:ascii="宋体" w:hAnsi="宋体"/>
          <w:sz w:val="24"/>
          <w:szCs w:val="24"/>
        </w:rPr>
        <w:t>18.2.1</w:t>
      </w:r>
      <w:r>
        <w:rPr>
          <w:rFonts w:ascii="宋体" w:hAnsi="宋体"/>
          <w:sz w:val="24"/>
          <w:szCs w:val="24"/>
        </w:rPr>
        <w:t>未提供或未如实提供投标货物的技术参数，或者投标文件标明的响应或偏离与事实不符或虚假投标的；</w:t>
      </w:r>
    </w:p>
    <w:p>
      <w:pPr>
        <w:snapToGrid w:val="0"/>
        <w:ind w:firstLine="470" w:firstLineChars="196"/>
        <w:rPr>
          <w:rFonts w:ascii="宋体" w:hAnsi="宋体"/>
          <w:sz w:val="24"/>
          <w:szCs w:val="24"/>
        </w:rPr>
      </w:pPr>
      <w:r>
        <w:rPr>
          <w:rFonts w:hint="eastAsia" w:ascii="宋体" w:hAnsi="宋体"/>
          <w:color w:val="auto"/>
          <w:sz w:val="24"/>
          <w:szCs w:val="24"/>
        </w:rPr>
        <w:t>18.2.2</w:t>
      </w:r>
      <w:r>
        <w:rPr>
          <w:rFonts w:ascii="宋体" w:hAnsi="宋体"/>
          <w:color w:val="auto"/>
          <w:sz w:val="24"/>
          <w:szCs w:val="24"/>
        </w:rPr>
        <w:t>明显不符合招标文件要求的规格型号、质量标准，或者与招标文件中标“</w:t>
      </w:r>
      <w:r>
        <w:rPr>
          <w:rFonts w:hint="eastAsia" w:ascii="宋体" w:hAnsi="宋体"/>
          <w:color w:val="auto"/>
          <w:sz w:val="24"/>
          <w:szCs w:val="24"/>
        </w:rPr>
        <w:t>★</w:t>
      </w:r>
      <w:r>
        <w:rPr>
          <w:rFonts w:ascii="宋体" w:hAnsi="宋体"/>
          <w:color w:val="auto"/>
          <w:sz w:val="24"/>
          <w:szCs w:val="24"/>
        </w:rPr>
        <w:t>”的技术</w:t>
      </w:r>
      <w:r>
        <w:rPr>
          <w:rFonts w:ascii="宋体" w:hAnsi="宋体"/>
          <w:sz w:val="24"/>
          <w:szCs w:val="24"/>
        </w:rPr>
        <w:t>指标、主要功能项目发生实质性偏离的；</w:t>
      </w:r>
    </w:p>
    <w:p>
      <w:pPr>
        <w:snapToGrid w:val="0"/>
        <w:ind w:firstLine="470" w:firstLineChars="196"/>
        <w:rPr>
          <w:rFonts w:ascii="宋体" w:hAnsi="宋体"/>
          <w:sz w:val="24"/>
          <w:szCs w:val="24"/>
        </w:rPr>
      </w:pPr>
      <w:r>
        <w:rPr>
          <w:rFonts w:hint="eastAsia" w:ascii="宋体" w:hAnsi="宋体"/>
          <w:sz w:val="24"/>
          <w:szCs w:val="24"/>
        </w:rPr>
        <w:t>18.2.3</w:t>
      </w:r>
      <w:r>
        <w:rPr>
          <w:rFonts w:ascii="宋体" w:hAnsi="宋体"/>
          <w:sz w:val="24"/>
          <w:szCs w:val="24"/>
        </w:rPr>
        <w:t>允许偏离的技术、性能指标或者辅助功能项目发生负偏离达</w:t>
      </w:r>
      <w:r>
        <w:rPr>
          <w:rFonts w:hint="eastAsia" w:ascii="宋体" w:hAnsi="宋体"/>
          <w:sz w:val="24"/>
          <w:szCs w:val="24"/>
        </w:rPr>
        <w:t>20</w:t>
      </w:r>
      <w:r>
        <w:rPr>
          <w:rFonts w:ascii="宋体" w:hAnsi="宋体"/>
          <w:sz w:val="24"/>
          <w:szCs w:val="24"/>
        </w:rPr>
        <w:t>项（含）以上的；</w:t>
      </w:r>
    </w:p>
    <w:p>
      <w:pPr>
        <w:snapToGrid w:val="0"/>
        <w:ind w:firstLine="470" w:firstLineChars="196"/>
        <w:rPr>
          <w:rFonts w:ascii="宋体" w:hAnsi="宋体"/>
          <w:sz w:val="24"/>
          <w:szCs w:val="24"/>
        </w:rPr>
      </w:pPr>
      <w:r>
        <w:rPr>
          <w:rFonts w:hint="eastAsia" w:ascii="宋体" w:hAnsi="宋体"/>
          <w:sz w:val="24"/>
          <w:szCs w:val="24"/>
        </w:rPr>
        <w:t>18.2.4</w:t>
      </w:r>
      <w:r>
        <w:rPr>
          <w:rFonts w:ascii="宋体" w:hAnsi="宋体"/>
          <w:sz w:val="24"/>
          <w:szCs w:val="24"/>
        </w:rPr>
        <w:t>投标技术方案不明确，存在一个或一个以上备选（替代）投标方案的；</w:t>
      </w:r>
    </w:p>
    <w:p>
      <w:pPr>
        <w:snapToGrid w:val="0"/>
        <w:ind w:firstLine="470" w:firstLineChars="196"/>
        <w:rPr>
          <w:rFonts w:ascii="宋体" w:hAnsi="宋体"/>
          <w:sz w:val="24"/>
          <w:szCs w:val="24"/>
        </w:rPr>
      </w:pPr>
      <w:r>
        <w:rPr>
          <w:rFonts w:hint="eastAsia" w:ascii="宋体" w:hAnsi="宋体"/>
          <w:sz w:val="24"/>
          <w:szCs w:val="24"/>
        </w:rPr>
        <w:t>18.2.5</w:t>
      </w:r>
      <w:r>
        <w:rPr>
          <w:rFonts w:hint="eastAsia" w:ascii="宋体" w:hAnsi="宋体"/>
          <w:b/>
          <w:sz w:val="24"/>
          <w:szCs w:val="24"/>
        </w:rPr>
        <w:t>发现有二份及二份以上投标文件的相互之间有特别相同或相似之处，且经询标澄清投标人无令人信服的理由和可靠证据证明其合理性的，经评标委员会半数以上成员确认有串通投标嫌疑的，其投标文件按无效标处理，予以废除，不再对其进行评审，也不影响招标工作继续评标。</w:t>
      </w:r>
    </w:p>
    <w:p>
      <w:pPr>
        <w:pStyle w:val="11"/>
        <w:snapToGrid w:val="0"/>
        <w:spacing w:after="0"/>
        <w:rPr>
          <w:rFonts w:ascii="宋体" w:hAnsi="宋体"/>
          <w:b/>
          <w:bCs/>
          <w:sz w:val="24"/>
          <w:szCs w:val="24"/>
        </w:rPr>
      </w:pPr>
      <w:r>
        <w:rPr>
          <w:rFonts w:hint="eastAsia" w:ascii="宋体" w:hAnsi="宋体"/>
          <w:b/>
          <w:bCs/>
          <w:sz w:val="24"/>
          <w:szCs w:val="24"/>
        </w:rPr>
        <w:t>18.3</w:t>
      </w:r>
      <w:r>
        <w:rPr>
          <w:rFonts w:ascii="宋体" w:hAnsi="宋体"/>
          <w:b/>
          <w:bCs/>
          <w:sz w:val="24"/>
          <w:szCs w:val="24"/>
        </w:rPr>
        <w:t>在报价评审时，如发现下列情形之一的，投标文件将被视为无效：</w:t>
      </w:r>
    </w:p>
    <w:p>
      <w:pPr>
        <w:snapToGrid w:val="0"/>
        <w:ind w:firstLine="470" w:firstLineChars="196"/>
        <w:rPr>
          <w:rFonts w:ascii="宋体" w:hAnsi="宋体"/>
          <w:sz w:val="24"/>
          <w:szCs w:val="24"/>
        </w:rPr>
      </w:pPr>
      <w:r>
        <w:rPr>
          <w:rFonts w:ascii="宋体" w:hAnsi="宋体"/>
          <w:sz w:val="24"/>
          <w:szCs w:val="24"/>
        </w:rPr>
        <w:t>（1）未采用人民币报价或者未按照招标文件标明的币种报价的；</w:t>
      </w:r>
    </w:p>
    <w:p>
      <w:pPr>
        <w:snapToGrid w:val="0"/>
        <w:ind w:firstLine="470" w:firstLineChars="196"/>
        <w:rPr>
          <w:rFonts w:ascii="宋体" w:hAnsi="宋体"/>
          <w:sz w:val="24"/>
          <w:szCs w:val="24"/>
        </w:rPr>
      </w:pPr>
      <w:r>
        <w:rPr>
          <w:rFonts w:ascii="宋体" w:hAnsi="宋体"/>
          <w:sz w:val="24"/>
          <w:szCs w:val="24"/>
        </w:rPr>
        <w:t>（2）</w:t>
      </w:r>
      <w:r>
        <w:rPr>
          <w:rFonts w:hint="eastAsia" w:ascii="宋体" w:hAnsi="宋体"/>
          <w:sz w:val="24"/>
          <w:szCs w:val="24"/>
        </w:rPr>
        <w:t>投标</w:t>
      </w:r>
      <w:r>
        <w:rPr>
          <w:rFonts w:ascii="宋体" w:hAnsi="宋体"/>
          <w:sz w:val="24"/>
          <w:szCs w:val="24"/>
        </w:rPr>
        <w:t>报价超</w:t>
      </w:r>
      <w:r>
        <w:rPr>
          <w:rFonts w:hint="eastAsia" w:ascii="宋体" w:hAnsi="宋体"/>
          <w:sz w:val="24"/>
          <w:szCs w:val="24"/>
        </w:rPr>
        <w:t>过招标文件中规定的</w:t>
      </w:r>
      <w:r>
        <w:rPr>
          <w:rFonts w:ascii="宋体" w:hAnsi="宋体"/>
          <w:sz w:val="24"/>
          <w:szCs w:val="24"/>
        </w:rPr>
        <w:t>最高限价</w:t>
      </w:r>
      <w:r>
        <w:rPr>
          <w:rFonts w:hint="eastAsia" w:ascii="宋体" w:hAnsi="宋体"/>
          <w:sz w:val="24"/>
          <w:szCs w:val="24"/>
        </w:rPr>
        <w:t>的</w:t>
      </w:r>
      <w:r>
        <w:rPr>
          <w:rFonts w:ascii="宋体" w:hAnsi="宋体"/>
          <w:sz w:val="24"/>
          <w:szCs w:val="24"/>
        </w:rPr>
        <w:t>；</w:t>
      </w:r>
    </w:p>
    <w:p>
      <w:pPr>
        <w:snapToGrid w:val="0"/>
        <w:ind w:firstLine="470" w:firstLineChars="196"/>
        <w:rPr>
          <w:rFonts w:ascii="宋体" w:hAnsi="宋体"/>
          <w:sz w:val="24"/>
          <w:szCs w:val="24"/>
        </w:rPr>
      </w:pPr>
      <w:r>
        <w:rPr>
          <w:rFonts w:ascii="宋体" w:hAnsi="宋体"/>
          <w:sz w:val="24"/>
          <w:szCs w:val="24"/>
        </w:rPr>
        <w:t>（3）</w:t>
      </w:r>
      <w:r>
        <w:rPr>
          <w:rFonts w:hint="eastAsia" w:ascii="宋体" w:hAnsi="宋体"/>
          <w:sz w:val="24"/>
          <w:szCs w:val="24"/>
        </w:rPr>
        <w:t>评标委员会认为投标人的报价明显低于其他通过符合性审查投标人的报价，有可能影响产品质量或者不能诚信履约，且投标人不能证明其报价合理性的；</w:t>
      </w:r>
    </w:p>
    <w:p>
      <w:pPr>
        <w:snapToGrid w:val="0"/>
        <w:ind w:firstLine="470" w:firstLineChars="196"/>
        <w:rPr>
          <w:rFonts w:ascii="宋体" w:hAnsi="宋体"/>
          <w:sz w:val="24"/>
          <w:szCs w:val="24"/>
        </w:rPr>
      </w:pPr>
      <w:r>
        <w:rPr>
          <w:rFonts w:hint="eastAsia" w:ascii="宋体" w:hAnsi="宋体"/>
          <w:sz w:val="24"/>
          <w:szCs w:val="24"/>
        </w:rPr>
        <w:t>（4）投标人不接受报价文件中修正后的报价的；</w:t>
      </w:r>
    </w:p>
    <w:p>
      <w:pPr>
        <w:snapToGrid w:val="0"/>
        <w:ind w:firstLine="470" w:firstLineChars="196"/>
        <w:rPr>
          <w:rFonts w:ascii="宋体" w:hAnsi="宋体"/>
          <w:sz w:val="24"/>
          <w:szCs w:val="24"/>
        </w:rPr>
      </w:pPr>
      <w:r>
        <w:rPr>
          <w:rFonts w:hint="eastAsia" w:ascii="宋体" w:hAnsi="宋体"/>
          <w:sz w:val="24"/>
          <w:szCs w:val="24"/>
        </w:rPr>
        <w:t>（5）</w:t>
      </w:r>
      <w:r>
        <w:rPr>
          <w:rFonts w:ascii="宋体" w:hAnsi="宋体"/>
          <w:sz w:val="24"/>
          <w:szCs w:val="24"/>
        </w:rPr>
        <w:t>投标报价具有选择性</w:t>
      </w:r>
      <w:r>
        <w:rPr>
          <w:rFonts w:hint="eastAsia" w:ascii="宋体" w:hAnsi="宋体"/>
          <w:sz w:val="24"/>
          <w:szCs w:val="24"/>
        </w:rPr>
        <w:t>。</w:t>
      </w:r>
    </w:p>
    <w:p>
      <w:pPr>
        <w:pStyle w:val="11"/>
        <w:snapToGrid w:val="0"/>
        <w:spacing w:after="0"/>
        <w:rPr>
          <w:rFonts w:ascii="宋体" w:hAnsi="宋体"/>
          <w:b/>
          <w:bCs/>
          <w:sz w:val="24"/>
          <w:szCs w:val="24"/>
        </w:rPr>
      </w:pPr>
      <w:r>
        <w:rPr>
          <w:rFonts w:hint="eastAsia" w:ascii="宋体" w:hAnsi="宋体"/>
          <w:b/>
          <w:bCs/>
          <w:sz w:val="24"/>
          <w:szCs w:val="24"/>
        </w:rPr>
        <w:t>18.4</w:t>
      </w:r>
      <w:r>
        <w:rPr>
          <w:rFonts w:ascii="宋体" w:hAnsi="宋体"/>
          <w:b/>
          <w:bCs/>
          <w:sz w:val="24"/>
          <w:szCs w:val="24"/>
        </w:rPr>
        <w:t>符合招标文件明确规定的其他无效投标条款的。</w:t>
      </w:r>
    </w:p>
    <w:p>
      <w:pPr>
        <w:jc w:val="center"/>
        <w:rPr>
          <w:b/>
          <w:sz w:val="28"/>
        </w:rPr>
      </w:pPr>
      <w:bookmarkStart w:id="31" w:name="_Toc125344507"/>
      <w:r>
        <w:rPr>
          <w:rFonts w:hint="eastAsia"/>
          <w:b/>
          <w:sz w:val="28"/>
        </w:rPr>
        <w:t>四、开  标</w:t>
      </w:r>
      <w:bookmarkEnd w:id="31"/>
    </w:p>
    <w:p>
      <w:pPr>
        <w:spacing w:line="360" w:lineRule="exact"/>
        <w:ind w:firstLine="482" w:firstLineChars="200"/>
        <w:rPr>
          <w:rFonts w:ascii="宋体" w:hAnsi="宋体"/>
          <w:b/>
          <w:bCs/>
          <w:sz w:val="24"/>
        </w:rPr>
      </w:pPr>
      <w:r>
        <w:rPr>
          <w:rFonts w:hint="eastAsia" w:ascii="宋体" w:hAnsi="宋体"/>
          <w:b/>
          <w:bCs/>
          <w:sz w:val="24"/>
        </w:rPr>
        <w:t>19.开标</w:t>
      </w:r>
    </w:p>
    <w:p>
      <w:pPr>
        <w:ind w:firstLine="480" w:firstLineChars="200"/>
        <w:rPr>
          <w:rFonts w:ascii="宋体" w:hAnsi="宋体"/>
          <w:sz w:val="24"/>
        </w:rPr>
      </w:pPr>
      <w:r>
        <w:rPr>
          <w:rFonts w:hint="eastAsia" w:ascii="宋体" w:hAnsi="宋体"/>
          <w:sz w:val="24"/>
        </w:rPr>
        <w:t>19.1采购代理机构将在前附表规定的时间、地点进行开标。无关人员不得进入开标现场。</w:t>
      </w:r>
    </w:p>
    <w:p>
      <w:pPr>
        <w:ind w:firstLine="480" w:firstLineChars="200"/>
        <w:rPr>
          <w:rFonts w:ascii="宋体" w:hAnsi="宋体"/>
          <w:sz w:val="24"/>
        </w:rPr>
      </w:pPr>
      <w:r>
        <w:rPr>
          <w:rFonts w:hint="eastAsia" w:ascii="宋体" w:hAnsi="宋体"/>
          <w:sz w:val="24"/>
        </w:rPr>
        <w:t>19.2采购代理机构通过电子交易平台组织开标，所有投标人均应当准时在线参加。投标人不足3家的，不得开标。</w:t>
      </w:r>
    </w:p>
    <w:p>
      <w:pPr>
        <w:spacing w:line="360" w:lineRule="exact"/>
        <w:ind w:firstLine="482" w:firstLineChars="200"/>
        <w:rPr>
          <w:rFonts w:ascii="宋体" w:hAnsi="宋体"/>
          <w:b/>
          <w:bCs/>
          <w:sz w:val="24"/>
        </w:rPr>
      </w:pPr>
      <w:r>
        <w:rPr>
          <w:rFonts w:hint="eastAsia" w:ascii="宋体" w:hAnsi="宋体"/>
          <w:b/>
          <w:bCs/>
          <w:sz w:val="24"/>
        </w:rPr>
        <w:t>20.开标程序</w:t>
      </w:r>
    </w:p>
    <w:p>
      <w:pPr>
        <w:ind w:firstLine="482" w:firstLineChars="200"/>
        <w:rPr>
          <w:rFonts w:ascii="宋体" w:hAnsi="宋体"/>
          <w:b/>
          <w:sz w:val="24"/>
        </w:rPr>
      </w:pPr>
      <w:r>
        <w:rPr>
          <w:rFonts w:hint="eastAsia" w:ascii="宋体" w:hAnsi="宋体"/>
          <w:b/>
          <w:sz w:val="24"/>
        </w:rPr>
        <w:t>20.1</w:t>
      </w:r>
      <w:r>
        <w:rPr>
          <w:rFonts w:ascii="宋体" w:hAnsi="宋体"/>
          <w:b/>
          <w:sz w:val="24"/>
        </w:rPr>
        <w:t>投标截止时间后</w:t>
      </w:r>
      <w:r>
        <w:rPr>
          <w:rFonts w:hint="eastAsia" w:ascii="宋体" w:hAnsi="宋体"/>
          <w:b/>
          <w:sz w:val="24"/>
        </w:rPr>
        <w:t>的1小时内</w:t>
      </w:r>
      <w:r>
        <w:rPr>
          <w:rFonts w:ascii="宋体" w:hAnsi="宋体"/>
          <w:b/>
          <w:sz w:val="24"/>
        </w:rPr>
        <w:t>，</w:t>
      </w:r>
      <w:r>
        <w:rPr>
          <w:rFonts w:hint="eastAsia" w:ascii="宋体" w:hAnsi="宋体"/>
          <w:b/>
          <w:sz w:val="24"/>
        </w:rPr>
        <w:t>由各投标人自行</w:t>
      </w:r>
      <w:r>
        <w:rPr>
          <w:rFonts w:ascii="宋体" w:hAnsi="宋体"/>
          <w:b/>
          <w:sz w:val="24"/>
        </w:rPr>
        <w:t>对</w:t>
      </w:r>
      <w:r>
        <w:rPr>
          <w:rFonts w:hint="eastAsia" w:ascii="宋体" w:hAnsi="宋体"/>
          <w:b/>
          <w:sz w:val="24"/>
        </w:rPr>
        <w:t>电子</w:t>
      </w:r>
      <w:r>
        <w:rPr>
          <w:rFonts w:ascii="宋体" w:hAnsi="宋体"/>
          <w:b/>
          <w:sz w:val="24"/>
        </w:rPr>
        <w:t>投标文件进行解密</w:t>
      </w:r>
      <w:r>
        <w:rPr>
          <w:rFonts w:hint="eastAsia" w:ascii="宋体" w:hAnsi="宋体"/>
          <w:b/>
          <w:sz w:val="24"/>
        </w:rPr>
        <w:t>（请各投标人务必在规定时间内完成电子投标文件的解密工作，在电子开评标期间，投标人（授权代表）需确保在各自所在的区域具备上网的技术条件并保持网络及联系方式畅通），同时为避免出现意外，建议全程由一台电脑进行操作（包括标书制作、上传、解密等），中途不要更换电脑；</w:t>
      </w:r>
    </w:p>
    <w:p>
      <w:pPr>
        <w:ind w:firstLine="480" w:firstLineChars="200"/>
        <w:rPr>
          <w:rFonts w:ascii="宋体" w:hAnsi="宋体"/>
          <w:sz w:val="24"/>
        </w:rPr>
      </w:pPr>
      <w:r>
        <w:rPr>
          <w:rFonts w:hint="eastAsia" w:ascii="宋体" w:hAnsi="宋体"/>
          <w:sz w:val="24"/>
        </w:rPr>
        <w:t>20.2投标文件未按时解密，投标人提供了备份投标文件的，以备份投标文件作为依据，否则视为投标文件撤回。投标文件已按时解密的，备份投标文件自动失效。</w:t>
      </w:r>
    </w:p>
    <w:p>
      <w:pPr>
        <w:ind w:firstLine="480" w:firstLineChars="200"/>
        <w:rPr>
          <w:rFonts w:ascii="宋体" w:hAnsi="宋体"/>
          <w:sz w:val="24"/>
        </w:rPr>
      </w:pPr>
      <w:r>
        <w:rPr>
          <w:rFonts w:hint="eastAsia" w:ascii="宋体" w:hAnsi="宋体"/>
          <w:sz w:val="24"/>
        </w:rPr>
        <w:t>20.3采购人或受采购人委托的评标委员会依法对投标人的资格进行审查。投标人未按照招标文件要求提供与基本资格条件、特定资格条件相应的有效资格证明材料的，视为投标人不具备招标文件中规定的资格要求，其投标无效。</w:t>
      </w:r>
    </w:p>
    <w:p>
      <w:pPr>
        <w:ind w:firstLine="480" w:firstLineChars="200"/>
        <w:rPr>
          <w:rFonts w:ascii="宋体" w:hAnsi="宋体"/>
          <w:sz w:val="24"/>
        </w:rPr>
      </w:pPr>
      <w:r>
        <w:rPr>
          <w:rFonts w:hint="eastAsia" w:ascii="宋体" w:hAnsi="宋体"/>
          <w:sz w:val="24"/>
        </w:rPr>
        <w:t>20.4评标委员会将根据招标文件和有关规定，履行评标工作职责，并按照评标方法及评分标准，对投标人技术响应文件进行评审；</w:t>
      </w:r>
    </w:p>
    <w:p>
      <w:pPr>
        <w:ind w:firstLine="480" w:firstLineChars="200"/>
        <w:rPr>
          <w:rFonts w:ascii="宋体" w:hAnsi="宋体"/>
          <w:sz w:val="24"/>
        </w:rPr>
      </w:pPr>
      <w:r>
        <w:rPr>
          <w:rFonts w:hint="eastAsia" w:ascii="宋体" w:hAnsi="宋体"/>
          <w:sz w:val="24"/>
        </w:rPr>
        <w:t>20.5对技术标有效的投标单位的投标报价在“政采云”平台上予以公开；</w:t>
      </w:r>
    </w:p>
    <w:p>
      <w:pPr>
        <w:ind w:firstLine="480" w:firstLineChars="200"/>
        <w:rPr>
          <w:rFonts w:ascii="宋体" w:hAnsi="宋体"/>
          <w:sz w:val="24"/>
        </w:rPr>
      </w:pPr>
      <w:r>
        <w:rPr>
          <w:rFonts w:hint="eastAsia" w:ascii="宋体" w:hAnsi="宋体"/>
          <w:sz w:val="24"/>
        </w:rPr>
        <w:t>20.6评标委员会对技术标有效的投标单位进行投标报价评审，确定投标报价评审有效投标单位；</w:t>
      </w:r>
    </w:p>
    <w:p>
      <w:pPr>
        <w:ind w:firstLine="480" w:firstLineChars="200"/>
        <w:rPr>
          <w:rFonts w:ascii="宋体" w:hAnsi="宋体"/>
          <w:b/>
          <w:sz w:val="24"/>
        </w:rPr>
      </w:pPr>
      <w:r>
        <w:rPr>
          <w:rFonts w:hint="eastAsia" w:ascii="宋体" w:hAnsi="宋体"/>
          <w:sz w:val="24"/>
        </w:rPr>
        <w:t>20.7确定预中标人。</w:t>
      </w:r>
    </w:p>
    <w:p>
      <w:pPr>
        <w:ind w:firstLine="482" w:firstLineChars="200"/>
        <w:rPr>
          <w:rFonts w:ascii="宋体" w:hAnsi="宋体"/>
          <w:b/>
          <w:sz w:val="24"/>
        </w:rPr>
      </w:pPr>
      <w:r>
        <w:rPr>
          <w:rFonts w:hint="eastAsia" w:ascii="宋体" w:hAnsi="宋体"/>
          <w:b/>
          <w:sz w:val="24"/>
        </w:rPr>
        <w:t>特别说明：</w:t>
      </w:r>
    </w:p>
    <w:p>
      <w:pPr>
        <w:ind w:firstLine="482" w:firstLineChars="200"/>
        <w:rPr>
          <w:rFonts w:ascii="宋体" w:hAnsi="宋体"/>
          <w:b/>
          <w:sz w:val="24"/>
        </w:rPr>
      </w:pPr>
      <w:r>
        <w:rPr>
          <w:rFonts w:hint="eastAsia" w:ascii="宋体" w:hAnsi="宋体"/>
          <w:b/>
          <w:sz w:val="24"/>
        </w:rPr>
        <w:t>1、政采云公司如对电子化开标及评审程序有调整的，按调整后的程序操作。</w:t>
      </w:r>
    </w:p>
    <w:p>
      <w:pPr>
        <w:ind w:firstLine="482" w:firstLineChars="200"/>
        <w:rPr>
          <w:rFonts w:ascii="宋体" w:hAnsi="宋体"/>
          <w:b/>
          <w:sz w:val="24"/>
        </w:rPr>
      </w:pPr>
      <w:r>
        <w:rPr>
          <w:rFonts w:hint="eastAsia" w:ascii="宋体" w:hAnsi="宋体"/>
          <w:b/>
          <w:sz w:val="24"/>
        </w:rPr>
        <w:t>2、如中标单位投标文件和招标文件要求不一致，且评审过程中未发现的，履约应按有利于采购人的要求执行。</w:t>
      </w:r>
    </w:p>
    <w:p>
      <w:pPr>
        <w:ind w:firstLine="482" w:firstLineChars="200"/>
        <w:rPr>
          <w:rFonts w:ascii="宋体" w:hAnsi="宋体"/>
          <w:b/>
          <w:sz w:val="24"/>
        </w:rPr>
      </w:pPr>
      <w:r>
        <w:rPr>
          <w:rFonts w:hint="eastAsia" w:ascii="宋体" w:hAnsi="宋体"/>
          <w:b/>
          <w:sz w:val="24"/>
        </w:rPr>
        <w:t>3、采购过程中出现以下情形，导致电子交易平台无法正常运行，或者无法保证电子交易的公平、公正和安全时，采购组织机构可中止电子交易活动：</w:t>
      </w:r>
    </w:p>
    <w:p>
      <w:pPr>
        <w:pStyle w:val="17"/>
        <w:ind w:firstLine="480" w:firstLineChars="200"/>
        <w:rPr>
          <w:rFonts w:ascii="宋体" w:hAnsi="宋体"/>
          <w:sz w:val="24"/>
        </w:rPr>
      </w:pPr>
      <w:r>
        <w:rPr>
          <w:rFonts w:hint="eastAsia" w:ascii="宋体" w:hAnsi="宋体"/>
          <w:sz w:val="24"/>
        </w:rPr>
        <w:t>（一）电子交易平台发生故障而无法登录访问的； </w:t>
      </w:r>
    </w:p>
    <w:p>
      <w:pPr>
        <w:pStyle w:val="17"/>
        <w:ind w:firstLine="480" w:firstLineChars="200"/>
        <w:rPr>
          <w:rFonts w:ascii="宋体" w:hAnsi="宋体"/>
          <w:sz w:val="24"/>
        </w:rPr>
      </w:pPr>
      <w:r>
        <w:rPr>
          <w:rFonts w:hint="eastAsia" w:ascii="宋体" w:hAnsi="宋体"/>
          <w:sz w:val="24"/>
        </w:rPr>
        <w:t>（二）电子交易平台应用或数据库出现错误，不能进行正常操作的；</w:t>
      </w:r>
    </w:p>
    <w:p>
      <w:pPr>
        <w:pStyle w:val="17"/>
        <w:ind w:firstLine="480" w:firstLineChars="200"/>
        <w:rPr>
          <w:rFonts w:ascii="宋体" w:hAnsi="宋体"/>
          <w:sz w:val="24"/>
        </w:rPr>
      </w:pPr>
      <w:r>
        <w:rPr>
          <w:rFonts w:hint="eastAsia" w:ascii="宋体" w:hAnsi="宋体"/>
          <w:sz w:val="24"/>
        </w:rPr>
        <w:t>（三）电子交易平台发现严重安全漏洞，有潜在泄密危险的；</w:t>
      </w:r>
    </w:p>
    <w:p>
      <w:pPr>
        <w:pStyle w:val="17"/>
        <w:ind w:firstLine="480" w:firstLineChars="200"/>
        <w:rPr>
          <w:rFonts w:ascii="宋体" w:hAnsi="宋体"/>
          <w:sz w:val="24"/>
        </w:rPr>
      </w:pPr>
      <w:r>
        <w:rPr>
          <w:rFonts w:hint="eastAsia" w:ascii="宋体" w:hAnsi="宋体"/>
          <w:sz w:val="24"/>
        </w:rPr>
        <w:t>（四）病毒发作导致不能进行正常操作的； </w:t>
      </w:r>
    </w:p>
    <w:p>
      <w:pPr>
        <w:pStyle w:val="17"/>
        <w:ind w:firstLine="480" w:firstLineChars="200"/>
        <w:rPr>
          <w:rFonts w:ascii="宋体" w:hAnsi="宋体"/>
          <w:sz w:val="24"/>
        </w:rPr>
      </w:pPr>
      <w:r>
        <w:rPr>
          <w:rFonts w:hint="eastAsia" w:ascii="宋体" w:hAnsi="宋体"/>
          <w:sz w:val="24"/>
        </w:rPr>
        <w:t>（五）其他无法保证电子交易的公平、公正和安全的情况。</w:t>
      </w:r>
    </w:p>
    <w:p>
      <w:pPr>
        <w:pStyle w:val="17"/>
        <w:ind w:firstLine="480" w:firstLineChars="200"/>
        <w:rPr>
          <w:rFonts w:ascii="宋体" w:hAnsi="宋体"/>
          <w:sz w:val="24"/>
        </w:rPr>
      </w:pPr>
      <w:r>
        <w:rPr>
          <w:rFonts w:hint="eastAsia" w:ascii="宋体" w:hAnsi="宋体"/>
          <w:sz w:val="24"/>
        </w:rPr>
        <w:t> 出现前款规定情形，不影响采购公平、公正性的，采购组织机构可以待上述情形消除后继续组织电子交易活动；影响或可能影响采购公平、公正性的，应当重新采购。</w:t>
      </w:r>
    </w:p>
    <w:p>
      <w:pPr>
        <w:jc w:val="center"/>
        <w:rPr>
          <w:b/>
          <w:sz w:val="28"/>
        </w:rPr>
      </w:pPr>
      <w:bookmarkStart w:id="32" w:name="_Toc125344508"/>
      <w:r>
        <w:rPr>
          <w:rFonts w:hint="eastAsia"/>
          <w:b/>
          <w:sz w:val="28"/>
        </w:rPr>
        <w:t xml:space="preserve"> 五、评　标</w:t>
      </w:r>
      <w:bookmarkEnd w:id="32"/>
    </w:p>
    <w:p>
      <w:pPr>
        <w:spacing w:line="360" w:lineRule="exact"/>
        <w:ind w:firstLine="482" w:firstLineChars="200"/>
        <w:rPr>
          <w:rFonts w:ascii="宋体" w:hAnsi="宋体"/>
          <w:b/>
          <w:bCs/>
          <w:sz w:val="24"/>
        </w:rPr>
      </w:pPr>
      <w:r>
        <w:rPr>
          <w:rFonts w:hint="eastAsia" w:ascii="宋体" w:hAnsi="宋体"/>
          <w:b/>
          <w:bCs/>
          <w:sz w:val="24"/>
        </w:rPr>
        <w:t>21. 组建评标委员会</w:t>
      </w:r>
    </w:p>
    <w:p>
      <w:pPr>
        <w:pStyle w:val="17"/>
        <w:ind w:firstLine="480" w:firstLineChars="200"/>
        <w:rPr>
          <w:rFonts w:ascii="宋体" w:hAnsi="宋体"/>
          <w:sz w:val="24"/>
        </w:rPr>
      </w:pPr>
      <w:r>
        <w:rPr>
          <w:rFonts w:hint="eastAsia" w:ascii="宋体" w:hAnsi="宋体"/>
          <w:sz w:val="24"/>
        </w:rPr>
        <w:t>评标委员会按照有关规定组建。</w:t>
      </w:r>
    </w:p>
    <w:p>
      <w:pPr>
        <w:spacing w:line="360" w:lineRule="exact"/>
        <w:ind w:firstLine="482" w:firstLineChars="200"/>
        <w:rPr>
          <w:rFonts w:ascii="宋体" w:hAnsi="宋体"/>
          <w:b/>
          <w:bCs/>
          <w:sz w:val="24"/>
        </w:rPr>
      </w:pPr>
      <w:r>
        <w:rPr>
          <w:rFonts w:hint="eastAsia" w:ascii="宋体" w:hAnsi="宋体"/>
          <w:b/>
          <w:bCs/>
          <w:sz w:val="24"/>
        </w:rPr>
        <w:t>22.评标原则</w:t>
      </w:r>
    </w:p>
    <w:p>
      <w:pPr>
        <w:pStyle w:val="17"/>
        <w:ind w:firstLine="480" w:firstLineChars="200"/>
        <w:rPr>
          <w:rFonts w:ascii="宋体" w:hAnsi="宋体"/>
          <w:sz w:val="24"/>
        </w:rPr>
      </w:pPr>
      <w:r>
        <w:rPr>
          <w:rFonts w:hint="eastAsia" w:ascii="宋体" w:hAnsi="宋体"/>
          <w:sz w:val="24"/>
        </w:rPr>
        <w:t>22.1评标委员会必须公平、公正、客观，不带任何倾向性和启发性；</w:t>
      </w:r>
    </w:p>
    <w:p>
      <w:pPr>
        <w:pStyle w:val="17"/>
        <w:ind w:firstLine="480" w:firstLineChars="200"/>
        <w:rPr>
          <w:rFonts w:ascii="宋体" w:hAnsi="宋体"/>
          <w:sz w:val="24"/>
        </w:rPr>
      </w:pPr>
      <w:r>
        <w:rPr>
          <w:rFonts w:hint="eastAsia" w:ascii="宋体" w:hAnsi="宋体"/>
          <w:sz w:val="24"/>
        </w:rPr>
        <w:t>22.2不得向外界透露任何与评标有关的内容；</w:t>
      </w:r>
    </w:p>
    <w:p>
      <w:pPr>
        <w:pStyle w:val="17"/>
        <w:ind w:firstLine="480" w:firstLineChars="200"/>
        <w:rPr>
          <w:rFonts w:ascii="宋体" w:hAnsi="宋体"/>
          <w:sz w:val="24"/>
        </w:rPr>
      </w:pPr>
      <w:r>
        <w:rPr>
          <w:rFonts w:hint="eastAsia" w:ascii="宋体" w:hAnsi="宋体"/>
          <w:sz w:val="24"/>
        </w:rPr>
        <w:t>22.3任何单位和个人不得干扰、影响评标的正常进行；</w:t>
      </w:r>
    </w:p>
    <w:p>
      <w:pPr>
        <w:pStyle w:val="17"/>
        <w:ind w:firstLine="480" w:firstLineChars="200"/>
        <w:rPr>
          <w:rFonts w:ascii="宋体" w:hAnsi="宋体"/>
          <w:sz w:val="24"/>
        </w:rPr>
      </w:pPr>
      <w:r>
        <w:rPr>
          <w:rFonts w:hint="eastAsia" w:ascii="宋体" w:hAnsi="宋体"/>
          <w:sz w:val="24"/>
        </w:rPr>
        <w:t>22.4评标委员会及有关工作人员不得私下与投标人接触。</w:t>
      </w:r>
    </w:p>
    <w:p>
      <w:pPr>
        <w:pStyle w:val="17"/>
        <w:ind w:firstLine="480" w:firstLineChars="200"/>
        <w:rPr>
          <w:rFonts w:ascii="宋体" w:hAnsi="宋体"/>
          <w:sz w:val="24"/>
        </w:rPr>
      </w:pPr>
      <w:r>
        <w:rPr>
          <w:rFonts w:hint="eastAsia" w:ascii="宋体" w:hAnsi="宋体"/>
          <w:sz w:val="24"/>
        </w:rPr>
        <w:t>22.5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pPr>
        <w:snapToGrid w:val="0"/>
        <w:ind w:firstLine="482" w:firstLineChars="200"/>
        <w:jc w:val="left"/>
        <w:rPr>
          <w:rFonts w:ascii="宋体" w:hAnsi="宋体"/>
          <w:b/>
          <w:sz w:val="24"/>
        </w:rPr>
      </w:pPr>
      <w:r>
        <w:rPr>
          <w:rFonts w:hint="eastAsia" w:ascii="宋体" w:hAnsi="宋体"/>
          <w:b/>
          <w:sz w:val="24"/>
        </w:rPr>
        <w:t>22.6</w:t>
      </w:r>
      <w:r>
        <w:rPr>
          <w:rFonts w:ascii="宋体" w:hAnsi="宋体"/>
          <w:b/>
          <w:sz w:val="24"/>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napToGrid w:val="0"/>
        <w:ind w:firstLine="482" w:firstLineChars="200"/>
        <w:jc w:val="left"/>
        <w:rPr>
          <w:rFonts w:ascii="宋体" w:hAnsi="宋体"/>
          <w:b/>
          <w:sz w:val="24"/>
        </w:rPr>
      </w:pPr>
      <w:r>
        <w:rPr>
          <w:rFonts w:ascii="宋体" w:hAnsi="宋体"/>
          <w:b/>
          <w:sz w:val="24"/>
        </w:rPr>
        <w:t>非单一产品采购项目，采购人应当根据采购项目技术构成、产品价格比重等合理确定核心产品，并在招标文件中载明。多家投标人提供的核心产品品牌相同的，按前款规定处理。</w:t>
      </w:r>
    </w:p>
    <w:p>
      <w:pPr>
        <w:snapToGrid w:val="0"/>
        <w:ind w:firstLine="480" w:firstLineChars="200"/>
        <w:jc w:val="left"/>
        <w:rPr>
          <w:rFonts w:ascii="宋体" w:hAnsi="宋体"/>
          <w:bCs/>
          <w:sz w:val="24"/>
        </w:rPr>
      </w:pPr>
      <w:r>
        <w:rPr>
          <w:rFonts w:hint="eastAsia" w:ascii="宋体" w:hAnsi="宋体"/>
          <w:bCs/>
          <w:sz w:val="24"/>
        </w:rPr>
        <w:t>22.7以联合体形式参加政府采购活动的，联合体各方不得再单独参加或者与其他供应商另外组成联合体参加同一合同项下的政府采购活动。</w:t>
      </w:r>
    </w:p>
    <w:p>
      <w:pPr>
        <w:snapToGrid w:val="0"/>
        <w:ind w:firstLine="480" w:firstLineChars="200"/>
        <w:jc w:val="left"/>
        <w:rPr>
          <w:rFonts w:ascii="宋体" w:hAnsi="宋体"/>
          <w:bCs/>
          <w:sz w:val="24"/>
        </w:rPr>
      </w:pPr>
      <w:r>
        <w:rPr>
          <w:rFonts w:hint="eastAsia" w:ascii="宋体" w:hAnsi="宋体"/>
          <w:bCs/>
          <w:sz w:val="24"/>
        </w:rPr>
        <w:t>22.8除单一来源采购以外，为采购项目提供整体设计、规范编制或者项目管理、监理、检测等服务的供应商，不得参加本采购项目。</w:t>
      </w:r>
    </w:p>
    <w:p>
      <w:pPr>
        <w:snapToGrid w:val="0"/>
        <w:ind w:firstLine="480" w:firstLineChars="200"/>
        <w:jc w:val="left"/>
        <w:rPr>
          <w:rFonts w:ascii="宋体" w:hAnsi="宋体"/>
          <w:bCs/>
          <w:sz w:val="24"/>
        </w:rPr>
      </w:pPr>
      <w:r>
        <w:rPr>
          <w:rFonts w:hint="eastAsia" w:ascii="宋体" w:hAnsi="宋体"/>
          <w:bCs/>
          <w:sz w:val="24"/>
        </w:rPr>
        <w:t>22.9单位负责人为同一人或者存在直接控股、管理关系的不同供应商，不得参加同一合同项下的政府采购活动。</w:t>
      </w:r>
    </w:p>
    <w:p>
      <w:pPr>
        <w:pStyle w:val="12"/>
        <w:snapToGrid w:val="0"/>
        <w:ind w:left="2" w:leftChars="1" w:firstLine="480" w:firstLineChars="200"/>
        <w:rPr>
          <w:rFonts w:ascii="宋体" w:hAnsi="宋体"/>
          <w:b/>
        </w:rPr>
      </w:pPr>
      <w:r>
        <w:rPr>
          <w:rFonts w:hint="eastAsia" w:ascii="宋体" w:hAnsi="宋体"/>
          <w:bCs/>
        </w:rPr>
        <w:t>22.10本项目涉及提供的有关资质证书，若原有资质证书处于年审期间，投标人提供年审证明的可按原资质投标；若投标人正在申报上一级别资质，在未获批准之前，仍按原级别资质投标</w:t>
      </w:r>
      <w:r>
        <w:rPr>
          <w:rFonts w:hint="eastAsia" w:ascii="宋体" w:hAnsi="宋体"/>
          <w:b/>
        </w:rPr>
        <w:t>。</w:t>
      </w:r>
    </w:p>
    <w:p>
      <w:pPr>
        <w:spacing w:line="360" w:lineRule="exact"/>
        <w:ind w:firstLine="482" w:firstLineChars="200"/>
        <w:rPr>
          <w:rFonts w:ascii="宋体" w:hAnsi="宋体"/>
          <w:b/>
          <w:bCs/>
          <w:sz w:val="24"/>
        </w:rPr>
      </w:pPr>
      <w:r>
        <w:rPr>
          <w:rFonts w:hint="eastAsia" w:ascii="宋体" w:hAnsi="宋体"/>
          <w:b/>
          <w:bCs/>
          <w:sz w:val="24"/>
        </w:rPr>
        <w:t>23.评标程序</w:t>
      </w:r>
    </w:p>
    <w:p>
      <w:pPr>
        <w:snapToGrid w:val="0"/>
        <w:ind w:firstLine="472" w:firstLineChars="196"/>
        <w:rPr>
          <w:rFonts w:ascii="宋体" w:hAnsi="宋体"/>
          <w:b/>
          <w:bCs/>
          <w:sz w:val="24"/>
        </w:rPr>
      </w:pPr>
      <w:r>
        <w:rPr>
          <w:rFonts w:hint="eastAsia" w:ascii="宋体" w:hAnsi="宋体"/>
          <w:b/>
          <w:bCs/>
          <w:sz w:val="24"/>
        </w:rPr>
        <w:t>23.1资格及形式审查</w:t>
      </w:r>
    </w:p>
    <w:p>
      <w:pPr>
        <w:ind w:firstLine="480" w:firstLineChars="200"/>
        <w:rPr>
          <w:rFonts w:ascii="宋体" w:hAnsi="宋体"/>
          <w:sz w:val="24"/>
        </w:rPr>
      </w:pPr>
      <w:r>
        <w:rPr>
          <w:rFonts w:hint="eastAsia" w:ascii="宋体" w:hAnsi="宋体"/>
          <w:color w:val="auto"/>
          <w:kern w:val="2"/>
          <w:sz w:val="24"/>
          <w:szCs w:val="24"/>
        </w:rPr>
        <w:t>采购人或受其委托的采购代理机构对投标人资格进行审查，并审查</w:t>
      </w:r>
      <w:r>
        <w:rPr>
          <w:rFonts w:ascii="宋体" w:hAnsi="宋体"/>
          <w:sz w:val="24"/>
        </w:rPr>
        <w:t>投标文件的</w:t>
      </w:r>
      <w:r>
        <w:rPr>
          <w:rFonts w:hint="eastAsia" w:ascii="宋体" w:hAnsi="宋体"/>
          <w:sz w:val="24"/>
        </w:rPr>
        <w:t>有效性、</w:t>
      </w:r>
      <w:r>
        <w:rPr>
          <w:rFonts w:ascii="宋体" w:hAnsi="宋体"/>
          <w:sz w:val="24"/>
        </w:rPr>
        <w:t>完整性、合法性等。</w:t>
      </w:r>
    </w:p>
    <w:p>
      <w:pPr>
        <w:snapToGrid w:val="0"/>
        <w:ind w:firstLine="472" w:firstLineChars="196"/>
        <w:rPr>
          <w:rFonts w:ascii="宋体" w:hAnsi="宋体"/>
          <w:b/>
          <w:bCs/>
          <w:sz w:val="24"/>
        </w:rPr>
      </w:pPr>
      <w:r>
        <w:rPr>
          <w:rFonts w:hint="eastAsia" w:ascii="宋体" w:hAnsi="宋体"/>
          <w:b/>
          <w:bCs/>
          <w:sz w:val="24"/>
        </w:rPr>
        <w:t>23.2在评审专家中推选评标委员会组长</w:t>
      </w:r>
    </w:p>
    <w:p>
      <w:pPr>
        <w:snapToGrid w:val="0"/>
        <w:ind w:firstLine="472" w:firstLineChars="196"/>
        <w:rPr>
          <w:rFonts w:ascii="宋体" w:hAnsi="宋体"/>
          <w:b/>
          <w:bCs/>
          <w:sz w:val="24"/>
          <w:szCs w:val="20"/>
        </w:rPr>
      </w:pPr>
      <w:r>
        <w:rPr>
          <w:rFonts w:hint="eastAsia" w:ascii="宋体" w:hAnsi="宋体"/>
          <w:b/>
          <w:bCs/>
          <w:sz w:val="24"/>
        </w:rPr>
        <w:t>23.3</w:t>
      </w:r>
      <w:r>
        <w:rPr>
          <w:rFonts w:ascii="宋体" w:hAnsi="宋体"/>
          <w:b/>
          <w:bCs/>
          <w:sz w:val="24"/>
        </w:rPr>
        <w:t>实质审查与比较</w:t>
      </w:r>
    </w:p>
    <w:p>
      <w:pPr>
        <w:pStyle w:val="17"/>
        <w:ind w:firstLine="480" w:firstLineChars="200"/>
        <w:rPr>
          <w:rFonts w:ascii="宋体" w:hAnsi="宋体"/>
          <w:sz w:val="24"/>
        </w:rPr>
      </w:pPr>
      <w:r>
        <w:rPr>
          <w:rFonts w:hint="eastAsia" w:ascii="宋体" w:hAnsi="宋体"/>
          <w:sz w:val="24"/>
        </w:rPr>
        <w:t>23.3.1评标时，评标委员会将以招标文件为基本依据，首先评定每份投标文件是否在实质上响应了招标文件的要求。所谓实质上响应，是指投标文件应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平的影响。</w:t>
      </w:r>
    </w:p>
    <w:p>
      <w:pPr>
        <w:pStyle w:val="17"/>
        <w:ind w:firstLine="480" w:firstLineChars="200"/>
        <w:rPr>
          <w:rFonts w:ascii="宋体" w:hAnsi="宋体"/>
          <w:sz w:val="24"/>
        </w:rPr>
      </w:pPr>
      <w:r>
        <w:rPr>
          <w:rFonts w:hint="eastAsia" w:ascii="宋体" w:hAnsi="宋体"/>
          <w:sz w:val="24"/>
        </w:rPr>
        <w:t>23.3.2</w:t>
      </w:r>
      <w:r>
        <w:rPr>
          <w:rFonts w:ascii="宋体" w:hAnsi="宋体"/>
          <w:sz w:val="24"/>
        </w:rPr>
        <w:t>评标委员会将根据投标人的投标文件进行审查、核对,如有疑问,将对投标人进行询标,投标人要向评标委员会澄清有关问题,并最终以</w:t>
      </w:r>
      <w:r>
        <w:rPr>
          <w:rFonts w:hint="eastAsia" w:ascii="宋体" w:hAnsi="宋体"/>
          <w:sz w:val="24"/>
        </w:rPr>
        <w:t>“政采云”在线询标或其他有效形式</w:t>
      </w:r>
      <w:r>
        <w:rPr>
          <w:rFonts w:ascii="宋体" w:hAnsi="宋体"/>
          <w:sz w:val="24"/>
        </w:rPr>
        <w:t>形式进行答复。</w:t>
      </w:r>
      <w:r>
        <w:rPr>
          <w:rFonts w:hint="eastAsia" w:ascii="宋体" w:hAnsi="宋体"/>
          <w:sz w:val="24"/>
        </w:rPr>
        <w:t>“政采云”在线询标时间由评标委员会根据项目实际情况决定，投标人代表拒绝澄清或者澄清的内容改变了投标文件的实质性内容的，评标委员会有权对该投标文件作出不利于投标人的评判。</w:t>
      </w:r>
    </w:p>
    <w:p>
      <w:pPr>
        <w:pStyle w:val="17"/>
        <w:ind w:firstLine="482" w:firstLineChars="200"/>
        <w:rPr>
          <w:rFonts w:ascii="宋体" w:hAnsi="宋体"/>
          <w:b/>
          <w:sz w:val="24"/>
        </w:rPr>
      </w:pPr>
      <w:r>
        <w:rPr>
          <w:rFonts w:hint="eastAsia" w:ascii="宋体" w:hAnsi="宋体"/>
          <w:b/>
          <w:sz w:val="24"/>
        </w:rPr>
        <w:t>23.3.3投标人应详细说明投标技术方案中产品的具体参数，不得照搬照抄招标文件的技术要求。否则，评标委员会有权认定为投标技术方案不合格响应，其相关分数予以扣减或作无效标处理。</w:t>
      </w:r>
    </w:p>
    <w:p>
      <w:pPr>
        <w:pStyle w:val="17"/>
        <w:ind w:firstLine="480" w:firstLineChars="200"/>
        <w:rPr>
          <w:rFonts w:ascii="宋体" w:hAnsi="宋体"/>
          <w:sz w:val="24"/>
        </w:rPr>
      </w:pPr>
      <w:r>
        <w:rPr>
          <w:rFonts w:hint="eastAsia" w:ascii="宋体" w:hAnsi="宋体"/>
          <w:sz w:val="24"/>
        </w:rPr>
        <w:t>23.3.4如果投标文件实质不响应招标文件的各项要求，评标委员会将予以拒绝，并且不允许投标人通过修改或撤销其不符合要求的差异或保留，使之成为具有响应性的投标。</w:t>
      </w:r>
    </w:p>
    <w:p>
      <w:pPr>
        <w:pStyle w:val="17"/>
        <w:ind w:firstLine="480" w:firstLineChars="200"/>
        <w:rPr>
          <w:rFonts w:ascii="宋体" w:hAnsi="宋体"/>
          <w:sz w:val="24"/>
        </w:rPr>
      </w:pPr>
      <w:r>
        <w:rPr>
          <w:rFonts w:hint="eastAsia" w:ascii="宋体" w:hAnsi="宋体"/>
          <w:sz w:val="24"/>
        </w:rPr>
        <w:t>23.3.5</w:t>
      </w:r>
      <w:r>
        <w:rPr>
          <w:rFonts w:ascii="宋体" w:hAnsi="宋体"/>
          <w:sz w:val="24"/>
        </w:rPr>
        <w:t>各投标人的技术得分为</w:t>
      </w:r>
      <w:r>
        <w:rPr>
          <w:rFonts w:hint="eastAsia" w:ascii="宋体" w:hAnsi="宋体"/>
          <w:sz w:val="24"/>
        </w:rPr>
        <w:t>所有</w:t>
      </w:r>
      <w:r>
        <w:rPr>
          <w:rFonts w:ascii="宋体" w:hAnsi="宋体"/>
          <w:sz w:val="24"/>
        </w:rPr>
        <w:t>评委的有效评分的算术平均数。</w:t>
      </w:r>
    </w:p>
    <w:p>
      <w:pPr>
        <w:pStyle w:val="17"/>
        <w:ind w:firstLine="480" w:firstLineChars="200"/>
        <w:rPr>
          <w:rFonts w:ascii="宋体" w:hAnsi="宋体"/>
          <w:sz w:val="24"/>
        </w:rPr>
      </w:pPr>
      <w:r>
        <w:rPr>
          <w:rFonts w:hint="eastAsia" w:ascii="宋体" w:hAnsi="宋体"/>
          <w:sz w:val="24"/>
        </w:rPr>
        <w:t>23.3.6</w:t>
      </w:r>
      <w:r>
        <w:rPr>
          <w:rFonts w:ascii="宋体" w:hAnsi="宋体"/>
          <w:sz w:val="24"/>
        </w:rPr>
        <w:t>评标委员会完成评标后,评委对各部分得分汇总,</w:t>
      </w:r>
      <w:r>
        <w:rPr>
          <w:rFonts w:hint="eastAsia" w:ascii="宋体" w:hAnsi="宋体"/>
          <w:sz w:val="24"/>
        </w:rPr>
        <w:t>计算</w:t>
      </w:r>
      <w:r>
        <w:rPr>
          <w:rFonts w:ascii="宋体" w:hAnsi="宋体"/>
          <w:sz w:val="24"/>
        </w:rPr>
        <w:t>出本项目</w:t>
      </w:r>
      <w:r>
        <w:rPr>
          <w:rFonts w:hint="eastAsia" w:ascii="宋体" w:hAnsi="宋体"/>
          <w:sz w:val="24"/>
        </w:rPr>
        <w:t>最终得分</w:t>
      </w:r>
      <w:r>
        <w:rPr>
          <w:rFonts w:ascii="宋体" w:hAnsi="宋体"/>
          <w:sz w:val="24"/>
        </w:rPr>
        <w:t>。评标委员会按评标原则推荐中标候选人</w:t>
      </w:r>
      <w:r>
        <w:rPr>
          <w:rFonts w:hint="eastAsia" w:ascii="宋体" w:hAnsi="宋体"/>
          <w:sz w:val="24"/>
        </w:rPr>
        <w:t>，</w:t>
      </w:r>
      <w:r>
        <w:rPr>
          <w:rFonts w:ascii="宋体" w:hAnsi="宋体"/>
          <w:sz w:val="24"/>
        </w:rPr>
        <w:t>同时起草评标报</w:t>
      </w:r>
      <w:r>
        <w:rPr>
          <w:rFonts w:hint="eastAsia" w:ascii="宋体" w:hAnsi="宋体"/>
          <w:sz w:val="24"/>
        </w:rPr>
        <w:t>告</w:t>
      </w:r>
      <w:r>
        <w:rPr>
          <w:rFonts w:ascii="宋体" w:hAnsi="宋体"/>
          <w:sz w:val="24"/>
        </w:rPr>
        <w:t>。</w:t>
      </w:r>
    </w:p>
    <w:p>
      <w:pPr>
        <w:pStyle w:val="17"/>
        <w:ind w:firstLine="482" w:firstLineChars="200"/>
        <w:rPr>
          <w:rFonts w:ascii="宋体" w:hAnsi="宋体"/>
          <w:b/>
          <w:sz w:val="24"/>
        </w:rPr>
      </w:pPr>
      <w:r>
        <w:rPr>
          <w:rFonts w:hint="eastAsia" w:ascii="宋体" w:hAnsi="宋体"/>
          <w:b/>
          <w:sz w:val="24"/>
        </w:rPr>
        <w:t>23.3.7评标委员会对明显不合理的投标报价，有权要求投标人在规定时间内提交说明，投标人不能提供的或提供的材料不能说明问题的，评标委员会可以判定其投标无效。</w:t>
      </w:r>
    </w:p>
    <w:p>
      <w:pPr>
        <w:pStyle w:val="17"/>
        <w:ind w:firstLine="480" w:firstLineChars="200"/>
        <w:rPr>
          <w:rFonts w:ascii="宋体" w:hAnsi="宋体"/>
          <w:sz w:val="24"/>
        </w:rPr>
      </w:pPr>
      <w:r>
        <w:rPr>
          <w:rFonts w:hint="eastAsia" w:ascii="宋体" w:hAnsi="宋体"/>
          <w:sz w:val="24"/>
        </w:rPr>
        <w:t>23.3.8评审人员对有关招标文件、投标文件、解释、要求、标准存在不同意见的，持不同意见的评审人员及其意见或理由应予以完整记录，并在评审过程中按照少数服从多数的原则表决执行。评审人员拒绝在评审报告中签字又不说明其不同意见或理由的，由现场监督员记录在案后，可视为同意评审结果。</w:t>
      </w:r>
    </w:p>
    <w:p>
      <w:pPr>
        <w:pStyle w:val="17"/>
        <w:ind w:firstLine="480" w:firstLineChars="200"/>
        <w:rPr>
          <w:rFonts w:ascii="宋体" w:hAnsi="宋体"/>
          <w:sz w:val="24"/>
        </w:rPr>
      </w:pPr>
      <w:r>
        <w:rPr>
          <w:rFonts w:hint="eastAsia" w:ascii="宋体" w:hAnsi="宋体"/>
          <w:sz w:val="24"/>
        </w:rPr>
        <w:t>23.3.9</w:t>
      </w:r>
      <w:r>
        <w:rPr>
          <w:rFonts w:ascii="宋体" w:hAnsi="宋体"/>
          <w:sz w:val="24"/>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rPr>
          <w:rFonts w:ascii="宋体" w:hAnsi="宋体"/>
          <w:sz w:val="24"/>
          <w:szCs w:val="24"/>
        </w:rPr>
      </w:pPr>
      <w:r>
        <w:rPr>
          <w:rFonts w:hint="eastAsia" w:ascii="宋体" w:hAnsi="宋体"/>
          <w:bCs/>
          <w:sz w:val="24"/>
          <w:szCs w:val="24"/>
        </w:rPr>
        <w:t>24.</w:t>
      </w:r>
      <w:r>
        <w:rPr>
          <w:rFonts w:hint="eastAsia" w:ascii="宋体" w:hAnsi="宋体"/>
          <w:sz w:val="24"/>
          <w:szCs w:val="24"/>
        </w:rPr>
        <w:t>如投标人或采购人有下列情形之一的，应按串通投标行为认定，禁止其一至三年内进入本市政府采购市场，情节严重的移送有关部门依法处理。</w:t>
      </w:r>
    </w:p>
    <w:p>
      <w:pPr>
        <w:ind w:firstLine="477" w:firstLineChars="199"/>
        <w:rPr>
          <w:rFonts w:ascii="宋体" w:hAnsi="宋体"/>
          <w:sz w:val="24"/>
          <w:szCs w:val="24"/>
        </w:rPr>
      </w:pPr>
      <w:r>
        <w:rPr>
          <w:rFonts w:hint="eastAsia" w:ascii="宋体" w:hAnsi="宋体"/>
          <w:sz w:val="24"/>
          <w:szCs w:val="24"/>
        </w:rPr>
        <w:t>24.1</w:t>
      </w:r>
      <w:r>
        <w:rPr>
          <w:rFonts w:ascii="宋体" w:hAnsi="宋体"/>
          <w:sz w:val="24"/>
          <w:szCs w:val="24"/>
        </w:rPr>
        <w:t>不同</w:t>
      </w:r>
      <w:r>
        <w:rPr>
          <w:rFonts w:hint="eastAsia" w:ascii="宋体" w:hAnsi="宋体"/>
          <w:sz w:val="24"/>
          <w:szCs w:val="24"/>
        </w:rPr>
        <w:t>投标人</w:t>
      </w:r>
      <w:r>
        <w:rPr>
          <w:rFonts w:ascii="宋体" w:hAnsi="宋体"/>
          <w:sz w:val="24"/>
          <w:szCs w:val="24"/>
        </w:rPr>
        <w:t>的</w:t>
      </w:r>
      <w:r>
        <w:rPr>
          <w:rFonts w:hint="eastAsia" w:ascii="宋体" w:hAnsi="宋体"/>
          <w:sz w:val="24"/>
          <w:szCs w:val="24"/>
        </w:rPr>
        <w:t>投标</w:t>
      </w:r>
      <w:r>
        <w:rPr>
          <w:rFonts w:ascii="宋体" w:hAnsi="宋体"/>
          <w:sz w:val="24"/>
          <w:szCs w:val="24"/>
        </w:rPr>
        <w:t xml:space="preserve">文件由同一单位或人员编制； </w:t>
      </w:r>
    </w:p>
    <w:p>
      <w:pPr>
        <w:ind w:firstLine="477" w:firstLineChars="199"/>
        <w:rPr>
          <w:rFonts w:ascii="宋体" w:hAnsi="宋体"/>
          <w:sz w:val="24"/>
          <w:szCs w:val="24"/>
        </w:rPr>
      </w:pPr>
      <w:r>
        <w:rPr>
          <w:rFonts w:hint="eastAsia" w:ascii="宋体" w:hAnsi="宋体"/>
          <w:sz w:val="24"/>
          <w:szCs w:val="24"/>
        </w:rPr>
        <w:t>24.2</w:t>
      </w:r>
      <w:r>
        <w:rPr>
          <w:rFonts w:ascii="宋体" w:hAnsi="宋体"/>
          <w:sz w:val="24"/>
          <w:szCs w:val="24"/>
        </w:rPr>
        <w:t>不同</w:t>
      </w:r>
      <w:r>
        <w:rPr>
          <w:rFonts w:hint="eastAsia" w:ascii="宋体" w:hAnsi="宋体"/>
          <w:sz w:val="24"/>
          <w:szCs w:val="24"/>
        </w:rPr>
        <w:t>投标人</w:t>
      </w:r>
      <w:r>
        <w:rPr>
          <w:rFonts w:ascii="宋体" w:hAnsi="宋体"/>
          <w:sz w:val="24"/>
          <w:szCs w:val="24"/>
        </w:rPr>
        <w:t>委托同一单位或</w:t>
      </w:r>
      <w:r>
        <w:rPr>
          <w:rFonts w:hint="eastAsia" w:ascii="宋体" w:hAnsi="宋体"/>
          <w:sz w:val="24"/>
          <w:szCs w:val="24"/>
        </w:rPr>
        <w:t>个人</w:t>
      </w:r>
      <w:r>
        <w:rPr>
          <w:rFonts w:ascii="宋体" w:hAnsi="宋体"/>
          <w:sz w:val="24"/>
          <w:szCs w:val="24"/>
        </w:rPr>
        <w:t>办理投标事宜；</w:t>
      </w:r>
    </w:p>
    <w:p>
      <w:pPr>
        <w:ind w:firstLine="477" w:firstLineChars="199"/>
        <w:rPr>
          <w:rFonts w:ascii="宋体" w:hAnsi="宋体"/>
          <w:sz w:val="24"/>
          <w:szCs w:val="24"/>
        </w:rPr>
      </w:pPr>
      <w:r>
        <w:rPr>
          <w:rFonts w:hint="eastAsia" w:ascii="宋体" w:hAnsi="宋体"/>
          <w:sz w:val="24"/>
          <w:szCs w:val="24"/>
        </w:rPr>
        <w:t>24.3</w:t>
      </w:r>
      <w:r>
        <w:rPr>
          <w:rFonts w:ascii="宋体" w:hAnsi="宋体"/>
          <w:sz w:val="24"/>
          <w:szCs w:val="24"/>
        </w:rPr>
        <w:t>不同</w:t>
      </w:r>
      <w:r>
        <w:rPr>
          <w:rFonts w:hint="eastAsia" w:ascii="宋体" w:hAnsi="宋体"/>
          <w:sz w:val="24"/>
          <w:szCs w:val="24"/>
        </w:rPr>
        <w:t>投标人</w:t>
      </w:r>
      <w:r>
        <w:rPr>
          <w:rFonts w:ascii="宋体" w:hAnsi="宋体"/>
          <w:sz w:val="24"/>
          <w:szCs w:val="24"/>
        </w:rPr>
        <w:t>的</w:t>
      </w:r>
      <w:r>
        <w:rPr>
          <w:rFonts w:hint="eastAsia" w:ascii="宋体" w:hAnsi="宋体"/>
          <w:sz w:val="24"/>
          <w:szCs w:val="24"/>
        </w:rPr>
        <w:t>投标</w:t>
      </w:r>
      <w:r>
        <w:rPr>
          <w:rFonts w:ascii="宋体" w:hAnsi="宋体"/>
          <w:sz w:val="24"/>
          <w:szCs w:val="24"/>
        </w:rPr>
        <w:t>文件载明的项目管理或</w:t>
      </w:r>
      <w:r>
        <w:rPr>
          <w:rFonts w:hint="eastAsia" w:ascii="宋体" w:hAnsi="宋体"/>
          <w:sz w:val="24"/>
          <w:szCs w:val="24"/>
        </w:rPr>
        <w:t>联系人员为</w:t>
      </w:r>
      <w:r>
        <w:rPr>
          <w:rFonts w:ascii="宋体" w:hAnsi="宋体"/>
          <w:sz w:val="24"/>
          <w:szCs w:val="24"/>
        </w:rPr>
        <w:t>同一人；</w:t>
      </w:r>
    </w:p>
    <w:p>
      <w:pPr>
        <w:ind w:firstLine="477" w:firstLineChars="199"/>
        <w:rPr>
          <w:rFonts w:ascii="宋体" w:hAnsi="宋体"/>
          <w:sz w:val="24"/>
          <w:szCs w:val="24"/>
        </w:rPr>
      </w:pPr>
      <w:r>
        <w:rPr>
          <w:rFonts w:hint="eastAsia" w:ascii="宋体" w:hAnsi="宋体"/>
          <w:sz w:val="24"/>
          <w:szCs w:val="24"/>
        </w:rPr>
        <w:t>24.4</w:t>
      </w:r>
      <w:r>
        <w:rPr>
          <w:rFonts w:ascii="宋体" w:hAnsi="宋体"/>
          <w:sz w:val="24"/>
          <w:szCs w:val="24"/>
        </w:rPr>
        <w:t>不同</w:t>
      </w:r>
      <w:r>
        <w:rPr>
          <w:rFonts w:hint="eastAsia" w:ascii="宋体" w:hAnsi="宋体"/>
          <w:sz w:val="24"/>
          <w:szCs w:val="24"/>
        </w:rPr>
        <w:t>投标人</w:t>
      </w:r>
      <w:r>
        <w:rPr>
          <w:rFonts w:ascii="宋体" w:hAnsi="宋体"/>
          <w:sz w:val="24"/>
          <w:szCs w:val="24"/>
        </w:rPr>
        <w:t>的</w:t>
      </w:r>
      <w:r>
        <w:rPr>
          <w:rFonts w:hint="eastAsia" w:ascii="宋体" w:hAnsi="宋体"/>
          <w:sz w:val="24"/>
          <w:szCs w:val="24"/>
        </w:rPr>
        <w:t>投标</w:t>
      </w:r>
      <w:r>
        <w:rPr>
          <w:rFonts w:ascii="宋体" w:hAnsi="宋体"/>
          <w:sz w:val="24"/>
          <w:szCs w:val="24"/>
        </w:rPr>
        <w:t>文件</w:t>
      </w:r>
      <w:r>
        <w:rPr>
          <w:rFonts w:hint="eastAsia" w:ascii="宋体" w:hAnsi="宋体"/>
          <w:sz w:val="24"/>
          <w:szCs w:val="24"/>
        </w:rPr>
        <w:t>异常一致</w:t>
      </w:r>
      <w:r>
        <w:rPr>
          <w:rFonts w:ascii="宋体" w:hAnsi="宋体"/>
          <w:sz w:val="24"/>
          <w:szCs w:val="24"/>
        </w:rPr>
        <w:t>或者</w:t>
      </w:r>
      <w:r>
        <w:rPr>
          <w:rFonts w:hint="eastAsia" w:ascii="宋体" w:hAnsi="宋体"/>
          <w:sz w:val="24"/>
          <w:szCs w:val="24"/>
        </w:rPr>
        <w:t>投标</w:t>
      </w:r>
      <w:r>
        <w:rPr>
          <w:rFonts w:ascii="宋体" w:hAnsi="宋体"/>
          <w:sz w:val="24"/>
          <w:szCs w:val="24"/>
        </w:rPr>
        <w:t>报价呈规律性</w:t>
      </w:r>
      <w:r>
        <w:rPr>
          <w:rFonts w:hint="eastAsia" w:ascii="宋体" w:hAnsi="宋体"/>
          <w:sz w:val="24"/>
          <w:szCs w:val="24"/>
        </w:rPr>
        <w:t>差异</w:t>
      </w:r>
      <w:r>
        <w:rPr>
          <w:rFonts w:ascii="宋体" w:hAnsi="宋体"/>
          <w:sz w:val="24"/>
          <w:szCs w:val="24"/>
        </w:rPr>
        <w:t xml:space="preserve">； </w:t>
      </w:r>
    </w:p>
    <w:p>
      <w:pPr>
        <w:ind w:firstLine="477" w:firstLineChars="199"/>
        <w:rPr>
          <w:rFonts w:ascii="宋体" w:hAnsi="宋体"/>
          <w:sz w:val="24"/>
          <w:szCs w:val="24"/>
        </w:rPr>
      </w:pPr>
      <w:r>
        <w:rPr>
          <w:rFonts w:hint="eastAsia" w:ascii="宋体" w:hAnsi="宋体"/>
          <w:sz w:val="24"/>
          <w:szCs w:val="24"/>
        </w:rPr>
        <w:t>24.5</w:t>
      </w:r>
      <w:r>
        <w:rPr>
          <w:rFonts w:ascii="宋体" w:hAnsi="宋体"/>
          <w:sz w:val="24"/>
          <w:szCs w:val="24"/>
        </w:rPr>
        <w:t>不同</w:t>
      </w:r>
      <w:r>
        <w:rPr>
          <w:rFonts w:hint="eastAsia" w:ascii="宋体" w:hAnsi="宋体"/>
          <w:sz w:val="24"/>
          <w:szCs w:val="24"/>
        </w:rPr>
        <w:t>投标人</w:t>
      </w:r>
      <w:r>
        <w:rPr>
          <w:rFonts w:ascii="宋体" w:hAnsi="宋体"/>
          <w:sz w:val="24"/>
          <w:szCs w:val="24"/>
        </w:rPr>
        <w:t>的</w:t>
      </w:r>
      <w:r>
        <w:rPr>
          <w:rFonts w:hint="eastAsia" w:ascii="宋体" w:hAnsi="宋体"/>
          <w:sz w:val="24"/>
          <w:szCs w:val="24"/>
        </w:rPr>
        <w:t>投标</w:t>
      </w:r>
      <w:r>
        <w:rPr>
          <w:rFonts w:ascii="宋体" w:hAnsi="宋体"/>
          <w:sz w:val="24"/>
          <w:szCs w:val="24"/>
        </w:rPr>
        <w:t>文件遗留其他</w:t>
      </w:r>
      <w:r>
        <w:rPr>
          <w:rFonts w:hint="eastAsia" w:ascii="宋体" w:hAnsi="宋体"/>
          <w:sz w:val="24"/>
          <w:szCs w:val="24"/>
        </w:rPr>
        <w:t>投标人</w:t>
      </w:r>
      <w:r>
        <w:rPr>
          <w:rFonts w:ascii="宋体" w:hAnsi="宋体"/>
          <w:sz w:val="24"/>
          <w:szCs w:val="24"/>
        </w:rPr>
        <w:t>不属于本</w:t>
      </w:r>
      <w:r>
        <w:rPr>
          <w:rFonts w:hint="eastAsia" w:ascii="宋体" w:hAnsi="宋体"/>
          <w:sz w:val="24"/>
          <w:szCs w:val="24"/>
        </w:rPr>
        <w:t>投标人</w:t>
      </w:r>
      <w:r>
        <w:rPr>
          <w:rFonts w:ascii="宋体" w:hAnsi="宋体"/>
          <w:sz w:val="24"/>
          <w:szCs w:val="24"/>
        </w:rPr>
        <w:t>参加政府采购必需的信息资料的；</w:t>
      </w:r>
    </w:p>
    <w:p>
      <w:pPr>
        <w:ind w:firstLine="477" w:firstLineChars="199"/>
        <w:rPr>
          <w:rFonts w:ascii="宋体" w:hAnsi="宋体"/>
          <w:sz w:val="24"/>
          <w:szCs w:val="24"/>
        </w:rPr>
      </w:pPr>
      <w:r>
        <w:rPr>
          <w:rFonts w:hint="eastAsia" w:ascii="宋体" w:hAnsi="宋体"/>
          <w:sz w:val="24"/>
          <w:szCs w:val="24"/>
        </w:rPr>
        <w:t>24.6</w:t>
      </w:r>
      <w:r>
        <w:rPr>
          <w:rFonts w:ascii="宋体" w:hAnsi="宋体"/>
          <w:sz w:val="24"/>
          <w:szCs w:val="24"/>
        </w:rPr>
        <w:t>不同</w:t>
      </w:r>
      <w:r>
        <w:rPr>
          <w:rFonts w:hint="eastAsia" w:ascii="宋体" w:hAnsi="宋体"/>
          <w:sz w:val="24"/>
          <w:szCs w:val="24"/>
        </w:rPr>
        <w:t>投标人</w:t>
      </w:r>
      <w:r>
        <w:rPr>
          <w:rFonts w:ascii="宋体" w:hAnsi="宋体"/>
          <w:sz w:val="24"/>
          <w:szCs w:val="24"/>
        </w:rPr>
        <w:t xml:space="preserve">的授权代表为同一单位的工作人员的； </w:t>
      </w:r>
      <w:r>
        <w:rPr>
          <w:rFonts w:hint="eastAsia" w:ascii="宋体" w:hAnsi="宋体"/>
          <w:sz w:val="24"/>
          <w:szCs w:val="24"/>
        </w:rPr>
        <w:t xml:space="preserve">  </w:t>
      </w:r>
    </w:p>
    <w:p>
      <w:pPr>
        <w:ind w:firstLine="477" w:firstLineChars="199"/>
        <w:rPr>
          <w:rFonts w:ascii="宋体" w:hAnsi="宋体"/>
          <w:sz w:val="24"/>
          <w:szCs w:val="24"/>
        </w:rPr>
      </w:pPr>
      <w:r>
        <w:rPr>
          <w:rFonts w:hint="eastAsia" w:ascii="宋体" w:hAnsi="宋体"/>
          <w:sz w:val="24"/>
          <w:szCs w:val="24"/>
        </w:rPr>
        <w:t>24.7</w:t>
      </w:r>
      <w:r>
        <w:rPr>
          <w:rFonts w:ascii="宋体" w:hAnsi="宋体"/>
          <w:sz w:val="24"/>
          <w:szCs w:val="24"/>
        </w:rPr>
        <w:t xml:space="preserve"> </w:t>
      </w:r>
      <w:r>
        <w:rPr>
          <w:rFonts w:hint="eastAsia" w:ascii="宋体" w:hAnsi="宋体"/>
          <w:sz w:val="24"/>
          <w:szCs w:val="24"/>
        </w:rPr>
        <w:t>不同投标人的投标文件相互混装，或在一个投标人的投标文件内遗留有其他供应商的签名、盖章等不属于本投标人参加政府采购必需的信息资料的；</w:t>
      </w:r>
    </w:p>
    <w:p>
      <w:pPr>
        <w:ind w:firstLine="477" w:firstLineChars="199"/>
        <w:rPr>
          <w:rFonts w:ascii="宋体" w:hAnsi="宋体"/>
          <w:sz w:val="24"/>
          <w:szCs w:val="24"/>
        </w:rPr>
      </w:pPr>
      <w:r>
        <w:rPr>
          <w:rFonts w:hint="eastAsia" w:ascii="宋体" w:hAnsi="宋体"/>
          <w:sz w:val="24"/>
          <w:szCs w:val="24"/>
        </w:rPr>
        <w:t>24.8</w:t>
      </w:r>
      <w:r>
        <w:rPr>
          <w:rFonts w:ascii="宋体" w:hAnsi="宋体"/>
          <w:sz w:val="24"/>
          <w:szCs w:val="24"/>
        </w:rPr>
        <w:t>采购响应截止时间后，</w:t>
      </w:r>
      <w:r>
        <w:rPr>
          <w:rFonts w:hint="eastAsia" w:ascii="宋体" w:hAnsi="宋体"/>
          <w:sz w:val="24"/>
          <w:szCs w:val="24"/>
        </w:rPr>
        <w:t>采购人</w:t>
      </w:r>
      <w:r>
        <w:rPr>
          <w:rFonts w:ascii="宋体" w:hAnsi="宋体"/>
          <w:sz w:val="24"/>
          <w:szCs w:val="24"/>
        </w:rPr>
        <w:t>协助</w:t>
      </w:r>
      <w:r>
        <w:rPr>
          <w:rFonts w:hint="eastAsia" w:ascii="宋体" w:hAnsi="宋体"/>
          <w:sz w:val="24"/>
          <w:szCs w:val="24"/>
        </w:rPr>
        <w:t>投标人</w:t>
      </w:r>
      <w:r>
        <w:rPr>
          <w:rFonts w:ascii="宋体" w:hAnsi="宋体"/>
          <w:sz w:val="24"/>
          <w:szCs w:val="24"/>
        </w:rPr>
        <w:t>撤换或更改</w:t>
      </w:r>
      <w:r>
        <w:rPr>
          <w:rFonts w:hint="eastAsia" w:ascii="宋体" w:hAnsi="宋体"/>
          <w:sz w:val="24"/>
          <w:szCs w:val="24"/>
        </w:rPr>
        <w:t>投标</w:t>
      </w:r>
      <w:r>
        <w:rPr>
          <w:rFonts w:ascii="宋体" w:hAnsi="宋体"/>
          <w:sz w:val="24"/>
          <w:szCs w:val="24"/>
        </w:rPr>
        <w:t>文件的；</w:t>
      </w:r>
    </w:p>
    <w:p>
      <w:pPr>
        <w:ind w:firstLine="477" w:firstLineChars="199"/>
        <w:rPr>
          <w:rFonts w:ascii="宋体" w:hAnsi="宋体"/>
          <w:sz w:val="24"/>
          <w:szCs w:val="24"/>
        </w:rPr>
      </w:pPr>
      <w:r>
        <w:rPr>
          <w:rFonts w:hint="eastAsia" w:ascii="宋体" w:hAnsi="宋体"/>
          <w:sz w:val="24"/>
          <w:szCs w:val="24"/>
        </w:rPr>
        <w:t>24.9采购人</w:t>
      </w:r>
      <w:r>
        <w:rPr>
          <w:rFonts w:ascii="宋体" w:hAnsi="宋体"/>
          <w:sz w:val="24"/>
          <w:szCs w:val="24"/>
        </w:rPr>
        <w:t>泄露有意向参加政府采购的</w:t>
      </w:r>
      <w:r>
        <w:rPr>
          <w:rFonts w:hint="eastAsia" w:ascii="宋体" w:hAnsi="宋体"/>
          <w:sz w:val="24"/>
          <w:szCs w:val="24"/>
        </w:rPr>
        <w:t>投标人</w:t>
      </w:r>
      <w:r>
        <w:rPr>
          <w:rFonts w:ascii="宋体" w:hAnsi="宋体"/>
          <w:sz w:val="24"/>
          <w:szCs w:val="24"/>
        </w:rPr>
        <w:t>名称、数量等应当保密的事项的；</w:t>
      </w:r>
    </w:p>
    <w:p>
      <w:pPr>
        <w:ind w:firstLine="477" w:firstLineChars="199"/>
        <w:rPr>
          <w:rFonts w:ascii="宋体" w:hAnsi="宋体"/>
          <w:sz w:val="24"/>
          <w:szCs w:val="24"/>
        </w:rPr>
      </w:pPr>
      <w:r>
        <w:rPr>
          <w:rFonts w:hint="eastAsia" w:ascii="宋体" w:hAnsi="宋体"/>
          <w:sz w:val="24"/>
          <w:szCs w:val="24"/>
        </w:rPr>
        <w:t>24.10</w:t>
      </w:r>
      <w:r>
        <w:rPr>
          <w:rFonts w:ascii="宋体" w:hAnsi="宋体"/>
          <w:sz w:val="24"/>
          <w:szCs w:val="24"/>
        </w:rPr>
        <w:t>不同</w:t>
      </w:r>
      <w:r>
        <w:rPr>
          <w:rFonts w:hint="eastAsia" w:ascii="宋体" w:hAnsi="宋体"/>
          <w:sz w:val="24"/>
          <w:szCs w:val="24"/>
        </w:rPr>
        <w:t>投标人</w:t>
      </w:r>
      <w:r>
        <w:rPr>
          <w:rFonts w:ascii="宋体" w:hAnsi="宋体"/>
          <w:sz w:val="24"/>
          <w:szCs w:val="24"/>
        </w:rPr>
        <w:t>之间私下达成书面或口头协议，指定一家</w:t>
      </w:r>
      <w:r>
        <w:rPr>
          <w:rFonts w:hint="eastAsia" w:ascii="宋体" w:hAnsi="宋体"/>
          <w:sz w:val="24"/>
          <w:szCs w:val="24"/>
        </w:rPr>
        <w:t>投标人</w:t>
      </w:r>
      <w:r>
        <w:rPr>
          <w:rFonts w:ascii="宋体" w:hAnsi="宋体"/>
          <w:sz w:val="24"/>
          <w:szCs w:val="24"/>
        </w:rPr>
        <w:t>中标或轮流中标的；</w:t>
      </w:r>
    </w:p>
    <w:p>
      <w:pPr>
        <w:ind w:firstLine="477" w:firstLineChars="199"/>
        <w:rPr>
          <w:rFonts w:ascii="宋体" w:hAnsi="宋体"/>
          <w:sz w:val="24"/>
          <w:szCs w:val="24"/>
        </w:rPr>
      </w:pPr>
      <w:r>
        <w:rPr>
          <w:rFonts w:hint="eastAsia" w:ascii="宋体" w:hAnsi="宋体"/>
          <w:sz w:val="24"/>
          <w:szCs w:val="24"/>
        </w:rPr>
        <w:t>24.11属于同一集团、协会、商会等组织成员的投标人按照该组织要求协同的投标；</w:t>
      </w:r>
    </w:p>
    <w:p>
      <w:pPr>
        <w:ind w:firstLine="477" w:firstLineChars="199"/>
        <w:rPr>
          <w:rFonts w:ascii="宋体" w:hAnsi="宋体"/>
          <w:sz w:val="24"/>
          <w:szCs w:val="24"/>
        </w:rPr>
      </w:pPr>
      <w:r>
        <w:rPr>
          <w:rFonts w:hint="eastAsia" w:ascii="宋体" w:hAnsi="宋体"/>
          <w:sz w:val="24"/>
          <w:szCs w:val="24"/>
        </w:rPr>
        <w:t>24.12投标人之间为谋取中标或者排斥特定投标人而采取的其他联合行动；</w:t>
      </w:r>
    </w:p>
    <w:p>
      <w:pPr>
        <w:ind w:firstLine="477" w:firstLineChars="199"/>
        <w:rPr>
          <w:rFonts w:ascii="宋体" w:hAnsi="宋体"/>
          <w:sz w:val="24"/>
          <w:szCs w:val="24"/>
        </w:rPr>
      </w:pPr>
      <w:r>
        <w:rPr>
          <w:rFonts w:hint="eastAsia" w:ascii="宋体" w:hAnsi="宋体"/>
          <w:sz w:val="24"/>
          <w:szCs w:val="24"/>
        </w:rPr>
        <w:t>24.13不同投标人与同一投标人联合投标的；</w:t>
      </w:r>
    </w:p>
    <w:p>
      <w:pPr>
        <w:ind w:firstLine="477" w:firstLineChars="199"/>
        <w:rPr>
          <w:rFonts w:ascii="宋体" w:hAnsi="宋体"/>
          <w:sz w:val="24"/>
          <w:szCs w:val="24"/>
        </w:rPr>
      </w:pPr>
      <w:r>
        <w:rPr>
          <w:rFonts w:hint="eastAsia" w:ascii="宋体" w:hAnsi="宋体"/>
          <w:sz w:val="24"/>
          <w:szCs w:val="24"/>
        </w:rPr>
        <w:t>24.14采购人（或采购代理机构）明示或者暗示投标人压低或者抬高投标报价；</w:t>
      </w:r>
    </w:p>
    <w:p>
      <w:pPr>
        <w:ind w:firstLine="477" w:firstLineChars="199"/>
        <w:rPr>
          <w:rFonts w:ascii="宋体" w:hAnsi="宋体"/>
          <w:sz w:val="24"/>
          <w:szCs w:val="24"/>
        </w:rPr>
      </w:pPr>
      <w:r>
        <w:rPr>
          <w:rFonts w:hint="eastAsia" w:ascii="宋体" w:hAnsi="宋体"/>
          <w:sz w:val="24"/>
          <w:szCs w:val="24"/>
        </w:rPr>
        <w:t>24.15采购人（或采购代理机构）明示或者暗示投标人为特定投标人中标提供方便；</w:t>
      </w:r>
    </w:p>
    <w:p>
      <w:pPr>
        <w:snapToGrid w:val="0"/>
        <w:ind w:firstLine="480" w:firstLineChars="200"/>
        <w:rPr>
          <w:rFonts w:ascii="宋体" w:hAnsi="宋体"/>
          <w:sz w:val="24"/>
          <w:szCs w:val="24"/>
        </w:rPr>
      </w:pPr>
      <w:r>
        <w:rPr>
          <w:rFonts w:hint="eastAsia" w:ascii="宋体" w:hAnsi="宋体"/>
          <w:sz w:val="24"/>
          <w:szCs w:val="24"/>
        </w:rPr>
        <w:t>24.16采购人（或采购代理机构）与投标人为谋求特定投标人中标而采取的其他串通行为；</w:t>
      </w:r>
    </w:p>
    <w:p>
      <w:pPr>
        <w:snapToGrid w:val="0"/>
        <w:ind w:firstLine="480" w:firstLineChars="200"/>
        <w:rPr>
          <w:rFonts w:ascii="宋体" w:hAnsi="宋体"/>
          <w:b/>
          <w:sz w:val="24"/>
          <w:szCs w:val="24"/>
        </w:rPr>
      </w:pPr>
      <w:r>
        <w:rPr>
          <w:rFonts w:hint="eastAsia" w:ascii="宋体" w:hAnsi="宋体"/>
          <w:sz w:val="24"/>
          <w:szCs w:val="24"/>
        </w:rPr>
        <w:t>24.17</w:t>
      </w:r>
      <w:r>
        <w:rPr>
          <w:rFonts w:ascii="宋体" w:hAnsi="宋体"/>
          <w:sz w:val="24"/>
          <w:szCs w:val="24"/>
        </w:rPr>
        <w:t>法律、法规或规章规定的其他串通行为。</w:t>
      </w:r>
    </w:p>
    <w:p>
      <w:pPr>
        <w:rPr>
          <w:rFonts w:ascii="宋体" w:hAnsi="宋体"/>
          <w:b/>
          <w:sz w:val="24"/>
          <w:szCs w:val="24"/>
        </w:rPr>
      </w:pPr>
      <w:r>
        <w:rPr>
          <w:rFonts w:hint="eastAsia" w:ascii="宋体" w:hAnsi="宋体"/>
          <w:b/>
          <w:sz w:val="24"/>
          <w:szCs w:val="24"/>
        </w:rPr>
        <w:t>25.投标文件的澄清</w:t>
      </w:r>
    </w:p>
    <w:p>
      <w:pPr>
        <w:spacing w:line="360" w:lineRule="exact"/>
        <w:ind w:firstLine="480" w:firstLineChars="200"/>
        <w:rPr>
          <w:rFonts w:ascii="宋体" w:hAnsi="宋体"/>
          <w:sz w:val="24"/>
        </w:rPr>
      </w:pPr>
      <w:r>
        <w:rPr>
          <w:rFonts w:hint="eastAsia" w:ascii="宋体" w:hAnsi="宋体"/>
          <w:sz w:val="24"/>
        </w:rPr>
        <w:t>对投标文件中含义不明确、同类问题表述不一致或者有明显文字错误的内容，评标委员会可以在“政采云”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需盖电子签章或实体公章），但不得超出投标文件的范围或改变投标文件的实质性内容。凡属于评标小组在评标中发现的计算错误并进行核实的修改不在此列。投标人的澄清文件是其投标文件的组成部分。</w:t>
      </w:r>
    </w:p>
    <w:p>
      <w:pPr>
        <w:pStyle w:val="12"/>
        <w:snapToGrid w:val="0"/>
        <w:ind w:left="720" w:leftChars="228" w:hanging="241" w:hangingChars="100"/>
        <w:rPr>
          <w:rFonts w:ascii="宋体" w:hAnsi="宋体"/>
          <w:b/>
        </w:rPr>
      </w:pPr>
      <w:r>
        <w:rPr>
          <w:rFonts w:hint="eastAsia" w:ascii="宋体" w:hAnsi="宋体"/>
          <w:b/>
        </w:rPr>
        <w:t>26.</w:t>
      </w:r>
      <w:r>
        <w:rPr>
          <w:rFonts w:ascii="宋体" w:hAnsi="宋体"/>
          <w:b/>
        </w:rPr>
        <w:t>错误修正</w:t>
      </w:r>
    </w:p>
    <w:p>
      <w:pPr>
        <w:pStyle w:val="17"/>
        <w:ind w:firstLine="480" w:firstLineChars="200"/>
        <w:rPr>
          <w:rFonts w:ascii="宋体" w:hAnsi="宋体"/>
          <w:sz w:val="24"/>
        </w:rPr>
      </w:pPr>
      <w:r>
        <w:rPr>
          <w:rFonts w:hint="eastAsia" w:ascii="宋体" w:hAnsi="宋体"/>
          <w:sz w:val="24"/>
        </w:rPr>
        <w:t>投标文件报价出现前后不一致的，按照下列规定修正：</w:t>
      </w:r>
    </w:p>
    <w:p>
      <w:pPr>
        <w:pStyle w:val="17"/>
        <w:ind w:firstLine="480" w:firstLineChars="200"/>
        <w:rPr>
          <w:rFonts w:ascii="宋体" w:hAnsi="宋体"/>
          <w:sz w:val="24"/>
        </w:rPr>
      </w:pPr>
      <w:r>
        <w:rPr>
          <w:rFonts w:hint="eastAsia" w:ascii="宋体" w:hAnsi="宋体"/>
          <w:sz w:val="24"/>
        </w:rPr>
        <w:t>26.1投标文件中开标一览表（报价表）内容与投标文件中相应内容不一致的，以开标一览表（报价表）为准。</w:t>
      </w:r>
    </w:p>
    <w:p>
      <w:pPr>
        <w:pStyle w:val="17"/>
        <w:ind w:firstLine="480" w:firstLineChars="200"/>
        <w:rPr>
          <w:rFonts w:ascii="宋体" w:hAnsi="宋体"/>
          <w:sz w:val="24"/>
        </w:rPr>
      </w:pPr>
      <w:r>
        <w:rPr>
          <w:rFonts w:hint="eastAsia" w:ascii="宋体" w:hAnsi="宋体"/>
          <w:sz w:val="24"/>
        </w:rPr>
        <w:t>26.2大写金额和小写金额不一致的，以大写金额为准。</w:t>
      </w:r>
    </w:p>
    <w:p>
      <w:pPr>
        <w:pStyle w:val="17"/>
        <w:ind w:firstLine="480" w:firstLineChars="200"/>
        <w:rPr>
          <w:rFonts w:ascii="宋体" w:hAnsi="宋体"/>
          <w:sz w:val="24"/>
        </w:rPr>
      </w:pPr>
      <w:r>
        <w:rPr>
          <w:rFonts w:hint="eastAsia" w:ascii="宋体" w:hAnsi="宋体"/>
          <w:sz w:val="24"/>
        </w:rPr>
        <w:t>26.3单价金额小数点或者百分比有明显错位的，以开标一览表的总价为准，并修改单价。</w:t>
      </w:r>
    </w:p>
    <w:p>
      <w:pPr>
        <w:pStyle w:val="17"/>
        <w:ind w:firstLine="480" w:firstLineChars="200"/>
        <w:rPr>
          <w:rFonts w:ascii="宋体" w:hAnsi="宋体"/>
          <w:sz w:val="24"/>
        </w:rPr>
      </w:pPr>
      <w:r>
        <w:rPr>
          <w:rFonts w:hint="eastAsia" w:ascii="宋体" w:hAnsi="宋体"/>
          <w:sz w:val="24"/>
        </w:rPr>
        <w:t>26.4总价金额与按单价汇总金额不一致的，以单价金额计算结果为准。</w:t>
      </w:r>
    </w:p>
    <w:p>
      <w:pPr>
        <w:pStyle w:val="17"/>
        <w:ind w:firstLine="480" w:firstLineChars="200"/>
        <w:rPr>
          <w:rFonts w:ascii="宋体" w:hAnsi="宋体"/>
          <w:sz w:val="24"/>
        </w:rPr>
      </w:pPr>
      <w:r>
        <w:rPr>
          <w:rFonts w:hint="eastAsia" w:ascii="宋体" w:hAnsi="宋体"/>
          <w:sz w:val="24"/>
        </w:rPr>
        <w:t>同时出现两种以上不一致的，按照上述规定的顺序修正。</w:t>
      </w:r>
    </w:p>
    <w:p>
      <w:pPr>
        <w:pStyle w:val="17"/>
        <w:ind w:firstLine="480" w:firstLineChars="200"/>
        <w:rPr>
          <w:rFonts w:ascii="宋体" w:hAnsi="宋体"/>
          <w:sz w:val="24"/>
        </w:rPr>
      </w:pPr>
      <w:r>
        <w:rPr>
          <w:rFonts w:ascii="宋体" w:hAnsi="宋体"/>
          <w:sz w:val="24"/>
        </w:rPr>
        <w:t>按上述修正错误的原则及方法调整或修正投标文件的投标报价，投标人同意</w:t>
      </w:r>
      <w:r>
        <w:rPr>
          <w:rFonts w:hint="eastAsia" w:ascii="宋体" w:hAnsi="宋体"/>
          <w:sz w:val="24"/>
        </w:rPr>
        <w:t>并加盖公章确认</w:t>
      </w:r>
      <w:r>
        <w:rPr>
          <w:rFonts w:ascii="宋体" w:hAnsi="宋体"/>
          <w:sz w:val="24"/>
        </w:rPr>
        <w:t>，调整后的投标报价对投标人具有约束作用。如果投标人不接受修正后的报价，则其投标将</w:t>
      </w:r>
      <w:r>
        <w:rPr>
          <w:rFonts w:hint="eastAsia" w:ascii="宋体" w:hAnsi="宋体"/>
          <w:sz w:val="24"/>
        </w:rPr>
        <w:t>作为无效投标处理</w:t>
      </w:r>
      <w:r>
        <w:rPr>
          <w:rFonts w:ascii="宋体" w:hAnsi="宋体"/>
          <w:sz w:val="24"/>
        </w:rPr>
        <w:t>。</w:t>
      </w:r>
    </w:p>
    <w:p>
      <w:pPr>
        <w:spacing w:line="360" w:lineRule="exact"/>
        <w:ind w:firstLine="482" w:firstLineChars="200"/>
        <w:rPr>
          <w:rFonts w:ascii="宋体" w:hAnsi="宋体"/>
          <w:b/>
          <w:bCs/>
          <w:sz w:val="24"/>
        </w:rPr>
      </w:pPr>
      <w:r>
        <w:rPr>
          <w:rFonts w:hint="eastAsia" w:ascii="宋体" w:hAnsi="宋体"/>
          <w:b/>
          <w:bCs/>
          <w:sz w:val="24"/>
        </w:rPr>
        <w:t>27.评标办法。</w:t>
      </w:r>
    </w:p>
    <w:p>
      <w:pPr>
        <w:ind w:firstLine="480" w:firstLineChars="200"/>
        <w:rPr>
          <w:rFonts w:ascii="宋体" w:hAnsi="宋体"/>
          <w:sz w:val="24"/>
        </w:rPr>
      </w:pPr>
      <w:r>
        <w:rPr>
          <w:rFonts w:hint="eastAsia" w:ascii="宋体" w:hAnsi="宋体"/>
          <w:sz w:val="24"/>
        </w:rPr>
        <w:t>本项目评标办法是最低评标价法，即在符合采购文件要求的前提下，择定评标价格最低者为第一中标候选人，即中标供应商。</w:t>
      </w:r>
    </w:p>
    <w:p>
      <w:pPr>
        <w:spacing w:line="360" w:lineRule="exact"/>
        <w:ind w:firstLine="482" w:firstLineChars="200"/>
        <w:rPr>
          <w:rFonts w:ascii="宋体" w:hAnsi="宋体"/>
          <w:b/>
          <w:bCs/>
          <w:sz w:val="24"/>
        </w:rPr>
      </w:pPr>
      <w:r>
        <w:rPr>
          <w:rFonts w:hint="eastAsia" w:ascii="宋体" w:hAnsi="宋体"/>
          <w:b/>
          <w:bCs/>
          <w:sz w:val="24"/>
        </w:rPr>
        <w:t>28.评标过程的保密</w:t>
      </w:r>
    </w:p>
    <w:p>
      <w:pPr>
        <w:pStyle w:val="17"/>
        <w:ind w:firstLine="480" w:firstLineChars="200"/>
        <w:rPr>
          <w:rFonts w:ascii="宋体" w:hAnsi="宋体"/>
          <w:sz w:val="24"/>
        </w:rPr>
      </w:pPr>
      <w:r>
        <w:rPr>
          <w:rFonts w:hint="eastAsia" w:ascii="宋体" w:hAnsi="宋体"/>
          <w:sz w:val="24"/>
        </w:rPr>
        <w:t>28.1开标后，直到宣布授予中标人合同为止，凡属于审查、澄清、评价和比较投标文件的有关资料和授予合同的信息，采购人、评标委员会成员都不应向投标人或与该过程无关的其他人员泄露。</w:t>
      </w:r>
    </w:p>
    <w:p>
      <w:pPr>
        <w:pStyle w:val="17"/>
        <w:ind w:firstLine="480" w:firstLineChars="200"/>
        <w:rPr>
          <w:rFonts w:ascii="宋体" w:hAnsi="宋体"/>
          <w:sz w:val="24"/>
        </w:rPr>
      </w:pPr>
      <w:r>
        <w:rPr>
          <w:rFonts w:hint="eastAsia" w:ascii="宋体" w:hAnsi="宋体"/>
          <w:sz w:val="24"/>
        </w:rPr>
        <w:t>28.2任何单位和个人都不得干扰、影响评标活动的正常进行。投标人在评标过程中所进行的试图影响评标结果的一切不符合法律或招标规定的活动，都可能导致其被取消投标资格，并由其承担相应的法律责任。</w:t>
      </w:r>
    </w:p>
    <w:p>
      <w:pPr>
        <w:pStyle w:val="17"/>
        <w:ind w:firstLine="480" w:firstLineChars="200"/>
        <w:rPr>
          <w:rFonts w:ascii="宋体" w:hAnsi="宋体"/>
          <w:sz w:val="24"/>
        </w:rPr>
      </w:pPr>
      <w:r>
        <w:rPr>
          <w:rFonts w:hint="eastAsia" w:ascii="宋体" w:hAnsi="宋体"/>
          <w:sz w:val="24"/>
        </w:rPr>
        <w:t>28.3中标人确定后，采购人不对未中标人就评标过程以及未能中标原因作出任何解释。未中标人不得向评标委员会或其他有关人员索问评标过程的情况和材料。</w:t>
      </w:r>
    </w:p>
    <w:p>
      <w:pPr>
        <w:jc w:val="center"/>
        <w:rPr>
          <w:b/>
          <w:sz w:val="28"/>
        </w:rPr>
      </w:pPr>
      <w:bookmarkStart w:id="33" w:name="_Toc125344509"/>
      <w:r>
        <w:rPr>
          <w:rFonts w:hint="eastAsia"/>
          <w:b/>
          <w:sz w:val="28"/>
        </w:rPr>
        <w:t>六、</w:t>
      </w:r>
      <w:bookmarkEnd w:id="33"/>
      <w:r>
        <w:rPr>
          <w:rFonts w:hint="eastAsia"/>
          <w:b/>
          <w:sz w:val="28"/>
        </w:rPr>
        <w:t>定标</w:t>
      </w:r>
    </w:p>
    <w:p>
      <w:pPr>
        <w:spacing w:line="360" w:lineRule="exact"/>
        <w:ind w:firstLine="482" w:firstLineChars="200"/>
        <w:rPr>
          <w:rFonts w:ascii="宋体" w:hAnsi="宋体"/>
          <w:b/>
          <w:bCs/>
          <w:sz w:val="24"/>
        </w:rPr>
      </w:pPr>
      <w:r>
        <w:rPr>
          <w:rFonts w:hint="eastAsia" w:ascii="宋体" w:hAnsi="宋体"/>
          <w:b/>
          <w:bCs/>
          <w:sz w:val="24"/>
        </w:rPr>
        <w:t>29.确定中标人。本项目由采购人确定中标人。</w:t>
      </w:r>
    </w:p>
    <w:p>
      <w:pPr>
        <w:ind w:firstLine="480" w:firstLineChars="200"/>
        <w:rPr>
          <w:rFonts w:ascii="宋体" w:hAnsi="宋体"/>
          <w:sz w:val="24"/>
        </w:rPr>
      </w:pPr>
      <w:r>
        <w:rPr>
          <w:rFonts w:hint="eastAsia" w:ascii="宋体" w:hAnsi="宋体"/>
          <w:color w:val="auto"/>
          <w:sz w:val="24"/>
        </w:rPr>
        <w:t>29.1采购人应当自收到评标报告之日起5个工作日内，在评标报告确定的中标候选人名单中按顺序确定中标人。采购人在收到评标报告5个工作日内未按评标报告推荐的中标候选人顺序确定中标人，又不能说明合法理由的，视同按评标报告推荐的顺序确定</w:t>
      </w:r>
      <w:r>
        <w:rPr>
          <w:rFonts w:hint="eastAsia" w:ascii="宋体" w:hAnsi="宋体"/>
          <w:sz w:val="24"/>
        </w:rPr>
        <w:t>排名第一的中标候选人为中标人。</w:t>
      </w:r>
    </w:p>
    <w:p>
      <w:pPr>
        <w:ind w:firstLine="480" w:firstLineChars="200"/>
        <w:rPr>
          <w:rFonts w:ascii="宋体" w:hAnsi="宋体"/>
          <w:sz w:val="24"/>
        </w:rPr>
      </w:pPr>
      <w:r>
        <w:rPr>
          <w:rFonts w:hint="eastAsia" w:ascii="宋体" w:hAnsi="宋体"/>
          <w:sz w:val="24"/>
        </w:rPr>
        <w:t>29.2第一名中标候选人无正当理由放弃中标成交或被取消中标资格的，将上报诸暨市财政局，诸暨市财政局将按《中华人民共和国政府采购法》、《诸暨市招投标市场不良行为记录暂行规定》等有关法律、法规、制度进行处理。</w:t>
      </w:r>
      <w:r>
        <w:rPr>
          <w:rFonts w:hint="eastAsia" w:ascii="宋体" w:hAnsi="宋体"/>
          <w:b/>
          <w:sz w:val="24"/>
        </w:rPr>
        <w:t>此标的将另行组织采购</w:t>
      </w:r>
      <w:r>
        <w:rPr>
          <w:rFonts w:hint="eastAsia" w:ascii="宋体" w:hAnsi="宋体"/>
          <w:sz w:val="24"/>
        </w:rPr>
        <w:t>。</w:t>
      </w:r>
    </w:p>
    <w:p>
      <w:pPr>
        <w:spacing w:line="360" w:lineRule="exact"/>
        <w:ind w:firstLine="482" w:firstLineChars="200"/>
        <w:rPr>
          <w:rFonts w:ascii="宋体" w:hAnsi="宋体"/>
          <w:b/>
          <w:bCs/>
          <w:sz w:val="24"/>
        </w:rPr>
      </w:pPr>
      <w:r>
        <w:rPr>
          <w:rFonts w:hint="eastAsia" w:ascii="宋体" w:hAnsi="宋体"/>
          <w:b/>
          <w:bCs/>
          <w:sz w:val="24"/>
        </w:rPr>
        <w:t>30.中标通知与中标结果公告</w:t>
      </w:r>
    </w:p>
    <w:p>
      <w:pPr>
        <w:ind w:firstLine="480" w:firstLineChars="200"/>
        <w:rPr>
          <w:rFonts w:ascii="宋体" w:hAnsi="宋体"/>
          <w:sz w:val="24"/>
        </w:rPr>
      </w:pPr>
      <w:r>
        <w:rPr>
          <w:rFonts w:hint="eastAsia" w:ascii="宋体" w:hAnsi="宋体"/>
          <w:sz w:val="24"/>
        </w:rPr>
        <w:t>30.1采购结果经采购人确认后，采购代理机构将于2个工作日内在浙江省政府采购网上发布中标公告，由采购代理机构通过“政采云”平台确认并签发《中标通知书》。</w:t>
      </w:r>
      <w:r>
        <w:rPr>
          <w:rFonts w:ascii="宋体" w:hAnsi="宋体"/>
          <w:sz w:val="24"/>
        </w:rPr>
        <w:t>《中标通知书》一经发出即发生法律效力</w:t>
      </w:r>
      <w:r>
        <w:rPr>
          <w:rFonts w:hint="eastAsia" w:ascii="宋体" w:hAnsi="宋体"/>
          <w:sz w:val="24"/>
        </w:rPr>
        <w:t>。</w:t>
      </w:r>
    </w:p>
    <w:p>
      <w:pPr>
        <w:ind w:firstLine="480" w:firstLineChars="200"/>
        <w:rPr>
          <w:rFonts w:ascii="宋体" w:hAnsi="宋体"/>
          <w:sz w:val="24"/>
        </w:rPr>
      </w:pPr>
      <w:r>
        <w:rPr>
          <w:rFonts w:hint="eastAsia" w:ascii="宋体" w:hAnsi="宋体"/>
          <w:sz w:val="24"/>
        </w:rPr>
        <w:t>30.2</w:t>
      </w:r>
      <w:r>
        <w:rPr>
          <w:rFonts w:ascii="宋体" w:hAnsi="宋体"/>
          <w:sz w:val="24"/>
        </w:rPr>
        <w:t>中标结果公告内容包括采购人及其委托的采购</w:t>
      </w:r>
      <w:r>
        <w:rPr>
          <w:rFonts w:hint="eastAsia" w:ascii="宋体" w:hAnsi="宋体"/>
          <w:sz w:val="24"/>
        </w:rPr>
        <w:t>代理机构</w:t>
      </w:r>
      <w:r>
        <w:rPr>
          <w:rFonts w:ascii="宋体" w:hAnsi="宋体"/>
          <w:sz w:val="24"/>
        </w:rPr>
        <w:t>的名称、地址、联系方式，项目名称和项目编号，中标人名称、地址和中标金额，主要中标标的的名称、规格型号、数量、单价、服务要求，中标公告期限以及评审专家名单。</w:t>
      </w:r>
    </w:p>
    <w:p>
      <w:pPr>
        <w:spacing w:line="360" w:lineRule="exact"/>
        <w:ind w:firstLine="482" w:firstLineChars="200"/>
        <w:rPr>
          <w:rFonts w:ascii="宋体" w:hAnsi="宋体"/>
          <w:b/>
          <w:bCs/>
          <w:sz w:val="24"/>
        </w:rPr>
      </w:pPr>
      <w:r>
        <w:rPr>
          <w:rFonts w:hint="eastAsia" w:ascii="宋体" w:hAnsi="宋体"/>
          <w:b/>
          <w:bCs/>
          <w:sz w:val="24"/>
        </w:rPr>
        <w:t>31. 中标无效情形</w:t>
      </w:r>
    </w:p>
    <w:p>
      <w:pPr>
        <w:pStyle w:val="17"/>
        <w:ind w:firstLine="480" w:firstLineChars="200"/>
        <w:rPr>
          <w:rFonts w:ascii="宋体" w:hAnsi="宋体"/>
          <w:sz w:val="24"/>
        </w:rPr>
      </w:pPr>
      <w:r>
        <w:rPr>
          <w:rFonts w:hint="eastAsia" w:ascii="宋体" w:hAnsi="宋体"/>
          <w:sz w:val="24"/>
        </w:rPr>
        <w:t>中标人存在下列情形之一的，中标无效：</w:t>
      </w:r>
    </w:p>
    <w:p>
      <w:pPr>
        <w:pStyle w:val="17"/>
        <w:ind w:firstLine="480" w:firstLineChars="200"/>
        <w:rPr>
          <w:rFonts w:ascii="宋体" w:hAnsi="宋体"/>
          <w:sz w:val="24"/>
        </w:rPr>
      </w:pPr>
      <w:r>
        <w:rPr>
          <w:rFonts w:hint="eastAsia" w:ascii="宋体" w:hAnsi="宋体"/>
          <w:sz w:val="24"/>
        </w:rPr>
        <w:t>31.1提供虚假材料谋取中标的；</w:t>
      </w:r>
    </w:p>
    <w:p>
      <w:pPr>
        <w:pStyle w:val="17"/>
        <w:ind w:firstLine="480" w:firstLineChars="200"/>
        <w:rPr>
          <w:rFonts w:ascii="宋体" w:hAnsi="宋体"/>
          <w:sz w:val="24"/>
        </w:rPr>
      </w:pPr>
      <w:r>
        <w:rPr>
          <w:rFonts w:hint="eastAsia" w:ascii="宋体" w:hAnsi="宋体"/>
          <w:sz w:val="24"/>
        </w:rPr>
        <w:t>31.2采取不正当手段诋毁、排挤其他投标人的；</w:t>
      </w:r>
    </w:p>
    <w:p>
      <w:pPr>
        <w:pStyle w:val="17"/>
        <w:ind w:firstLine="480" w:firstLineChars="200"/>
        <w:rPr>
          <w:rFonts w:ascii="宋体" w:hAnsi="宋体"/>
          <w:sz w:val="24"/>
        </w:rPr>
      </w:pPr>
      <w:r>
        <w:rPr>
          <w:rFonts w:hint="eastAsia" w:ascii="宋体" w:hAnsi="宋体"/>
          <w:sz w:val="24"/>
        </w:rPr>
        <w:t>31.3与采购人、其他投标人恶意串通的；</w:t>
      </w:r>
    </w:p>
    <w:p>
      <w:pPr>
        <w:pStyle w:val="17"/>
        <w:ind w:firstLine="480" w:firstLineChars="200"/>
        <w:rPr>
          <w:rFonts w:ascii="宋体" w:hAnsi="宋体"/>
          <w:sz w:val="24"/>
        </w:rPr>
      </w:pPr>
      <w:r>
        <w:rPr>
          <w:rFonts w:hint="eastAsia" w:ascii="宋体" w:hAnsi="宋体"/>
          <w:sz w:val="24"/>
        </w:rPr>
        <w:t>31.4向采购人、采购代理机构行贿或者提供其他不正当利益的；</w:t>
      </w:r>
    </w:p>
    <w:p>
      <w:pPr>
        <w:pStyle w:val="17"/>
        <w:ind w:firstLine="480" w:firstLineChars="200"/>
        <w:rPr>
          <w:rFonts w:ascii="宋体" w:hAnsi="宋体"/>
          <w:sz w:val="24"/>
        </w:rPr>
      </w:pPr>
      <w:r>
        <w:rPr>
          <w:rFonts w:hint="eastAsia" w:ascii="宋体" w:hAnsi="宋体"/>
          <w:sz w:val="24"/>
        </w:rPr>
        <w:t>31.5在招标过程中与采购人进行协商谈判；不按照招标文件和投标文件订立合同或者与采购人另行背离合同实质性内容的协议的；</w:t>
      </w:r>
    </w:p>
    <w:p>
      <w:pPr>
        <w:pStyle w:val="17"/>
        <w:ind w:firstLine="480" w:firstLineChars="200"/>
        <w:rPr>
          <w:rFonts w:ascii="宋体" w:hAnsi="宋体"/>
          <w:sz w:val="24"/>
        </w:rPr>
      </w:pPr>
      <w:r>
        <w:rPr>
          <w:rFonts w:hint="eastAsia" w:ascii="宋体" w:hAnsi="宋体"/>
          <w:sz w:val="24"/>
        </w:rPr>
        <w:t>31.6拖延、拒签合同的；</w:t>
      </w:r>
    </w:p>
    <w:p>
      <w:pPr>
        <w:ind w:firstLine="480" w:firstLineChars="200"/>
        <w:rPr>
          <w:rFonts w:ascii="宋体" w:hAnsi="宋体"/>
          <w:sz w:val="24"/>
          <w:szCs w:val="24"/>
        </w:rPr>
      </w:pPr>
      <w:r>
        <w:rPr>
          <w:rFonts w:hint="eastAsia" w:ascii="宋体" w:hAnsi="宋体"/>
          <w:sz w:val="24"/>
        </w:rPr>
        <w:t>31.7存在法律、法规规定的其它损害采购人或采购单位利益或社会公共利益的情形的</w:t>
      </w:r>
      <w:r>
        <w:rPr>
          <w:rFonts w:hint="eastAsia" w:ascii="宋体" w:hAnsi="宋体"/>
          <w:sz w:val="24"/>
          <w:szCs w:val="24"/>
        </w:rPr>
        <w:t>。</w:t>
      </w:r>
    </w:p>
    <w:p>
      <w:pPr>
        <w:spacing w:line="360" w:lineRule="exact"/>
        <w:ind w:firstLine="482" w:firstLineChars="200"/>
        <w:rPr>
          <w:rFonts w:ascii="宋体" w:hAnsi="宋体"/>
          <w:b/>
          <w:bCs/>
          <w:sz w:val="24"/>
        </w:rPr>
      </w:pPr>
      <w:r>
        <w:rPr>
          <w:rFonts w:hint="eastAsia" w:ascii="宋体" w:hAnsi="宋体"/>
          <w:b/>
          <w:bCs/>
          <w:sz w:val="24"/>
        </w:rPr>
        <w:t>32.重新招标</w:t>
      </w:r>
    </w:p>
    <w:p>
      <w:pPr>
        <w:snapToGrid w:val="0"/>
        <w:ind w:firstLine="470" w:firstLineChars="196"/>
        <w:rPr>
          <w:rFonts w:ascii="宋体" w:hAnsi="宋体"/>
          <w:b/>
          <w:bCs/>
          <w:sz w:val="24"/>
        </w:rPr>
      </w:pPr>
      <w:r>
        <w:rPr>
          <w:rFonts w:hint="eastAsia" w:ascii="宋体" w:hAnsi="宋体"/>
          <w:sz w:val="24"/>
        </w:rPr>
        <w:t>投标截止时及评审期间，出现有效供应商不足3家的，本项目招标失败，重新组织采购</w:t>
      </w:r>
      <w:r>
        <w:rPr>
          <w:rFonts w:ascii="宋体" w:hAnsi="宋体"/>
          <w:sz w:val="24"/>
        </w:rPr>
        <w:t>。</w:t>
      </w:r>
    </w:p>
    <w:p>
      <w:pPr>
        <w:jc w:val="center"/>
        <w:rPr>
          <w:b/>
          <w:sz w:val="28"/>
        </w:rPr>
      </w:pPr>
      <w:r>
        <w:rPr>
          <w:rFonts w:hint="eastAsia"/>
          <w:b/>
          <w:sz w:val="28"/>
        </w:rPr>
        <w:t>七、授予合同</w:t>
      </w:r>
    </w:p>
    <w:p>
      <w:pPr>
        <w:spacing w:line="360" w:lineRule="exact"/>
        <w:ind w:firstLine="482" w:firstLineChars="200"/>
        <w:rPr>
          <w:rFonts w:ascii="宋体" w:hAnsi="宋体"/>
          <w:b/>
          <w:bCs/>
          <w:sz w:val="24"/>
        </w:rPr>
      </w:pPr>
      <w:r>
        <w:rPr>
          <w:rFonts w:hint="eastAsia" w:ascii="宋体" w:hAnsi="宋体"/>
          <w:b/>
          <w:bCs/>
          <w:sz w:val="24"/>
        </w:rPr>
        <w:t>33.签订合同</w:t>
      </w:r>
    </w:p>
    <w:p>
      <w:pPr>
        <w:ind w:firstLine="480" w:firstLineChars="200"/>
        <w:rPr>
          <w:rFonts w:ascii="宋体" w:hAnsi="宋体"/>
          <w:sz w:val="24"/>
        </w:rPr>
      </w:pPr>
      <w:r>
        <w:rPr>
          <w:rFonts w:hint="eastAsia" w:ascii="宋体" w:hAnsi="宋体"/>
          <w:sz w:val="24"/>
        </w:rPr>
        <w:t>33.1采购人与中标人应当在《中标通知书》发出之日起30日内签订政府采购合同。</w:t>
      </w:r>
    </w:p>
    <w:p>
      <w:pPr>
        <w:ind w:firstLine="480" w:firstLineChars="200"/>
        <w:rPr>
          <w:rFonts w:ascii="宋体" w:hAnsi="宋体"/>
          <w:sz w:val="24"/>
        </w:rPr>
      </w:pPr>
      <w:r>
        <w:rPr>
          <w:rFonts w:hint="eastAsia" w:ascii="宋体" w:hAnsi="宋体"/>
          <w:sz w:val="24"/>
        </w:rPr>
        <w:t>33.2招标文件、中标人的投标文件和评标过程中投标人的询标时作出的承诺及其澄清文件等作为合同签订的依据和主要附件。</w:t>
      </w:r>
    </w:p>
    <w:p>
      <w:pPr>
        <w:ind w:firstLine="482" w:firstLineChars="200"/>
        <w:rPr>
          <w:rFonts w:ascii="宋体" w:hAnsi="宋体"/>
          <w:b/>
          <w:sz w:val="24"/>
        </w:rPr>
      </w:pPr>
      <w:r>
        <w:rPr>
          <w:rFonts w:hint="eastAsia" w:ascii="宋体" w:hAnsi="宋体"/>
          <w:b/>
          <w:sz w:val="24"/>
        </w:rPr>
        <w:t>33.3采购人对合同内容负责。合同金额200万元及以上的必须由法律顾问根据《政府采购法》、《合同法》对合同条款进行审查，出具法律意见书后方可签订合同。对于合同金额200万元以下的项目，采购单位自行组织审查合同条款。</w:t>
      </w:r>
    </w:p>
    <w:p>
      <w:pPr>
        <w:ind w:firstLine="480" w:firstLineChars="200"/>
        <w:rPr>
          <w:rFonts w:ascii="宋体" w:hAnsi="宋体"/>
          <w:sz w:val="24"/>
        </w:rPr>
      </w:pPr>
      <w:r>
        <w:rPr>
          <w:rFonts w:hint="eastAsia" w:ascii="宋体" w:hAnsi="宋体"/>
          <w:sz w:val="24"/>
        </w:rPr>
        <w:t>33.4合同一式二份，采购单位和中标人各执一份。</w:t>
      </w:r>
    </w:p>
    <w:p>
      <w:pPr>
        <w:ind w:firstLine="480" w:firstLineChars="200"/>
        <w:rPr>
          <w:rFonts w:ascii="宋体" w:hAnsi="宋体"/>
          <w:sz w:val="24"/>
        </w:rPr>
      </w:pPr>
      <w:r>
        <w:rPr>
          <w:rFonts w:hint="eastAsia" w:ascii="宋体" w:hAnsi="宋体"/>
          <w:sz w:val="24"/>
        </w:rPr>
        <w:t>33.5中标人和采购单位不得擅自变更、中止或者终止合同，不得另外订立背离合同实质性内容的其它协议。</w:t>
      </w:r>
    </w:p>
    <w:p>
      <w:pPr>
        <w:spacing w:line="360" w:lineRule="exact"/>
        <w:ind w:firstLine="482" w:firstLineChars="200"/>
        <w:rPr>
          <w:rFonts w:ascii="宋体" w:hAnsi="宋体"/>
          <w:b/>
          <w:bCs/>
          <w:sz w:val="24"/>
        </w:rPr>
      </w:pPr>
      <w:r>
        <w:rPr>
          <w:rFonts w:hint="eastAsia" w:ascii="宋体" w:hAnsi="宋体"/>
          <w:b/>
          <w:bCs/>
          <w:sz w:val="24"/>
        </w:rPr>
        <w:t>34.</w:t>
      </w:r>
      <w:r>
        <w:rPr>
          <w:rFonts w:ascii="宋体" w:hAnsi="宋体"/>
          <w:b/>
          <w:bCs/>
          <w:sz w:val="24"/>
        </w:rPr>
        <w:t>履约保证金</w:t>
      </w:r>
    </w:p>
    <w:p>
      <w:pPr>
        <w:ind w:firstLine="480" w:firstLineChars="200"/>
        <w:rPr>
          <w:rFonts w:ascii="宋体" w:hAnsi="宋体"/>
          <w:sz w:val="24"/>
        </w:rPr>
      </w:pPr>
      <w:r>
        <w:rPr>
          <w:rFonts w:hint="eastAsia" w:ascii="宋体" w:hAnsi="宋体"/>
          <w:sz w:val="24"/>
        </w:rPr>
        <w:t>34.1</w:t>
      </w:r>
      <w:r>
        <w:rPr>
          <w:rFonts w:ascii="宋体" w:hAnsi="宋体"/>
          <w:sz w:val="24"/>
        </w:rPr>
        <w:t>中标人在签订</w:t>
      </w:r>
      <w:r>
        <w:rPr>
          <w:rFonts w:hint="eastAsia" w:ascii="宋体" w:hAnsi="宋体"/>
          <w:sz w:val="24"/>
        </w:rPr>
        <w:t>采购</w:t>
      </w:r>
      <w:r>
        <w:rPr>
          <w:rFonts w:ascii="宋体" w:hAnsi="宋体"/>
          <w:sz w:val="24"/>
        </w:rPr>
        <w:t>合同前，</w:t>
      </w:r>
      <w:r>
        <w:rPr>
          <w:rFonts w:hint="eastAsia" w:ascii="宋体" w:hAnsi="宋体"/>
          <w:sz w:val="24"/>
        </w:rPr>
        <w:t>应按招标文件要求向采购人</w:t>
      </w:r>
      <w:r>
        <w:rPr>
          <w:rFonts w:ascii="宋体" w:hAnsi="宋体"/>
          <w:sz w:val="24"/>
        </w:rPr>
        <w:t>提交履约保证金</w:t>
      </w:r>
      <w:r>
        <w:rPr>
          <w:rFonts w:hint="eastAsia" w:ascii="宋体" w:hAnsi="宋体"/>
          <w:sz w:val="24"/>
        </w:rPr>
        <w:t>，</w:t>
      </w:r>
      <w:r>
        <w:rPr>
          <w:rFonts w:ascii="宋体" w:hAnsi="宋体"/>
          <w:sz w:val="24"/>
        </w:rPr>
        <w:t>履约保证金</w:t>
      </w:r>
      <w:r>
        <w:rPr>
          <w:rFonts w:hint="eastAsia" w:ascii="宋体" w:hAnsi="宋体"/>
          <w:sz w:val="24"/>
        </w:rPr>
        <w:t>作为中标人在履行合同合服务承诺的保证。</w:t>
      </w:r>
    </w:p>
    <w:p>
      <w:pPr>
        <w:ind w:firstLine="480" w:firstLineChars="200"/>
        <w:rPr>
          <w:rFonts w:ascii="宋体" w:hAnsi="宋体"/>
          <w:sz w:val="24"/>
        </w:rPr>
      </w:pPr>
      <w:r>
        <w:rPr>
          <w:rFonts w:hint="eastAsia" w:ascii="宋体" w:hAnsi="宋体"/>
          <w:sz w:val="24"/>
        </w:rPr>
        <w:t>34.2中标人应当以支票、汇票、本票等非现金形式提交。中标人在履行完合同约定事项后，采购人应及时退还履约保证金。履约保证金不计息。</w:t>
      </w:r>
    </w:p>
    <w:p>
      <w:pPr>
        <w:ind w:firstLine="480" w:firstLineChars="200"/>
        <w:rPr>
          <w:rFonts w:ascii="宋体" w:hAnsi="宋体"/>
          <w:sz w:val="24"/>
        </w:rPr>
      </w:pPr>
      <w:r>
        <w:rPr>
          <w:rFonts w:hint="eastAsia" w:ascii="宋体" w:hAnsi="宋体"/>
          <w:sz w:val="24"/>
        </w:rPr>
        <w:t>34.3签订合同后，如中标人不按双方合同约定履约，则没收其全部履约保证金，履约保证金不足以赔偿损失的，按实际损失赔偿。</w:t>
      </w:r>
    </w:p>
    <w:p>
      <w:pPr>
        <w:spacing w:line="360" w:lineRule="exact"/>
        <w:ind w:firstLine="482" w:firstLineChars="200"/>
        <w:rPr>
          <w:rFonts w:ascii="宋体" w:hAnsi="宋体"/>
          <w:b/>
          <w:bCs/>
          <w:sz w:val="24"/>
        </w:rPr>
      </w:pPr>
      <w:r>
        <w:rPr>
          <w:rFonts w:hint="eastAsia" w:ascii="宋体" w:hAnsi="宋体"/>
          <w:b/>
          <w:bCs/>
          <w:sz w:val="24"/>
        </w:rPr>
        <w:t>35.合同备案</w:t>
      </w:r>
    </w:p>
    <w:p>
      <w:pPr>
        <w:ind w:firstLine="480" w:firstLineChars="200"/>
        <w:rPr>
          <w:sz w:val="24"/>
        </w:rPr>
      </w:pPr>
      <w:r>
        <w:rPr>
          <w:rFonts w:hint="eastAsia"/>
          <w:sz w:val="24"/>
        </w:rPr>
        <w:t>采购人应当自采购合同签订之日起七个工作日内，按照有关规定通过政采云系统将采购合同进行网上备案。</w:t>
      </w:r>
    </w:p>
    <w:p>
      <w:pPr>
        <w:ind w:firstLine="480" w:firstLineChars="200"/>
        <w:rPr>
          <w:sz w:val="24"/>
        </w:rPr>
      </w:pPr>
      <w:r>
        <w:rPr>
          <w:rFonts w:hint="eastAsia"/>
          <w:sz w:val="24"/>
        </w:rPr>
        <w:t>本次项目采购所涉及的商品包装和快递包装要求均应符合《关于印发《商品包装政府采购需求标准（试行）》、 《快递包装政府采购需求标准（试行）》的通知》（财办库〔2020〕123号）文件要求，必要时由采购人在履约验收环节根据实际情况要求供应商出具检测报告。</w:t>
      </w:r>
    </w:p>
    <w:p>
      <w:pPr>
        <w:jc w:val="center"/>
        <w:rPr>
          <w:b/>
          <w:sz w:val="28"/>
        </w:rPr>
      </w:pPr>
      <w:bookmarkStart w:id="34" w:name="_Toc352165696"/>
      <w:bookmarkStart w:id="35" w:name="_Toc339459646"/>
      <w:bookmarkStart w:id="36" w:name="_Toc125344511"/>
      <w:r>
        <w:rPr>
          <w:rFonts w:hint="eastAsia"/>
          <w:b/>
          <w:sz w:val="28"/>
        </w:rPr>
        <w:t>八、质疑和投诉</w:t>
      </w:r>
    </w:p>
    <w:p>
      <w:pPr>
        <w:ind w:firstLine="480" w:firstLineChars="200"/>
        <w:rPr>
          <w:rFonts w:ascii="宋体" w:hAnsi="宋体"/>
          <w:sz w:val="24"/>
        </w:rPr>
      </w:pPr>
      <w:r>
        <w:rPr>
          <w:rFonts w:hint="eastAsia" w:ascii="宋体" w:hAnsi="宋体"/>
          <w:sz w:val="24"/>
        </w:rPr>
        <w:t>36.1开标过程中，投标人对开标有异议的，应当在“政采云”平台上及时提出，评审委员应对异常情况制作相关记录。</w:t>
      </w:r>
    </w:p>
    <w:p>
      <w:pPr>
        <w:ind w:firstLine="480" w:firstLineChars="200"/>
        <w:rPr>
          <w:rFonts w:ascii="宋体" w:hAnsi="宋体"/>
          <w:sz w:val="24"/>
        </w:rPr>
      </w:pPr>
      <w:r>
        <w:rPr>
          <w:rFonts w:hint="eastAsia" w:ascii="宋体" w:hAnsi="宋体"/>
          <w:sz w:val="24"/>
        </w:rPr>
        <w:t>36.2开评标结束后，投标人或者其他利害关系人对依法必须进行招标的项目的评标结果有异议的，应在采购结果公告期限结束之日（公告发布之日起至第2日24小时止）起7个工作日内依据招投标相关法律法规向采购人、招标代理机构提出质疑。采购人或招标代理机构将在收到书面质疑后7个工作日内对质疑内容作出答复。若投标人对采购人或招标代理机构的答复、处理结果不满意，应在收到采购人或招标代理机构的书面答复后十五个工作日内到招标投标管理部门投诉。</w:t>
      </w:r>
    </w:p>
    <w:p>
      <w:pPr>
        <w:ind w:firstLine="480" w:firstLineChars="200"/>
        <w:rPr>
          <w:rFonts w:ascii="宋体" w:hAnsi="宋体"/>
          <w:sz w:val="24"/>
        </w:rPr>
      </w:pPr>
      <w:r>
        <w:rPr>
          <w:rFonts w:hint="eastAsia" w:ascii="宋体" w:hAnsi="宋体"/>
          <w:sz w:val="24"/>
        </w:rPr>
        <w:t>36.3质疑投诉的相关规定</w:t>
      </w:r>
    </w:p>
    <w:p>
      <w:pPr>
        <w:ind w:firstLine="480" w:firstLineChars="200"/>
        <w:rPr>
          <w:rFonts w:ascii="宋体" w:hAnsi="宋体"/>
          <w:sz w:val="24"/>
        </w:rPr>
      </w:pPr>
      <w:r>
        <w:rPr>
          <w:rFonts w:hint="eastAsia" w:ascii="宋体" w:hAnsi="宋体"/>
          <w:sz w:val="24"/>
        </w:rPr>
        <w:t>（一）质疑投诉递交的资料需为书面材料。质疑投诉书面材料需法人代表人（或负责人）或授权代表签字并加盖公章。</w:t>
      </w:r>
    </w:p>
    <w:p>
      <w:pPr>
        <w:ind w:firstLine="480" w:firstLineChars="200"/>
        <w:rPr>
          <w:rFonts w:ascii="宋体" w:hAnsi="宋体"/>
          <w:sz w:val="24"/>
        </w:rPr>
      </w:pPr>
      <w:r>
        <w:rPr>
          <w:rFonts w:hint="eastAsia" w:ascii="宋体" w:hAnsi="宋体"/>
          <w:sz w:val="24"/>
        </w:rPr>
        <w:t>（二）质疑投诉属于以下情况之一的，将不予受理：</w:t>
      </w:r>
    </w:p>
    <w:p>
      <w:pPr>
        <w:ind w:firstLine="480" w:firstLineChars="200"/>
        <w:rPr>
          <w:rFonts w:ascii="宋体" w:hAnsi="宋体"/>
          <w:sz w:val="24"/>
        </w:rPr>
      </w:pPr>
      <w:r>
        <w:rPr>
          <w:rFonts w:hint="eastAsia" w:ascii="宋体" w:hAnsi="宋体"/>
          <w:sz w:val="24"/>
        </w:rPr>
        <w:t>(1)质疑投诉人不是所投诉项目的参与者，或者与质疑投诉项目无任何利害关系。</w:t>
      </w:r>
    </w:p>
    <w:p>
      <w:pPr>
        <w:ind w:firstLine="480" w:firstLineChars="200"/>
        <w:rPr>
          <w:rFonts w:ascii="宋体" w:hAnsi="宋体"/>
          <w:sz w:val="24"/>
        </w:rPr>
      </w:pPr>
      <w:r>
        <w:rPr>
          <w:rFonts w:hint="eastAsia" w:ascii="宋体" w:hAnsi="宋体"/>
          <w:sz w:val="24"/>
        </w:rPr>
        <w:t>(2)质疑投诉事项不具体，且未提供有效线索，难以查证。</w:t>
      </w:r>
    </w:p>
    <w:p>
      <w:pPr>
        <w:ind w:firstLine="480" w:firstLineChars="200"/>
        <w:rPr>
          <w:rFonts w:ascii="宋体" w:hAnsi="宋体"/>
          <w:sz w:val="24"/>
        </w:rPr>
      </w:pPr>
      <w:r>
        <w:rPr>
          <w:rFonts w:hint="eastAsia" w:ascii="宋体" w:hAnsi="宋体"/>
          <w:sz w:val="24"/>
        </w:rPr>
        <w:t>(3)未提供书面质疑或者质疑未加盖公章的；投诉人为法人或者其他组织，其投诉书未经法定代表人或者主要负责人签字并加盖公章的。</w:t>
      </w:r>
    </w:p>
    <w:p>
      <w:pPr>
        <w:ind w:firstLine="480" w:firstLineChars="200"/>
        <w:rPr>
          <w:rFonts w:ascii="宋体" w:hAnsi="宋体"/>
          <w:sz w:val="24"/>
        </w:rPr>
      </w:pPr>
      <w:r>
        <w:rPr>
          <w:rFonts w:hint="eastAsia" w:ascii="宋体" w:hAnsi="宋体"/>
          <w:sz w:val="24"/>
        </w:rPr>
        <w:t>(4)已超过招标文件规定质疑投诉提出期限的事项。</w:t>
      </w:r>
    </w:p>
    <w:p>
      <w:pPr>
        <w:ind w:firstLine="480" w:firstLineChars="200"/>
        <w:rPr>
          <w:rFonts w:ascii="宋体" w:hAnsi="宋体"/>
          <w:sz w:val="24"/>
        </w:rPr>
      </w:pPr>
      <w:r>
        <w:rPr>
          <w:rFonts w:hint="eastAsia" w:ascii="宋体" w:hAnsi="宋体"/>
          <w:sz w:val="24"/>
        </w:rPr>
        <w:t>(5)投诉事项已作出处理决定，并且投诉人没有提出新的证据</w:t>
      </w:r>
    </w:p>
    <w:p>
      <w:pPr>
        <w:ind w:firstLine="480" w:firstLineChars="200"/>
        <w:rPr>
          <w:rFonts w:ascii="宋体" w:hAnsi="宋体"/>
          <w:sz w:val="24"/>
        </w:rPr>
      </w:pPr>
      <w:r>
        <w:rPr>
          <w:rFonts w:hint="eastAsia" w:ascii="宋体" w:hAnsi="宋体"/>
          <w:sz w:val="24"/>
        </w:rPr>
        <w:t>(6)质疑投诉的事项已经进入行政复议或者行政诉讼程序的；投诉事项应先提出质疑而没有提出质疑的。</w:t>
      </w:r>
    </w:p>
    <w:p>
      <w:pPr>
        <w:ind w:firstLine="480" w:firstLineChars="200"/>
        <w:rPr>
          <w:rFonts w:ascii="宋体" w:hAnsi="宋体"/>
          <w:sz w:val="24"/>
        </w:rPr>
      </w:pPr>
      <w:r>
        <w:rPr>
          <w:rFonts w:hint="eastAsia" w:ascii="宋体" w:hAnsi="宋体"/>
          <w:sz w:val="24"/>
        </w:rPr>
        <w:t>(7)不符合《政府采购质疑和投诉办法》（财政部令第94号）等有关规定的投诉。</w:t>
      </w:r>
    </w:p>
    <w:p>
      <w:pPr>
        <w:widowControl/>
        <w:autoSpaceDE/>
        <w:autoSpaceDN/>
        <w:adjustRightInd/>
        <w:jc w:val="center"/>
        <w:rPr>
          <w:b/>
          <w:sz w:val="28"/>
        </w:rPr>
      </w:pPr>
      <w:r>
        <w:rPr>
          <w:rFonts w:hint="eastAsia"/>
          <w:b/>
          <w:sz w:val="28"/>
        </w:rPr>
        <w:t>九、良行为记录</w:t>
      </w:r>
      <w:bookmarkEnd w:id="34"/>
      <w:bookmarkEnd w:id="35"/>
    </w:p>
    <w:p>
      <w:pPr>
        <w:ind w:firstLine="480" w:firstLineChars="200"/>
        <w:rPr>
          <w:sz w:val="24"/>
        </w:rPr>
      </w:pPr>
      <w:r>
        <w:rPr>
          <w:rFonts w:hint="eastAsia"/>
          <w:sz w:val="24"/>
        </w:rPr>
        <w:t>投标人在采购活动中出现下列违规行为的将记入诸暨市政府采购不良行为记录，并在记录时限内暂停其诸暨市域范围内政府采购交易资格，同时不良行为在诸暨市公共资源交易中心网站公示。</w:t>
      </w:r>
    </w:p>
    <w:tbl>
      <w:tblPr>
        <w:tblStyle w:val="22"/>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6433"/>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47" w:type="dxa"/>
            <w:vAlign w:val="center"/>
          </w:tcPr>
          <w:p>
            <w:pPr>
              <w:jc w:val="center"/>
              <w:rPr>
                <w:rFonts w:ascii="宋体" w:hAnsi="宋体"/>
                <w:b/>
                <w:bCs/>
                <w:sz w:val="24"/>
              </w:rPr>
            </w:pPr>
            <w:r>
              <w:rPr>
                <w:rFonts w:hint="eastAsia" w:ascii="宋体" w:hAnsi="宋体"/>
                <w:b/>
                <w:bCs/>
                <w:sz w:val="24"/>
              </w:rPr>
              <w:t>序号</w:t>
            </w:r>
          </w:p>
        </w:tc>
        <w:tc>
          <w:tcPr>
            <w:tcW w:w="6433" w:type="dxa"/>
            <w:vAlign w:val="center"/>
          </w:tcPr>
          <w:p>
            <w:pPr>
              <w:jc w:val="center"/>
              <w:rPr>
                <w:rFonts w:ascii="宋体" w:hAnsi="宋体"/>
                <w:b/>
                <w:bCs/>
                <w:sz w:val="24"/>
              </w:rPr>
            </w:pPr>
            <w:r>
              <w:rPr>
                <w:rFonts w:hint="eastAsia" w:ascii="宋体" w:hAnsi="宋体"/>
                <w:b/>
                <w:bCs/>
                <w:sz w:val="24"/>
              </w:rPr>
              <w:t>不良行为</w:t>
            </w:r>
          </w:p>
        </w:tc>
        <w:tc>
          <w:tcPr>
            <w:tcW w:w="1326" w:type="dxa"/>
            <w:vAlign w:val="center"/>
          </w:tcPr>
          <w:p>
            <w:pPr>
              <w:jc w:val="center"/>
              <w:rPr>
                <w:rFonts w:ascii="宋体" w:hAnsi="宋体"/>
                <w:b/>
                <w:bCs/>
                <w:sz w:val="24"/>
              </w:rPr>
            </w:pPr>
            <w:r>
              <w:rPr>
                <w:rFonts w:hint="eastAsia" w:ascii="宋体" w:hAnsi="宋体"/>
                <w:b/>
                <w:bCs/>
                <w:sz w:val="24"/>
              </w:rPr>
              <w:t>记录时限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rPr>
            </w:pPr>
            <w:r>
              <w:rPr>
                <w:rFonts w:hint="eastAsia" w:ascii="宋体" w:hAnsi="宋体"/>
                <w:sz w:val="24"/>
              </w:rPr>
              <w:t>1</w:t>
            </w:r>
          </w:p>
        </w:tc>
        <w:tc>
          <w:tcPr>
            <w:tcW w:w="6433" w:type="dxa"/>
            <w:vAlign w:val="center"/>
          </w:tcPr>
          <w:p>
            <w:pPr>
              <w:autoSpaceDE/>
              <w:autoSpaceDN/>
              <w:adjustRightInd/>
              <w:rPr>
                <w:rFonts w:ascii="宋体" w:hAnsi="宋体"/>
                <w:sz w:val="24"/>
              </w:rPr>
            </w:pPr>
            <w:r>
              <w:rPr>
                <w:rFonts w:hint="eastAsia" w:ascii="宋体" w:hAnsi="宋体"/>
                <w:sz w:val="24"/>
              </w:rPr>
              <w:t>在招标采购过程中，与采购人进行协商谈判的</w:t>
            </w:r>
          </w:p>
        </w:tc>
        <w:tc>
          <w:tcPr>
            <w:tcW w:w="1326" w:type="dxa"/>
            <w:vAlign w:val="center"/>
          </w:tcPr>
          <w:p>
            <w:pPr>
              <w:jc w:val="center"/>
              <w:rPr>
                <w:rFonts w:ascii="宋体" w:hAnsi="宋体"/>
                <w:sz w:val="24"/>
              </w:rPr>
            </w:pPr>
            <w:r>
              <w:rPr>
                <w:rFonts w:hint="eastAsia" w:ascii="宋体" w:hAnsi="宋体"/>
                <w:sz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rPr>
            </w:pPr>
            <w:r>
              <w:rPr>
                <w:rFonts w:hint="eastAsia" w:ascii="宋体" w:hAnsi="宋体"/>
                <w:sz w:val="24"/>
              </w:rPr>
              <w:t>2</w:t>
            </w:r>
          </w:p>
        </w:tc>
        <w:tc>
          <w:tcPr>
            <w:tcW w:w="6433" w:type="dxa"/>
            <w:vAlign w:val="center"/>
          </w:tcPr>
          <w:p>
            <w:pPr>
              <w:autoSpaceDE/>
              <w:autoSpaceDN/>
              <w:adjustRightInd/>
              <w:rPr>
                <w:rFonts w:ascii="宋体" w:hAnsi="宋体"/>
                <w:sz w:val="24"/>
              </w:rPr>
            </w:pPr>
            <w:r>
              <w:rPr>
                <w:rFonts w:hint="eastAsia" w:ascii="宋体" w:hAnsi="宋体"/>
                <w:sz w:val="24"/>
              </w:rPr>
              <w:t>投标有效期内撤回其投标文件的</w:t>
            </w:r>
          </w:p>
        </w:tc>
        <w:tc>
          <w:tcPr>
            <w:tcW w:w="1326" w:type="dxa"/>
            <w:vAlign w:val="center"/>
          </w:tcPr>
          <w:p>
            <w:pPr>
              <w:jc w:val="center"/>
              <w:rPr>
                <w:rFonts w:ascii="宋体" w:hAnsi="宋体"/>
                <w:sz w:val="24"/>
              </w:rPr>
            </w:pPr>
            <w:r>
              <w:rPr>
                <w:rFonts w:hint="eastAsia" w:ascii="宋体" w:hAnsi="宋体"/>
                <w:sz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rPr>
            </w:pPr>
            <w:r>
              <w:rPr>
                <w:rFonts w:hint="eastAsia" w:ascii="宋体" w:hAnsi="宋体"/>
                <w:sz w:val="24"/>
              </w:rPr>
              <w:t>3</w:t>
            </w:r>
          </w:p>
        </w:tc>
        <w:tc>
          <w:tcPr>
            <w:tcW w:w="6433" w:type="dxa"/>
            <w:vAlign w:val="center"/>
          </w:tcPr>
          <w:p>
            <w:pPr>
              <w:autoSpaceDE/>
              <w:autoSpaceDN/>
              <w:adjustRightInd/>
              <w:rPr>
                <w:rFonts w:ascii="宋体" w:hAnsi="宋体"/>
                <w:sz w:val="24"/>
              </w:rPr>
            </w:pPr>
            <w:r>
              <w:rPr>
                <w:rFonts w:hint="eastAsia" w:ascii="宋体" w:hAnsi="宋体"/>
                <w:sz w:val="24"/>
              </w:rPr>
              <w:t>拒绝有关部门监督检查的</w:t>
            </w:r>
          </w:p>
        </w:tc>
        <w:tc>
          <w:tcPr>
            <w:tcW w:w="1326" w:type="dxa"/>
            <w:vAlign w:val="center"/>
          </w:tcPr>
          <w:p>
            <w:pPr>
              <w:jc w:val="center"/>
              <w:rPr>
                <w:rFonts w:ascii="宋体" w:hAnsi="宋体"/>
                <w:sz w:val="24"/>
              </w:rPr>
            </w:pPr>
            <w:r>
              <w:rPr>
                <w:rFonts w:hint="eastAsia" w:ascii="宋体" w:hAnsi="宋体"/>
                <w:sz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rPr>
            </w:pPr>
            <w:r>
              <w:rPr>
                <w:rFonts w:hint="eastAsia" w:ascii="宋体" w:hAnsi="宋体"/>
                <w:sz w:val="24"/>
              </w:rPr>
              <w:t>4</w:t>
            </w:r>
          </w:p>
        </w:tc>
        <w:tc>
          <w:tcPr>
            <w:tcW w:w="6433" w:type="dxa"/>
            <w:vAlign w:val="center"/>
          </w:tcPr>
          <w:p>
            <w:pPr>
              <w:autoSpaceDE/>
              <w:autoSpaceDN/>
              <w:adjustRightInd/>
              <w:rPr>
                <w:rFonts w:ascii="宋体" w:hAnsi="宋体"/>
                <w:sz w:val="24"/>
              </w:rPr>
            </w:pPr>
            <w:r>
              <w:rPr>
                <w:rFonts w:hint="eastAsia" w:ascii="宋体" w:hAnsi="宋体"/>
                <w:sz w:val="24"/>
              </w:rPr>
              <w:t>不积极配合采购人做好标的验收工作的</w:t>
            </w:r>
          </w:p>
        </w:tc>
        <w:tc>
          <w:tcPr>
            <w:tcW w:w="1326" w:type="dxa"/>
            <w:vAlign w:val="center"/>
          </w:tcPr>
          <w:p>
            <w:pPr>
              <w:jc w:val="center"/>
              <w:rPr>
                <w:rFonts w:ascii="宋体" w:hAnsi="宋体"/>
                <w:sz w:val="24"/>
              </w:rPr>
            </w:pPr>
            <w:r>
              <w:rPr>
                <w:rFonts w:hint="eastAsia" w:ascii="宋体" w:hAnsi="宋体"/>
                <w:sz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00" w:lineRule="exact"/>
              <w:jc w:val="center"/>
              <w:rPr>
                <w:rFonts w:ascii="宋体" w:hAnsi="宋体"/>
                <w:sz w:val="24"/>
              </w:rPr>
            </w:pPr>
            <w:r>
              <w:rPr>
                <w:rFonts w:hint="eastAsia" w:ascii="宋体" w:hAnsi="宋体"/>
                <w:sz w:val="24"/>
              </w:rPr>
              <w:t>5</w:t>
            </w:r>
          </w:p>
        </w:tc>
        <w:tc>
          <w:tcPr>
            <w:tcW w:w="6433" w:type="dxa"/>
            <w:vAlign w:val="center"/>
          </w:tcPr>
          <w:p>
            <w:pPr>
              <w:autoSpaceDE/>
              <w:autoSpaceDN/>
              <w:adjustRightInd/>
              <w:rPr>
                <w:rFonts w:ascii="宋体" w:hAnsi="宋体"/>
                <w:sz w:val="24"/>
              </w:rPr>
            </w:pPr>
            <w:r>
              <w:rPr>
                <w:rFonts w:hint="eastAsia" w:ascii="宋体" w:hAnsi="宋体"/>
                <w:sz w:val="24"/>
              </w:rPr>
              <w:t>在有关部门的监督检查或考核中被通报批评或处以警告及以上处罚的</w:t>
            </w:r>
          </w:p>
        </w:tc>
        <w:tc>
          <w:tcPr>
            <w:tcW w:w="1326" w:type="dxa"/>
            <w:vAlign w:val="center"/>
          </w:tcPr>
          <w:p>
            <w:pPr>
              <w:jc w:val="center"/>
              <w:rPr>
                <w:rFonts w:ascii="宋体" w:hAnsi="宋体"/>
                <w:sz w:val="24"/>
              </w:rPr>
            </w:pPr>
            <w:r>
              <w:rPr>
                <w:rFonts w:hint="eastAsia" w:ascii="宋体" w:hAnsi="宋体"/>
                <w:sz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6</w:t>
            </w:r>
          </w:p>
        </w:tc>
        <w:tc>
          <w:tcPr>
            <w:tcW w:w="6433" w:type="dxa"/>
            <w:vAlign w:val="center"/>
          </w:tcPr>
          <w:p>
            <w:pPr>
              <w:autoSpaceDE/>
              <w:autoSpaceDN/>
              <w:adjustRightInd/>
              <w:rPr>
                <w:rFonts w:ascii="宋体" w:hAnsi="宋体"/>
                <w:sz w:val="24"/>
              </w:rPr>
            </w:pPr>
            <w:r>
              <w:rPr>
                <w:rFonts w:hint="eastAsia" w:ascii="宋体" w:hAnsi="宋体"/>
                <w:sz w:val="24"/>
              </w:rPr>
              <w:t>不遵守投标会场纪律，无理取闹，扰乱交易秩序的</w:t>
            </w:r>
          </w:p>
        </w:tc>
        <w:tc>
          <w:tcPr>
            <w:tcW w:w="1326" w:type="dxa"/>
            <w:vAlign w:val="center"/>
          </w:tcPr>
          <w:p>
            <w:pPr>
              <w:jc w:val="center"/>
              <w:rPr>
                <w:rFonts w:ascii="宋体" w:hAnsi="宋体"/>
                <w:sz w:val="24"/>
              </w:rPr>
            </w:pPr>
            <w:r>
              <w:rPr>
                <w:rFonts w:hint="eastAsia" w:ascii="宋体" w:hAnsi="宋体"/>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7</w:t>
            </w:r>
          </w:p>
        </w:tc>
        <w:tc>
          <w:tcPr>
            <w:tcW w:w="6433" w:type="dxa"/>
            <w:vAlign w:val="center"/>
          </w:tcPr>
          <w:p>
            <w:pPr>
              <w:autoSpaceDE/>
              <w:autoSpaceDN/>
              <w:adjustRightInd/>
              <w:rPr>
                <w:rFonts w:ascii="宋体" w:hAnsi="宋体"/>
                <w:sz w:val="24"/>
              </w:rPr>
            </w:pPr>
            <w:r>
              <w:rPr>
                <w:rFonts w:hint="eastAsia" w:ascii="宋体" w:hAnsi="宋体"/>
                <w:sz w:val="24"/>
              </w:rPr>
              <w:t>中标后无正当理由放弃中标，或在规定时间内不与采购人签订政府采购合同，或在签订合同时提出附加条件或更改合同实质性内容，或拒不提交所要求的履约保证金的</w:t>
            </w:r>
          </w:p>
        </w:tc>
        <w:tc>
          <w:tcPr>
            <w:tcW w:w="1326" w:type="dxa"/>
            <w:vAlign w:val="center"/>
          </w:tcPr>
          <w:p>
            <w:pPr>
              <w:jc w:val="center"/>
              <w:rPr>
                <w:rFonts w:ascii="宋体" w:hAnsi="宋体"/>
                <w:sz w:val="24"/>
              </w:rPr>
            </w:pPr>
            <w:r>
              <w:rPr>
                <w:rFonts w:hint="eastAsia" w:ascii="宋体" w:hAnsi="宋体"/>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8</w:t>
            </w:r>
          </w:p>
        </w:tc>
        <w:tc>
          <w:tcPr>
            <w:tcW w:w="6433" w:type="dxa"/>
            <w:vAlign w:val="center"/>
          </w:tcPr>
          <w:p>
            <w:pPr>
              <w:autoSpaceDE/>
              <w:autoSpaceDN/>
              <w:adjustRightInd/>
              <w:rPr>
                <w:rFonts w:ascii="宋体" w:hAnsi="宋体"/>
                <w:sz w:val="24"/>
              </w:rPr>
            </w:pPr>
            <w:r>
              <w:rPr>
                <w:rFonts w:hint="eastAsia" w:ascii="宋体" w:hAnsi="宋体"/>
                <w:sz w:val="24"/>
              </w:rPr>
              <w:t>虚假投诉、恶意投诉和不按程序、规定时间进行质疑投诉而影响采购工作正常进行或造成不良影响的</w:t>
            </w:r>
          </w:p>
        </w:tc>
        <w:tc>
          <w:tcPr>
            <w:tcW w:w="1326" w:type="dxa"/>
            <w:vAlign w:val="center"/>
          </w:tcPr>
          <w:p>
            <w:pPr>
              <w:jc w:val="center"/>
              <w:rPr>
                <w:rFonts w:ascii="宋体" w:hAnsi="宋体"/>
                <w:sz w:val="24"/>
              </w:rPr>
            </w:pPr>
            <w:r>
              <w:rPr>
                <w:rFonts w:hint="eastAsia" w:ascii="宋体" w:hAnsi="宋体"/>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00" w:lineRule="exact"/>
              <w:jc w:val="center"/>
              <w:rPr>
                <w:rFonts w:ascii="宋体" w:hAnsi="宋体"/>
                <w:sz w:val="24"/>
              </w:rPr>
            </w:pPr>
            <w:r>
              <w:rPr>
                <w:rFonts w:hint="eastAsia" w:ascii="宋体" w:hAnsi="宋体"/>
                <w:sz w:val="24"/>
              </w:rPr>
              <w:t>9</w:t>
            </w:r>
          </w:p>
        </w:tc>
        <w:tc>
          <w:tcPr>
            <w:tcW w:w="6433" w:type="dxa"/>
            <w:vAlign w:val="center"/>
          </w:tcPr>
          <w:p>
            <w:pPr>
              <w:autoSpaceDE/>
              <w:autoSpaceDN/>
              <w:adjustRightInd/>
              <w:rPr>
                <w:rFonts w:ascii="宋体" w:hAnsi="宋体"/>
                <w:sz w:val="24"/>
              </w:rPr>
            </w:pPr>
            <w:r>
              <w:rPr>
                <w:rFonts w:hint="eastAsia" w:ascii="宋体" w:hAnsi="宋体"/>
                <w:sz w:val="24"/>
              </w:rPr>
              <w:t>不按照与采购人订立的合同履行义务（包括提供标的、售后服务、技术支持等），严重违反合同规定和廉政合同要求的</w:t>
            </w:r>
          </w:p>
        </w:tc>
        <w:tc>
          <w:tcPr>
            <w:tcW w:w="1326" w:type="dxa"/>
            <w:vAlign w:val="center"/>
          </w:tcPr>
          <w:p>
            <w:pPr>
              <w:jc w:val="center"/>
              <w:rPr>
                <w:rFonts w:ascii="宋体" w:hAnsi="宋体"/>
                <w:sz w:val="24"/>
              </w:rPr>
            </w:pPr>
            <w:r>
              <w:rPr>
                <w:rFonts w:hint="eastAsia" w:ascii="宋体" w:hAnsi="宋体"/>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00" w:lineRule="exact"/>
              <w:jc w:val="center"/>
              <w:rPr>
                <w:rFonts w:ascii="宋体" w:hAnsi="宋体"/>
                <w:sz w:val="24"/>
              </w:rPr>
            </w:pPr>
            <w:r>
              <w:rPr>
                <w:rFonts w:hint="eastAsia" w:ascii="宋体" w:hAnsi="宋体"/>
                <w:sz w:val="24"/>
              </w:rPr>
              <w:t>10</w:t>
            </w:r>
          </w:p>
        </w:tc>
        <w:tc>
          <w:tcPr>
            <w:tcW w:w="6433" w:type="dxa"/>
            <w:vAlign w:val="center"/>
          </w:tcPr>
          <w:p>
            <w:pPr>
              <w:autoSpaceDE/>
              <w:autoSpaceDN/>
              <w:adjustRightInd/>
              <w:rPr>
                <w:rFonts w:ascii="宋体" w:hAnsi="宋体"/>
                <w:sz w:val="24"/>
              </w:rPr>
            </w:pPr>
            <w:r>
              <w:rPr>
                <w:rFonts w:hint="eastAsia" w:ascii="宋体" w:hAnsi="宋体"/>
                <w:sz w:val="24"/>
              </w:rPr>
              <w:t>项目负责人不到位，或擅自变换项目负责人，或不认真履行职责造成采购人损失的</w:t>
            </w:r>
          </w:p>
        </w:tc>
        <w:tc>
          <w:tcPr>
            <w:tcW w:w="1326" w:type="dxa"/>
            <w:vAlign w:val="center"/>
          </w:tcPr>
          <w:p>
            <w:pPr>
              <w:jc w:val="center"/>
              <w:rPr>
                <w:rFonts w:ascii="宋体" w:hAnsi="宋体"/>
                <w:sz w:val="24"/>
              </w:rPr>
            </w:pPr>
            <w:r>
              <w:rPr>
                <w:rFonts w:hint="eastAsia" w:ascii="宋体" w:hAnsi="宋体"/>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00" w:lineRule="exact"/>
              <w:jc w:val="center"/>
              <w:rPr>
                <w:rFonts w:ascii="宋体" w:hAnsi="宋体"/>
                <w:sz w:val="24"/>
              </w:rPr>
            </w:pPr>
            <w:r>
              <w:rPr>
                <w:rFonts w:hint="eastAsia" w:ascii="宋体" w:hAnsi="宋体"/>
                <w:sz w:val="24"/>
              </w:rPr>
              <w:t>11</w:t>
            </w:r>
          </w:p>
        </w:tc>
        <w:tc>
          <w:tcPr>
            <w:tcW w:w="6433" w:type="dxa"/>
            <w:vAlign w:val="center"/>
          </w:tcPr>
          <w:p>
            <w:pPr>
              <w:autoSpaceDE/>
              <w:autoSpaceDN/>
              <w:adjustRightInd/>
              <w:rPr>
                <w:rFonts w:ascii="宋体" w:hAnsi="宋体"/>
                <w:sz w:val="24"/>
              </w:rPr>
            </w:pPr>
            <w:r>
              <w:rPr>
                <w:rFonts w:hint="eastAsia" w:ascii="宋体" w:hAnsi="宋体"/>
                <w:sz w:val="24"/>
              </w:rPr>
              <w:t>发生经营状况重大变化以及重要担保、重大合同纠纷或诉讼、信用等级和资质变化等可能影响履约能力的重大事项，未及时向市公共资源交易中心提供书面报告，因而造成采购人损失的</w:t>
            </w:r>
          </w:p>
        </w:tc>
        <w:tc>
          <w:tcPr>
            <w:tcW w:w="1326" w:type="dxa"/>
            <w:vAlign w:val="center"/>
          </w:tcPr>
          <w:p>
            <w:pPr>
              <w:jc w:val="center"/>
              <w:rPr>
                <w:rFonts w:ascii="宋体" w:hAnsi="宋体"/>
                <w:sz w:val="24"/>
              </w:rPr>
            </w:pPr>
            <w:r>
              <w:rPr>
                <w:rFonts w:hint="eastAsia" w:ascii="宋体" w:hAnsi="宋体"/>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12</w:t>
            </w:r>
          </w:p>
        </w:tc>
        <w:tc>
          <w:tcPr>
            <w:tcW w:w="6433" w:type="dxa"/>
            <w:vAlign w:val="center"/>
          </w:tcPr>
          <w:p>
            <w:pPr>
              <w:autoSpaceDE/>
              <w:autoSpaceDN/>
              <w:adjustRightInd/>
              <w:rPr>
                <w:rFonts w:ascii="宋体" w:hAnsi="宋体"/>
                <w:sz w:val="24"/>
              </w:rPr>
            </w:pPr>
            <w:r>
              <w:rPr>
                <w:rFonts w:hint="eastAsia" w:ascii="宋体" w:hAnsi="宋体"/>
                <w:sz w:val="24"/>
              </w:rPr>
              <w:t>与采购人、其他供应商或者采购代理机构相互串通的</w:t>
            </w:r>
          </w:p>
        </w:tc>
        <w:tc>
          <w:tcPr>
            <w:tcW w:w="1326" w:type="dxa"/>
            <w:vAlign w:val="center"/>
          </w:tcPr>
          <w:p>
            <w:pPr>
              <w:jc w:val="center"/>
              <w:rPr>
                <w:rFonts w:ascii="宋体" w:hAnsi="宋体"/>
                <w:sz w:val="24"/>
              </w:rPr>
            </w:pPr>
            <w:r>
              <w:rPr>
                <w:rFonts w:hint="eastAsia" w:ascii="宋体" w:hAnsi="宋体"/>
                <w:sz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13</w:t>
            </w:r>
          </w:p>
        </w:tc>
        <w:tc>
          <w:tcPr>
            <w:tcW w:w="6433" w:type="dxa"/>
            <w:vAlign w:val="center"/>
          </w:tcPr>
          <w:p>
            <w:pPr>
              <w:autoSpaceDE/>
              <w:autoSpaceDN/>
              <w:adjustRightInd/>
              <w:rPr>
                <w:rFonts w:ascii="宋体" w:hAnsi="宋体"/>
                <w:sz w:val="24"/>
              </w:rPr>
            </w:pPr>
            <w:r>
              <w:rPr>
                <w:rFonts w:hint="eastAsia" w:ascii="宋体" w:hAnsi="宋体"/>
                <w:sz w:val="24"/>
              </w:rPr>
              <w:t>采取不正当手段排挤其他供应商，进行不公平竞争的</w:t>
            </w:r>
          </w:p>
        </w:tc>
        <w:tc>
          <w:tcPr>
            <w:tcW w:w="1326" w:type="dxa"/>
            <w:vAlign w:val="center"/>
          </w:tcPr>
          <w:p>
            <w:pPr>
              <w:jc w:val="center"/>
              <w:rPr>
                <w:rFonts w:ascii="宋体" w:hAnsi="宋体"/>
                <w:sz w:val="24"/>
              </w:rPr>
            </w:pPr>
            <w:r>
              <w:rPr>
                <w:rFonts w:hint="eastAsia" w:ascii="宋体" w:hAnsi="宋体"/>
                <w:sz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14</w:t>
            </w:r>
          </w:p>
        </w:tc>
        <w:tc>
          <w:tcPr>
            <w:tcW w:w="6433" w:type="dxa"/>
            <w:vAlign w:val="center"/>
          </w:tcPr>
          <w:p>
            <w:pPr>
              <w:autoSpaceDE/>
              <w:autoSpaceDN/>
              <w:adjustRightInd/>
              <w:rPr>
                <w:rFonts w:ascii="宋体" w:hAnsi="宋体"/>
                <w:sz w:val="24"/>
              </w:rPr>
            </w:pPr>
            <w:r>
              <w:rPr>
                <w:rFonts w:hint="eastAsia" w:ascii="宋体" w:hAnsi="宋体"/>
                <w:sz w:val="24"/>
              </w:rPr>
              <w:t>中标后与采购人另行订立背离合同实质内容的协议的</w:t>
            </w:r>
          </w:p>
        </w:tc>
        <w:tc>
          <w:tcPr>
            <w:tcW w:w="1326" w:type="dxa"/>
            <w:vAlign w:val="center"/>
          </w:tcPr>
          <w:p>
            <w:pPr>
              <w:jc w:val="center"/>
              <w:rPr>
                <w:rFonts w:ascii="宋体" w:hAnsi="宋体"/>
                <w:sz w:val="24"/>
              </w:rPr>
            </w:pPr>
            <w:r>
              <w:rPr>
                <w:rFonts w:hint="eastAsia" w:ascii="宋体" w:hAnsi="宋体"/>
                <w:sz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00" w:lineRule="exact"/>
              <w:jc w:val="center"/>
              <w:rPr>
                <w:rFonts w:ascii="宋体" w:hAnsi="宋体"/>
                <w:sz w:val="24"/>
              </w:rPr>
            </w:pPr>
            <w:r>
              <w:rPr>
                <w:rFonts w:hint="eastAsia" w:ascii="宋体" w:hAnsi="宋体"/>
                <w:sz w:val="24"/>
              </w:rPr>
              <w:t>15</w:t>
            </w:r>
          </w:p>
        </w:tc>
        <w:tc>
          <w:tcPr>
            <w:tcW w:w="6433" w:type="dxa"/>
            <w:vAlign w:val="center"/>
          </w:tcPr>
          <w:p>
            <w:pPr>
              <w:autoSpaceDE/>
              <w:autoSpaceDN/>
              <w:adjustRightInd/>
              <w:rPr>
                <w:rFonts w:ascii="宋体" w:hAnsi="宋体"/>
                <w:sz w:val="24"/>
              </w:rPr>
            </w:pPr>
            <w:r>
              <w:rPr>
                <w:rFonts w:hint="eastAsia" w:ascii="宋体" w:hAnsi="宋体"/>
                <w:sz w:val="24"/>
              </w:rPr>
              <w:t>事先有承诺，而事后违反承诺内容的</w:t>
            </w:r>
          </w:p>
        </w:tc>
        <w:tc>
          <w:tcPr>
            <w:tcW w:w="1326" w:type="dxa"/>
            <w:vAlign w:val="center"/>
          </w:tcPr>
          <w:p>
            <w:pPr>
              <w:jc w:val="center"/>
              <w:rPr>
                <w:rFonts w:ascii="宋体" w:hAnsi="宋体"/>
                <w:sz w:val="24"/>
              </w:rPr>
            </w:pPr>
            <w:r>
              <w:rPr>
                <w:rFonts w:hint="eastAsia" w:ascii="宋体" w:hAnsi="宋体"/>
                <w:sz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00" w:lineRule="exact"/>
              <w:jc w:val="center"/>
              <w:rPr>
                <w:rFonts w:ascii="宋体" w:hAnsi="宋体"/>
                <w:sz w:val="24"/>
              </w:rPr>
            </w:pPr>
            <w:r>
              <w:rPr>
                <w:rFonts w:hint="eastAsia" w:ascii="宋体" w:hAnsi="宋体"/>
                <w:sz w:val="24"/>
              </w:rPr>
              <w:t>16</w:t>
            </w:r>
          </w:p>
        </w:tc>
        <w:tc>
          <w:tcPr>
            <w:tcW w:w="6433" w:type="dxa"/>
            <w:vAlign w:val="center"/>
          </w:tcPr>
          <w:p>
            <w:pPr>
              <w:autoSpaceDE/>
              <w:autoSpaceDN/>
              <w:adjustRightInd/>
              <w:rPr>
                <w:rFonts w:ascii="宋体" w:hAnsi="宋体"/>
                <w:sz w:val="24"/>
              </w:rPr>
            </w:pPr>
            <w:r>
              <w:rPr>
                <w:rFonts w:hint="eastAsia" w:ascii="宋体" w:hAnsi="宋体"/>
                <w:sz w:val="24"/>
              </w:rPr>
              <w:t>将中标项目转包或违反规定进行分包的</w:t>
            </w:r>
          </w:p>
        </w:tc>
        <w:tc>
          <w:tcPr>
            <w:tcW w:w="1326" w:type="dxa"/>
            <w:vAlign w:val="center"/>
          </w:tcPr>
          <w:p>
            <w:pPr>
              <w:jc w:val="center"/>
              <w:rPr>
                <w:rFonts w:ascii="宋体" w:hAnsi="宋体"/>
                <w:sz w:val="24"/>
              </w:rPr>
            </w:pPr>
            <w:r>
              <w:rPr>
                <w:rFonts w:hint="eastAsia" w:ascii="宋体" w:hAnsi="宋体"/>
                <w:sz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17</w:t>
            </w:r>
          </w:p>
        </w:tc>
        <w:tc>
          <w:tcPr>
            <w:tcW w:w="6433" w:type="dxa"/>
            <w:vAlign w:val="center"/>
          </w:tcPr>
          <w:p>
            <w:pPr>
              <w:autoSpaceDE/>
              <w:autoSpaceDN/>
              <w:adjustRightInd/>
              <w:rPr>
                <w:rFonts w:ascii="宋体" w:hAnsi="宋体"/>
                <w:sz w:val="24"/>
              </w:rPr>
            </w:pPr>
            <w:r>
              <w:rPr>
                <w:rFonts w:hint="eastAsia" w:ascii="宋体" w:hAnsi="宋体"/>
                <w:sz w:val="24"/>
              </w:rPr>
              <w:t>提供虚假资料参加投标的</w:t>
            </w:r>
          </w:p>
        </w:tc>
        <w:tc>
          <w:tcPr>
            <w:tcW w:w="1326" w:type="dxa"/>
            <w:vAlign w:val="center"/>
          </w:tcPr>
          <w:p>
            <w:pPr>
              <w:jc w:val="center"/>
              <w:rPr>
                <w:rFonts w:ascii="宋体" w:hAnsi="宋体"/>
                <w:sz w:val="24"/>
              </w:rPr>
            </w:pPr>
            <w:r>
              <w:rPr>
                <w:rFonts w:hint="eastAsia" w:ascii="宋体" w:hAnsi="宋体"/>
                <w:sz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00" w:lineRule="exact"/>
              <w:jc w:val="center"/>
              <w:rPr>
                <w:rFonts w:ascii="宋体" w:hAnsi="宋体"/>
                <w:sz w:val="24"/>
              </w:rPr>
            </w:pPr>
            <w:r>
              <w:rPr>
                <w:rFonts w:hint="eastAsia" w:ascii="宋体" w:hAnsi="宋体"/>
                <w:sz w:val="24"/>
              </w:rPr>
              <w:t>18</w:t>
            </w:r>
          </w:p>
        </w:tc>
        <w:tc>
          <w:tcPr>
            <w:tcW w:w="6433" w:type="dxa"/>
            <w:vAlign w:val="center"/>
          </w:tcPr>
          <w:p>
            <w:pPr>
              <w:autoSpaceDE/>
              <w:autoSpaceDN/>
              <w:adjustRightInd/>
              <w:rPr>
                <w:rFonts w:ascii="宋体" w:hAnsi="宋体"/>
                <w:sz w:val="24"/>
              </w:rPr>
            </w:pPr>
            <w:r>
              <w:rPr>
                <w:rFonts w:hint="eastAsia" w:ascii="宋体" w:hAnsi="宋体"/>
                <w:sz w:val="24"/>
              </w:rPr>
              <w:t>以他人名义投标或允许他人以自己名义投标，或者以其他方式弄虚作假的</w:t>
            </w:r>
          </w:p>
        </w:tc>
        <w:tc>
          <w:tcPr>
            <w:tcW w:w="1326" w:type="dxa"/>
            <w:vAlign w:val="center"/>
          </w:tcPr>
          <w:p>
            <w:pPr>
              <w:jc w:val="center"/>
              <w:rPr>
                <w:rFonts w:ascii="宋体" w:hAnsi="宋体"/>
                <w:sz w:val="24"/>
              </w:rPr>
            </w:pPr>
            <w:r>
              <w:rPr>
                <w:rFonts w:hint="eastAsia" w:ascii="宋体" w:hAnsi="宋体"/>
                <w:sz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947" w:type="dxa"/>
            <w:vAlign w:val="center"/>
          </w:tcPr>
          <w:p>
            <w:pPr>
              <w:spacing w:line="400" w:lineRule="exact"/>
              <w:jc w:val="center"/>
              <w:rPr>
                <w:rFonts w:ascii="宋体" w:hAnsi="宋体"/>
                <w:sz w:val="24"/>
              </w:rPr>
            </w:pPr>
            <w:r>
              <w:rPr>
                <w:rFonts w:hint="eastAsia" w:ascii="宋体" w:hAnsi="宋体"/>
                <w:sz w:val="24"/>
              </w:rPr>
              <w:t>19</w:t>
            </w:r>
          </w:p>
        </w:tc>
        <w:tc>
          <w:tcPr>
            <w:tcW w:w="6433" w:type="dxa"/>
            <w:vAlign w:val="center"/>
          </w:tcPr>
          <w:p>
            <w:pPr>
              <w:autoSpaceDE/>
              <w:autoSpaceDN/>
              <w:adjustRightInd/>
              <w:rPr>
                <w:rFonts w:ascii="宋体" w:hAnsi="宋体"/>
                <w:sz w:val="24"/>
              </w:rPr>
            </w:pPr>
            <w:r>
              <w:rPr>
                <w:rFonts w:hint="eastAsia" w:ascii="宋体" w:hAnsi="宋体"/>
                <w:sz w:val="24"/>
              </w:rPr>
              <w:t>未按照采购合同约定及时提供全部货物的，或无故拖延工期的</w:t>
            </w:r>
          </w:p>
        </w:tc>
        <w:tc>
          <w:tcPr>
            <w:tcW w:w="1326" w:type="dxa"/>
            <w:vAlign w:val="center"/>
          </w:tcPr>
          <w:p>
            <w:pPr>
              <w:jc w:val="center"/>
              <w:rPr>
                <w:rFonts w:ascii="宋体" w:hAnsi="宋体"/>
                <w:sz w:val="24"/>
              </w:rPr>
            </w:pPr>
            <w:r>
              <w:rPr>
                <w:rFonts w:hint="eastAsia" w:ascii="宋体" w:hAnsi="宋体"/>
                <w:sz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47" w:type="dxa"/>
            <w:vAlign w:val="center"/>
          </w:tcPr>
          <w:p>
            <w:pPr>
              <w:spacing w:line="400" w:lineRule="exact"/>
              <w:jc w:val="center"/>
              <w:rPr>
                <w:rFonts w:ascii="宋体" w:hAnsi="宋体"/>
                <w:sz w:val="24"/>
              </w:rPr>
            </w:pPr>
            <w:r>
              <w:rPr>
                <w:rFonts w:hint="eastAsia" w:ascii="宋体" w:hAnsi="宋体"/>
                <w:sz w:val="24"/>
              </w:rPr>
              <w:t>20</w:t>
            </w:r>
          </w:p>
        </w:tc>
        <w:tc>
          <w:tcPr>
            <w:tcW w:w="6433" w:type="dxa"/>
            <w:vAlign w:val="center"/>
          </w:tcPr>
          <w:p>
            <w:pPr>
              <w:autoSpaceDE/>
              <w:autoSpaceDN/>
              <w:adjustRightInd/>
              <w:rPr>
                <w:rFonts w:ascii="宋体" w:hAnsi="宋体"/>
                <w:sz w:val="24"/>
              </w:rPr>
            </w:pPr>
            <w:r>
              <w:rPr>
                <w:rFonts w:hint="eastAsia" w:ascii="宋体" w:hAnsi="宋体"/>
                <w:sz w:val="24"/>
              </w:rPr>
              <w:t>无故不提供中标要求的型号、配置等产品的，或有拆换、调换、截留产品零部件和备品备件的行为的</w:t>
            </w:r>
          </w:p>
        </w:tc>
        <w:tc>
          <w:tcPr>
            <w:tcW w:w="1326" w:type="dxa"/>
            <w:vAlign w:val="center"/>
          </w:tcPr>
          <w:p>
            <w:pPr>
              <w:jc w:val="center"/>
              <w:rPr>
                <w:rFonts w:ascii="宋体" w:hAnsi="宋体"/>
                <w:sz w:val="24"/>
              </w:rPr>
            </w:pPr>
            <w:r>
              <w:rPr>
                <w:rFonts w:hint="eastAsia" w:ascii="宋体" w:hAnsi="宋体"/>
                <w:sz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00" w:lineRule="exact"/>
              <w:jc w:val="center"/>
              <w:rPr>
                <w:rFonts w:ascii="宋体" w:hAnsi="宋体"/>
                <w:sz w:val="24"/>
              </w:rPr>
            </w:pPr>
            <w:r>
              <w:rPr>
                <w:rFonts w:hint="eastAsia" w:ascii="宋体" w:hAnsi="宋体"/>
                <w:sz w:val="24"/>
              </w:rPr>
              <w:t>21</w:t>
            </w:r>
          </w:p>
        </w:tc>
        <w:tc>
          <w:tcPr>
            <w:tcW w:w="6433" w:type="dxa"/>
            <w:vAlign w:val="center"/>
          </w:tcPr>
          <w:p>
            <w:pPr>
              <w:autoSpaceDE/>
              <w:autoSpaceDN/>
              <w:adjustRightInd/>
              <w:rPr>
                <w:rFonts w:ascii="宋体" w:hAnsi="宋体"/>
                <w:sz w:val="24"/>
              </w:rPr>
            </w:pPr>
            <w:r>
              <w:rPr>
                <w:rFonts w:hint="eastAsia" w:ascii="宋体" w:hAnsi="宋体"/>
                <w:sz w:val="24"/>
              </w:rPr>
              <w:t>为获取自身利益，向采购人及其他有利害关系的单位或个人提供不正当利益的</w:t>
            </w:r>
          </w:p>
        </w:tc>
        <w:tc>
          <w:tcPr>
            <w:tcW w:w="1326" w:type="dxa"/>
            <w:vAlign w:val="center"/>
          </w:tcPr>
          <w:p>
            <w:pPr>
              <w:jc w:val="center"/>
              <w:rPr>
                <w:rFonts w:ascii="宋体" w:hAnsi="宋体"/>
                <w:sz w:val="24"/>
              </w:rPr>
            </w:pPr>
            <w:r>
              <w:rPr>
                <w:rFonts w:hint="eastAsia" w:ascii="宋体" w:hAnsi="宋体"/>
                <w:sz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00" w:lineRule="exact"/>
              <w:jc w:val="center"/>
              <w:rPr>
                <w:rFonts w:ascii="宋体" w:hAnsi="宋体"/>
                <w:sz w:val="24"/>
              </w:rPr>
            </w:pPr>
            <w:r>
              <w:rPr>
                <w:rFonts w:hint="eastAsia" w:ascii="宋体" w:hAnsi="宋体"/>
                <w:sz w:val="24"/>
              </w:rPr>
              <w:t>22</w:t>
            </w:r>
          </w:p>
        </w:tc>
        <w:tc>
          <w:tcPr>
            <w:tcW w:w="6433" w:type="dxa"/>
            <w:vAlign w:val="center"/>
          </w:tcPr>
          <w:p>
            <w:pPr>
              <w:autoSpaceDE/>
              <w:autoSpaceDN/>
              <w:adjustRightInd/>
              <w:rPr>
                <w:rFonts w:ascii="宋体" w:hAnsi="宋体"/>
                <w:sz w:val="24"/>
              </w:rPr>
            </w:pPr>
            <w:r>
              <w:rPr>
                <w:rFonts w:hint="eastAsia" w:ascii="宋体" w:hAnsi="宋体"/>
                <w:sz w:val="24"/>
              </w:rPr>
              <w:t>提供假冒伪劣产品或走私物品的</w:t>
            </w:r>
          </w:p>
        </w:tc>
        <w:tc>
          <w:tcPr>
            <w:tcW w:w="1326" w:type="dxa"/>
            <w:vAlign w:val="center"/>
          </w:tcPr>
          <w:p>
            <w:pPr>
              <w:jc w:val="center"/>
              <w:rPr>
                <w:rFonts w:ascii="宋体" w:hAnsi="宋体"/>
                <w:sz w:val="24"/>
              </w:rPr>
            </w:pPr>
            <w:r>
              <w:rPr>
                <w:rFonts w:hint="eastAsia" w:ascii="宋体" w:hAnsi="宋体"/>
                <w:sz w:val="24"/>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23</w:t>
            </w:r>
          </w:p>
        </w:tc>
        <w:tc>
          <w:tcPr>
            <w:tcW w:w="6433" w:type="dxa"/>
            <w:vAlign w:val="center"/>
          </w:tcPr>
          <w:p>
            <w:pPr>
              <w:autoSpaceDE/>
              <w:autoSpaceDN/>
              <w:adjustRightInd/>
              <w:rPr>
                <w:rFonts w:ascii="宋体" w:hAnsi="宋体"/>
                <w:sz w:val="24"/>
              </w:rPr>
            </w:pPr>
            <w:r>
              <w:rPr>
                <w:rFonts w:hint="eastAsia" w:ascii="宋体" w:hAnsi="宋体"/>
                <w:sz w:val="24"/>
              </w:rPr>
              <w:t>擅自变更、中止、终止或解除政府采购合同的</w:t>
            </w:r>
          </w:p>
        </w:tc>
        <w:tc>
          <w:tcPr>
            <w:tcW w:w="1326" w:type="dxa"/>
            <w:vAlign w:val="center"/>
          </w:tcPr>
          <w:p>
            <w:pPr>
              <w:jc w:val="center"/>
              <w:rPr>
                <w:rFonts w:ascii="宋体" w:hAnsi="宋体"/>
                <w:sz w:val="24"/>
              </w:rPr>
            </w:pPr>
            <w:r>
              <w:rPr>
                <w:rFonts w:hint="eastAsia" w:ascii="宋体" w:hAnsi="宋体"/>
                <w:sz w:val="24"/>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24</w:t>
            </w:r>
          </w:p>
        </w:tc>
        <w:tc>
          <w:tcPr>
            <w:tcW w:w="6433" w:type="dxa"/>
            <w:vAlign w:val="center"/>
          </w:tcPr>
          <w:p>
            <w:pPr>
              <w:autoSpaceDE/>
              <w:autoSpaceDN/>
              <w:adjustRightInd/>
              <w:rPr>
                <w:rFonts w:ascii="宋体" w:hAnsi="宋体"/>
                <w:sz w:val="24"/>
              </w:rPr>
            </w:pPr>
            <w:r>
              <w:rPr>
                <w:rFonts w:hint="eastAsia" w:ascii="宋体" w:hAnsi="宋体"/>
                <w:sz w:val="24"/>
              </w:rPr>
              <w:t>向有关人员行贿或者提供不正当利益谋取中标的</w:t>
            </w:r>
          </w:p>
        </w:tc>
        <w:tc>
          <w:tcPr>
            <w:tcW w:w="1326" w:type="dxa"/>
            <w:vAlign w:val="center"/>
          </w:tcPr>
          <w:p>
            <w:pPr>
              <w:jc w:val="center"/>
              <w:rPr>
                <w:rFonts w:ascii="宋体" w:hAnsi="宋体"/>
                <w:sz w:val="24"/>
              </w:rPr>
            </w:pPr>
            <w:r>
              <w:rPr>
                <w:rFonts w:hint="eastAsia" w:ascii="宋体" w:hAnsi="宋体"/>
                <w:sz w:val="24"/>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25</w:t>
            </w:r>
          </w:p>
        </w:tc>
        <w:tc>
          <w:tcPr>
            <w:tcW w:w="6433" w:type="dxa"/>
            <w:vAlign w:val="center"/>
          </w:tcPr>
          <w:p>
            <w:pPr>
              <w:autoSpaceDE/>
              <w:autoSpaceDN/>
              <w:adjustRightInd/>
              <w:rPr>
                <w:rFonts w:ascii="宋体" w:hAnsi="宋体"/>
                <w:sz w:val="24"/>
              </w:rPr>
            </w:pPr>
            <w:r>
              <w:rPr>
                <w:rFonts w:hint="eastAsia" w:ascii="宋体" w:hAnsi="宋体"/>
                <w:sz w:val="24"/>
              </w:rPr>
              <w:t>在政府采购活动期间，对管理机构、采购人、其他投标人、评标专家、中介机构等政府采购相关机构和人员，采取诋毁、诽谤、胁迫、暴力等不正当手段的</w:t>
            </w:r>
          </w:p>
        </w:tc>
        <w:tc>
          <w:tcPr>
            <w:tcW w:w="1326" w:type="dxa"/>
            <w:vAlign w:val="center"/>
          </w:tcPr>
          <w:p>
            <w:pPr>
              <w:jc w:val="center"/>
              <w:rPr>
                <w:rFonts w:ascii="宋体" w:hAnsi="宋体"/>
                <w:sz w:val="24"/>
              </w:rPr>
            </w:pPr>
            <w:r>
              <w:rPr>
                <w:rFonts w:hint="eastAsia" w:ascii="宋体" w:hAnsi="宋体"/>
                <w:sz w:val="24"/>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26</w:t>
            </w:r>
          </w:p>
        </w:tc>
        <w:tc>
          <w:tcPr>
            <w:tcW w:w="6433" w:type="dxa"/>
            <w:vAlign w:val="center"/>
          </w:tcPr>
          <w:p>
            <w:pPr>
              <w:autoSpaceDE/>
              <w:autoSpaceDN/>
              <w:adjustRightInd/>
              <w:rPr>
                <w:rFonts w:ascii="宋体" w:hAnsi="宋体"/>
                <w:sz w:val="24"/>
              </w:rPr>
            </w:pPr>
            <w:r>
              <w:rPr>
                <w:rFonts w:hint="eastAsia" w:ascii="宋体" w:hAnsi="宋体"/>
                <w:sz w:val="24"/>
              </w:rPr>
              <w:t>诸暨市公共资源交易管理委员会办公室认定的其他违反政府采购管理的行为</w:t>
            </w:r>
          </w:p>
        </w:tc>
        <w:tc>
          <w:tcPr>
            <w:tcW w:w="1326" w:type="dxa"/>
            <w:vAlign w:val="center"/>
          </w:tcPr>
          <w:p>
            <w:pPr>
              <w:jc w:val="center"/>
              <w:rPr>
                <w:rFonts w:ascii="宋体" w:hAnsi="宋体"/>
                <w:sz w:val="24"/>
              </w:rPr>
            </w:pPr>
            <w:r>
              <w:rPr>
                <w:rFonts w:hint="eastAsia" w:ascii="宋体" w:hAnsi="宋体"/>
                <w:sz w:val="24"/>
              </w:rPr>
              <w:t>酌情处理</w:t>
            </w:r>
          </w:p>
        </w:tc>
      </w:tr>
    </w:tbl>
    <w:p>
      <w:pPr>
        <w:jc w:val="center"/>
        <w:rPr>
          <w:b/>
          <w:sz w:val="28"/>
        </w:rPr>
      </w:pPr>
      <w:r>
        <w:rPr>
          <w:rFonts w:hint="eastAsia"/>
          <w:b/>
          <w:sz w:val="28"/>
        </w:rPr>
        <w:t>十、监督和解释</w:t>
      </w:r>
      <w:bookmarkEnd w:id="36"/>
    </w:p>
    <w:p>
      <w:pPr>
        <w:ind w:firstLine="482" w:firstLineChars="200"/>
        <w:rPr>
          <w:rFonts w:ascii="宋体" w:hAnsi="宋体"/>
          <w:sz w:val="24"/>
        </w:rPr>
      </w:pPr>
      <w:r>
        <w:rPr>
          <w:rFonts w:hint="eastAsia" w:ascii="宋体" w:hAnsi="宋体"/>
          <w:b/>
          <w:bCs/>
          <w:sz w:val="24"/>
        </w:rPr>
        <w:t>37.</w:t>
      </w:r>
      <w:r>
        <w:rPr>
          <w:rFonts w:hint="eastAsia" w:ascii="宋体" w:hAnsi="宋体"/>
          <w:sz w:val="24"/>
        </w:rPr>
        <w:t>本次招标活动接受诸暨市财政局、诸暨市公共资源交易管理委员会办公室的监督。</w:t>
      </w:r>
    </w:p>
    <w:p>
      <w:pPr>
        <w:ind w:firstLine="482" w:firstLineChars="200"/>
        <w:rPr>
          <w:rFonts w:ascii="宋体" w:hAnsi="宋体"/>
          <w:sz w:val="24"/>
        </w:rPr>
      </w:pPr>
      <w:r>
        <w:rPr>
          <w:rFonts w:hint="eastAsia" w:ascii="宋体" w:hAnsi="宋体"/>
          <w:b/>
          <w:bCs/>
          <w:sz w:val="24"/>
        </w:rPr>
        <w:t>38.</w:t>
      </w:r>
      <w:r>
        <w:rPr>
          <w:rFonts w:hint="eastAsia" w:ascii="宋体" w:hAnsi="宋体"/>
          <w:sz w:val="24"/>
        </w:rPr>
        <w:t>本招标文件的解释权属于采购人和诸暨市公共资源交易中心。</w:t>
      </w:r>
    </w:p>
    <w:p>
      <w:pPr>
        <w:jc w:val="center"/>
        <w:rPr>
          <w:rFonts w:ascii="宋体" w:hAnsi="宋体"/>
          <w:b/>
          <w:sz w:val="36"/>
          <w:szCs w:val="36"/>
        </w:rPr>
      </w:pPr>
      <w:r>
        <w:rPr>
          <w:rFonts w:ascii="宋体" w:hAnsi="宋体"/>
          <w:b/>
          <w:sz w:val="36"/>
          <w:szCs w:val="36"/>
        </w:rPr>
        <w:br w:type="page"/>
      </w:r>
      <w:r>
        <w:rPr>
          <w:rFonts w:hint="eastAsia" w:ascii="宋体" w:hAnsi="宋体"/>
          <w:b/>
          <w:sz w:val="36"/>
          <w:szCs w:val="36"/>
        </w:rPr>
        <w:t>第三章   采购需求</w:t>
      </w:r>
      <w:bookmarkEnd w:id="28"/>
    </w:p>
    <w:p>
      <w:pPr>
        <w:spacing w:line="360" w:lineRule="auto"/>
        <w:ind w:firstLine="420"/>
        <w:rPr>
          <w:rFonts w:ascii="宋体" w:hAnsi="宋体"/>
          <w:sz w:val="24"/>
        </w:rPr>
      </w:pPr>
      <w:r>
        <w:rPr>
          <w:rFonts w:ascii="宋体" w:hAnsi="宋体"/>
          <w:sz w:val="24"/>
        </w:rPr>
        <w:t>产品要求中有</w:t>
      </w:r>
      <w:r>
        <w:rPr>
          <w:rFonts w:hint="eastAsia" w:ascii="宋体" w:hAnsi="宋体"/>
          <w:sz w:val="24"/>
        </w:rPr>
        <w:t>参考品牌</w:t>
      </w:r>
      <w:r>
        <w:rPr>
          <w:rFonts w:ascii="宋体" w:hAnsi="宋体"/>
          <w:sz w:val="24"/>
        </w:rPr>
        <w:t>、型号的</w:t>
      </w:r>
      <w:r>
        <w:rPr>
          <w:rFonts w:hint="eastAsia" w:ascii="宋体" w:hAnsi="宋体"/>
          <w:sz w:val="24"/>
        </w:rPr>
        <w:t>仅作为投标方案参考，但投标产品品牌</w:t>
      </w:r>
      <w:r>
        <w:rPr>
          <w:rFonts w:ascii="宋体" w:hAnsi="宋体"/>
          <w:sz w:val="24"/>
        </w:rPr>
        <w:t>、型号至少</w:t>
      </w:r>
      <w:r>
        <w:rPr>
          <w:rFonts w:hint="eastAsia" w:ascii="宋体" w:hAnsi="宋体"/>
          <w:sz w:val="24"/>
        </w:rPr>
        <w:t>应与参考品牌</w:t>
      </w:r>
      <w:r>
        <w:rPr>
          <w:rFonts w:ascii="宋体" w:hAnsi="宋体"/>
          <w:sz w:val="24"/>
        </w:rPr>
        <w:t>、型号</w:t>
      </w:r>
      <w:r>
        <w:rPr>
          <w:rFonts w:hint="eastAsia" w:ascii="宋体" w:hAnsi="宋体"/>
          <w:sz w:val="24"/>
        </w:rPr>
        <w:t>相当。</w:t>
      </w:r>
    </w:p>
    <w:p>
      <w:pPr>
        <w:spacing w:line="360" w:lineRule="auto"/>
        <w:ind w:firstLine="420"/>
        <w:rPr>
          <w:rFonts w:ascii="黑体" w:hAnsi="黑体" w:eastAsia="黑体"/>
          <w:sz w:val="24"/>
          <w:szCs w:val="30"/>
          <w:u w:val="single"/>
        </w:rPr>
      </w:pPr>
      <w:r>
        <w:rPr>
          <w:rFonts w:hint="eastAsia" w:ascii="黑体" w:hAnsi="黑体" w:eastAsia="黑体"/>
          <w:sz w:val="24"/>
          <w:szCs w:val="30"/>
          <w:u w:val="single"/>
        </w:rPr>
        <w:t>除参考品牌</w:t>
      </w:r>
      <w:r>
        <w:rPr>
          <w:rFonts w:ascii="黑体" w:hAnsi="黑体" w:eastAsia="黑体"/>
          <w:sz w:val="24"/>
          <w:szCs w:val="30"/>
          <w:u w:val="single"/>
        </w:rPr>
        <w:t>、型号</w:t>
      </w:r>
      <w:r>
        <w:rPr>
          <w:rFonts w:hint="eastAsia" w:ascii="黑体" w:hAnsi="黑体" w:eastAsia="黑体"/>
          <w:sz w:val="24"/>
          <w:szCs w:val="30"/>
          <w:u w:val="single"/>
        </w:rPr>
        <w:t>以外，欢迎其它能满足本项目技术需求且性能与参考品牌</w:t>
      </w:r>
      <w:r>
        <w:rPr>
          <w:rFonts w:ascii="黑体" w:hAnsi="黑体" w:eastAsia="黑体"/>
          <w:sz w:val="24"/>
          <w:szCs w:val="30"/>
          <w:u w:val="single"/>
        </w:rPr>
        <w:t>、型号</w:t>
      </w:r>
      <w:r>
        <w:rPr>
          <w:rFonts w:hint="eastAsia" w:ascii="黑体" w:hAnsi="黑体" w:eastAsia="黑体"/>
          <w:sz w:val="24"/>
          <w:szCs w:val="30"/>
          <w:u w:val="single"/>
        </w:rPr>
        <w:t>相当的产品参加。</w:t>
      </w:r>
    </w:p>
    <w:p>
      <w:pPr>
        <w:spacing w:line="360" w:lineRule="auto"/>
        <w:rPr>
          <w:rFonts w:ascii="黑体" w:hAnsi="黑体" w:eastAsia="黑体" w:cs="黑体"/>
          <w:b/>
          <w:kern w:val="44"/>
          <w:sz w:val="28"/>
          <w:szCs w:val="28"/>
        </w:rPr>
      </w:pPr>
      <w:r>
        <w:rPr>
          <w:rFonts w:hint="eastAsia" w:ascii="黑体" w:hAnsi="黑体" w:eastAsia="黑体" w:cs="黑体"/>
          <w:b/>
          <w:kern w:val="44"/>
          <w:sz w:val="28"/>
          <w:szCs w:val="28"/>
        </w:rPr>
        <w:t>（一）采购内容</w:t>
      </w:r>
    </w:p>
    <w:p>
      <w:pPr>
        <w:spacing w:line="360" w:lineRule="auto"/>
        <w:rPr>
          <w:rFonts w:ascii="黑体" w:hAnsi="黑体" w:eastAsia="黑体" w:cs="黑体"/>
          <w:b/>
          <w:kern w:val="44"/>
          <w:sz w:val="28"/>
          <w:szCs w:val="28"/>
        </w:rPr>
      </w:pPr>
      <w:r>
        <w:rPr>
          <w:rFonts w:hint="eastAsia" w:ascii="黑体" w:hAnsi="黑体" w:eastAsia="黑体" w:cs="黑体"/>
          <w:b/>
          <w:kern w:val="44"/>
          <w:sz w:val="28"/>
          <w:szCs w:val="28"/>
        </w:rPr>
        <w:t>1、油品齐全：能不间断提供92#、95#、98#汽油，及-10#、0#柴油，各类油品质量符合国家最新标准，满足中心日常需求。</w:t>
      </w:r>
    </w:p>
    <w:p>
      <w:pPr>
        <w:spacing w:line="360" w:lineRule="auto"/>
        <w:rPr>
          <w:rFonts w:ascii="黑体" w:hAnsi="黑体" w:eastAsia="黑体" w:cs="黑体"/>
          <w:b/>
          <w:kern w:val="44"/>
          <w:sz w:val="28"/>
          <w:szCs w:val="28"/>
        </w:rPr>
      </w:pPr>
      <w:r>
        <w:rPr>
          <w:rFonts w:hint="eastAsia" w:ascii="黑体" w:hAnsi="黑体" w:eastAsia="黑体" w:cs="黑体"/>
          <w:b/>
          <w:kern w:val="44"/>
          <w:sz w:val="28"/>
          <w:szCs w:val="28"/>
        </w:rPr>
        <w:t>2、网点分布：承诺中标后一个月内在中心及各急救分站周围5公里内有服务网点比例不少于80%,10公里内要求100%。（地址：诸暨市人民医院、诸暨市中医医院、诸暨市中心医院、诸暨市第二人民医院、诸暨市第三人民医院、诸暨市第四人民医院、璜山镇中心卫生院、应店街镇中心卫生院）</w:t>
      </w:r>
    </w:p>
    <w:p>
      <w:pPr>
        <w:spacing w:line="360" w:lineRule="auto"/>
        <w:rPr>
          <w:rFonts w:ascii="黑体" w:hAnsi="黑体" w:eastAsia="黑体" w:cs="黑体"/>
          <w:b/>
          <w:kern w:val="44"/>
          <w:sz w:val="28"/>
          <w:szCs w:val="28"/>
        </w:rPr>
      </w:pPr>
      <w:r>
        <w:rPr>
          <w:rFonts w:hint="eastAsia" w:ascii="黑体" w:hAnsi="黑体" w:eastAsia="黑体" w:cs="黑体"/>
          <w:b/>
          <w:kern w:val="44"/>
          <w:sz w:val="28"/>
          <w:szCs w:val="28"/>
        </w:rPr>
        <w:t>3、服务要求：提供24小时油卡充值及加油服务，由专人负责对接业务，月初各项数据送达到中心。</w:t>
      </w:r>
    </w:p>
    <w:p>
      <w:pPr>
        <w:spacing w:line="360" w:lineRule="auto"/>
        <w:rPr>
          <w:rFonts w:ascii="黑体" w:hAnsi="黑体" w:eastAsia="黑体" w:cs="黑体"/>
          <w:b/>
          <w:kern w:val="44"/>
          <w:sz w:val="28"/>
          <w:szCs w:val="28"/>
        </w:rPr>
      </w:pPr>
      <w:r>
        <w:rPr>
          <w:rFonts w:hint="eastAsia" w:ascii="黑体" w:hAnsi="黑体" w:eastAsia="黑体" w:cs="黑体"/>
          <w:b/>
          <w:kern w:val="44"/>
          <w:sz w:val="28"/>
          <w:szCs w:val="28"/>
        </w:rPr>
        <w:t>4、实行一车一卡管理，严格实行对车号、限油品加油，有完善的管理体系。</w:t>
      </w:r>
    </w:p>
    <w:p>
      <w:pPr>
        <w:spacing w:line="360" w:lineRule="auto"/>
        <w:rPr>
          <w:rFonts w:ascii="黑体" w:hAnsi="黑体" w:eastAsia="黑体" w:cs="黑体"/>
          <w:b/>
          <w:kern w:val="44"/>
          <w:sz w:val="28"/>
          <w:szCs w:val="28"/>
        </w:rPr>
      </w:pPr>
      <w:r>
        <w:rPr>
          <w:rFonts w:hint="eastAsia" w:ascii="黑体" w:hAnsi="黑体" w:eastAsia="黑体" w:cs="黑体"/>
          <w:b/>
          <w:kern w:val="44"/>
          <w:sz w:val="28"/>
          <w:szCs w:val="28"/>
        </w:rPr>
        <w:t>5、采购优惠：能提供优质的增值服务，并在投标文件中明确。</w:t>
      </w:r>
    </w:p>
    <w:p>
      <w:pPr>
        <w:spacing w:line="360" w:lineRule="auto"/>
        <w:rPr>
          <w:rFonts w:ascii="黑体" w:hAnsi="黑体" w:eastAsia="黑体" w:cs="黑体"/>
          <w:b/>
          <w:kern w:val="44"/>
          <w:sz w:val="28"/>
          <w:szCs w:val="28"/>
        </w:rPr>
      </w:pPr>
      <w:r>
        <w:rPr>
          <w:rFonts w:hint="eastAsia" w:ascii="黑体" w:hAnsi="黑体" w:eastAsia="黑体" w:cs="黑体"/>
          <w:b/>
          <w:kern w:val="44"/>
          <w:sz w:val="28"/>
          <w:szCs w:val="28"/>
        </w:rPr>
        <w:t>6、服务公司规范：严格遵守国家法律法规，认真执行国家和相关加油服务行业各项管理法规及规范性文件，合法经营，按章办事，诚实守信，自觉维护采购单位名称的利益。有严格的内控机制和监督管理制度。</w:t>
      </w:r>
    </w:p>
    <w:p>
      <w:pPr>
        <w:spacing w:line="360" w:lineRule="auto"/>
        <w:rPr>
          <w:rFonts w:ascii="黑体" w:hAnsi="黑体" w:eastAsia="黑体" w:cs="黑体"/>
          <w:b/>
          <w:kern w:val="44"/>
          <w:sz w:val="28"/>
          <w:szCs w:val="28"/>
        </w:rPr>
      </w:pPr>
      <w:r>
        <w:rPr>
          <w:rFonts w:hint="eastAsia" w:ascii="黑体" w:hAnsi="黑体" w:eastAsia="黑体" w:cs="黑体"/>
          <w:b/>
          <w:kern w:val="44"/>
          <w:sz w:val="28"/>
          <w:szCs w:val="28"/>
        </w:rPr>
        <w:t>（二）其它要求</w:t>
      </w:r>
    </w:p>
    <w:p>
      <w:pPr>
        <w:spacing w:line="360" w:lineRule="auto"/>
        <w:rPr>
          <w:rFonts w:ascii="黑体" w:hAnsi="黑体" w:eastAsia="黑体" w:cs="黑体"/>
          <w:b/>
          <w:kern w:val="44"/>
          <w:sz w:val="28"/>
          <w:szCs w:val="28"/>
        </w:rPr>
      </w:pPr>
      <w:r>
        <w:rPr>
          <w:rFonts w:hint="eastAsia" w:ascii="黑体" w:hAnsi="黑体" w:eastAsia="黑体" w:cs="黑体"/>
          <w:b/>
          <w:kern w:val="44"/>
          <w:sz w:val="28"/>
          <w:szCs w:val="28"/>
        </w:rPr>
        <w:t>1、在合同期内因上级政府政策变动须中止合同，中标人应无条件同意，费用即月即结。</w:t>
      </w:r>
    </w:p>
    <w:p>
      <w:pPr>
        <w:spacing w:line="360" w:lineRule="auto"/>
        <w:rPr>
          <w:rFonts w:ascii="黑体" w:hAnsi="黑体" w:eastAsia="黑体" w:cs="黑体"/>
          <w:b/>
          <w:kern w:val="44"/>
          <w:sz w:val="28"/>
          <w:szCs w:val="28"/>
        </w:rPr>
      </w:pPr>
      <w:r>
        <w:rPr>
          <w:rFonts w:hint="eastAsia" w:ascii="黑体" w:hAnsi="黑体" w:eastAsia="黑体" w:cs="黑体"/>
          <w:b/>
          <w:kern w:val="44"/>
          <w:sz w:val="28"/>
          <w:szCs w:val="28"/>
        </w:rPr>
        <w:t>2、投标报价：本项目投标报价应包括燃油、人工工资、车辆设备、耗材、运输、清洁、税金等一切费用。</w:t>
      </w:r>
    </w:p>
    <w:p>
      <w:pPr>
        <w:spacing w:line="360" w:lineRule="auto"/>
        <w:rPr>
          <w:rFonts w:ascii="黑体" w:hAnsi="黑体" w:eastAsia="黑体" w:cs="黑体"/>
          <w:b/>
          <w:kern w:val="44"/>
          <w:sz w:val="28"/>
          <w:szCs w:val="28"/>
        </w:rPr>
      </w:pPr>
      <w:r>
        <w:rPr>
          <w:rFonts w:hint="eastAsia" w:ascii="黑体" w:hAnsi="黑体" w:eastAsia="黑体" w:cs="黑体"/>
          <w:b/>
          <w:kern w:val="44"/>
          <w:sz w:val="28"/>
          <w:szCs w:val="28"/>
        </w:rPr>
        <w:t>3、报价要求：本项目采用单价折扣率招标，加油量按实结算。例如某次加油量实际金额为1000元，供应商投标折扣率为98.00%，则该次加油实际应付金额为1000元×0.98=980元。（优惠金额以积分形式返还中心账户）</w:t>
      </w:r>
    </w:p>
    <w:p>
      <w:pPr>
        <w:spacing w:line="360" w:lineRule="auto"/>
        <w:rPr>
          <w:rFonts w:ascii="黑体" w:hAnsi="黑体" w:eastAsia="黑体" w:cs="黑体"/>
          <w:b/>
          <w:kern w:val="44"/>
          <w:sz w:val="28"/>
          <w:szCs w:val="28"/>
        </w:rPr>
      </w:pPr>
      <w:r>
        <w:rPr>
          <w:rFonts w:hint="eastAsia" w:ascii="黑体" w:hAnsi="黑体" w:eastAsia="黑体" w:cs="黑体"/>
          <w:b/>
          <w:kern w:val="44"/>
          <w:sz w:val="28"/>
          <w:szCs w:val="28"/>
        </w:rPr>
        <w:t>（三）服务期限</w:t>
      </w:r>
    </w:p>
    <w:p>
      <w:pPr>
        <w:spacing w:line="360" w:lineRule="auto"/>
        <w:ind w:firstLine="562" w:firstLineChars="200"/>
        <w:rPr>
          <w:rFonts w:ascii="黑体" w:hAnsi="黑体" w:eastAsia="黑体" w:cs="黑体"/>
          <w:b/>
          <w:kern w:val="44"/>
          <w:sz w:val="28"/>
          <w:szCs w:val="28"/>
        </w:rPr>
      </w:pPr>
      <w:r>
        <w:rPr>
          <w:rFonts w:hint="eastAsia" w:ascii="黑体" w:hAnsi="黑体" w:eastAsia="黑体" w:cs="黑体"/>
          <w:b/>
          <w:kern w:val="44"/>
          <w:sz w:val="28"/>
          <w:szCs w:val="28"/>
        </w:rPr>
        <w:t>本项目整体服务期限自合同签订之日起1年，签订合同后中标人试用期为一个月，试用期经考核不合格，甲方有权终止合同，由此造成的一切后果均由中标人承担。中标方存在重大过失或工作不到位，经业主二次提出整改，仍不改正的。业主有权终止合同，并没收履约保证金。</w:t>
      </w:r>
    </w:p>
    <w:p>
      <w:pPr>
        <w:spacing w:line="360" w:lineRule="auto"/>
        <w:rPr>
          <w:rFonts w:ascii="黑体" w:hAnsi="黑体" w:eastAsia="黑体" w:cs="黑体"/>
          <w:b/>
          <w:kern w:val="44"/>
          <w:sz w:val="28"/>
          <w:szCs w:val="28"/>
        </w:rPr>
      </w:pPr>
      <w:r>
        <w:rPr>
          <w:rFonts w:hint="eastAsia" w:ascii="黑体" w:hAnsi="黑体" w:eastAsia="黑体" w:cs="黑体"/>
          <w:b/>
          <w:kern w:val="44"/>
          <w:sz w:val="28"/>
          <w:szCs w:val="28"/>
        </w:rPr>
        <w:t>（四）履约保证金及付款方式</w:t>
      </w:r>
    </w:p>
    <w:p>
      <w:pPr>
        <w:spacing w:line="360" w:lineRule="auto"/>
        <w:rPr>
          <w:rFonts w:ascii="黑体" w:hAnsi="黑体" w:eastAsia="黑体" w:cs="黑体"/>
          <w:b/>
          <w:kern w:val="44"/>
          <w:sz w:val="28"/>
          <w:szCs w:val="28"/>
        </w:rPr>
      </w:pPr>
      <w:r>
        <w:rPr>
          <w:rFonts w:hint="eastAsia" w:ascii="黑体" w:hAnsi="黑体" w:eastAsia="黑体" w:cs="黑体"/>
          <w:b/>
          <w:kern w:val="44"/>
          <w:sz w:val="28"/>
          <w:szCs w:val="28"/>
        </w:rPr>
        <w:t>1、履约保证金：合同签订前，中标单位须向采购人缴纳合同金额5%的履约保证金，服务期满后无任何问题15天内退回（不计息）。</w:t>
      </w:r>
    </w:p>
    <w:p>
      <w:pPr>
        <w:spacing w:line="360" w:lineRule="auto"/>
        <w:rPr>
          <w:rFonts w:ascii="黑体" w:hAnsi="黑体" w:eastAsia="黑体" w:cs="黑体"/>
          <w:b/>
          <w:kern w:val="44"/>
          <w:sz w:val="28"/>
          <w:szCs w:val="28"/>
        </w:rPr>
      </w:pPr>
      <w:r>
        <w:rPr>
          <w:rFonts w:hint="eastAsia" w:ascii="黑体" w:hAnsi="黑体" w:eastAsia="黑体" w:cs="黑体"/>
          <w:b/>
          <w:kern w:val="44"/>
          <w:sz w:val="28"/>
          <w:szCs w:val="28"/>
        </w:rPr>
        <w:t>2、付款方式：</w:t>
      </w:r>
    </w:p>
    <w:p>
      <w:pPr>
        <w:spacing w:line="360" w:lineRule="auto"/>
        <w:ind w:firstLine="562" w:firstLineChars="200"/>
        <w:rPr>
          <w:rFonts w:ascii="黑体" w:hAnsi="黑体" w:eastAsia="黑体" w:cs="黑体"/>
          <w:b/>
          <w:kern w:val="44"/>
          <w:sz w:val="28"/>
          <w:szCs w:val="28"/>
        </w:rPr>
      </w:pPr>
      <w:r>
        <w:rPr>
          <w:rFonts w:hint="eastAsia" w:ascii="黑体" w:hAnsi="黑体" w:eastAsia="黑体" w:cs="黑体"/>
          <w:b/>
          <w:kern w:val="44"/>
          <w:sz w:val="28"/>
          <w:szCs w:val="28"/>
        </w:rPr>
        <w:t>本项目服务款按年度分四次支付，每季度支付一次，上季度款项在下季度初支付实际金额95%，余此类推。余款在服务期满经验收合格后30天内一次性付清。</w:t>
      </w:r>
    </w:p>
    <w:p>
      <w:pPr>
        <w:spacing w:line="360" w:lineRule="auto"/>
        <w:rPr>
          <w:rFonts w:ascii="黑体" w:hAnsi="黑体" w:eastAsia="黑体" w:cs="黑体"/>
          <w:b/>
          <w:kern w:val="44"/>
          <w:sz w:val="28"/>
          <w:szCs w:val="28"/>
        </w:rPr>
      </w:pPr>
      <w:r>
        <w:rPr>
          <w:rFonts w:hint="eastAsia" w:ascii="黑体" w:hAnsi="黑体" w:eastAsia="黑体" w:cs="黑体"/>
          <w:b/>
          <w:kern w:val="44"/>
          <w:sz w:val="28"/>
          <w:szCs w:val="28"/>
        </w:rPr>
        <w:t>（五）最高限价</w:t>
      </w:r>
    </w:p>
    <w:p>
      <w:pPr>
        <w:spacing w:line="360" w:lineRule="auto"/>
        <w:ind w:firstLine="562" w:firstLineChars="200"/>
        <w:rPr>
          <w:rFonts w:ascii="黑体" w:hAnsi="黑体" w:eastAsia="黑体" w:cs="黑体"/>
          <w:b/>
          <w:kern w:val="44"/>
          <w:sz w:val="28"/>
          <w:szCs w:val="28"/>
        </w:rPr>
      </w:pPr>
      <w:r>
        <w:rPr>
          <w:rFonts w:hint="eastAsia" w:ascii="黑体" w:hAnsi="黑体" w:eastAsia="黑体" w:cs="黑体"/>
          <w:b/>
          <w:kern w:val="44"/>
          <w:sz w:val="28"/>
          <w:szCs w:val="28"/>
        </w:rPr>
        <w:t>本次采购最高限价为人民币伍拾陆万肆仟元（￥</w:t>
      </w:r>
      <w:r>
        <w:rPr>
          <w:rFonts w:hint="eastAsia" w:ascii="黑体" w:hAnsi="黑体" w:eastAsia="黑体" w:cs="黑体"/>
          <w:b/>
          <w:kern w:val="44"/>
          <w:sz w:val="28"/>
          <w:szCs w:val="28"/>
          <w:lang w:val="en-US" w:eastAsia="zh-CN"/>
        </w:rPr>
        <w:t>600</w:t>
      </w:r>
      <w:r>
        <w:rPr>
          <w:rFonts w:ascii="黑体" w:hAnsi="黑体" w:eastAsia="黑体" w:cs="黑体"/>
          <w:b/>
          <w:kern w:val="44"/>
          <w:sz w:val="28"/>
          <w:szCs w:val="28"/>
        </w:rPr>
        <w:t>000</w:t>
      </w:r>
      <w:r>
        <w:rPr>
          <w:rFonts w:hint="eastAsia" w:ascii="黑体" w:hAnsi="黑体" w:eastAsia="黑体" w:cs="黑体"/>
          <w:b/>
          <w:kern w:val="44"/>
          <w:sz w:val="28"/>
          <w:szCs w:val="28"/>
        </w:rPr>
        <w:t>.00）整，采用单价折扣率招标，任何超过1</w:t>
      </w:r>
      <w:r>
        <w:rPr>
          <w:rFonts w:ascii="黑体" w:hAnsi="黑体" w:eastAsia="黑体" w:cs="黑体"/>
          <w:b/>
          <w:kern w:val="44"/>
          <w:sz w:val="28"/>
          <w:szCs w:val="28"/>
        </w:rPr>
        <w:t>00</w:t>
      </w:r>
      <w:bookmarkStart w:id="39" w:name="_GoBack"/>
      <w:bookmarkEnd w:id="39"/>
      <w:r>
        <w:rPr>
          <w:rFonts w:hint="eastAsia" w:ascii="黑体" w:hAnsi="黑体" w:eastAsia="黑体" w:cs="黑体"/>
          <w:b/>
          <w:kern w:val="44"/>
          <w:sz w:val="28"/>
          <w:szCs w:val="28"/>
        </w:rPr>
        <w:t>%折扣率的将被认定为无效报价。</w:t>
      </w:r>
    </w:p>
    <w:p>
      <w:pPr>
        <w:spacing w:line="360" w:lineRule="auto"/>
        <w:rPr>
          <w:rFonts w:ascii="黑体" w:hAnsi="黑体" w:eastAsia="黑体" w:cs="黑体"/>
          <w:b/>
          <w:kern w:val="44"/>
          <w:sz w:val="28"/>
          <w:szCs w:val="28"/>
        </w:rPr>
      </w:pPr>
    </w:p>
    <w:p>
      <w:pPr>
        <w:spacing w:line="360" w:lineRule="auto"/>
        <w:rPr>
          <w:rFonts w:ascii="黑体" w:hAnsi="黑体" w:eastAsia="黑体" w:cs="黑体"/>
          <w:b/>
          <w:kern w:val="44"/>
          <w:sz w:val="28"/>
          <w:szCs w:val="28"/>
        </w:rPr>
      </w:pPr>
    </w:p>
    <w:p>
      <w:pPr>
        <w:spacing w:line="360" w:lineRule="auto"/>
        <w:rPr>
          <w:rFonts w:ascii="黑体" w:hAnsi="黑体" w:eastAsia="黑体" w:cs="黑体"/>
          <w:b/>
          <w:kern w:val="44"/>
          <w:sz w:val="28"/>
          <w:szCs w:val="28"/>
        </w:rPr>
      </w:pPr>
    </w:p>
    <w:p>
      <w:pPr>
        <w:spacing w:line="360" w:lineRule="auto"/>
        <w:rPr>
          <w:rFonts w:ascii="宋体" w:hAnsi="宋体"/>
          <w:b/>
          <w:sz w:val="24"/>
        </w:rPr>
      </w:pPr>
    </w:p>
    <w:p>
      <w:pPr>
        <w:spacing w:line="360" w:lineRule="auto"/>
        <w:ind w:firstLine="420"/>
        <w:rPr>
          <w:rFonts w:ascii="黑体" w:hAnsi="黑体" w:eastAsia="黑体"/>
          <w:sz w:val="24"/>
          <w:szCs w:val="30"/>
          <w:u w:val="single"/>
        </w:rPr>
      </w:pPr>
    </w:p>
    <w:p>
      <w:pPr>
        <w:ind w:firstLine="482" w:firstLineChars="200"/>
        <w:rPr>
          <w:rFonts w:ascii="宋体" w:hAnsi="宋体"/>
          <w:b/>
          <w:sz w:val="24"/>
          <w:szCs w:val="28"/>
        </w:rPr>
      </w:pPr>
    </w:p>
    <w:p>
      <w:pPr>
        <w:jc w:val="center"/>
        <w:rPr>
          <w:rFonts w:ascii="黑体" w:eastAsia="黑体"/>
          <w:sz w:val="44"/>
          <w:szCs w:val="44"/>
        </w:rPr>
      </w:pPr>
      <w:r>
        <w:rPr>
          <w:rFonts w:hint="eastAsia" w:ascii="黑体" w:hAnsi="宋体" w:eastAsia="黑体"/>
          <w:sz w:val="44"/>
          <w:szCs w:val="44"/>
        </w:rPr>
        <w:t xml:space="preserve">第四章  </w:t>
      </w:r>
      <w:r>
        <w:rPr>
          <w:rFonts w:hint="eastAsia" w:ascii="黑体" w:eastAsia="黑体"/>
          <w:sz w:val="44"/>
          <w:szCs w:val="44"/>
        </w:rPr>
        <w:t>诸暨市政府采购合同（通用条款）</w:t>
      </w:r>
    </w:p>
    <w:p>
      <w:pPr>
        <w:jc w:val="center"/>
      </w:pPr>
      <w:r>
        <w:rPr>
          <w:rFonts w:hint="eastAsia"/>
        </w:rPr>
        <w:t>合同编号：</w:t>
      </w:r>
    </w:p>
    <w:p>
      <w:pPr>
        <w:rPr>
          <w:u w:val="single"/>
        </w:rPr>
      </w:pPr>
      <w:r>
        <w:rPr>
          <w:rFonts w:hint="eastAsia"/>
        </w:rPr>
        <w:t>甲方（采购单位）：</w:t>
      </w:r>
      <w:r>
        <w:rPr>
          <w:rFonts w:hint="eastAsia"/>
          <w:u w:val="single"/>
        </w:rPr>
        <w:t xml:space="preserve">                            </w:t>
      </w:r>
      <w:r>
        <w:rPr>
          <w:rFonts w:hint="eastAsia"/>
        </w:rPr>
        <w:t>签订日期：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乙方（供货单位）：</w:t>
      </w:r>
      <w:r>
        <w:rPr>
          <w:rFonts w:hint="eastAsia"/>
          <w:u w:val="single"/>
        </w:rPr>
        <w:t xml:space="preserve">                            </w:t>
      </w:r>
      <w:r>
        <w:rPr>
          <w:rFonts w:hint="eastAsia"/>
        </w:rPr>
        <w:t>签订地点：</w:t>
      </w:r>
      <w:r>
        <w:rPr>
          <w:rFonts w:hint="eastAsia"/>
          <w:u w:val="single"/>
        </w:rPr>
        <w:t xml:space="preserve">                      </w:t>
      </w:r>
      <w:r>
        <w:rPr>
          <w:rFonts w:hint="eastAsia"/>
        </w:rPr>
        <w:t xml:space="preserve">  </w:t>
      </w:r>
    </w:p>
    <w:p>
      <w:pPr>
        <w:ind w:firstLine="420" w:firstLineChars="200"/>
      </w:pPr>
      <w:r>
        <w:rPr>
          <w:rFonts w:hint="eastAsia"/>
        </w:rPr>
        <w:t>根据《中华人民共和国合同法》、《中华人民共和国政府采购法》等有关规定，以及诸暨市公共资源交易中心（编号：诸政采20</w:t>
      </w:r>
      <w:r>
        <w:rPr>
          <w:rFonts w:hint="eastAsia"/>
          <w:u w:val="single"/>
        </w:rPr>
        <w:t xml:space="preserve">    </w:t>
      </w:r>
      <w:r>
        <w:rPr>
          <w:rFonts w:hint="eastAsia"/>
        </w:rPr>
        <w:t>—</w:t>
      </w:r>
      <w:r>
        <w:rPr>
          <w:rFonts w:hint="eastAsia"/>
          <w:u w:val="single"/>
        </w:rPr>
        <w:t xml:space="preserve">    </w:t>
      </w:r>
      <w:r>
        <w:rPr>
          <w:rFonts w:hint="eastAsia"/>
        </w:rPr>
        <w:t>—</w:t>
      </w:r>
      <w:r>
        <w:rPr>
          <w:rFonts w:hint="eastAsia"/>
          <w:u w:val="single"/>
        </w:rPr>
        <w:t xml:space="preserve">    </w:t>
      </w:r>
      <w:r>
        <w:rPr>
          <w:rFonts w:hint="eastAsia"/>
        </w:rPr>
        <w:t>号）招标文件相关要求，经法定程序采购，双方同意签订以下合同条款，以便双方共同遵守、履行合同。</w:t>
      </w:r>
    </w:p>
    <w:p>
      <w:pPr>
        <w:rPr>
          <w:b/>
        </w:rPr>
      </w:pPr>
      <w:r>
        <w:rPr>
          <w:rFonts w:hint="eastAsia"/>
        </w:rPr>
        <w:t xml:space="preserve">   </w:t>
      </w:r>
      <w:r>
        <w:rPr>
          <w:rFonts w:hint="eastAsia"/>
          <w:b/>
        </w:rPr>
        <w:t xml:space="preserve"> 一、采购产品</w:t>
      </w:r>
    </w:p>
    <w:tbl>
      <w:tblPr>
        <w:tblStyle w:val="22"/>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36" w:type="dxa"/>
            <w:vAlign w:val="center"/>
          </w:tcPr>
          <w:p>
            <w:pPr>
              <w:jc w:val="center"/>
            </w:pPr>
            <w:r>
              <w:rPr>
                <w:rFonts w:hint="eastAsia"/>
              </w:rPr>
              <w:t>产品名称</w:t>
            </w:r>
          </w:p>
        </w:tc>
        <w:tc>
          <w:tcPr>
            <w:tcW w:w="3960" w:type="dxa"/>
            <w:vAlign w:val="center"/>
          </w:tcPr>
          <w:p>
            <w:pPr>
              <w:jc w:val="center"/>
            </w:pPr>
            <w:r>
              <w:rPr>
                <w:rFonts w:hint="eastAsia"/>
              </w:rPr>
              <w:t>规格、型号</w:t>
            </w:r>
          </w:p>
        </w:tc>
        <w:tc>
          <w:tcPr>
            <w:tcW w:w="1080" w:type="dxa"/>
            <w:vAlign w:val="center"/>
          </w:tcPr>
          <w:p>
            <w:pPr>
              <w:jc w:val="center"/>
            </w:pPr>
            <w:r>
              <w:rPr>
                <w:rFonts w:hint="eastAsia"/>
              </w:rPr>
              <w:t>数量</w:t>
            </w:r>
          </w:p>
        </w:tc>
        <w:tc>
          <w:tcPr>
            <w:tcW w:w="1260" w:type="dxa"/>
            <w:vAlign w:val="center"/>
          </w:tcPr>
          <w:p>
            <w:pPr>
              <w:jc w:val="center"/>
            </w:pPr>
            <w:r>
              <w:rPr>
                <w:rFonts w:hint="eastAsia"/>
              </w:rPr>
              <w:t>单价（元）</w:t>
            </w:r>
          </w:p>
        </w:tc>
        <w:tc>
          <w:tcPr>
            <w:tcW w:w="1440" w:type="dxa"/>
            <w:vAlign w:val="center"/>
          </w:tcPr>
          <w:p>
            <w:pPr>
              <w:jc w:val="center"/>
            </w:pPr>
            <w:r>
              <w:rPr>
                <w:rFonts w:hint="eastAsia"/>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36" w:type="dxa"/>
          </w:tcPr>
          <w:p/>
        </w:tc>
        <w:tc>
          <w:tcPr>
            <w:tcW w:w="3960" w:type="dxa"/>
          </w:tcPr>
          <w:p/>
        </w:tc>
        <w:tc>
          <w:tcPr>
            <w:tcW w:w="1080" w:type="dxa"/>
          </w:tcPr>
          <w:p/>
        </w:tc>
        <w:tc>
          <w:tcPr>
            <w:tcW w:w="1260" w:type="dxa"/>
          </w:tcPr>
          <w:p/>
        </w:tc>
        <w:tc>
          <w:tcPr>
            <w:tcW w:w="14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36" w:type="dxa"/>
          </w:tcPr>
          <w:p/>
        </w:tc>
        <w:tc>
          <w:tcPr>
            <w:tcW w:w="3960" w:type="dxa"/>
          </w:tcPr>
          <w:p/>
        </w:tc>
        <w:tc>
          <w:tcPr>
            <w:tcW w:w="1080" w:type="dxa"/>
          </w:tcPr>
          <w:p/>
        </w:tc>
        <w:tc>
          <w:tcPr>
            <w:tcW w:w="1260" w:type="dxa"/>
          </w:tcPr>
          <w:p/>
        </w:tc>
        <w:tc>
          <w:tcPr>
            <w:tcW w:w="14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36" w:type="dxa"/>
          </w:tcPr>
          <w:p/>
        </w:tc>
        <w:tc>
          <w:tcPr>
            <w:tcW w:w="3960" w:type="dxa"/>
          </w:tcPr>
          <w:p/>
        </w:tc>
        <w:tc>
          <w:tcPr>
            <w:tcW w:w="1080" w:type="dxa"/>
          </w:tcPr>
          <w:p/>
        </w:tc>
        <w:tc>
          <w:tcPr>
            <w:tcW w:w="1260" w:type="dxa"/>
          </w:tcPr>
          <w:p/>
        </w:tc>
        <w:tc>
          <w:tcPr>
            <w:tcW w:w="14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976" w:type="dxa"/>
            <w:gridSpan w:val="5"/>
            <w:vAlign w:val="center"/>
          </w:tcPr>
          <w:p>
            <w:r>
              <w:rPr>
                <w:rFonts w:hint="eastAsia"/>
              </w:rPr>
              <w:t xml:space="preserve">合计人民币（大写）：  佰   拾   万   仟   佰   拾   元    角    分  </w:t>
            </w:r>
            <w:r>
              <w:rPr>
                <w:rFonts w:hint="eastAsia" w:ascii="宋体" w:hAnsi="宋体"/>
              </w:rPr>
              <w:t>￥：</w:t>
            </w:r>
          </w:p>
        </w:tc>
      </w:tr>
    </w:tbl>
    <w:p>
      <w:pPr>
        <w:rPr>
          <w:b/>
        </w:rPr>
      </w:pPr>
      <w:r>
        <w:rPr>
          <w:rFonts w:hint="eastAsia"/>
        </w:rPr>
        <w:t xml:space="preserve">    </w:t>
      </w:r>
      <w:r>
        <w:rPr>
          <w:rFonts w:hint="eastAsia"/>
          <w:b/>
        </w:rPr>
        <w:t>二、供货要求</w:t>
      </w:r>
    </w:p>
    <w:p>
      <w:pPr>
        <w:ind w:firstLine="420" w:firstLineChars="200"/>
      </w:pPr>
      <w:r>
        <w:rPr>
          <w:rFonts w:hint="eastAsia"/>
        </w:rPr>
        <w:t>1、乙方应在合同签订后</w:t>
      </w:r>
      <w:r>
        <w:rPr>
          <w:rFonts w:hint="eastAsia"/>
          <w:u w:val="single"/>
        </w:rPr>
        <w:t xml:space="preserve">   </w:t>
      </w:r>
      <w:r>
        <w:rPr>
          <w:rFonts w:hint="eastAsia"/>
        </w:rPr>
        <w:t>个工作日内，将产品免费送达甲方指定地点，并免费安装调试完毕后交付使用（除不可抗力因素外）。乙方必须在产品的右侧粘贴公司标签（标明公司名称、服务热线电话、供货时间：年月日等），乙方还需对甲方用户作使用培训。</w:t>
      </w:r>
    </w:p>
    <w:p>
      <w:pPr>
        <w:ind w:firstLine="420" w:firstLineChars="200"/>
      </w:pPr>
      <w:r>
        <w:rPr>
          <w:rFonts w:hint="eastAsia"/>
        </w:rPr>
        <w:t>2、乙方提供的产品必须是招标文件和合同规定的产品，其技术指标、型号须符合相关要求。供货时，乙方须向甲方提供产品说明书、保修卡、质量保证书等相关资料和原配的附件。</w:t>
      </w:r>
      <w:r>
        <w:rPr>
          <w:rFonts w:hint="eastAsia" w:ascii="宋体" w:hAnsi="宋体"/>
        </w:rPr>
        <w:t>原装进口产品（设备）交货时须提供中文产品说明书、保修卡、质量保证书、装箱单、商检证明等资料。制造编号与包装箱编号应一致。（注：所有采购的计算机办公设备必须预装正版操作系统软件）</w:t>
      </w:r>
    </w:p>
    <w:p>
      <w:pPr>
        <w:ind w:firstLine="420" w:firstLineChars="200"/>
      </w:pPr>
      <w:r>
        <w:rPr>
          <w:rFonts w:hint="eastAsia"/>
        </w:rPr>
        <w:t>3、乙方不得将采购产品转包给其他供应商，否则视为违约，并将追究其违约责任，甲方有权解除采购合同，所造成的损失由乙方承担。</w:t>
      </w:r>
    </w:p>
    <w:p>
      <w:pPr>
        <w:ind w:firstLine="420" w:firstLineChars="200"/>
      </w:pPr>
      <w:r>
        <w:rPr>
          <w:rFonts w:hint="eastAsia"/>
        </w:rPr>
        <w:t>4、如本合同采购产品在合同履约过程中出现产品更新或厂家停产等情况，须由乙方书现提出更换要求，并提供充分理由或依据，经甲方和诸暨市公共资源交易中心核实或认可，并报诸暨市公共资源交易管理委员会办公室审批同意后，方可更换替代性能参数指标比原原采购产品高的其他产品，但产品价格不变。</w:t>
      </w:r>
    </w:p>
    <w:p>
      <w:pPr>
        <w:ind w:firstLine="422" w:firstLineChars="200"/>
        <w:rPr>
          <w:b/>
        </w:rPr>
      </w:pPr>
      <w:r>
        <w:rPr>
          <w:rFonts w:hint="eastAsia"/>
          <w:b/>
        </w:rPr>
        <w:t>三、质量要求</w:t>
      </w:r>
    </w:p>
    <w:p>
      <w:pPr>
        <w:ind w:firstLine="420" w:firstLineChars="200"/>
        <w:rPr>
          <w:rFonts w:ascii="宋体" w:hAnsi="宋体"/>
        </w:rPr>
      </w:pPr>
      <w:r>
        <w:rPr>
          <w:rFonts w:hint="eastAsia"/>
        </w:rPr>
        <w:t>1、乙方应确保</w:t>
      </w:r>
      <w:r>
        <w:rPr>
          <w:rFonts w:hint="eastAsia" w:ascii="宋体" w:hAnsi="宋体"/>
        </w:rPr>
        <w:t>产品质量，所有产品均需符合国家产品的有关技术规范、质量标准和产品厂家的出厂标准，提供原厂质保书、合格证等有关文件资料，并保证产品是出厂原装合格产品。进口产品须是获得国家商检局颁布安全生产许可证的出厂原装合格产品。</w:t>
      </w:r>
    </w:p>
    <w:p>
      <w:pPr>
        <w:ind w:firstLine="420" w:firstLineChars="200"/>
      </w:pPr>
      <w:r>
        <w:rPr>
          <w:rFonts w:hint="eastAsia" w:ascii="宋体" w:hAnsi="宋体"/>
        </w:rPr>
        <w:t>2、乙方应保证设备经正确安装、正常运转和保养，保证在在其使用寿命内应具有满意的性能。</w:t>
      </w:r>
    </w:p>
    <w:p>
      <w:pPr>
        <w:ind w:firstLine="420" w:firstLineChars="200"/>
        <w:rPr>
          <w:rFonts w:ascii="宋体" w:hAnsi="宋体"/>
        </w:rPr>
      </w:pPr>
      <w:r>
        <w:rPr>
          <w:rFonts w:hint="eastAsia"/>
        </w:rPr>
        <w:t>3、如发</w:t>
      </w:r>
      <w:r>
        <w:rPr>
          <w:rFonts w:hint="eastAsia" w:ascii="宋体" w:hAnsi="宋体"/>
        </w:rPr>
        <w:t>生质量异议，甲方有权要求更换产品；若乙方拒绝，按《中华人民共和国产品质量法》等有关规定处理。</w:t>
      </w:r>
    </w:p>
    <w:p>
      <w:pPr>
        <w:ind w:firstLine="422" w:firstLineChars="200"/>
        <w:rPr>
          <w:rFonts w:ascii="宋体" w:hAnsi="宋体"/>
          <w:b/>
        </w:rPr>
      </w:pPr>
      <w:r>
        <w:rPr>
          <w:rFonts w:hint="eastAsia" w:ascii="宋体" w:hAnsi="宋体"/>
          <w:b/>
        </w:rPr>
        <w:t>四、产品验收</w:t>
      </w:r>
    </w:p>
    <w:p>
      <w:pPr>
        <w:ind w:firstLine="420" w:firstLineChars="200"/>
        <w:rPr>
          <w:rFonts w:ascii="宋体" w:hAnsi="宋体"/>
        </w:rPr>
      </w:pPr>
      <w:r>
        <w:rPr>
          <w:rFonts w:hint="eastAsia" w:ascii="宋体" w:hAnsi="宋体"/>
        </w:rPr>
        <w:t>产品由甲方单位组织验收，在货到后</w:t>
      </w:r>
      <w:r>
        <w:rPr>
          <w:rFonts w:hint="eastAsia" w:ascii="宋体" w:hAnsi="宋体"/>
          <w:u w:val="single"/>
        </w:rPr>
        <w:t xml:space="preserve">      </w:t>
      </w:r>
      <w:r>
        <w:rPr>
          <w:rFonts w:hint="eastAsia" w:ascii="宋体" w:hAnsi="宋体"/>
        </w:rPr>
        <w:t>天内验收完毕，</w:t>
      </w:r>
      <w:r>
        <w:rPr>
          <w:rFonts w:hint="eastAsia" w:ascii="宋体" w:hAnsi="宋体"/>
          <w:u w:val="single"/>
        </w:rPr>
        <w:t xml:space="preserve">       </w:t>
      </w:r>
      <w:r>
        <w:rPr>
          <w:rFonts w:hint="eastAsia" w:ascii="宋体" w:hAnsi="宋体"/>
        </w:rPr>
        <w:t>天内提出质量异议。具体按照《诸暨市政府采购合同履约和验收管理暂行规定》执行。</w:t>
      </w:r>
    </w:p>
    <w:p>
      <w:pPr>
        <w:ind w:firstLine="422" w:firstLineChars="200"/>
        <w:rPr>
          <w:rFonts w:ascii="宋体" w:hAnsi="宋体"/>
          <w:b/>
        </w:rPr>
      </w:pPr>
      <w:r>
        <w:rPr>
          <w:rFonts w:hint="eastAsia" w:ascii="宋体" w:hAnsi="宋体"/>
          <w:b/>
        </w:rPr>
        <w:t>五、付款方式</w:t>
      </w:r>
    </w:p>
    <w:p>
      <w:pPr>
        <w:ind w:firstLine="420" w:firstLineChars="200"/>
        <w:rPr>
          <w:rFonts w:ascii="宋体" w:hAnsi="宋体"/>
        </w:rPr>
      </w:pPr>
      <w:r>
        <w:rPr>
          <w:rFonts w:hint="eastAsia" w:ascii="宋体" w:hAnsi="宋体"/>
        </w:rPr>
        <w:t>1、中标产品经验收合格后，按照招标文件规定，甲方首次支付给乙方合同款的</w:t>
      </w:r>
      <w:r>
        <w:rPr>
          <w:rFonts w:hint="eastAsia" w:ascii="宋体" w:hAnsi="宋体"/>
          <w:u w:val="single"/>
        </w:rPr>
        <w:t xml:space="preserve">     </w:t>
      </w:r>
      <w:r>
        <w:rPr>
          <w:rFonts w:hint="eastAsia" w:ascii="宋体" w:hAnsi="宋体"/>
        </w:rPr>
        <w:t>%，即</w:t>
      </w:r>
    </w:p>
    <w:p>
      <w:pPr>
        <w:rPr>
          <w:rFonts w:ascii="宋体" w:hAnsi="宋体"/>
        </w:rPr>
      </w:pPr>
      <w:r>
        <w:rPr>
          <w:rFonts w:hint="eastAsia" w:ascii="宋体" w:hAnsi="宋体"/>
          <w:u w:val="single"/>
        </w:rPr>
        <w:t xml:space="preserve">        </w:t>
      </w:r>
      <w:r>
        <w:rPr>
          <w:rFonts w:hint="eastAsia" w:ascii="宋体" w:hAnsi="宋体"/>
        </w:rPr>
        <w:t>元；在正常运行</w:t>
      </w:r>
      <w:r>
        <w:rPr>
          <w:rFonts w:hint="eastAsia" w:ascii="宋体" w:hAnsi="宋体"/>
          <w:u w:val="single"/>
        </w:rPr>
        <w:t xml:space="preserve">        </w:t>
      </w:r>
      <w:r>
        <w:rPr>
          <w:rFonts w:hint="eastAsia" w:ascii="宋体" w:hAnsi="宋体"/>
        </w:rPr>
        <w:t>个月后的</w:t>
      </w:r>
      <w:r>
        <w:rPr>
          <w:rFonts w:hint="eastAsia" w:ascii="宋体" w:hAnsi="宋体"/>
          <w:u w:val="single"/>
        </w:rPr>
        <w:t xml:space="preserve">     </w:t>
      </w:r>
      <w:r>
        <w:rPr>
          <w:rFonts w:hint="eastAsia" w:ascii="宋体" w:hAnsi="宋体"/>
        </w:rPr>
        <w:t>天内再支付</w:t>
      </w:r>
      <w:r>
        <w:rPr>
          <w:rFonts w:hint="eastAsia" w:ascii="宋体" w:hAnsi="宋体"/>
          <w:u w:val="single"/>
        </w:rPr>
        <w:t xml:space="preserve">    </w:t>
      </w:r>
      <w:r>
        <w:rPr>
          <w:rFonts w:hint="eastAsia" w:ascii="宋体" w:hAnsi="宋体"/>
        </w:rPr>
        <w:t xml:space="preserve">%，即 </w:t>
      </w:r>
      <w:r>
        <w:rPr>
          <w:rFonts w:hint="eastAsia" w:ascii="宋体" w:hAnsi="宋体"/>
          <w:u w:val="single"/>
        </w:rPr>
        <w:t xml:space="preserve">      </w:t>
      </w:r>
      <w:r>
        <w:rPr>
          <w:rFonts w:hint="eastAsia" w:ascii="宋体" w:hAnsi="宋体"/>
        </w:rPr>
        <w:t>元；剩余的</w:t>
      </w:r>
      <w:r>
        <w:rPr>
          <w:rFonts w:hint="eastAsia" w:ascii="宋体" w:hAnsi="宋体"/>
          <w:u w:val="single"/>
        </w:rPr>
        <w:t xml:space="preserve">    %</w:t>
      </w:r>
      <w:r>
        <w:rPr>
          <w:rFonts w:hint="eastAsia" w:ascii="宋体" w:hAnsi="宋体"/>
        </w:rPr>
        <w:t>（可作为产品质保金），在</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日前若无质量问题全部付清（无息）。</w:t>
      </w:r>
    </w:p>
    <w:p>
      <w:pPr>
        <w:ind w:firstLine="420" w:firstLineChars="200"/>
        <w:rPr>
          <w:rFonts w:ascii="宋体" w:hAnsi="宋体"/>
        </w:rPr>
      </w:pPr>
      <w:r>
        <w:rPr>
          <w:rFonts w:hint="eastAsia" w:ascii="宋体" w:hAnsi="宋体"/>
        </w:rPr>
        <w:t>2、甲方凭乙方提供的经诸暨市公共资源交易中心与诸暨市政府采购工作办公室（地址：诸暨市人民中路</w:t>
      </w:r>
      <w:r>
        <w:rPr>
          <w:rFonts w:ascii="宋体" w:hAnsi="宋体"/>
        </w:rPr>
        <w:t>356</w:t>
      </w:r>
      <w:r>
        <w:rPr>
          <w:rFonts w:hint="eastAsia" w:ascii="宋体" w:hAnsi="宋体"/>
        </w:rPr>
        <w:t>号）审核后的发票复印件（要求在复印件上加盖用户单位公章）、验收结算书、合同，将合同款直接拨入乙方开户银行。</w:t>
      </w:r>
    </w:p>
    <w:p>
      <w:pPr>
        <w:ind w:firstLine="422" w:firstLineChars="200"/>
        <w:rPr>
          <w:rFonts w:ascii="宋体" w:hAnsi="宋体"/>
          <w:b/>
        </w:rPr>
      </w:pPr>
      <w:r>
        <w:rPr>
          <w:rFonts w:hint="eastAsia" w:ascii="宋体" w:hAnsi="宋体"/>
          <w:b/>
        </w:rPr>
        <w:t>六、履约保证金</w:t>
      </w:r>
    </w:p>
    <w:p>
      <w:pPr>
        <w:ind w:firstLine="420" w:firstLineChars="200"/>
        <w:rPr>
          <w:rFonts w:ascii="宋体" w:hAnsi="宋体"/>
        </w:rPr>
      </w:pPr>
      <w:r>
        <w:rPr>
          <w:rFonts w:hint="eastAsia" w:ascii="宋体" w:hAnsi="宋体"/>
        </w:rPr>
        <w:t>1、乙方在签订合同之前，须向甲方缴纳合同款5%的履约保证金。</w:t>
      </w:r>
    </w:p>
    <w:p>
      <w:pPr>
        <w:ind w:firstLine="420" w:firstLineChars="200"/>
        <w:rPr>
          <w:rFonts w:ascii="宋体" w:hAnsi="宋体"/>
        </w:rPr>
      </w:pPr>
      <w:r>
        <w:rPr>
          <w:rFonts w:hint="eastAsia" w:ascii="宋体" w:hAnsi="宋体"/>
        </w:rPr>
        <w:t>2、履约保证金在甲方将货物验收合格后，无息退还给乙方。</w:t>
      </w:r>
    </w:p>
    <w:p>
      <w:pPr>
        <w:ind w:firstLine="420" w:firstLineChars="200"/>
        <w:rPr>
          <w:rFonts w:ascii="宋体" w:hAnsi="宋体"/>
        </w:rPr>
      </w:pPr>
      <w:r>
        <w:rPr>
          <w:rFonts w:hint="eastAsia" w:ascii="宋体" w:hAnsi="宋体"/>
        </w:rPr>
        <w:t>3、如乙方未能履行合同规定的义务，甲方有权在履约保证金中取得补偿。</w:t>
      </w:r>
    </w:p>
    <w:p>
      <w:pPr>
        <w:ind w:firstLine="422" w:firstLineChars="200"/>
        <w:rPr>
          <w:rFonts w:ascii="宋体" w:hAnsi="宋体"/>
          <w:b/>
        </w:rPr>
      </w:pPr>
      <w:r>
        <w:rPr>
          <w:rFonts w:hint="eastAsia" w:ascii="宋体" w:hAnsi="宋体"/>
          <w:b/>
        </w:rPr>
        <w:t>七、产品数量变更</w:t>
      </w:r>
    </w:p>
    <w:p>
      <w:pPr>
        <w:ind w:firstLine="420" w:firstLineChars="200"/>
        <w:rPr>
          <w:rFonts w:ascii="宋体" w:hAnsi="宋体"/>
        </w:rPr>
      </w:pPr>
      <w:r>
        <w:rPr>
          <w:rFonts w:hint="eastAsia" w:ascii="宋体" w:hAnsi="宋体"/>
        </w:rPr>
        <w:t>合同履行过程中，甲方根据实际情况，需要增减与合同标的相同的产品，在不改变合同其他条款的前提下，可以与乙方协商签订补充合同，但所有补充合同的采购金额不得超过原合同采购金额的10%，增减产品的价格为相应中标产品的价格，且事先须向诸暨市财政局、诸暨市公共资源交易管理委员会办公室审核备案。</w:t>
      </w:r>
    </w:p>
    <w:p>
      <w:pPr>
        <w:ind w:firstLine="422" w:firstLineChars="200"/>
        <w:rPr>
          <w:rFonts w:ascii="宋体" w:hAnsi="宋体"/>
          <w:b/>
        </w:rPr>
      </w:pPr>
      <w:r>
        <w:rPr>
          <w:rFonts w:hint="eastAsia" w:ascii="宋体" w:hAnsi="宋体"/>
          <w:b/>
        </w:rPr>
        <w:t>八、售后服务</w:t>
      </w:r>
    </w:p>
    <w:p>
      <w:pPr>
        <w:ind w:firstLine="420" w:firstLineChars="200"/>
        <w:rPr>
          <w:rFonts w:ascii="宋体" w:hAnsi="宋体"/>
        </w:rPr>
      </w:pPr>
      <w:r>
        <w:rPr>
          <w:rFonts w:hint="eastAsia" w:ascii="宋体" w:hAnsi="宋体"/>
        </w:rPr>
        <w:t>具体售后服务条款参照招标文件及乙方投标文件中的售后服务承诺。</w:t>
      </w:r>
    </w:p>
    <w:p>
      <w:pPr>
        <w:ind w:firstLine="422" w:firstLineChars="200"/>
        <w:rPr>
          <w:rFonts w:ascii="宋体" w:hAnsi="宋体"/>
          <w:b/>
        </w:rPr>
      </w:pPr>
      <w:r>
        <w:rPr>
          <w:rFonts w:hint="eastAsia" w:ascii="宋体" w:hAnsi="宋体"/>
          <w:b/>
        </w:rPr>
        <w:t>九、违约责任</w:t>
      </w:r>
    </w:p>
    <w:p>
      <w:pPr>
        <w:ind w:firstLine="420" w:firstLineChars="200"/>
        <w:rPr>
          <w:rFonts w:ascii="宋体" w:hAnsi="宋体"/>
        </w:rPr>
      </w:pPr>
      <w:r>
        <w:rPr>
          <w:rFonts w:hint="eastAsia" w:ascii="宋体" w:hAnsi="宋体"/>
        </w:rPr>
        <w:t>1、甲方无正当理由拒收货物，由甲方向乙方偿付合同总价的5%违约金。</w:t>
      </w:r>
    </w:p>
    <w:p>
      <w:pPr>
        <w:ind w:firstLine="420" w:firstLineChars="200"/>
        <w:rPr>
          <w:rFonts w:ascii="宋体" w:hAnsi="宋体"/>
        </w:rPr>
      </w:pPr>
      <w:r>
        <w:rPr>
          <w:rFonts w:hint="eastAsia" w:ascii="宋体" w:hAnsi="宋体"/>
        </w:rPr>
        <w:t>2、甲方未能在合同规定期限内验收完毕的，每超过一天，付合同价的</w:t>
      </w:r>
      <w:r>
        <w:rPr>
          <w:rFonts w:hint="eastAsia" w:ascii="宋体" w:hAnsi="宋体"/>
          <w:u w:val="single"/>
        </w:rPr>
        <w:t xml:space="preserve">   </w:t>
      </w:r>
      <w:r>
        <w:rPr>
          <w:rFonts w:hint="eastAsia" w:ascii="宋体" w:hAnsi="宋体"/>
        </w:rPr>
        <w:t>%的违约金给乙方。</w:t>
      </w:r>
    </w:p>
    <w:p>
      <w:pPr>
        <w:ind w:firstLine="420" w:firstLineChars="200"/>
        <w:rPr>
          <w:rFonts w:ascii="宋体" w:hAnsi="宋体"/>
        </w:rPr>
      </w:pPr>
      <w:r>
        <w:rPr>
          <w:rFonts w:hint="eastAsia" w:ascii="宋体" w:hAnsi="宋体"/>
        </w:rPr>
        <w:t>3、乙方不能交付货物，甲方有权扣留全部履约保证金；同时乙方向甲方支付合同款总价5%的违约金。</w:t>
      </w:r>
    </w:p>
    <w:p>
      <w:pPr>
        <w:ind w:firstLine="420" w:firstLineChars="200"/>
        <w:rPr>
          <w:rFonts w:ascii="宋体" w:hAnsi="宋体"/>
        </w:rPr>
      </w:pPr>
      <w:r>
        <w:rPr>
          <w:rFonts w:hint="eastAsia" w:ascii="宋体" w:hAnsi="宋体"/>
        </w:rPr>
        <w:t>4、乙方逾期交付货物的，每逾期1天，乙方向甲方偿付逾期交货部分货物货款的0.5%的滞纳金，如乙方逾期交货15天，甲方有权解除合同，解除合同的通知自到达乙方时生效。</w:t>
      </w:r>
    </w:p>
    <w:p>
      <w:pPr>
        <w:ind w:firstLine="422" w:firstLineChars="200"/>
        <w:rPr>
          <w:rFonts w:ascii="宋体" w:hAnsi="宋体"/>
          <w:b/>
        </w:rPr>
      </w:pPr>
      <w:r>
        <w:rPr>
          <w:rFonts w:hint="eastAsia" w:ascii="宋体" w:hAnsi="宋体"/>
          <w:b/>
        </w:rPr>
        <w:t>十、其他约定事项</w:t>
      </w:r>
    </w:p>
    <w:p>
      <w:pPr>
        <w:ind w:firstLine="420" w:firstLineChars="200"/>
        <w:rPr>
          <w:rFonts w:ascii="宋体" w:hAnsi="宋体"/>
          <w:u w:val="single"/>
        </w:rPr>
      </w:pPr>
      <w:r>
        <w:rPr>
          <w:rFonts w:hint="eastAsia" w:ascii="宋体" w:hAnsi="宋体"/>
          <w:u w:val="single"/>
        </w:rPr>
        <w:t xml:space="preserve">                                                                                         </w:t>
      </w:r>
    </w:p>
    <w:p>
      <w:pPr>
        <w:rPr>
          <w:rFonts w:ascii="宋体" w:hAnsi="宋体"/>
          <w:u w:val="single"/>
        </w:rPr>
      </w:pPr>
      <w:r>
        <w:rPr>
          <w:rFonts w:hint="eastAsia" w:ascii="宋体" w:hAnsi="宋体"/>
          <w:u w:val="single"/>
        </w:rPr>
        <w:t xml:space="preserve">                                                                                       </w:t>
      </w:r>
    </w:p>
    <w:p>
      <w:pPr>
        <w:ind w:firstLine="422" w:firstLineChars="200"/>
        <w:rPr>
          <w:rFonts w:ascii="宋体" w:hAnsi="宋体"/>
          <w:b/>
        </w:rPr>
      </w:pPr>
      <w:r>
        <w:rPr>
          <w:rFonts w:hint="eastAsia" w:ascii="宋体" w:hAnsi="宋体"/>
          <w:b/>
        </w:rPr>
        <w:t>十一、解决合同纠纷方式</w:t>
      </w:r>
    </w:p>
    <w:p>
      <w:pPr>
        <w:ind w:firstLine="420" w:firstLineChars="200"/>
        <w:rPr>
          <w:rFonts w:ascii="宋体" w:hAnsi="宋体"/>
        </w:rPr>
      </w:pPr>
      <w:r>
        <w:rPr>
          <w:rFonts w:hint="eastAsia" w:ascii="宋体" w:hAnsi="宋体"/>
        </w:rPr>
        <w:t>其它未尽事宜或履行时发生争议，由双方本着诚实信用的原则协商解决，协商不成功可选择：1）向绍兴市仲裁委员会申请仲裁；2）向</w:t>
      </w:r>
      <w:r>
        <w:rPr>
          <w:rFonts w:hint="eastAsia" w:ascii="宋体" w:hAnsi="宋体"/>
          <w:u w:val="single"/>
        </w:rPr>
        <w:t xml:space="preserve">                                </w:t>
      </w:r>
      <w:r>
        <w:rPr>
          <w:rFonts w:hint="eastAsia" w:ascii="宋体" w:hAnsi="宋体"/>
        </w:rPr>
        <w:t>人民法院起诉。</w:t>
      </w:r>
    </w:p>
    <w:p>
      <w:pPr>
        <w:ind w:firstLine="422" w:firstLineChars="200"/>
        <w:rPr>
          <w:rFonts w:ascii="宋体" w:hAnsi="宋体"/>
          <w:b/>
        </w:rPr>
      </w:pPr>
      <w:r>
        <w:rPr>
          <w:rFonts w:hint="eastAsia" w:ascii="宋体" w:hAnsi="宋体"/>
          <w:b/>
        </w:rPr>
        <w:t>十二、其它</w:t>
      </w:r>
    </w:p>
    <w:p>
      <w:pPr>
        <w:ind w:left="420"/>
        <w:rPr>
          <w:rFonts w:ascii="宋体" w:hAnsi="宋体"/>
        </w:rPr>
      </w:pPr>
      <w:r>
        <w:rPr>
          <w:rFonts w:hint="eastAsia" w:ascii="宋体" w:hAnsi="宋体"/>
        </w:rPr>
        <w:t>1、本项目的招标文件、投标文件、中标通知书作为合同的附件，具有同等法律效力。</w:t>
      </w:r>
    </w:p>
    <w:p>
      <w:pPr>
        <w:ind w:left="420"/>
        <w:rPr>
          <w:rFonts w:ascii="宋体" w:hAnsi="宋体"/>
        </w:rPr>
      </w:pPr>
      <w:r>
        <w:rPr>
          <w:rFonts w:hint="eastAsia" w:ascii="宋体" w:hAnsi="宋体"/>
        </w:rPr>
        <w:t>2、本合同自签订之日起生效。</w:t>
      </w:r>
    </w:p>
    <w:p>
      <w:pPr>
        <w:ind w:left="420"/>
        <w:rPr>
          <w:rFonts w:ascii="宋体" w:hAnsi="宋体"/>
        </w:rPr>
      </w:pPr>
      <w:r>
        <w:rPr>
          <w:rFonts w:hint="eastAsia" w:ascii="宋体" w:hAnsi="宋体"/>
        </w:rPr>
        <w:t>3、本合同一式四份，甲乙双方各执两份。</w:t>
      </w:r>
    </w:p>
    <w:tbl>
      <w:tblPr>
        <w:tblStyle w:val="2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4"/>
        <w:gridCol w:w="4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atLeast"/>
        </w:trPr>
        <w:tc>
          <w:tcPr>
            <w:tcW w:w="4524" w:type="dxa"/>
            <w:vAlign w:val="center"/>
          </w:tcPr>
          <w:p>
            <w:pPr>
              <w:jc w:val="center"/>
            </w:pPr>
            <w:r>
              <w:rPr>
                <w:rFonts w:hint="eastAsia"/>
              </w:rPr>
              <w:t>采购单位</w:t>
            </w:r>
          </w:p>
        </w:tc>
        <w:tc>
          <w:tcPr>
            <w:tcW w:w="4234" w:type="dxa"/>
            <w:vAlign w:val="center"/>
          </w:tcPr>
          <w:p>
            <w:pPr>
              <w:jc w:val="center"/>
            </w:pPr>
            <w:r>
              <w:rPr>
                <w:rFonts w:hint="eastAsia"/>
              </w:rPr>
              <w:t>供货单位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4524" w:type="dxa"/>
          </w:tcPr>
          <w:p>
            <w:r>
              <w:rPr>
                <w:rFonts w:hint="eastAsia"/>
              </w:rPr>
              <w:t>单位名称（盖章）</w:t>
            </w:r>
          </w:p>
          <w:p>
            <w:r>
              <w:rPr>
                <w:rFonts w:hint="eastAsia"/>
              </w:rPr>
              <w:t>单位地址：</w:t>
            </w:r>
          </w:p>
          <w:p>
            <w:r>
              <w:rPr>
                <w:rFonts w:hint="eastAsia"/>
              </w:rPr>
              <w:t>法定代表人：</w:t>
            </w:r>
          </w:p>
          <w:p>
            <w:r>
              <w:rPr>
                <w:rFonts w:hint="eastAsia"/>
              </w:rPr>
              <w:t>委托代理人：</w:t>
            </w:r>
          </w:p>
          <w:p>
            <w:r>
              <w:rPr>
                <w:rFonts w:hint="eastAsia"/>
              </w:rPr>
              <w:t>联系电话：</w:t>
            </w:r>
          </w:p>
          <w:p>
            <w:r>
              <w:rPr>
                <w:rFonts w:hint="eastAsia"/>
              </w:rPr>
              <w:t>传真号码：</w:t>
            </w:r>
          </w:p>
          <w:p>
            <w:r>
              <w:rPr>
                <w:rFonts w:hint="eastAsia"/>
              </w:rPr>
              <w:t>邮政编码：</w:t>
            </w:r>
          </w:p>
        </w:tc>
        <w:tc>
          <w:tcPr>
            <w:tcW w:w="4234" w:type="dxa"/>
          </w:tcPr>
          <w:p>
            <w:r>
              <w:rPr>
                <w:rFonts w:hint="eastAsia"/>
              </w:rPr>
              <w:t>单位名称（盖章）</w:t>
            </w:r>
          </w:p>
          <w:p>
            <w:r>
              <w:rPr>
                <w:rFonts w:hint="eastAsia"/>
              </w:rPr>
              <w:t>单位地址：</w:t>
            </w:r>
          </w:p>
          <w:p>
            <w:r>
              <w:rPr>
                <w:rFonts w:hint="eastAsia"/>
              </w:rPr>
              <w:t>法定代表人：</w:t>
            </w:r>
          </w:p>
          <w:p>
            <w:r>
              <w:rPr>
                <w:rFonts w:hint="eastAsia"/>
              </w:rPr>
              <w:t>委托代理人：</w:t>
            </w:r>
          </w:p>
          <w:p>
            <w:r>
              <w:rPr>
                <w:rFonts w:hint="eastAsia"/>
              </w:rPr>
              <w:t>联系电话：</w:t>
            </w:r>
          </w:p>
          <w:p>
            <w:r>
              <w:rPr>
                <w:rFonts w:hint="eastAsia"/>
              </w:rPr>
              <w:t>传真号码：</w:t>
            </w:r>
          </w:p>
          <w:p>
            <w:r>
              <w:rPr>
                <w:rFonts w:hint="eastAsia"/>
              </w:rPr>
              <w:t>邮政编码：</w:t>
            </w:r>
          </w:p>
          <w:p>
            <w:r>
              <w:rPr>
                <w:rFonts w:hint="eastAsia"/>
              </w:rPr>
              <w:t>开户银行：</w:t>
            </w:r>
          </w:p>
          <w:p>
            <w:r>
              <w:rPr>
                <w:rFonts w:hint="eastAsia"/>
              </w:rPr>
              <w:t>账    号：</w:t>
            </w:r>
          </w:p>
        </w:tc>
      </w:tr>
    </w:tbl>
    <w:p>
      <w:pPr>
        <w:ind w:firstLine="422" w:firstLineChars="200"/>
        <w:rPr>
          <w:rFonts w:ascii="宋体" w:hAnsi="宋体"/>
          <w:b/>
          <w:color w:val="FF0000"/>
        </w:rPr>
      </w:pPr>
      <w:r>
        <w:rPr>
          <w:rFonts w:hint="eastAsia" w:ascii="宋体" w:hAnsi="宋体"/>
          <w:b/>
          <w:color w:val="FF0000"/>
        </w:rPr>
        <w:t>（注：在正式签约时，根据上述精神应拟就更为详尽的合同书）</w:t>
      </w:r>
    </w:p>
    <w:p/>
    <w:p>
      <w:pPr>
        <w:jc w:val="center"/>
        <w:rPr>
          <w:rFonts w:ascii="黑体" w:hAnsi="宋体" w:eastAsia="黑体"/>
          <w:sz w:val="44"/>
          <w:szCs w:val="44"/>
        </w:rPr>
      </w:pPr>
    </w:p>
    <w:p>
      <w:pPr>
        <w:jc w:val="center"/>
        <w:rPr>
          <w:rFonts w:ascii="黑体" w:hAnsi="宋体" w:eastAsia="黑体"/>
          <w:sz w:val="44"/>
          <w:szCs w:val="44"/>
        </w:rPr>
      </w:pPr>
      <w:r>
        <w:rPr>
          <w:rFonts w:hint="eastAsia" w:ascii="黑体" w:hAnsi="宋体" w:eastAsia="黑体"/>
          <w:sz w:val="44"/>
          <w:szCs w:val="44"/>
        </w:rPr>
        <w:t>第五章  应提交的有关格式范例</w:t>
      </w:r>
    </w:p>
    <w:p>
      <w:pPr>
        <w:widowControl/>
        <w:tabs>
          <w:tab w:val="left" w:pos="450"/>
          <w:tab w:val="left" w:pos="8280"/>
        </w:tabs>
        <w:spacing w:line="360" w:lineRule="auto"/>
        <w:ind w:firstLine="480"/>
        <w:jc w:val="center"/>
        <w:rPr>
          <w:rFonts w:ascii="黑体" w:hAnsi="黑体" w:eastAsia="黑体"/>
          <w:sz w:val="32"/>
          <w:szCs w:val="32"/>
        </w:rPr>
      </w:pPr>
    </w:p>
    <w:p>
      <w:pPr>
        <w:widowControl/>
        <w:tabs>
          <w:tab w:val="left" w:pos="450"/>
          <w:tab w:val="left" w:pos="2520"/>
          <w:tab w:val="left" w:pos="8280"/>
        </w:tabs>
        <w:spacing w:line="360" w:lineRule="auto"/>
        <w:ind w:firstLine="480"/>
        <w:jc w:val="center"/>
        <w:rPr>
          <w:rFonts w:ascii="黑体" w:hAnsi="宋体" w:eastAsia="黑体" w:cs="宋体"/>
          <w:sz w:val="32"/>
          <w:szCs w:val="32"/>
        </w:rPr>
      </w:pPr>
      <w:r>
        <w:rPr>
          <w:rFonts w:hint="eastAsia" w:ascii="黑体" w:hAnsi="黑体" w:eastAsia="黑体"/>
          <w:sz w:val="32"/>
          <w:szCs w:val="32"/>
        </w:rPr>
        <w:t>一、封面格式</w:t>
      </w:r>
    </w:p>
    <w:p>
      <w:pPr>
        <w:widowControl/>
        <w:tabs>
          <w:tab w:val="left" w:pos="8280"/>
        </w:tabs>
        <w:spacing w:line="360" w:lineRule="auto"/>
        <w:ind w:firstLine="480"/>
        <w:jc w:val="center"/>
        <w:rPr>
          <w:rFonts w:ascii="仿宋_GB2312" w:hAnsi="宋体" w:eastAsia="仿宋_GB2312" w:cs="宋体"/>
          <w:b/>
          <w:sz w:val="32"/>
          <w:szCs w:val="32"/>
        </w:rPr>
      </w:pPr>
    </w:p>
    <w:p>
      <w:pPr>
        <w:widowControl/>
        <w:tabs>
          <w:tab w:val="left" w:pos="8280"/>
        </w:tabs>
        <w:spacing w:line="360" w:lineRule="auto"/>
        <w:ind w:firstLine="480"/>
        <w:jc w:val="center"/>
        <w:rPr>
          <w:rFonts w:ascii="仿宋_GB2312" w:hAnsi="宋体" w:eastAsia="仿宋_GB2312" w:cs="宋体"/>
          <w:b/>
          <w:sz w:val="32"/>
          <w:szCs w:val="32"/>
        </w:rPr>
      </w:pPr>
      <w:r>
        <w:rPr>
          <w:rFonts w:hint="eastAsia" w:ascii="仿宋_GB2312" w:hAnsi="宋体" w:eastAsia="仿宋_GB2312" w:cs="宋体"/>
          <w:b/>
          <w:sz w:val="32"/>
          <w:szCs w:val="32"/>
        </w:rPr>
        <w:t>资格文件或商务技术文件或报价文件</w:t>
      </w:r>
    </w:p>
    <w:p>
      <w:pPr>
        <w:widowControl/>
        <w:tabs>
          <w:tab w:val="left" w:pos="275"/>
          <w:tab w:val="left" w:pos="8280"/>
        </w:tabs>
        <w:spacing w:line="360" w:lineRule="auto"/>
        <w:ind w:firstLine="480"/>
        <w:jc w:val="left"/>
        <w:rPr>
          <w:rFonts w:ascii="仿宋_GB2312" w:hAnsi="宋体" w:eastAsia="仿宋_GB2312" w:cs="宋体"/>
          <w:b/>
          <w:sz w:val="36"/>
          <w:szCs w:val="36"/>
        </w:rPr>
      </w:pPr>
      <w:r>
        <w:rPr>
          <w:rFonts w:hint="eastAsia" w:ascii="仿宋_GB2312" w:hAnsi="宋体" w:eastAsia="仿宋_GB2312" w:cs="宋体"/>
          <w:b/>
          <w:sz w:val="36"/>
          <w:szCs w:val="36"/>
        </w:rPr>
        <w:tab/>
      </w:r>
    </w:p>
    <w:p>
      <w:pPr>
        <w:widowControl/>
        <w:tabs>
          <w:tab w:val="left" w:pos="275"/>
          <w:tab w:val="left" w:pos="8280"/>
        </w:tabs>
        <w:spacing w:line="360" w:lineRule="auto"/>
        <w:jc w:val="left"/>
        <w:rPr>
          <w:rFonts w:ascii="仿宋_GB2312" w:hAnsi="宋体" w:eastAsia="仿宋_GB2312" w:cs="宋体"/>
          <w:b/>
          <w:sz w:val="32"/>
          <w:szCs w:val="32"/>
          <w:u w:val="single"/>
        </w:rPr>
      </w:pPr>
      <w:r>
        <w:rPr>
          <w:rFonts w:hint="eastAsia" w:ascii="仿宋_GB2312" w:hAnsi="宋体" w:eastAsia="仿宋_GB2312" w:cs="宋体"/>
          <w:b/>
          <w:sz w:val="32"/>
          <w:szCs w:val="32"/>
        </w:rPr>
        <w:t>项目名称：</w:t>
      </w:r>
      <w:r>
        <w:rPr>
          <w:rFonts w:hint="eastAsia" w:ascii="仿宋_GB2312" w:hAnsi="宋体" w:eastAsia="仿宋_GB2312" w:cs="宋体"/>
          <w:b/>
          <w:sz w:val="32"/>
          <w:szCs w:val="32"/>
          <w:u w:val="single"/>
        </w:rPr>
        <w:t xml:space="preserve">                                      </w:t>
      </w:r>
    </w:p>
    <w:p>
      <w:pPr>
        <w:widowControl/>
        <w:tabs>
          <w:tab w:val="left" w:pos="275"/>
          <w:tab w:val="left" w:pos="8280"/>
        </w:tabs>
        <w:spacing w:line="360" w:lineRule="auto"/>
        <w:ind w:firstLine="472" w:firstLineChars="147"/>
        <w:jc w:val="left"/>
        <w:rPr>
          <w:rFonts w:ascii="仿宋_GB2312" w:hAnsi="宋体" w:eastAsia="仿宋_GB2312" w:cs="宋体"/>
          <w:b/>
          <w:sz w:val="32"/>
          <w:szCs w:val="32"/>
        </w:rPr>
      </w:pPr>
    </w:p>
    <w:p>
      <w:pPr>
        <w:widowControl/>
        <w:tabs>
          <w:tab w:val="left" w:pos="275"/>
          <w:tab w:val="left" w:pos="8280"/>
        </w:tabs>
        <w:spacing w:line="360" w:lineRule="auto"/>
        <w:jc w:val="left"/>
        <w:rPr>
          <w:rFonts w:ascii="仿宋_GB2312" w:hAnsi="宋体" w:eastAsia="仿宋_GB2312" w:cs="宋体"/>
          <w:b/>
          <w:sz w:val="36"/>
          <w:szCs w:val="36"/>
        </w:rPr>
      </w:pPr>
      <w:r>
        <w:rPr>
          <w:rFonts w:hint="eastAsia" w:ascii="仿宋_GB2312" w:hAnsi="宋体" w:eastAsia="仿宋_GB2312" w:cs="宋体"/>
          <w:b/>
          <w:sz w:val="32"/>
          <w:szCs w:val="32"/>
        </w:rPr>
        <w:t>项目编号：</w:t>
      </w:r>
      <w:r>
        <w:rPr>
          <w:rFonts w:hint="eastAsia" w:ascii="仿宋_GB2312" w:hAnsi="宋体" w:eastAsia="仿宋_GB2312" w:cs="宋体"/>
          <w:b/>
          <w:sz w:val="32"/>
          <w:szCs w:val="32"/>
          <w:u w:val="single"/>
        </w:rPr>
        <w:t xml:space="preserve">                                      </w:t>
      </w:r>
      <w:r>
        <w:rPr>
          <w:rFonts w:hint="eastAsia" w:ascii="仿宋_GB2312" w:hAnsi="宋体" w:eastAsia="仿宋_GB2312" w:cs="宋体"/>
          <w:b/>
          <w:sz w:val="32"/>
          <w:szCs w:val="32"/>
        </w:rPr>
        <w:t xml:space="preserve">   </w:t>
      </w:r>
    </w:p>
    <w:p>
      <w:pPr>
        <w:widowControl/>
        <w:tabs>
          <w:tab w:val="left" w:pos="765"/>
          <w:tab w:val="left" w:pos="8280"/>
        </w:tabs>
        <w:spacing w:line="360" w:lineRule="auto"/>
        <w:ind w:firstLine="480"/>
        <w:jc w:val="left"/>
        <w:rPr>
          <w:rFonts w:ascii="仿宋_GB2312" w:hAnsi="宋体" w:eastAsia="仿宋_GB2312" w:cs="宋体"/>
          <w:b/>
          <w:sz w:val="36"/>
          <w:szCs w:val="36"/>
        </w:rPr>
      </w:pPr>
      <w:r>
        <w:rPr>
          <w:rFonts w:hint="eastAsia" w:ascii="仿宋_GB2312" w:hAnsi="宋体" w:eastAsia="仿宋_GB2312" w:cs="宋体"/>
          <w:b/>
          <w:sz w:val="36"/>
          <w:szCs w:val="36"/>
        </w:rPr>
        <w:tab/>
      </w:r>
    </w:p>
    <w:p>
      <w:pPr>
        <w:widowControl/>
        <w:tabs>
          <w:tab w:val="left" w:pos="765"/>
          <w:tab w:val="left" w:pos="8280"/>
        </w:tabs>
        <w:spacing w:line="360" w:lineRule="auto"/>
        <w:jc w:val="left"/>
        <w:rPr>
          <w:rFonts w:ascii="仿宋_GB2312" w:hAnsi="宋体" w:eastAsia="仿宋_GB2312" w:cs="宋体"/>
          <w:b/>
          <w:sz w:val="36"/>
          <w:szCs w:val="36"/>
          <w:u w:val="single"/>
        </w:rPr>
      </w:pPr>
      <w:r>
        <w:rPr>
          <w:rFonts w:hint="eastAsia" w:ascii="仿宋_GB2312" w:hAnsi="宋体" w:eastAsia="仿宋_GB2312" w:cs="宋体"/>
          <w:b/>
          <w:sz w:val="32"/>
          <w:szCs w:val="32"/>
        </w:rPr>
        <w:t>投标人：</w:t>
      </w:r>
      <w:r>
        <w:rPr>
          <w:rFonts w:hint="eastAsia" w:ascii="仿宋_GB2312" w:hAnsi="宋体" w:eastAsia="仿宋_GB2312" w:cs="宋体"/>
          <w:b/>
          <w:sz w:val="32"/>
          <w:szCs w:val="32"/>
          <w:u w:val="single"/>
        </w:rPr>
        <w:t xml:space="preserve">           （盖章）              </w:t>
      </w:r>
    </w:p>
    <w:p>
      <w:pPr>
        <w:widowControl/>
        <w:tabs>
          <w:tab w:val="left" w:pos="8280"/>
        </w:tabs>
        <w:spacing w:line="360" w:lineRule="auto"/>
        <w:ind w:firstLine="480"/>
        <w:jc w:val="center"/>
        <w:rPr>
          <w:rFonts w:ascii="仿宋_GB2312" w:hAnsi="宋体" w:eastAsia="仿宋_GB2312" w:cs="宋体"/>
          <w:b/>
          <w:sz w:val="32"/>
          <w:szCs w:val="32"/>
        </w:rPr>
      </w:pPr>
    </w:p>
    <w:p>
      <w:pPr>
        <w:widowControl/>
        <w:tabs>
          <w:tab w:val="left" w:pos="8280"/>
        </w:tabs>
        <w:spacing w:line="360" w:lineRule="auto"/>
        <w:ind w:firstLine="480"/>
        <w:jc w:val="center"/>
        <w:rPr>
          <w:rFonts w:ascii="仿宋_GB2312" w:hAnsi="宋体" w:eastAsia="仿宋_GB2312" w:cs="宋体"/>
          <w:b/>
          <w:sz w:val="32"/>
          <w:szCs w:val="32"/>
        </w:rPr>
      </w:pPr>
    </w:p>
    <w:p>
      <w:pPr>
        <w:widowControl/>
        <w:tabs>
          <w:tab w:val="left" w:pos="350"/>
          <w:tab w:val="left" w:pos="8280"/>
        </w:tabs>
        <w:spacing w:line="360" w:lineRule="auto"/>
        <w:jc w:val="left"/>
        <w:rPr>
          <w:rFonts w:ascii="仿宋_GB2312" w:hAnsi="宋体" w:eastAsia="仿宋_GB2312" w:cs="宋体"/>
          <w:b/>
          <w:sz w:val="32"/>
          <w:szCs w:val="32"/>
        </w:rPr>
      </w:pPr>
      <w:r>
        <w:rPr>
          <w:rFonts w:hint="eastAsia" w:ascii="仿宋_GB2312" w:hAnsi="宋体" w:eastAsia="仿宋_GB2312" w:cs="宋体"/>
          <w:b/>
          <w:sz w:val="32"/>
          <w:szCs w:val="32"/>
        </w:rPr>
        <w:t xml:space="preserve">日期：      </w:t>
      </w:r>
      <w:r>
        <w:rPr>
          <w:rFonts w:hint="eastAsia" w:ascii="仿宋_GB2312" w:hAnsi="宋体" w:eastAsia="仿宋_GB2312" w:cs="宋体"/>
          <w:b/>
          <w:sz w:val="36"/>
          <w:szCs w:val="36"/>
        </w:rPr>
        <w:t xml:space="preserve"> </w:t>
      </w:r>
      <w:r>
        <w:rPr>
          <w:rFonts w:hint="eastAsia" w:ascii="仿宋_GB2312" w:hAnsi="宋体" w:eastAsia="仿宋_GB2312" w:cs="宋体"/>
          <w:b/>
          <w:sz w:val="32"/>
          <w:szCs w:val="32"/>
        </w:rPr>
        <w:t>年</w:t>
      </w:r>
      <w:r>
        <w:rPr>
          <w:rFonts w:hint="eastAsia" w:ascii="仿宋_GB2312" w:hAnsi="宋体" w:eastAsia="仿宋_GB2312" w:cs="宋体"/>
          <w:b/>
          <w:sz w:val="36"/>
          <w:szCs w:val="36"/>
        </w:rPr>
        <w:t xml:space="preserve">     </w:t>
      </w:r>
      <w:r>
        <w:rPr>
          <w:rFonts w:hint="eastAsia" w:ascii="仿宋_GB2312" w:hAnsi="宋体" w:eastAsia="仿宋_GB2312" w:cs="宋体"/>
          <w:b/>
          <w:sz w:val="32"/>
          <w:szCs w:val="32"/>
        </w:rPr>
        <w:t>月</w:t>
      </w:r>
      <w:r>
        <w:rPr>
          <w:rFonts w:hint="eastAsia" w:ascii="仿宋_GB2312" w:hAnsi="宋体" w:eastAsia="仿宋_GB2312" w:cs="宋体"/>
          <w:b/>
          <w:sz w:val="36"/>
          <w:szCs w:val="36"/>
        </w:rPr>
        <w:t xml:space="preserve">     </w:t>
      </w:r>
      <w:r>
        <w:rPr>
          <w:rFonts w:hint="eastAsia" w:ascii="仿宋_GB2312" w:hAnsi="宋体" w:eastAsia="仿宋_GB2312" w:cs="宋体"/>
          <w:b/>
          <w:sz w:val="32"/>
          <w:szCs w:val="32"/>
        </w:rPr>
        <w:t>日</w:t>
      </w:r>
    </w:p>
    <w:p>
      <w:pPr>
        <w:widowControl/>
        <w:tabs>
          <w:tab w:val="left" w:pos="350"/>
          <w:tab w:val="left" w:pos="8280"/>
        </w:tabs>
        <w:spacing w:line="360" w:lineRule="auto"/>
        <w:jc w:val="left"/>
        <w:rPr>
          <w:rFonts w:ascii="仿宋_GB2312" w:hAnsi="宋体" w:eastAsia="仿宋_GB2312" w:cs="宋体"/>
          <w:b/>
          <w:sz w:val="32"/>
          <w:szCs w:val="32"/>
        </w:rPr>
      </w:pPr>
    </w:p>
    <w:p>
      <w:pPr>
        <w:widowControl/>
        <w:tabs>
          <w:tab w:val="left" w:pos="450"/>
          <w:tab w:val="left" w:pos="2520"/>
          <w:tab w:val="left" w:pos="8280"/>
        </w:tabs>
        <w:spacing w:line="360" w:lineRule="auto"/>
        <w:jc w:val="center"/>
        <w:rPr>
          <w:rFonts w:ascii="黑体" w:hAnsi="黑体" w:eastAsia="黑体"/>
          <w:sz w:val="36"/>
          <w:szCs w:val="32"/>
        </w:rPr>
      </w:pPr>
      <w:r>
        <w:rPr>
          <w:rFonts w:ascii="仿宋" w:hAnsi="仿宋" w:eastAsia="仿宋"/>
          <w:b/>
          <w:sz w:val="36"/>
          <w:szCs w:val="36"/>
        </w:rPr>
        <w:br w:type="page"/>
      </w:r>
      <w:r>
        <w:rPr>
          <w:rFonts w:hint="eastAsia" w:ascii="黑体" w:hAnsi="黑体" w:eastAsia="黑体"/>
          <w:sz w:val="36"/>
          <w:szCs w:val="32"/>
        </w:rPr>
        <w:t>二、授权委托书（格式）</w:t>
      </w:r>
    </w:p>
    <w:p/>
    <w:p>
      <w:pPr>
        <w:spacing w:line="360" w:lineRule="auto"/>
        <w:rPr>
          <w:rFonts w:ascii="宋体" w:hAnsi="宋体"/>
          <w:sz w:val="24"/>
          <w:szCs w:val="24"/>
        </w:rPr>
      </w:pPr>
    </w:p>
    <w:p>
      <w:pPr>
        <w:spacing w:line="360" w:lineRule="auto"/>
        <w:rPr>
          <w:rFonts w:ascii="宋体" w:hAnsi="宋体"/>
          <w:sz w:val="24"/>
          <w:szCs w:val="24"/>
          <w:u w:val="single"/>
        </w:rPr>
      </w:pPr>
      <w:r>
        <w:rPr>
          <w:rFonts w:hint="eastAsia" w:ascii="宋体" w:hAnsi="宋体"/>
          <w:sz w:val="24"/>
          <w:szCs w:val="24"/>
        </w:rPr>
        <w:t>致：</w:t>
      </w:r>
      <w:r>
        <w:rPr>
          <w:rFonts w:hint="eastAsia" w:ascii="宋体" w:hAnsi="宋体"/>
          <w:sz w:val="24"/>
          <w:szCs w:val="24"/>
          <w:u w:val="single"/>
        </w:rPr>
        <w:t>（采购人）、诸暨市公共资源交易中心</w:t>
      </w:r>
    </w:p>
    <w:p>
      <w:pPr>
        <w:spacing w:line="360" w:lineRule="auto"/>
        <w:ind w:firstLine="480" w:firstLineChars="200"/>
        <w:rPr>
          <w:rFonts w:ascii="宋体" w:hAnsi="宋体"/>
          <w:sz w:val="24"/>
          <w:szCs w:val="24"/>
        </w:rPr>
      </w:pPr>
      <w:r>
        <w:rPr>
          <w:rFonts w:hint="eastAsia" w:ascii="宋体" w:hAnsi="宋体"/>
          <w:sz w:val="24"/>
          <w:szCs w:val="24"/>
        </w:rPr>
        <w:t>我</w:t>
      </w:r>
      <w:r>
        <w:rPr>
          <w:rFonts w:ascii="宋体" w:hAnsi="宋体"/>
          <w:sz w:val="24"/>
          <w:szCs w:val="24"/>
          <w:u w:val="single"/>
        </w:rPr>
        <w:t xml:space="preserve">   (</w:t>
      </w:r>
      <w:r>
        <w:rPr>
          <w:rFonts w:hint="eastAsia" w:ascii="宋体" w:hAnsi="宋体"/>
          <w:sz w:val="24"/>
          <w:szCs w:val="24"/>
          <w:u w:val="single"/>
        </w:rPr>
        <w:t>姓名</w:t>
      </w:r>
      <w:r>
        <w:rPr>
          <w:rFonts w:ascii="宋体" w:hAnsi="宋体"/>
          <w:sz w:val="24"/>
          <w:szCs w:val="24"/>
          <w:u w:val="single"/>
        </w:rPr>
        <w:t>)</w:t>
      </w:r>
      <w:r>
        <w:rPr>
          <w:rFonts w:hint="eastAsia" w:ascii="宋体" w:hAnsi="宋体"/>
          <w:sz w:val="24"/>
          <w:szCs w:val="24"/>
          <w:u w:val="single"/>
        </w:rPr>
        <w:t xml:space="preserve">　 （职务：     身份证号码） </w:t>
      </w:r>
      <w:r>
        <w:rPr>
          <w:rFonts w:hint="eastAsia" w:ascii="宋体" w:hAnsi="宋体"/>
          <w:sz w:val="24"/>
          <w:szCs w:val="24"/>
        </w:rPr>
        <w:t>系</w:t>
      </w:r>
      <w:r>
        <w:rPr>
          <w:rFonts w:ascii="宋体" w:hAnsi="宋体"/>
          <w:sz w:val="24"/>
          <w:szCs w:val="24"/>
          <w:u w:val="single"/>
        </w:rPr>
        <w:t xml:space="preserve">        (</w:t>
      </w:r>
      <w:r>
        <w:rPr>
          <w:rFonts w:hint="eastAsia" w:ascii="宋体" w:hAnsi="宋体"/>
          <w:sz w:val="24"/>
          <w:szCs w:val="24"/>
          <w:u w:val="single"/>
        </w:rPr>
        <w:t>投标人名称</w:t>
      </w:r>
      <w:r>
        <w:rPr>
          <w:rFonts w:ascii="宋体" w:hAnsi="宋体"/>
          <w:sz w:val="24"/>
          <w:szCs w:val="24"/>
          <w:u w:val="single"/>
        </w:rPr>
        <w:t>)</w:t>
      </w:r>
      <w:r>
        <w:rPr>
          <w:rFonts w:hint="eastAsia" w:ascii="宋体" w:hAnsi="宋体"/>
          <w:sz w:val="24"/>
          <w:szCs w:val="24"/>
          <w:u w:val="single"/>
        </w:rPr>
        <w:t>　　　</w:t>
      </w:r>
      <w:r>
        <w:rPr>
          <w:rFonts w:hint="eastAsia" w:ascii="宋体" w:hAnsi="宋体"/>
          <w:sz w:val="24"/>
          <w:szCs w:val="24"/>
        </w:rPr>
        <w:t>的法定代表人，现授权委托本单位在职职工</w:t>
      </w:r>
      <w:r>
        <w:rPr>
          <w:rFonts w:ascii="宋体" w:hAnsi="宋体"/>
          <w:sz w:val="24"/>
          <w:szCs w:val="24"/>
          <w:u w:val="single"/>
        </w:rPr>
        <w:t xml:space="preserve">   (</w:t>
      </w:r>
      <w:r>
        <w:rPr>
          <w:rFonts w:hint="eastAsia" w:ascii="宋体" w:hAnsi="宋体"/>
          <w:sz w:val="24"/>
          <w:szCs w:val="24"/>
          <w:u w:val="single"/>
        </w:rPr>
        <w:t>姓名</w:t>
      </w:r>
      <w:r>
        <w:rPr>
          <w:rFonts w:ascii="宋体" w:hAnsi="宋体"/>
          <w:sz w:val="24"/>
          <w:szCs w:val="24"/>
          <w:u w:val="single"/>
        </w:rPr>
        <w:t>)</w:t>
      </w:r>
      <w:r>
        <w:rPr>
          <w:rFonts w:hint="eastAsia" w:ascii="宋体" w:hAnsi="宋体"/>
          <w:sz w:val="24"/>
          <w:szCs w:val="24"/>
          <w:u w:val="single"/>
        </w:rPr>
        <w:t xml:space="preserve">  　 （职务：    身份证号码：     ）</w:t>
      </w:r>
      <w:r>
        <w:rPr>
          <w:rFonts w:hint="eastAsia" w:ascii="宋体" w:hAnsi="宋体"/>
          <w:sz w:val="24"/>
          <w:szCs w:val="24"/>
        </w:rPr>
        <w:t>以我方的名义参加贵中心组织的</w:t>
      </w:r>
      <w:r>
        <w:rPr>
          <w:rFonts w:hint="eastAsia" w:ascii="宋体" w:hAnsi="宋体"/>
          <w:sz w:val="24"/>
          <w:szCs w:val="24"/>
          <w:u w:val="single"/>
        </w:rPr>
        <w:t>诸暨市</w:t>
      </w:r>
      <w:r>
        <w:rPr>
          <w:rFonts w:ascii="宋体" w:hAnsi="宋体"/>
          <w:sz w:val="24"/>
          <w:szCs w:val="24"/>
          <w:u w:val="single"/>
        </w:rPr>
        <w:t xml:space="preserve">    </w:t>
      </w:r>
      <w:r>
        <w:rPr>
          <w:rFonts w:hint="eastAsia" w:ascii="宋体" w:hAnsi="宋体"/>
          <w:sz w:val="24"/>
          <w:szCs w:val="24"/>
          <w:u w:val="single"/>
        </w:rPr>
        <w:t>　</w:t>
      </w:r>
      <w:r>
        <w:rPr>
          <w:rFonts w:ascii="宋体" w:hAnsi="宋体"/>
          <w:sz w:val="24"/>
          <w:szCs w:val="24"/>
          <w:u w:val="single"/>
        </w:rPr>
        <w:t>(</w:t>
      </w:r>
      <w:r>
        <w:rPr>
          <w:rFonts w:hint="eastAsia" w:ascii="宋体" w:hAnsi="宋体"/>
          <w:sz w:val="24"/>
          <w:szCs w:val="24"/>
          <w:u w:val="single"/>
        </w:rPr>
        <w:t>招标项目</w:t>
      </w:r>
      <w:r>
        <w:rPr>
          <w:rFonts w:ascii="宋体" w:hAnsi="宋体"/>
          <w:sz w:val="24"/>
          <w:szCs w:val="24"/>
          <w:u w:val="single"/>
        </w:rPr>
        <w:t xml:space="preserve">)        </w:t>
      </w:r>
      <w:r>
        <w:rPr>
          <w:rFonts w:hint="eastAsia" w:ascii="宋体" w:hAnsi="宋体"/>
          <w:sz w:val="24"/>
          <w:szCs w:val="24"/>
          <w:u w:val="single"/>
        </w:rPr>
        <w:t>项目</w:t>
      </w:r>
      <w:r>
        <w:rPr>
          <w:rFonts w:hint="eastAsia" w:ascii="宋体" w:hAnsi="宋体"/>
          <w:sz w:val="24"/>
          <w:szCs w:val="24"/>
        </w:rPr>
        <w:t>的投标活动，并代表我方全权办理针对上述项目的投标、开标、评标、签约等具体事务和签署相关文件。</w:t>
      </w:r>
    </w:p>
    <w:p>
      <w:pPr>
        <w:snapToGrid w:val="0"/>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授权代表在开标、评标、合同谈判过程中所签署的一切文件和处理与之有关的一切事务，我均予以承认。</w:t>
      </w:r>
    </w:p>
    <w:p>
      <w:pPr>
        <w:snapToGrid w:val="0"/>
        <w:spacing w:line="360" w:lineRule="auto"/>
        <w:ind w:firstLine="480"/>
        <w:rPr>
          <w:rFonts w:ascii="宋体" w:hAnsi="宋体"/>
          <w:sz w:val="24"/>
          <w:szCs w:val="24"/>
        </w:rPr>
      </w:pPr>
      <w:r>
        <w:rPr>
          <w:rFonts w:hint="eastAsia" w:ascii="宋体" w:hAnsi="宋体"/>
          <w:sz w:val="24"/>
          <w:szCs w:val="24"/>
        </w:rPr>
        <w:t>在撤销授权的书面通知以前，本授权书一直有效。被授权人在授权书有效期内签署的所有文件不因授权的撤销而失效。</w:t>
      </w:r>
    </w:p>
    <w:p>
      <w:pPr>
        <w:snapToGrid w:val="0"/>
        <w:spacing w:line="360" w:lineRule="auto"/>
        <w:ind w:firstLine="480"/>
        <w:rPr>
          <w:rFonts w:ascii="宋体" w:hAnsi="宋体"/>
          <w:sz w:val="24"/>
          <w:szCs w:val="24"/>
        </w:rPr>
      </w:pPr>
      <w:r>
        <w:rPr>
          <w:rFonts w:hint="eastAsia" w:ascii="宋体" w:hAnsi="宋体"/>
          <w:sz w:val="24"/>
          <w:szCs w:val="24"/>
        </w:rPr>
        <w:t>被授权人无转委托权，特此委托。</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附：法定代表人和被授权人身份证复印件。</w:t>
      </w:r>
    </w:p>
    <w:p/>
    <w:p>
      <w:pPr>
        <w:rPr>
          <w:rFonts w:ascii="宋体" w:hAnsi="宋体"/>
          <w:sz w:val="24"/>
          <w:szCs w:val="24"/>
        </w:rPr>
      </w:pPr>
    </w:p>
    <w:p>
      <w:pPr>
        <w:snapToGrid w:val="0"/>
        <w:spacing w:line="360" w:lineRule="auto"/>
        <w:rPr>
          <w:rFonts w:ascii="宋体" w:hAnsi="宋体"/>
          <w:color w:val="auto"/>
          <w:sz w:val="24"/>
          <w:szCs w:val="24"/>
        </w:rPr>
      </w:pPr>
      <w:r>
        <w:rPr>
          <w:rFonts w:hint="eastAsia" w:ascii="宋体" w:hAnsi="宋体"/>
          <w:color w:val="auto"/>
          <w:sz w:val="24"/>
          <w:szCs w:val="24"/>
        </w:rPr>
        <w:t>被授权代表姓名：              联系电话：               传真：</w:t>
      </w:r>
    </w:p>
    <w:p/>
    <w:p>
      <w:pPr>
        <w:rPr>
          <w:rFonts w:ascii="宋体" w:hAnsi="宋体"/>
          <w:sz w:val="24"/>
          <w:szCs w:val="24"/>
        </w:rPr>
      </w:pPr>
    </w:p>
    <w:p>
      <w:pPr>
        <w:rPr>
          <w:rFonts w:ascii="宋体" w:hAnsi="宋体"/>
          <w:sz w:val="24"/>
          <w:szCs w:val="24"/>
        </w:rPr>
      </w:pPr>
    </w:p>
    <w:p>
      <w:pPr>
        <w:ind w:firstLine="4080" w:firstLineChars="1700"/>
      </w:pPr>
      <w:r>
        <w:rPr>
          <w:rFonts w:hint="eastAsia" w:ascii="宋体" w:hAnsi="宋体"/>
          <w:sz w:val="24"/>
          <w:szCs w:val="24"/>
        </w:rPr>
        <w:t>法定代表人签字：</w:t>
      </w:r>
      <w:r>
        <w:rPr>
          <w:rFonts w:hint="eastAsia" w:ascii="宋体" w:hAnsi="宋体"/>
          <w:sz w:val="24"/>
          <w:szCs w:val="24"/>
          <w:u w:val="single"/>
        </w:rPr>
        <w:t xml:space="preserve">                   </w:t>
      </w:r>
    </w:p>
    <w:p>
      <w:pPr>
        <w:spacing w:line="360" w:lineRule="auto"/>
        <w:ind w:firstLine="4440" w:firstLineChars="1850"/>
        <w:rPr>
          <w:rFonts w:ascii="宋体" w:hAnsi="宋体"/>
          <w:sz w:val="24"/>
          <w:szCs w:val="24"/>
        </w:rPr>
      </w:pPr>
    </w:p>
    <w:p>
      <w:pPr>
        <w:spacing w:line="360" w:lineRule="auto"/>
        <w:ind w:firstLine="4440" w:firstLineChars="1850"/>
        <w:rPr>
          <w:rFonts w:ascii="宋体" w:hAnsi="宋体"/>
          <w:sz w:val="24"/>
          <w:szCs w:val="24"/>
        </w:rPr>
      </w:pPr>
      <w:r>
        <w:rPr>
          <w:rFonts w:hint="eastAsia" w:ascii="宋体" w:hAnsi="宋体"/>
          <w:sz w:val="24"/>
          <w:szCs w:val="24"/>
        </w:rPr>
        <w:t>投标人：</w:t>
      </w:r>
      <w:r>
        <w:rPr>
          <w:rFonts w:ascii="宋体" w:hAnsi="宋体"/>
          <w:sz w:val="24"/>
          <w:szCs w:val="24"/>
          <w:u w:val="single"/>
        </w:rPr>
        <w:t xml:space="preserve">           </w:t>
      </w:r>
      <w:r>
        <w:rPr>
          <w:rFonts w:hint="eastAsia" w:ascii="宋体" w:hAnsi="宋体"/>
          <w:sz w:val="24"/>
          <w:szCs w:val="24"/>
          <w:u w:val="single"/>
        </w:rPr>
        <w:t>　　　</w:t>
      </w:r>
      <w:r>
        <w:rPr>
          <w:rFonts w:ascii="宋体" w:hAnsi="宋体"/>
          <w:sz w:val="24"/>
          <w:szCs w:val="24"/>
          <w:u w:val="single"/>
        </w:rPr>
        <w:t xml:space="preserve"> (</w:t>
      </w:r>
      <w:r>
        <w:rPr>
          <w:rFonts w:hint="eastAsia" w:ascii="宋体" w:hAnsi="宋体"/>
          <w:sz w:val="24"/>
          <w:szCs w:val="24"/>
          <w:u w:val="single"/>
        </w:rPr>
        <w:t>盖章</w:t>
      </w:r>
      <w:r>
        <w:rPr>
          <w:rFonts w:ascii="宋体" w:hAnsi="宋体"/>
          <w:sz w:val="24"/>
          <w:szCs w:val="24"/>
          <w:u w:val="single"/>
        </w:rPr>
        <w:t>)</w:t>
      </w:r>
    </w:p>
    <w:p>
      <w:pPr>
        <w:spacing w:line="360" w:lineRule="auto"/>
        <w:rPr>
          <w:rFonts w:ascii="宋体" w:hAnsi="宋体"/>
          <w:sz w:val="24"/>
          <w:szCs w:val="24"/>
        </w:rPr>
      </w:pPr>
    </w:p>
    <w:p>
      <w:pPr>
        <w:spacing w:line="360" w:lineRule="auto"/>
        <w:rPr>
          <w:rFonts w:ascii="仿宋_GB2312" w:hAnsi="仿宋_GB2312" w:eastAsia="仿宋_GB2312" w:cs="仿宋_GB2312"/>
          <w:sz w:val="24"/>
        </w:rPr>
      </w:pPr>
      <w:r>
        <w:rPr>
          <w:rFonts w:ascii="宋体" w:hAnsi="宋体"/>
          <w:sz w:val="24"/>
          <w:szCs w:val="24"/>
        </w:rPr>
        <w:t xml:space="preserve">                        </w:t>
      </w:r>
      <w:r>
        <w:rPr>
          <w:rFonts w:hint="eastAsia" w:ascii="宋体" w:hAnsi="宋体"/>
          <w:sz w:val="24"/>
          <w:szCs w:val="24"/>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rPr>
        <w:t>日</w:t>
      </w:r>
    </w:p>
    <w:p>
      <w:pPr>
        <w:widowControl/>
        <w:autoSpaceDE/>
        <w:autoSpaceDN/>
        <w:adjustRightInd/>
        <w:jc w:val="left"/>
        <w:rPr>
          <w:rFonts w:ascii="黑体" w:hAnsi="黑体" w:eastAsia="黑体"/>
          <w:sz w:val="36"/>
          <w:szCs w:val="32"/>
        </w:rPr>
      </w:pPr>
      <w:r>
        <w:rPr>
          <w:rFonts w:ascii="黑体" w:hAnsi="黑体" w:eastAsia="黑体"/>
          <w:sz w:val="36"/>
          <w:szCs w:val="32"/>
        </w:rPr>
        <w:br w:type="page"/>
      </w:r>
    </w:p>
    <w:p>
      <w:pPr>
        <w:pStyle w:val="130"/>
        <w:spacing w:line="360" w:lineRule="auto"/>
        <w:ind w:left="0" w:firstLine="0" w:firstLineChars="0"/>
        <w:jc w:val="center"/>
        <w:rPr>
          <w:rFonts w:ascii="黑体" w:hAnsi="黑体" w:eastAsia="黑体"/>
          <w:sz w:val="36"/>
          <w:szCs w:val="32"/>
        </w:rPr>
      </w:pPr>
      <w:r>
        <w:rPr>
          <w:rFonts w:hint="eastAsia" w:ascii="黑体" w:hAnsi="黑体" w:eastAsia="黑体"/>
          <w:sz w:val="36"/>
          <w:szCs w:val="32"/>
        </w:rPr>
        <w:t>三、无重大违法记录的声明</w:t>
      </w:r>
    </w:p>
    <w:p>
      <w:pPr>
        <w:pStyle w:val="130"/>
        <w:spacing w:line="360" w:lineRule="auto"/>
        <w:ind w:left="0" w:firstLine="0" w:firstLineChars="0"/>
        <w:jc w:val="center"/>
        <w:rPr>
          <w:rFonts w:ascii="黑体" w:hAnsi="黑体" w:eastAsia="黑体"/>
          <w:sz w:val="36"/>
          <w:szCs w:val="32"/>
          <w:lang w:val="zh-CN"/>
        </w:rPr>
      </w:pPr>
    </w:p>
    <w:p>
      <w:pPr>
        <w:snapToGrid w:val="0"/>
        <w:spacing w:line="360" w:lineRule="auto"/>
        <w:rPr>
          <w:rFonts w:ascii="仿宋_GB2312" w:hAnsi="仿宋_GB2312" w:eastAsia="仿宋_GB2312" w:cs="仿宋_GB2312"/>
          <w:sz w:val="24"/>
        </w:rPr>
      </w:pPr>
      <w:r>
        <w:rPr>
          <w:rFonts w:hint="eastAsia" w:ascii="宋体" w:hAnsi="宋体"/>
          <w:sz w:val="24"/>
          <w:szCs w:val="24"/>
          <w:u w:val="single"/>
        </w:rPr>
        <w:t>（采购人）、诸暨市公共资源交易中心</w:t>
      </w:r>
      <w:r>
        <w:rPr>
          <w:rFonts w:hint="eastAsia" w:ascii="仿宋_GB2312" w:hAnsi="仿宋_GB2312" w:eastAsia="仿宋_GB2312" w:cs="仿宋_GB2312"/>
          <w:sz w:val="24"/>
          <w:lang w:val="zh-CN"/>
        </w:rPr>
        <w:t>：</w:t>
      </w:r>
    </w:p>
    <w:p>
      <w:pPr>
        <w:snapToGrid w:val="0"/>
        <w:spacing w:line="360" w:lineRule="auto"/>
        <w:ind w:firstLine="480"/>
        <w:rPr>
          <w:rFonts w:ascii="宋体" w:hAnsi="宋体"/>
          <w:sz w:val="24"/>
          <w:szCs w:val="24"/>
        </w:rPr>
      </w:pPr>
      <w:r>
        <w:rPr>
          <w:rFonts w:hint="eastAsia" w:ascii="宋体" w:hAnsi="宋体"/>
          <w:sz w:val="24"/>
          <w:szCs w:val="24"/>
          <w:lang w:val="zh-CN"/>
        </w:rPr>
        <w:t>我公司</w:t>
      </w:r>
      <w:r>
        <w:rPr>
          <w:rFonts w:hint="eastAsia" w:ascii="宋体" w:hAnsi="宋体"/>
          <w:sz w:val="24"/>
          <w:szCs w:val="24"/>
        </w:rPr>
        <w:t>声明参加本次政府采购活动前三年内，在经营活动中没有重大违法记录；也没有因违反《浙江省政府采购供应商注册及诚信管理暂行办法》被列入“黑名单”，正在处罚有效期”。我方通过“信用中国”网站（www.creditchina.gov.cn）、中国政府采购网（www.ccgp.gov.cn）查询，未被列入失信被执行人、重大税收违法案件当事人名单、政府采购严重违法失信行为记录名单。</w:t>
      </w:r>
    </w:p>
    <w:p>
      <w:pPr>
        <w:snapToGrid w:val="0"/>
        <w:spacing w:line="360" w:lineRule="auto"/>
        <w:ind w:firstLine="480"/>
        <w:rPr>
          <w:rFonts w:ascii="宋体" w:hAnsi="宋体"/>
          <w:b/>
          <w:bCs/>
          <w:sz w:val="24"/>
          <w:szCs w:val="24"/>
        </w:rPr>
      </w:pPr>
      <w:r>
        <w:rPr>
          <w:rFonts w:hint="eastAsia" w:ascii="宋体" w:hAnsi="宋体"/>
          <w:b/>
          <w:bCs/>
          <w:sz w:val="24"/>
          <w:szCs w:val="24"/>
        </w:rPr>
        <w:t>（另，提供自招标公告发布之日起至投标截止日内任意时间查询结果的网页截图）</w:t>
      </w:r>
    </w:p>
    <w:p>
      <w:pPr>
        <w:spacing w:line="360" w:lineRule="auto"/>
        <w:ind w:firstLine="480" w:firstLineChars="200"/>
        <w:rPr>
          <w:rFonts w:ascii="仿宋_GB2312" w:hAnsi="仿宋_GB2312" w:eastAsia="仿宋_GB2312" w:cs="仿宋_GB2312"/>
          <w:sz w:val="24"/>
          <w:szCs w:val="20"/>
        </w:rPr>
      </w:pPr>
    </w:p>
    <w:p>
      <w:pPr>
        <w:spacing w:line="360" w:lineRule="auto"/>
        <w:ind w:firstLine="480" w:firstLineChars="200"/>
        <w:rPr>
          <w:rFonts w:ascii="仿宋_GB2312" w:hAnsi="仿宋_GB2312" w:eastAsia="仿宋_GB2312" w:cs="仿宋_GB2312"/>
          <w:sz w:val="24"/>
          <w:szCs w:val="20"/>
        </w:rPr>
      </w:pPr>
    </w:p>
    <w:p>
      <w:pPr>
        <w:rPr>
          <w:rFonts w:ascii="仿宋_GB2312" w:hAnsi="仿宋_GB2312" w:eastAsia="仿宋_GB2312" w:cs="仿宋_GB2312"/>
          <w:sz w:val="24"/>
          <w:szCs w:val="20"/>
        </w:rPr>
      </w:pPr>
    </w:p>
    <w:p/>
    <w:p>
      <w:pPr>
        <w:snapToGrid w:val="0"/>
        <w:spacing w:line="360" w:lineRule="auto"/>
        <w:ind w:firstLine="480"/>
        <w:rPr>
          <w:rFonts w:ascii="宋体" w:hAnsi="宋体"/>
          <w:sz w:val="24"/>
          <w:szCs w:val="24"/>
          <w:lang w:val="zh-CN"/>
        </w:rPr>
      </w:pPr>
      <w:r>
        <w:rPr>
          <w:rFonts w:hint="eastAsia" w:ascii="仿宋_GB2312" w:hAnsi="仿宋_GB2312" w:eastAsia="仿宋_GB2312" w:cs="仿宋_GB2312"/>
          <w:sz w:val="24"/>
          <w:lang w:val="zh-CN"/>
        </w:rPr>
        <w:t xml:space="preserve">                                  </w:t>
      </w:r>
      <w:r>
        <w:rPr>
          <w:rFonts w:hint="eastAsia" w:ascii="宋体" w:hAnsi="宋体"/>
          <w:sz w:val="24"/>
          <w:szCs w:val="24"/>
          <w:lang w:val="zh-CN"/>
        </w:rPr>
        <w:t xml:space="preserve">         投标人 (盖章)：</w:t>
      </w:r>
    </w:p>
    <w:p>
      <w:pPr>
        <w:snapToGrid w:val="0"/>
        <w:spacing w:line="360" w:lineRule="auto"/>
        <w:ind w:firstLine="480"/>
        <w:rPr>
          <w:rFonts w:ascii="宋体" w:hAnsi="宋体"/>
          <w:sz w:val="24"/>
          <w:szCs w:val="24"/>
          <w:lang w:val="zh-CN"/>
        </w:rPr>
      </w:pPr>
      <w:r>
        <w:rPr>
          <w:rFonts w:hint="eastAsia" w:ascii="宋体" w:hAnsi="宋体"/>
          <w:sz w:val="24"/>
          <w:szCs w:val="24"/>
          <w:lang w:val="zh-CN"/>
        </w:rPr>
        <w:t xml:space="preserve">                                  法定代表人或其授权代表(签字或盖章)：</w:t>
      </w:r>
    </w:p>
    <w:p>
      <w:pPr>
        <w:snapToGrid w:val="0"/>
        <w:spacing w:line="360" w:lineRule="auto"/>
        <w:ind w:firstLine="480"/>
        <w:jc w:val="right"/>
        <w:rPr>
          <w:rFonts w:ascii="宋体" w:hAnsi="宋体"/>
          <w:sz w:val="24"/>
          <w:szCs w:val="24"/>
          <w:lang w:val="zh-CN"/>
        </w:rPr>
      </w:pPr>
      <w:r>
        <w:rPr>
          <w:rFonts w:hint="eastAsia" w:ascii="宋体" w:hAnsi="宋体"/>
          <w:sz w:val="24"/>
          <w:szCs w:val="24"/>
          <w:lang w:val="zh-CN"/>
        </w:rPr>
        <w:t>日期：  年  月</w:t>
      </w:r>
      <w:r>
        <w:rPr>
          <w:rFonts w:hint="eastAsia" w:ascii="宋体" w:hAnsi="宋体"/>
          <w:sz w:val="24"/>
          <w:szCs w:val="24"/>
        </w:rPr>
        <w:t xml:space="preserve">   </w:t>
      </w:r>
      <w:r>
        <w:rPr>
          <w:rFonts w:hint="eastAsia" w:ascii="宋体" w:hAnsi="宋体"/>
          <w:sz w:val="24"/>
          <w:szCs w:val="24"/>
          <w:lang w:val="zh-CN"/>
        </w:rPr>
        <w:t>日</w:t>
      </w:r>
    </w:p>
    <w:p>
      <w:pPr>
        <w:widowControl/>
        <w:tabs>
          <w:tab w:val="left" w:pos="450"/>
          <w:tab w:val="left" w:pos="2520"/>
          <w:tab w:val="left" w:pos="8280"/>
        </w:tabs>
        <w:spacing w:line="360" w:lineRule="auto"/>
        <w:ind w:firstLine="480"/>
        <w:jc w:val="center"/>
        <w:rPr>
          <w:rFonts w:ascii="黑体" w:hAnsi="黑体" w:eastAsia="黑体"/>
          <w:sz w:val="36"/>
          <w:szCs w:val="32"/>
        </w:rPr>
      </w:pPr>
    </w:p>
    <w:p>
      <w:pPr>
        <w:rPr>
          <w:rFonts w:ascii="黑体" w:hAnsi="黑体" w:eastAsia="黑体"/>
          <w:sz w:val="36"/>
          <w:szCs w:val="32"/>
        </w:rPr>
      </w:pPr>
      <w:r>
        <w:rPr>
          <w:rFonts w:hint="eastAsia" w:ascii="黑体" w:hAnsi="黑体" w:eastAsia="黑体"/>
          <w:sz w:val="36"/>
          <w:szCs w:val="32"/>
        </w:rPr>
        <w:t xml:space="preserve"> </w:t>
      </w:r>
      <w:r>
        <w:rPr>
          <w:rFonts w:ascii="黑体" w:hAnsi="黑体" w:eastAsia="黑体"/>
          <w:sz w:val="36"/>
          <w:szCs w:val="32"/>
        </w:rPr>
        <w:br w:type="page"/>
      </w:r>
    </w:p>
    <w:p>
      <w:pPr>
        <w:widowControl/>
        <w:tabs>
          <w:tab w:val="left" w:pos="450"/>
          <w:tab w:val="left" w:pos="2520"/>
          <w:tab w:val="left" w:pos="8280"/>
        </w:tabs>
        <w:spacing w:line="360" w:lineRule="auto"/>
        <w:jc w:val="center"/>
        <w:rPr>
          <w:rFonts w:ascii="黑体" w:hAnsi="黑体" w:eastAsia="黑体"/>
          <w:sz w:val="36"/>
          <w:szCs w:val="32"/>
        </w:rPr>
      </w:pPr>
      <w:r>
        <w:rPr>
          <w:rFonts w:hint="eastAsia" w:ascii="黑体" w:hAnsi="黑体" w:eastAsia="黑体"/>
          <w:sz w:val="36"/>
          <w:szCs w:val="32"/>
        </w:rPr>
        <w:t>四、投标函（格式）</w:t>
      </w:r>
    </w:p>
    <w:p>
      <w:pPr>
        <w:spacing w:line="660" w:lineRule="exact"/>
        <w:rPr>
          <w:rFonts w:ascii="宋体" w:hAnsi="宋体"/>
          <w:spacing w:val="8"/>
          <w:sz w:val="24"/>
          <w:szCs w:val="24"/>
        </w:rPr>
      </w:pPr>
      <w:r>
        <w:rPr>
          <w:rFonts w:hint="eastAsia" w:ascii="宋体" w:hAnsi="宋体"/>
          <w:spacing w:val="8"/>
          <w:sz w:val="24"/>
          <w:szCs w:val="24"/>
        </w:rPr>
        <w:t>致：</w:t>
      </w:r>
      <w:r>
        <w:rPr>
          <w:rFonts w:hint="eastAsia" w:ascii="宋体" w:hAnsi="宋体"/>
          <w:spacing w:val="8"/>
          <w:sz w:val="24"/>
          <w:szCs w:val="24"/>
          <w:u w:val="single"/>
        </w:rPr>
        <w:t>（采购人）、诸暨市公共资源交易中心</w:t>
      </w:r>
    </w:p>
    <w:p>
      <w:pPr>
        <w:spacing w:line="360" w:lineRule="auto"/>
        <w:ind w:firstLine="384" w:firstLineChars="150"/>
        <w:rPr>
          <w:rFonts w:ascii="宋体" w:hAnsi="宋体"/>
          <w:sz w:val="24"/>
          <w:szCs w:val="24"/>
        </w:rPr>
      </w:pPr>
      <w:r>
        <w:rPr>
          <w:rFonts w:hint="eastAsia" w:ascii="宋体" w:hAnsi="宋体"/>
          <w:spacing w:val="8"/>
          <w:sz w:val="24"/>
          <w:szCs w:val="24"/>
        </w:rPr>
        <w:t>根据贵方</w:t>
      </w:r>
      <w:r>
        <w:rPr>
          <w:rFonts w:hint="eastAsia" w:ascii="宋体" w:hAnsi="宋体"/>
          <w:spacing w:val="8"/>
          <w:sz w:val="24"/>
          <w:szCs w:val="24"/>
          <w:u w:val="single"/>
        </w:rPr>
        <w:t xml:space="preserve">                           项目的</w:t>
      </w:r>
      <w:r>
        <w:rPr>
          <w:rFonts w:hint="eastAsia" w:ascii="宋体" w:hAnsi="宋体"/>
          <w:spacing w:val="8"/>
          <w:sz w:val="24"/>
          <w:szCs w:val="24"/>
        </w:rPr>
        <w:t>招标文件（编号：</w:t>
      </w:r>
      <w:r>
        <w:rPr>
          <w:rFonts w:ascii="宋体" w:hAnsi="宋体"/>
          <w:spacing w:val="8"/>
          <w:sz w:val="24"/>
          <w:szCs w:val="24"/>
        </w:rPr>
        <w:t>诸政采 202 -</w:t>
      </w:r>
      <w:r>
        <w:rPr>
          <w:rFonts w:hint="eastAsia" w:ascii="宋体" w:hAnsi="宋体"/>
          <w:spacing w:val="8"/>
          <w:sz w:val="24"/>
          <w:szCs w:val="24"/>
        </w:rPr>
        <w:t>**</w:t>
      </w:r>
      <w:r>
        <w:rPr>
          <w:rFonts w:ascii="宋体" w:hAnsi="宋体"/>
          <w:spacing w:val="8"/>
          <w:sz w:val="24"/>
          <w:szCs w:val="24"/>
        </w:rPr>
        <w:t>-</w:t>
      </w:r>
      <w:r>
        <w:rPr>
          <w:rFonts w:hint="eastAsia" w:ascii="宋体" w:hAnsi="宋体"/>
          <w:spacing w:val="8"/>
          <w:sz w:val="24"/>
          <w:szCs w:val="24"/>
        </w:rPr>
        <w:t xml:space="preserve">**）有关要求， </w:t>
      </w:r>
      <w:r>
        <w:rPr>
          <w:rFonts w:hint="eastAsia" w:ascii="宋体" w:hAnsi="宋体"/>
          <w:spacing w:val="8"/>
          <w:sz w:val="24"/>
          <w:szCs w:val="24"/>
          <w:u w:val="single"/>
        </w:rPr>
        <w:t xml:space="preserve">   　　（投标人全称）       </w:t>
      </w:r>
      <w:r>
        <w:rPr>
          <w:rFonts w:hint="eastAsia" w:ascii="宋体" w:hAnsi="宋体"/>
          <w:spacing w:val="8"/>
          <w:sz w:val="24"/>
          <w:szCs w:val="24"/>
        </w:rPr>
        <w:t>授权</w:t>
      </w:r>
      <w:r>
        <w:rPr>
          <w:rFonts w:hint="eastAsia" w:ascii="宋体" w:hAnsi="宋体"/>
          <w:spacing w:val="8"/>
          <w:sz w:val="24"/>
          <w:szCs w:val="24"/>
          <w:u w:val="single"/>
        </w:rPr>
        <w:t xml:space="preserve">     （委托代理人姓名）   </w:t>
      </w:r>
      <w:r>
        <w:rPr>
          <w:rFonts w:hint="eastAsia" w:ascii="宋体" w:hAnsi="宋体"/>
          <w:sz w:val="24"/>
          <w:szCs w:val="24"/>
        </w:rPr>
        <w:t>为全权代表，参加贵方组织的招标采购活动，并进行投标。为此：</w:t>
      </w:r>
    </w:p>
    <w:p>
      <w:pPr>
        <w:snapToGrid w:val="0"/>
        <w:spacing w:line="360" w:lineRule="auto"/>
        <w:ind w:firstLine="480" w:firstLineChars="200"/>
        <w:rPr>
          <w:rFonts w:ascii="宋体" w:hAnsi="宋体"/>
          <w:bCs/>
          <w:sz w:val="24"/>
          <w:szCs w:val="24"/>
        </w:rPr>
      </w:pPr>
      <w:r>
        <w:rPr>
          <w:rFonts w:hint="eastAsia" w:ascii="宋体" w:hAnsi="宋体"/>
          <w:sz w:val="24"/>
          <w:szCs w:val="24"/>
        </w:rPr>
        <w:t>1、我方已详细研读了全部招标文件，包括修改文件（如有的话）以及全部参考资料和有关附件等，</w:t>
      </w:r>
      <w:r>
        <w:rPr>
          <w:rFonts w:hint="eastAsia" w:ascii="宋体" w:hAnsi="宋体"/>
          <w:bCs/>
          <w:sz w:val="24"/>
          <w:szCs w:val="24"/>
        </w:rPr>
        <w:t>完全理解并接受招标文件的各项规定和要求，对招标文件的合理性、合法性不再有异议。</w:t>
      </w:r>
    </w:p>
    <w:p>
      <w:pPr>
        <w:tabs>
          <w:tab w:val="left" w:pos="900"/>
        </w:tabs>
        <w:spacing w:line="360" w:lineRule="auto"/>
        <w:ind w:firstLine="480" w:firstLineChars="200"/>
        <w:rPr>
          <w:rFonts w:ascii="宋体" w:hAnsi="宋体"/>
          <w:sz w:val="24"/>
          <w:szCs w:val="24"/>
        </w:rPr>
      </w:pPr>
      <w:r>
        <w:rPr>
          <w:rFonts w:hint="eastAsia" w:ascii="宋体" w:hAnsi="宋体"/>
          <w:sz w:val="24"/>
          <w:szCs w:val="24"/>
        </w:rPr>
        <w:t>2、我方承诺本投标文件在开标之日起至投标有效期满均具有约束力，并严格遵守投标文件中的承诺。</w:t>
      </w:r>
    </w:p>
    <w:p>
      <w:pPr>
        <w:spacing w:line="360" w:lineRule="auto"/>
        <w:ind w:firstLine="480" w:firstLineChars="200"/>
        <w:rPr>
          <w:rFonts w:ascii="宋体" w:hAnsi="宋体"/>
          <w:sz w:val="24"/>
          <w:szCs w:val="24"/>
        </w:rPr>
      </w:pPr>
      <w:r>
        <w:rPr>
          <w:rFonts w:hint="eastAsia" w:ascii="宋体" w:hAnsi="宋体"/>
          <w:sz w:val="24"/>
          <w:szCs w:val="24"/>
        </w:rPr>
        <w:t>3、我方承诺已经具备《中华人民共和国政府采购法》及招标文件中规定的参加本项目的供应商资格条件。</w:t>
      </w:r>
    </w:p>
    <w:p>
      <w:pPr>
        <w:snapToGrid w:val="0"/>
        <w:spacing w:line="360" w:lineRule="auto"/>
        <w:ind w:firstLine="480" w:firstLineChars="200"/>
        <w:rPr>
          <w:rFonts w:ascii="宋体" w:hAnsi="宋体"/>
          <w:sz w:val="24"/>
          <w:szCs w:val="24"/>
        </w:rPr>
      </w:pPr>
      <w:r>
        <w:rPr>
          <w:rFonts w:hint="eastAsia" w:ascii="宋体" w:hAnsi="宋体"/>
          <w:sz w:val="24"/>
          <w:szCs w:val="24"/>
        </w:rPr>
        <w:t>4、我方严格按照招标文件的规定报价，并提供招标文件规定的全部投标文件。</w:t>
      </w:r>
    </w:p>
    <w:p>
      <w:pPr>
        <w:spacing w:line="360" w:lineRule="auto"/>
        <w:ind w:firstLine="480" w:firstLineChars="200"/>
        <w:rPr>
          <w:rFonts w:ascii="宋体" w:hAnsi="宋体"/>
          <w:sz w:val="24"/>
          <w:szCs w:val="24"/>
        </w:rPr>
      </w:pPr>
      <w:r>
        <w:rPr>
          <w:rFonts w:hint="eastAsia" w:ascii="宋体" w:hAnsi="宋体"/>
          <w:sz w:val="24"/>
          <w:szCs w:val="24"/>
        </w:rPr>
        <w:t>5、如我方中标，投标文件将作为本项目合同的组成部分，直到合同履行完毕均保持有效，我方将按招标文件及政府采购法律、法规的规定履行合同责任和义务。</w:t>
      </w:r>
    </w:p>
    <w:p>
      <w:pPr>
        <w:spacing w:line="360" w:lineRule="auto"/>
        <w:ind w:firstLine="480" w:firstLineChars="200"/>
        <w:rPr>
          <w:rFonts w:ascii="宋体" w:hAnsi="宋体"/>
          <w:sz w:val="24"/>
          <w:szCs w:val="24"/>
        </w:rPr>
      </w:pPr>
      <w:r>
        <w:rPr>
          <w:rFonts w:hint="eastAsia" w:ascii="宋体" w:hAnsi="宋体"/>
          <w:sz w:val="24"/>
          <w:szCs w:val="24"/>
        </w:rPr>
        <w:t>6、我方完全理解贵方不一定接受最低价的投标。</w:t>
      </w:r>
    </w:p>
    <w:p>
      <w:pPr>
        <w:spacing w:line="360" w:lineRule="auto"/>
        <w:ind w:firstLine="480" w:firstLineChars="200"/>
        <w:rPr>
          <w:rFonts w:ascii="宋体" w:hAnsi="宋体"/>
          <w:sz w:val="24"/>
          <w:szCs w:val="24"/>
        </w:rPr>
      </w:pPr>
      <w:r>
        <w:rPr>
          <w:rFonts w:hint="eastAsia" w:ascii="宋体" w:hAnsi="宋体"/>
          <w:sz w:val="24"/>
          <w:szCs w:val="24"/>
        </w:rPr>
        <w:t>7、我方同意向贵方提供任何与该项投标有关的一切数据或资料。若贵方需要，我方愿意提供我方作出的一切承诺的证明材料。</w:t>
      </w:r>
    </w:p>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rPr>
      </w:pPr>
      <w:r>
        <w:rPr>
          <w:rFonts w:hint="eastAsia" w:ascii="宋体" w:hAnsi="宋体"/>
          <w:sz w:val="24"/>
          <w:szCs w:val="24"/>
        </w:rPr>
        <w:t>投标联系人：</w:t>
      </w:r>
      <w:r>
        <w:rPr>
          <w:rFonts w:hint="eastAsia" w:ascii="宋体" w:hAnsi="宋体"/>
          <w:sz w:val="24"/>
          <w:szCs w:val="24"/>
          <w:u w:val="single"/>
        </w:rPr>
        <w:t xml:space="preserve">                          </w:t>
      </w:r>
      <w:r>
        <w:rPr>
          <w:rFonts w:hint="eastAsia" w:ascii="宋体" w:hAnsi="宋体"/>
          <w:sz w:val="24"/>
          <w:szCs w:val="24"/>
        </w:rPr>
        <w:t>手机号：</w:t>
      </w:r>
      <w:r>
        <w:rPr>
          <w:rFonts w:hint="eastAsia" w:ascii="宋体" w:hAnsi="宋体"/>
          <w:sz w:val="24"/>
          <w:szCs w:val="24"/>
          <w:u w:val="single"/>
        </w:rPr>
        <w:t xml:space="preserve">                   </w:t>
      </w:r>
    </w:p>
    <w:p>
      <w:pPr>
        <w:spacing w:line="360" w:lineRule="auto"/>
        <w:ind w:firstLine="480" w:firstLineChars="200"/>
        <w:rPr>
          <w:rFonts w:ascii="宋体" w:hAnsi="宋体"/>
          <w:sz w:val="24"/>
          <w:szCs w:val="24"/>
          <w:u w:val="single"/>
        </w:rPr>
      </w:pPr>
      <w:r>
        <w:rPr>
          <w:rFonts w:hint="eastAsia" w:ascii="宋体" w:hAnsi="宋体"/>
          <w:sz w:val="24"/>
          <w:szCs w:val="24"/>
        </w:rPr>
        <w:t>联 系电 话：</w:t>
      </w:r>
      <w:r>
        <w:rPr>
          <w:rFonts w:hint="eastAsia" w:ascii="宋体" w:hAnsi="宋体"/>
          <w:sz w:val="24"/>
          <w:szCs w:val="24"/>
          <w:u w:val="single"/>
        </w:rPr>
        <w:t xml:space="preserve">                          </w:t>
      </w:r>
      <w:r>
        <w:rPr>
          <w:rFonts w:hint="eastAsia" w:ascii="宋体" w:hAnsi="宋体"/>
          <w:sz w:val="24"/>
          <w:szCs w:val="24"/>
        </w:rPr>
        <w:t>传  真：</w:t>
      </w:r>
      <w:r>
        <w:rPr>
          <w:rFonts w:hint="eastAsia" w:ascii="宋体" w:hAnsi="宋体"/>
          <w:sz w:val="24"/>
          <w:szCs w:val="24"/>
          <w:u w:val="single"/>
        </w:rPr>
        <w:t xml:space="preserve">                   </w:t>
      </w:r>
    </w:p>
    <w:p>
      <w:pPr>
        <w:spacing w:line="360" w:lineRule="auto"/>
        <w:ind w:firstLine="480" w:firstLineChars="200"/>
        <w:rPr>
          <w:rFonts w:ascii="宋体" w:hAnsi="宋体"/>
          <w:sz w:val="24"/>
          <w:szCs w:val="24"/>
          <w:u w:val="single"/>
        </w:rPr>
      </w:pPr>
      <w:r>
        <w:rPr>
          <w:rFonts w:hint="eastAsia" w:ascii="宋体" w:hAnsi="宋体"/>
          <w:sz w:val="24"/>
          <w:szCs w:val="24"/>
        </w:rPr>
        <w:t>单 位地 址：</w:t>
      </w:r>
      <w:r>
        <w:rPr>
          <w:rFonts w:hint="eastAsia" w:ascii="宋体" w:hAnsi="宋体"/>
          <w:sz w:val="24"/>
          <w:szCs w:val="24"/>
          <w:u w:val="single"/>
        </w:rPr>
        <w:t xml:space="preserve">                          </w:t>
      </w:r>
      <w:r>
        <w:rPr>
          <w:rFonts w:hint="eastAsia" w:ascii="宋体" w:hAnsi="宋体"/>
          <w:sz w:val="24"/>
          <w:szCs w:val="24"/>
        </w:rPr>
        <w:t>邮  编：</w:t>
      </w:r>
      <w:r>
        <w:rPr>
          <w:rFonts w:hint="eastAsia" w:ascii="宋体" w:hAnsi="宋体"/>
          <w:sz w:val="24"/>
          <w:szCs w:val="24"/>
          <w:u w:val="single"/>
        </w:rPr>
        <w:t xml:space="preserve">                   </w:t>
      </w:r>
    </w:p>
    <w:p>
      <w:pPr>
        <w:spacing w:line="360" w:lineRule="auto"/>
        <w:ind w:firstLine="480" w:firstLineChars="200"/>
        <w:rPr>
          <w:rFonts w:ascii="宋体" w:hAnsi="宋体"/>
          <w:sz w:val="24"/>
          <w:szCs w:val="24"/>
        </w:rPr>
      </w:pPr>
    </w:p>
    <w:p>
      <w:pPr>
        <w:spacing w:line="360" w:lineRule="auto"/>
        <w:ind w:firstLine="425"/>
        <w:rPr>
          <w:rFonts w:ascii="宋体" w:hAnsi="宋体"/>
          <w:sz w:val="24"/>
          <w:szCs w:val="24"/>
        </w:rPr>
      </w:pPr>
    </w:p>
    <w:p>
      <w:pPr>
        <w:spacing w:line="360" w:lineRule="auto"/>
        <w:ind w:firstLine="425"/>
        <w:rPr>
          <w:rFonts w:ascii="宋体" w:hAnsi="宋体"/>
          <w:sz w:val="24"/>
          <w:szCs w:val="24"/>
        </w:rPr>
      </w:pPr>
    </w:p>
    <w:p>
      <w:pPr>
        <w:spacing w:line="360" w:lineRule="auto"/>
        <w:rPr>
          <w:rFonts w:ascii="宋体" w:hAnsi="宋体"/>
          <w:sz w:val="24"/>
          <w:szCs w:val="24"/>
        </w:rPr>
      </w:pPr>
      <w:r>
        <w:rPr>
          <w:rFonts w:hint="eastAsia" w:ascii="宋体" w:hAnsi="宋体"/>
          <w:sz w:val="24"/>
          <w:szCs w:val="24"/>
        </w:rPr>
        <w:t>投标人名称：</w:t>
      </w:r>
      <w:r>
        <w:rPr>
          <w:rFonts w:hint="eastAsia" w:ascii="宋体" w:hAnsi="宋体"/>
          <w:sz w:val="24"/>
          <w:szCs w:val="24"/>
          <w:u w:val="single"/>
        </w:rPr>
        <w:t xml:space="preserve">             （公章）          </w:t>
      </w:r>
    </w:p>
    <w:p>
      <w:pPr>
        <w:spacing w:line="360" w:lineRule="auto"/>
        <w:rPr>
          <w:rFonts w:ascii="宋体" w:hAnsi="宋体"/>
          <w:sz w:val="24"/>
          <w:szCs w:val="24"/>
        </w:rPr>
      </w:pPr>
      <w:r>
        <w:rPr>
          <w:rFonts w:hint="eastAsia" w:ascii="宋体" w:hAnsi="宋体"/>
          <w:sz w:val="24"/>
          <w:szCs w:val="24"/>
        </w:rPr>
        <w:t>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widowControl/>
        <w:tabs>
          <w:tab w:val="left" w:pos="450"/>
          <w:tab w:val="left" w:pos="2520"/>
          <w:tab w:val="left" w:pos="8280"/>
        </w:tabs>
        <w:spacing w:line="360" w:lineRule="auto"/>
        <w:ind w:firstLine="480"/>
        <w:jc w:val="center"/>
        <w:rPr>
          <w:rFonts w:ascii="黑体" w:hAnsi="黑体" w:eastAsia="黑体"/>
          <w:sz w:val="32"/>
          <w:szCs w:val="32"/>
        </w:rPr>
      </w:pPr>
    </w:p>
    <w:p>
      <w:pPr>
        <w:widowControl/>
        <w:autoSpaceDE/>
        <w:autoSpaceDN/>
        <w:adjustRightInd/>
        <w:jc w:val="left"/>
        <w:rPr>
          <w:rFonts w:ascii="黑体" w:hAnsi="黑体" w:eastAsia="黑体"/>
          <w:sz w:val="36"/>
          <w:szCs w:val="32"/>
        </w:rPr>
      </w:pPr>
      <w:r>
        <w:rPr>
          <w:rFonts w:ascii="黑体" w:hAnsi="黑体" w:eastAsia="黑体"/>
          <w:sz w:val="36"/>
          <w:szCs w:val="32"/>
        </w:rPr>
        <w:br w:type="page"/>
      </w:r>
    </w:p>
    <w:p>
      <w:pPr>
        <w:widowControl/>
        <w:tabs>
          <w:tab w:val="left" w:pos="450"/>
          <w:tab w:val="left" w:pos="2520"/>
          <w:tab w:val="left" w:pos="8280"/>
        </w:tabs>
        <w:spacing w:line="360" w:lineRule="auto"/>
        <w:ind w:firstLine="480"/>
        <w:jc w:val="center"/>
        <w:rPr>
          <w:rFonts w:ascii="黑体" w:hAnsi="黑体" w:eastAsia="黑体"/>
          <w:sz w:val="36"/>
          <w:szCs w:val="32"/>
        </w:rPr>
      </w:pPr>
      <w:r>
        <w:rPr>
          <w:rFonts w:hint="eastAsia" w:ascii="黑体" w:hAnsi="黑体" w:eastAsia="黑体"/>
          <w:sz w:val="36"/>
          <w:szCs w:val="32"/>
        </w:rPr>
        <w:t>五、</w:t>
      </w:r>
      <w:bookmarkStart w:id="37" w:name="_Toc331876394"/>
      <w:bookmarkStart w:id="38" w:name="_Toc48672384"/>
      <w:r>
        <w:rPr>
          <w:rFonts w:hint="eastAsia" w:ascii="黑体" w:hAnsi="黑体" w:eastAsia="黑体"/>
          <w:sz w:val="36"/>
          <w:szCs w:val="32"/>
        </w:rPr>
        <w:t>报价文件（格式）</w:t>
      </w:r>
    </w:p>
    <w:p>
      <w:pPr>
        <w:rPr>
          <w:sz w:val="28"/>
          <w:szCs w:val="28"/>
        </w:rPr>
      </w:pPr>
      <w:r>
        <w:rPr>
          <w:rFonts w:hint="eastAsia" w:ascii="黑体" w:hAnsi="黑体" w:eastAsia="黑体"/>
          <w:sz w:val="28"/>
          <w:szCs w:val="28"/>
        </w:rPr>
        <w:t>1、开标一览表</w:t>
      </w:r>
    </w:p>
    <w:p>
      <w:pPr>
        <w:rPr>
          <w:sz w:val="28"/>
        </w:rPr>
      </w:pPr>
      <w:r>
        <w:rPr>
          <w:rFonts w:hint="eastAsia"/>
          <w:sz w:val="28"/>
        </w:rPr>
        <w:t>项目名称：</w:t>
      </w:r>
    </w:p>
    <w:p>
      <w:pPr>
        <w:rPr>
          <w:rFonts w:ascii="宋体" w:hAnsi="宋体"/>
          <w:sz w:val="24"/>
          <w:szCs w:val="24"/>
        </w:rPr>
      </w:pPr>
      <w:r>
        <w:rPr>
          <w:rFonts w:hint="eastAsia"/>
          <w:sz w:val="28"/>
        </w:rPr>
        <w:t>项目编号：诸政采 202*-**-**</w:t>
      </w:r>
    </w:p>
    <w:tbl>
      <w:tblPr>
        <w:tblStyle w:val="22"/>
        <w:tblW w:w="1034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6"/>
        <w:gridCol w:w="1785"/>
        <w:gridCol w:w="915"/>
        <w:gridCol w:w="703"/>
        <w:gridCol w:w="1455"/>
        <w:gridCol w:w="1517"/>
        <w:gridCol w:w="1005"/>
        <w:gridCol w:w="990"/>
        <w:gridCol w:w="115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341" w:type="dxa"/>
            <w:gridSpan w:val="9"/>
            <w:vAlign w:val="center"/>
          </w:tcPr>
          <w:p>
            <w:pPr>
              <w:pStyle w:val="12"/>
              <w:adjustRightInd w:val="0"/>
              <w:snapToGrid w:val="0"/>
              <w:spacing w:line="300" w:lineRule="auto"/>
              <w:jc w:val="center"/>
              <w:rPr>
                <w:kern w:val="0"/>
                <w:sz w:val="28"/>
              </w:rPr>
            </w:pPr>
            <w:r>
              <w:rPr>
                <w:rFonts w:hint="eastAsia"/>
                <w:b/>
                <w:bCs/>
                <w:kern w:val="0"/>
                <w:sz w:val="28"/>
              </w:rPr>
              <w:t>货物类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12"/>
              <w:adjustRightInd w:val="0"/>
              <w:snapToGrid w:val="0"/>
              <w:spacing w:line="300" w:lineRule="auto"/>
              <w:jc w:val="center"/>
              <w:rPr>
                <w:kern w:val="0"/>
                <w:sz w:val="28"/>
              </w:rPr>
            </w:pPr>
            <w:r>
              <w:rPr>
                <w:rFonts w:hint="eastAsia"/>
                <w:kern w:val="0"/>
                <w:sz w:val="28"/>
              </w:rPr>
              <w:t>序号</w:t>
            </w:r>
          </w:p>
        </w:tc>
        <w:tc>
          <w:tcPr>
            <w:tcW w:w="1785" w:type="dxa"/>
            <w:vAlign w:val="center"/>
          </w:tcPr>
          <w:p>
            <w:pPr>
              <w:pStyle w:val="12"/>
              <w:adjustRightInd w:val="0"/>
              <w:snapToGrid w:val="0"/>
              <w:spacing w:line="300" w:lineRule="auto"/>
              <w:jc w:val="center"/>
              <w:rPr>
                <w:kern w:val="0"/>
                <w:sz w:val="28"/>
              </w:rPr>
            </w:pPr>
            <w:r>
              <w:rPr>
                <w:rFonts w:hint="eastAsia"/>
                <w:kern w:val="0"/>
                <w:sz w:val="28"/>
              </w:rPr>
              <w:t>货物名称</w:t>
            </w:r>
          </w:p>
        </w:tc>
        <w:tc>
          <w:tcPr>
            <w:tcW w:w="915" w:type="dxa"/>
            <w:vAlign w:val="center"/>
          </w:tcPr>
          <w:p>
            <w:pPr>
              <w:pStyle w:val="12"/>
              <w:adjustRightInd w:val="0"/>
              <w:snapToGrid w:val="0"/>
              <w:spacing w:line="300" w:lineRule="auto"/>
              <w:jc w:val="center"/>
              <w:rPr>
                <w:kern w:val="0"/>
                <w:sz w:val="28"/>
              </w:rPr>
            </w:pPr>
            <w:r>
              <w:rPr>
                <w:rFonts w:hint="eastAsia"/>
                <w:kern w:val="0"/>
                <w:sz w:val="28"/>
              </w:rPr>
              <w:t>品牌</w:t>
            </w:r>
          </w:p>
        </w:tc>
        <w:tc>
          <w:tcPr>
            <w:tcW w:w="703" w:type="dxa"/>
            <w:vAlign w:val="center"/>
          </w:tcPr>
          <w:p>
            <w:pPr>
              <w:pStyle w:val="12"/>
              <w:adjustRightInd w:val="0"/>
              <w:snapToGrid w:val="0"/>
              <w:spacing w:line="300" w:lineRule="auto"/>
              <w:jc w:val="center"/>
              <w:rPr>
                <w:kern w:val="0"/>
                <w:sz w:val="28"/>
              </w:rPr>
            </w:pPr>
            <w:r>
              <w:rPr>
                <w:rFonts w:hint="eastAsia"/>
                <w:kern w:val="0"/>
                <w:sz w:val="28"/>
              </w:rPr>
              <w:t>产地</w:t>
            </w:r>
          </w:p>
        </w:tc>
        <w:tc>
          <w:tcPr>
            <w:tcW w:w="1455" w:type="dxa"/>
            <w:vAlign w:val="center"/>
          </w:tcPr>
          <w:p>
            <w:pPr>
              <w:pStyle w:val="12"/>
              <w:adjustRightInd w:val="0"/>
              <w:snapToGrid w:val="0"/>
              <w:spacing w:line="300" w:lineRule="auto"/>
              <w:jc w:val="center"/>
              <w:rPr>
                <w:kern w:val="0"/>
                <w:sz w:val="28"/>
              </w:rPr>
            </w:pPr>
            <w:r>
              <w:rPr>
                <w:rFonts w:hint="eastAsia"/>
                <w:kern w:val="0"/>
                <w:sz w:val="28"/>
              </w:rPr>
              <w:t>规格型号</w:t>
            </w:r>
          </w:p>
        </w:tc>
        <w:tc>
          <w:tcPr>
            <w:tcW w:w="1517" w:type="dxa"/>
            <w:vAlign w:val="center"/>
          </w:tcPr>
          <w:p>
            <w:pPr>
              <w:pStyle w:val="12"/>
              <w:adjustRightInd w:val="0"/>
              <w:snapToGrid w:val="0"/>
              <w:spacing w:line="300" w:lineRule="auto"/>
              <w:jc w:val="center"/>
              <w:rPr>
                <w:kern w:val="0"/>
                <w:sz w:val="28"/>
              </w:rPr>
            </w:pPr>
            <w:r>
              <w:rPr>
                <w:rFonts w:hint="eastAsia"/>
                <w:kern w:val="0"/>
                <w:sz w:val="28"/>
              </w:rPr>
              <w:t>数量</w:t>
            </w:r>
          </w:p>
        </w:tc>
        <w:tc>
          <w:tcPr>
            <w:tcW w:w="1005" w:type="dxa"/>
            <w:vAlign w:val="center"/>
          </w:tcPr>
          <w:p>
            <w:pPr>
              <w:pStyle w:val="12"/>
              <w:adjustRightInd w:val="0"/>
              <w:snapToGrid w:val="0"/>
              <w:spacing w:line="300" w:lineRule="auto"/>
              <w:jc w:val="center"/>
              <w:rPr>
                <w:kern w:val="0"/>
                <w:sz w:val="28"/>
              </w:rPr>
            </w:pPr>
            <w:r>
              <w:rPr>
                <w:rFonts w:hint="eastAsia"/>
                <w:kern w:val="0"/>
                <w:sz w:val="28"/>
              </w:rPr>
              <w:t>单价</w:t>
            </w:r>
          </w:p>
          <w:p>
            <w:pPr>
              <w:pStyle w:val="12"/>
              <w:adjustRightInd w:val="0"/>
              <w:snapToGrid w:val="0"/>
              <w:spacing w:line="300" w:lineRule="auto"/>
              <w:jc w:val="center"/>
              <w:rPr>
                <w:kern w:val="0"/>
                <w:sz w:val="28"/>
              </w:rPr>
            </w:pPr>
            <w:r>
              <w:rPr>
                <w:rFonts w:hint="eastAsia"/>
                <w:kern w:val="0"/>
                <w:sz w:val="28"/>
              </w:rPr>
              <w:t>（元）</w:t>
            </w:r>
          </w:p>
        </w:tc>
        <w:tc>
          <w:tcPr>
            <w:tcW w:w="990" w:type="dxa"/>
            <w:vAlign w:val="center"/>
          </w:tcPr>
          <w:p>
            <w:pPr>
              <w:pStyle w:val="12"/>
              <w:adjustRightInd w:val="0"/>
              <w:snapToGrid w:val="0"/>
              <w:spacing w:line="300" w:lineRule="auto"/>
              <w:jc w:val="center"/>
              <w:rPr>
                <w:kern w:val="0"/>
                <w:sz w:val="28"/>
              </w:rPr>
            </w:pPr>
            <w:r>
              <w:rPr>
                <w:rFonts w:hint="eastAsia"/>
                <w:kern w:val="0"/>
                <w:sz w:val="28"/>
              </w:rPr>
              <w:t>总价</w:t>
            </w:r>
          </w:p>
          <w:p>
            <w:pPr>
              <w:pStyle w:val="12"/>
              <w:adjustRightInd w:val="0"/>
              <w:snapToGrid w:val="0"/>
              <w:spacing w:line="300" w:lineRule="auto"/>
              <w:jc w:val="center"/>
              <w:rPr>
                <w:kern w:val="0"/>
                <w:sz w:val="28"/>
              </w:rPr>
            </w:pPr>
            <w:r>
              <w:rPr>
                <w:rFonts w:hint="eastAsia"/>
                <w:kern w:val="0"/>
                <w:sz w:val="28"/>
              </w:rPr>
              <w:t>（元）</w:t>
            </w:r>
          </w:p>
        </w:tc>
        <w:tc>
          <w:tcPr>
            <w:tcW w:w="1155" w:type="dxa"/>
            <w:vAlign w:val="center"/>
          </w:tcPr>
          <w:p>
            <w:pPr>
              <w:pStyle w:val="12"/>
              <w:adjustRightInd w:val="0"/>
              <w:snapToGrid w:val="0"/>
              <w:spacing w:line="300" w:lineRule="auto"/>
              <w:jc w:val="center"/>
              <w:rPr>
                <w:kern w:val="0"/>
                <w:sz w:val="28"/>
              </w:rPr>
            </w:pPr>
            <w:r>
              <w:rPr>
                <w:rFonts w:hint="eastAsia"/>
                <w:kern w:val="0"/>
                <w:sz w:val="28"/>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12"/>
              <w:adjustRightInd w:val="0"/>
              <w:snapToGrid w:val="0"/>
              <w:spacing w:line="300" w:lineRule="auto"/>
              <w:jc w:val="center"/>
              <w:rPr>
                <w:kern w:val="0"/>
                <w:sz w:val="28"/>
              </w:rPr>
            </w:pPr>
            <w:r>
              <w:rPr>
                <w:rFonts w:hint="eastAsia"/>
                <w:kern w:val="0"/>
                <w:sz w:val="28"/>
              </w:rPr>
              <w:t>1</w:t>
            </w:r>
          </w:p>
        </w:tc>
        <w:tc>
          <w:tcPr>
            <w:tcW w:w="1785" w:type="dxa"/>
            <w:vAlign w:val="center"/>
          </w:tcPr>
          <w:p>
            <w:pPr>
              <w:pStyle w:val="12"/>
              <w:adjustRightInd w:val="0"/>
              <w:snapToGrid w:val="0"/>
              <w:spacing w:line="300" w:lineRule="auto"/>
              <w:jc w:val="center"/>
              <w:rPr>
                <w:kern w:val="0"/>
                <w:sz w:val="28"/>
              </w:rPr>
            </w:pPr>
            <w:r>
              <w:rPr>
                <w:rFonts w:hint="eastAsia" w:ascii="仿宋" w:hAnsi="仿宋" w:eastAsia="仿宋"/>
                <w:b/>
                <w:szCs w:val="24"/>
              </w:rPr>
              <w:t>…</w:t>
            </w:r>
          </w:p>
        </w:tc>
        <w:tc>
          <w:tcPr>
            <w:tcW w:w="915" w:type="dxa"/>
            <w:vAlign w:val="center"/>
          </w:tcPr>
          <w:p>
            <w:pPr>
              <w:pStyle w:val="12"/>
              <w:adjustRightInd w:val="0"/>
              <w:snapToGrid w:val="0"/>
              <w:spacing w:line="300" w:lineRule="auto"/>
              <w:jc w:val="center"/>
              <w:rPr>
                <w:kern w:val="0"/>
                <w:sz w:val="28"/>
              </w:rPr>
            </w:pPr>
          </w:p>
        </w:tc>
        <w:tc>
          <w:tcPr>
            <w:tcW w:w="703" w:type="dxa"/>
            <w:vAlign w:val="center"/>
          </w:tcPr>
          <w:p>
            <w:pPr>
              <w:pStyle w:val="12"/>
              <w:adjustRightInd w:val="0"/>
              <w:snapToGrid w:val="0"/>
              <w:spacing w:line="300" w:lineRule="auto"/>
              <w:jc w:val="center"/>
              <w:rPr>
                <w:kern w:val="0"/>
                <w:sz w:val="28"/>
              </w:rPr>
            </w:pPr>
          </w:p>
        </w:tc>
        <w:tc>
          <w:tcPr>
            <w:tcW w:w="1455" w:type="dxa"/>
            <w:vAlign w:val="center"/>
          </w:tcPr>
          <w:p>
            <w:pPr>
              <w:pStyle w:val="12"/>
              <w:adjustRightInd w:val="0"/>
              <w:snapToGrid w:val="0"/>
              <w:spacing w:line="300" w:lineRule="auto"/>
              <w:jc w:val="center"/>
              <w:rPr>
                <w:kern w:val="0"/>
                <w:sz w:val="28"/>
              </w:rPr>
            </w:pPr>
          </w:p>
        </w:tc>
        <w:tc>
          <w:tcPr>
            <w:tcW w:w="1517" w:type="dxa"/>
            <w:vAlign w:val="center"/>
          </w:tcPr>
          <w:p>
            <w:pPr>
              <w:pStyle w:val="12"/>
              <w:adjustRightInd w:val="0"/>
              <w:snapToGrid w:val="0"/>
              <w:spacing w:line="300" w:lineRule="auto"/>
              <w:jc w:val="center"/>
              <w:rPr>
                <w:kern w:val="0"/>
                <w:sz w:val="28"/>
              </w:rPr>
            </w:pPr>
          </w:p>
        </w:tc>
        <w:tc>
          <w:tcPr>
            <w:tcW w:w="1005" w:type="dxa"/>
            <w:vAlign w:val="center"/>
          </w:tcPr>
          <w:p>
            <w:pPr>
              <w:pStyle w:val="12"/>
              <w:adjustRightInd w:val="0"/>
              <w:snapToGrid w:val="0"/>
              <w:spacing w:line="300" w:lineRule="auto"/>
              <w:jc w:val="center"/>
              <w:rPr>
                <w:kern w:val="0"/>
                <w:sz w:val="28"/>
              </w:rPr>
            </w:pPr>
          </w:p>
        </w:tc>
        <w:tc>
          <w:tcPr>
            <w:tcW w:w="990" w:type="dxa"/>
            <w:vAlign w:val="center"/>
          </w:tcPr>
          <w:p>
            <w:pPr>
              <w:pStyle w:val="12"/>
              <w:adjustRightInd w:val="0"/>
              <w:snapToGrid w:val="0"/>
              <w:spacing w:line="300" w:lineRule="auto"/>
              <w:jc w:val="center"/>
              <w:rPr>
                <w:kern w:val="0"/>
                <w:sz w:val="28"/>
              </w:rPr>
            </w:pPr>
          </w:p>
        </w:tc>
        <w:tc>
          <w:tcPr>
            <w:tcW w:w="1155" w:type="dxa"/>
            <w:vAlign w:val="center"/>
          </w:tcPr>
          <w:p>
            <w:pPr>
              <w:pStyle w:val="12"/>
              <w:adjustRightInd w:val="0"/>
              <w:snapToGrid w:val="0"/>
              <w:spacing w:line="300" w:lineRule="auto"/>
              <w:jc w:val="center"/>
              <w:rPr>
                <w:kern w:val="0"/>
                <w:sz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12"/>
              <w:adjustRightInd w:val="0"/>
              <w:snapToGrid w:val="0"/>
              <w:spacing w:line="300" w:lineRule="auto"/>
              <w:jc w:val="center"/>
              <w:rPr>
                <w:kern w:val="0"/>
                <w:sz w:val="28"/>
              </w:rPr>
            </w:pPr>
            <w:r>
              <w:rPr>
                <w:rFonts w:hint="eastAsia"/>
                <w:kern w:val="0"/>
                <w:sz w:val="28"/>
              </w:rPr>
              <w:t>2</w:t>
            </w:r>
          </w:p>
        </w:tc>
        <w:tc>
          <w:tcPr>
            <w:tcW w:w="1785" w:type="dxa"/>
            <w:vAlign w:val="center"/>
          </w:tcPr>
          <w:p>
            <w:pPr>
              <w:pStyle w:val="12"/>
              <w:adjustRightInd w:val="0"/>
              <w:snapToGrid w:val="0"/>
              <w:spacing w:line="300" w:lineRule="auto"/>
              <w:jc w:val="center"/>
              <w:rPr>
                <w:kern w:val="0"/>
                <w:sz w:val="28"/>
              </w:rPr>
            </w:pPr>
            <w:r>
              <w:rPr>
                <w:rFonts w:hint="eastAsia" w:ascii="仿宋" w:hAnsi="仿宋" w:eastAsia="仿宋"/>
                <w:b/>
                <w:szCs w:val="24"/>
              </w:rPr>
              <w:t>…</w:t>
            </w:r>
          </w:p>
        </w:tc>
        <w:tc>
          <w:tcPr>
            <w:tcW w:w="915" w:type="dxa"/>
            <w:vAlign w:val="center"/>
          </w:tcPr>
          <w:p>
            <w:pPr>
              <w:pStyle w:val="12"/>
              <w:adjustRightInd w:val="0"/>
              <w:snapToGrid w:val="0"/>
              <w:spacing w:line="300" w:lineRule="auto"/>
              <w:jc w:val="center"/>
              <w:rPr>
                <w:kern w:val="0"/>
                <w:sz w:val="28"/>
              </w:rPr>
            </w:pPr>
          </w:p>
        </w:tc>
        <w:tc>
          <w:tcPr>
            <w:tcW w:w="703" w:type="dxa"/>
            <w:vAlign w:val="center"/>
          </w:tcPr>
          <w:p>
            <w:pPr>
              <w:pStyle w:val="12"/>
              <w:adjustRightInd w:val="0"/>
              <w:snapToGrid w:val="0"/>
              <w:spacing w:line="300" w:lineRule="auto"/>
              <w:jc w:val="center"/>
              <w:rPr>
                <w:kern w:val="0"/>
                <w:sz w:val="28"/>
              </w:rPr>
            </w:pPr>
          </w:p>
        </w:tc>
        <w:tc>
          <w:tcPr>
            <w:tcW w:w="1455" w:type="dxa"/>
            <w:vAlign w:val="center"/>
          </w:tcPr>
          <w:p>
            <w:pPr>
              <w:pStyle w:val="12"/>
              <w:adjustRightInd w:val="0"/>
              <w:snapToGrid w:val="0"/>
              <w:spacing w:line="300" w:lineRule="auto"/>
              <w:jc w:val="center"/>
              <w:rPr>
                <w:kern w:val="0"/>
                <w:sz w:val="28"/>
              </w:rPr>
            </w:pPr>
          </w:p>
        </w:tc>
        <w:tc>
          <w:tcPr>
            <w:tcW w:w="1517" w:type="dxa"/>
            <w:vAlign w:val="center"/>
          </w:tcPr>
          <w:p>
            <w:pPr>
              <w:pStyle w:val="12"/>
              <w:adjustRightInd w:val="0"/>
              <w:snapToGrid w:val="0"/>
              <w:spacing w:line="300" w:lineRule="auto"/>
              <w:jc w:val="center"/>
              <w:rPr>
                <w:kern w:val="0"/>
                <w:sz w:val="28"/>
              </w:rPr>
            </w:pPr>
          </w:p>
        </w:tc>
        <w:tc>
          <w:tcPr>
            <w:tcW w:w="1005" w:type="dxa"/>
            <w:vAlign w:val="center"/>
          </w:tcPr>
          <w:p>
            <w:pPr>
              <w:pStyle w:val="12"/>
              <w:adjustRightInd w:val="0"/>
              <w:snapToGrid w:val="0"/>
              <w:spacing w:line="300" w:lineRule="auto"/>
              <w:jc w:val="center"/>
              <w:rPr>
                <w:kern w:val="0"/>
                <w:sz w:val="28"/>
              </w:rPr>
            </w:pPr>
          </w:p>
        </w:tc>
        <w:tc>
          <w:tcPr>
            <w:tcW w:w="990" w:type="dxa"/>
            <w:vAlign w:val="center"/>
          </w:tcPr>
          <w:p>
            <w:pPr>
              <w:pStyle w:val="12"/>
              <w:adjustRightInd w:val="0"/>
              <w:snapToGrid w:val="0"/>
              <w:spacing w:line="300" w:lineRule="auto"/>
              <w:jc w:val="center"/>
              <w:rPr>
                <w:kern w:val="0"/>
                <w:sz w:val="28"/>
              </w:rPr>
            </w:pPr>
          </w:p>
        </w:tc>
        <w:tc>
          <w:tcPr>
            <w:tcW w:w="1155" w:type="dxa"/>
            <w:vAlign w:val="center"/>
          </w:tcPr>
          <w:p>
            <w:pPr>
              <w:pStyle w:val="12"/>
              <w:adjustRightInd w:val="0"/>
              <w:snapToGrid w:val="0"/>
              <w:spacing w:line="300" w:lineRule="auto"/>
              <w:jc w:val="center"/>
              <w:rPr>
                <w:kern w:val="0"/>
                <w:sz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341" w:type="dxa"/>
            <w:gridSpan w:val="9"/>
            <w:vAlign w:val="center"/>
          </w:tcPr>
          <w:p>
            <w:pPr>
              <w:pStyle w:val="12"/>
              <w:adjustRightInd w:val="0"/>
              <w:snapToGrid w:val="0"/>
              <w:spacing w:line="300" w:lineRule="auto"/>
              <w:jc w:val="left"/>
              <w:rPr>
                <w:kern w:val="0"/>
                <w:sz w:val="28"/>
              </w:rPr>
            </w:pPr>
            <w:r>
              <w:rPr>
                <w:rFonts w:hint="eastAsia"/>
                <w:kern w:val="0"/>
                <w:sz w:val="28"/>
              </w:rPr>
              <w:t>投标总价金额大写：</w:t>
            </w:r>
            <w:r>
              <w:rPr>
                <w:rFonts w:hint="eastAsia" w:ascii="仿宋" w:hAnsi="仿宋" w:eastAsia="仿宋"/>
                <w:b/>
                <w:szCs w:val="24"/>
              </w:rPr>
              <w:t xml:space="preserve">                                      </w:t>
            </w:r>
            <w:r>
              <w:rPr>
                <w:rFonts w:hint="eastAsia"/>
                <w:kern w:val="0"/>
                <w:sz w:val="28"/>
              </w:rPr>
              <w:t>小写： ￥</w:t>
            </w:r>
          </w:p>
        </w:tc>
      </w:tr>
    </w:tbl>
    <w:p>
      <w:pPr>
        <w:pStyle w:val="12"/>
        <w:adjustRightInd w:val="0"/>
        <w:snapToGrid w:val="0"/>
        <w:spacing w:line="300" w:lineRule="auto"/>
        <w:ind w:firstLine="480"/>
        <w:rPr>
          <w:color w:val="auto"/>
          <w:kern w:val="0"/>
          <w:sz w:val="28"/>
        </w:rPr>
      </w:pPr>
    </w:p>
    <w:p>
      <w:pPr>
        <w:pStyle w:val="12"/>
        <w:adjustRightInd w:val="0"/>
        <w:snapToGrid w:val="0"/>
        <w:spacing w:line="300" w:lineRule="auto"/>
        <w:ind w:firstLine="480"/>
        <w:rPr>
          <w:color w:val="auto"/>
          <w:kern w:val="0"/>
          <w:sz w:val="28"/>
        </w:rPr>
      </w:pPr>
      <w:r>
        <w:rPr>
          <w:rFonts w:hint="eastAsia"/>
          <w:color w:val="auto"/>
          <w:kern w:val="0"/>
          <w:sz w:val="28"/>
        </w:rPr>
        <w:t>报价说明：</w:t>
      </w:r>
    </w:p>
    <w:p>
      <w:pPr>
        <w:pStyle w:val="12"/>
        <w:numPr>
          <w:ilvl w:val="0"/>
          <w:numId w:val="2"/>
        </w:numPr>
        <w:adjustRightInd w:val="0"/>
        <w:snapToGrid w:val="0"/>
        <w:spacing w:line="300" w:lineRule="auto"/>
        <w:ind w:firstLine="480"/>
        <w:rPr>
          <w:color w:val="auto"/>
          <w:kern w:val="0"/>
          <w:sz w:val="28"/>
        </w:rPr>
      </w:pPr>
      <w:r>
        <w:rPr>
          <w:rFonts w:hint="eastAsia"/>
          <w:color w:val="auto"/>
          <w:kern w:val="0"/>
          <w:sz w:val="28"/>
        </w:rPr>
        <w:t>表格可扩展，可根据实际情况调整。</w:t>
      </w:r>
    </w:p>
    <w:p>
      <w:pPr>
        <w:pStyle w:val="12"/>
        <w:numPr>
          <w:ilvl w:val="0"/>
          <w:numId w:val="2"/>
        </w:numPr>
        <w:adjustRightInd w:val="0"/>
        <w:snapToGrid w:val="0"/>
        <w:spacing w:line="300" w:lineRule="auto"/>
        <w:ind w:firstLine="480"/>
        <w:rPr>
          <w:color w:val="auto"/>
          <w:kern w:val="0"/>
          <w:sz w:val="28"/>
          <w:lang w:val="zh-CN"/>
        </w:rPr>
      </w:pPr>
      <w:r>
        <w:rPr>
          <w:rFonts w:hint="eastAsia"/>
          <w:color w:val="auto"/>
          <w:kern w:val="0"/>
          <w:sz w:val="28"/>
        </w:rPr>
        <w:t>投标人按本表格式填写（如有），如无对应内容，则填写：“无或/”</w:t>
      </w:r>
    </w:p>
    <w:p>
      <w:pPr>
        <w:pStyle w:val="12"/>
        <w:numPr>
          <w:ilvl w:val="0"/>
          <w:numId w:val="2"/>
        </w:numPr>
        <w:adjustRightInd w:val="0"/>
        <w:snapToGrid w:val="0"/>
        <w:spacing w:line="300" w:lineRule="auto"/>
        <w:ind w:firstLine="480"/>
        <w:rPr>
          <w:color w:val="auto"/>
          <w:kern w:val="0"/>
          <w:sz w:val="28"/>
          <w:lang w:val="zh-CN"/>
        </w:rPr>
      </w:pPr>
      <w:r>
        <w:rPr>
          <w:rFonts w:hint="eastAsia"/>
          <w:color w:val="auto"/>
          <w:kern w:val="0"/>
          <w:sz w:val="28"/>
          <w:lang w:val="zh-CN"/>
        </w:rPr>
        <w:t>有关本项目实施所涉及的一切费用均计入报价。</w:t>
      </w:r>
    </w:p>
    <w:p>
      <w:pPr>
        <w:pStyle w:val="12"/>
        <w:numPr>
          <w:ilvl w:val="0"/>
          <w:numId w:val="2"/>
        </w:numPr>
        <w:adjustRightInd w:val="0"/>
        <w:snapToGrid w:val="0"/>
        <w:spacing w:line="300" w:lineRule="auto"/>
        <w:ind w:firstLine="480"/>
        <w:rPr>
          <w:color w:val="auto"/>
          <w:kern w:val="0"/>
          <w:sz w:val="28"/>
          <w:lang w:val="zh-CN"/>
        </w:rPr>
      </w:pPr>
      <w:r>
        <w:rPr>
          <w:rFonts w:hint="eastAsia"/>
          <w:color w:val="auto"/>
          <w:kern w:val="0"/>
          <w:sz w:val="28"/>
          <w:lang w:val="zh-CN"/>
        </w:rPr>
        <w:t>备注中应填写包含但不限于交货期、质保期等内容。</w:t>
      </w:r>
    </w:p>
    <w:p>
      <w:pPr>
        <w:pStyle w:val="12"/>
        <w:numPr>
          <w:ilvl w:val="0"/>
          <w:numId w:val="2"/>
        </w:numPr>
        <w:adjustRightInd w:val="0"/>
        <w:snapToGrid w:val="0"/>
        <w:spacing w:line="300" w:lineRule="auto"/>
        <w:ind w:firstLine="480"/>
        <w:rPr>
          <w:color w:val="auto"/>
          <w:kern w:val="0"/>
          <w:sz w:val="28"/>
          <w:lang w:val="zh-CN"/>
        </w:rPr>
      </w:pPr>
      <w:r>
        <w:rPr>
          <w:rFonts w:hint="eastAsia"/>
          <w:color w:val="auto"/>
          <w:kern w:val="0"/>
          <w:sz w:val="28"/>
          <w:lang w:val="zh-CN"/>
        </w:rPr>
        <w:t>特别提示：采购机构将对</w:t>
      </w:r>
      <w:r>
        <w:rPr>
          <w:rFonts w:hint="eastAsia"/>
          <w:color w:val="auto"/>
          <w:kern w:val="0"/>
          <w:sz w:val="28"/>
        </w:rPr>
        <w:t>项目名称和项目编号，中标供应商名称、地址和中标金额，主要中标标的的名称、规格型号、数量、单价、服务要求等</w:t>
      </w:r>
      <w:r>
        <w:rPr>
          <w:rFonts w:hint="eastAsia"/>
          <w:color w:val="auto"/>
          <w:kern w:val="0"/>
          <w:sz w:val="28"/>
          <w:lang w:val="zh-CN"/>
        </w:rPr>
        <w:t>予以公示。请把上述涉及的内容完整填写在开标一览表中。</w:t>
      </w:r>
    </w:p>
    <w:p>
      <w:pPr>
        <w:rPr>
          <w:rFonts w:ascii="黑体" w:hAnsi="黑体" w:eastAsia="黑体"/>
          <w:sz w:val="36"/>
          <w:szCs w:val="32"/>
        </w:rPr>
      </w:pPr>
    </w:p>
    <w:p>
      <w:pPr>
        <w:rPr>
          <w:sz w:val="28"/>
          <w:u w:val="single"/>
        </w:rPr>
      </w:pPr>
      <w:r>
        <w:rPr>
          <w:rFonts w:hint="eastAsia"/>
          <w:sz w:val="28"/>
          <w:u w:val="single"/>
        </w:rPr>
        <w:t xml:space="preserve">法定代表人签字：                   </w:t>
      </w:r>
    </w:p>
    <w:p>
      <w:pPr>
        <w:rPr>
          <w:sz w:val="28"/>
          <w:u w:val="single"/>
        </w:rPr>
      </w:pPr>
      <w:r>
        <w:rPr>
          <w:rFonts w:hint="eastAsia"/>
          <w:sz w:val="28"/>
          <w:u w:val="single"/>
        </w:rPr>
        <w:t xml:space="preserve">投标人：                  （盖章） </w:t>
      </w:r>
    </w:p>
    <w:p>
      <w:pPr>
        <w:rPr>
          <w:sz w:val="28"/>
        </w:rPr>
      </w:pPr>
      <w:r>
        <w:rPr>
          <w:rFonts w:hint="eastAsia"/>
          <w:sz w:val="28"/>
        </w:rPr>
        <w:t>日      期：     年    月    日</w:t>
      </w:r>
    </w:p>
    <w:p>
      <w:pPr>
        <w:jc w:val="center"/>
        <w:rPr>
          <w:rFonts w:ascii="黑体" w:hAnsi="黑体" w:eastAsia="黑体"/>
          <w:sz w:val="36"/>
          <w:szCs w:val="32"/>
        </w:rPr>
      </w:pPr>
      <w:r>
        <w:rPr>
          <w:rFonts w:ascii="黑体" w:hAnsi="黑体" w:eastAsia="黑体"/>
          <w:sz w:val="36"/>
          <w:szCs w:val="32"/>
        </w:rPr>
        <w:br w:type="page"/>
      </w:r>
      <w:r>
        <w:rPr>
          <w:rFonts w:hint="eastAsia" w:ascii="黑体" w:hAnsi="黑体" w:eastAsia="黑体"/>
          <w:sz w:val="36"/>
          <w:szCs w:val="32"/>
        </w:rPr>
        <w:t>六、</w:t>
      </w:r>
      <w:bookmarkEnd w:id="37"/>
      <w:bookmarkEnd w:id="38"/>
      <w:r>
        <w:rPr>
          <w:rFonts w:hint="eastAsia" w:ascii="黑体" w:hAnsi="黑体" w:eastAsia="黑体"/>
          <w:sz w:val="36"/>
          <w:szCs w:val="32"/>
        </w:rPr>
        <w:t>投标承诺书（格式）</w:t>
      </w:r>
    </w:p>
    <w:p>
      <w:pPr>
        <w:spacing w:line="340" w:lineRule="exact"/>
        <w:ind w:firstLine="420" w:firstLineChars="200"/>
      </w:pPr>
    </w:p>
    <w:p>
      <w:pPr>
        <w:spacing w:line="340" w:lineRule="exact"/>
        <w:ind w:firstLine="420" w:firstLineChars="200"/>
      </w:pPr>
      <w:r>
        <w:rPr>
          <w:rFonts w:hint="eastAsia"/>
        </w:rPr>
        <w:t>我公司已详细阅读了</w:t>
      </w:r>
      <w:r>
        <w:rPr>
          <w:rFonts w:hint="eastAsia"/>
          <w:u w:val="single"/>
        </w:rPr>
        <w:t xml:space="preserve">                     </w:t>
      </w:r>
      <w:r>
        <w:rPr>
          <w:rFonts w:hint="eastAsia"/>
        </w:rPr>
        <w:t>项目（项目编号：</w:t>
      </w:r>
      <w:r>
        <w:rPr>
          <w:rFonts w:hint="eastAsia"/>
          <w:u w:val="single"/>
        </w:rPr>
        <w:t xml:space="preserve">诸政采         </w:t>
      </w:r>
      <w:r>
        <w:rPr>
          <w:rFonts w:hint="eastAsia"/>
        </w:rPr>
        <w:t>）招标文件，现参加该项目投标，并就有关事项作出如下承诺：</w:t>
      </w:r>
    </w:p>
    <w:p>
      <w:pPr>
        <w:spacing w:line="340" w:lineRule="exact"/>
        <w:ind w:firstLine="420" w:firstLineChars="200"/>
      </w:pPr>
      <w:r>
        <w:rPr>
          <w:rFonts w:hint="eastAsia"/>
        </w:rPr>
        <w:t>一、我公司在该项目招投标及合同履约过程中，不会出现以下行为，否则我公司愿意接受该行为被记录为不良行为，并在不良行为记录时限内放弃在诸暨市公共资源交易中心投标的资格。</w:t>
      </w:r>
    </w:p>
    <w:p>
      <w:pPr>
        <w:spacing w:line="340" w:lineRule="exact"/>
        <w:ind w:firstLine="420" w:firstLineChars="200"/>
      </w:pPr>
      <w:r>
        <w:rPr>
          <w:rFonts w:hint="eastAsia"/>
        </w:rPr>
        <w:t>（</w:t>
      </w:r>
      <w:r>
        <w:t>1</w:t>
      </w:r>
      <w:r>
        <w:rPr>
          <w:rFonts w:hint="eastAsia"/>
        </w:rPr>
        <w:t>）已报名但无故放弃投标(开标前已有书面说明并证实的除外)一年内累计3次以上的；</w:t>
      </w:r>
    </w:p>
    <w:p>
      <w:pPr>
        <w:spacing w:line="340" w:lineRule="exact"/>
        <w:ind w:firstLine="420" w:firstLineChars="200"/>
      </w:pPr>
      <w:r>
        <w:rPr>
          <w:rFonts w:hint="eastAsia"/>
        </w:rPr>
        <w:t>（</w:t>
      </w:r>
      <w:r>
        <w:t>2</w:t>
      </w:r>
      <w:r>
        <w:rPr>
          <w:rFonts w:hint="eastAsia"/>
        </w:rPr>
        <w:t>）在招标采购过程中，与采购人进行协商谈判的；</w:t>
      </w:r>
    </w:p>
    <w:p>
      <w:pPr>
        <w:spacing w:line="340" w:lineRule="exact"/>
        <w:ind w:firstLine="420" w:firstLineChars="200"/>
      </w:pPr>
      <w:r>
        <w:rPr>
          <w:rFonts w:hint="eastAsia"/>
        </w:rPr>
        <w:t>（</w:t>
      </w:r>
      <w:r>
        <w:t>3</w:t>
      </w:r>
      <w:r>
        <w:rPr>
          <w:rFonts w:hint="eastAsia"/>
        </w:rPr>
        <w:t>）投标有效期内撤回其投标文件的；</w:t>
      </w:r>
    </w:p>
    <w:p>
      <w:pPr>
        <w:spacing w:line="340" w:lineRule="exact"/>
        <w:ind w:firstLine="420" w:firstLineChars="200"/>
      </w:pPr>
      <w:r>
        <w:rPr>
          <w:rFonts w:hint="eastAsia"/>
        </w:rPr>
        <w:t>（4）拒绝有关部门监督检查或提供虚假情况的；</w:t>
      </w:r>
    </w:p>
    <w:p>
      <w:pPr>
        <w:spacing w:line="340" w:lineRule="exact"/>
        <w:ind w:firstLine="420" w:firstLineChars="200"/>
      </w:pPr>
      <w:r>
        <w:rPr>
          <w:rFonts w:hint="eastAsia"/>
        </w:rPr>
        <w:t>（5）不积极配合采购人做好标的验收工作的；</w:t>
      </w:r>
    </w:p>
    <w:p>
      <w:pPr>
        <w:spacing w:line="340" w:lineRule="exact"/>
        <w:ind w:firstLine="420" w:firstLineChars="200"/>
      </w:pPr>
      <w:r>
        <w:rPr>
          <w:rFonts w:hint="eastAsia"/>
        </w:rPr>
        <w:t>（6）在有关部门的监督检查或考核中被通报批评或处以警告及以上处罚的；</w:t>
      </w:r>
    </w:p>
    <w:p>
      <w:pPr>
        <w:spacing w:line="340" w:lineRule="exact"/>
        <w:ind w:firstLine="420" w:firstLineChars="200"/>
      </w:pPr>
      <w:r>
        <w:rPr>
          <w:rFonts w:hint="eastAsia"/>
        </w:rPr>
        <w:t>（7）不遵守投标会场纪律，无理取闹，扰乱交易秩序的；</w:t>
      </w:r>
    </w:p>
    <w:p>
      <w:pPr>
        <w:spacing w:line="340" w:lineRule="exact"/>
        <w:ind w:firstLine="420" w:firstLineChars="200"/>
      </w:pPr>
      <w:r>
        <w:rPr>
          <w:rFonts w:hint="eastAsia"/>
        </w:rPr>
        <w:t>（8）中标后无正当理由放弃中标，或不与采购人签订政府采购合同，或在签订合同时提出附加条件或更改合同实质性内容，或拒不提交所要求的履约保证金的；</w:t>
      </w:r>
    </w:p>
    <w:p>
      <w:pPr>
        <w:spacing w:line="340" w:lineRule="exact"/>
        <w:ind w:firstLine="420" w:firstLineChars="200"/>
      </w:pPr>
      <w:r>
        <w:rPr>
          <w:rFonts w:hint="eastAsia"/>
        </w:rPr>
        <w:t>（</w:t>
      </w:r>
      <w:r>
        <w:t>9</w:t>
      </w:r>
      <w:r>
        <w:rPr>
          <w:rFonts w:hint="eastAsia"/>
        </w:rPr>
        <w:t>）虚假投诉、恶意投诉或未按层级和相关程序逐级质疑、投诉而影响采购工作正常进行或造成不良影响的；</w:t>
      </w:r>
    </w:p>
    <w:p>
      <w:pPr>
        <w:spacing w:line="340" w:lineRule="exact"/>
        <w:ind w:firstLine="420" w:firstLineChars="200"/>
      </w:pPr>
      <w:r>
        <w:rPr>
          <w:rFonts w:hint="eastAsia"/>
        </w:rPr>
        <w:t>（</w:t>
      </w:r>
      <w:r>
        <w:t>10</w:t>
      </w:r>
      <w:r>
        <w:rPr>
          <w:rFonts w:hint="eastAsia"/>
        </w:rPr>
        <w:t>）不按照与采购人订立的合同履行义务（包括提供标的、售后服务、技术支持等），严重违反合同规定和廉政合同要求的；</w:t>
      </w:r>
    </w:p>
    <w:p>
      <w:pPr>
        <w:spacing w:line="340" w:lineRule="exact"/>
        <w:ind w:firstLine="420" w:firstLineChars="200"/>
      </w:pPr>
      <w:r>
        <w:rPr>
          <w:rFonts w:hint="eastAsia"/>
        </w:rPr>
        <w:t>（11）项目负责人不到位，或擅自变换项目负责人，或不认真履行职责造成采购人损失的；</w:t>
      </w:r>
    </w:p>
    <w:p>
      <w:pPr>
        <w:spacing w:line="340" w:lineRule="exact"/>
        <w:ind w:firstLine="420" w:firstLineChars="200"/>
      </w:pPr>
      <w:r>
        <w:rPr>
          <w:rFonts w:hint="eastAsia"/>
        </w:rPr>
        <w:t>（12）发生经营状况重大变化以及重要担保、重大合同纠纷或诉讼、信用等级和资质变化等可能影响履约能力的重大事项，未及时向市公共资源交易中心提供书面报告，因而造成采购人损失的；</w:t>
      </w:r>
    </w:p>
    <w:p>
      <w:pPr>
        <w:spacing w:line="340" w:lineRule="exact"/>
        <w:ind w:firstLine="420" w:firstLineChars="200"/>
      </w:pPr>
      <w:r>
        <w:rPr>
          <w:rFonts w:hint="eastAsia"/>
        </w:rPr>
        <w:t>（13）与采购人、其他供应商或者采购代理机构相互串通的；</w:t>
      </w:r>
    </w:p>
    <w:p>
      <w:pPr>
        <w:spacing w:line="340" w:lineRule="exact"/>
        <w:ind w:firstLine="420" w:firstLineChars="200"/>
      </w:pPr>
      <w:r>
        <w:rPr>
          <w:rFonts w:hint="eastAsia"/>
        </w:rPr>
        <w:t>（14）采取不正当手段排挤其他供应商，进行不公平竞争的；</w:t>
      </w:r>
    </w:p>
    <w:p>
      <w:pPr>
        <w:spacing w:line="340" w:lineRule="exact"/>
        <w:ind w:firstLine="420" w:firstLineChars="200"/>
      </w:pPr>
      <w:r>
        <w:rPr>
          <w:rFonts w:hint="eastAsia"/>
        </w:rPr>
        <w:t>（15）中标后与采购人另行订立背离合同实质内容的协议的；</w:t>
      </w:r>
    </w:p>
    <w:p>
      <w:pPr>
        <w:spacing w:line="340" w:lineRule="exact"/>
        <w:ind w:firstLine="420" w:firstLineChars="200"/>
      </w:pPr>
      <w:r>
        <w:rPr>
          <w:rFonts w:hint="eastAsia"/>
        </w:rPr>
        <w:t>（</w:t>
      </w:r>
      <w:r>
        <w:t>1</w:t>
      </w:r>
      <w:r>
        <w:rPr>
          <w:rFonts w:hint="eastAsia"/>
        </w:rPr>
        <w:t>6）事先有承诺，而事后违反承诺内容的；</w:t>
      </w:r>
    </w:p>
    <w:p>
      <w:pPr>
        <w:spacing w:line="340" w:lineRule="exact"/>
        <w:ind w:firstLine="420" w:firstLineChars="200"/>
      </w:pPr>
      <w:r>
        <w:rPr>
          <w:rFonts w:hint="eastAsia"/>
        </w:rPr>
        <w:t>（17）将中标项目转包或违反规定进行分包的；</w:t>
      </w:r>
    </w:p>
    <w:p>
      <w:pPr>
        <w:spacing w:line="340" w:lineRule="exact"/>
        <w:ind w:firstLine="420" w:firstLineChars="200"/>
      </w:pPr>
      <w:r>
        <w:rPr>
          <w:rFonts w:hint="eastAsia"/>
        </w:rPr>
        <w:t>（18）以他人名义投标或允许他人以自己名义投标，或者以其他方式弄虚作假的；</w:t>
      </w:r>
    </w:p>
    <w:p>
      <w:pPr>
        <w:spacing w:line="340" w:lineRule="exact"/>
        <w:ind w:firstLine="420" w:firstLineChars="200"/>
      </w:pPr>
      <w:r>
        <w:rPr>
          <w:rFonts w:hint="eastAsia"/>
        </w:rPr>
        <w:t>（19）未按照采购合同约定及时提供全部货物的，或无故拖延工期的；</w:t>
      </w:r>
    </w:p>
    <w:p>
      <w:pPr>
        <w:spacing w:line="340" w:lineRule="exact"/>
        <w:ind w:firstLine="420" w:firstLineChars="200"/>
      </w:pPr>
      <w:r>
        <w:rPr>
          <w:rFonts w:hint="eastAsia"/>
        </w:rPr>
        <w:t>（20）无故不提供中标要求的型号、配置等产品的，或有拆换、调换、截留产品零部件和备品备件的行为的；</w:t>
      </w:r>
    </w:p>
    <w:p>
      <w:pPr>
        <w:spacing w:line="340" w:lineRule="exact"/>
        <w:ind w:firstLine="420" w:firstLineChars="200"/>
      </w:pPr>
      <w:r>
        <w:rPr>
          <w:rFonts w:hint="eastAsia"/>
        </w:rPr>
        <w:t>（21）为获取自身利益，向采购人及其他有利害关系的单位或个人提供不正当利益的；</w:t>
      </w:r>
    </w:p>
    <w:p>
      <w:pPr>
        <w:spacing w:line="340" w:lineRule="exact"/>
        <w:ind w:firstLine="420" w:firstLineChars="200"/>
      </w:pPr>
      <w:r>
        <w:rPr>
          <w:rFonts w:hint="eastAsia"/>
        </w:rPr>
        <w:t>（22）提供假冒伪劣产品或走私物品的；</w:t>
      </w:r>
    </w:p>
    <w:p>
      <w:pPr>
        <w:spacing w:line="340" w:lineRule="exact"/>
        <w:ind w:firstLine="420" w:firstLineChars="200"/>
      </w:pPr>
      <w:r>
        <w:rPr>
          <w:rFonts w:hint="eastAsia"/>
        </w:rPr>
        <w:t>（23）擅自变更、中止、终止或解除政府采购合同的；</w:t>
      </w:r>
    </w:p>
    <w:p>
      <w:pPr>
        <w:spacing w:line="340" w:lineRule="exact"/>
        <w:ind w:firstLine="420" w:firstLineChars="200"/>
      </w:pPr>
      <w:r>
        <w:rPr>
          <w:rFonts w:hint="eastAsia"/>
        </w:rPr>
        <w:t>（24）向有关人员行贿或者提供不正当利益谋取中标的；</w:t>
      </w:r>
    </w:p>
    <w:p>
      <w:pPr>
        <w:spacing w:line="340" w:lineRule="exact"/>
        <w:ind w:firstLine="420" w:firstLineChars="200"/>
      </w:pPr>
      <w:r>
        <w:rPr>
          <w:rFonts w:hint="eastAsia"/>
        </w:rPr>
        <w:t>（25）在政府采购活动期间，对管理机构、采购人、其他投标人、评标专家、中介机构等政府采购相关机构和人员，采取诋毁、诽谤、胁迫、暴力等不正当手段的；</w:t>
      </w:r>
    </w:p>
    <w:p>
      <w:pPr>
        <w:spacing w:line="340" w:lineRule="exact"/>
        <w:ind w:firstLine="420" w:firstLineChars="200"/>
      </w:pPr>
      <w:r>
        <w:rPr>
          <w:rFonts w:hint="eastAsia"/>
        </w:rPr>
        <w:t>（26）市公管办认定的其他违反政府采购管理的行为。</w:t>
      </w:r>
    </w:p>
    <w:p>
      <w:pPr>
        <w:spacing w:line="340" w:lineRule="exact"/>
        <w:ind w:firstLine="420" w:firstLineChars="200"/>
      </w:pPr>
      <w:r>
        <w:rPr>
          <w:rFonts w:hint="eastAsia"/>
        </w:rPr>
        <w:t>出现（</w:t>
      </w:r>
      <w:r>
        <w:t>1</w:t>
      </w:r>
      <w:r>
        <w:rPr>
          <w:rFonts w:hint="eastAsia"/>
        </w:rPr>
        <w:t>）</w:t>
      </w:r>
      <w:r>
        <w:t>~</w:t>
      </w:r>
      <w:r>
        <w:rPr>
          <w:rFonts w:hint="eastAsia"/>
        </w:rPr>
        <w:t>（6）行为之一，记录时限为6个月；出现（7）</w:t>
      </w:r>
      <w:r>
        <w:t>~</w:t>
      </w:r>
      <w:r>
        <w:rPr>
          <w:rFonts w:hint="eastAsia"/>
        </w:rPr>
        <w:t>（12）行为之一，记录时限为1年；出现（13）</w:t>
      </w:r>
      <w:r>
        <w:t>~</w:t>
      </w:r>
      <w:r>
        <w:rPr>
          <w:rFonts w:hint="eastAsia"/>
        </w:rPr>
        <w:t>（17）行为之一，记录时限为2年；出现（18）</w:t>
      </w:r>
      <w:r>
        <w:t>~</w:t>
      </w:r>
      <w:r>
        <w:rPr>
          <w:rFonts w:hint="eastAsia"/>
        </w:rPr>
        <w:t>（21）行为之一，记录时限为3年；出现（22）</w:t>
      </w:r>
      <w:r>
        <w:t>~</w:t>
      </w:r>
      <w:r>
        <w:rPr>
          <w:rFonts w:hint="eastAsia"/>
        </w:rPr>
        <w:t>（25）行为之一，记录时限为5年；出现（26）行为，酌情处理。时限以被记录为不良行为之日起算，在记录时限内再次被计为不良行为的，记录时限应从上次记录时限截止日起算。</w:t>
      </w:r>
    </w:p>
    <w:p>
      <w:pPr>
        <w:spacing w:line="340" w:lineRule="exact"/>
        <w:ind w:firstLine="420" w:firstLineChars="200"/>
      </w:pPr>
      <w:r>
        <w:rPr>
          <w:rFonts w:hint="eastAsia"/>
        </w:rPr>
        <w:t>二、我公司及其他利害关系人如对该项目的中标公示有异议，将在招标文件规定的公示期限内提出符合以下条件的有效质疑，否则我公司愿意接受相关部门不予受理的决定。</w:t>
      </w:r>
    </w:p>
    <w:p>
      <w:pPr>
        <w:spacing w:line="340" w:lineRule="exact"/>
        <w:ind w:firstLine="420" w:firstLineChars="200"/>
      </w:pPr>
      <w:r>
        <w:rPr>
          <w:rFonts w:hint="eastAsia"/>
        </w:rPr>
        <w:t>1、质疑人须为投标人和其他利害关系人；</w:t>
      </w:r>
    </w:p>
    <w:p>
      <w:pPr>
        <w:spacing w:line="340" w:lineRule="exact"/>
        <w:ind w:firstLine="420" w:firstLineChars="200"/>
      </w:pPr>
      <w:r>
        <w:rPr>
          <w:rFonts w:hint="eastAsia"/>
        </w:rPr>
        <w:t>2、投诉时，应当递交质疑书，质疑书应当包括下列内容：</w:t>
      </w:r>
    </w:p>
    <w:p>
      <w:pPr>
        <w:spacing w:line="340" w:lineRule="exact"/>
        <w:ind w:firstLine="420" w:firstLineChars="200"/>
      </w:pPr>
      <w:r>
        <w:rPr>
          <w:rFonts w:hint="eastAsia"/>
        </w:rPr>
        <w:t>（</w:t>
      </w:r>
      <w:r>
        <w:t>1</w:t>
      </w:r>
      <w:r>
        <w:rPr>
          <w:rFonts w:hint="eastAsia"/>
        </w:rPr>
        <w:t>）质疑人的名称、地址及有效联系方式；</w:t>
      </w:r>
    </w:p>
    <w:p>
      <w:pPr>
        <w:spacing w:line="340" w:lineRule="exact"/>
        <w:ind w:firstLine="420" w:firstLineChars="200"/>
      </w:pPr>
      <w:r>
        <w:rPr>
          <w:rFonts w:hint="eastAsia"/>
        </w:rPr>
        <w:t>（</w:t>
      </w:r>
      <w:r>
        <w:t>2</w:t>
      </w:r>
      <w:r>
        <w:rPr>
          <w:rFonts w:hint="eastAsia"/>
        </w:rPr>
        <w:t>）被质疑人的名称、地址及联系方式；</w:t>
      </w:r>
    </w:p>
    <w:p>
      <w:pPr>
        <w:spacing w:line="340" w:lineRule="exact"/>
        <w:ind w:firstLine="420" w:firstLineChars="200"/>
      </w:pPr>
      <w:r>
        <w:rPr>
          <w:rFonts w:hint="eastAsia"/>
        </w:rPr>
        <w:t>（</w:t>
      </w:r>
      <w:r>
        <w:t>3</w:t>
      </w:r>
      <w:r>
        <w:rPr>
          <w:rFonts w:hint="eastAsia"/>
        </w:rPr>
        <w:t>）质疑事项的基本事实；</w:t>
      </w:r>
    </w:p>
    <w:p>
      <w:pPr>
        <w:spacing w:line="340" w:lineRule="exact"/>
        <w:ind w:firstLine="420" w:firstLineChars="200"/>
      </w:pPr>
      <w:r>
        <w:rPr>
          <w:rFonts w:hint="eastAsia"/>
        </w:rPr>
        <w:t>（</w:t>
      </w:r>
      <w:r>
        <w:t>4</w:t>
      </w:r>
      <w:r>
        <w:rPr>
          <w:rFonts w:hint="eastAsia"/>
        </w:rPr>
        <w:t>）相关请求及主张；</w:t>
      </w:r>
    </w:p>
    <w:p>
      <w:pPr>
        <w:spacing w:line="340" w:lineRule="exact"/>
        <w:ind w:firstLine="420" w:firstLineChars="200"/>
      </w:pPr>
      <w:r>
        <w:rPr>
          <w:rFonts w:hint="eastAsia"/>
        </w:rPr>
        <w:t>（</w:t>
      </w:r>
      <w:r>
        <w:t>5</w:t>
      </w:r>
      <w:r>
        <w:rPr>
          <w:rFonts w:hint="eastAsia"/>
        </w:rPr>
        <w:t>）有效线索和相关证明材料；</w:t>
      </w:r>
    </w:p>
    <w:p>
      <w:pPr>
        <w:spacing w:line="340" w:lineRule="exact"/>
        <w:ind w:firstLine="420" w:firstLineChars="200"/>
      </w:pPr>
      <w:r>
        <w:rPr>
          <w:rFonts w:hint="eastAsia"/>
        </w:rPr>
        <w:t>（</w:t>
      </w:r>
      <w:r>
        <w:t>6</w:t>
      </w:r>
      <w:r>
        <w:rPr>
          <w:rFonts w:hint="eastAsia"/>
        </w:rPr>
        <w:t>）质疑人是法人的，质疑书必须由其法定代表人或者授权代表签字并加盖章；其他组织或者个人质疑的，质疑书必须由其主要负责人或者质疑人本人签字，并附有效身份证明复印件。</w:t>
      </w:r>
    </w:p>
    <w:p>
      <w:pPr>
        <w:spacing w:line="340" w:lineRule="exact"/>
        <w:ind w:firstLine="723" w:firstLineChars="400"/>
        <w:rPr>
          <w:b/>
          <w:sz w:val="18"/>
          <w:szCs w:val="18"/>
        </w:rPr>
      </w:pPr>
    </w:p>
    <w:p>
      <w:pPr>
        <w:spacing w:line="340" w:lineRule="exact"/>
        <w:ind w:firstLine="840" w:firstLineChars="400"/>
      </w:pPr>
    </w:p>
    <w:p>
      <w:pPr>
        <w:spacing w:line="340" w:lineRule="exact"/>
        <w:ind w:firstLine="840" w:firstLineChars="400"/>
      </w:pPr>
    </w:p>
    <w:p>
      <w:pPr>
        <w:rPr>
          <w:sz w:val="28"/>
        </w:rPr>
      </w:pPr>
      <w:r>
        <w:rPr>
          <w:rFonts w:hint="eastAsia"/>
          <w:sz w:val="28"/>
        </w:rPr>
        <w:t>投标人（盖章）：</w:t>
      </w:r>
      <w:r>
        <w:rPr>
          <w:sz w:val="28"/>
          <w:u w:val="single"/>
        </w:rPr>
        <w:t xml:space="preserve">                                      </w:t>
      </w:r>
      <w:r>
        <w:rPr>
          <w:sz w:val="28"/>
        </w:rPr>
        <w:t xml:space="preserve">      </w:t>
      </w:r>
    </w:p>
    <w:p>
      <w:pPr>
        <w:spacing w:line="340" w:lineRule="exact"/>
        <w:rPr>
          <w:sz w:val="28"/>
        </w:rPr>
      </w:pPr>
    </w:p>
    <w:p>
      <w:pPr>
        <w:spacing w:line="340" w:lineRule="exact"/>
        <w:rPr>
          <w:sz w:val="28"/>
        </w:rPr>
      </w:pPr>
    </w:p>
    <w:p>
      <w:pPr>
        <w:spacing w:line="340" w:lineRule="exact"/>
        <w:rPr>
          <w:rFonts w:ascii="宋体" w:hAnsi="宋体"/>
          <w:sz w:val="24"/>
          <w:szCs w:val="24"/>
        </w:rPr>
      </w:pPr>
      <w:r>
        <w:rPr>
          <w:rFonts w:hint="eastAsia"/>
          <w:sz w:val="28"/>
        </w:rPr>
        <w:t>日      期：     年    月    日</w:t>
      </w:r>
    </w:p>
    <w:p>
      <w:pPr>
        <w:widowControl/>
        <w:tabs>
          <w:tab w:val="left" w:pos="450"/>
          <w:tab w:val="left" w:pos="2520"/>
          <w:tab w:val="left" w:pos="8280"/>
        </w:tabs>
        <w:spacing w:line="360" w:lineRule="auto"/>
        <w:ind w:firstLine="480"/>
        <w:jc w:val="center"/>
        <w:rPr>
          <w:rFonts w:ascii="黑体" w:hAnsi="黑体" w:eastAsia="黑体"/>
          <w:sz w:val="36"/>
          <w:szCs w:val="32"/>
        </w:rPr>
      </w:pPr>
      <w:r>
        <w:rPr>
          <w:rFonts w:ascii="黑体" w:hAnsi="黑体" w:eastAsia="黑体"/>
          <w:sz w:val="36"/>
          <w:szCs w:val="32"/>
        </w:rPr>
        <w:br w:type="page"/>
      </w:r>
      <w:r>
        <w:rPr>
          <w:rFonts w:hint="eastAsia" w:ascii="黑体" w:hAnsi="黑体" w:eastAsia="黑体"/>
          <w:sz w:val="36"/>
          <w:szCs w:val="32"/>
        </w:rPr>
        <w:t>七、技 术 （服务）偏 离 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2340"/>
        <w:gridCol w:w="216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vAlign w:val="center"/>
          </w:tcPr>
          <w:p>
            <w:pPr>
              <w:pStyle w:val="12"/>
              <w:spacing w:line="400" w:lineRule="atLeast"/>
              <w:jc w:val="center"/>
              <w:rPr>
                <w:rFonts w:ascii="仿宋_GB2312" w:eastAsia="仿宋_GB2312"/>
                <w:szCs w:val="24"/>
              </w:rPr>
            </w:pPr>
            <w:r>
              <w:rPr>
                <w:rFonts w:hint="eastAsia" w:ascii="仿宋_GB2312" w:eastAsia="仿宋_GB2312"/>
                <w:szCs w:val="24"/>
              </w:rPr>
              <w:t>内容</w:t>
            </w:r>
          </w:p>
        </w:tc>
        <w:tc>
          <w:tcPr>
            <w:tcW w:w="2340" w:type="dxa"/>
            <w:vAlign w:val="center"/>
          </w:tcPr>
          <w:p>
            <w:pPr>
              <w:pStyle w:val="12"/>
              <w:spacing w:line="400" w:lineRule="atLeast"/>
              <w:jc w:val="center"/>
              <w:rPr>
                <w:rFonts w:ascii="仿宋_GB2312" w:eastAsia="仿宋_GB2312"/>
                <w:szCs w:val="24"/>
              </w:rPr>
            </w:pPr>
            <w:r>
              <w:rPr>
                <w:rFonts w:hint="eastAsia" w:ascii="仿宋_GB2312" w:eastAsia="仿宋_GB2312"/>
                <w:szCs w:val="24"/>
              </w:rPr>
              <w:t>招标文件</w:t>
            </w:r>
          </w:p>
          <w:p>
            <w:pPr>
              <w:pStyle w:val="12"/>
              <w:spacing w:line="400" w:lineRule="atLeast"/>
              <w:jc w:val="center"/>
              <w:rPr>
                <w:rFonts w:ascii="仿宋_GB2312" w:eastAsia="仿宋_GB2312"/>
                <w:szCs w:val="24"/>
              </w:rPr>
            </w:pPr>
            <w:r>
              <w:rPr>
                <w:rFonts w:hint="eastAsia" w:ascii="仿宋_GB2312" w:eastAsia="仿宋_GB2312"/>
                <w:szCs w:val="24"/>
              </w:rPr>
              <w:t>规范要求</w:t>
            </w:r>
          </w:p>
        </w:tc>
        <w:tc>
          <w:tcPr>
            <w:tcW w:w="2160" w:type="dxa"/>
            <w:vAlign w:val="center"/>
          </w:tcPr>
          <w:p>
            <w:pPr>
              <w:pStyle w:val="12"/>
              <w:spacing w:line="400" w:lineRule="atLeast"/>
              <w:jc w:val="center"/>
              <w:rPr>
                <w:rFonts w:ascii="仿宋_GB2312" w:eastAsia="仿宋_GB2312"/>
                <w:szCs w:val="24"/>
              </w:rPr>
            </w:pPr>
            <w:r>
              <w:rPr>
                <w:rFonts w:hint="eastAsia" w:ascii="仿宋_GB2312" w:eastAsia="仿宋_GB2312"/>
                <w:szCs w:val="24"/>
              </w:rPr>
              <w:t>投标文件</w:t>
            </w:r>
          </w:p>
          <w:p>
            <w:pPr>
              <w:pStyle w:val="12"/>
              <w:spacing w:line="400" w:lineRule="atLeast"/>
              <w:jc w:val="center"/>
              <w:rPr>
                <w:rFonts w:ascii="仿宋_GB2312" w:eastAsia="仿宋_GB2312"/>
                <w:szCs w:val="24"/>
              </w:rPr>
            </w:pPr>
            <w:r>
              <w:rPr>
                <w:rFonts w:hint="eastAsia" w:ascii="仿宋_GB2312" w:eastAsia="仿宋_GB2312"/>
                <w:szCs w:val="24"/>
              </w:rPr>
              <w:t>对应规范</w:t>
            </w:r>
          </w:p>
        </w:tc>
        <w:tc>
          <w:tcPr>
            <w:tcW w:w="2160" w:type="dxa"/>
            <w:vAlign w:val="center"/>
          </w:tcPr>
          <w:p>
            <w:pPr>
              <w:pStyle w:val="12"/>
              <w:spacing w:line="400" w:lineRule="atLeast"/>
              <w:jc w:val="center"/>
              <w:rPr>
                <w:rFonts w:ascii="仿宋_GB2312" w:eastAsia="仿宋_GB2312"/>
                <w:szCs w:val="24"/>
              </w:rPr>
            </w:pPr>
            <w:r>
              <w:rPr>
                <w:rFonts w:hint="eastAsia" w:ascii="仿宋_GB2312" w:eastAsia="仿宋_GB2312"/>
                <w:szCs w:val="24"/>
              </w:rPr>
              <w:t xml:space="preserve"> 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vAlign w:val="center"/>
          </w:tcPr>
          <w:p>
            <w:pPr>
              <w:pStyle w:val="12"/>
              <w:spacing w:line="400" w:lineRule="atLeast"/>
              <w:jc w:val="center"/>
              <w:rPr>
                <w:rFonts w:ascii="仿宋_GB2312" w:eastAsia="仿宋_GB2312"/>
                <w:szCs w:val="24"/>
              </w:rPr>
            </w:pPr>
          </w:p>
        </w:tc>
        <w:tc>
          <w:tcPr>
            <w:tcW w:w="2340" w:type="dxa"/>
            <w:vAlign w:val="center"/>
          </w:tcPr>
          <w:p>
            <w:pPr>
              <w:pStyle w:val="12"/>
              <w:spacing w:line="400" w:lineRule="atLeast"/>
              <w:jc w:val="center"/>
              <w:rPr>
                <w:rFonts w:ascii="仿宋_GB2312" w:eastAsia="仿宋_GB2312"/>
                <w:szCs w:val="24"/>
              </w:rPr>
            </w:pPr>
          </w:p>
        </w:tc>
        <w:tc>
          <w:tcPr>
            <w:tcW w:w="2160" w:type="dxa"/>
            <w:vAlign w:val="center"/>
          </w:tcPr>
          <w:p>
            <w:pPr>
              <w:pStyle w:val="12"/>
              <w:spacing w:line="400" w:lineRule="atLeast"/>
              <w:jc w:val="center"/>
              <w:rPr>
                <w:rFonts w:ascii="仿宋_GB2312" w:eastAsia="仿宋_GB2312"/>
                <w:szCs w:val="24"/>
              </w:rPr>
            </w:pPr>
          </w:p>
        </w:tc>
        <w:tc>
          <w:tcPr>
            <w:tcW w:w="2160" w:type="dxa"/>
            <w:vAlign w:val="center"/>
          </w:tcPr>
          <w:p>
            <w:pPr>
              <w:pStyle w:val="12"/>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vAlign w:val="center"/>
          </w:tcPr>
          <w:p>
            <w:pPr>
              <w:pStyle w:val="12"/>
              <w:spacing w:line="400" w:lineRule="atLeast"/>
              <w:jc w:val="center"/>
              <w:rPr>
                <w:rFonts w:ascii="仿宋_GB2312" w:eastAsia="仿宋_GB2312"/>
                <w:szCs w:val="24"/>
              </w:rPr>
            </w:pPr>
          </w:p>
        </w:tc>
        <w:tc>
          <w:tcPr>
            <w:tcW w:w="2340" w:type="dxa"/>
            <w:vAlign w:val="center"/>
          </w:tcPr>
          <w:p>
            <w:pPr>
              <w:pStyle w:val="12"/>
              <w:spacing w:line="400" w:lineRule="atLeast"/>
              <w:jc w:val="center"/>
              <w:rPr>
                <w:rFonts w:ascii="仿宋_GB2312" w:eastAsia="仿宋_GB2312"/>
                <w:szCs w:val="24"/>
              </w:rPr>
            </w:pPr>
          </w:p>
        </w:tc>
        <w:tc>
          <w:tcPr>
            <w:tcW w:w="2160" w:type="dxa"/>
            <w:vAlign w:val="center"/>
          </w:tcPr>
          <w:p>
            <w:pPr>
              <w:pStyle w:val="12"/>
              <w:spacing w:line="400" w:lineRule="atLeast"/>
              <w:jc w:val="center"/>
              <w:rPr>
                <w:rFonts w:ascii="仿宋_GB2312" w:eastAsia="仿宋_GB2312"/>
                <w:szCs w:val="24"/>
              </w:rPr>
            </w:pPr>
          </w:p>
        </w:tc>
        <w:tc>
          <w:tcPr>
            <w:tcW w:w="2160" w:type="dxa"/>
            <w:vAlign w:val="center"/>
          </w:tcPr>
          <w:p>
            <w:pPr>
              <w:pStyle w:val="12"/>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vAlign w:val="center"/>
          </w:tcPr>
          <w:p>
            <w:pPr>
              <w:pStyle w:val="12"/>
              <w:spacing w:line="400" w:lineRule="atLeast"/>
              <w:jc w:val="center"/>
              <w:rPr>
                <w:rFonts w:ascii="仿宋_GB2312" w:eastAsia="仿宋_GB2312"/>
                <w:szCs w:val="24"/>
              </w:rPr>
            </w:pPr>
          </w:p>
        </w:tc>
        <w:tc>
          <w:tcPr>
            <w:tcW w:w="2340" w:type="dxa"/>
            <w:vAlign w:val="center"/>
          </w:tcPr>
          <w:p>
            <w:pPr>
              <w:pStyle w:val="12"/>
              <w:spacing w:line="400" w:lineRule="atLeast"/>
              <w:jc w:val="center"/>
              <w:rPr>
                <w:rFonts w:ascii="仿宋_GB2312" w:eastAsia="仿宋_GB2312"/>
                <w:szCs w:val="24"/>
              </w:rPr>
            </w:pPr>
          </w:p>
        </w:tc>
        <w:tc>
          <w:tcPr>
            <w:tcW w:w="2160" w:type="dxa"/>
            <w:vAlign w:val="center"/>
          </w:tcPr>
          <w:p>
            <w:pPr>
              <w:pStyle w:val="12"/>
              <w:spacing w:line="400" w:lineRule="atLeast"/>
              <w:jc w:val="center"/>
              <w:rPr>
                <w:rFonts w:ascii="仿宋_GB2312" w:eastAsia="仿宋_GB2312"/>
                <w:szCs w:val="24"/>
              </w:rPr>
            </w:pPr>
          </w:p>
        </w:tc>
        <w:tc>
          <w:tcPr>
            <w:tcW w:w="2160" w:type="dxa"/>
            <w:vAlign w:val="center"/>
          </w:tcPr>
          <w:p>
            <w:pPr>
              <w:pStyle w:val="12"/>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vAlign w:val="center"/>
          </w:tcPr>
          <w:p>
            <w:pPr>
              <w:pStyle w:val="12"/>
              <w:spacing w:line="400" w:lineRule="atLeast"/>
              <w:jc w:val="center"/>
              <w:rPr>
                <w:rFonts w:ascii="仿宋_GB2312" w:eastAsia="仿宋_GB2312"/>
                <w:szCs w:val="24"/>
              </w:rPr>
            </w:pPr>
          </w:p>
        </w:tc>
        <w:tc>
          <w:tcPr>
            <w:tcW w:w="2340" w:type="dxa"/>
            <w:vAlign w:val="center"/>
          </w:tcPr>
          <w:p>
            <w:pPr>
              <w:pStyle w:val="12"/>
              <w:spacing w:line="400" w:lineRule="atLeast"/>
              <w:jc w:val="center"/>
              <w:rPr>
                <w:rFonts w:ascii="仿宋_GB2312" w:eastAsia="仿宋_GB2312"/>
                <w:szCs w:val="24"/>
              </w:rPr>
            </w:pPr>
          </w:p>
        </w:tc>
        <w:tc>
          <w:tcPr>
            <w:tcW w:w="2160" w:type="dxa"/>
            <w:vAlign w:val="center"/>
          </w:tcPr>
          <w:p>
            <w:pPr>
              <w:pStyle w:val="12"/>
              <w:spacing w:line="400" w:lineRule="atLeast"/>
              <w:jc w:val="center"/>
              <w:rPr>
                <w:rFonts w:ascii="仿宋_GB2312" w:eastAsia="仿宋_GB2312"/>
                <w:szCs w:val="24"/>
              </w:rPr>
            </w:pPr>
          </w:p>
        </w:tc>
        <w:tc>
          <w:tcPr>
            <w:tcW w:w="2160" w:type="dxa"/>
            <w:vAlign w:val="center"/>
          </w:tcPr>
          <w:p>
            <w:pPr>
              <w:pStyle w:val="12"/>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vAlign w:val="center"/>
          </w:tcPr>
          <w:p>
            <w:pPr>
              <w:pStyle w:val="12"/>
              <w:spacing w:line="400" w:lineRule="atLeast"/>
              <w:jc w:val="center"/>
              <w:rPr>
                <w:rFonts w:ascii="仿宋_GB2312" w:eastAsia="仿宋_GB2312"/>
                <w:szCs w:val="24"/>
              </w:rPr>
            </w:pPr>
          </w:p>
        </w:tc>
        <w:tc>
          <w:tcPr>
            <w:tcW w:w="2340" w:type="dxa"/>
            <w:vAlign w:val="center"/>
          </w:tcPr>
          <w:p>
            <w:pPr>
              <w:pStyle w:val="12"/>
              <w:spacing w:line="400" w:lineRule="atLeast"/>
              <w:jc w:val="center"/>
              <w:rPr>
                <w:rFonts w:ascii="仿宋_GB2312" w:eastAsia="仿宋_GB2312"/>
                <w:szCs w:val="24"/>
              </w:rPr>
            </w:pPr>
          </w:p>
        </w:tc>
        <w:tc>
          <w:tcPr>
            <w:tcW w:w="2160" w:type="dxa"/>
            <w:vAlign w:val="center"/>
          </w:tcPr>
          <w:p>
            <w:pPr>
              <w:pStyle w:val="12"/>
              <w:spacing w:line="400" w:lineRule="atLeast"/>
              <w:jc w:val="center"/>
              <w:rPr>
                <w:rFonts w:ascii="仿宋_GB2312" w:eastAsia="仿宋_GB2312"/>
                <w:szCs w:val="24"/>
              </w:rPr>
            </w:pPr>
          </w:p>
        </w:tc>
        <w:tc>
          <w:tcPr>
            <w:tcW w:w="2160" w:type="dxa"/>
            <w:vAlign w:val="center"/>
          </w:tcPr>
          <w:p>
            <w:pPr>
              <w:pStyle w:val="12"/>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vAlign w:val="center"/>
          </w:tcPr>
          <w:p>
            <w:pPr>
              <w:pStyle w:val="12"/>
              <w:spacing w:line="400" w:lineRule="atLeast"/>
              <w:jc w:val="center"/>
              <w:rPr>
                <w:rFonts w:ascii="仿宋_GB2312" w:eastAsia="仿宋_GB2312"/>
                <w:szCs w:val="24"/>
              </w:rPr>
            </w:pPr>
          </w:p>
        </w:tc>
        <w:tc>
          <w:tcPr>
            <w:tcW w:w="2340" w:type="dxa"/>
            <w:vAlign w:val="center"/>
          </w:tcPr>
          <w:p>
            <w:pPr>
              <w:pStyle w:val="12"/>
              <w:spacing w:line="400" w:lineRule="atLeast"/>
              <w:jc w:val="center"/>
              <w:rPr>
                <w:rFonts w:ascii="仿宋_GB2312" w:eastAsia="仿宋_GB2312"/>
                <w:szCs w:val="24"/>
              </w:rPr>
            </w:pPr>
          </w:p>
        </w:tc>
        <w:tc>
          <w:tcPr>
            <w:tcW w:w="2160" w:type="dxa"/>
            <w:vAlign w:val="center"/>
          </w:tcPr>
          <w:p>
            <w:pPr>
              <w:pStyle w:val="12"/>
              <w:spacing w:line="400" w:lineRule="atLeast"/>
              <w:jc w:val="center"/>
              <w:rPr>
                <w:rFonts w:ascii="仿宋_GB2312" w:eastAsia="仿宋_GB2312"/>
                <w:szCs w:val="24"/>
              </w:rPr>
            </w:pPr>
          </w:p>
        </w:tc>
        <w:tc>
          <w:tcPr>
            <w:tcW w:w="2160" w:type="dxa"/>
            <w:vAlign w:val="center"/>
          </w:tcPr>
          <w:p>
            <w:pPr>
              <w:pStyle w:val="12"/>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vAlign w:val="center"/>
          </w:tcPr>
          <w:p>
            <w:pPr>
              <w:pStyle w:val="12"/>
              <w:spacing w:line="400" w:lineRule="atLeast"/>
              <w:jc w:val="center"/>
              <w:rPr>
                <w:rFonts w:ascii="仿宋_GB2312" w:eastAsia="仿宋_GB2312"/>
                <w:szCs w:val="24"/>
              </w:rPr>
            </w:pPr>
          </w:p>
        </w:tc>
        <w:tc>
          <w:tcPr>
            <w:tcW w:w="2340" w:type="dxa"/>
            <w:vAlign w:val="center"/>
          </w:tcPr>
          <w:p>
            <w:pPr>
              <w:pStyle w:val="12"/>
              <w:spacing w:line="400" w:lineRule="atLeast"/>
              <w:jc w:val="center"/>
              <w:rPr>
                <w:rFonts w:ascii="仿宋_GB2312" w:eastAsia="仿宋_GB2312"/>
                <w:szCs w:val="24"/>
              </w:rPr>
            </w:pPr>
          </w:p>
        </w:tc>
        <w:tc>
          <w:tcPr>
            <w:tcW w:w="2160" w:type="dxa"/>
            <w:vAlign w:val="center"/>
          </w:tcPr>
          <w:p>
            <w:pPr>
              <w:pStyle w:val="12"/>
              <w:spacing w:line="400" w:lineRule="atLeast"/>
              <w:jc w:val="center"/>
              <w:rPr>
                <w:rFonts w:ascii="仿宋_GB2312" w:eastAsia="仿宋_GB2312"/>
                <w:szCs w:val="24"/>
              </w:rPr>
            </w:pPr>
          </w:p>
        </w:tc>
        <w:tc>
          <w:tcPr>
            <w:tcW w:w="2160" w:type="dxa"/>
            <w:vAlign w:val="center"/>
          </w:tcPr>
          <w:p>
            <w:pPr>
              <w:pStyle w:val="12"/>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vAlign w:val="center"/>
          </w:tcPr>
          <w:p>
            <w:pPr>
              <w:pStyle w:val="12"/>
              <w:spacing w:line="400" w:lineRule="atLeast"/>
              <w:jc w:val="center"/>
              <w:rPr>
                <w:rFonts w:ascii="仿宋_GB2312" w:eastAsia="仿宋_GB2312"/>
                <w:szCs w:val="24"/>
              </w:rPr>
            </w:pPr>
          </w:p>
        </w:tc>
        <w:tc>
          <w:tcPr>
            <w:tcW w:w="2340" w:type="dxa"/>
            <w:vAlign w:val="center"/>
          </w:tcPr>
          <w:p>
            <w:pPr>
              <w:pStyle w:val="12"/>
              <w:spacing w:line="400" w:lineRule="atLeast"/>
              <w:jc w:val="center"/>
              <w:rPr>
                <w:rFonts w:ascii="仿宋_GB2312" w:eastAsia="仿宋_GB2312"/>
                <w:szCs w:val="24"/>
              </w:rPr>
            </w:pPr>
          </w:p>
        </w:tc>
        <w:tc>
          <w:tcPr>
            <w:tcW w:w="2160" w:type="dxa"/>
            <w:vAlign w:val="center"/>
          </w:tcPr>
          <w:p>
            <w:pPr>
              <w:pStyle w:val="12"/>
              <w:spacing w:line="400" w:lineRule="atLeast"/>
              <w:jc w:val="center"/>
              <w:rPr>
                <w:rFonts w:ascii="仿宋_GB2312" w:eastAsia="仿宋_GB2312"/>
                <w:szCs w:val="24"/>
              </w:rPr>
            </w:pPr>
          </w:p>
        </w:tc>
        <w:tc>
          <w:tcPr>
            <w:tcW w:w="2160" w:type="dxa"/>
            <w:vAlign w:val="center"/>
          </w:tcPr>
          <w:p>
            <w:pPr>
              <w:pStyle w:val="12"/>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vAlign w:val="center"/>
          </w:tcPr>
          <w:p>
            <w:pPr>
              <w:pStyle w:val="12"/>
              <w:spacing w:line="400" w:lineRule="atLeast"/>
              <w:jc w:val="center"/>
              <w:rPr>
                <w:rFonts w:ascii="仿宋_GB2312" w:eastAsia="仿宋_GB2312"/>
                <w:szCs w:val="24"/>
              </w:rPr>
            </w:pPr>
          </w:p>
        </w:tc>
        <w:tc>
          <w:tcPr>
            <w:tcW w:w="2340" w:type="dxa"/>
            <w:vAlign w:val="center"/>
          </w:tcPr>
          <w:p>
            <w:pPr>
              <w:pStyle w:val="12"/>
              <w:spacing w:line="400" w:lineRule="atLeast"/>
              <w:jc w:val="center"/>
              <w:rPr>
                <w:rFonts w:ascii="仿宋_GB2312" w:eastAsia="仿宋_GB2312"/>
                <w:szCs w:val="24"/>
              </w:rPr>
            </w:pPr>
          </w:p>
        </w:tc>
        <w:tc>
          <w:tcPr>
            <w:tcW w:w="2160" w:type="dxa"/>
            <w:vAlign w:val="center"/>
          </w:tcPr>
          <w:p>
            <w:pPr>
              <w:pStyle w:val="12"/>
              <w:spacing w:line="400" w:lineRule="atLeast"/>
              <w:jc w:val="center"/>
              <w:rPr>
                <w:rFonts w:ascii="仿宋_GB2312" w:eastAsia="仿宋_GB2312"/>
                <w:szCs w:val="24"/>
              </w:rPr>
            </w:pPr>
          </w:p>
        </w:tc>
        <w:tc>
          <w:tcPr>
            <w:tcW w:w="2160" w:type="dxa"/>
            <w:vAlign w:val="center"/>
          </w:tcPr>
          <w:p>
            <w:pPr>
              <w:pStyle w:val="12"/>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vAlign w:val="center"/>
          </w:tcPr>
          <w:p>
            <w:pPr>
              <w:pStyle w:val="12"/>
              <w:spacing w:line="400" w:lineRule="atLeast"/>
              <w:jc w:val="center"/>
              <w:rPr>
                <w:rFonts w:ascii="仿宋_GB2312" w:eastAsia="仿宋_GB2312"/>
                <w:szCs w:val="24"/>
              </w:rPr>
            </w:pPr>
          </w:p>
        </w:tc>
        <w:tc>
          <w:tcPr>
            <w:tcW w:w="2340" w:type="dxa"/>
            <w:vAlign w:val="center"/>
          </w:tcPr>
          <w:p>
            <w:pPr>
              <w:pStyle w:val="12"/>
              <w:spacing w:line="400" w:lineRule="atLeast"/>
              <w:jc w:val="center"/>
              <w:rPr>
                <w:rFonts w:ascii="仿宋_GB2312" w:eastAsia="仿宋_GB2312"/>
                <w:szCs w:val="24"/>
              </w:rPr>
            </w:pPr>
          </w:p>
        </w:tc>
        <w:tc>
          <w:tcPr>
            <w:tcW w:w="2160" w:type="dxa"/>
            <w:vAlign w:val="center"/>
          </w:tcPr>
          <w:p>
            <w:pPr>
              <w:pStyle w:val="12"/>
              <w:spacing w:line="400" w:lineRule="atLeast"/>
              <w:jc w:val="center"/>
              <w:rPr>
                <w:rFonts w:ascii="仿宋_GB2312" w:eastAsia="仿宋_GB2312"/>
                <w:szCs w:val="24"/>
              </w:rPr>
            </w:pPr>
          </w:p>
        </w:tc>
        <w:tc>
          <w:tcPr>
            <w:tcW w:w="2160" w:type="dxa"/>
            <w:vAlign w:val="center"/>
          </w:tcPr>
          <w:p>
            <w:pPr>
              <w:pStyle w:val="12"/>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vAlign w:val="center"/>
          </w:tcPr>
          <w:p>
            <w:pPr>
              <w:pStyle w:val="12"/>
              <w:spacing w:line="400" w:lineRule="atLeast"/>
              <w:jc w:val="center"/>
              <w:rPr>
                <w:rFonts w:ascii="仿宋_GB2312" w:eastAsia="仿宋_GB2312"/>
                <w:szCs w:val="24"/>
              </w:rPr>
            </w:pPr>
          </w:p>
        </w:tc>
        <w:tc>
          <w:tcPr>
            <w:tcW w:w="2340" w:type="dxa"/>
            <w:vAlign w:val="center"/>
          </w:tcPr>
          <w:p>
            <w:pPr>
              <w:pStyle w:val="12"/>
              <w:spacing w:line="400" w:lineRule="atLeast"/>
              <w:jc w:val="center"/>
              <w:rPr>
                <w:rFonts w:ascii="仿宋_GB2312" w:eastAsia="仿宋_GB2312"/>
                <w:szCs w:val="24"/>
              </w:rPr>
            </w:pPr>
          </w:p>
        </w:tc>
        <w:tc>
          <w:tcPr>
            <w:tcW w:w="2160" w:type="dxa"/>
            <w:vAlign w:val="center"/>
          </w:tcPr>
          <w:p>
            <w:pPr>
              <w:pStyle w:val="12"/>
              <w:spacing w:line="400" w:lineRule="atLeast"/>
              <w:jc w:val="center"/>
              <w:rPr>
                <w:rFonts w:ascii="仿宋_GB2312" w:eastAsia="仿宋_GB2312"/>
                <w:szCs w:val="24"/>
              </w:rPr>
            </w:pPr>
          </w:p>
        </w:tc>
        <w:tc>
          <w:tcPr>
            <w:tcW w:w="2160" w:type="dxa"/>
            <w:vAlign w:val="center"/>
          </w:tcPr>
          <w:p>
            <w:pPr>
              <w:pStyle w:val="12"/>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vAlign w:val="center"/>
          </w:tcPr>
          <w:p>
            <w:pPr>
              <w:pStyle w:val="12"/>
              <w:spacing w:line="400" w:lineRule="atLeast"/>
              <w:jc w:val="center"/>
              <w:rPr>
                <w:rFonts w:ascii="仿宋_GB2312" w:eastAsia="仿宋_GB2312"/>
                <w:szCs w:val="24"/>
              </w:rPr>
            </w:pPr>
          </w:p>
        </w:tc>
        <w:tc>
          <w:tcPr>
            <w:tcW w:w="2340" w:type="dxa"/>
            <w:vAlign w:val="center"/>
          </w:tcPr>
          <w:p>
            <w:pPr>
              <w:pStyle w:val="12"/>
              <w:spacing w:line="400" w:lineRule="atLeast"/>
              <w:jc w:val="center"/>
              <w:rPr>
                <w:rFonts w:ascii="仿宋_GB2312" w:eastAsia="仿宋_GB2312"/>
                <w:szCs w:val="24"/>
              </w:rPr>
            </w:pPr>
          </w:p>
        </w:tc>
        <w:tc>
          <w:tcPr>
            <w:tcW w:w="2160" w:type="dxa"/>
            <w:vAlign w:val="center"/>
          </w:tcPr>
          <w:p>
            <w:pPr>
              <w:pStyle w:val="12"/>
              <w:spacing w:line="400" w:lineRule="atLeast"/>
              <w:jc w:val="center"/>
              <w:rPr>
                <w:rFonts w:ascii="仿宋_GB2312" w:eastAsia="仿宋_GB2312"/>
                <w:szCs w:val="24"/>
              </w:rPr>
            </w:pPr>
          </w:p>
        </w:tc>
        <w:tc>
          <w:tcPr>
            <w:tcW w:w="2160" w:type="dxa"/>
            <w:vAlign w:val="center"/>
          </w:tcPr>
          <w:p>
            <w:pPr>
              <w:pStyle w:val="12"/>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vAlign w:val="center"/>
          </w:tcPr>
          <w:p>
            <w:pPr>
              <w:pStyle w:val="12"/>
              <w:spacing w:line="400" w:lineRule="atLeast"/>
              <w:jc w:val="center"/>
              <w:rPr>
                <w:rFonts w:ascii="仿宋_GB2312" w:eastAsia="仿宋_GB2312"/>
                <w:szCs w:val="24"/>
              </w:rPr>
            </w:pPr>
          </w:p>
        </w:tc>
        <w:tc>
          <w:tcPr>
            <w:tcW w:w="2340" w:type="dxa"/>
            <w:vAlign w:val="center"/>
          </w:tcPr>
          <w:p>
            <w:pPr>
              <w:pStyle w:val="12"/>
              <w:spacing w:line="400" w:lineRule="atLeast"/>
              <w:jc w:val="center"/>
              <w:rPr>
                <w:rFonts w:ascii="仿宋_GB2312" w:eastAsia="仿宋_GB2312"/>
                <w:szCs w:val="24"/>
              </w:rPr>
            </w:pPr>
          </w:p>
        </w:tc>
        <w:tc>
          <w:tcPr>
            <w:tcW w:w="2160" w:type="dxa"/>
            <w:vAlign w:val="center"/>
          </w:tcPr>
          <w:p>
            <w:pPr>
              <w:pStyle w:val="12"/>
              <w:spacing w:line="400" w:lineRule="atLeast"/>
              <w:jc w:val="center"/>
              <w:rPr>
                <w:rFonts w:ascii="仿宋_GB2312" w:eastAsia="仿宋_GB2312"/>
                <w:szCs w:val="24"/>
              </w:rPr>
            </w:pPr>
          </w:p>
        </w:tc>
        <w:tc>
          <w:tcPr>
            <w:tcW w:w="2160" w:type="dxa"/>
            <w:vAlign w:val="center"/>
          </w:tcPr>
          <w:p>
            <w:pPr>
              <w:pStyle w:val="12"/>
              <w:spacing w:line="400" w:lineRule="atLeast"/>
              <w:jc w:val="center"/>
              <w:rPr>
                <w:rFonts w:ascii="仿宋_GB2312" w:eastAsia="仿宋_GB2312"/>
                <w:szCs w:val="24"/>
              </w:rPr>
            </w:pPr>
          </w:p>
        </w:tc>
      </w:tr>
    </w:tbl>
    <w:p>
      <w:pPr>
        <w:pStyle w:val="12"/>
        <w:spacing w:line="400" w:lineRule="atLeast"/>
        <w:rPr>
          <w:rFonts w:ascii="宋体" w:hAnsi="宋体"/>
          <w:szCs w:val="24"/>
        </w:rPr>
      </w:pPr>
      <w:r>
        <w:rPr>
          <w:rFonts w:hint="eastAsia" w:ascii="宋体" w:hAnsi="宋体"/>
          <w:szCs w:val="24"/>
        </w:rPr>
        <w:t>注：</w:t>
      </w:r>
    </w:p>
    <w:p>
      <w:pPr>
        <w:pStyle w:val="12"/>
        <w:spacing w:line="400" w:lineRule="atLeast"/>
        <w:rPr>
          <w:rFonts w:ascii="宋体" w:hAnsi="宋体"/>
          <w:szCs w:val="24"/>
        </w:rPr>
      </w:pPr>
      <w:r>
        <w:rPr>
          <w:rFonts w:hint="eastAsia" w:ascii="宋体" w:hAnsi="宋体"/>
          <w:szCs w:val="24"/>
        </w:rPr>
        <w:t>1、此表须与招标文件“采购需求”相应标项内的所有技术规格（含技术、功能、配置、附加必备条件、售后服务、安装、验收、付款方式等）相比较且一一对应真实逐条填列，并在“偏离情况”栏注明“正偏离”、“负偏离”或“无偏离”。</w:t>
      </w:r>
    </w:p>
    <w:p>
      <w:pPr>
        <w:pStyle w:val="12"/>
        <w:spacing w:line="400" w:lineRule="atLeast"/>
        <w:rPr>
          <w:rFonts w:ascii="宋体" w:hAnsi="宋体"/>
          <w:szCs w:val="24"/>
        </w:rPr>
      </w:pPr>
      <w:r>
        <w:rPr>
          <w:rFonts w:hint="eastAsia" w:ascii="宋体" w:hAnsi="宋体"/>
          <w:szCs w:val="24"/>
        </w:rPr>
        <w:t>2、投标人递交的技术规格书中必须真实逐条列明，否则由投标人自行承担相关风险。</w:t>
      </w:r>
    </w:p>
    <w:p>
      <w:pPr>
        <w:pStyle w:val="12"/>
        <w:spacing w:line="400" w:lineRule="atLeast"/>
        <w:rPr>
          <w:rFonts w:ascii="宋体" w:hAnsi="宋体"/>
          <w:szCs w:val="24"/>
        </w:rPr>
      </w:pPr>
      <w:r>
        <w:rPr>
          <w:rFonts w:hint="eastAsia" w:ascii="宋体" w:hAnsi="宋体"/>
          <w:szCs w:val="24"/>
        </w:rPr>
        <w:t>3、此表在不改变格式的情况下可自行制作。</w:t>
      </w:r>
    </w:p>
    <w:p>
      <w:pPr>
        <w:pStyle w:val="12"/>
        <w:spacing w:line="400" w:lineRule="atLeast"/>
        <w:rPr>
          <w:rFonts w:ascii="宋体" w:hAnsi="宋体"/>
          <w:szCs w:val="24"/>
        </w:rPr>
      </w:pPr>
      <w:r>
        <w:rPr>
          <w:rFonts w:hint="eastAsia" w:ascii="宋体" w:hAnsi="宋体"/>
          <w:szCs w:val="24"/>
        </w:rPr>
        <w:t>4、此表置于商务技术标书中。</w:t>
      </w:r>
    </w:p>
    <w:p>
      <w:pPr>
        <w:rPr>
          <w:sz w:val="28"/>
        </w:rPr>
      </w:pPr>
    </w:p>
    <w:p>
      <w:pPr>
        <w:rPr>
          <w:sz w:val="28"/>
        </w:rPr>
      </w:pPr>
      <w:r>
        <w:rPr>
          <w:rFonts w:hint="eastAsia"/>
          <w:sz w:val="28"/>
        </w:rPr>
        <w:t>投标人（盖章）：</w:t>
      </w:r>
      <w:r>
        <w:rPr>
          <w:sz w:val="28"/>
          <w:u w:val="single"/>
        </w:rPr>
        <w:t xml:space="preserve">                                      </w:t>
      </w:r>
      <w:r>
        <w:rPr>
          <w:sz w:val="28"/>
        </w:rPr>
        <w:t xml:space="preserve">      </w:t>
      </w:r>
    </w:p>
    <w:p>
      <w:pPr>
        <w:rPr>
          <w:sz w:val="28"/>
        </w:rPr>
      </w:pPr>
    </w:p>
    <w:p>
      <w:pPr>
        <w:spacing w:line="340" w:lineRule="exact"/>
        <w:rPr>
          <w:sz w:val="28"/>
        </w:rPr>
      </w:pPr>
    </w:p>
    <w:p>
      <w:pPr>
        <w:spacing w:line="340" w:lineRule="exact"/>
      </w:pPr>
    </w:p>
    <w:p>
      <w:pPr>
        <w:spacing w:line="340" w:lineRule="exact"/>
        <w:rPr>
          <w:sz w:val="28"/>
        </w:rPr>
      </w:pPr>
      <w:r>
        <w:rPr>
          <w:rFonts w:hint="eastAsia"/>
          <w:sz w:val="28"/>
        </w:rPr>
        <w:t>日      期：     年    月    日</w:t>
      </w:r>
    </w:p>
    <w:p>
      <w:pPr>
        <w:spacing w:line="340" w:lineRule="exact"/>
        <w:jc w:val="center"/>
      </w:pPr>
      <w:r>
        <w:rPr>
          <w:sz w:val="28"/>
        </w:rPr>
        <w:br w:type="page"/>
      </w:r>
      <w:r>
        <w:rPr>
          <w:rFonts w:hint="eastAsia" w:ascii="黑体" w:hAnsi="黑体" w:eastAsia="黑体"/>
          <w:sz w:val="36"/>
          <w:szCs w:val="32"/>
        </w:rPr>
        <w:t>八、中小企业声明函</w:t>
      </w:r>
    </w:p>
    <w:p>
      <w:pPr>
        <w:jc w:val="center"/>
        <w:rPr>
          <w:rFonts w:ascii="仿宋_GB2312" w:hAnsi="仿宋_GB2312" w:eastAsia="仿宋_GB2312" w:cs="仿宋_GB2312"/>
          <w:b/>
          <w:color w:val="auto"/>
          <w:sz w:val="32"/>
        </w:rPr>
      </w:pPr>
      <w:r>
        <w:rPr>
          <w:rFonts w:hint="eastAsia" w:ascii="仿宋_GB2312" w:hAnsi="仿宋_GB2312" w:eastAsia="仿宋_GB2312" w:cs="仿宋_GB2312"/>
          <w:b/>
          <w:color w:val="auto"/>
          <w:sz w:val="32"/>
        </w:rPr>
        <w:t>中小企业声明函（货物）</w:t>
      </w:r>
    </w:p>
    <w:p>
      <w:pPr>
        <w:spacing w:line="3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本公司（联合体）郑重声明，根据《政府采购促进中小企业发展管理办法》 （财库﹝2020﹞46 号）的规定，本公司（联合体）参加</w:t>
      </w:r>
      <w:r>
        <w:rPr>
          <w:rFonts w:hint="eastAsia" w:ascii="仿宋_GB2312" w:hAnsi="仿宋_GB2312" w:eastAsia="仿宋_GB2312" w:cs="仿宋_GB2312"/>
          <w:color w:val="auto"/>
          <w:sz w:val="28"/>
          <w:szCs w:val="28"/>
          <w:u w:val="single"/>
        </w:rPr>
        <w:t xml:space="preserve"> （单位名称） </w:t>
      </w:r>
      <w:r>
        <w:rPr>
          <w:rFonts w:hint="eastAsia" w:ascii="仿宋_GB2312" w:hAnsi="仿宋_GB2312" w:eastAsia="仿宋_GB2312" w:cs="仿宋_GB2312"/>
          <w:color w:val="auto"/>
          <w:sz w:val="28"/>
          <w:szCs w:val="28"/>
        </w:rPr>
        <w:t>的</w:t>
      </w:r>
      <w:r>
        <w:rPr>
          <w:rFonts w:hint="eastAsia" w:ascii="仿宋_GB2312" w:hAnsi="仿宋_GB2312" w:eastAsia="仿宋_GB2312" w:cs="仿宋_GB2312"/>
          <w:color w:val="auto"/>
          <w:sz w:val="28"/>
          <w:szCs w:val="28"/>
          <w:u w:val="single"/>
        </w:rPr>
        <w:t>（项目名称）</w:t>
      </w:r>
      <w:r>
        <w:rPr>
          <w:rFonts w:hint="eastAsia" w:ascii="仿宋_GB2312" w:hAnsi="仿宋_GB2312" w:eastAsia="仿宋_GB2312" w:cs="仿宋_GB2312"/>
          <w:color w:val="auto"/>
          <w:sz w:val="28"/>
          <w:szCs w:val="28"/>
        </w:rPr>
        <w:t>采购活动，提供的货物全部由符合政策要求的中小企业制造。相关企业（含联合体中的中小企业、签订分包意向协议的中小企业）的具体情况如下：</w:t>
      </w:r>
    </w:p>
    <w:p>
      <w:pPr>
        <w:spacing w:line="3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u w:val="single"/>
        </w:rPr>
        <w:t>（标的名称）</w:t>
      </w:r>
      <w:r>
        <w:rPr>
          <w:rFonts w:hint="eastAsia" w:ascii="仿宋_GB2312" w:hAnsi="仿宋_GB2312" w:eastAsia="仿宋_GB2312" w:cs="仿宋_GB2312"/>
          <w:color w:val="auto"/>
          <w:sz w:val="28"/>
          <w:szCs w:val="28"/>
        </w:rPr>
        <w:t>，属于</w:t>
      </w:r>
      <w:r>
        <w:rPr>
          <w:rFonts w:hint="eastAsia" w:ascii="仿宋_GB2312" w:hAnsi="仿宋_GB2312" w:eastAsia="仿宋_GB2312" w:cs="仿宋_GB2312"/>
          <w:color w:val="auto"/>
          <w:sz w:val="28"/>
          <w:szCs w:val="28"/>
          <w:u w:val="single"/>
        </w:rPr>
        <w:t>（采购文件中明确的所属行业）</w:t>
      </w:r>
      <w:r>
        <w:rPr>
          <w:rFonts w:hint="eastAsia" w:ascii="仿宋_GB2312" w:hAnsi="仿宋_GB2312" w:eastAsia="仿宋_GB2312" w:cs="仿宋_GB2312"/>
          <w:color w:val="auto"/>
          <w:sz w:val="28"/>
          <w:szCs w:val="28"/>
        </w:rPr>
        <w:t>行业 ；制造商为</w:t>
      </w:r>
      <w:r>
        <w:rPr>
          <w:rFonts w:hint="eastAsia" w:ascii="仿宋_GB2312" w:hAnsi="仿宋_GB2312" w:eastAsia="仿宋_GB2312" w:cs="仿宋_GB2312"/>
          <w:color w:val="auto"/>
          <w:sz w:val="28"/>
          <w:szCs w:val="28"/>
          <w:u w:val="single"/>
        </w:rPr>
        <w:t xml:space="preserve">（企业名称） </w:t>
      </w:r>
      <w:r>
        <w:rPr>
          <w:rFonts w:hint="eastAsia" w:ascii="仿宋_GB2312" w:hAnsi="仿宋_GB2312" w:eastAsia="仿宋_GB2312" w:cs="仿宋_GB2312"/>
          <w:color w:val="auto"/>
          <w:sz w:val="28"/>
          <w:szCs w:val="28"/>
        </w:rPr>
        <w:t>，从业人员</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人，营业收入为</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万元，资产总额为</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万元 ，属于</w:t>
      </w:r>
      <w:r>
        <w:rPr>
          <w:rFonts w:hint="eastAsia" w:ascii="仿宋_GB2312" w:hAnsi="仿宋_GB2312" w:eastAsia="仿宋_GB2312" w:cs="仿宋_GB2312"/>
          <w:color w:val="auto"/>
          <w:sz w:val="28"/>
          <w:szCs w:val="28"/>
          <w:u w:val="single"/>
        </w:rPr>
        <w:t xml:space="preserve"> （中型企业、小型企业、微型企业）</w:t>
      </w:r>
      <w:r>
        <w:rPr>
          <w:rFonts w:hint="eastAsia" w:ascii="仿宋_GB2312" w:hAnsi="仿宋_GB2312" w:eastAsia="仿宋_GB2312" w:cs="仿宋_GB2312"/>
          <w:color w:val="auto"/>
          <w:sz w:val="28"/>
          <w:szCs w:val="28"/>
        </w:rPr>
        <w:t xml:space="preserve"> ；</w:t>
      </w:r>
    </w:p>
    <w:p>
      <w:pPr>
        <w:spacing w:line="3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u w:val="single"/>
        </w:rPr>
        <w:t>（标的名称）</w:t>
      </w:r>
      <w:r>
        <w:rPr>
          <w:rFonts w:hint="eastAsia" w:ascii="仿宋_GB2312" w:hAnsi="仿宋_GB2312" w:eastAsia="仿宋_GB2312" w:cs="仿宋_GB2312"/>
          <w:color w:val="auto"/>
          <w:sz w:val="28"/>
          <w:szCs w:val="28"/>
        </w:rPr>
        <w:t>，属于</w:t>
      </w:r>
      <w:r>
        <w:rPr>
          <w:rFonts w:hint="eastAsia" w:ascii="仿宋_GB2312" w:hAnsi="仿宋_GB2312" w:eastAsia="仿宋_GB2312" w:cs="仿宋_GB2312"/>
          <w:color w:val="auto"/>
          <w:sz w:val="28"/>
          <w:szCs w:val="28"/>
          <w:u w:val="single"/>
        </w:rPr>
        <w:t>（采购文件中明确的所属行业）</w:t>
      </w:r>
      <w:r>
        <w:rPr>
          <w:rFonts w:hint="eastAsia" w:ascii="仿宋_GB2312" w:hAnsi="仿宋_GB2312" w:eastAsia="仿宋_GB2312" w:cs="仿宋_GB2312"/>
          <w:color w:val="auto"/>
          <w:sz w:val="28"/>
          <w:szCs w:val="28"/>
        </w:rPr>
        <w:t>行业 ；制造商为</w:t>
      </w:r>
      <w:r>
        <w:rPr>
          <w:rFonts w:hint="eastAsia" w:ascii="仿宋_GB2312" w:hAnsi="仿宋_GB2312" w:eastAsia="仿宋_GB2312" w:cs="仿宋_GB2312"/>
          <w:color w:val="auto"/>
          <w:sz w:val="28"/>
          <w:szCs w:val="28"/>
          <w:u w:val="single"/>
        </w:rPr>
        <w:t xml:space="preserve">（企业名称） </w:t>
      </w:r>
      <w:r>
        <w:rPr>
          <w:rFonts w:hint="eastAsia" w:ascii="仿宋_GB2312" w:hAnsi="仿宋_GB2312" w:eastAsia="仿宋_GB2312" w:cs="仿宋_GB2312"/>
          <w:color w:val="auto"/>
          <w:sz w:val="28"/>
          <w:szCs w:val="28"/>
        </w:rPr>
        <w:t>，从业人员</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人，营业收入为</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万元，资产总额为</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万元 ，属于</w:t>
      </w:r>
      <w:r>
        <w:rPr>
          <w:rFonts w:hint="eastAsia" w:ascii="仿宋_GB2312" w:hAnsi="仿宋_GB2312" w:eastAsia="仿宋_GB2312" w:cs="仿宋_GB2312"/>
          <w:color w:val="auto"/>
          <w:sz w:val="28"/>
          <w:szCs w:val="28"/>
          <w:u w:val="single"/>
        </w:rPr>
        <w:t xml:space="preserve"> （中型企业、小型企业、微型企业）</w:t>
      </w:r>
      <w:r>
        <w:rPr>
          <w:rFonts w:hint="eastAsia" w:ascii="仿宋_GB2312" w:hAnsi="仿宋_GB2312" w:eastAsia="仿宋_GB2312" w:cs="仿宋_GB2312"/>
          <w:color w:val="auto"/>
          <w:sz w:val="28"/>
          <w:szCs w:val="28"/>
        </w:rPr>
        <w:t xml:space="preserve"> ；</w:t>
      </w:r>
    </w:p>
    <w:p>
      <w:pPr>
        <w:spacing w:line="3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p>
    <w:p>
      <w:pPr>
        <w:spacing w:line="3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以上企业，不属于大企业的分支机构，不存在控股股东为大企业的情形，也不存在与大企业的负责人为同一人的情形。</w:t>
      </w:r>
    </w:p>
    <w:p>
      <w:pPr>
        <w:spacing w:line="3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本企业对上述声明内容的真实性负责。如有虚假，将依法承担相应责任。</w:t>
      </w:r>
    </w:p>
    <w:p>
      <w:pPr>
        <w:ind w:right="420" w:firstLine="6860" w:firstLineChars="2450"/>
        <w:jc w:val="left"/>
        <w:rPr>
          <w:rFonts w:ascii="仿宋_GB2312" w:hAnsi="仿宋_GB2312" w:eastAsia="仿宋_GB2312" w:cs="仿宋_GB2312"/>
          <w:color w:val="auto"/>
          <w:sz w:val="28"/>
          <w:szCs w:val="28"/>
        </w:rPr>
      </w:pPr>
    </w:p>
    <w:p>
      <w:pPr>
        <w:ind w:right="42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企业名称（盖章）： </w:t>
      </w:r>
    </w:p>
    <w:p>
      <w:pPr>
        <w:ind w:right="42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日期：   年     月     日</w:t>
      </w:r>
    </w:p>
    <w:p>
      <w:pPr>
        <w:jc w:val="center"/>
        <w:rPr>
          <w:rFonts w:ascii="仿宋_GB2312" w:hAnsi="仿宋_GB2312" w:eastAsia="仿宋_GB2312" w:cs="仿宋_GB2312"/>
          <w:b/>
          <w:color w:val="auto"/>
          <w:sz w:val="28"/>
          <w:szCs w:val="28"/>
        </w:rPr>
      </w:pPr>
    </w:p>
    <w:p>
      <w:pPr>
        <w:jc w:val="center"/>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中小企业声明函（工程、服务）</w:t>
      </w:r>
    </w:p>
    <w:p>
      <w:pPr>
        <w:spacing w:line="3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本公司（联合体）郑重声明，根据《政府采购促进中小企业发展管理办法》 （财库﹝2020﹞46 号）的规定，本公司（联合体）参加</w:t>
      </w:r>
      <w:r>
        <w:rPr>
          <w:rFonts w:hint="eastAsia" w:ascii="仿宋_GB2312" w:hAnsi="仿宋_GB2312" w:eastAsia="仿宋_GB2312" w:cs="仿宋_GB2312"/>
          <w:color w:val="auto"/>
          <w:sz w:val="28"/>
          <w:szCs w:val="28"/>
          <w:u w:val="single"/>
        </w:rPr>
        <w:t xml:space="preserve"> （单位名称）  </w:t>
      </w:r>
      <w:r>
        <w:rPr>
          <w:rFonts w:hint="eastAsia" w:ascii="仿宋_GB2312" w:hAnsi="仿宋_GB2312" w:eastAsia="仿宋_GB2312" w:cs="仿宋_GB2312"/>
          <w:color w:val="auto"/>
          <w:sz w:val="28"/>
          <w:szCs w:val="28"/>
        </w:rPr>
        <w:t>的</w:t>
      </w:r>
      <w:r>
        <w:rPr>
          <w:rFonts w:hint="eastAsia" w:ascii="仿宋_GB2312" w:hAnsi="仿宋_GB2312" w:eastAsia="仿宋_GB2312" w:cs="仿宋_GB2312"/>
          <w:color w:val="auto"/>
          <w:sz w:val="28"/>
          <w:szCs w:val="28"/>
          <w:u w:val="single"/>
        </w:rPr>
        <w:t>（项目名称）</w:t>
      </w:r>
      <w:r>
        <w:rPr>
          <w:rFonts w:hint="eastAsia" w:ascii="仿宋_GB2312" w:hAnsi="仿宋_GB2312" w:eastAsia="仿宋_GB2312" w:cs="仿宋_GB2312"/>
          <w:color w:val="auto"/>
          <w:sz w:val="28"/>
          <w:szCs w:val="28"/>
        </w:rPr>
        <w:t>采购活动，工程的施工单位全部为符合政策要求的中小企业（或者：服务全部由符合政策要求的中小企业承接） 。相关企业（含联合体中的中小企业、签订分包意向协议的中小企业）的具体情况如下：</w:t>
      </w:r>
    </w:p>
    <w:p>
      <w:pPr>
        <w:spacing w:line="340" w:lineRule="exact"/>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u w:val="single"/>
        </w:rPr>
        <w:t>（标的名称）</w:t>
      </w:r>
      <w:r>
        <w:rPr>
          <w:rFonts w:hint="eastAsia" w:ascii="仿宋_GB2312" w:hAnsi="仿宋_GB2312" w:eastAsia="仿宋_GB2312" w:cs="仿宋_GB2312"/>
          <w:color w:val="auto"/>
          <w:sz w:val="28"/>
          <w:szCs w:val="28"/>
        </w:rPr>
        <w:t>，属于</w:t>
      </w:r>
      <w:r>
        <w:rPr>
          <w:rFonts w:hint="eastAsia" w:ascii="仿宋_GB2312" w:hAnsi="仿宋_GB2312" w:eastAsia="仿宋_GB2312" w:cs="仿宋_GB2312"/>
          <w:color w:val="auto"/>
          <w:sz w:val="28"/>
          <w:szCs w:val="28"/>
          <w:u w:val="single"/>
        </w:rPr>
        <w:t>（采购文件中明确的所属行业）</w:t>
      </w:r>
      <w:r>
        <w:rPr>
          <w:rFonts w:hint="eastAsia" w:ascii="仿宋_GB2312" w:hAnsi="仿宋_GB2312" w:eastAsia="仿宋_GB2312" w:cs="仿宋_GB2312"/>
          <w:color w:val="auto"/>
          <w:sz w:val="28"/>
          <w:szCs w:val="28"/>
        </w:rPr>
        <w:t>；承建（承接）企业为</w:t>
      </w:r>
      <w:r>
        <w:rPr>
          <w:rFonts w:hint="eastAsia" w:ascii="仿宋_GB2312" w:hAnsi="仿宋_GB2312" w:eastAsia="仿宋_GB2312" w:cs="仿宋_GB2312"/>
          <w:color w:val="auto"/>
          <w:sz w:val="28"/>
          <w:szCs w:val="28"/>
          <w:u w:val="single"/>
        </w:rPr>
        <w:t xml:space="preserve">（企业名称） </w:t>
      </w:r>
      <w:r>
        <w:rPr>
          <w:rFonts w:hint="eastAsia" w:ascii="仿宋_GB2312" w:hAnsi="仿宋_GB2312" w:eastAsia="仿宋_GB2312" w:cs="仿宋_GB2312"/>
          <w:color w:val="auto"/>
          <w:sz w:val="28"/>
          <w:szCs w:val="28"/>
        </w:rPr>
        <w:t>，从业人员</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人，营业收入为</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万元，资产总额为</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万元 ，属于</w:t>
      </w:r>
      <w:r>
        <w:rPr>
          <w:rFonts w:hint="eastAsia" w:ascii="仿宋_GB2312" w:hAnsi="仿宋_GB2312" w:eastAsia="仿宋_GB2312" w:cs="仿宋_GB2312"/>
          <w:color w:val="auto"/>
          <w:sz w:val="28"/>
          <w:szCs w:val="28"/>
          <w:u w:val="single"/>
        </w:rPr>
        <w:t>（中型企业、小型企业、微型企业）</w:t>
      </w:r>
      <w:r>
        <w:rPr>
          <w:rFonts w:hint="eastAsia" w:ascii="仿宋_GB2312" w:hAnsi="仿宋_GB2312" w:eastAsia="仿宋_GB2312" w:cs="仿宋_GB2312"/>
          <w:color w:val="auto"/>
          <w:sz w:val="28"/>
          <w:szCs w:val="28"/>
        </w:rPr>
        <w:t xml:space="preserve"> ；</w:t>
      </w:r>
    </w:p>
    <w:p>
      <w:pPr>
        <w:spacing w:line="340" w:lineRule="exact"/>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u w:val="single"/>
        </w:rPr>
        <w:t>（标的名称）</w:t>
      </w:r>
      <w:r>
        <w:rPr>
          <w:rFonts w:hint="eastAsia" w:ascii="仿宋_GB2312" w:hAnsi="仿宋_GB2312" w:eastAsia="仿宋_GB2312" w:cs="仿宋_GB2312"/>
          <w:color w:val="auto"/>
          <w:sz w:val="28"/>
          <w:szCs w:val="28"/>
        </w:rPr>
        <w:t>，属于</w:t>
      </w:r>
      <w:r>
        <w:rPr>
          <w:rFonts w:hint="eastAsia" w:ascii="仿宋_GB2312" w:hAnsi="仿宋_GB2312" w:eastAsia="仿宋_GB2312" w:cs="仿宋_GB2312"/>
          <w:color w:val="auto"/>
          <w:sz w:val="28"/>
          <w:szCs w:val="28"/>
          <w:u w:val="single"/>
        </w:rPr>
        <w:t>（采购文件中明确的所属行业）</w:t>
      </w:r>
      <w:r>
        <w:rPr>
          <w:rFonts w:hint="eastAsia" w:ascii="仿宋_GB2312" w:hAnsi="仿宋_GB2312" w:eastAsia="仿宋_GB2312" w:cs="仿宋_GB2312"/>
          <w:color w:val="auto"/>
          <w:sz w:val="28"/>
          <w:szCs w:val="28"/>
        </w:rPr>
        <w:t>；承建（承接）企业为</w:t>
      </w:r>
      <w:r>
        <w:rPr>
          <w:rFonts w:hint="eastAsia" w:ascii="仿宋_GB2312" w:hAnsi="仿宋_GB2312" w:eastAsia="仿宋_GB2312" w:cs="仿宋_GB2312"/>
          <w:color w:val="auto"/>
          <w:sz w:val="28"/>
          <w:szCs w:val="28"/>
          <w:u w:val="single"/>
        </w:rPr>
        <w:t xml:space="preserve">（企业名称） </w:t>
      </w:r>
      <w:r>
        <w:rPr>
          <w:rFonts w:hint="eastAsia" w:ascii="仿宋_GB2312" w:hAnsi="仿宋_GB2312" w:eastAsia="仿宋_GB2312" w:cs="仿宋_GB2312"/>
          <w:color w:val="auto"/>
          <w:sz w:val="28"/>
          <w:szCs w:val="28"/>
        </w:rPr>
        <w:t>，从业人员</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人，营业收入为</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万元，资产总额为</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万元 ，属于</w:t>
      </w:r>
      <w:r>
        <w:rPr>
          <w:rFonts w:hint="eastAsia" w:ascii="仿宋_GB2312" w:hAnsi="仿宋_GB2312" w:eastAsia="仿宋_GB2312" w:cs="仿宋_GB2312"/>
          <w:color w:val="auto"/>
          <w:sz w:val="28"/>
          <w:szCs w:val="28"/>
          <w:u w:val="single"/>
        </w:rPr>
        <w:t>（中型企业、小型企业、微型企业）</w:t>
      </w:r>
      <w:r>
        <w:rPr>
          <w:rFonts w:hint="eastAsia" w:ascii="仿宋_GB2312" w:hAnsi="仿宋_GB2312" w:eastAsia="仿宋_GB2312" w:cs="仿宋_GB2312"/>
          <w:color w:val="auto"/>
          <w:sz w:val="28"/>
          <w:szCs w:val="28"/>
        </w:rPr>
        <w:t xml:space="preserve"> ；</w:t>
      </w:r>
    </w:p>
    <w:p>
      <w:pPr>
        <w:spacing w:line="3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p>
    <w:p>
      <w:pPr>
        <w:spacing w:line="3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以上企业，不属于大企业的分支机构，不存在控股股东为大企业的情形，也不存在与大企业的负责人为同一人的情形。</w:t>
      </w:r>
    </w:p>
    <w:p>
      <w:pPr>
        <w:spacing w:line="3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本企业对上述声明内容的真实性负责。如有虚假，将依法承担相应责任。</w:t>
      </w:r>
    </w:p>
    <w:p>
      <w:pPr>
        <w:ind w:right="420" w:firstLine="6860" w:firstLineChars="2450"/>
        <w:jc w:val="left"/>
        <w:rPr>
          <w:rFonts w:ascii="仿宋_GB2312" w:hAnsi="仿宋_GB2312" w:eastAsia="仿宋_GB2312" w:cs="仿宋_GB2312"/>
          <w:color w:val="auto"/>
          <w:sz w:val="28"/>
          <w:szCs w:val="28"/>
        </w:rPr>
      </w:pPr>
    </w:p>
    <w:p>
      <w:pPr>
        <w:ind w:right="42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企业名称（盖章）： </w:t>
      </w:r>
    </w:p>
    <w:p>
      <w:pPr>
        <w:ind w:right="42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日期：   年     月     日</w:t>
      </w:r>
    </w:p>
    <w:p>
      <w:pPr>
        <w:spacing w:line="340" w:lineRule="exact"/>
        <w:jc w:val="left"/>
        <w:rPr>
          <w:rFonts w:ascii="仿宋_GB2312" w:hAnsi="仿宋_GB2312" w:eastAsia="仿宋_GB2312" w:cs="仿宋_GB2312"/>
          <w:color w:val="auto"/>
          <w:sz w:val="28"/>
          <w:szCs w:val="28"/>
        </w:rPr>
      </w:pPr>
    </w:p>
    <w:p>
      <w:pPr>
        <w:spacing w:line="340" w:lineRule="exact"/>
        <w:jc w:val="left"/>
        <w:rPr>
          <w:rFonts w:ascii="仿宋_GB2312" w:hAnsi="仿宋_GB2312" w:eastAsia="仿宋_GB2312" w:cs="仿宋_GB2312"/>
          <w:color w:val="FF0000"/>
          <w:sz w:val="28"/>
          <w:szCs w:val="28"/>
        </w:rPr>
      </w:pPr>
    </w:p>
    <w:p>
      <w:pPr>
        <w:spacing w:line="340" w:lineRule="exact"/>
        <w:jc w:val="left"/>
        <w:rPr>
          <w:rFonts w:ascii="仿宋_GB2312" w:hAnsi="仿宋_GB2312" w:eastAsia="仿宋_GB2312" w:cs="仿宋_GB2312"/>
          <w:color w:val="FF0000"/>
          <w:sz w:val="28"/>
          <w:szCs w:val="28"/>
        </w:rPr>
      </w:pPr>
    </w:p>
    <w:p>
      <w:pPr>
        <w:spacing w:line="340" w:lineRule="exact"/>
        <w:jc w:val="left"/>
        <w:rPr>
          <w:rFonts w:ascii="仿宋_GB2312" w:hAnsi="仿宋_GB2312" w:eastAsia="仿宋_GB2312" w:cs="仿宋_GB2312"/>
          <w:color w:val="FF0000"/>
          <w:sz w:val="28"/>
          <w:szCs w:val="28"/>
        </w:rPr>
      </w:pPr>
    </w:p>
    <w:p>
      <w:pPr>
        <w:spacing w:line="340" w:lineRule="exact"/>
        <w:jc w:val="left"/>
        <w:rPr>
          <w:rFonts w:ascii="仿宋_GB2312" w:hAnsi="仿宋_GB2312" w:eastAsia="仿宋_GB2312" w:cs="仿宋_GB2312"/>
          <w:color w:val="auto"/>
          <w:sz w:val="28"/>
          <w:szCs w:val="28"/>
        </w:rPr>
      </w:pPr>
    </w:p>
    <w:p>
      <w:pPr>
        <w:spacing w:line="340" w:lineRule="exact"/>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注：</w:t>
      </w:r>
    </w:p>
    <w:p>
      <w:pPr>
        <w:numPr>
          <w:ilvl w:val="0"/>
          <w:numId w:val="3"/>
        </w:numPr>
        <w:spacing w:line="3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投标人提供的中小企业声明函与实际情况不符的，视为投标人提供虚假材料投标，投标无效。</w:t>
      </w:r>
    </w:p>
    <w:p>
      <w:pPr>
        <w:numPr>
          <w:ilvl w:val="0"/>
          <w:numId w:val="3"/>
        </w:numPr>
        <w:spacing w:line="3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从业人员、营业收入、资产总额填报上一年度数据，无上一年度数据的新成立企业可不填报。</w:t>
      </w:r>
    </w:p>
    <w:p>
      <w:pPr>
        <w:numPr>
          <w:ilvl w:val="0"/>
          <w:numId w:val="3"/>
        </w:numPr>
        <w:spacing w:line="3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根据《政府采购促进中小企业发展管理办法》的通知（财库〔2020〕46号）规定，中标、成交供应商享受中小企业扶持政策的，采购代理机构将随中标、成交结果公开中标、成交供应商的《中小企业声明函》。</w:t>
      </w:r>
    </w:p>
    <w:p>
      <w:pPr>
        <w:spacing w:line="3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符合《关于促进残疾人就业政府采购政策的通知》（财库〔2017〕141号）规定的条件并提供提供《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widowControl/>
        <w:tabs>
          <w:tab w:val="left" w:pos="450"/>
          <w:tab w:val="left" w:pos="2520"/>
          <w:tab w:val="left" w:pos="8280"/>
        </w:tabs>
        <w:spacing w:line="360" w:lineRule="auto"/>
        <w:ind w:firstLine="480"/>
        <w:jc w:val="center"/>
        <w:rPr>
          <w:rFonts w:ascii="黑体" w:hAnsi="黑体" w:eastAsia="黑体"/>
          <w:color w:val="auto"/>
          <w:sz w:val="36"/>
          <w:szCs w:val="32"/>
        </w:rPr>
      </w:pPr>
    </w:p>
    <w:p>
      <w:pPr>
        <w:widowControl/>
        <w:tabs>
          <w:tab w:val="left" w:pos="450"/>
          <w:tab w:val="left" w:pos="2520"/>
          <w:tab w:val="left" w:pos="8280"/>
        </w:tabs>
        <w:spacing w:line="360" w:lineRule="auto"/>
        <w:ind w:firstLine="480"/>
        <w:jc w:val="center"/>
        <w:rPr>
          <w:rFonts w:ascii="黑体" w:hAnsi="黑体" w:eastAsia="黑体"/>
          <w:sz w:val="36"/>
          <w:szCs w:val="32"/>
        </w:rPr>
      </w:pPr>
    </w:p>
    <w:p>
      <w:pPr>
        <w:widowControl/>
        <w:tabs>
          <w:tab w:val="left" w:pos="450"/>
          <w:tab w:val="left" w:pos="2520"/>
          <w:tab w:val="left" w:pos="8280"/>
        </w:tabs>
        <w:spacing w:line="360" w:lineRule="auto"/>
        <w:ind w:firstLine="480"/>
        <w:jc w:val="center"/>
        <w:rPr>
          <w:rFonts w:ascii="黑体" w:hAnsi="黑体" w:eastAsia="黑体"/>
          <w:sz w:val="36"/>
          <w:szCs w:val="32"/>
        </w:rPr>
      </w:pPr>
    </w:p>
    <w:p>
      <w:pPr>
        <w:widowControl/>
        <w:tabs>
          <w:tab w:val="left" w:pos="450"/>
          <w:tab w:val="left" w:pos="2520"/>
          <w:tab w:val="left" w:pos="8280"/>
        </w:tabs>
        <w:spacing w:line="360" w:lineRule="auto"/>
        <w:ind w:firstLine="480"/>
        <w:jc w:val="center"/>
        <w:rPr>
          <w:rFonts w:ascii="黑体" w:hAnsi="黑体" w:eastAsia="黑体"/>
          <w:sz w:val="36"/>
          <w:szCs w:val="32"/>
        </w:rPr>
      </w:pPr>
    </w:p>
    <w:p>
      <w:pPr>
        <w:widowControl/>
        <w:tabs>
          <w:tab w:val="left" w:pos="450"/>
          <w:tab w:val="left" w:pos="2520"/>
          <w:tab w:val="left" w:pos="8280"/>
        </w:tabs>
        <w:spacing w:line="360" w:lineRule="auto"/>
        <w:ind w:firstLine="480"/>
        <w:jc w:val="center"/>
        <w:rPr>
          <w:rFonts w:ascii="黑体" w:hAnsi="黑体" w:eastAsia="黑体"/>
          <w:sz w:val="36"/>
          <w:szCs w:val="32"/>
        </w:rPr>
      </w:pPr>
    </w:p>
    <w:p>
      <w:pPr>
        <w:widowControl/>
        <w:tabs>
          <w:tab w:val="left" w:pos="450"/>
          <w:tab w:val="left" w:pos="2520"/>
          <w:tab w:val="left" w:pos="8280"/>
        </w:tabs>
        <w:spacing w:line="360" w:lineRule="auto"/>
        <w:ind w:firstLine="480"/>
        <w:jc w:val="center"/>
        <w:rPr>
          <w:rFonts w:ascii="黑体" w:hAnsi="黑体" w:eastAsia="黑体"/>
          <w:sz w:val="36"/>
          <w:szCs w:val="32"/>
        </w:rPr>
      </w:pPr>
    </w:p>
    <w:p>
      <w:pPr>
        <w:widowControl/>
        <w:tabs>
          <w:tab w:val="left" w:pos="450"/>
          <w:tab w:val="left" w:pos="2520"/>
          <w:tab w:val="left" w:pos="8280"/>
        </w:tabs>
        <w:spacing w:line="360" w:lineRule="auto"/>
        <w:rPr>
          <w:rFonts w:ascii="黑体" w:hAnsi="黑体" w:eastAsia="黑体"/>
          <w:sz w:val="36"/>
          <w:szCs w:val="32"/>
        </w:rPr>
      </w:pPr>
    </w:p>
    <w:p>
      <w:pPr>
        <w:widowControl/>
        <w:tabs>
          <w:tab w:val="left" w:pos="450"/>
          <w:tab w:val="left" w:pos="2520"/>
          <w:tab w:val="left" w:pos="8280"/>
        </w:tabs>
        <w:spacing w:line="360" w:lineRule="auto"/>
        <w:ind w:firstLine="480"/>
        <w:jc w:val="center"/>
        <w:rPr>
          <w:rFonts w:ascii="黑体" w:hAnsi="黑体" w:eastAsia="黑体"/>
          <w:sz w:val="36"/>
          <w:szCs w:val="32"/>
        </w:rPr>
      </w:pPr>
      <w:r>
        <w:rPr>
          <w:rFonts w:hint="eastAsia" w:ascii="黑体" w:hAnsi="黑体" w:eastAsia="黑体"/>
          <w:sz w:val="36"/>
          <w:szCs w:val="32"/>
        </w:rPr>
        <w:t>九、残疾人福利性单位声明函</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pPr>
        <w:snapToGrid w:val="0"/>
        <w:spacing w:line="360" w:lineRule="auto"/>
        <w:ind w:firstLine="624" w:firstLineChars="200"/>
        <w:jc w:val="right"/>
        <w:rPr>
          <w:rFonts w:ascii="仿宋" w:hAnsi="仿宋" w:eastAsia="仿宋"/>
          <w:sz w:val="28"/>
          <w:szCs w:val="28"/>
        </w:rPr>
      </w:pPr>
      <w:r>
        <w:rPr>
          <w:rFonts w:hint="eastAsia" w:ascii="仿宋_GB2312" w:eastAsia="仿宋_GB2312"/>
          <w:spacing w:val="6"/>
          <w:sz w:val="30"/>
          <w:szCs w:val="30"/>
        </w:rPr>
        <w:t xml:space="preserve">         </w:t>
      </w:r>
      <w:r>
        <w:rPr>
          <w:rFonts w:hint="eastAsia" w:ascii="仿宋" w:hAnsi="仿宋" w:eastAsia="仿宋"/>
          <w:sz w:val="28"/>
          <w:szCs w:val="28"/>
        </w:rPr>
        <w:t xml:space="preserve">      单位名称（盖章）：</w:t>
      </w:r>
    </w:p>
    <w:p>
      <w:pPr>
        <w:snapToGrid w:val="0"/>
        <w:spacing w:line="360" w:lineRule="auto"/>
        <w:ind w:right="1120" w:firstLine="560" w:firstLineChars="200"/>
        <w:jc w:val="center"/>
        <w:rPr>
          <w:rFonts w:ascii="仿宋" w:hAnsi="仿宋" w:eastAsia="仿宋"/>
          <w:sz w:val="28"/>
          <w:szCs w:val="28"/>
        </w:rPr>
      </w:pPr>
      <w:r>
        <w:rPr>
          <w:rFonts w:hint="eastAsia" w:ascii="仿宋" w:hAnsi="仿宋" w:eastAsia="仿宋"/>
          <w:sz w:val="28"/>
          <w:szCs w:val="28"/>
        </w:rPr>
        <w:t>　　　　　　　　　　　　　　　　　　　日  期：</w:t>
      </w:r>
    </w:p>
    <w:p>
      <w:pPr>
        <w:snapToGrid w:val="0"/>
        <w:rPr>
          <w:rFonts w:ascii="仿宋" w:hAnsi="仿宋" w:eastAsia="仿宋"/>
          <w:b/>
          <w:sz w:val="28"/>
          <w:szCs w:val="28"/>
        </w:rPr>
      </w:pPr>
      <w:r>
        <w:rPr>
          <w:rFonts w:hint="eastAsia" w:ascii="仿宋" w:hAnsi="仿宋" w:eastAsia="仿宋"/>
          <w:sz w:val="28"/>
          <w:szCs w:val="28"/>
        </w:rPr>
        <w:t>注：</w:t>
      </w:r>
      <w:r>
        <w:rPr>
          <w:rFonts w:hint="eastAsia" w:ascii="仿宋" w:hAnsi="仿宋" w:eastAsia="仿宋"/>
          <w:b/>
          <w:sz w:val="28"/>
          <w:szCs w:val="28"/>
        </w:rPr>
        <w:t>１、残疾人福利性单位视同小型、微型企业，享受价格扣除。</w:t>
      </w:r>
    </w:p>
    <w:p>
      <w:pPr>
        <w:snapToGrid w:val="0"/>
        <w:ind w:firstLine="562" w:firstLineChars="200"/>
        <w:rPr>
          <w:rFonts w:ascii="仿宋" w:hAnsi="仿宋" w:eastAsia="仿宋"/>
          <w:b/>
          <w:sz w:val="28"/>
          <w:szCs w:val="28"/>
        </w:rPr>
      </w:pPr>
      <w:r>
        <w:rPr>
          <w:rFonts w:hint="eastAsia" w:ascii="仿宋" w:hAnsi="仿宋" w:eastAsia="仿宋"/>
          <w:b/>
          <w:sz w:val="28"/>
          <w:szCs w:val="28"/>
        </w:rPr>
        <w:t>２、残疾人福利性单位属于小型、微型企业的，不重复享受政策。</w:t>
      </w:r>
    </w:p>
    <w:p>
      <w:pPr>
        <w:snapToGrid w:val="0"/>
        <w:ind w:firstLine="562" w:firstLineChars="200"/>
        <w:rPr>
          <w:rFonts w:ascii="仿宋" w:hAnsi="仿宋" w:eastAsia="仿宋"/>
          <w:b/>
          <w:sz w:val="28"/>
          <w:szCs w:val="28"/>
        </w:rPr>
      </w:pPr>
      <w:r>
        <w:rPr>
          <w:rFonts w:hint="eastAsia" w:ascii="仿宋" w:hAnsi="仿宋" w:eastAsia="仿宋"/>
          <w:b/>
          <w:sz w:val="28"/>
          <w:szCs w:val="28"/>
        </w:rPr>
        <w:t>３、如中标人声明为残疾人福利性单位，本声明函将随中标结果同时公告，接受社会监督。</w:t>
      </w:r>
    </w:p>
    <w:p>
      <w:pPr>
        <w:snapToGrid w:val="0"/>
        <w:ind w:firstLine="562" w:firstLineChars="200"/>
        <w:rPr>
          <w:rFonts w:ascii="仿宋" w:hAnsi="仿宋" w:eastAsia="仿宋"/>
          <w:b/>
          <w:sz w:val="28"/>
          <w:szCs w:val="28"/>
        </w:rPr>
      </w:pPr>
      <w:r>
        <w:rPr>
          <w:rFonts w:hint="eastAsia" w:ascii="仿宋" w:hAnsi="仿宋" w:eastAsia="仿宋"/>
          <w:b/>
          <w:sz w:val="28"/>
          <w:szCs w:val="28"/>
        </w:rPr>
        <w:t>4、享受政府采购支持政策的残疾人福利性单位应当同时满足以下条件：</w:t>
      </w:r>
    </w:p>
    <w:p>
      <w:pPr>
        <w:snapToGrid w:val="0"/>
        <w:rPr>
          <w:rFonts w:ascii="仿宋" w:hAnsi="仿宋" w:eastAsia="仿宋"/>
          <w:b/>
          <w:sz w:val="28"/>
          <w:szCs w:val="28"/>
        </w:rPr>
      </w:pPr>
      <w:r>
        <w:rPr>
          <w:rFonts w:hint="eastAsia" w:ascii="仿宋" w:hAnsi="仿宋" w:eastAsia="仿宋"/>
          <w:b/>
          <w:sz w:val="28"/>
          <w:szCs w:val="28"/>
        </w:rPr>
        <w:t>（一）安置的残疾人占本单位在职职工人数的比例不低于25%（含25%），并且安置的残疾人人数不少于10人（含10人）；</w:t>
      </w:r>
    </w:p>
    <w:p>
      <w:pPr>
        <w:snapToGrid w:val="0"/>
        <w:rPr>
          <w:rFonts w:ascii="仿宋" w:hAnsi="仿宋" w:eastAsia="仿宋"/>
          <w:b/>
          <w:sz w:val="28"/>
          <w:szCs w:val="28"/>
        </w:rPr>
      </w:pPr>
      <w:r>
        <w:rPr>
          <w:rFonts w:hint="eastAsia" w:ascii="仿宋" w:hAnsi="仿宋" w:eastAsia="仿宋"/>
          <w:b/>
          <w:sz w:val="28"/>
          <w:szCs w:val="28"/>
        </w:rPr>
        <w:t>（二）依法与安置的每位残疾人签订了一年以上（含一年）的劳动合同或服务协议；</w:t>
      </w:r>
    </w:p>
    <w:p>
      <w:pPr>
        <w:snapToGrid w:val="0"/>
        <w:rPr>
          <w:rFonts w:ascii="仿宋" w:hAnsi="仿宋" w:eastAsia="仿宋"/>
          <w:b/>
          <w:sz w:val="28"/>
          <w:szCs w:val="28"/>
        </w:rPr>
      </w:pPr>
      <w:r>
        <w:rPr>
          <w:rFonts w:hint="eastAsia" w:ascii="仿宋" w:hAnsi="仿宋" w:eastAsia="仿宋"/>
          <w:b/>
          <w:sz w:val="28"/>
          <w:szCs w:val="28"/>
        </w:rPr>
        <w:t>（三）为安置的每位残疾人按月足额缴纳了基本养老保险、基本医疗保险、失业保险、工伤保险和生育保险等社会保险费；</w:t>
      </w:r>
    </w:p>
    <w:p>
      <w:pPr>
        <w:snapToGrid w:val="0"/>
        <w:rPr>
          <w:rFonts w:ascii="仿宋" w:hAnsi="仿宋" w:eastAsia="仿宋"/>
          <w:b/>
          <w:sz w:val="28"/>
          <w:szCs w:val="28"/>
        </w:rPr>
      </w:pPr>
      <w:r>
        <w:rPr>
          <w:rFonts w:hint="eastAsia" w:ascii="仿宋" w:hAnsi="仿宋" w:eastAsia="仿宋"/>
          <w:b/>
          <w:sz w:val="28"/>
          <w:szCs w:val="28"/>
        </w:rPr>
        <w:t>（四）通过银行等金融机构向安置的每位残疾人，按月支付了不低于单位所在区县适用的经省级人民政府批准的月最低工资标准的工资；</w:t>
      </w:r>
    </w:p>
    <w:p>
      <w:pPr>
        <w:snapToGrid w:val="0"/>
        <w:rPr>
          <w:rFonts w:ascii="仿宋" w:hAnsi="仿宋" w:eastAsia="仿宋"/>
          <w:b/>
          <w:sz w:val="28"/>
          <w:szCs w:val="28"/>
        </w:rPr>
      </w:pPr>
      <w:r>
        <w:rPr>
          <w:rFonts w:hint="eastAsia" w:ascii="仿宋" w:hAnsi="仿宋" w:eastAsia="仿宋"/>
          <w:b/>
          <w:sz w:val="28"/>
          <w:szCs w:val="28"/>
        </w:rPr>
        <w:t>（五）提供本单位制造的货物、承担的工程或者服务（以下简称产品），或者提供其他残疾人福利性单位制造的货物（不包括使用非残疾人福利性单位注册商标的货物）。</w:t>
      </w:r>
    </w:p>
    <w:p/>
    <w:p/>
    <w:p>
      <w:pPr>
        <w:widowControl/>
        <w:tabs>
          <w:tab w:val="left" w:pos="450"/>
          <w:tab w:val="left" w:pos="2520"/>
          <w:tab w:val="left" w:pos="8280"/>
        </w:tabs>
        <w:spacing w:line="360" w:lineRule="auto"/>
        <w:rPr>
          <w:rFonts w:ascii="黑体" w:hAnsi="黑体" w:eastAsia="黑体"/>
          <w:sz w:val="36"/>
          <w:szCs w:val="32"/>
        </w:rPr>
      </w:pPr>
    </w:p>
    <w:p>
      <w:pPr>
        <w:widowControl/>
        <w:autoSpaceDE/>
        <w:autoSpaceDN/>
        <w:adjustRightInd/>
        <w:jc w:val="left"/>
        <w:rPr>
          <w:rFonts w:ascii="黑体" w:hAnsi="黑体" w:eastAsia="黑体"/>
          <w:sz w:val="36"/>
          <w:szCs w:val="32"/>
        </w:rPr>
      </w:pPr>
      <w:r>
        <w:rPr>
          <w:rFonts w:ascii="黑体" w:hAnsi="黑体" w:eastAsia="黑体"/>
          <w:sz w:val="36"/>
          <w:szCs w:val="32"/>
        </w:rPr>
        <w:br w:type="page"/>
      </w:r>
    </w:p>
    <w:p>
      <w:pPr>
        <w:widowControl/>
        <w:tabs>
          <w:tab w:val="left" w:pos="450"/>
          <w:tab w:val="left" w:pos="2520"/>
          <w:tab w:val="left" w:pos="8280"/>
        </w:tabs>
        <w:spacing w:line="360" w:lineRule="auto"/>
        <w:jc w:val="center"/>
        <w:rPr>
          <w:rFonts w:ascii="黑体" w:hAnsi="黑体" w:eastAsia="黑体"/>
          <w:sz w:val="36"/>
          <w:szCs w:val="32"/>
          <w:lang w:val="zh-CN"/>
        </w:rPr>
      </w:pPr>
      <w:r>
        <w:rPr>
          <w:rFonts w:hint="eastAsia" w:ascii="黑体" w:hAnsi="黑体" w:eastAsia="黑体"/>
          <w:sz w:val="36"/>
          <w:szCs w:val="32"/>
        </w:rPr>
        <w:t>十、认为需要的</w:t>
      </w:r>
      <w:r>
        <w:rPr>
          <w:rFonts w:hint="eastAsia" w:ascii="黑体" w:hAnsi="黑体" w:eastAsia="黑体"/>
          <w:sz w:val="36"/>
          <w:szCs w:val="32"/>
          <w:lang w:val="zh-CN"/>
        </w:rPr>
        <w:t>其他商务技术文件或说明</w:t>
      </w:r>
    </w:p>
    <w:p>
      <w:pPr>
        <w:ind w:firstLine="480" w:firstLineChars="200"/>
        <w:rPr>
          <w:rFonts w:ascii="仿宋_GB2312" w:hAnsi="仿宋_GB2312" w:eastAsia="仿宋_GB2312" w:cs="仿宋_GB2312"/>
          <w:sz w:val="24"/>
        </w:rPr>
      </w:pPr>
    </w:p>
    <w:p>
      <w:pPr>
        <w:ind w:firstLine="560" w:firstLineChars="200"/>
        <w:rPr>
          <w:sz w:val="28"/>
          <w:lang w:val="zh-CN"/>
        </w:rPr>
      </w:pPr>
      <w:r>
        <w:rPr>
          <w:rFonts w:hint="eastAsia"/>
          <w:sz w:val="28"/>
        </w:rPr>
        <w:t>投标人应根据采购需求自行编制，包括但不限于符合特定条件（如果项目要求）的有关证明材料、具有履行合同所必需的设备和专业技术能力说明、组织实施方案、售后服务方案、</w:t>
      </w:r>
      <w:r>
        <w:rPr>
          <w:rFonts w:hint="eastAsia"/>
          <w:sz w:val="28"/>
          <w:lang w:val="zh-CN"/>
        </w:rPr>
        <w:t>优惠条件及特殊承诺等。</w:t>
      </w:r>
    </w:p>
    <w:p>
      <w:pPr>
        <w:rPr>
          <w:rFonts w:ascii="仿宋_GB2312" w:hAnsi="仿宋_GB2312" w:eastAsia="仿宋_GB2312" w:cs="仿宋_GB2312"/>
          <w:sz w:val="24"/>
          <w:lang w:val="zh-CN"/>
        </w:rPr>
      </w:pPr>
    </w:p>
    <w:p>
      <w:pPr>
        <w:jc w:val="right"/>
        <w:rPr>
          <w:rFonts w:ascii="仿宋_GB2312" w:hAnsi="仿宋_GB2312" w:eastAsia="仿宋_GB2312" w:cs="仿宋_GB2312"/>
          <w:sz w:val="24"/>
          <w:lang w:val="zh-CN"/>
        </w:rPr>
      </w:pPr>
    </w:p>
    <w:p>
      <w:pPr>
        <w:ind w:firstLine="560" w:firstLineChars="200"/>
        <w:rPr>
          <w:sz w:val="28"/>
          <w:lang w:val="zh-CN"/>
        </w:rPr>
      </w:pPr>
      <w:r>
        <w:rPr>
          <w:rFonts w:hint="eastAsia"/>
          <w:sz w:val="28"/>
          <w:lang w:val="zh-CN"/>
        </w:rPr>
        <w:t>投标人 (盖章)：</w:t>
      </w:r>
    </w:p>
    <w:p>
      <w:pPr>
        <w:ind w:firstLine="560" w:firstLineChars="200"/>
        <w:rPr>
          <w:sz w:val="28"/>
        </w:rPr>
      </w:pPr>
      <w:r>
        <w:rPr>
          <w:rFonts w:hint="eastAsia"/>
          <w:sz w:val="28"/>
          <w:lang w:val="zh-CN"/>
        </w:rPr>
        <w:t>法定代表人或其授权代表(签字或盖章)：</w:t>
      </w:r>
    </w:p>
    <w:p>
      <w:pPr>
        <w:ind w:firstLine="560" w:firstLineChars="200"/>
        <w:rPr>
          <w:sz w:val="28"/>
          <w:lang w:val="zh-CN"/>
        </w:rPr>
      </w:pPr>
      <w:r>
        <w:rPr>
          <w:rFonts w:hint="eastAsia"/>
          <w:sz w:val="28"/>
          <w:lang w:val="zh-CN"/>
        </w:rPr>
        <w:t>日期</w:t>
      </w:r>
      <w:r>
        <w:rPr>
          <w:rFonts w:hint="eastAsia"/>
          <w:sz w:val="28"/>
        </w:rPr>
        <w:t xml:space="preserve">：  年  </w:t>
      </w:r>
      <w:r>
        <w:rPr>
          <w:rFonts w:hint="eastAsia"/>
          <w:sz w:val="28"/>
          <w:lang w:val="zh-CN"/>
        </w:rPr>
        <w:t>月</w:t>
      </w:r>
      <w:r>
        <w:rPr>
          <w:rFonts w:hint="eastAsia"/>
          <w:sz w:val="28"/>
        </w:rPr>
        <w:t xml:space="preserve">   </w:t>
      </w:r>
      <w:r>
        <w:rPr>
          <w:rFonts w:hint="eastAsia"/>
          <w:sz w:val="28"/>
          <w:lang w:val="zh-CN"/>
        </w:rPr>
        <w:t>日</w:t>
      </w:r>
    </w:p>
    <w:sectPr>
      <w:headerReference r:id="rId7" w:type="first"/>
      <w:headerReference r:id="rId6" w:type="default"/>
      <w:footerReference r:id="rId8" w:type="default"/>
      <w:pgSz w:w="11906" w:h="16838"/>
      <w:pgMar w:top="1247" w:right="1418" w:bottom="1247" w:left="1418" w:header="851" w:footer="907"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A00002EF" w:usb1="4000207B"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Helvetica Neue">
    <w:altName w:val="Corbel"/>
    <w:panose1 w:val="00000000000000000000"/>
    <w:charset w:val="00"/>
    <w:family w:val="auto"/>
    <w:pitch w:val="default"/>
    <w:sig w:usb0="00000000" w:usb1="00000000" w:usb2="00000010" w:usb3="00000000" w:csb0="00000000" w:csb1="00000000"/>
  </w:font>
  <w:font w:name="Corbel">
    <w:panose1 w:val="020B0503020204020204"/>
    <w:charset w:val="00"/>
    <w:family w:val="auto"/>
    <w:pitch w:val="default"/>
    <w:sig w:usb0="A00002EF" w:usb1="4000A44B" w:usb2="00000000" w:usb3="00000000" w:csb0="2000019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7"/>
      </w:rPr>
    </w:pPr>
    <w:r>
      <w:fldChar w:fldCharType="begin"/>
    </w:r>
    <w:r>
      <w:rPr>
        <w:rStyle w:val="27"/>
      </w:rPr>
      <w:instrText xml:space="preserve">PAGE  </w:instrText>
    </w:r>
    <w:r>
      <w:fldChar w:fldCharType="end"/>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8</w:t>
    </w:r>
    <w:r>
      <w:rPr>
        <w:lang w:val="zh-CN"/>
      </w:rP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rFonts w:hint="eastAsia"/>
      </w:rPr>
      <w:t>诸暨市公共资源交易中心政府招标文件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060" w:firstLineChars="1700"/>
      <w:jc w:val="both"/>
    </w:pPr>
    <w:r>
      <w:rPr>
        <w:rFonts w:hint="eastAsia"/>
      </w:rPr>
      <w:t>诸暨市公共资源交易中心政府招标文件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CFED00"/>
    <w:multiLevelType w:val="singleLevel"/>
    <w:tmpl w:val="BCCFED00"/>
    <w:lvl w:ilvl="0" w:tentative="0">
      <w:start w:val="1"/>
      <w:numFmt w:val="decimal"/>
      <w:suff w:val="nothing"/>
      <w:lvlText w:val="%1、"/>
      <w:lvlJc w:val="left"/>
    </w:lvl>
  </w:abstractNum>
  <w:abstractNum w:abstractNumId="1">
    <w:nsid w:val="0000000F"/>
    <w:multiLevelType w:val="multilevel"/>
    <w:tmpl w:val="0000000F"/>
    <w:lvl w:ilvl="0" w:tentative="0">
      <w:start w:val="1"/>
      <w:numFmt w:val="decimal"/>
      <w:pStyle w:val="5"/>
      <w:lvlText w:val="%1、"/>
      <w:lvlJc w:val="left"/>
      <w:pPr>
        <w:tabs>
          <w:tab w:val="left" w:pos="360"/>
        </w:tabs>
        <w:ind w:left="360" w:hanging="360"/>
      </w:pPr>
      <w:rPr>
        <w:rFonts w:ascii="Times New Roman" w:hAnsi="Times New Roman" w:eastAsia="黑体" w:cs="Times New Roman"/>
      </w:rPr>
    </w:lvl>
    <w:lvl w:ilvl="1" w:tentative="0">
      <w:start w:val="2005"/>
      <w:numFmt w:val="decimal"/>
      <w:lvlText w:val="%2年"/>
      <w:lvlJc w:val="left"/>
      <w:pPr>
        <w:tabs>
          <w:tab w:val="left" w:pos="1620"/>
        </w:tabs>
        <w:ind w:left="1620" w:hanging="120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A18900B"/>
    <w:multiLevelType w:val="singleLevel"/>
    <w:tmpl w:val="1A18900B"/>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8CE"/>
    <w:rsid w:val="000113C5"/>
    <w:rsid w:val="000152C8"/>
    <w:rsid w:val="000217FC"/>
    <w:rsid w:val="00023566"/>
    <w:rsid w:val="000274B8"/>
    <w:rsid w:val="00036982"/>
    <w:rsid w:val="00040392"/>
    <w:rsid w:val="00044084"/>
    <w:rsid w:val="00046F76"/>
    <w:rsid w:val="000523CD"/>
    <w:rsid w:val="00052AF2"/>
    <w:rsid w:val="00055FCE"/>
    <w:rsid w:val="00057EEC"/>
    <w:rsid w:val="00064B79"/>
    <w:rsid w:val="000750EA"/>
    <w:rsid w:val="00096D13"/>
    <w:rsid w:val="000A50B4"/>
    <w:rsid w:val="000A52B3"/>
    <w:rsid w:val="000B15B6"/>
    <w:rsid w:val="000B1D09"/>
    <w:rsid w:val="000D2AB4"/>
    <w:rsid w:val="000D4C8E"/>
    <w:rsid w:val="000E099B"/>
    <w:rsid w:val="000F58A3"/>
    <w:rsid w:val="000F6AB6"/>
    <w:rsid w:val="00106DD7"/>
    <w:rsid w:val="0011468F"/>
    <w:rsid w:val="001147BD"/>
    <w:rsid w:val="00115993"/>
    <w:rsid w:val="0012030A"/>
    <w:rsid w:val="0012492D"/>
    <w:rsid w:val="00133535"/>
    <w:rsid w:val="00134FB6"/>
    <w:rsid w:val="001454A3"/>
    <w:rsid w:val="00147C60"/>
    <w:rsid w:val="00150E45"/>
    <w:rsid w:val="001534C2"/>
    <w:rsid w:val="00155C60"/>
    <w:rsid w:val="001645FD"/>
    <w:rsid w:val="00172A27"/>
    <w:rsid w:val="00173380"/>
    <w:rsid w:val="00173E2A"/>
    <w:rsid w:val="00186DFF"/>
    <w:rsid w:val="00187CC0"/>
    <w:rsid w:val="00191E2F"/>
    <w:rsid w:val="00193575"/>
    <w:rsid w:val="001A6C5D"/>
    <w:rsid w:val="001B064C"/>
    <w:rsid w:val="001B2FE0"/>
    <w:rsid w:val="001C34F3"/>
    <w:rsid w:val="001C7441"/>
    <w:rsid w:val="001D0062"/>
    <w:rsid w:val="001E1271"/>
    <w:rsid w:val="001F7B3F"/>
    <w:rsid w:val="00211203"/>
    <w:rsid w:val="00213618"/>
    <w:rsid w:val="0021463F"/>
    <w:rsid w:val="00215FD1"/>
    <w:rsid w:val="00221977"/>
    <w:rsid w:val="0023140E"/>
    <w:rsid w:val="00242E37"/>
    <w:rsid w:val="0024504F"/>
    <w:rsid w:val="00252990"/>
    <w:rsid w:val="0026045F"/>
    <w:rsid w:val="00262946"/>
    <w:rsid w:val="00264FF8"/>
    <w:rsid w:val="00271143"/>
    <w:rsid w:val="002716CE"/>
    <w:rsid w:val="0027710F"/>
    <w:rsid w:val="00277D24"/>
    <w:rsid w:val="002822D8"/>
    <w:rsid w:val="00290B7B"/>
    <w:rsid w:val="00291C40"/>
    <w:rsid w:val="002925CE"/>
    <w:rsid w:val="00296E25"/>
    <w:rsid w:val="002979B3"/>
    <w:rsid w:val="00297DF4"/>
    <w:rsid w:val="002A3AB7"/>
    <w:rsid w:val="002A3C45"/>
    <w:rsid w:val="002B716B"/>
    <w:rsid w:val="002C2CA8"/>
    <w:rsid w:val="002C4946"/>
    <w:rsid w:val="002C6AC9"/>
    <w:rsid w:val="002D5A4B"/>
    <w:rsid w:val="002D6E16"/>
    <w:rsid w:val="002E73F8"/>
    <w:rsid w:val="002E7835"/>
    <w:rsid w:val="0030045F"/>
    <w:rsid w:val="003032B9"/>
    <w:rsid w:val="00303CD0"/>
    <w:rsid w:val="00304273"/>
    <w:rsid w:val="00306679"/>
    <w:rsid w:val="00317056"/>
    <w:rsid w:val="00334C67"/>
    <w:rsid w:val="00334E5F"/>
    <w:rsid w:val="00335D87"/>
    <w:rsid w:val="0034174B"/>
    <w:rsid w:val="00343149"/>
    <w:rsid w:val="003444E5"/>
    <w:rsid w:val="0034587C"/>
    <w:rsid w:val="00350078"/>
    <w:rsid w:val="003545A7"/>
    <w:rsid w:val="00363554"/>
    <w:rsid w:val="00367D6D"/>
    <w:rsid w:val="00370496"/>
    <w:rsid w:val="00370B16"/>
    <w:rsid w:val="00370B38"/>
    <w:rsid w:val="003776CB"/>
    <w:rsid w:val="0038090F"/>
    <w:rsid w:val="0039414F"/>
    <w:rsid w:val="0039795C"/>
    <w:rsid w:val="003A3E69"/>
    <w:rsid w:val="003A5CDC"/>
    <w:rsid w:val="003A5E7D"/>
    <w:rsid w:val="003A7531"/>
    <w:rsid w:val="003B4A95"/>
    <w:rsid w:val="003B7956"/>
    <w:rsid w:val="003C1DAA"/>
    <w:rsid w:val="003C4D8D"/>
    <w:rsid w:val="003C7A5A"/>
    <w:rsid w:val="003D0A26"/>
    <w:rsid w:val="003D437E"/>
    <w:rsid w:val="003D6A13"/>
    <w:rsid w:val="003E0C51"/>
    <w:rsid w:val="003F29CB"/>
    <w:rsid w:val="003F36A2"/>
    <w:rsid w:val="003F39C0"/>
    <w:rsid w:val="00413CBA"/>
    <w:rsid w:val="0041764C"/>
    <w:rsid w:val="00427FCD"/>
    <w:rsid w:val="00432523"/>
    <w:rsid w:val="004342F0"/>
    <w:rsid w:val="00441FF3"/>
    <w:rsid w:val="00442438"/>
    <w:rsid w:val="00447769"/>
    <w:rsid w:val="004707A2"/>
    <w:rsid w:val="00470B5F"/>
    <w:rsid w:val="004718F9"/>
    <w:rsid w:val="00482DD1"/>
    <w:rsid w:val="0048405D"/>
    <w:rsid w:val="0049044E"/>
    <w:rsid w:val="00490E2A"/>
    <w:rsid w:val="00494A03"/>
    <w:rsid w:val="004A1123"/>
    <w:rsid w:val="004A4033"/>
    <w:rsid w:val="004B4E59"/>
    <w:rsid w:val="004C32C1"/>
    <w:rsid w:val="004D0210"/>
    <w:rsid w:val="004D692E"/>
    <w:rsid w:val="004E2C59"/>
    <w:rsid w:val="004E6F8E"/>
    <w:rsid w:val="004F05D6"/>
    <w:rsid w:val="004F13C0"/>
    <w:rsid w:val="004F7669"/>
    <w:rsid w:val="00507A89"/>
    <w:rsid w:val="00515486"/>
    <w:rsid w:val="005166F1"/>
    <w:rsid w:val="00516970"/>
    <w:rsid w:val="00517AC4"/>
    <w:rsid w:val="00541828"/>
    <w:rsid w:val="00543A5B"/>
    <w:rsid w:val="00544480"/>
    <w:rsid w:val="00544E5D"/>
    <w:rsid w:val="00547F97"/>
    <w:rsid w:val="00551BD6"/>
    <w:rsid w:val="0055389A"/>
    <w:rsid w:val="0055473F"/>
    <w:rsid w:val="0055566B"/>
    <w:rsid w:val="00555A4D"/>
    <w:rsid w:val="00561191"/>
    <w:rsid w:val="00580611"/>
    <w:rsid w:val="00581BCC"/>
    <w:rsid w:val="005836C4"/>
    <w:rsid w:val="00584F02"/>
    <w:rsid w:val="00587EEA"/>
    <w:rsid w:val="00593A96"/>
    <w:rsid w:val="005942B8"/>
    <w:rsid w:val="005964D1"/>
    <w:rsid w:val="005A13A0"/>
    <w:rsid w:val="005A578B"/>
    <w:rsid w:val="005B1E52"/>
    <w:rsid w:val="005B5788"/>
    <w:rsid w:val="005B7947"/>
    <w:rsid w:val="005C1BED"/>
    <w:rsid w:val="005C74A9"/>
    <w:rsid w:val="005C7981"/>
    <w:rsid w:val="005E0DCA"/>
    <w:rsid w:val="005E57F3"/>
    <w:rsid w:val="005E7581"/>
    <w:rsid w:val="005F21AF"/>
    <w:rsid w:val="005F475B"/>
    <w:rsid w:val="00601186"/>
    <w:rsid w:val="00604DB6"/>
    <w:rsid w:val="00605314"/>
    <w:rsid w:val="00606949"/>
    <w:rsid w:val="006106A8"/>
    <w:rsid w:val="00616E9C"/>
    <w:rsid w:val="00625B16"/>
    <w:rsid w:val="00636B18"/>
    <w:rsid w:val="00637917"/>
    <w:rsid w:val="00644029"/>
    <w:rsid w:val="0065020C"/>
    <w:rsid w:val="0066204C"/>
    <w:rsid w:val="00662DD3"/>
    <w:rsid w:val="00677F5E"/>
    <w:rsid w:val="006808AC"/>
    <w:rsid w:val="00682905"/>
    <w:rsid w:val="006A44C8"/>
    <w:rsid w:val="006A7BA7"/>
    <w:rsid w:val="006B101F"/>
    <w:rsid w:val="006B287E"/>
    <w:rsid w:val="006C0392"/>
    <w:rsid w:val="006C5997"/>
    <w:rsid w:val="006D4D55"/>
    <w:rsid w:val="006F2F61"/>
    <w:rsid w:val="006F451E"/>
    <w:rsid w:val="006F4ABD"/>
    <w:rsid w:val="00700C30"/>
    <w:rsid w:val="00707483"/>
    <w:rsid w:val="00712E38"/>
    <w:rsid w:val="00724884"/>
    <w:rsid w:val="007308B7"/>
    <w:rsid w:val="00733F8A"/>
    <w:rsid w:val="00736829"/>
    <w:rsid w:val="007460A4"/>
    <w:rsid w:val="00750A11"/>
    <w:rsid w:val="00761B31"/>
    <w:rsid w:val="00762959"/>
    <w:rsid w:val="007647DA"/>
    <w:rsid w:val="00765A67"/>
    <w:rsid w:val="007721DF"/>
    <w:rsid w:val="0077316E"/>
    <w:rsid w:val="007734E5"/>
    <w:rsid w:val="007750B7"/>
    <w:rsid w:val="00776E97"/>
    <w:rsid w:val="00790027"/>
    <w:rsid w:val="00795E2F"/>
    <w:rsid w:val="007A3DDD"/>
    <w:rsid w:val="007A5541"/>
    <w:rsid w:val="007B7FF7"/>
    <w:rsid w:val="007C3E1A"/>
    <w:rsid w:val="007C3F83"/>
    <w:rsid w:val="007D3E1C"/>
    <w:rsid w:val="007D4C48"/>
    <w:rsid w:val="007E2F59"/>
    <w:rsid w:val="007E416F"/>
    <w:rsid w:val="007E42F4"/>
    <w:rsid w:val="007F0904"/>
    <w:rsid w:val="00802A0F"/>
    <w:rsid w:val="00812EF3"/>
    <w:rsid w:val="00824112"/>
    <w:rsid w:val="00824456"/>
    <w:rsid w:val="00831FEA"/>
    <w:rsid w:val="00836F76"/>
    <w:rsid w:val="0084072D"/>
    <w:rsid w:val="00840816"/>
    <w:rsid w:val="00841D5A"/>
    <w:rsid w:val="008545B9"/>
    <w:rsid w:val="00867651"/>
    <w:rsid w:val="00874C6E"/>
    <w:rsid w:val="00874DC1"/>
    <w:rsid w:val="00876335"/>
    <w:rsid w:val="008765A7"/>
    <w:rsid w:val="0088275A"/>
    <w:rsid w:val="00885357"/>
    <w:rsid w:val="008978B7"/>
    <w:rsid w:val="008A3147"/>
    <w:rsid w:val="008A3E96"/>
    <w:rsid w:val="008A47FE"/>
    <w:rsid w:val="008A6D9C"/>
    <w:rsid w:val="008B1834"/>
    <w:rsid w:val="008C2CD9"/>
    <w:rsid w:val="008C5AD7"/>
    <w:rsid w:val="008D1563"/>
    <w:rsid w:val="008D2883"/>
    <w:rsid w:val="008E3C50"/>
    <w:rsid w:val="008E6173"/>
    <w:rsid w:val="008E6642"/>
    <w:rsid w:val="008F2A49"/>
    <w:rsid w:val="008F6836"/>
    <w:rsid w:val="00907969"/>
    <w:rsid w:val="00912DD2"/>
    <w:rsid w:val="009167C9"/>
    <w:rsid w:val="00920510"/>
    <w:rsid w:val="0092536D"/>
    <w:rsid w:val="0093429F"/>
    <w:rsid w:val="00935D5F"/>
    <w:rsid w:val="00942A9B"/>
    <w:rsid w:val="00950B0B"/>
    <w:rsid w:val="00950DEA"/>
    <w:rsid w:val="009570E2"/>
    <w:rsid w:val="009635A2"/>
    <w:rsid w:val="00974596"/>
    <w:rsid w:val="009760D4"/>
    <w:rsid w:val="00976946"/>
    <w:rsid w:val="00976E86"/>
    <w:rsid w:val="0099122E"/>
    <w:rsid w:val="00991D62"/>
    <w:rsid w:val="009A710A"/>
    <w:rsid w:val="009B55A0"/>
    <w:rsid w:val="009B5C57"/>
    <w:rsid w:val="009C03B0"/>
    <w:rsid w:val="009C1CDF"/>
    <w:rsid w:val="009D00EB"/>
    <w:rsid w:val="009D103A"/>
    <w:rsid w:val="009D7F1F"/>
    <w:rsid w:val="009E2B43"/>
    <w:rsid w:val="009F055A"/>
    <w:rsid w:val="009F73D3"/>
    <w:rsid w:val="00A068FE"/>
    <w:rsid w:val="00A160D8"/>
    <w:rsid w:val="00A177CD"/>
    <w:rsid w:val="00A215E7"/>
    <w:rsid w:val="00A41E80"/>
    <w:rsid w:val="00A47FDC"/>
    <w:rsid w:val="00A505BD"/>
    <w:rsid w:val="00A5319D"/>
    <w:rsid w:val="00A542B0"/>
    <w:rsid w:val="00A55000"/>
    <w:rsid w:val="00A61BE8"/>
    <w:rsid w:val="00A720C5"/>
    <w:rsid w:val="00A7296C"/>
    <w:rsid w:val="00A72F14"/>
    <w:rsid w:val="00A926B3"/>
    <w:rsid w:val="00A93561"/>
    <w:rsid w:val="00AA2B7B"/>
    <w:rsid w:val="00AA37DB"/>
    <w:rsid w:val="00AA5B73"/>
    <w:rsid w:val="00AA75C2"/>
    <w:rsid w:val="00AC72ED"/>
    <w:rsid w:val="00AD3BB4"/>
    <w:rsid w:val="00AE182C"/>
    <w:rsid w:val="00AE4C0B"/>
    <w:rsid w:val="00AE59EB"/>
    <w:rsid w:val="00AF051C"/>
    <w:rsid w:val="00AF4733"/>
    <w:rsid w:val="00AF661D"/>
    <w:rsid w:val="00B00B1A"/>
    <w:rsid w:val="00B02A45"/>
    <w:rsid w:val="00B1400E"/>
    <w:rsid w:val="00B20DC7"/>
    <w:rsid w:val="00B226AF"/>
    <w:rsid w:val="00B24438"/>
    <w:rsid w:val="00B31C8D"/>
    <w:rsid w:val="00B33F00"/>
    <w:rsid w:val="00B42EA9"/>
    <w:rsid w:val="00B47B2E"/>
    <w:rsid w:val="00B556F2"/>
    <w:rsid w:val="00B61211"/>
    <w:rsid w:val="00B62E64"/>
    <w:rsid w:val="00B64B7E"/>
    <w:rsid w:val="00B7038F"/>
    <w:rsid w:val="00B73903"/>
    <w:rsid w:val="00B94215"/>
    <w:rsid w:val="00B959D8"/>
    <w:rsid w:val="00B97957"/>
    <w:rsid w:val="00BA7A57"/>
    <w:rsid w:val="00BB3EC9"/>
    <w:rsid w:val="00BB65FC"/>
    <w:rsid w:val="00BD2E36"/>
    <w:rsid w:val="00BD4AC7"/>
    <w:rsid w:val="00BD5735"/>
    <w:rsid w:val="00BE118D"/>
    <w:rsid w:val="00BF25F0"/>
    <w:rsid w:val="00C02745"/>
    <w:rsid w:val="00C06991"/>
    <w:rsid w:val="00C165D6"/>
    <w:rsid w:val="00C2235D"/>
    <w:rsid w:val="00C22914"/>
    <w:rsid w:val="00C25FD1"/>
    <w:rsid w:val="00C268F1"/>
    <w:rsid w:val="00C35D41"/>
    <w:rsid w:val="00C36F88"/>
    <w:rsid w:val="00C44FAA"/>
    <w:rsid w:val="00C46162"/>
    <w:rsid w:val="00C5285A"/>
    <w:rsid w:val="00C707A1"/>
    <w:rsid w:val="00C71FD8"/>
    <w:rsid w:val="00C80BBB"/>
    <w:rsid w:val="00C8366E"/>
    <w:rsid w:val="00C85D3A"/>
    <w:rsid w:val="00C90C3F"/>
    <w:rsid w:val="00C9759B"/>
    <w:rsid w:val="00CA521B"/>
    <w:rsid w:val="00CA7C1B"/>
    <w:rsid w:val="00CA7DB4"/>
    <w:rsid w:val="00CB43D3"/>
    <w:rsid w:val="00CB5B9F"/>
    <w:rsid w:val="00CB656D"/>
    <w:rsid w:val="00CC09E1"/>
    <w:rsid w:val="00CC0B18"/>
    <w:rsid w:val="00CC3C5A"/>
    <w:rsid w:val="00CE027C"/>
    <w:rsid w:val="00CE3E2E"/>
    <w:rsid w:val="00CE798F"/>
    <w:rsid w:val="00CF1340"/>
    <w:rsid w:val="00D0540E"/>
    <w:rsid w:val="00D11DCC"/>
    <w:rsid w:val="00D124CE"/>
    <w:rsid w:val="00D13659"/>
    <w:rsid w:val="00D141FA"/>
    <w:rsid w:val="00D27BDE"/>
    <w:rsid w:val="00D357A7"/>
    <w:rsid w:val="00D4068D"/>
    <w:rsid w:val="00D44CAC"/>
    <w:rsid w:val="00D50F15"/>
    <w:rsid w:val="00D53E01"/>
    <w:rsid w:val="00D5603F"/>
    <w:rsid w:val="00D71131"/>
    <w:rsid w:val="00D72395"/>
    <w:rsid w:val="00D7434E"/>
    <w:rsid w:val="00D80BFA"/>
    <w:rsid w:val="00D87422"/>
    <w:rsid w:val="00D956EF"/>
    <w:rsid w:val="00D95B9E"/>
    <w:rsid w:val="00DA3425"/>
    <w:rsid w:val="00DA6EFC"/>
    <w:rsid w:val="00DB2C21"/>
    <w:rsid w:val="00DB2E10"/>
    <w:rsid w:val="00DC1C6D"/>
    <w:rsid w:val="00DC5E4E"/>
    <w:rsid w:val="00DD0D72"/>
    <w:rsid w:val="00DD2800"/>
    <w:rsid w:val="00DD2A84"/>
    <w:rsid w:val="00DD7DB0"/>
    <w:rsid w:val="00DD7F1A"/>
    <w:rsid w:val="00DF0F7A"/>
    <w:rsid w:val="00DF47A6"/>
    <w:rsid w:val="00DF5F6F"/>
    <w:rsid w:val="00E004C4"/>
    <w:rsid w:val="00E0354D"/>
    <w:rsid w:val="00E111CC"/>
    <w:rsid w:val="00E139F4"/>
    <w:rsid w:val="00E169BD"/>
    <w:rsid w:val="00E175F5"/>
    <w:rsid w:val="00E216B5"/>
    <w:rsid w:val="00E22775"/>
    <w:rsid w:val="00E27EE7"/>
    <w:rsid w:val="00E351D2"/>
    <w:rsid w:val="00E3541E"/>
    <w:rsid w:val="00E44D0C"/>
    <w:rsid w:val="00E53A97"/>
    <w:rsid w:val="00E6462C"/>
    <w:rsid w:val="00E65D6D"/>
    <w:rsid w:val="00E71AD9"/>
    <w:rsid w:val="00E73797"/>
    <w:rsid w:val="00E76877"/>
    <w:rsid w:val="00E76C97"/>
    <w:rsid w:val="00E80FA2"/>
    <w:rsid w:val="00E836CC"/>
    <w:rsid w:val="00E84273"/>
    <w:rsid w:val="00E846A7"/>
    <w:rsid w:val="00E8495F"/>
    <w:rsid w:val="00E92DA8"/>
    <w:rsid w:val="00E945E2"/>
    <w:rsid w:val="00EB3155"/>
    <w:rsid w:val="00EB465C"/>
    <w:rsid w:val="00EB7CFF"/>
    <w:rsid w:val="00EC1ED7"/>
    <w:rsid w:val="00EC3B8C"/>
    <w:rsid w:val="00ED432F"/>
    <w:rsid w:val="00EE526F"/>
    <w:rsid w:val="00EE72B2"/>
    <w:rsid w:val="00EF312D"/>
    <w:rsid w:val="00EF4E71"/>
    <w:rsid w:val="00EF5174"/>
    <w:rsid w:val="00F02025"/>
    <w:rsid w:val="00F02479"/>
    <w:rsid w:val="00F15EA9"/>
    <w:rsid w:val="00F2027F"/>
    <w:rsid w:val="00F26046"/>
    <w:rsid w:val="00F26449"/>
    <w:rsid w:val="00F270D8"/>
    <w:rsid w:val="00F31349"/>
    <w:rsid w:val="00F31DAF"/>
    <w:rsid w:val="00F32D11"/>
    <w:rsid w:val="00F44B9A"/>
    <w:rsid w:val="00F478CD"/>
    <w:rsid w:val="00F527BC"/>
    <w:rsid w:val="00F61ED3"/>
    <w:rsid w:val="00F62257"/>
    <w:rsid w:val="00F7190B"/>
    <w:rsid w:val="00F7531B"/>
    <w:rsid w:val="00F82259"/>
    <w:rsid w:val="00F85274"/>
    <w:rsid w:val="00F9472C"/>
    <w:rsid w:val="00F95253"/>
    <w:rsid w:val="00F95940"/>
    <w:rsid w:val="00F9602D"/>
    <w:rsid w:val="00FA151D"/>
    <w:rsid w:val="00FA32A6"/>
    <w:rsid w:val="00FA352E"/>
    <w:rsid w:val="00FA5D92"/>
    <w:rsid w:val="00FC3458"/>
    <w:rsid w:val="00FC3976"/>
    <w:rsid w:val="00FC3BC7"/>
    <w:rsid w:val="00FC534F"/>
    <w:rsid w:val="00FD36A6"/>
    <w:rsid w:val="00FE32E3"/>
    <w:rsid w:val="00FE5BDB"/>
    <w:rsid w:val="00FF110C"/>
    <w:rsid w:val="00FF2E97"/>
    <w:rsid w:val="00FF466F"/>
    <w:rsid w:val="00FF4FA8"/>
    <w:rsid w:val="00FF619A"/>
    <w:rsid w:val="06E839A0"/>
    <w:rsid w:val="0B604C67"/>
    <w:rsid w:val="0E165329"/>
    <w:rsid w:val="0EB72761"/>
    <w:rsid w:val="0ED22690"/>
    <w:rsid w:val="1037180F"/>
    <w:rsid w:val="10470CF3"/>
    <w:rsid w:val="12ED701B"/>
    <w:rsid w:val="16CF6365"/>
    <w:rsid w:val="17EE2449"/>
    <w:rsid w:val="1AD56BAA"/>
    <w:rsid w:val="1C6C1BE0"/>
    <w:rsid w:val="1F2C7C15"/>
    <w:rsid w:val="21444C0A"/>
    <w:rsid w:val="22543E9C"/>
    <w:rsid w:val="231E101B"/>
    <w:rsid w:val="267A05CB"/>
    <w:rsid w:val="31BD3682"/>
    <w:rsid w:val="327356F1"/>
    <w:rsid w:val="342D59B6"/>
    <w:rsid w:val="36B21FE3"/>
    <w:rsid w:val="3A6166CF"/>
    <w:rsid w:val="3E4B72E5"/>
    <w:rsid w:val="48C01DC8"/>
    <w:rsid w:val="49081870"/>
    <w:rsid w:val="4942186C"/>
    <w:rsid w:val="49FC17CF"/>
    <w:rsid w:val="4B237F52"/>
    <w:rsid w:val="4CAC6EF8"/>
    <w:rsid w:val="4DAD18A6"/>
    <w:rsid w:val="4EF320CB"/>
    <w:rsid w:val="4EF97C93"/>
    <w:rsid w:val="50DC1048"/>
    <w:rsid w:val="52703F60"/>
    <w:rsid w:val="5A2669C9"/>
    <w:rsid w:val="5BC0460C"/>
    <w:rsid w:val="5C351957"/>
    <w:rsid w:val="69A53DC9"/>
    <w:rsid w:val="6C017172"/>
    <w:rsid w:val="6C063865"/>
    <w:rsid w:val="6C163AB2"/>
    <w:rsid w:val="6CB22F3F"/>
    <w:rsid w:val="6CB44C36"/>
    <w:rsid w:val="6D0A592D"/>
    <w:rsid w:val="6EA05BF7"/>
    <w:rsid w:val="75A602C9"/>
    <w:rsid w:val="78353E4A"/>
    <w:rsid w:val="78571FDE"/>
    <w:rsid w:val="78A37DCD"/>
    <w:rsid w:val="7AE86248"/>
    <w:rsid w:val="7C2A5F87"/>
    <w:rsid w:val="7E7232F4"/>
    <w:rsid w:val="7E772E86"/>
    <w:rsid w:val="7F8B1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qFormat="1" w:unhideWhenUsed="0" w:uiPriority="0" w:semiHidden="0"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qFormat="1"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jc w:val="both"/>
    </w:pPr>
    <w:rPr>
      <w:rFonts w:ascii="Times New Roman" w:hAnsi="Times New Roman" w:eastAsia="宋体" w:cs="Times New Roman"/>
      <w:color w:val="000000"/>
      <w:sz w:val="21"/>
      <w:szCs w:val="21"/>
      <w:lang w:val="en-US" w:eastAsia="zh-CN" w:bidi="ar-SA"/>
    </w:rPr>
  </w:style>
  <w:style w:type="paragraph" w:styleId="2">
    <w:name w:val="heading 1"/>
    <w:basedOn w:val="1"/>
    <w:next w:val="1"/>
    <w:link w:val="32"/>
    <w:qFormat/>
    <w:uiPriority w:val="0"/>
    <w:pPr>
      <w:keepNext/>
      <w:keepLines/>
      <w:spacing w:before="340" w:after="330" w:line="576" w:lineRule="auto"/>
      <w:outlineLvl w:val="0"/>
    </w:pPr>
    <w:rPr>
      <w:b/>
      <w:kern w:val="44"/>
      <w:sz w:val="44"/>
    </w:rPr>
  </w:style>
  <w:style w:type="paragraph" w:styleId="3">
    <w:name w:val="heading 2"/>
    <w:basedOn w:val="1"/>
    <w:next w:val="1"/>
    <w:link w:val="33"/>
    <w:qFormat/>
    <w:uiPriority w:val="0"/>
    <w:pPr>
      <w:keepNext/>
      <w:keepLines/>
      <w:autoSpaceDE/>
      <w:autoSpaceDN/>
      <w:adjustRightInd/>
      <w:spacing w:before="260" w:after="260" w:line="415" w:lineRule="auto"/>
      <w:outlineLvl w:val="1"/>
    </w:pPr>
    <w:rPr>
      <w:rFonts w:ascii="Arial" w:hAnsi="Arial" w:eastAsia="黑体"/>
      <w:b/>
      <w:bCs/>
      <w:kern w:val="2"/>
      <w:sz w:val="32"/>
      <w:szCs w:val="32"/>
    </w:rPr>
  </w:style>
  <w:style w:type="paragraph" w:styleId="4">
    <w:name w:val="heading 4"/>
    <w:basedOn w:val="1"/>
    <w:next w:val="1"/>
    <w:link w:val="129"/>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5">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List Number"/>
    <w:basedOn w:val="1"/>
    <w:qFormat/>
    <w:uiPriority w:val="0"/>
    <w:pPr>
      <w:widowControl/>
      <w:numPr>
        <w:ilvl w:val="0"/>
        <w:numId w:val="1"/>
      </w:numPr>
      <w:tabs>
        <w:tab w:val="left" w:pos="720"/>
      </w:tabs>
      <w:autoSpaceDE/>
      <w:autoSpaceDN/>
      <w:adjustRightInd/>
      <w:spacing w:afterLines="50"/>
      <w:jc w:val="left"/>
    </w:pPr>
    <w:rPr>
      <w:color w:val="auto"/>
      <w:sz w:val="24"/>
      <w:szCs w:val="20"/>
    </w:rPr>
  </w:style>
  <w:style w:type="paragraph" w:styleId="6">
    <w:name w:val="Normal Indent"/>
    <w:basedOn w:val="1"/>
    <w:link w:val="45"/>
    <w:qFormat/>
    <w:uiPriority w:val="0"/>
    <w:pPr>
      <w:autoSpaceDE/>
      <w:autoSpaceDN/>
      <w:adjustRightInd/>
      <w:ind w:firstLine="420"/>
    </w:pPr>
    <w:rPr>
      <w:kern w:val="2"/>
    </w:rPr>
  </w:style>
  <w:style w:type="paragraph" w:styleId="7">
    <w:name w:val="caption"/>
    <w:basedOn w:val="1"/>
    <w:next w:val="1"/>
    <w:semiHidden/>
    <w:unhideWhenUsed/>
    <w:qFormat/>
    <w:uiPriority w:val="0"/>
    <w:pPr>
      <w:autoSpaceDE/>
      <w:autoSpaceDN/>
      <w:adjustRightInd/>
    </w:pPr>
    <w:rPr>
      <w:rFonts w:ascii="Cambria" w:hAnsi="Cambria" w:eastAsia="黑体"/>
      <w:color w:val="auto"/>
      <w:kern w:val="2"/>
      <w:sz w:val="20"/>
      <w:szCs w:val="20"/>
    </w:rPr>
  </w:style>
  <w:style w:type="paragraph" w:styleId="8">
    <w:name w:val="Document Map"/>
    <w:basedOn w:val="1"/>
    <w:link w:val="44"/>
    <w:qFormat/>
    <w:uiPriority w:val="0"/>
    <w:pPr>
      <w:shd w:val="clear" w:color="auto" w:fill="000080"/>
      <w:autoSpaceDE/>
      <w:autoSpaceDN/>
      <w:adjustRightInd/>
    </w:pPr>
    <w:rPr>
      <w:kern w:val="2"/>
      <w:szCs w:val="24"/>
      <w:shd w:val="clear" w:color="auto" w:fill="000080"/>
    </w:rPr>
  </w:style>
  <w:style w:type="paragraph" w:styleId="9">
    <w:name w:val="index 6"/>
    <w:next w:val="1"/>
    <w:qFormat/>
    <w:uiPriority w:val="0"/>
    <w:pPr>
      <w:jc w:val="both"/>
    </w:pPr>
    <w:rPr>
      <w:rFonts w:ascii="Times New Roman" w:hAnsi="Times New Roman" w:eastAsia="宋体" w:cs="Times New Roman"/>
      <w:sz w:val="21"/>
      <w:szCs w:val="24"/>
      <w:lang w:val="en-US" w:eastAsia="zh-CN" w:bidi="ar-SA"/>
    </w:rPr>
  </w:style>
  <w:style w:type="paragraph" w:styleId="10">
    <w:name w:val="Body Text"/>
    <w:basedOn w:val="1"/>
    <w:link w:val="37"/>
    <w:qFormat/>
    <w:uiPriority w:val="1"/>
    <w:pPr>
      <w:spacing w:after="120"/>
    </w:pPr>
  </w:style>
  <w:style w:type="paragraph" w:styleId="11">
    <w:name w:val="Body Text Indent"/>
    <w:basedOn w:val="1"/>
    <w:link w:val="57"/>
    <w:qFormat/>
    <w:uiPriority w:val="0"/>
    <w:pPr>
      <w:spacing w:after="120"/>
      <w:ind w:left="420" w:leftChars="200"/>
    </w:pPr>
  </w:style>
  <w:style w:type="paragraph" w:styleId="12">
    <w:name w:val="Plain Text"/>
    <w:basedOn w:val="1"/>
    <w:link w:val="34"/>
    <w:qFormat/>
    <w:uiPriority w:val="0"/>
    <w:pPr>
      <w:autoSpaceDE/>
      <w:autoSpaceDN/>
      <w:adjustRightInd/>
    </w:pPr>
    <w:rPr>
      <w:kern w:val="2"/>
      <w:sz w:val="24"/>
    </w:rPr>
  </w:style>
  <w:style w:type="paragraph" w:styleId="13">
    <w:name w:val="Balloon Text"/>
    <w:basedOn w:val="1"/>
    <w:link w:val="58"/>
    <w:qFormat/>
    <w:uiPriority w:val="99"/>
    <w:rPr>
      <w:sz w:val="18"/>
      <w:szCs w:val="18"/>
    </w:rPr>
  </w:style>
  <w:style w:type="paragraph" w:styleId="14">
    <w:name w:val="footer"/>
    <w:basedOn w:val="1"/>
    <w:link w:val="40"/>
    <w:qFormat/>
    <w:uiPriority w:val="99"/>
    <w:pPr>
      <w:tabs>
        <w:tab w:val="center" w:pos="4153"/>
        <w:tab w:val="right" w:pos="8306"/>
      </w:tabs>
      <w:snapToGrid w:val="0"/>
      <w:jc w:val="left"/>
    </w:pPr>
    <w:rPr>
      <w:sz w:val="18"/>
      <w:szCs w:val="18"/>
    </w:rPr>
  </w:style>
  <w:style w:type="paragraph" w:styleId="15">
    <w:name w:val="header"/>
    <w:basedOn w:val="1"/>
    <w:link w:val="48"/>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pPr>
      <w:spacing w:line="360" w:lineRule="auto"/>
    </w:pPr>
    <w:rPr>
      <w:rFonts w:eastAsia="黑体"/>
      <w:sz w:val="24"/>
    </w:rPr>
  </w:style>
  <w:style w:type="paragraph" w:styleId="17">
    <w:name w:val="Body Text Indent 3"/>
    <w:basedOn w:val="1"/>
    <w:link w:val="59"/>
    <w:qFormat/>
    <w:uiPriority w:val="0"/>
    <w:pPr>
      <w:autoSpaceDE/>
      <w:autoSpaceDN/>
      <w:adjustRightInd/>
      <w:ind w:firstLine="435"/>
    </w:pPr>
    <w:rPr>
      <w:color w:val="auto"/>
      <w:kern w:val="2"/>
      <w:szCs w:val="24"/>
    </w:rPr>
  </w:style>
  <w:style w:type="paragraph" w:styleId="18">
    <w:name w:val="index 7"/>
    <w:basedOn w:val="1"/>
    <w:next w:val="1"/>
    <w:qFormat/>
    <w:uiPriority w:val="0"/>
    <w:pPr>
      <w:ind w:left="1200" w:leftChars="1200"/>
    </w:pPr>
  </w:style>
  <w:style w:type="paragraph" w:styleId="19">
    <w:name w:val="Normal (Web)"/>
    <w:basedOn w:val="1"/>
    <w:qFormat/>
    <w:uiPriority w:val="99"/>
    <w:pPr>
      <w:autoSpaceDE/>
      <w:autoSpaceDN/>
      <w:adjustRightInd/>
    </w:pPr>
    <w:rPr>
      <w:rFonts w:ascii="Calibri" w:hAnsi="Calibri"/>
      <w:color w:val="auto"/>
      <w:kern w:val="2"/>
      <w:sz w:val="24"/>
      <w:szCs w:val="24"/>
    </w:rPr>
  </w:style>
  <w:style w:type="paragraph" w:styleId="20">
    <w:name w:val="Title"/>
    <w:basedOn w:val="1"/>
    <w:next w:val="1"/>
    <w:link w:val="105"/>
    <w:qFormat/>
    <w:uiPriority w:val="0"/>
    <w:pPr>
      <w:autoSpaceDE/>
      <w:autoSpaceDN/>
      <w:adjustRightInd/>
      <w:spacing w:before="240" w:after="60"/>
      <w:jc w:val="center"/>
      <w:outlineLvl w:val="0"/>
    </w:pPr>
    <w:rPr>
      <w:rFonts w:ascii="Cambria" w:hAnsi="Cambria"/>
      <w:b/>
      <w:bCs/>
      <w:color w:val="auto"/>
      <w:kern w:val="2"/>
      <w:sz w:val="32"/>
      <w:szCs w:val="32"/>
    </w:rPr>
  </w:style>
  <w:style w:type="paragraph" w:styleId="21">
    <w:name w:val="Body Text First Indent 2"/>
    <w:basedOn w:val="11"/>
    <w:link w:val="119"/>
    <w:unhideWhenUsed/>
    <w:qFormat/>
    <w:uiPriority w:val="99"/>
    <w:pPr>
      <w:ind w:firstLine="420" w:firstLineChars="200"/>
    </w:pPr>
  </w:style>
  <w:style w:type="table" w:styleId="23">
    <w:name w:val="Table Grid"/>
    <w:basedOn w:val="2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4">
    <w:name w:val="Table Elegant"/>
    <w:basedOn w:val="2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character" w:styleId="26">
    <w:name w:val="Strong"/>
    <w:qFormat/>
    <w:uiPriority w:val="0"/>
    <w:rPr>
      <w:b/>
      <w:bCs/>
    </w:rPr>
  </w:style>
  <w:style w:type="character" w:styleId="27">
    <w:name w:val="page number"/>
    <w:basedOn w:val="25"/>
    <w:qFormat/>
    <w:uiPriority w:val="0"/>
  </w:style>
  <w:style w:type="character" w:styleId="28">
    <w:name w:val="FollowedHyperlink"/>
    <w:basedOn w:val="25"/>
    <w:semiHidden/>
    <w:unhideWhenUsed/>
    <w:qFormat/>
    <w:uiPriority w:val="99"/>
    <w:rPr>
      <w:color w:val="800080"/>
      <w:u w:val="single"/>
    </w:rPr>
  </w:style>
  <w:style w:type="character" w:styleId="29">
    <w:name w:val="Emphasis"/>
    <w:basedOn w:val="25"/>
    <w:qFormat/>
    <w:uiPriority w:val="0"/>
    <w:rPr>
      <w:i/>
      <w:iCs/>
    </w:rPr>
  </w:style>
  <w:style w:type="character" w:styleId="30">
    <w:name w:val="Hyperlink"/>
    <w:basedOn w:val="25"/>
    <w:qFormat/>
    <w:uiPriority w:val="0"/>
    <w:rPr>
      <w:color w:val="0000FF"/>
      <w:u w:val="single"/>
    </w:rPr>
  </w:style>
  <w:style w:type="character" w:styleId="31">
    <w:name w:val="annotation reference"/>
    <w:qFormat/>
    <w:uiPriority w:val="0"/>
    <w:rPr>
      <w:sz w:val="21"/>
      <w:szCs w:val="21"/>
    </w:rPr>
  </w:style>
  <w:style w:type="character" w:customStyle="1" w:styleId="32">
    <w:name w:val="标题 1 字符"/>
    <w:basedOn w:val="25"/>
    <w:link w:val="2"/>
    <w:qFormat/>
    <w:uiPriority w:val="0"/>
    <w:rPr>
      <w:b/>
      <w:color w:val="000000"/>
      <w:kern w:val="44"/>
      <w:sz w:val="44"/>
      <w:szCs w:val="21"/>
    </w:rPr>
  </w:style>
  <w:style w:type="character" w:customStyle="1" w:styleId="33">
    <w:name w:val="标题 2 字符"/>
    <w:basedOn w:val="25"/>
    <w:link w:val="3"/>
    <w:qFormat/>
    <w:uiPriority w:val="0"/>
    <w:rPr>
      <w:rFonts w:ascii="Arial" w:hAnsi="Arial" w:eastAsia="黑体"/>
      <w:b/>
      <w:bCs/>
      <w:kern w:val="2"/>
      <w:sz w:val="32"/>
      <w:szCs w:val="32"/>
    </w:rPr>
  </w:style>
  <w:style w:type="character" w:customStyle="1" w:styleId="34">
    <w:name w:val="纯文本 字符"/>
    <w:basedOn w:val="25"/>
    <w:link w:val="12"/>
    <w:qFormat/>
    <w:uiPriority w:val="0"/>
    <w:rPr>
      <w:rFonts w:eastAsia="宋体"/>
      <w:kern w:val="2"/>
      <w:sz w:val="24"/>
      <w:lang w:val="en-US" w:eastAsia="zh-CN" w:bidi="ar-SA"/>
    </w:rPr>
  </w:style>
  <w:style w:type="character" w:customStyle="1" w:styleId="35">
    <w:name w:val="正文文字2 Char"/>
    <w:link w:val="36"/>
    <w:qFormat/>
    <w:uiPriority w:val="0"/>
    <w:rPr>
      <w:rFonts w:ascii="Arial" w:eastAsia="黑体"/>
      <w:sz w:val="21"/>
      <w:lang w:val="en-US" w:eastAsia="zh-CN" w:bidi="ar-SA"/>
    </w:rPr>
  </w:style>
  <w:style w:type="paragraph" w:customStyle="1" w:styleId="36">
    <w:name w:val="正文文字2"/>
    <w:basedOn w:val="10"/>
    <w:link w:val="35"/>
    <w:qFormat/>
    <w:uiPriority w:val="0"/>
    <w:pPr>
      <w:autoSpaceDE/>
      <w:autoSpaceDN/>
      <w:spacing w:after="60" w:line="360" w:lineRule="atLeast"/>
      <w:ind w:left="72" w:right="72"/>
      <w:jc w:val="center"/>
      <w:textAlignment w:val="baseline"/>
    </w:pPr>
    <w:rPr>
      <w:rFonts w:ascii="Arial" w:eastAsia="黑体"/>
      <w:color w:val="auto"/>
      <w:szCs w:val="20"/>
    </w:rPr>
  </w:style>
  <w:style w:type="character" w:customStyle="1" w:styleId="37">
    <w:name w:val="正文文本 字符"/>
    <w:basedOn w:val="25"/>
    <w:link w:val="10"/>
    <w:qFormat/>
    <w:uiPriority w:val="1"/>
    <w:rPr>
      <w:color w:val="000000"/>
      <w:sz w:val="21"/>
      <w:szCs w:val="21"/>
    </w:rPr>
  </w:style>
  <w:style w:type="character" w:customStyle="1" w:styleId="38">
    <w:name w:val="ca-32"/>
    <w:basedOn w:val="25"/>
    <w:qFormat/>
    <w:uiPriority w:val="0"/>
  </w:style>
  <w:style w:type="character" w:customStyle="1" w:styleId="39">
    <w:name w:val="ca-72"/>
    <w:basedOn w:val="25"/>
    <w:qFormat/>
    <w:uiPriority w:val="0"/>
  </w:style>
  <w:style w:type="character" w:customStyle="1" w:styleId="40">
    <w:name w:val="页脚 字符"/>
    <w:basedOn w:val="25"/>
    <w:link w:val="14"/>
    <w:qFormat/>
    <w:uiPriority w:val="99"/>
    <w:rPr>
      <w:color w:val="000000"/>
      <w:sz w:val="18"/>
      <w:szCs w:val="18"/>
    </w:rPr>
  </w:style>
  <w:style w:type="character" w:customStyle="1" w:styleId="41">
    <w:name w:val="大纲 Char"/>
    <w:basedOn w:val="25"/>
    <w:link w:val="42"/>
    <w:qFormat/>
    <w:uiPriority w:val="0"/>
    <w:rPr>
      <w:rFonts w:ascii="宋体" w:hAnsi="宋体"/>
      <w:b/>
      <w:kern w:val="2"/>
      <w:sz w:val="28"/>
      <w:szCs w:val="28"/>
      <w:lang w:bidi="ar-SA"/>
    </w:rPr>
  </w:style>
  <w:style w:type="paragraph" w:customStyle="1" w:styleId="42">
    <w:name w:val="大纲"/>
    <w:basedOn w:val="1"/>
    <w:link w:val="41"/>
    <w:qFormat/>
    <w:uiPriority w:val="0"/>
    <w:pPr>
      <w:autoSpaceDE/>
      <w:autoSpaceDN/>
      <w:adjustRightInd/>
      <w:spacing w:line="500" w:lineRule="exact"/>
      <w:jc w:val="left"/>
      <w:outlineLvl w:val="0"/>
    </w:pPr>
    <w:rPr>
      <w:rFonts w:ascii="宋体" w:hAnsi="宋体"/>
      <w:b/>
      <w:kern w:val="2"/>
      <w:sz w:val="28"/>
      <w:szCs w:val="28"/>
    </w:rPr>
  </w:style>
  <w:style w:type="character" w:customStyle="1" w:styleId="43">
    <w:name w:val="ca-42"/>
    <w:basedOn w:val="25"/>
    <w:qFormat/>
    <w:uiPriority w:val="0"/>
  </w:style>
  <w:style w:type="character" w:customStyle="1" w:styleId="44">
    <w:name w:val="文档结构图 字符"/>
    <w:basedOn w:val="25"/>
    <w:link w:val="8"/>
    <w:qFormat/>
    <w:uiPriority w:val="0"/>
    <w:rPr>
      <w:kern w:val="2"/>
      <w:sz w:val="21"/>
      <w:szCs w:val="24"/>
      <w:shd w:val="clear" w:color="auto" w:fill="000080"/>
    </w:rPr>
  </w:style>
  <w:style w:type="character" w:customStyle="1" w:styleId="45">
    <w:name w:val="正文缩进 字符"/>
    <w:basedOn w:val="25"/>
    <w:link w:val="6"/>
    <w:qFormat/>
    <w:uiPriority w:val="0"/>
    <w:rPr>
      <w:rFonts w:eastAsia="宋体"/>
      <w:kern w:val="2"/>
      <w:sz w:val="21"/>
      <w:lang w:val="en-US" w:eastAsia="zh-CN" w:bidi="ar-SA"/>
    </w:rPr>
  </w:style>
  <w:style w:type="character" w:customStyle="1" w:styleId="46">
    <w:name w:val="ca-52"/>
    <w:basedOn w:val="25"/>
    <w:qFormat/>
    <w:uiPriority w:val="0"/>
  </w:style>
  <w:style w:type="character" w:customStyle="1" w:styleId="47">
    <w:name w:val="so-ask-best"/>
    <w:basedOn w:val="25"/>
    <w:qFormat/>
    <w:uiPriority w:val="0"/>
  </w:style>
  <w:style w:type="character" w:customStyle="1" w:styleId="48">
    <w:name w:val="页眉 字符"/>
    <w:basedOn w:val="25"/>
    <w:link w:val="15"/>
    <w:qFormat/>
    <w:uiPriority w:val="99"/>
    <w:rPr>
      <w:color w:val="000000"/>
      <w:sz w:val="18"/>
      <w:szCs w:val="18"/>
    </w:rPr>
  </w:style>
  <w:style w:type="character" w:customStyle="1" w:styleId="49">
    <w:name w:val="ca-12"/>
    <w:basedOn w:val="25"/>
    <w:qFormat/>
    <w:uiPriority w:val="0"/>
  </w:style>
  <w:style w:type="character" w:customStyle="1" w:styleId="50">
    <w:name w:val="ca-22"/>
    <w:basedOn w:val="25"/>
    <w:qFormat/>
    <w:uiPriority w:val="0"/>
  </w:style>
  <w:style w:type="character" w:customStyle="1" w:styleId="51">
    <w:name w:val="ca-62"/>
    <w:basedOn w:val="25"/>
    <w:qFormat/>
    <w:uiPriority w:val="0"/>
  </w:style>
  <w:style w:type="character" w:customStyle="1" w:styleId="52">
    <w:name w:val="无间隔 字符"/>
    <w:link w:val="53"/>
    <w:qFormat/>
    <w:locked/>
    <w:uiPriority w:val="0"/>
    <w:rPr>
      <w:rFonts w:ascii="Calibri" w:hAnsi="Calibri"/>
      <w:sz w:val="22"/>
      <w:szCs w:val="22"/>
      <w:lang w:val="en-US" w:eastAsia="zh-CN" w:bidi="ar-SA"/>
    </w:rPr>
  </w:style>
  <w:style w:type="paragraph" w:styleId="53">
    <w:name w:val="No Spacing"/>
    <w:link w:val="52"/>
    <w:qFormat/>
    <w:uiPriority w:val="0"/>
    <w:rPr>
      <w:rFonts w:ascii="Calibri" w:hAnsi="Calibri" w:eastAsia="宋体" w:cs="Times New Roman"/>
      <w:sz w:val="22"/>
      <w:szCs w:val="22"/>
      <w:lang w:val="en-US" w:eastAsia="zh-CN" w:bidi="ar-SA"/>
    </w:rPr>
  </w:style>
  <w:style w:type="character" w:customStyle="1" w:styleId="54">
    <w:name w:val="纯文本 Char1"/>
    <w:basedOn w:val="25"/>
    <w:qFormat/>
    <w:locked/>
    <w:uiPriority w:val="0"/>
    <w:rPr>
      <w:rFonts w:eastAsia="宋体"/>
      <w:kern w:val="2"/>
      <w:sz w:val="24"/>
      <w:lang w:val="en-US" w:eastAsia="zh-CN" w:bidi="ar-SA"/>
    </w:rPr>
  </w:style>
  <w:style w:type="character" w:customStyle="1" w:styleId="55">
    <w:name w:val="apple-converted-space"/>
    <w:basedOn w:val="25"/>
    <w:qFormat/>
    <w:uiPriority w:val="0"/>
  </w:style>
  <w:style w:type="character" w:customStyle="1" w:styleId="56">
    <w:name w:val="font01"/>
    <w:basedOn w:val="25"/>
    <w:qFormat/>
    <w:uiPriority w:val="0"/>
    <w:rPr>
      <w:rFonts w:hint="eastAsia" w:ascii="宋体" w:hAnsi="宋体" w:eastAsia="宋体" w:cs="宋体"/>
      <w:color w:val="000000"/>
      <w:sz w:val="22"/>
      <w:szCs w:val="22"/>
      <w:u w:val="none"/>
    </w:rPr>
  </w:style>
  <w:style w:type="character" w:customStyle="1" w:styleId="57">
    <w:name w:val="正文文本缩进 字符"/>
    <w:basedOn w:val="25"/>
    <w:link w:val="11"/>
    <w:qFormat/>
    <w:uiPriority w:val="0"/>
    <w:rPr>
      <w:color w:val="000000"/>
      <w:sz w:val="21"/>
      <w:szCs w:val="21"/>
    </w:rPr>
  </w:style>
  <w:style w:type="character" w:customStyle="1" w:styleId="58">
    <w:name w:val="批注框文本 字符"/>
    <w:basedOn w:val="25"/>
    <w:link w:val="13"/>
    <w:qFormat/>
    <w:uiPriority w:val="99"/>
    <w:rPr>
      <w:color w:val="000000"/>
      <w:sz w:val="18"/>
      <w:szCs w:val="18"/>
    </w:rPr>
  </w:style>
  <w:style w:type="character" w:customStyle="1" w:styleId="59">
    <w:name w:val="正文文本缩进 3 字符"/>
    <w:basedOn w:val="25"/>
    <w:link w:val="17"/>
    <w:qFormat/>
    <w:uiPriority w:val="0"/>
    <w:rPr>
      <w:kern w:val="2"/>
      <w:sz w:val="21"/>
      <w:szCs w:val="24"/>
    </w:rPr>
  </w:style>
  <w:style w:type="paragraph" w:customStyle="1" w:styleId="60">
    <w:name w:val="列出段落1"/>
    <w:basedOn w:val="1"/>
    <w:qFormat/>
    <w:uiPriority w:val="34"/>
    <w:pPr>
      <w:autoSpaceDE/>
      <w:autoSpaceDN/>
      <w:adjustRightInd/>
      <w:ind w:firstLine="420" w:firstLineChars="200"/>
    </w:pPr>
    <w:rPr>
      <w:color w:val="auto"/>
      <w:kern w:val="2"/>
      <w:szCs w:val="20"/>
    </w:rPr>
  </w:style>
  <w:style w:type="paragraph" w:customStyle="1" w:styleId="61">
    <w:name w:val="pa-21"/>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62">
    <w:name w:val="pa-5"/>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63">
    <w:name w:val="小节标题"/>
    <w:basedOn w:val="1"/>
    <w:qFormat/>
    <w:uiPriority w:val="0"/>
    <w:pPr>
      <w:widowControl/>
      <w:autoSpaceDE/>
      <w:autoSpaceDN/>
      <w:adjustRightInd/>
      <w:spacing w:before="175" w:after="102" w:line="351" w:lineRule="atLeast"/>
      <w:textAlignment w:val="baseline"/>
    </w:pPr>
    <w:rPr>
      <w:rFonts w:eastAsia="黑体"/>
      <w:szCs w:val="20"/>
      <w:u w:color="000000"/>
    </w:rPr>
  </w:style>
  <w:style w:type="paragraph" w:customStyle="1" w:styleId="64">
    <w:name w:val="pa-20"/>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65">
    <w:name w:val="默认段落字体 Para Char Char Char"/>
    <w:basedOn w:val="1"/>
    <w:qFormat/>
    <w:uiPriority w:val="0"/>
    <w:pPr>
      <w:autoSpaceDE/>
      <w:autoSpaceDN/>
      <w:adjustRightInd/>
    </w:pPr>
    <w:rPr>
      <w:color w:val="auto"/>
      <w:kern w:val="2"/>
      <w:szCs w:val="24"/>
    </w:rPr>
  </w:style>
  <w:style w:type="paragraph" w:customStyle="1" w:styleId="66">
    <w:name w:val="pa-4"/>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67">
    <w:name w:val="pa-15"/>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68">
    <w:name w:val="SS正文首行缩进 +"/>
    <w:next w:val="1"/>
    <w:qFormat/>
    <w:uiPriority w:val="0"/>
    <w:pPr>
      <w:widowControl w:val="0"/>
      <w:spacing w:beforeLines="50" w:afterLines="50" w:line="360" w:lineRule="auto"/>
      <w:ind w:firstLine="200" w:firstLineChars="200"/>
      <w:jc w:val="both"/>
    </w:pPr>
    <w:rPr>
      <w:rFonts w:ascii="Times New Roman" w:hAnsi="Times New Roman" w:eastAsia="宋体" w:cs="Times New Roman"/>
      <w:kern w:val="2"/>
      <w:sz w:val="24"/>
      <w:lang w:val="en-US" w:eastAsia="zh-CN" w:bidi="ar-SA"/>
    </w:rPr>
  </w:style>
  <w:style w:type="paragraph" w:customStyle="1" w:styleId="69">
    <w:name w:val="无间隔1"/>
    <w:qFormat/>
    <w:uiPriority w:val="1"/>
    <w:rPr>
      <w:rFonts w:ascii="Calibri" w:hAnsi="Calibri" w:eastAsia="宋体" w:cs="Times New Roman"/>
      <w:sz w:val="22"/>
      <w:szCs w:val="22"/>
      <w:lang w:val="en-US" w:eastAsia="zh-CN" w:bidi="ar-SA"/>
    </w:rPr>
  </w:style>
  <w:style w:type="paragraph" w:customStyle="1" w:styleId="70">
    <w:name w:val="pa-8"/>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71">
    <w:name w:val="pa-19"/>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72">
    <w:name w:val="pa-12"/>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styleId="73">
    <w:name w:val="List Paragraph"/>
    <w:basedOn w:val="1"/>
    <w:link w:val="74"/>
    <w:qFormat/>
    <w:uiPriority w:val="34"/>
    <w:pPr>
      <w:autoSpaceDE/>
      <w:autoSpaceDN/>
      <w:adjustRightInd/>
      <w:ind w:firstLine="420" w:firstLineChars="200"/>
    </w:pPr>
    <w:rPr>
      <w:rFonts w:ascii="Calibri" w:hAnsi="Calibri"/>
      <w:color w:val="auto"/>
      <w:kern w:val="2"/>
      <w:szCs w:val="22"/>
    </w:rPr>
  </w:style>
  <w:style w:type="character" w:customStyle="1" w:styleId="74">
    <w:name w:val="列表段落 字符"/>
    <w:link w:val="73"/>
    <w:qFormat/>
    <w:uiPriority w:val="34"/>
    <w:rPr>
      <w:rFonts w:ascii="Calibri" w:hAnsi="Calibri"/>
      <w:kern w:val="2"/>
      <w:sz w:val="21"/>
      <w:szCs w:val="22"/>
    </w:rPr>
  </w:style>
  <w:style w:type="paragraph" w:customStyle="1" w:styleId="75">
    <w:name w:val="pa-16"/>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76">
    <w:name w:val="xl83"/>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left"/>
    </w:pPr>
    <w:rPr>
      <w:color w:val="auto"/>
      <w:sz w:val="24"/>
      <w:szCs w:val="24"/>
    </w:rPr>
  </w:style>
  <w:style w:type="paragraph" w:customStyle="1" w:styleId="77">
    <w:name w:val="H-TextFormat"/>
    <w:qFormat/>
    <w:uiPriority w:val="0"/>
    <w:pPr>
      <w:autoSpaceDE w:val="0"/>
      <w:autoSpaceDN w:val="0"/>
      <w:adjustRightInd w:val="0"/>
    </w:pPr>
    <w:rPr>
      <w:rFonts w:ascii="Arial" w:hAnsi="Arial" w:eastAsia="宋体" w:cs="Arial"/>
      <w:sz w:val="22"/>
      <w:szCs w:val="22"/>
      <w:lang w:val="en-US" w:eastAsia="zh-CN" w:bidi="ar-SA"/>
    </w:rPr>
  </w:style>
  <w:style w:type="paragraph" w:customStyle="1" w:styleId="78">
    <w:name w:val="pa-17"/>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79">
    <w:name w:val="font5"/>
    <w:basedOn w:val="1"/>
    <w:qFormat/>
    <w:uiPriority w:val="0"/>
    <w:pPr>
      <w:widowControl/>
      <w:autoSpaceDE/>
      <w:autoSpaceDN/>
      <w:adjustRightInd/>
      <w:spacing w:before="100" w:beforeAutospacing="1" w:after="100" w:afterAutospacing="1"/>
      <w:jc w:val="left"/>
    </w:pPr>
    <w:rPr>
      <w:rFonts w:hint="eastAsia" w:ascii="宋体" w:hAnsi="宋体"/>
      <w:color w:val="auto"/>
      <w:sz w:val="18"/>
      <w:szCs w:val="20"/>
    </w:rPr>
  </w:style>
  <w:style w:type="paragraph" w:customStyle="1" w:styleId="80">
    <w:name w:val="pa-9"/>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81">
    <w:name w:val="pa-13"/>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82">
    <w:name w:val="pa-14"/>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83">
    <w:name w:val="p15"/>
    <w:basedOn w:val="1"/>
    <w:qFormat/>
    <w:uiPriority w:val="0"/>
    <w:pPr>
      <w:widowControl/>
      <w:autoSpaceDE/>
      <w:autoSpaceDN/>
      <w:adjustRightInd/>
      <w:snapToGrid w:val="0"/>
    </w:pPr>
  </w:style>
  <w:style w:type="paragraph" w:customStyle="1" w:styleId="84">
    <w:name w:val="pa-18"/>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85">
    <w:name w:val="pa-3"/>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86">
    <w:name w:val="pa-6"/>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87">
    <w:name w:val="pa-10"/>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88">
    <w:name w:val="pa-2"/>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89">
    <w:name w:val="Char Char Char Char1 Char Char Char Char Char"/>
    <w:basedOn w:val="8"/>
    <w:qFormat/>
    <w:uiPriority w:val="0"/>
  </w:style>
  <w:style w:type="paragraph" w:customStyle="1" w:styleId="90">
    <w:name w:val="pa-7"/>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91">
    <w:name w:val="正文段"/>
    <w:basedOn w:val="1"/>
    <w:qFormat/>
    <w:uiPriority w:val="0"/>
    <w:pPr>
      <w:widowControl/>
      <w:autoSpaceDE/>
      <w:autoSpaceDN/>
      <w:adjustRightInd/>
      <w:snapToGrid w:val="0"/>
      <w:spacing w:afterLines="50"/>
      <w:ind w:firstLine="200" w:firstLineChars="200"/>
    </w:pPr>
    <w:rPr>
      <w:color w:val="auto"/>
      <w:sz w:val="24"/>
      <w:szCs w:val="20"/>
    </w:rPr>
  </w:style>
  <w:style w:type="paragraph" w:customStyle="1" w:styleId="92">
    <w:name w:val="pa-11"/>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93">
    <w:name w:val="p0"/>
    <w:next w:val="18"/>
    <w:qFormat/>
    <w:uiPriority w:val="0"/>
    <w:pPr>
      <w:snapToGrid w:val="0"/>
    </w:pPr>
    <w:rPr>
      <w:rFonts w:ascii="Times New Roman" w:hAnsi="Times New Roman" w:eastAsia="宋体" w:cs="Times New Roman"/>
      <w:sz w:val="21"/>
      <w:szCs w:val="21"/>
      <w:lang w:val="en-US" w:eastAsia="zh-CN" w:bidi="ar-SA"/>
    </w:rPr>
  </w:style>
  <w:style w:type="paragraph" w:customStyle="1" w:styleId="94">
    <w:name w:val="Char"/>
    <w:basedOn w:val="1"/>
    <w:qFormat/>
    <w:uiPriority w:val="0"/>
    <w:pPr>
      <w:autoSpaceDE/>
      <w:autoSpaceDN/>
      <w:adjustRightInd/>
      <w:ind w:firstLine="200" w:firstLineChars="200"/>
    </w:pPr>
    <w:rPr>
      <w:rFonts w:ascii="Tahoma" w:hAnsi="Tahoma"/>
      <w:color w:val="auto"/>
      <w:kern w:val="2"/>
      <w:sz w:val="24"/>
      <w:szCs w:val="20"/>
    </w:rPr>
  </w:style>
  <w:style w:type="paragraph" w:customStyle="1" w:styleId="95">
    <w:name w:val="Char Char Char"/>
    <w:basedOn w:val="1"/>
    <w:qFormat/>
    <w:uiPriority w:val="0"/>
    <w:pPr>
      <w:widowControl/>
      <w:autoSpaceDE/>
      <w:autoSpaceDN/>
      <w:adjustRightInd/>
      <w:jc w:val="left"/>
    </w:pPr>
    <w:rPr>
      <w:color w:val="auto"/>
      <w:sz w:val="20"/>
      <w:szCs w:val="20"/>
    </w:rPr>
  </w:style>
  <w:style w:type="paragraph" w:customStyle="1" w:styleId="96">
    <w:name w:val="_Style 2"/>
    <w:qFormat/>
    <w:uiPriority w:val="99"/>
    <w:rPr>
      <w:rFonts w:ascii="Calibri" w:hAnsi="Calibri" w:eastAsia="宋体" w:cs="Times New Roman"/>
      <w:sz w:val="22"/>
      <w:szCs w:val="22"/>
      <w:lang w:val="en-US" w:eastAsia="zh-CN" w:bidi="ar-SA"/>
    </w:rPr>
  </w:style>
  <w:style w:type="paragraph" w:customStyle="1" w:styleId="97">
    <w:name w:val="列出段落111"/>
    <w:basedOn w:val="1"/>
    <w:qFormat/>
    <w:uiPriority w:val="34"/>
    <w:pPr>
      <w:autoSpaceDE/>
      <w:autoSpaceDN/>
      <w:adjustRightInd/>
      <w:ind w:firstLine="420" w:firstLineChars="200"/>
    </w:pPr>
    <w:rPr>
      <w:rFonts w:ascii="Calibri" w:hAnsi="Calibri"/>
      <w:color w:val="auto"/>
      <w:kern w:val="2"/>
      <w:szCs w:val="24"/>
    </w:rPr>
  </w:style>
  <w:style w:type="character" w:customStyle="1" w:styleId="98">
    <w:name w:val="15"/>
    <w:basedOn w:val="25"/>
    <w:qFormat/>
    <w:uiPriority w:val="0"/>
    <w:rPr>
      <w:rFonts w:hint="eastAsia" w:ascii="宋体" w:hAnsi="宋体" w:eastAsia="宋体"/>
      <w:color w:val="000000"/>
      <w:sz w:val="20"/>
      <w:szCs w:val="20"/>
    </w:rPr>
  </w:style>
  <w:style w:type="character" w:customStyle="1" w:styleId="99">
    <w:name w:val="16"/>
    <w:basedOn w:val="25"/>
    <w:qFormat/>
    <w:uiPriority w:val="0"/>
    <w:rPr>
      <w:rFonts w:hint="default" w:ascii="Arial" w:hAnsi="Arial" w:cs="Arial"/>
      <w:color w:val="000000"/>
      <w:sz w:val="20"/>
      <w:szCs w:val="20"/>
    </w:rPr>
  </w:style>
  <w:style w:type="character" w:customStyle="1" w:styleId="100">
    <w:name w:val="17"/>
    <w:basedOn w:val="25"/>
    <w:qFormat/>
    <w:uiPriority w:val="0"/>
    <w:rPr>
      <w:rFonts w:hint="default" w:ascii="Arial" w:hAnsi="Arial" w:cs="Arial"/>
      <w:color w:val="FF0000"/>
      <w:sz w:val="20"/>
      <w:szCs w:val="20"/>
    </w:rPr>
  </w:style>
  <w:style w:type="character" w:customStyle="1" w:styleId="101">
    <w:name w:val="18"/>
    <w:basedOn w:val="25"/>
    <w:qFormat/>
    <w:uiPriority w:val="0"/>
    <w:rPr>
      <w:rFonts w:hint="eastAsia" w:ascii="宋体" w:hAnsi="宋体" w:eastAsia="宋体"/>
      <w:color w:val="FF0000"/>
      <w:sz w:val="20"/>
      <w:szCs w:val="20"/>
    </w:rPr>
  </w:style>
  <w:style w:type="character" w:customStyle="1" w:styleId="102">
    <w:name w:val="19"/>
    <w:basedOn w:val="25"/>
    <w:qFormat/>
    <w:uiPriority w:val="0"/>
    <w:rPr>
      <w:rFonts w:hint="eastAsia" w:ascii="宋体" w:hAnsi="宋体" w:eastAsia="宋体"/>
      <w:color w:val="000000"/>
      <w:sz w:val="20"/>
      <w:szCs w:val="20"/>
    </w:rPr>
  </w:style>
  <w:style w:type="character" w:customStyle="1" w:styleId="103">
    <w:name w:val="20"/>
    <w:basedOn w:val="25"/>
    <w:qFormat/>
    <w:uiPriority w:val="0"/>
    <w:rPr>
      <w:rFonts w:hint="default" w:ascii="Arial" w:hAnsi="Arial" w:cs="Arial"/>
      <w:color w:val="000000"/>
      <w:sz w:val="20"/>
      <w:szCs w:val="20"/>
    </w:rPr>
  </w:style>
  <w:style w:type="paragraph" w:customStyle="1" w:styleId="104">
    <w:name w:val="List Paragraph1"/>
    <w:basedOn w:val="1"/>
    <w:qFormat/>
    <w:uiPriority w:val="0"/>
    <w:pPr>
      <w:autoSpaceDE/>
      <w:autoSpaceDN/>
      <w:adjustRightInd/>
      <w:ind w:firstLine="420" w:firstLineChars="200"/>
    </w:pPr>
    <w:rPr>
      <w:rFonts w:ascii="Calibri" w:hAnsi="Calibri" w:cs="黑体"/>
      <w:color w:val="auto"/>
      <w:kern w:val="2"/>
    </w:rPr>
  </w:style>
  <w:style w:type="character" w:customStyle="1" w:styleId="105">
    <w:name w:val="标题 字符"/>
    <w:basedOn w:val="25"/>
    <w:link w:val="20"/>
    <w:qFormat/>
    <w:uiPriority w:val="0"/>
    <w:rPr>
      <w:rFonts w:ascii="Cambria" w:hAnsi="Cambria"/>
      <w:b/>
      <w:bCs/>
      <w:kern w:val="2"/>
      <w:sz w:val="32"/>
      <w:szCs w:val="32"/>
    </w:rPr>
  </w:style>
  <w:style w:type="paragraph" w:customStyle="1" w:styleId="106">
    <w:name w:val="TOC 标题1"/>
    <w:basedOn w:val="2"/>
    <w:next w:val="1"/>
    <w:unhideWhenUsed/>
    <w:qFormat/>
    <w:uiPriority w:val="39"/>
    <w:pPr>
      <w:widowControl/>
      <w:autoSpaceDE/>
      <w:autoSpaceDN/>
      <w:adjustRightInd/>
      <w:spacing w:before="240" w:after="0" w:line="259" w:lineRule="auto"/>
      <w:jc w:val="left"/>
      <w:outlineLvl w:val="9"/>
    </w:pPr>
    <w:rPr>
      <w:rFonts w:ascii="Calibri Light" w:hAnsi="Calibri Light"/>
      <w:b w:val="0"/>
      <w:color w:val="2E74B5"/>
      <w:kern w:val="0"/>
      <w:sz w:val="32"/>
      <w:szCs w:val="32"/>
    </w:rPr>
  </w:style>
  <w:style w:type="paragraph" w:customStyle="1" w:styleId="107">
    <w:name w:val="Table Paragraph"/>
    <w:basedOn w:val="1"/>
    <w:qFormat/>
    <w:uiPriority w:val="1"/>
    <w:pPr>
      <w:adjustRightInd/>
      <w:spacing w:line="287" w:lineRule="exact"/>
      <w:ind w:left="301" w:right="287"/>
      <w:jc w:val="center"/>
    </w:pPr>
    <w:rPr>
      <w:rFonts w:ascii="宋体" w:hAnsi="宋体" w:cs="宋体"/>
      <w:color w:val="auto"/>
      <w:sz w:val="22"/>
      <w:szCs w:val="22"/>
      <w:lang w:val="zh-CN" w:bidi="zh-CN"/>
    </w:rPr>
  </w:style>
  <w:style w:type="paragraph" w:customStyle="1" w:styleId="108">
    <w:name w:val="正文缩进1"/>
    <w:basedOn w:val="1"/>
    <w:qFormat/>
    <w:uiPriority w:val="0"/>
    <w:pPr>
      <w:ind w:firstLine="420"/>
      <w:jc w:val="left"/>
    </w:pPr>
    <w:rPr>
      <w:rFonts w:ascii="宋体"/>
      <w:color w:val="auto"/>
      <w:sz w:val="24"/>
      <w:szCs w:val="20"/>
    </w:rPr>
  </w:style>
  <w:style w:type="paragraph" w:customStyle="1" w:styleId="109">
    <w:name w:val="Char1"/>
    <w:basedOn w:val="1"/>
    <w:qFormat/>
    <w:uiPriority w:val="0"/>
    <w:pPr>
      <w:autoSpaceDE/>
      <w:autoSpaceDN/>
      <w:adjustRightInd/>
    </w:pPr>
    <w:rPr>
      <w:rFonts w:ascii="仿宋_GB2312" w:eastAsia="仿宋_GB2312"/>
      <w:b/>
      <w:color w:val="auto"/>
      <w:kern w:val="2"/>
      <w:sz w:val="32"/>
      <w:szCs w:val="32"/>
    </w:rPr>
  </w:style>
  <w:style w:type="character" w:customStyle="1" w:styleId="110">
    <w:name w:val="font61"/>
    <w:basedOn w:val="25"/>
    <w:qFormat/>
    <w:uiPriority w:val="0"/>
    <w:rPr>
      <w:rFonts w:ascii="Arial" w:hAnsi="Arial" w:cs="Arial"/>
      <w:color w:val="000000"/>
      <w:sz w:val="20"/>
      <w:szCs w:val="20"/>
      <w:u w:val="none"/>
    </w:rPr>
  </w:style>
  <w:style w:type="character" w:customStyle="1" w:styleId="111">
    <w:name w:val="font51"/>
    <w:basedOn w:val="25"/>
    <w:qFormat/>
    <w:uiPriority w:val="0"/>
    <w:rPr>
      <w:rFonts w:hint="eastAsia" w:ascii="宋体" w:hAnsi="宋体" w:eastAsia="宋体" w:cs="宋体"/>
      <w:color w:val="FF0000"/>
      <w:sz w:val="20"/>
      <w:szCs w:val="20"/>
      <w:u w:val="none"/>
    </w:rPr>
  </w:style>
  <w:style w:type="character" w:customStyle="1" w:styleId="112">
    <w:name w:val="font31"/>
    <w:basedOn w:val="25"/>
    <w:qFormat/>
    <w:uiPriority w:val="0"/>
    <w:rPr>
      <w:rFonts w:hint="default" w:ascii="Arial" w:hAnsi="Arial" w:cs="Arial"/>
      <w:color w:val="FF0000"/>
      <w:sz w:val="20"/>
      <w:szCs w:val="20"/>
      <w:u w:val="none"/>
    </w:rPr>
  </w:style>
  <w:style w:type="character" w:customStyle="1" w:styleId="113">
    <w:name w:val="font41"/>
    <w:basedOn w:val="25"/>
    <w:qFormat/>
    <w:uiPriority w:val="0"/>
    <w:rPr>
      <w:rFonts w:hint="default" w:ascii="Arial" w:hAnsi="Arial" w:cs="Arial"/>
      <w:color w:val="000000"/>
      <w:sz w:val="20"/>
      <w:szCs w:val="20"/>
      <w:u w:val="none"/>
    </w:rPr>
  </w:style>
  <w:style w:type="character" w:customStyle="1" w:styleId="114">
    <w:name w:val="font11"/>
    <w:basedOn w:val="25"/>
    <w:qFormat/>
    <w:uiPriority w:val="0"/>
    <w:rPr>
      <w:rFonts w:hint="eastAsia" w:ascii="宋体" w:hAnsi="宋体" w:eastAsia="宋体" w:cs="宋体"/>
      <w:color w:val="000000"/>
      <w:sz w:val="20"/>
      <w:szCs w:val="20"/>
      <w:u w:val="none"/>
    </w:rPr>
  </w:style>
  <w:style w:type="paragraph" w:customStyle="1" w:styleId="11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16">
    <w:name w:val="top_title1"/>
    <w:basedOn w:val="25"/>
    <w:qFormat/>
    <w:uiPriority w:val="0"/>
    <w:rPr>
      <w:b/>
      <w:bCs/>
      <w:color w:val="333333"/>
      <w:sz w:val="24"/>
      <w:szCs w:val="24"/>
    </w:rPr>
  </w:style>
  <w:style w:type="paragraph" w:customStyle="1" w:styleId="117">
    <w:name w:val="Heading1"/>
    <w:basedOn w:val="1"/>
    <w:next w:val="1"/>
    <w:qFormat/>
    <w:uiPriority w:val="0"/>
    <w:pPr>
      <w:keepNext/>
      <w:keepLines/>
      <w:widowControl/>
      <w:autoSpaceDE/>
      <w:autoSpaceDN/>
      <w:adjustRightInd/>
      <w:spacing w:line="360" w:lineRule="auto"/>
      <w:jc w:val="left"/>
    </w:pPr>
    <w:rPr>
      <w:rFonts w:ascii="宋体" w:hAnsi="宋体" w:cs="宋体"/>
      <w:b/>
      <w:bCs/>
      <w:color w:val="auto"/>
      <w:kern w:val="44"/>
      <w:sz w:val="28"/>
      <w:szCs w:val="28"/>
    </w:rPr>
  </w:style>
  <w:style w:type="character" w:customStyle="1" w:styleId="118">
    <w:name w:val="NormalCharacter"/>
    <w:semiHidden/>
    <w:qFormat/>
    <w:uiPriority w:val="0"/>
    <w:rPr>
      <w:sz w:val="24"/>
    </w:rPr>
  </w:style>
  <w:style w:type="character" w:customStyle="1" w:styleId="119">
    <w:name w:val="正文文本首行缩进 2 字符"/>
    <w:basedOn w:val="57"/>
    <w:link w:val="21"/>
    <w:qFormat/>
    <w:uiPriority w:val="99"/>
    <w:rPr>
      <w:color w:val="000000"/>
      <w:sz w:val="21"/>
      <w:szCs w:val="21"/>
    </w:rPr>
  </w:style>
  <w:style w:type="paragraph" w:customStyle="1" w:styleId="120">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22">
    <w:name w:val="_Style 14"/>
    <w:next w:val="7"/>
    <w:qFormat/>
    <w:uiPriority w:val="0"/>
    <w:pPr>
      <w:widowControl w:val="0"/>
      <w:jc w:val="both"/>
    </w:pPr>
    <w:rPr>
      <w:rFonts w:ascii="宋体" w:hAnsi="Times New Roman" w:eastAsia="宋体" w:cs="Times New Roman"/>
      <w:kern w:val="2"/>
      <w:sz w:val="21"/>
      <w:lang w:val="en-US" w:eastAsia="zh-CN" w:bidi="ar-SA"/>
    </w:rPr>
  </w:style>
  <w:style w:type="paragraph" w:customStyle="1" w:styleId="123">
    <w:name w:val="正文1"/>
    <w:qFormat/>
    <w:uiPriority w:val="0"/>
    <w:pPr>
      <w:widowControl w:val="0"/>
      <w:adjustRightInd w:val="0"/>
      <w:spacing w:line="312" w:lineRule="atLeast"/>
      <w:jc w:val="both"/>
    </w:pPr>
    <w:rPr>
      <w:rFonts w:hint="eastAsia" w:ascii="宋体" w:hAnsi="Times New Roman" w:eastAsia="宋体" w:cs="Times New Roman"/>
      <w:sz w:val="34"/>
      <w:lang w:val="en-US" w:eastAsia="zh-CN" w:bidi="ar-SA"/>
    </w:rPr>
  </w:style>
  <w:style w:type="paragraph" w:customStyle="1" w:styleId="124">
    <w:name w:val="列出段落2"/>
    <w:basedOn w:val="1"/>
    <w:qFormat/>
    <w:uiPriority w:val="0"/>
    <w:pPr>
      <w:autoSpaceDE/>
      <w:autoSpaceDN/>
      <w:adjustRightInd/>
      <w:ind w:firstLine="420" w:firstLineChars="200"/>
    </w:pPr>
    <w:rPr>
      <w:color w:val="auto"/>
      <w:kern w:val="2"/>
      <w:szCs w:val="20"/>
    </w:rPr>
  </w:style>
  <w:style w:type="paragraph" w:customStyle="1" w:styleId="125">
    <w:name w:val="列表段落1"/>
    <w:basedOn w:val="1"/>
    <w:qFormat/>
    <w:uiPriority w:val="0"/>
    <w:pPr>
      <w:autoSpaceDE/>
      <w:autoSpaceDN/>
      <w:adjustRightInd/>
      <w:ind w:firstLine="420" w:firstLineChars="200"/>
    </w:pPr>
    <w:rPr>
      <w:rFonts w:ascii="Calibri" w:hAnsi="Calibri" w:cs="宋体"/>
      <w:color w:val="auto"/>
      <w:kern w:val="2"/>
    </w:rPr>
  </w:style>
  <w:style w:type="paragraph" w:customStyle="1" w:styleId="126">
    <w:name w:val="AbsatzTableFormat"/>
    <w:basedOn w:val="1"/>
    <w:qFormat/>
    <w:uiPriority w:val="0"/>
    <w:pPr>
      <w:widowControl/>
      <w:autoSpaceDE/>
      <w:autoSpaceDN/>
      <w:adjustRightInd/>
      <w:jc w:val="left"/>
    </w:pPr>
    <w:rPr>
      <w:rFonts w:ascii="Arial Narrow" w:hAnsi="Arial Narrow" w:cs="宋体"/>
      <w:color w:val="auto"/>
      <w:sz w:val="22"/>
      <w:szCs w:val="22"/>
    </w:rPr>
  </w:style>
  <w:style w:type="paragraph" w:customStyle="1" w:styleId="127">
    <w:name w:val="列出段落11"/>
    <w:basedOn w:val="1"/>
    <w:qFormat/>
    <w:uiPriority w:val="34"/>
    <w:pPr>
      <w:autoSpaceDE/>
      <w:autoSpaceDN/>
      <w:adjustRightInd/>
      <w:ind w:firstLine="420" w:firstLineChars="200"/>
    </w:pPr>
    <w:rPr>
      <w:color w:val="auto"/>
      <w:kern w:val="2"/>
      <w:szCs w:val="20"/>
    </w:rPr>
  </w:style>
  <w:style w:type="paragraph" w:customStyle="1" w:styleId="128">
    <w:name w:val="p1"/>
    <w:basedOn w:val="1"/>
    <w:qFormat/>
    <w:uiPriority w:val="0"/>
    <w:pPr>
      <w:autoSpaceDE/>
      <w:autoSpaceDN/>
      <w:adjustRightInd/>
      <w:spacing w:line="380" w:lineRule="atLeast"/>
      <w:jc w:val="left"/>
    </w:pPr>
    <w:rPr>
      <w:rFonts w:ascii="Helvetica Neue" w:hAnsi="Helvetica Neue" w:eastAsia="Helvetica Neue"/>
      <w:sz w:val="26"/>
      <w:szCs w:val="26"/>
    </w:rPr>
  </w:style>
  <w:style w:type="character" w:customStyle="1" w:styleId="129">
    <w:name w:val="标题 4 字符"/>
    <w:basedOn w:val="25"/>
    <w:link w:val="4"/>
    <w:semiHidden/>
    <w:qFormat/>
    <w:uiPriority w:val="9"/>
    <w:rPr>
      <w:rFonts w:asciiTheme="majorHAnsi" w:hAnsiTheme="majorHAnsi" w:eastAsiaTheme="majorEastAsia" w:cstheme="majorBidi"/>
      <w:b/>
      <w:bCs/>
      <w:color w:val="000000"/>
      <w:sz w:val="28"/>
      <w:szCs w:val="28"/>
    </w:rPr>
  </w:style>
  <w:style w:type="paragraph" w:customStyle="1" w:styleId="130">
    <w:name w:val="样式5"/>
    <w:basedOn w:val="1"/>
    <w:qFormat/>
    <w:uiPriority w:val="0"/>
    <w:pPr>
      <w:spacing w:line="440" w:lineRule="exact"/>
      <w:ind w:left="2" w:firstLine="480" w:firstLineChars="200"/>
    </w:pPr>
    <w:rPr>
      <w:rFonts w:ascii="仿宋_GB2312" w:hAnsi="仿宋" w:eastAsia="仿宋_GB2312"/>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46DC84-5A7B-4C99-9848-B6BF5DC07DF8}">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36</Pages>
  <Words>4398</Words>
  <Characters>25072</Characters>
  <Lines>208</Lines>
  <Paragraphs>58</Paragraphs>
  <TotalTime>30</TotalTime>
  <ScaleCrop>false</ScaleCrop>
  <LinksUpToDate>false</LinksUpToDate>
  <CharactersWithSpaces>29412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2021-10-28T07:35:00Z</dcterms:created>
  <dc:creator>微软中国</dc:creator>
  <cp:lastModifiedBy>愿你年少有为不自卑</cp:lastModifiedBy>
  <cp:lastPrinted>2020-12-14T00:48:00Z</cp:lastPrinted>
  <dcterms:modified xsi:type="dcterms:W3CDTF">2021-10-28T08:14:18Z</dcterms:modified>
  <dc:title>诸暨市　　　　　　项目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643F08393685440A85C78B48F8280372</vt:lpwstr>
  </property>
</Properties>
</file>