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宋体"/>
          <w:b/>
          <w:bCs/>
          <w:color w:val="000000"/>
          <w:spacing w:val="10"/>
          <w:kern w:val="0"/>
          <w:sz w:val="52"/>
          <w:szCs w:val="52"/>
        </w:rPr>
      </w:pPr>
      <w:r>
        <w:rPr>
          <w:rFonts w:hint="eastAsia" w:ascii="宋体" w:hAnsi="宋体" w:cs="宋体"/>
          <w:b/>
          <w:bCs/>
          <w:color w:val="000000"/>
          <w:spacing w:val="10"/>
          <w:kern w:val="0"/>
          <w:sz w:val="52"/>
          <w:szCs w:val="52"/>
        </w:rPr>
        <w:t>2021-2022年度诸暨市国家机关、事业单位和团体组织网上服务市场公务用车维修和保养服务（定点采购）项目</w:t>
      </w:r>
    </w:p>
    <w:p>
      <w:pPr>
        <w:spacing w:beforeLines="50" w:afterLines="50" w:line="360" w:lineRule="auto"/>
        <w:ind w:firstLine="720" w:firstLineChars="200"/>
        <w:jc w:val="center"/>
        <w:rPr>
          <w:rFonts w:ascii="宋体" w:hAnsi="宋体" w:cs="宋体"/>
          <w:color w:val="000000"/>
          <w:sz w:val="36"/>
          <w:szCs w:val="36"/>
        </w:rPr>
      </w:pPr>
    </w:p>
    <w:p>
      <w:pPr>
        <w:jc w:val="center"/>
        <w:rPr>
          <w:rFonts w:ascii="黑体" w:eastAsia="黑体" w:cs="黑体"/>
          <w:sz w:val="32"/>
          <w:szCs w:val="32"/>
        </w:rPr>
      </w:pPr>
      <w:r>
        <w:rPr>
          <w:rFonts w:hint="eastAsia" w:ascii="黑体" w:eastAsia="黑体" w:cs="黑体"/>
          <w:sz w:val="32"/>
          <w:szCs w:val="32"/>
        </w:rPr>
        <w:t>（编号：</w:t>
      </w:r>
      <w:r>
        <w:rPr>
          <w:rFonts w:hint="eastAsia" w:ascii="黑体" w:eastAsia="黑体" w:cs="黑体"/>
          <w:sz w:val="32"/>
          <w:szCs w:val="32"/>
          <w:lang w:eastAsia="zh-CN"/>
        </w:rPr>
        <w:t>诸政采2020-11-14</w:t>
      </w:r>
      <w:r>
        <w:rPr>
          <w:rFonts w:hint="eastAsia" w:ascii="黑体" w:eastAsia="黑体" w:cs="黑体"/>
          <w:sz w:val="32"/>
          <w:szCs w:val="32"/>
        </w:rPr>
        <w:t>）</w:t>
      </w:r>
    </w:p>
    <w:p>
      <w:pPr>
        <w:spacing w:beforeLines="100" w:line="360" w:lineRule="auto"/>
        <w:ind w:right="-108"/>
        <w:jc w:val="center"/>
        <w:rPr>
          <w:rFonts w:ascii="宋体" w:hAnsi="宋体" w:cs="宋体"/>
          <w:color w:val="000000"/>
          <w:sz w:val="36"/>
          <w:szCs w:val="36"/>
        </w:rPr>
      </w:pPr>
      <w:r>
        <w:rPr>
          <w:rFonts w:hint="eastAsia" w:ascii="宋体" w:hAnsi="宋体" w:cs="宋体"/>
          <w:color w:val="000000"/>
          <w:sz w:val="36"/>
          <w:szCs w:val="36"/>
        </w:rPr>
        <w:t xml:space="preserve"> </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承</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诺</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入</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围</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文</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件</w:t>
      </w:r>
    </w:p>
    <w:p>
      <w:pPr>
        <w:ind w:right="-110"/>
        <w:rPr>
          <w:rFonts w:ascii="宋体" w:hAnsi="宋体" w:cs="宋体"/>
          <w:color w:val="000000"/>
          <w:sz w:val="32"/>
          <w:szCs w:val="32"/>
        </w:rPr>
      </w:pPr>
    </w:p>
    <w:p>
      <w:pPr>
        <w:ind w:right="-110"/>
        <w:rPr>
          <w:rFonts w:ascii="宋体" w:hAnsi="宋体" w:cs="宋体"/>
          <w:color w:val="000000"/>
          <w:sz w:val="32"/>
          <w:szCs w:val="32"/>
        </w:rPr>
      </w:pPr>
    </w:p>
    <w:p>
      <w:pPr>
        <w:snapToGrid w:val="0"/>
        <w:spacing w:before="120" w:after="120" w:line="360" w:lineRule="auto"/>
        <w:rPr>
          <w:rFonts w:ascii="楷体_GB2312" w:hAnsi="楷体_GB2312" w:eastAsia="楷体_GB2312" w:cs="楷体_GB2312"/>
          <w:b/>
          <w:bCs/>
          <w:color w:val="000000"/>
          <w:w w:val="95"/>
          <w:kern w:val="0"/>
          <w:sz w:val="30"/>
          <w:szCs w:val="30"/>
        </w:rPr>
      </w:pPr>
      <w:r>
        <w:rPr>
          <w:rFonts w:ascii="楷体_GB2312" w:hAnsi="楷体_GB2312" w:eastAsia="楷体_GB2312" w:cs="楷体_GB2312"/>
          <w:b/>
          <w:bCs/>
          <w:color w:val="000000"/>
          <w:w w:val="95"/>
          <w:kern w:val="0"/>
          <w:sz w:val="30"/>
          <w:szCs w:val="30"/>
        </w:rPr>
        <w:t>采</w:t>
      </w:r>
      <w:r>
        <w:rPr>
          <w:rFonts w:hint="eastAsia" w:ascii="楷体_GB2312" w:hAnsi="楷体_GB2312" w:eastAsia="楷体_GB2312" w:cs="楷体_GB2312"/>
          <w:b/>
          <w:bCs/>
          <w:color w:val="000000"/>
          <w:w w:val="95"/>
          <w:kern w:val="0"/>
          <w:sz w:val="30"/>
          <w:szCs w:val="30"/>
        </w:rPr>
        <w:t xml:space="preserve">  </w:t>
      </w:r>
      <w:r>
        <w:rPr>
          <w:rFonts w:ascii="楷体_GB2312" w:hAnsi="楷体_GB2312" w:eastAsia="楷体_GB2312" w:cs="楷体_GB2312"/>
          <w:b/>
          <w:bCs/>
          <w:color w:val="000000"/>
          <w:w w:val="95"/>
          <w:kern w:val="0"/>
          <w:sz w:val="30"/>
          <w:szCs w:val="30"/>
        </w:rPr>
        <w:t>购</w:t>
      </w:r>
      <w:r>
        <w:rPr>
          <w:rFonts w:hint="eastAsia" w:ascii="楷体_GB2312" w:hAnsi="楷体_GB2312" w:eastAsia="楷体_GB2312" w:cs="楷体_GB2312"/>
          <w:b/>
          <w:bCs/>
          <w:color w:val="000000"/>
          <w:w w:val="95"/>
          <w:kern w:val="0"/>
          <w:sz w:val="30"/>
          <w:szCs w:val="30"/>
        </w:rPr>
        <w:t xml:space="preserve"> </w:t>
      </w:r>
      <w:r>
        <w:rPr>
          <w:rFonts w:ascii="楷体_GB2312" w:hAnsi="楷体_GB2312" w:eastAsia="楷体_GB2312" w:cs="楷体_GB2312"/>
          <w:b/>
          <w:bCs/>
          <w:color w:val="000000"/>
          <w:w w:val="95"/>
          <w:kern w:val="0"/>
          <w:sz w:val="30"/>
          <w:szCs w:val="30"/>
        </w:rPr>
        <w:t>单</w:t>
      </w:r>
      <w:r>
        <w:rPr>
          <w:rFonts w:hint="eastAsia" w:ascii="楷体_GB2312" w:hAnsi="楷体_GB2312" w:eastAsia="楷体_GB2312" w:cs="楷体_GB2312"/>
          <w:b/>
          <w:bCs/>
          <w:color w:val="000000"/>
          <w:w w:val="95"/>
          <w:kern w:val="0"/>
          <w:sz w:val="30"/>
          <w:szCs w:val="30"/>
        </w:rPr>
        <w:t xml:space="preserve"> </w:t>
      </w:r>
      <w:r>
        <w:rPr>
          <w:rFonts w:ascii="楷体_GB2312" w:hAnsi="楷体_GB2312" w:eastAsia="楷体_GB2312" w:cs="楷体_GB2312"/>
          <w:b/>
          <w:bCs/>
          <w:color w:val="000000"/>
          <w:w w:val="95"/>
          <w:kern w:val="0"/>
          <w:sz w:val="30"/>
          <w:szCs w:val="30"/>
        </w:rPr>
        <w:t>位：诸暨市财政局</w:t>
      </w:r>
    </w:p>
    <w:p>
      <w:pPr>
        <w:snapToGrid w:val="0"/>
        <w:spacing w:before="120" w:after="120" w:line="360" w:lineRule="auto"/>
        <w:rPr>
          <w:rFonts w:ascii="楷体_GB2312" w:hAnsi="楷体_GB2312" w:eastAsia="楷体_GB2312" w:cs="楷体_GB2312"/>
          <w:b/>
          <w:bCs/>
          <w:color w:val="000000"/>
          <w:w w:val="95"/>
          <w:kern w:val="0"/>
          <w:sz w:val="30"/>
          <w:szCs w:val="30"/>
        </w:rPr>
      </w:pPr>
      <w:r>
        <w:rPr>
          <w:rFonts w:hint="eastAsia" w:ascii="楷体_GB2312" w:hAnsi="楷体_GB2312" w:eastAsia="楷体_GB2312" w:cs="楷体_GB2312"/>
          <w:b/>
          <w:bCs/>
          <w:color w:val="000000"/>
          <w:w w:val="95"/>
          <w:kern w:val="0"/>
          <w:sz w:val="30"/>
          <w:szCs w:val="30"/>
        </w:rPr>
        <w:t>采购代理机构</w:t>
      </w:r>
      <w:r>
        <w:rPr>
          <w:rFonts w:ascii="楷体_GB2312" w:hAnsi="楷体_GB2312" w:eastAsia="楷体_GB2312" w:cs="楷体_GB2312"/>
          <w:b/>
          <w:bCs/>
          <w:color w:val="000000"/>
          <w:w w:val="95"/>
          <w:kern w:val="0"/>
          <w:sz w:val="30"/>
          <w:szCs w:val="30"/>
        </w:rPr>
        <w:t>：诸暨市公共资源交易中心</w:t>
      </w:r>
    </w:p>
    <w:p>
      <w:pPr>
        <w:snapToGrid w:val="0"/>
        <w:spacing w:before="120" w:after="120" w:line="360" w:lineRule="auto"/>
        <w:rPr>
          <w:rFonts w:ascii="楷体_GB2312" w:hAnsi="楷体_GB2312" w:eastAsia="楷体_GB2312" w:cs="楷体_GB2312"/>
          <w:b/>
          <w:bCs/>
          <w:color w:val="000000"/>
          <w:w w:val="95"/>
          <w:kern w:val="0"/>
          <w:sz w:val="30"/>
          <w:szCs w:val="30"/>
        </w:rPr>
      </w:pPr>
      <w:r>
        <w:rPr>
          <w:rFonts w:hint="eastAsia" w:ascii="楷体_GB2312" w:hAnsi="楷体_GB2312" w:eastAsia="楷体_GB2312" w:cs="楷体_GB2312"/>
          <w:b/>
          <w:bCs/>
          <w:color w:val="000000"/>
          <w:w w:val="95"/>
          <w:kern w:val="0"/>
          <w:sz w:val="30"/>
          <w:szCs w:val="30"/>
        </w:rPr>
        <w:t>监  督 单 位：</w:t>
      </w:r>
      <w:r>
        <w:rPr>
          <w:rFonts w:ascii="楷体_GB2312" w:hAnsi="楷体_GB2312" w:eastAsia="楷体_GB2312" w:cs="楷体_GB2312"/>
          <w:b/>
          <w:bCs/>
          <w:color w:val="000000"/>
          <w:w w:val="95"/>
          <w:kern w:val="0"/>
          <w:sz w:val="30"/>
          <w:szCs w:val="30"/>
        </w:rPr>
        <w:t>诸暨市财政局</w:t>
      </w:r>
    </w:p>
    <w:p>
      <w:pPr>
        <w:snapToGrid w:val="0"/>
        <w:spacing w:before="120" w:after="120" w:line="360" w:lineRule="auto"/>
        <w:rPr>
          <w:rFonts w:ascii="楷体_GB2312" w:hAnsi="楷体_GB2312" w:eastAsia="楷体_GB2312" w:cs="楷体_GB2312"/>
          <w:b/>
          <w:bCs/>
          <w:color w:val="000000"/>
          <w:w w:val="95"/>
          <w:kern w:val="0"/>
          <w:sz w:val="30"/>
          <w:szCs w:val="30"/>
        </w:rPr>
      </w:pPr>
      <w:r>
        <w:rPr>
          <w:rFonts w:hint="eastAsia" w:ascii="楷体_GB2312" w:hAnsi="楷体_GB2312" w:eastAsia="楷体_GB2312" w:cs="楷体_GB2312"/>
          <w:b/>
          <w:bCs/>
          <w:color w:val="000000"/>
          <w:w w:val="95"/>
          <w:kern w:val="0"/>
          <w:sz w:val="30"/>
          <w:szCs w:val="30"/>
        </w:rPr>
        <w:t xml:space="preserve">              </w:t>
      </w:r>
    </w:p>
    <w:p>
      <w:pPr>
        <w:tabs>
          <w:tab w:val="left" w:pos="5489"/>
        </w:tabs>
        <w:wordWrap w:val="0"/>
        <w:spacing w:line="500" w:lineRule="exact"/>
        <w:ind w:right="-108" w:firstLine="540" w:firstLineChars="150"/>
        <w:jc w:val="left"/>
        <w:rPr>
          <w:rFonts w:ascii="宋体" w:hAnsi="宋体" w:cs="宋体"/>
          <w:color w:val="000000"/>
          <w:sz w:val="36"/>
          <w:szCs w:val="36"/>
        </w:rPr>
      </w:pPr>
      <w:r>
        <w:rPr>
          <w:rFonts w:hint="eastAsia" w:ascii="宋体" w:hAnsi="宋体" w:cs="宋体"/>
          <w:color w:val="000000"/>
          <w:sz w:val="36"/>
          <w:szCs w:val="36"/>
        </w:rPr>
        <w:tab/>
      </w:r>
    </w:p>
    <w:p>
      <w:pPr>
        <w:pStyle w:val="25"/>
        <w:spacing w:before="120" w:after="120" w:line="360" w:lineRule="auto"/>
        <w:jc w:val="center"/>
        <w:rPr>
          <w:rFonts w:hAnsi="宋体" w:cs="宋体"/>
          <w:b/>
          <w:color w:val="000000"/>
          <w:sz w:val="52"/>
          <w:szCs w:val="52"/>
        </w:rPr>
      </w:pPr>
      <w:r>
        <w:rPr>
          <w:rFonts w:hint="eastAsia" w:hAnsi="宋体" w:cs="宋体"/>
          <w:b/>
          <w:color w:val="000000"/>
          <w:sz w:val="52"/>
          <w:szCs w:val="52"/>
        </w:rPr>
        <w:t>目    录</w:t>
      </w:r>
    </w:p>
    <w:p>
      <w:pPr>
        <w:pStyle w:val="25"/>
        <w:spacing w:before="120" w:after="120" w:line="360" w:lineRule="auto"/>
        <w:jc w:val="center"/>
        <w:rPr>
          <w:rFonts w:hAnsi="宋体" w:cs="宋体"/>
          <w:color w:val="000000"/>
          <w:sz w:val="30"/>
          <w:szCs w:val="30"/>
        </w:rPr>
      </w:pPr>
    </w:p>
    <w:p>
      <w:pPr>
        <w:pStyle w:val="33"/>
        <w:tabs>
          <w:tab w:val="right" w:leader="dot" w:pos="8834"/>
        </w:tabs>
        <w:spacing w:line="360" w:lineRule="auto"/>
        <w:rPr>
          <w:rFonts w:ascii="宋体" w:hAnsi="宋体" w:cs="宋体"/>
          <w:sz w:val="36"/>
          <w:szCs w:val="36"/>
        </w:rPr>
      </w:pPr>
      <w:r>
        <w:rPr>
          <w:rFonts w:hint="eastAsia" w:ascii="宋体" w:hAnsi="宋体" w:cs="宋体"/>
          <w:color w:val="000000"/>
          <w:sz w:val="36"/>
          <w:szCs w:val="36"/>
        </w:rPr>
        <w:fldChar w:fldCharType="begin"/>
      </w:r>
      <w:r>
        <w:rPr>
          <w:rFonts w:hint="eastAsia" w:ascii="宋体" w:hAnsi="宋体" w:cs="宋体"/>
          <w:color w:val="000000"/>
          <w:sz w:val="36"/>
          <w:szCs w:val="36"/>
        </w:rPr>
        <w:instrText xml:space="preserve"> TOC \o "1-1" \h \z \u </w:instrText>
      </w:r>
      <w:r>
        <w:rPr>
          <w:rFonts w:hint="eastAsia" w:ascii="宋体" w:hAnsi="宋体" w:cs="宋体"/>
          <w:color w:val="000000"/>
          <w:sz w:val="36"/>
          <w:szCs w:val="36"/>
        </w:rPr>
        <w:fldChar w:fldCharType="separate"/>
      </w:r>
      <w:r>
        <w:fldChar w:fldCharType="begin"/>
      </w:r>
      <w:r>
        <w:instrText xml:space="preserve"> HYPERLINK \l "_Toc496796635" </w:instrText>
      </w:r>
      <w:r>
        <w:fldChar w:fldCharType="separate"/>
      </w:r>
      <w:r>
        <w:rPr>
          <w:rStyle w:val="54"/>
          <w:rFonts w:hint="eastAsia" w:ascii="宋体" w:hAnsi="宋体" w:cs="宋体"/>
          <w:b/>
          <w:sz w:val="36"/>
          <w:szCs w:val="36"/>
        </w:rPr>
        <w:t>第一章  承诺入围公告</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3</w:t>
      </w:r>
    </w:p>
    <w:p>
      <w:pPr>
        <w:pStyle w:val="33"/>
        <w:tabs>
          <w:tab w:val="right" w:leader="dot" w:pos="8834"/>
        </w:tabs>
        <w:spacing w:line="360" w:lineRule="auto"/>
        <w:rPr>
          <w:rFonts w:ascii="宋体" w:hAnsi="宋体" w:cs="宋体"/>
          <w:sz w:val="36"/>
          <w:szCs w:val="36"/>
        </w:rPr>
      </w:pPr>
      <w:r>
        <w:fldChar w:fldCharType="begin"/>
      </w:r>
      <w:r>
        <w:instrText xml:space="preserve"> HYPERLINK \l "_Toc496796636" </w:instrText>
      </w:r>
      <w:r>
        <w:fldChar w:fldCharType="separate"/>
      </w:r>
      <w:r>
        <w:rPr>
          <w:rStyle w:val="54"/>
          <w:rFonts w:hint="eastAsia" w:ascii="宋体" w:hAnsi="宋体" w:cs="宋体"/>
          <w:b/>
          <w:sz w:val="36"/>
          <w:szCs w:val="36"/>
        </w:rPr>
        <w:t>第二章  操作流程</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6</w:t>
      </w:r>
    </w:p>
    <w:p>
      <w:pPr>
        <w:pStyle w:val="33"/>
        <w:tabs>
          <w:tab w:val="right" w:leader="dot" w:pos="8834"/>
        </w:tabs>
        <w:spacing w:line="360" w:lineRule="auto"/>
        <w:rPr>
          <w:rFonts w:ascii="宋体" w:hAnsi="宋体" w:cs="宋体"/>
          <w:sz w:val="36"/>
          <w:szCs w:val="36"/>
        </w:rPr>
      </w:pPr>
      <w:r>
        <w:fldChar w:fldCharType="begin"/>
      </w:r>
      <w:r>
        <w:instrText xml:space="preserve"> HYPERLINK \l "_Toc496796637" </w:instrText>
      </w:r>
      <w:r>
        <w:fldChar w:fldCharType="separate"/>
      </w:r>
      <w:r>
        <w:rPr>
          <w:rStyle w:val="54"/>
          <w:rFonts w:hint="eastAsia" w:ascii="宋体" w:hAnsi="宋体" w:cs="宋体"/>
          <w:b/>
          <w:sz w:val="36"/>
          <w:szCs w:val="36"/>
        </w:rPr>
        <w:t>第三章  采购内容</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9</w:t>
      </w:r>
    </w:p>
    <w:p>
      <w:pPr>
        <w:pStyle w:val="33"/>
        <w:tabs>
          <w:tab w:val="right" w:leader="dot" w:pos="8834"/>
        </w:tabs>
        <w:spacing w:line="360" w:lineRule="auto"/>
        <w:rPr>
          <w:rFonts w:ascii="宋体" w:hAnsi="宋体" w:cs="宋体"/>
          <w:sz w:val="36"/>
          <w:szCs w:val="36"/>
        </w:rPr>
      </w:pPr>
      <w:r>
        <w:fldChar w:fldCharType="begin"/>
      </w:r>
      <w:r>
        <w:instrText xml:space="preserve"> HYPERLINK \l "_Toc496796638" </w:instrText>
      </w:r>
      <w:r>
        <w:fldChar w:fldCharType="separate"/>
      </w:r>
      <w:r>
        <w:rPr>
          <w:rStyle w:val="54"/>
          <w:rFonts w:hint="eastAsia" w:ascii="宋体" w:hAnsi="宋体" w:cs="宋体"/>
          <w:b/>
          <w:sz w:val="36"/>
          <w:szCs w:val="36"/>
        </w:rPr>
        <w:t>第四章  协议指引</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11</w:t>
      </w:r>
    </w:p>
    <w:p>
      <w:pPr>
        <w:pStyle w:val="33"/>
        <w:tabs>
          <w:tab w:val="right" w:leader="dot" w:pos="8834"/>
        </w:tabs>
        <w:spacing w:line="360" w:lineRule="auto"/>
        <w:rPr>
          <w:rFonts w:ascii="宋体" w:hAnsi="宋体" w:cs="宋体"/>
          <w:sz w:val="36"/>
          <w:szCs w:val="36"/>
        </w:rPr>
      </w:pPr>
      <w:r>
        <w:fldChar w:fldCharType="begin"/>
      </w:r>
      <w:r>
        <w:instrText xml:space="preserve"> HYPERLINK \l "_Toc496796639" </w:instrText>
      </w:r>
      <w:r>
        <w:fldChar w:fldCharType="separate"/>
      </w:r>
      <w:r>
        <w:rPr>
          <w:rStyle w:val="54"/>
          <w:rFonts w:hint="eastAsia" w:ascii="宋体" w:hAnsi="宋体" w:cs="宋体"/>
          <w:b/>
          <w:sz w:val="36"/>
          <w:szCs w:val="36"/>
        </w:rPr>
        <w:t>第五章  承诺文件编制要求及格式规范</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15</w:t>
      </w:r>
    </w:p>
    <w:p>
      <w:pPr>
        <w:pStyle w:val="33"/>
        <w:tabs>
          <w:tab w:val="right" w:leader="dot" w:pos="8834"/>
        </w:tabs>
        <w:spacing w:line="360" w:lineRule="auto"/>
        <w:rPr>
          <w:rFonts w:ascii="宋体" w:hAnsi="宋体" w:cs="宋体"/>
          <w:sz w:val="36"/>
          <w:szCs w:val="36"/>
        </w:rPr>
      </w:pPr>
    </w:p>
    <w:p>
      <w:pPr>
        <w:spacing w:line="360" w:lineRule="auto"/>
        <w:ind w:right="-108" w:firstLine="540" w:firstLineChars="150"/>
        <w:jc w:val="center"/>
        <w:rPr>
          <w:rFonts w:ascii="宋体" w:hAnsi="宋体" w:cs="宋体"/>
          <w:color w:val="000000"/>
          <w:sz w:val="36"/>
          <w:szCs w:val="36"/>
        </w:rPr>
      </w:pPr>
      <w:r>
        <w:rPr>
          <w:rFonts w:hint="eastAsia" w:ascii="宋体" w:hAnsi="宋体" w:cs="宋体"/>
          <w:color w:val="000000"/>
          <w:sz w:val="36"/>
          <w:szCs w:val="36"/>
        </w:rPr>
        <w:fldChar w:fldCharType="end"/>
      </w: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pStyle w:val="43"/>
        <w:tabs>
          <w:tab w:val="left" w:pos="7860"/>
          <w:tab w:val="right" w:pos="9070"/>
        </w:tabs>
        <w:spacing w:line="440" w:lineRule="exact"/>
        <w:jc w:val="left"/>
        <w:rPr>
          <w:rFonts w:ascii="宋体" w:hAnsi="宋体" w:cs="宋体"/>
          <w:bCs/>
          <w:color w:val="000000"/>
          <w:sz w:val="30"/>
          <w:szCs w:val="30"/>
        </w:rPr>
      </w:pPr>
    </w:p>
    <w:p>
      <w:pPr>
        <w:snapToGrid w:val="0"/>
        <w:jc w:val="center"/>
        <w:rPr>
          <w:rFonts w:hAnsi="宋体" w:cs="宋体"/>
          <w:color w:val="000000"/>
          <w:sz w:val="32"/>
          <w:szCs w:val="32"/>
        </w:rPr>
      </w:pPr>
      <w:r>
        <w:rPr>
          <w:rFonts w:hint="eastAsia" w:ascii="宋体" w:hAnsi="宋体" w:cs="宋体"/>
          <w:b/>
          <w:color w:val="000000"/>
          <w:sz w:val="44"/>
          <w:szCs w:val="44"/>
        </w:rPr>
        <w:t>第一章  承诺入围公告</w:t>
      </w:r>
      <w:bookmarkStart w:id="0" w:name="_Toc91899870"/>
    </w:p>
    <w:p>
      <w:pPr>
        <w:spacing w:line="600" w:lineRule="exact"/>
        <w:ind w:firstLine="600" w:firstLineChars="200"/>
        <w:rPr>
          <w:rFonts w:asciiTheme="minorEastAsia" w:hAnsiTheme="minorEastAsia" w:eastAsiaTheme="minorEastAsia"/>
          <w:b/>
          <w:sz w:val="30"/>
          <w:szCs w:val="30"/>
        </w:rPr>
      </w:pPr>
      <w:r>
        <w:rPr>
          <w:rFonts w:hint="eastAsia" w:cs="宋体" w:asciiTheme="minorEastAsia" w:hAnsiTheme="minorEastAsia" w:eastAsiaTheme="minorEastAsia"/>
          <w:color w:val="000000"/>
          <w:sz w:val="30"/>
          <w:szCs w:val="30"/>
        </w:rPr>
        <w:t>根据《中华人民共和国政府采购法》等有关规定，受诸暨市财政局委托，就2021-2022年度诸暨市国家机关、事业单位和团体组织网上服务市场</w:t>
      </w:r>
      <w:r>
        <w:rPr>
          <w:rFonts w:hint="eastAsia" w:asciiTheme="minorEastAsia" w:hAnsiTheme="minorEastAsia" w:eastAsiaTheme="minorEastAsia"/>
          <w:sz w:val="30"/>
          <w:szCs w:val="30"/>
        </w:rPr>
        <w:t>公务用车维修和保养服务（</w:t>
      </w:r>
      <w:r>
        <w:rPr>
          <w:rFonts w:asciiTheme="minorEastAsia" w:hAnsiTheme="minorEastAsia" w:eastAsiaTheme="minorEastAsia"/>
          <w:sz w:val="30"/>
          <w:szCs w:val="30"/>
        </w:rPr>
        <w:t>定点</w:t>
      </w:r>
      <w:r>
        <w:rPr>
          <w:rFonts w:hint="eastAsia" w:asciiTheme="minorEastAsia" w:hAnsiTheme="minorEastAsia" w:eastAsiaTheme="minorEastAsia"/>
          <w:sz w:val="30"/>
          <w:szCs w:val="30"/>
        </w:rPr>
        <w:t>采购）项目</w:t>
      </w:r>
      <w:r>
        <w:rPr>
          <w:rFonts w:hint="eastAsia" w:cs="宋体" w:asciiTheme="minorEastAsia" w:hAnsiTheme="minorEastAsia" w:eastAsiaTheme="minorEastAsia"/>
          <w:color w:val="000000"/>
          <w:sz w:val="30"/>
          <w:szCs w:val="30"/>
        </w:rPr>
        <w:t>进行承诺入围采购，欢迎符合要求的供应商前来参加。</w:t>
      </w:r>
    </w:p>
    <w:p>
      <w:pPr>
        <w:spacing w:line="600" w:lineRule="exact"/>
        <w:ind w:firstLine="602" w:firstLineChars="200"/>
        <w:rPr>
          <w:rFonts w:asciiTheme="minorEastAsia" w:hAnsiTheme="minorEastAsia" w:eastAsiaTheme="minorEastAsia"/>
          <w:sz w:val="30"/>
          <w:szCs w:val="30"/>
        </w:rPr>
      </w:pPr>
      <w:r>
        <w:rPr>
          <w:rFonts w:hint="eastAsia" w:cs="宋体" w:asciiTheme="minorEastAsia" w:hAnsiTheme="minorEastAsia" w:eastAsiaTheme="minorEastAsia"/>
          <w:b/>
          <w:color w:val="000000"/>
          <w:sz w:val="30"/>
          <w:szCs w:val="30"/>
        </w:rPr>
        <w:t>一、项目名称：</w:t>
      </w:r>
      <w:r>
        <w:rPr>
          <w:rFonts w:asciiTheme="minorEastAsia" w:hAnsiTheme="minorEastAsia" w:eastAsiaTheme="minorEastAsia"/>
          <w:sz w:val="30"/>
          <w:szCs w:val="30"/>
        </w:rPr>
        <w:t>20</w:t>
      </w:r>
      <w:r>
        <w:rPr>
          <w:rFonts w:hint="eastAsia" w:asciiTheme="minorEastAsia" w:hAnsiTheme="minorEastAsia" w:eastAsiaTheme="minorEastAsia"/>
          <w:sz w:val="30"/>
          <w:szCs w:val="30"/>
        </w:rPr>
        <w:t>21</w:t>
      </w:r>
      <w:r>
        <w:rPr>
          <w:rFonts w:asciiTheme="minorEastAsia" w:hAnsiTheme="minorEastAsia" w:eastAsiaTheme="minorEastAsia"/>
          <w:sz w:val="30"/>
          <w:szCs w:val="30"/>
        </w:rPr>
        <w:t>-202</w:t>
      </w:r>
      <w:r>
        <w:rPr>
          <w:rFonts w:hint="eastAsia" w:asciiTheme="minorEastAsia" w:hAnsiTheme="minorEastAsia" w:eastAsiaTheme="minorEastAsia"/>
          <w:sz w:val="30"/>
          <w:szCs w:val="30"/>
        </w:rPr>
        <w:t>2</w:t>
      </w:r>
      <w:r>
        <w:rPr>
          <w:rFonts w:asciiTheme="minorEastAsia" w:hAnsiTheme="minorEastAsia" w:eastAsiaTheme="minorEastAsia"/>
          <w:sz w:val="30"/>
          <w:szCs w:val="30"/>
        </w:rPr>
        <w:t>年度</w:t>
      </w:r>
      <w:r>
        <w:rPr>
          <w:rFonts w:hint="eastAsia" w:asciiTheme="minorEastAsia" w:hAnsiTheme="minorEastAsia" w:eastAsiaTheme="minorEastAsia"/>
          <w:sz w:val="30"/>
          <w:szCs w:val="30"/>
        </w:rPr>
        <w:t>诸暨市国家机关、事业单位和团体组织网上服务市场公务用车维修和保养服务（定点采购）项目</w:t>
      </w:r>
    </w:p>
    <w:p>
      <w:pPr>
        <w:snapToGrid w:val="0"/>
        <w:spacing w:line="600" w:lineRule="exact"/>
        <w:ind w:firstLine="602" w:firstLineChars="200"/>
        <w:rPr>
          <w:rFonts w:cs="宋体" w:asciiTheme="minorEastAsia" w:hAnsiTheme="minorEastAsia" w:eastAsiaTheme="minorEastAsia"/>
          <w:color w:val="000000"/>
          <w:sz w:val="30"/>
          <w:szCs w:val="30"/>
        </w:rPr>
      </w:pPr>
      <w:r>
        <w:rPr>
          <w:rFonts w:hint="eastAsia" w:cs="宋体" w:asciiTheme="minorEastAsia" w:hAnsiTheme="minorEastAsia" w:eastAsiaTheme="minorEastAsia"/>
          <w:b/>
          <w:color w:val="000000"/>
          <w:sz w:val="30"/>
          <w:szCs w:val="30"/>
        </w:rPr>
        <w:t>二、项目编号：</w:t>
      </w:r>
      <w:r>
        <w:rPr>
          <w:rFonts w:hint="eastAsia" w:asciiTheme="minorEastAsia" w:hAnsiTheme="minorEastAsia" w:eastAsiaTheme="minorEastAsia"/>
          <w:sz w:val="30"/>
          <w:szCs w:val="30"/>
        </w:rPr>
        <w:t xml:space="preserve">诸政采2020-11-14  </w:t>
      </w:r>
    </w:p>
    <w:p>
      <w:pPr>
        <w:snapToGrid w:val="0"/>
        <w:spacing w:line="600" w:lineRule="exact"/>
        <w:ind w:firstLine="602" w:firstLineChars="200"/>
        <w:rPr>
          <w:rFonts w:cs="宋体" w:asciiTheme="minorEastAsia" w:hAnsiTheme="minorEastAsia" w:eastAsiaTheme="minorEastAsia"/>
          <w:b/>
          <w:color w:val="000000"/>
          <w:sz w:val="30"/>
          <w:szCs w:val="30"/>
        </w:rPr>
      </w:pPr>
      <w:bookmarkStart w:id="7" w:name="_GoBack"/>
      <w:r>
        <w:rPr>
          <w:rFonts w:hint="eastAsia" w:cs="宋体" w:asciiTheme="minorEastAsia" w:hAnsiTheme="minorEastAsia" w:eastAsiaTheme="minorEastAsia"/>
          <w:b/>
          <w:color w:val="000000"/>
          <w:sz w:val="30"/>
          <w:szCs w:val="30"/>
        </w:rPr>
        <w:t>三、采购方式：</w:t>
      </w:r>
      <w:r>
        <w:rPr>
          <w:rFonts w:hint="eastAsia" w:cs="宋体" w:asciiTheme="minorEastAsia" w:hAnsiTheme="minorEastAsia" w:eastAsiaTheme="minorEastAsia"/>
          <w:color w:val="000000"/>
          <w:sz w:val="30"/>
          <w:szCs w:val="30"/>
        </w:rPr>
        <w:t>承诺入围</w:t>
      </w:r>
    </w:p>
    <w:p>
      <w:pPr>
        <w:snapToGrid w:val="0"/>
        <w:spacing w:line="600" w:lineRule="exact"/>
        <w:ind w:firstLine="600" w:firstLineChars="200"/>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1.按照供应商操作流程（见第二章）操作并按期提交承诺文件，经审核符合要求且公示无异议的供应商，即可成为入围供应商。</w:t>
      </w:r>
    </w:p>
    <w:p>
      <w:pPr>
        <w:snapToGrid w:val="0"/>
        <w:spacing w:line="600" w:lineRule="exact"/>
        <w:ind w:firstLine="600" w:firstLineChars="200"/>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2.财政部门可视情况决定是否增补入围供应商。</w:t>
      </w:r>
    </w:p>
    <w:bookmarkEnd w:id="7"/>
    <w:p>
      <w:pPr>
        <w:snapToGrid w:val="0"/>
        <w:spacing w:line="600" w:lineRule="exact"/>
        <w:ind w:firstLine="600"/>
        <w:rPr>
          <w:rFonts w:cs="宋体" w:asciiTheme="minorEastAsia" w:hAnsiTheme="minorEastAsia" w:eastAsiaTheme="minorEastAsia"/>
          <w:b/>
          <w:color w:val="000000"/>
          <w:kern w:val="0"/>
          <w:sz w:val="30"/>
          <w:szCs w:val="30"/>
        </w:rPr>
      </w:pPr>
      <w:r>
        <w:rPr>
          <w:rFonts w:hint="eastAsia" w:cs="宋体" w:asciiTheme="minorEastAsia" w:hAnsiTheme="minorEastAsia" w:eastAsiaTheme="minorEastAsia"/>
          <w:b/>
          <w:bCs/>
          <w:color w:val="000000"/>
          <w:kern w:val="0"/>
          <w:sz w:val="30"/>
          <w:szCs w:val="30"/>
        </w:rPr>
        <w:t>四、采购内容：</w:t>
      </w:r>
      <w:r>
        <w:rPr>
          <w:rFonts w:hint="eastAsia" w:asciiTheme="minorEastAsia" w:hAnsiTheme="minorEastAsia" w:eastAsiaTheme="minorEastAsia"/>
          <w:sz w:val="30"/>
          <w:szCs w:val="30"/>
        </w:rPr>
        <w:t>公务用车维修和保养服务</w:t>
      </w:r>
    </w:p>
    <w:p>
      <w:pPr>
        <w:pStyle w:val="25"/>
        <w:adjustRightInd w:val="0"/>
        <w:snapToGrid w:val="0"/>
        <w:spacing w:line="600" w:lineRule="exact"/>
        <w:ind w:left="2" w:leftChars="1" w:firstLine="602" w:firstLineChars="200"/>
        <w:rPr>
          <w:rFonts w:cs="宋体" w:asciiTheme="minorEastAsia" w:hAnsiTheme="minorEastAsia" w:eastAsiaTheme="minorEastAsia"/>
          <w:bCs/>
          <w:sz w:val="30"/>
          <w:szCs w:val="30"/>
        </w:rPr>
      </w:pPr>
      <w:r>
        <w:rPr>
          <w:rFonts w:hint="eastAsia" w:cs="宋体" w:asciiTheme="minorEastAsia" w:hAnsiTheme="minorEastAsia" w:eastAsiaTheme="minorEastAsia"/>
          <w:b/>
          <w:color w:val="000000"/>
          <w:sz w:val="30"/>
          <w:szCs w:val="30"/>
        </w:rPr>
        <w:t>五、实施范围：</w:t>
      </w:r>
      <w:r>
        <w:rPr>
          <w:rFonts w:hint="eastAsia" w:cs="Arial" w:asciiTheme="minorEastAsia" w:hAnsiTheme="minorEastAsia" w:eastAsiaTheme="minorEastAsia"/>
          <w:color w:val="000000"/>
          <w:sz w:val="30"/>
          <w:szCs w:val="30"/>
        </w:rPr>
        <w:t>诸暨市</w:t>
      </w:r>
      <w:r>
        <w:rPr>
          <w:rFonts w:hint="eastAsia" w:cs="宋体" w:asciiTheme="minorEastAsia" w:hAnsiTheme="minorEastAsia" w:eastAsiaTheme="minorEastAsia"/>
          <w:bCs/>
          <w:color w:val="000000"/>
          <w:sz w:val="30"/>
          <w:szCs w:val="30"/>
        </w:rPr>
        <w:t>国家机关、</w:t>
      </w:r>
      <w:r>
        <w:rPr>
          <w:rFonts w:hint="eastAsia" w:cs="Arial" w:asciiTheme="minorEastAsia" w:hAnsiTheme="minorEastAsia" w:eastAsiaTheme="minorEastAsia"/>
          <w:color w:val="000000"/>
          <w:sz w:val="30"/>
          <w:szCs w:val="30"/>
        </w:rPr>
        <w:t>事业单位和团体组织采购预算金额在公开招标数额标准以下的</w:t>
      </w:r>
      <w:r>
        <w:rPr>
          <w:rFonts w:hint="eastAsia" w:asciiTheme="minorEastAsia" w:hAnsiTheme="minorEastAsia" w:eastAsiaTheme="minorEastAsia"/>
          <w:sz w:val="30"/>
          <w:szCs w:val="30"/>
        </w:rPr>
        <w:t>公务用车维修和保养服务</w:t>
      </w:r>
      <w:r>
        <w:rPr>
          <w:rFonts w:hint="eastAsia" w:cs="Arial" w:asciiTheme="minorEastAsia" w:hAnsiTheme="minorEastAsia" w:eastAsiaTheme="minorEastAsia"/>
          <w:color w:val="000000"/>
          <w:sz w:val="30"/>
          <w:szCs w:val="30"/>
        </w:rPr>
        <w:t>，</w:t>
      </w:r>
      <w:r>
        <w:rPr>
          <w:rFonts w:hint="eastAsia" w:cs="宋体" w:asciiTheme="minorEastAsia" w:hAnsiTheme="minorEastAsia" w:eastAsiaTheme="minorEastAsia"/>
          <w:bCs/>
          <w:sz w:val="30"/>
          <w:szCs w:val="30"/>
        </w:rPr>
        <w:t>具体以财政部门发文为准。</w:t>
      </w:r>
    </w:p>
    <w:p>
      <w:pPr>
        <w:widowControl/>
        <w:snapToGrid w:val="0"/>
        <w:spacing w:line="600" w:lineRule="exact"/>
        <w:ind w:firstLine="602" w:firstLineChars="200"/>
        <w:rPr>
          <w:rFonts w:ascii="宋体" w:hAnsi="宋体"/>
          <w:color w:val="000000"/>
          <w:sz w:val="30"/>
          <w:szCs w:val="30"/>
        </w:rPr>
      </w:pPr>
      <w:r>
        <w:rPr>
          <w:rFonts w:hint="eastAsia" w:cs="宋体" w:asciiTheme="minorEastAsia" w:hAnsiTheme="minorEastAsia" w:eastAsiaTheme="minorEastAsia"/>
          <w:b/>
          <w:color w:val="000000"/>
          <w:sz w:val="30"/>
          <w:szCs w:val="30"/>
        </w:rPr>
        <w:t>六、协议有效期</w:t>
      </w:r>
      <w:r>
        <w:rPr>
          <w:rFonts w:hint="eastAsia" w:cs="宋体" w:asciiTheme="minorEastAsia" w:hAnsiTheme="minorEastAsia" w:eastAsiaTheme="minorEastAsia"/>
          <w:b/>
          <w:sz w:val="30"/>
          <w:szCs w:val="30"/>
        </w:rPr>
        <w:t>:</w:t>
      </w:r>
      <w:r>
        <w:rPr>
          <w:rFonts w:hint="eastAsia" w:cs="宋体" w:asciiTheme="minorEastAsia" w:hAnsiTheme="minorEastAsia" w:eastAsiaTheme="minorEastAsia"/>
          <w:sz w:val="30"/>
          <w:szCs w:val="30"/>
        </w:rPr>
        <w:t>有效期至2022年12月31日。</w:t>
      </w:r>
      <w:r>
        <w:rPr>
          <w:rFonts w:hint="eastAsia" w:ascii="宋体" w:hAnsi="宋体"/>
          <w:color w:val="000000"/>
          <w:sz w:val="30"/>
          <w:szCs w:val="30"/>
        </w:rPr>
        <w:t>期满后财政部门可视情况决定是否延期。</w:t>
      </w:r>
    </w:p>
    <w:p>
      <w:pPr>
        <w:pStyle w:val="25"/>
        <w:adjustRightInd w:val="0"/>
        <w:snapToGrid w:val="0"/>
        <w:spacing w:line="600" w:lineRule="exact"/>
        <w:ind w:left="2" w:leftChars="1" w:firstLine="602" w:firstLineChars="200"/>
        <w:rPr>
          <w:rFonts w:hint="eastAsia" w:asciiTheme="minorEastAsia" w:hAnsiTheme="minorEastAsia" w:eastAsiaTheme="minorEastAsia"/>
          <w:sz w:val="30"/>
          <w:szCs w:val="30"/>
        </w:rPr>
      </w:pPr>
      <w:r>
        <w:rPr>
          <w:rFonts w:hint="eastAsia" w:cs="宋体" w:asciiTheme="minorEastAsia" w:hAnsiTheme="minorEastAsia" w:eastAsiaTheme="minorEastAsia"/>
          <w:b/>
          <w:color w:val="000000"/>
          <w:sz w:val="30"/>
          <w:szCs w:val="30"/>
        </w:rPr>
        <w:t>七、合格供应商的资格要求</w:t>
      </w:r>
    </w:p>
    <w:p>
      <w:pPr>
        <w:pStyle w:val="128"/>
        <w:numPr>
          <w:ilvl w:val="0"/>
          <w:numId w:val="6"/>
        </w:numPr>
        <w:adjustRightInd w:val="0"/>
        <w:snapToGrid w:val="0"/>
        <w:spacing w:before="0" w:line="600" w:lineRule="exact"/>
        <w:ind w:left="0" w:right="0"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符合《中华人民共和国政府采购法》第二十二条第一款规定的条件；</w:t>
      </w:r>
    </w:p>
    <w:p>
      <w:pPr>
        <w:pStyle w:val="128"/>
        <w:numPr>
          <w:ilvl w:val="0"/>
          <w:numId w:val="0"/>
        </w:numPr>
        <w:adjustRightInd w:val="0"/>
        <w:snapToGrid w:val="0"/>
        <w:spacing w:before="0" w:line="600" w:lineRule="exact"/>
        <w:ind w:right="0" w:rightChars="0"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（二）未被“信用中国”（www.creditchina.gov.cn）、中国政府采购网（www.ccgp.gov.cn）列入失信被执行人、重大税收违法案件当事人名单、政府采购严重违法失信行为记录名单；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spacing w:line="6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（三）本项目供应商特定条件：</w:t>
      </w:r>
    </w:p>
    <w:p>
      <w:pPr>
        <w:spacing w:line="6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1、诸暨市范围内有固定经营场所（以营业执照注册地址为准）；</w:t>
      </w:r>
    </w:p>
    <w:p>
      <w:pPr>
        <w:spacing w:line="6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2、取得《道路运输经营许可证》（有效期内），或已向诸暨市道路运输管理机构进行备案，经营范围为一类或二类汽车维修；</w:t>
      </w:r>
    </w:p>
    <w:p>
      <w:pPr>
        <w:spacing w:line="600" w:lineRule="exact"/>
        <w:ind w:firstLine="600" w:firstLineChars="200"/>
        <w:rPr>
          <w:rFonts w:cs="Arial" w:asciiTheme="minorEastAsia" w:hAnsiTheme="minorEastAsia" w:eastAsiaTheme="minorEastAsia"/>
          <w:color w:val="FF0000"/>
          <w:sz w:val="30"/>
          <w:szCs w:val="30"/>
        </w:rPr>
      </w:pPr>
      <w:r>
        <w:rPr>
          <w:rFonts w:hint="eastAsia" w:asciiTheme="minorEastAsia" w:hAnsiTheme="minorEastAsia" w:eastAsiaTheme="minorEastAsia"/>
          <w:sz w:val="30"/>
          <w:szCs w:val="30"/>
        </w:rPr>
        <w:t>3</w:t>
      </w:r>
      <w:r>
        <w:rPr>
          <w:rFonts w:hint="eastAsia" w:asciiTheme="minorEastAsia" w:hAnsiTheme="minorEastAsia" w:eastAsiaTheme="minorEastAsia"/>
          <w:color w:val="auto"/>
          <w:sz w:val="30"/>
          <w:szCs w:val="30"/>
        </w:rPr>
        <w:t>、</w:t>
      </w:r>
      <w:r>
        <w:rPr>
          <w:rFonts w:hint="eastAsia" w:cs="宋体" w:asciiTheme="minorEastAsia" w:hAnsiTheme="minorEastAsia" w:eastAsiaTheme="minorEastAsia"/>
          <w:color w:val="auto"/>
          <w:spacing w:val="12"/>
          <w:sz w:val="30"/>
          <w:szCs w:val="30"/>
        </w:rPr>
        <w:t>2019年度机动车维修企业质量信誉等级</w:t>
      </w:r>
      <w:r>
        <w:rPr>
          <w:rFonts w:hint="eastAsia" w:cs="Arial" w:asciiTheme="minorEastAsia" w:hAnsiTheme="minorEastAsia" w:eastAsiaTheme="minorEastAsia"/>
          <w:color w:val="auto"/>
          <w:sz w:val="30"/>
          <w:szCs w:val="30"/>
        </w:rPr>
        <w:t>被企业所在地</w:t>
      </w:r>
      <w:r>
        <w:rPr>
          <w:rFonts w:hint="eastAsia" w:cs="宋体" w:asciiTheme="minorEastAsia" w:hAnsiTheme="minorEastAsia" w:eastAsiaTheme="minorEastAsia"/>
          <w:color w:val="auto"/>
          <w:spacing w:val="12"/>
          <w:kern w:val="0"/>
          <w:sz w:val="30"/>
          <w:szCs w:val="30"/>
        </w:rPr>
        <w:t>设区的市级道路运输管理机构</w:t>
      </w:r>
      <w:r>
        <w:rPr>
          <w:rFonts w:hint="eastAsia" w:cs="Arial" w:asciiTheme="minorEastAsia" w:hAnsiTheme="minorEastAsia" w:eastAsiaTheme="minorEastAsia"/>
          <w:color w:val="auto"/>
          <w:sz w:val="30"/>
          <w:szCs w:val="30"/>
        </w:rPr>
        <w:t>评定为</w:t>
      </w:r>
      <w:r>
        <w:rPr>
          <w:rFonts w:hint="eastAsia" w:cs="宋体" w:asciiTheme="minorEastAsia" w:hAnsiTheme="minorEastAsia" w:eastAsiaTheme="minorEastAsia"/>
          <w:color w:val="auto"/>
          <w:spacing w:val="12"/>
          <w:sz w:val="30"/>
          <w:szCs w:val="30"/>
        </w:rPr>
        <w:t>A级</w:t>
      </w:r>
      <w:r>
        <w:rPr>
          <w:rFonts w:hint="eastAsia" w:cs="宋体" w:asciiTheme="minorEastAsia" w:hAnsiTheme="minorEastAsia" w:eastAsiaTheme="minorEastAsia"/>
          <w:color w:val="auto"/>
          <w:spacing w:val="12"/>
          <w:sz w:val="30"/>
          <w:szCs w:val="30"/>
          <w:lang w:eastAsia="zh-CN"/>
        </w:rPr>
        <w:t>及</w:t>
      </w:r>
      <w:r>
        <w:rPr>
          <w:rFonts w:hint="eastAsia" w:cs="宋体" w:asciiTheme="minorEastAsia" w:hAnsiTheme="minorEastAsia" w:eastAsiaTheme="minorEastAsia"/>
          <w:color w:val="auto"/>
          <w:spacing w:val="12"/>
          <w:sz w:val="30"/>
          <w:szCs w:val="30"/>
        </w:rPr>
        <w:t>以上，</w:t>
      </w:r>
      <w:r>
        <w:rPr>
          <w:rFonts w:hint="eastAsia" w:cs="宋体" w:asciiTheme="minorEastAsia" w:hAnsiTheme="minorEastAsia" w:eastAsiaTheme="minorEastAsia"/>
          <w:color w:val="auto"/>
          <w:spacing w:val="12"/>
          <w:kern w:val="0"/>
          <w:sz w:val="30"/>
          <w:szCs w:val="30"/>
        </w:rPr>
        <w:t>诸暨市维修企业质量信</w:t>
      </w:r>
      <w:r>
        <w:rPr>
          <w:rFonts w:hint="eastAsia" w:cs="宋体" w:asciiTheme="minorEastAsia" w:hAnsiTheme="minorEastAsia" w:eastAsiaTheme="minorEastAsia"/>
          <w:color w:val="auto"/>
          <w:spacing w:val="12"/>
          <w:sz w:val="30"/>
          <w:szCs w:val="30"/>
        </w:rPr>
        <w:t>誉</w:t>
      </w:r>
      <w:r>
        <w:rPr>
          <w:rFonts w:hint="eastAsia" w:cs="宋体" w:asciiTheme="minorEastAsia" w:hAnsiTheme="minorEastAsia" w:eastAsiaTheme="minorEastAsia"/>
          <w:color w:val="auto"/>
          <w:spacing w:val="12"/>
          <w:sz w:val="30"/>
          <w:szCs w:val="30"/>
          <w:lang w:eastAsia="zh-CN"/>
        </w:rPr>
        <w:t>以</w:t>
      </w:r>
      <w:r>
        <w:rPr>
          <w:rFonts w:hint="eastAsia" w:cs="Arial" w:asciiTheme="minorEastAsia" w:hAnsiTheme="minorEastAsia" w:eastAsiaTheme="minorEastAsia"/>
          <w:color w:val="auto"/>
          <w:sz w:val="30"/>
          <w:szCs w:val="30"/>
        </w:rPr>
        <w:t>绍兴</w:t>
      </w:r>
      <w:r>
        <w:rPr>
          <w:rFonts w:hint="eastAsia" w:cs="宋体" w:asciiTheme="minorEastAsia" w:hAnsiTheme="minorEastAsia" w:eastAsiaTheme="minorEastAsia"/>
          <w:color w:val="auto"/>
          <w:spacing w:val="12"/>
          <w:kern w:val="0"/>
          <w:sz w:val="30"/>
          <w:szCs w:val="30"/>
        </w:rPr>
        <w:t>市道路运输管理机构评定的</w:t>
      </w:r>
      <w:r>
        <w:rPr>
          <w:rFonts w:hint="eastAsia" w:cs="宋体" w:asciiTheme="minorEastAsia" w:hAnsiTheme="minorEastAsia" w:eastAsiaTheme="minorEastAsia"/>
          <w:color w:val="auto"/>
          <w:spacing w:val="12"/>
          <w:sz w:val="30"/>
          <w:szCs w:val="30"/>
        </w:rPr>
        <w:t>考核结果</w:t>
      </w:r>
      <w:r>
        <w:rPr>
          <w:rFonts w:hint="eastAsia" w:cs="宋体" w:asciiTheme="minorEastAsia" w:hAnsiTheme="minorEastAsia" w:eastAsiaTheme="minorEastAsia"/>
          <w:color w:val="auto"/>
          <w:spacing w:val="12"/>
          <w:sz w:val="30"/>
          <w:szCs w:val="30"/>
          <w:lang w:eastAsia="zh-CN"/>
        </w:rPr>
        <w:t>（</w:t>
      </w:r>
      <w:r>
        <w:rPr>
          <w:rFonts w:hint="eastAsia" w:cs="Arial" w:asciiTheme="minorEastAsia" w:hAnsiTheme="minorEastAsia" w:eastAsiaTheme="minorEastAsia"/>
          <w:color w:val="auto"/>
          <w:sz w:val="30"/>
          <w:szCs w:val="30"/>
        </w:rPr>
        <w:t>绍市运发[2020]50号文件</w:t>
      </w:r>
      <w:r>
        <w:rPr>
          <w:rFonts w:hint="eastAsia" w:cs="Arial" w:asciiTheme="minorEastAsia" w:hAnsiTheme="minorEastAsia" w:eastAsiaTheme="minorEastAsia"/>
          <w:color w:val="auto"/>
          <w:sz w:val="30"/>
          <w:szCs w:val="30"/>
          <w:lang w:eastAsia="zh-CN"/>
        </w:rPr>
        <w:t>，</w:t>
      </w:r>
      <w:r>
        <w:rPr>
          <w:rFonts w:hint="eastAsia" w:cs="Arial" w:asciiTheme="minorEastAsia" w:hAnsiTheme="minorEastAsia" w:eastAsiaTheme="minorEastAsia"/>
          <w:color w:val="auto"/>
          <w:sz w:val="30"/>
          <w:szCs w:val="30"/>
        </w:rPr>
        <w:t>详见入围文件相关内容）为准；（2020年度新办企业除外）</w:t>
      </w:r>
    </w:p>
    <w:p>
      <w:pPr>
        <w:numPr>
          <w:ilvl w:val="0"/>
          <w:numId w:val="7"/>
        </w:numPr>
        <w:spacing w:line="60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本项目不接受联合体响应，不接受分包。</w:t>
      </w:r>
    </w:p>
    <w:p>
      <w:pPr>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八、总协调人</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供应商必须设立总协调人，全权负责项目以及后继事宜。总协调人必须由供应商的在职人员担当，提供总协调人职务、联系方式等信息，便于委托方和采购单位与其进行联络。总协调人在协议期内有人事变动，应当及时书面通知诸暨市公共资源交易中心和诸暨市财政局。</w:t>
      </w:r>
    </w:p>
    <w:p>
      <w:pPr>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九、履约的监督及违约罚则</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按《2021-2022年度诸暨市国家机关、事业单位和团体组织网上服务市场公务用车维修和保养服务（定点采购）项目协议》相关约定（见《承诺入围文件》第四章）处理。</w:t>
      </w:r>
    </w:p>
    <w:p>
      <w:pPr>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十、承诺入围文件的获取</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本项目承诺入围文件采用网上下载方式发布，发布时间为</w:t>
      </w:r>
      <w:r>
        <w:rPr>
          <w:rFonts w:hint="eastAsia" w:ascii="宋体" w:hAnsi="宋体" w:cs="宋体"/>
          <w:color w:val="auto"/>
          <w:sz w:val="30"/>
          <w:szCs w:val="30"/>
        </w:rPr>
        <w:t xml:space="preserve">2020年 </w:t>
      </w:r>
      <w:r>
        <w:rPr>
          <w:rFonts w:hint="eastAsia" w:ascii="宋体" w:hAnsi="宋体" w:cs="宋体"/>
          <w:color w:val="auto"/>
          <w:sz w:val="30"/>
          <w:szCs w:val="30"/>
          <w:lang w:val="en-US" w:eastAsia="zh-CN"/>
        </w:rPr>
        <w:t>11</w:t>
      </w:r>
      <w:r>
        <w:rPr>
          <w:rFonts w:hint="eastAsia" w:ascii="宋体" w:hAnsi="宋体" w:cs="宋体"/>
          <w:color w:val="auto"/>
          <w:sz w:val="30"/>
          <w:szCs w:val="30"/>
        </w:rPr>
        <w:t>月</w:t>
      </w:r>
      <w:r>
        <w:rPr>
          <w:rFonts w:hint="eastAsia" w:ascii="宋体" w:hAnsi="宋体" w:cs="宋体"/>
          <w:color w:val="auto"/>
          <w:sz w:val="30"/>
          <w:szCs w:val="30"/>
          <w:lang w:val="en-US" w:eastAsia="zh-CN"/>
        </w:rPr>
        <w:t>26</w:t>
      </w:r>
      <w:r>
        <w:rPr>
          <w:rFonts w:hint="eastAsia" w:ascii="宋体" w:hAnsi="宋体" w:cs="宋体"/>
          <w:color w:val="auto"/>
          <w:sz w:val="30"/>
          <w:szCs w:val="30"/>
        </w:rPr>
        <w:t>日-2020年</w:t>
      </w:r>
      <w:r>
        <w:rPr>
          <w:rFonts w:hint="eastAsia" w:ascii="宋体" w:hAnsi="宋体" w:cs="宋体"/>
          <w:color w:val="auto"/>
          <w:sz w:val="30"/>
          <w:szCs w:val="30"/>
          <w:lang w:val="en-US" w:eastAsia="zh-CN"/>
        </w:rPr>
        <w:t>12</w:t>
      </w:r>
      <w:r>
        <w:rPr>
          <w:rFonts w:hint="eastAsia" w:ascii="宋体" w:hAnsi="宋体" w:cs="宋体"/>
          <w:color w:val="auto"/>
          <w:sz w:val="30"/>
          <w:szCs w:val="30"/>
        </w:rPr>
        <w:t>月</w:t>
      </w:r>
      <w:r>
        <w:rPr>
          <w:rFonts w:hint="eastAsia" w:ascii="宋体" w:hAnsi="宋体" w:cs="宋体"/>
          <w:color w:val="auto"/>
          <w:sz w:val="30"/>
          <w:szCs w:val="30"/>
          <w:lang w:val="en-US" w:eastAsia="zh-CN"/>
        </w:rPr>
        <w:t>3</w:t>
      </w:r>
      <w:r>
        <w:rPr>
          <w:rFonts w:hint="eastAsia" w:ascii="宋体" w:hAnsi="宋体" w:cs="宋体"/>
          <w:color w:val="auto"/>
          <w:sz w:val="30"/>
          <w:szCs w:val="30"/>
        </w:rPr>
        <w:t>日，</w:t>
      </w:r>
      <w:r>
        <w:rPr>
          <w:rFonts w:hint="eastAsia" w:ascii="宋体" w:hAnsi="宋体" w:cs="宋体"/>
          <w:color w:val="000000"/>
          <w:sz w:val="30"/>
          <w:szCs w:val="30"/>
        </w:rPr>
        <w:t>符合资格条件的供</w:t>
      </w:r>
      <w:r>
        <w:rPr>
          <w:rFonts w:hint="eastAsia" w:ascii="宋体" w:hAnsi="宋体" w:cs="宋体"/>
          <w:color w:val="auto"/>
          <w:sz w:val="30"/>
          <w:szCs w:val="30"/>
        </w:rPr>
        <w:t>应商</w:t>
      </w:r>
      <w:r>
        <w:rPr>
          <w:rFonts w:hint="eastAsia" w:ascii="宋体" w:hAnsi="宋体" w:cs="宋体"/>
          <w:color w:val="auto"/>
          <w:sz w:val="30"/>
          <w:szCs w:val="30"/>
          <w:lang w:eastAsia="zh-CN"/>
        </w:rPr>
        <w:t>在</w:t>
      </w:r>
      <w:r>
        <w:rPr>
          <w:rFonts w:hint="eastAsia" w:ascii="宋体" w:hAnsi="宋体" w:cs="宋体"/>
          <w:color w:val="auto"/>
          <w:sz w:val="30"/>
          <w:szCs w:val="30"/>
        </w:rPr>
        <w:t>诸暨市公共资源交易网（http://ggb.zhuji.gov.cn/）和浙江政府采购网（http://zfcg.czt.zj.gov.cn/）政府采购板块，采</w:t>
      </w:r>
      <w:r>
        <w:rPr>
          <w:rFonts w:hint="eastAsia" w:ascii="宋体" w:hAnsi="宋体" w:cs="宋体"/>
          <w:color w:val="000000"/>
          <w:sz w:val="30"/>
          <w:szCs w:val="30"/>
        </w:rPr>
        <w:t>购公告栏目中下载。本项目无须报名，于开标当日直接参加投标。</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承诺入围文件发布截止时间之后有潜在供应商提出要求获取承诺入围文件的，允许获取。</w:t>
      </w:r>
    </w:p>
    <w:p>
      <w:pPr>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十</w:t>
      </w:r>
      <w:r>
        <w:rPr>
          <w:rFonts w:hint="eastAsia" w:ascii="宋体" w:hAnsi="宋体" w:cs="宋体"/>
          <w:b/>
          <w:color w:val="000000"/>
          <w:sz w:val="30"/>
          <w:szCs w:val="30"/>
          <w:lang w:eastAsia="zh-CN"/>
        </w:rPr>
        <w:t>一</w:t>
      </w:r>
      <w:r>
        <w:rPr>
          <w:rFonts w:hint="eastAsia" w:ascii="宋体" w:hAnsi="宋体" w:cs="宋体"/>
          <w:b/>
          <w:color w:val="000000"/>
          <w:sz w:val="30"/>
          <w:szCs w:val="30"/>
        </w:rPr>
        <w:t>、投标保证金</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本次征集免收投标保证金。</w:t>
      </w:r>
    </w:p>
    <w:p>
      <w:pPr>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十</w:t>
      </w:r>
      <w:r>
        <w:rPr>
          <w:rFonts w:hint="eastAsia" w:ascii="宋体" w:hAnsi="宋体" w:cs="宋体"/>
          <w:b/>
          <w:color w:val="000000"/>
          <w:sz w:val="30"/>
          <w:szCs w:val="30"/>
          <w:lang w:eastAsia="zh-CN"/>
        </w:rPr>
        <w:t>二</w:t>
      </w:r>
      <w:r>
        <w:rPr>
          <w:rFonts w:hint="eastAsia" w:ascii="宋体" w:hAnsi="宋体" w:cs="宋体"/>
          <w:b/>
          <w:color w:val="000000"/>
          <w:sz w:val="30"/>
          <w:szCs w:val="30"/>
        </w:rPr>
        <w:t>、承诺文件提交</w:t>
      </w:r>
    </w:p>
    <w:p>
      <w:pPr>
        <w:snapToGrid w:val="0"/>
        <w:spacing w:line="600" w:lineRule="exact"/>
        <w:ind w:firstLine="600" w:firstLineChars="200"/>
        <w:rPr>
          <w:rFonts w:ascii="宋体" w:hAnsi="宋体" w:cs="宋体"/>
          <w:color w:val="auto"/>
          <w:sz w:val="30"/>
          <w:szCs w:val="30"/>
        </w:rPr>
      </w:pPr>
      <w:r>
        <w:rPr>
          <w:rFonts w:hint="eastAsia" w:ascii="宋体" w:hAnsi="宋体" w:cs="宋体"/>
          <w:color w:val="auto"/>
          <w:sz w:val="30"/>
          <w:szCs w:val="30"/>
        </w:rPr>
        <w:t>投标人须于2020年</w:t>
      </w:r>
      <w:r>
        <w:rPr>
          <w:rFonts w:hint="eastAsia" w:ascii="宋体" w:hAnsi="宋体" w:cs="宋体"/>
          <w:color w:val="auto"/>
          <w:sz w:val="30"/>
          <w:szCs w:val="30"/>
          <w:lang w:val="en-US" w:eastAsia="zh-CN"/>
        </w:rPr>
        <w:t>12</w:t>
      </w:r>
      <w:r>
        <w:rPr>
          <w:rFonts w:hint="eastAsia" w:ascii="宋体" w:hAnsi="宋体" w:cs="宋体"/>
          <w:color w:val="auto"/>
          <w:sz w:val="30"/>
          <w:szCs w:val="30"/>
        </w:rPr>
        <w:t>月</w:t>
      </w:r>
      <w:r>
        <w:rPr>
          <w:rFonts w:hint="eastAsia" w:ascii="宋体" w:hAnsi="宋体" w:cs="宋体"/>
          <w:color w:val="auto"/>
          <w:sz w:val="30"/>
          <w:szCs w:val="30"/>
          <w:lang w:val="en-US" w:eastAsia="zh-CN"/>
        </w:rPr>
        <w:t>17</w:t>
      </w:r>
      <w:r>
        <w:rPr>
          <w:rFonts w:hint="eastAsia" w:ascii="宋体" w:hAnsi="宋体" w:cs="宋体"/>
          <w:color w:val="auto"/>
          <w:sz w:val="30"/>
          <w:szCs w:val="30"/>
        </w:rPr>
        <w:t>日</w:t>
      </w:r>
      <w:r>
        <w:rPr>
          <w:rFonts w:hint="eastAsia" w:ascii="宋体" w:hAnsi="宋体" w:cs="宋体"/>
          <w:color w:val="auto"/>
          <w:sz w:val="30"/>
          <w:szCs w:val="30"/>
          <w:lang w:val="en-US" w:eastAsia="zh-CN"/>
        </w:rPr>
        <w:t>9</w:t>
      </w:r>
      <w:r>
        <w:rPr>
          <w:rFonts w:hint="eastAsia" w:ascii="宋体" w:hAnsi="宋体" w:cs="宋体"/>
          <w:color w:val="auto"/>
          <w:sz w:val="30"/>
          <w:szCs w:val="30"/>
        </w:rPr>
        <w:t>时</w:t>
      </w:r>
      <w:r>
        <w:rPr>
          <w:rFonts w:hint="eastAsia" w:ascii="宋体" w:hAnsi="宋体" w:cs="宋体"/>
          <w:color w:val="auto"/>
          <w:sz w:val="30"/>
          <w:szCs w:val="30"/>
          <w:lang w:val="en-US" w:eastAsia="zh-CN"/>
        </w:rPr>
        <w:t>30分</w:t>
      </w:r>
      <w:r>
        <w:rPr>
          <w:rFonts w:hint="eastAsia" w:ascii="宋体" w:hAnsi="宋体" w:cs="宋体"/>
          <w:color w:val="auto"/>
          <w:sz w:val="30"/>
          <w:szCs w:val="30"/>
        </w:rPr>
        <w:t>前将投标文件密封送达诸暨市公共资源交易中心开标（</w:t>
      </w:r>
      <w:r>
        <w:rPr>
          <w:rFonts w:hint="eastAsia" w:ascii="宋体" w:hAnsi="宋体" w:cs="宋体"/>
          <w:color w:val="auto"/>
          <w:sz w:val="30"/>
          <w:szCs w:val="30"/>
          <w:lang w:val="en-US" w:eastAsia="zh-CN"/>
        </w:rPr>
        <w:t>1</w:t>
      </w:r>
      <w:r>
        <w:rPr>
          <w:rFonts w:hint="eastAsia" w:ascii="宋体" w:hAnsi="宋体" w:cs="宋体"/>
          <w:color w:val="auto"/>
          <w:sz w:val="30"/>
          <w:szCs w:val="30"/>
        </w:rPr>
        <w:t>）室，逾期送达或未密封将拒绝接收。</w:t>
      </w:r>
    </w:p>
    <w:p>
      <w:pPr>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十</w:t>
      </w:r>
      <w:r>
        <w:rPr>
          <w:rFonts w:hint="eastAsia" w:ascii="宋体" w:hAnsi="宋体" w:cs="宋体"/>
          <w:b/>
          <w:color w:val="000000"/>
          <w:sz w:val="30"/>
          <w:szCs w:val="30"/>
          <w:lang w:eastAsia="zh-CN"/>
        </w:rPr>
        <w:t>三</w:t>
      </w:r>
      <w:r>
        <w:rPr>
          <w:rFonts w:hint="eastAsia" w:ascii="宋体" w:hAnsi="宋体" w:cs="宋体"/>
          <w:b/>
          <w:color w:val="000000"/>
          <w:sz w:val="30"/>
          <w:szCs w:val="30"/>
        </w:rPr>
        <w:t>、开标时间和地点</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开标时间：20</w:t>
      </w:r>
      <w:r>
        <w:rPr>
          <w:rFonts w:hint="eastAsia" w:ascii="宋体" w:hAnsi="宋体" w:cs="宋体"/>
          <w:color w:val="000000"/>
          <w:sz w:val="30"/>
          <w:szCs w:val="30"/>
          <w:lang w:val="en-US" w:eastAsia="zh-CN"/>
        </w:rPr>
        <w:t>20</w:t>
      </w:r>
      <w:r>
        <w:rPr>
          <w:rFonts w:hint="eastAsia" w:ascii="宋体" w:hAnsi="宋体" w:cs="宋体"/>
          <w:color w:val="000000"/>
          <w:sz w:val="30"/>
          <w:szCs w:val="30"/>
        </w:rPr>
        <w:t>年</w:t>
      </w:r>
      <w:r>
        <w:rPr>
          <w:rFonts w:hint="eastAsia" w:ascii="宋体" w:hAnsi="宋体" w:cs="宋体"/>
          <w:color w:val="000000"/>
          <w:sz w:val="30"/>
          <w:szCs w:val="30"/>
          <w:lang w:val="en-US" w:eastAsia="zh-CN"/>
        </w:rPr>
        <w:t>12</w:t>
      </w:r>
      <w:r>
        <w:rPr>
          <w:rFonts w:hint="eastAsia" w:ascii="宋体" w:hAnsi="宋体" w:cs="宋体"/>
          <w:color w:val="000000"/>
          <w:sz w:val="30"/>
          <w:szCs w:val="30"/>
        </w:rPr>
        <w:t>月</w:t>
      </w:r>
      <w:r>
        <w:rPr>
          <w:rFonts w:hint="eastAsia" w:ascii="宋体" w:hAnsi="宋体" w:cs="宋体"/>
          <w:color w:val="000000"/>
          <w:sz w:val="30"/>
          <w:szCs w:val="30"/>
          <w:lang w:val="en-US" w:eastAsia="zh-CN"/>
        </w:rPr>
        <w:t>17</w:t>
      </w:r>
      <w:r>
        <w:rPr>
          <w:rFonts w:hint="eastAsia" w:ascii="宋体" w:hAnsi="宋体" w:cs="宋体"/>
          <w:color w:val="000000"/>
          <w:sz w:val="30"/>
          <w:szCs w:val="30"/>
        </w:rPr>
        <w:t>日</w:t>
      </w:r>
      <w:r>
        <w:rPr>
          <w:rFonts w:hint="eastAsia" w:ascii="宋体" w:hAnsi="宋体" w:cs="宋体"/>
          <w:color w:val="000000"/>
          <w:sz w:val="30"/>
          <w:szCs w:val="30"/>
          <w:lang w:val="en-US" w:eastAsia="zh-CN"/>
        </w:rPr>
        <w:t>9</w:t>
      </w:r>
      <w:r>
        <w:rPr>
          <w:rFonts w:hint="eastAsia" w:ascii="宋体" w:hAnsi="宋体" w:cs="宋体"/>
          <w:color w:val="000000"/>
          <w:sz w:val="30"/>
          <w:szCs w:val="30"/>
        </w:rPr>
        <w:t>时</w:t>
      </w:r>
      <w:r>
        <w:rPr>
          <w:rFonts w:hint="eastAsia" w:ascii="宋体" w:hAnsi="宋体" w:cs="宋体"/>
          <w:color w:val="000000"/>
          <w:sz w:val="30"/>
          <w:szCs w:val="30"/>
          <w:lang w:val="en-US" w:eastAsia="zh-CN"/>
        </w:rPr>
        <w:t>30分</w:t>
      </w:r>
      <w:r>
        <w:rPr>
          <w:rFonts w:hint="eastAsia" w:ascii="宋体" w:hAnsi="宋体" w:cs="宋体"/>
          <w:color w:val="000000"/>
          <w:sz w:val="30"/>
          <w:szCs w:val="30"/>
        </w:rPr>
        <w:t>整</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开标地点：诸暨市公共资源交易中心开标（1）室（暨东路58号四楼）。</w:t>
      </w:r>
    </w:p>
    <w:p>
      <w:pPr>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十</w:t>
      </w:r>
      <w:r>
        <w:rPr>
          <w:rFonts w:hint="eastAsia" w:ascii="宋体" w:hAnsi="宋体" w:cs="宋体"/>
          <w:b/>
          <w:color w:val="000000"/>
          <w:sz w:val="30"/>
          <w:szCs w:val="30"/>
          <w:lang w:eastAsia="zh-CN"/>
        </w:rPr>
        <w:t>四</w:t>
      </w:r>
      <w:r>
        <w:rPr>
          <w:rFonts w:hint="eastAsia" w:ascii="宋体" w:hAnsi="宋体" w:cs="宋体"/>
          <w:b/>
          <w:color w:val="000000"/>
          <w:sz w:val="30"/>
          <w:szCs w:val="30"/>
        </w:rPr>
        <w:t>、业务咨询</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政采云公司联系人：童先生   联系电话：17521103047</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地址：诸暨市暨东路58号北624室</w:t>
      </w:r>
    </w:p>
    <w:p>
      <w:pPr>
        <w:snapToGrid w:val="0"/>
        <w:spacing w:line="600" w:lineRule="exact"/>
        <w:ind w:firstLine="600" w:firstLineChars="200"/>
        <w:rPr>
          <w:rFonts w:ascii="宋体" w:hAnsi="宋体" w:cs="宋体"/>
          <w:color w:val="auto"/>
          <w:sz w:val="30"/>
          <w:szCs w:val="30"/>
        </w:rPr>
      </w:pPr>
      <w:r>
        <w:rPr>
          <w:rFonts w:hint="eastAsia" w:ascii="宋体" w:hAnsi="宋体" w:cs="宋体"/>
          <w:color w:val="auto"/>
          <w:sz w:val="30"/>
          <w:szCs w:val="30"/>
        </w:rPr>
        <w:t>诸暨市公共资源交易中心联系人：金泽成</w:t>
      </w:r>
      <w:r>
        <w:rPr>
          <w:rFonts w:ascii="宋体" w:hAnsi="宋体" w:cs="宋体"/>
          <w:color w:val="auto"/>
          <w:sz w:val="30"/>
          <w:szCs w:val="30"/>
        </w:rPr>
        <w:t xml:space="preserve">  </w:t>
      </w:r>
      <w:r>
        <w:rPr>
          <w:rFonts w:hint="eastAsia" w:ascii="宋体" w:hAnsi="宋体" w:cs="宋体"/>
          <w:color w:val="auto"/>
          <w:sz w:val="30"/>
          <w:szCs w:val="30"/>
        </w:rPr>
        <w:t>；联系电话：</w:t>
      </w:r>
      <w:r>
        <w:rPr>
          <w:rFonts w:ascii="宋体" w:hAnsi="宋体" w:cs="宋体"/>
          <w:color w:val="auto"/>
          <w:sz w:val="30"/>
          <w:szCs w:val="30"/>
        </w:rPr>
        <w:t>057</w:t>
      </w:r>
      <w:r>
        <w:rPr>
          <w:rFonts w:hint="eastAsia" w:ascii="宋体" w:hAnsi="宋体" w:cs="宋体"/>
          <w:color w:val="auto"/>
          <w:sz w:val="30"/>
          <w:szCs w:val="30"/>
        </w:rPr>
        <w:t>5</w:t>
      </w:r>
      <w:r>
        <w:rPr>
          <w:rFonts w:ascii="宋体" w:hAnsi="宋体" w:cs="宋体"/>
          <w:color w:val="auto"/>
          <w:sz w:val="30"/>
          <w:szCs w:val="30"/>
        </w:rPr>
        <w:t>-</w:t>
      </w:r>
      <w:r>
        <w:rPr>
          <w:rFonts w:hint="eastAsia" w:ascii="宋体" w:hAnsi="宋体" w:cs="宋体"/>
          <w:color w:val="auto"/>
          <w:sz w:val="30"/>
          <w:szCs w:val="30"/>
        </w:rPr>
        <w:t>87253015、87221107（带传真）</w:t>
      </w:r>
    </w:p>
    <w:p>
      <w:pPr>
        <w:snapToGrid w:val="0"/>
        <w:spacing w:line="600" w:lineRule="exact"/>
        <w:ind w:firstLine="600" w:firstLineChars="200"/>
        <w:rPr>
          <w:rFonts w:ascii="宋体" w:hAnsi="宋体" w:cs="宋体"/>
          <w:color w:val="auto"/>
          <w:sz w:val="30"/>
          <w:szCs w:val="30"/>
        </w:rPr>
      </w:pPr>
      <w:r>
        <w:rPr>
          <w:rFonts w:hint="eastAsia" w:ascii="宋体" w:hAnsi="宋体" w:cs="宋体"/>
          <w:color w:val="auto"/>
          <w:sz w:val="30"/>
          <w:szCs w:val="30"/>
        </w:rPr>
        <w:t>地址：诸暨市暨东路58号北602室</w:t>
      </w:r>
    </w:p>
    <w:p>
      <w:pPr>
        <w:snapToGrid w:val="0"/>
        <w:spacing w:line="600" w:lineRule="exact"/>
        <w:ind w:firstLine="600" w:firstLineChars="200"/>
        <w:rPr>
          <w:rFonts w:ascii="宋体" w:hAnsi="宋体" w:cs="宋体"/>
          <w:color w:val="auto"/>
          <w:sz w:val="30"/>
          <w:szCs w:val="30"/>
        </w:rPr>
      </w:pPr>
      <w:r>
        <w:rPr>
          <w:rFonts w:hint="eastAsia" w:ascii="宋体" w:hAnsi="宋体" w:cs="宋体"/>
          <w:color w:val="auto"/>
          <w:sz w:val="30"/>
          <w:szCs w:val="30"/>
        </w:rPr>
        <w:t>诸暨市财政局联系人：蒋林洁    ；联系电话：</w:t>
      </w:r>
      <w:r>
        <w:rPr>
          <w:rFonts w:ascii="宋体" w:hAnsi="宋体" w:cs="宋体"/>
          <w:color w:val="auto"/>
          <w:sz w:val="30"/>
          <w:szCs w:val="30"/>
        </w:rPr>
        <w:t>057</w:t>
      </w:r>
      <w:r>
        <w:rPr>
          <w:rFonts w:hint="eastAsia" w:ascii="宋体" w:hAnsi="宋体" w:cs="宋体"/>
          <w:color w:val="auto"/>
          <w:sz w:val="30"/>
          <w:szCs w:val="30"/>
        </w:rPr>
        <w:t>5</w:t>
      </w:r>
      <w:r>
        <w:rPr>
          <w:rFonts w:ascii="宋体" w:hAnsi="宋体" w:cs="宋体"/>
          <w:color w:val="auto"/>
          <w:sz w:val="30"/>
          <w:szCs w:val="30"/>
        </w:rPr>
        <w:t>-</w:t>
      </w:r>
      <w:r>
        <w:rPr>
          <w:rFonts w:hint="eastAsia" w:ascii="宋体" w:hAnsi="宋体" w:cs="宋体"/>
          <w:color w:val="auto"/>
          <w:sz w:val="30"/>
          <w:szCs w:val="30"/>
        </w:rPr>
        <w:t>87111685</w:t>
      </w:r>
    </w:p>
    <w:p>
      <w:pPr>
        <w:snapToGrid w:val="0"/>
        <w:spacing w:line="600" w:lineRule="exact"/>
        <w:ind w:firstLine="600" w:firstLineChars="200"/>
        <w:rPr>
          <w:rFonts w:ascii="宋体" w:hAnsi="宋体" w:cs="宋体"/>
          <w:color w:val="auto"/>
          <w:sz w:val="30"/>
          <w:szCs w:val="30"/>
        </w:rPr>
      </w:pPr>
      <w:r>
        <w:rPr>
          <w:rFonts w:hint="eastAsia" w:ascii="宋体" w:hAnsi="宋体" w:cs="宋体"/>
          <w:color w:val="auto"/>
          <w:sz w:val="30"/>
          <w:szCs w:val="30"/>
        </w:rPr>
        <w:t>地址：诸暨市人民中路356号</w:t>
      </w:r>
    </w:p>
    <w:p>
      <w:pPr>
        <w:widowControl/>
        <w:spacing w:line="360" w:lineRule="auto"/>
        <w:rPr>
          <w:rFonts w:hAnsi="宋体" w:cs="宋体"/>
          <w:b/>
          <w:color w:val="000000"/>
          <w:sz w:val="44"/>
        </w:rPr>
      </w:pPr>
    </w:p>
    <w:p>
      <w:pPr>
        <w:tabs>
          <w:tab w:val="left" w:pos="315"/>
          <w:tab w:val="left" w:pos="630"/>
        </w:tabs>
        <w:spacing w:line="1520" w:lineRule="exact"/>
        <w:jc w:val="center"/>
        <w:rPr>
          <w:rFonts w:eastAsia="方正小标宋简体"/>
          <w:bCs/>
          <w:color w:val="FF6243"/>
          <w:w w:val="66"/>
          <w:kern w:val="0"/>
          <w:sz w:val="100"/>
          <w:szCs w:val="100"/>
        </w:rPr>
      </w:pPr>
      <w:bookmarkStart w:id="1" w:name="Title"/>
      <w:bookmarkEnd w:id="1"/>
      <w:r>
        <w:rPr>
          <w:rFonts w:hint="eastAsia" w:eastAsia="方正小标宋简体"/>
          <w:bCs/>
          <w:color w:val="FF6243"/>
          <w:w w:val="66"/>
          <w:kern w:val="0"/>
          <w:sz w:val="100"/>
          <w:szCs w:val="100"/>
        </w:rPr>
        <w:t>绍兴市道路运输管理局文件</w:t>
      </w:r>
      <w:bookmarkStart w:id="2" w:name="Title1"/>
      <w:bookmarkEnd w:id="2"/>
    </w:p>
    <w:p>
      <w:pPr>
        <w:tabs>
          <w:tab w:val="center" w:pos="8505"/>
        </w:tabs>
        <w:spacing w:line="420" w:lineRule="exact"/>
        <w:jc w:val="center"/>
        <w:rPr>
          <w:b/>
        </w:rPr>
      </w:pPr>
    </w:p>
    <w:p>
      <w:pPr>
        <w:spacing w:line="420" w:lineRule="exact"/>
        <w:jc w:val="center"/>
        <w:rPr>
          <w:b/>
        </w:rPr>
      </w:pPr>
    </w:p>
    <w:p>
      <w:pPr>
        <w:pBdr>
          <w:bottom w:val="single" w:color="FF6243" w:sz="24" w:space="1"/>
        </w:pBdr>
        <w:spacing w:line="700" w:lineRule="exact"/>
        <w:jc w:val="center"/>
        <w:rPr>
          <w:rFonts w:ascii="仿宋_GB2312" w:eastAsia="仿宋_GB2312"/>
          <w:position w:val="16"/>
          <w:sz w:val="32"/>
          <w:szCs w:val="32"/>
        </w:rPr>
      </w:pPr>
      <w:bookmarkStart w:id="3" w:name="Line"/>
      <w:bookmarkEnd w:id="3"/>
      <w:r>
        <w:rPr>
          <w:rFonts w:hint="eastAsia" w:ascii="仿宋_GB2312" w:eastAsia="仿宋_GB2312"/>
          <w:position w:val="16"/>
          <w:sz w:val="32"/>
          <w:szCs w:val="32"/>
        </w:rPr>
        <w:t>绍市运发〔2020〕50号</w:t>
      </w:r>
    </w:p>
    <w:p>
      <w:pPr>
        <w:spacing w:line="520" w:lineRule="exact"/>
        <w:jc w:val="center"/>
        <w:rPr>
          <w:b/>
        </w:rPr>
      </w:pPr>
    </w:p>
    <w:p>
      <w:pPr>
        <w:spacing w:line="520" w:lineRule="exact"/>
        <w:jc w:val="center"/>
        <w:rPr>
          <w:b/>
        </w:rPr>
      </w:pPr>
    </w:p>
    <w:p>
      <w:pPr>
        <w:spacing w:line="0" w:lineRule="atLeast"/>
        <w:jc w:val="center"/>
        <w:rPr>
          <w:rFonts w:ascii="方正小标宋简体" w:eastAsia="方正小标宋简体"/>
          <w:sz w:val="44"/>
          <w:szCs w:val="20"/>
        </w:rPr>
      </w:pPr>
      <w:r>
        <w:rPr>
          <w:rFonts w:hint="eastAsia" w:ascii="方正小标宋简体" w:eastAsia="方正小标宋简体"/>
          <w:sz w:val="44"/>
          <w:szCs w:val="20"/>
        </w:rPr>
        <w:t>绍兴市运管局关于公布2019年度</w:t>
      </w:r>
    </w:p>
    <w:p>
      <w:pPr>
        <w:spacing w:line="0" w:lineRule="atLeast"/>
        <w:jc w:val="center"/>
        <w:rPr>
          <w:rFonts w:ascii="方正小标宋简体" w:eastAsia="方正小标宋简体"/>
          <w:sz w:val="44"/>
          <w:szCs w:val="20"/>
        </w:rPr>
      </w:pPr>
      <w:r>
        <w:rPr>
          <w:rFonts w:hint="eastAsia" w:ascii="方正小标宋简体" w:eastAsia="方正小标宋简体"/>
          <w:sz w:val="44"/>
          <w:szCs w:val="20"/>
        </w:rPr>
        <w:t>全市道路运输信用等级的通知</w:t>
      </w:r>
    </w:p>
    <w:p>
      <w:pPr>
        <w:spacing w:line="400" w:lineRule="exact"/>
        <w:jc w:val="center"/>
        <w:rPr>
          <w:b/>
        </w:rPr>
      </w:pPr>
    </w:p>
    <w:p>
      <w:pPr>
        <w:spacing w:line="700" w:lineRule="exact"/>
        <w:rPr>
          <w:rFonts w:ascii="仿宋_GB2312" w:eastAsia="仿宋_GB2312"/>
          <w:sz w:val="32"/>
          <w:szCs w:val="20"/>
        </w:rPr>
      </w:pPr>
      <w:r>
        <w:rPr>
          <w:rFonts w:hint="eastAsia" w:ascii="仿宋_GB2312" w:eastAsia="仿宋_GB2312"/>
          <w:sz w:val="32"/>
          <w:szCs w:val="20"/>
        </w:rPr>
        <w:t>各区、县（市）运管处（局、所），越城区道路运输企业：</w:t>
      </w:r>
    </w:p>
    <w:p>
      <w:pPr>
        <w:spacing w:line="700" w:lineRule="exact"/>
        <w:ind w:firstLine="640" w:firstLineChars="200"/>
        <w:rPr>
          <w:rFonts w:ascii="仿宋_GB2312" w:eastAsia="仿宋_GB2312"/>
          <w:sz w:val="32"/>
          <w:szCs w:val="20"/>
        </w:rPr>
      </w:pPr>
      <w:r>
        <w:rPr>
          <w:rFonts w:hint="eastAsia" w:ascii="仿宋_GB2312" w:eastAsia="仿宋_GB2312"/>
          <w:sz w:val="32"/>
          <w:szCs w:val="20"/>
        </w:rPr>
        <w:t>根据《浙江省道路运输企业信用考核管理办法》(浙交〔2012〕250号)文件，经各区、县（市）道路运输管理机构对辖区各道路运输企业进行信用等级评定，并通过绍兴市交通运输局网站公示，现将全市2019年度全市道路运输企业信用等级予以发布，详见附件。</w:t>
      </w:r>
    </w:p>
    <w:p>
      <w:pPr>
        <w:spacing w:line="700" w:lineRule="exact"/>
        <w:ind w:firstLine="640" w:firstLineChars="200"/>
        <w:rPr>
          <w:rFonts w:ascii="仿宋_GB2312" w:eastAsia="仿宋_GB2312"/>
          <w:sz w:val="32"/>
          <w:szCs w:val="20"/>
        </w:rPr>
      </w:pPr>
    </w:p>
    <w:p>
      <w:pPr>
        <w:spacing w:line="700" w:lineRule="exact"/>
        <w:ind w:firstLine="640" w:firstLineChars="200"/>
        <w:rPr>
          <w:rFonts w:ascii="仿宋_GB2312" w:eastAsia="仿宋_GB2312"/>
          <w:sz w:val="32"/>
          <w:szCs w:val="20"/>
        </w:rPr>
      </w:pPr>
      <w:r>
        <w:rPr>
          <w:rFonts w:hint="eastAsia" w:ascii="仿宋_GB2312" w:eastAsia="仿宋_GB2312"/>
          <w:sz w:val="32"/>
          <w:szCs w:val="20"/>
        </w:rPr>
        <w:t>附件：1.2019年度越城区道路运输企业信用等级</w:t>
      </w:r>
    </w:p>
    <w:p>
      <w:pPr>
        <w:spacing w:line="700" w:lineRule="exact"/>
        <w:ind w:firstLine="1600" w:firstLineChars="500"/>
        <w:rPr>
          <w:rFonts w:ascii="仿宋_GB2312" w:eastAsia="仿宋_GB2312"/>
          <w:sz w:val="32"/>
          <w:szCs w:val="20"/>
        </w:rPr>
      </w:pPr>
      <w:r>
        <w:rPr>
          <w:rFonts w:hint="eastAsia" w:ascii="仿宋_GB2312" w:eastAsia="仿宋_GB2312"/>
          <w:sz w:val="32"/>
          <w:szCs w:val="20"/>
        </w:rPr>
        <w:t>2.2019年度柯桥区道路运输企业信用等级</w:t>
      </w:r>
    </w:p>
    <w:p>
      <w:pPr>
        <w:spacing w:line="700" w:lineRule="exact"/>
        <w:ind w:firstLine="1600" w:firstLineChars="500"/>
        <w:rPr>
          <w:rFonts w:ascii="仿宋_GB2312" w:eastAsia="仿宋_GB2312"/>
          <w:sz w:val="32"/>
          <w:szCs w:val="20"/>
        </w:rPr>
      </w:pPr>
      <w:r>
        <w:rPr>
          <w:rFonts w:hint="eastAsia" w:ascii="仿宋_GB2312" w:eastAsia="仿宋_GB2312"/>
          <w:sz w:val="32"/>
          <w:szCs w:val="20"/>
        </w:rPr>
        <w:t>3.2019年度上虞区道路运输企业信用等级</w:t>
      </w:r>
    </w:p>
    <w:p>
      <w:pPr>
        <w:spacing w:line="700" w:lineRule="exact"/>
        <w:ind w:firstLine="1600" w:firstLineChars="500"/>
        <w:rPr>
          <w:rFonts w:ascii="仿宋_GB2312" w:eastAsia="仿宋_GB2312"/>
          <w:sz w:val="32"/>
          <w:szCs w:val="20"/>
        </w:rPr>
      </w:pPr>
      <w:r>
        <w:rPr>
          <w:rFonts w:hint="eastAsia" w:ascii="仿宋_GB2312" w:eastAsia="仿宋_GB2312"/>
          <w:sz w:val="32"/>
          <w:szCs w:val="20"/>
        </w:rPr>
        <w:t>4.2019年度诸暨市道路运输企业信用等级</w:t>
      </w:r>
    </w:p>
    <w:p>
      <w:pPr>
        <w:spacing w:line="700" w:lineRule="exact"/>
        <w:ind w:firstLine="1600" w:firstLineChars="500"/>
        <w:rPr>
          <w:rFonts w:ascii="仿宋_GB2312" w:eastAsia="仿宋_GB2312"/>
          <w:sz w:val="32"/>
          <w:szCs w:val="20"/>
        </w:rPr>
      </w:pPr>
      <w:r>
        <w:rPr>
          <w:rFonts w:hint="eastAsia" w:ascii="仿宋_GB2312" w:eastAsia="仿宋_GB2312"/>
          <w:sz w:val="32"/>
          <w:szCs w:val="20"/>
        </w:rPr>
        <w:t>5.2019年度新昌县道路运输企业信用等级</w:t>
      </w:r>
    </w:p>
    <w:p>
      <w:pPr>
        <w:spacing w:line="700" w:lineRule="exact"/>
        <w:ind w:firstLine="1600" w:firstLineChars="500"/>
        <w:rPr>
          <w:rFonts w:ascii="仿宋_GB2312" w:eastAsia="仿宋_GB2312"/>
          <w:sz w:val="32"/>
          <w:szCs w:val="20"/>
        </w:rPr>
      </w:pPr>
      <w:r>
        <w:rPr>
          <w:rFonts w:hint="eastAsia" w:ascii="仿宋_GB2312" w:eastAsia="仿宋_GB2312"/>
          <w:sz w:val="32"/>
          <w:szCs w:val="20"/>
        </w:rPr>
        <w:t>6.2019年度嵊州市道路运输企业信用等级</w:t>
      </w:r>
    </w:p>
    <w:p>
      <w:pPr>
        <w:spacing w:line="700" w:lineRule="exact"/>
        <w:ind w:firstLine="640" w:firstLineChars="200"/>
        <w:rPr>
          <w:rFonts w:ascii="仿宋_GB2312" w:eastAsia="仿宋_GB2312"/>
          <w:sz w:val="32"/>
          <w:szCs w:val="20"/>
        </w:rPr>
      </w:pPr>
    </w:p>
    <w:p>
      <w:pPr>
        <w:spacing w:line="700" w:lineRule="exact"/>
        <w:ind w:firstLine="640" w:firstLineChars="200"/>
        <w:rPr>
          <w:rFonts w:ascii="仿宋_GB2312" w:eastAsia="仿宋_GB2312"/>
          <w:sz w:val="32"/>
          <w:szCs w:val="20"/>
        </w:rPr>
      </w:pPr>
    </w:p>
    <w:p>
      <w:pPr>
        <w:spacing w:line="700" w:lineRule="exact"/>
        <w:ind w:firstLine="4480" w:firstLineChars="1400"/>
        <w:rPr>
          <w:rFonts w:ascii="仿宋_GB2312" w:eastAsia="仿宋_GB2312"/>
          <w:sz w:val="32"/>
          <w:szCs w:val="20"/>
        </w:rPr>
      </w:pPr>
      <w:r>
        <w:rPr>
          <w:rFonts w:hint="eastAsia" w:ascii="仿宋_GB2312" w:eastAsia="仿宋_GB2312"/>
          <w:sz w:val="32"/>
          <w:szCs w:val="20"/>
        </w:rPr>
        <w:t>绍兴市道路运输管理局</w:t>
      </w:r>
      <w:r>
        <w:rPr>
          <w:rFonts w:ascii="仿宋_GB2312" w:eastAsia="仿宋_GB2312"/>
          <w:sz w:val="32"/>
          <w:szCs w:val="20"/>
        </w:rPr>
        <w:t xml:space="preserve">   </w:t>
      </w:r>
      <w:r>
        <w:rPr>
          <w:rFonts w:hint="eastAsia" w:ascii="仿宋_GB2312" w:eastAsia="仿宋_GB2312"/>
          <w:sz w:val="32"/>
          <w:szCs w:val="20"/>
        </w:rPr>
        <w:t xml:space="preserve">  </w:t>
      </w:r>
      <w:r>
        <w:rPr>
          <w:rFonts w:ascii="仿宋_GB2312" w:eastAsia="仿宋_GB2312"/>
          <w:sz w:val="32"/>
          <w:szCs w:val="20"/>
        </w:rPr>
        <w:t xml:space="preserve">  </w:t>
      </w:r>
    </w:p>
    <w:p>
      <w:pPr>
        <w:spacing w:line="700" w:lineRule="exact"/>
        <w:ind w:firstLine="5120" w:firstLineChars="1600"/>
        <w:rPr>
          <w:rFonts w:ascii="仿宋_GB2312" w:eastAsia="仿宋_GB2312"/>
          <w:sz w:val="32"/>
          <w:szCs w:val="20"/>
        </w:rPr>
      </w:pPr>
      <w:bookmarkStart w:id="4" w:name="DATE"/>
      <w:bookmarkEnd w:id="4"/>
      <w:r>
        <w:rPr>
          <w:rFonts w:hint="eastAsia" w:ascii="仿宋_GB2312" w:eastAsia="仿宋_GB2312"/>
          <w:sz w:val="32"/>
          <w:szCs w:val="20"/>
        </w:rPr>
        <w:t>2020年4月8日　　　　</w:t>
      </w:r>
    </w:p>
    <w:p>
      <w:pPr>
        <w:spacing w:line="700" w:lineRule="exact"/>
        <w:ind w:firstLine="640" w:firstLineChars="200"/>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Pr>
        <w:rPr>
          <w:rFonts w:ascii="仿宋_GB2312" w:eastAsia="仿宋_GB2312"/>
          <w:sz w:val="32"/>
          <w:szCs w:val="20"/>
        </w:rPr>
      </w:pPr>
    </w:p>
    <w:p/>
    <w:p/>
    <w:p/>
    <w:p/>
    <w:p>
      <w:pPr>
        <w:pBdr>
          <w:bottom w:val="single" w:color="auto" w:sz="8" w:space="1"/>
        </w:pBdr>
        <w:jc w:val="left"/>
        <w:rPr>
          <w:szCs w:val="32"/>
        </w:rPr>
      </w:pPr>
    </w:p>
    <w:p>
      <w:pPr>
        <w:pBdr>
          <w:bottom w:val="single" w:color="auto" w:sz="8" w:space="1"/>
        </w:pBdr>
        <w:jc w:val="left"/>
        <w:rPr>
          <w:szCs w:val="32"/>
        </w:rPr>
      </w:pPr>
    </w:p>
    <w:p>
      <w:pPr>
        <w:pBdr>
          <w:bottom w:val="single" w:color="auto" w:sz="8" w:space="1"/>
        </w:pBdr>
        <w:jc w:val="left"/>
        <w:rPr>
          <w:szCs w:val="32"/>
        </w:rPr>
      </w:pPr>
    </w:p>
    <w:p>
      <w:pPr>
        <w:spacing w:line="500" w:lineRule="exact"/>
        <w:ind w:left="1078" w:leftChars="100" w:right="210" w:rightChars="100" w:hanging="868" w:hangingChars="310"/>
        <w:jc w:val="center"/>
        <w:rPr>
          <w:rFonts w:ascii="仿宋_GB2312"/>
          <w:position w:val="6"/>
          <w:sz w:val="28"/>
          <w:szCs w:val="28"/>
        </w:rPr>
      </w:pPr>
      <w:r>
        <w:rPr>
          <w:rFonts w:hint="eastAsia"/>
          <w:position w:val="6"/>
          <w:sz w:val="28"/>
          <w:szCs w:val="28"/>
        </w:rPr>
        <w:t>抄送：</w:t>
      </w:r>
      <w:r>
        <w:rPr>
          <w:rFonts w:hint="eastAsia" w:ascii="仿宋_GB2312"/>
          <w:position w:val="6"/>
          <w:sz w:val="28"/>
          <w:szCs w:val="28"/>
        </w:rPr>
        <w:t>绍兴市交通运输局，省公路与运输管理中心，绍兴市信用办，</w:t>
      </w:r>
    </w:p>
    <w:p>
      <w:pPr>
        <w:spacing w:line="500" w:lineRule="exact"/>
        <w:ind w:left="1078" w:leftChars="100" w:right="210" w:rightChars="100" w:hanging="868" w:hangingChars="310"/>
        <w:jc w:val="left"/>
        <w:rPr>
          <w:position w:val="6"/>
          <w:sz w:val="28"/>
          <w:szCs w:val="28"/>
        </w:rPr>
      </w:pPr>
      <w:r>
        <w:rPr>
          <w:rFonts w:hint="eastAsia" w:ascii="仿宋_GB2312"/>
          <w:position w:val="6"/>
          <w:sz w:val="28"/>
          <w:szCs w:val="28"/>
        </w:rPr>
        <w:t>各区、县（市）信用办。</w:t>
      </w:r>
      <w:r>
        <w:rPr>
          <w:position w:val="6"/>
          <w:sz w:val="28"/>
          <w:szCs w:val="28"/>
        </w:rPr>
        <w:t xml:space="preserve">      </w:t>
      </w:r>
    </w:p>
    <w:p>
      <w:pPr>
        <w:pBdr>
          <w:top w:val="single" w:color="auto" w:sz="6" w:space="1"/>
        </w:pBdr>
        <w:spacing w:line="20" w:lineRule="exact"/>
        <w:jc w:val="left"/>
        <w:rPr>
          <w:sz w:val="28"/>
          <w:szCs w:val="28"/>
        </w:rPr>
      </w:pPr>
      <w:r>
        <w:rPr>
          <w:rFonts w:hint="eastAsia"/>
          <w:sz w:val="28"/>
          <w:szCs w:val="28"/>
        </w:rPr>
        <w:t xml:space="preserve"> </w:t>
      </w:r>
    </w:p>
    <w:p>
      <w:pPr>
        <w:pBdr>
          <w:bottom w:val="single" w:color="auto" w:sz="8" w:space="1"/>
        </w:pBdr>
        <w:spacing w:line="500" w:lineRule="exact"/>
        <w:ind w:firstLine="280" w:firstLineChars="100"/>
        <w:jc w:val="left"/>
        <w:rPr>
          <w:color w:val="000000"/>
          <w:position w:val="6"/>
          <w:sz w:val="28"/>
          <w:szCs w:val="28"/>
        </w:rPr>
      </w:pPr>
      <w:r>
        <w:rPr>
          <w:rFonts w:hint="eastAsia"/>
          <w:position w:val="6"/>
          <w:sz w:val="28"/>
          <w:szCs w:val="28"/>
        </w:rPr>
        <w:t>绍兴市运管局办公室　　　　　　　　　　　</w:t>
      </w:r>
      <w:r>
        <w:rPr>
          <w:rFonts w:hint="eastAsia"/>
          <w:position w:val="6"/>
          <w:sz w:val="28"/>
          <w:szCs w:val="28"/>
        </w:rPr>
        <w:tab/>
      </w:r>
      <w:r>
        <w:rPr>
          <w:rFonts w:hint="eastAsia" w:ascii="仿宋_GB2312"/>
          <w:position w:val="6"/>
          <w:sz w:val="28"/>
          <w:szCs w:val="28"/>
        </w:rPr>
        <w:t xml:space="preserve"> 2020年4月9日印发</w:t>
      </w:r>
    </w:p>
    <w:tbl>
      <w:tblPr>
        <w:tblStyle w:val="46"/>
        <w:tblW w:w="7953" w:type="dxa"/>
        <w:tblInd w:w="93" w:type="dxa"/>
        <w:tblLayout w:type="autofit"/>
        <w:tblCellMar>
          <w:top w:w="0" w:type="dxa"/>
          <w:left w:w="108" w:type="dxa"/>
          <w:bottom w:w="0" w:type="dxa"/>
          <w:right w:w="108" w:type="dxa"/>
        </w:tblCellMar>
      </w:tblPr>
      <w:tblGrid>
        <w:gridCol w:w="600"/>
        <w:gridCol w:w="5936"/>
        <w:gridCol w:w="1417"/>
      </w:tblGrid>
      <w:tr>
        <w:tblPrEx>
          <w:tblCellMar>
            <w:top w:w="0" w:type="dxa"/>
            <w:left w:w="108" w:type="dxa"/>
            <w:bottom w:w="0" w:type="dxa"/>
            <w:right w:w="108" w:type="dxa"/>
          </w:tblCellMar>
        </w:tblPrEx>
        <w:trPr>
          <w:trHeight w:val="405" w:hRule="atLeast"/>
        </w:trPr>
        <w:tc>
          <w:tcPr>
            <w:tcW w:w="7953" w:type="dxa"/>
            <w:gridSpan w:val="3"/>
            <w:tcBorders>
              <w:top w:val="nil"/>
              <w:left w:val="nil"/>
              <w:bottom w:val="nil"/>
              <w:right w:val="nil"/>
            </w:tcBorders>
            <w:shd w:val="clear" w:color="auto" w:fill="auto"/>
            <w:noWrap/>
            <w:vAlign w:val="center"/>
          </w:tcPr>
          <w:p>
            <w:pPr>
              <w:widowControl/>
              <w:jc w:val="both"/>
              <w:rPr>
                <w:rFonts w:ascii="宋体" w:hAnsi="宋体" w:cs="宋体"/>
                <w:b/>
                <w:bCs/>
                <w:kern w:val="0"/>
                <w:sz w:val="28"/>
                <w:szCs w:val="28"/>
              </w:rPr>
            </w:pPr>
          </w:p>
          <w:p>
            <w:pPr>
              <w:widowControl/>
              <w:jc w:val="both"/>
              <w:rPr>
                <w:rFonts w:ascii="宋体" w:hAnsi="宋体" w:cs="宋体"/>
                <w:b/>
                <w:bCs/>
                <w:kern w:val="0"/>
                <w:sz w:val="28"/>
                <w:szCs w:val="28"/>
              </w:rPr>
            </w:pPr>
          </w:p>
          <w:p>
            <w:pPr>
              <w:widowControl/>
              <w:jc w:val="both"/>
              <w:rPr>
                <w:rFonts w:ascii="宋体" w:hAnsi="宋体" w:cs="宋体"/>
                <w:b/>
                <w:bCs/>
                <w:kern w:val="0"/>
                <w:sz w:val="28"/>
                <w:szCs w:val="28"/>
              </w:rPr>
            </w:pPr>
            <w:r>
              <w:rPr>
                <w:rFonts w:hint="eastAsia" w:ascii="宋体" w:hAnsi="宋体" w:cs="宋体"/>
                <w:b/>
                <w:bCs/>
                <w:kern w:val="0"/>
                <w:sz w:val="28"/>
                <w:szCs w:val="28"/>
              </w:rPr>
              <w:t>2019年绍兴市道路运输维修企业信用考核评定结果（诸暨部分）</w:t>
            </w:r>
          </w:p>
        </w:tc>
      </w:tr>
      <w:tr>
        <w:tblPrEx>
          <w:tblCellMar>
            <w:top w:w="0" w:type="dxa"/>
            <w:left w:w="108" w:type="dxa"/>
            <w:bottom w:w="0" w:type="dxa"/>
            <w:right w:w="108" w:type="dxa"/>
          </w:tblCellMar>
        </w:tblPrEx>
        <w:trPr>
          <w:trHeight w:val="405" w:hRule="atLeas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　</w:t>
            </w:r>
          </w:p>
        </w:tc>
        <w:tc>
          <w:tcPr>
            <w:tcW w:w="59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单位名称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等级</w:t>
            </w:r>
          </w:p>
        </w:tc>
      </w:tr>
      <w:tr>
        <w:tblPrEx>
          <w:tblCellMar>
            <w:top w:w="0" w:type="dxa"/>
            <w:left w:w="108" w:type="dxa"/>
            <w:bottom w:w="0" w:type="dxa"/>
            <w:right w:w="108" w:type="dxa"/>
          </w:tblCellMar>
        </w:tblPrEx>
        <w:trPr>
          <w:trHeight w:val="285" w:hRule="atLeast"/>
        </w:trPr>
        <w:tc>
          <w:tcPr>
            <w:tcW w:w="79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诸暨市</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诸暨市富润汽车修理有限公司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诸暨宝顺汽车销售服务有限公司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诸暨欣田汽车销售服务有限公司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浙江宝利德汽车有限公司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诸暨市通达汽车服务有限公司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诸暨市顺达汽车修理有限公司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浙江荣通汽车销售服务有限公司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诸暨市山下湖轿车维修中心</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诸暨旷博汽车销售服务有限公司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10</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诸暨宝利德汽车有限公司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11</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诸暨飞翔汽车销售服务有限公司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12</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诸暨华胜汽车维修有限公司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13</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浙江诸暨荣马汽车销售服务有限公司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浙江正大汽车有限公司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诸暨市中欣轿车维修厂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诸暨市腾欣汽车销售服务有限公司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17</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诸暨市枫桥运输有限公司汽车修理厂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18</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诸暨市城北宝顺汽修厂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19</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诸暨市明捷汽车修理有限公司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20</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诸暨市轿辰悦田汽车销售服务有限公司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21</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诸暨市十里牌汽修厂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22</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诸暨市越顺汽车修理有限公司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23</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诸暨市昌运汽车修理有限公司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浙江康达汽车工贸有限公司诸暨分公司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诸暨市世通汽修厂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绍兴市汇奥汽车销售服务有限公司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27</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诸暨中升丰田汽车销售服务有限公司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28</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诸暨市众宝汽车有限公司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29</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诸暨市宏达奔宝汽车修理厂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30</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诸暨市恒通汽车维修服务有限公司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31</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诸暨市德奥汽车服务有限公司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32</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诸暨市鑫马汽车修理厂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33</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诸暨元通汽车有限公司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诸暨市乐凯汽车修理厂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诸暨市路邦汽车修理厂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诸暨市舞道汽车修理厂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37</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诸暨市新三角轿车修理厂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38</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诸暨市皓迪轿车修理厂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39</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诸暨市安顺汽车修理有限公司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40</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诸暨市诚信致远汽车修理厂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41</w:t>
            </w:r>
          </w:p>
        </w:tc>
        <w:tc>
          <w:tcPr>
            <w:tcW w:w="5936"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诸暨市中大汽车有限公司城西分公司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42</w:t>
            </w:r>
          </w:p>
        </w:tc>
        <w:tc>
          <w:tcPr>
            <w:tcW w:w="5936"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诸暨市尚勇汽车修理厂</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43</w:t>
            </w:r>
          </w:p>
        </w:tc>
        <w:tc>
          <w:tcPr>
            <w:tcW w:w="5936" w:type="dxa"/>
            <w:tcBorders>
              <w:top w:val="single" w:color="auto"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诸暨市众博汽车修理厂</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诸暨华展汽车维修有限公司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诸暨豪创汽车销售服务有限公司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46</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诸暨市平安汽修厂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47</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诸暨市万顺汽车修理厂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48</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诸暨市信达汽车修理厂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49</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诸暨市君信汽车修理厂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50</w:t>
            </w:r>
          </w:p>
        </w:tc>
        <w:tc>
          <w:tcPr>
            <w:tcW w:w="5936"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诸暨中雁汽车有限公司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51</w:t>
            </w:r>
          </w:p>
        </w:tc>
        <w:tc>
          <w:tcPr>
            <w:tcW w:w="5936"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诸暨迅马汽车服务有限公司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52</w:t>
            </w:r>
          </w:p>
        </w:tc>
        <w:tc>
          <w:tcPr>
            <w:tcW w:w="5936"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诸暨市寅初汽车修理厂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53</w:t>
            </w:r>
          </w:p>
        </w:tc>
        <w:tc>
          <w:tcPr>
            <w:tcW w:w="5936" w:type="dxa"/>
            <w:tcBorders>
              <w:top w:val="single" w:color="auto"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诸暨驰远汽车修理厂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诸暨德艺行汽车服务有限公司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诸暨国赛汽车有限公司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诸暨暨田汽车销售服务有限公司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57</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诸暨市兴荣汽车修理厂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58</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诸暨市大唐荣裕汽车修理厂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59</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诸暨市顺发汽车修理厂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60</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诸暨市润泽汽车修理有限公司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61</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诸暨伟鹏汽车销售服务有限公司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62</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诸暨市康达轿车修理厂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63</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诸暨市天顺汽车修理有限公司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诸暨市佳义汽车服务有限公司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诸暨强盛汽车修理有限公司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诸暨市凯得顺汽车销售服务有限公司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67</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诸暨市云石汽车修配厂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68</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诸暨浩顺汽车销售服务有限公司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69</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诸暨市美艺行汽车有限公司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70</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诸暨市晟鑫汽车销售服务有限公司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71</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诸暨市名扬汽车修理厂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72</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诸暨市久通汽车修理厂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73</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诸暨市越盛汽车修理厂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诸暨科大汽车销售服务有限公司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诸暨市轩元汽车修理厂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诸暨市德盛汽车维修服务有限公司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77</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诸暨市永兴长运汽车修理有限公司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78</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浙江梦达汽车有限公司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79</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诸暨市龙翔汽车修理有限公司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80</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诸暨市赛腾汽车销售服务有限公司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81</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诸暨市店口精艺汽车修理厂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82</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诸暨市大唐周烃汽车快修店</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83</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绍兴市至行汽车销售服务有限公司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84</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诸暨市伍洲汽车维修有限公司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85</w:t>
            </w:r>
          </w:p>
        </w:tc>
        <w:tc>
          <w:tcPr>
            <w:tcW w:w="5936"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诸暨丰瑞汽车销售服务有限公司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86</w:t>
            </w:r>
          </w:p>
        </w:tc>
        <w:tc>
          <w:tcPr>
            <w:tcW w:w="5936"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诸暨宝铃汽车销售服务有限公司</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87</w:t>
            </w:r>
          </w:p>
        </w:tc>
        <w:tc>
          <w:tcPr>
            <w:tcW w:w="5936" w:type="dxa"/>
            <w:tcBorders>
              <w:top w:val="single" w:color="auto"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诸暨广成骏腾汽车有限公司</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88</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绍兴元胜汽车有限公司诸暨分公司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89</w:t>
            </w:r>
          </w:p>
        </w:tc>
        <w:tc>
          <w:tcPr>
            <w:tcW w:w="5936" w:type="dxa"/>
            <w:tcBorders>
              <w:top w:val="nil"/>
              <w:left w:val="nil"/>
              <w:bottom w:val="nil"/>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绍兴中通汽车销售有限公司诸暨城西分公司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90</w:t>
            </w:r>
          </w:p>
        </w:tc>
        <w:tc>
          <w:tcPr>
            <w:tcW w:w="5936" w:type="dxa"/>
            <w:tcBorders>
              <w:top w:val="single" w:color="000000" w:sz="4" w:space="0"/>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诸暨和和汽车服务有限公司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91</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诸暨市荣辉汽车修理厂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92</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诸暨市通途汽车修理厂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93</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诸暨市军懒汽车修理部</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94</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诸暨市驰成汽车修理有限公司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95</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诸暨市盛运轿车修理有限公司</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B</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96</w:t>
            </w:r>
          </w:p>
        </w:tc>
        <w:tc>
          <w:tcPr>
            <w:tcW w:w="593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诸暨市安华达润汽车修理厂</w:t>
            </w:r>
          </w:p>
        </w:tc>
        <w:tc>
          <w:tcPr>
            <w:tcW w:w="141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B</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5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4"/>
              </w:rPr>
            </w:pPr>
            <w:r>
              <w:rPr>
                <w:rFonts w:hint="eastAsia" w:ascii="宋体" w:hAnsi="宋体" w:cs="宋体"/>
                <w:color w:val="FF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5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4"/>
              </w:rPr>
            </w:pPr>
            <w:r>
              <w:rPr>
                <w:rFonts w:hint="eastAsia" w:ascii="宋体" w:hAnsi="宋体" w:cs="宋体"/>
                <w:color w:val="FF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60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5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FF0000"/>
                <w:kern w:val="0"/>
                <w:sz w:val="24"/>
              </w:rPr>
            </w:pPr>
            <w:r>
              <w:rPr>
                <w:rFonts w:hint="eastAsia" w:ascii="宋体" w:hAnsi="宋体" w:cs="宋体"/>
                <w:color w:val="FF0000"/>
                <w:kern w:val="0"/>
                <w:sz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spacing w:line="360" w:lineRule="auto"/>
        <w:rPr>
          <w:rFonts w:hAnsi="宋体" w:cs="宋体"/>
          <w:b/>
          <w:color w:val="000000"/>
          <w:sz w:val="44"/>
        </w:rPr>
      </w:pPr>
      <w:r>
        <w:rPr>
          <w:rFonts w:hAnsi="宋体" w:cs="宋体"/>
          <w:b/>
          <w:color w:val="000000"/>
          <w:sz w:val="44"/>
        </w:rPr>
        <w:br w:type="page"/>
      </w:r>
    </w:p>
    <w:p>
      <w:pPr>
        <w:widowControl/>
        <w:spacing w:line="360" w:lineRule="auto"/>
        <w:jc w:val="center"/>
        <w:rPr>
          <w:rFonts w:hAnsi="宋体" w:cs="宋体"/>
          <w:b/>
          <w:color w:val="000000"/>
          <w:sz w:val="44"/>
        </w:rPr>
      </w:pPr>
      <w:r>
        <w:rPr>
          <w:rFonts w:hint="eastAsia" w:hAnsi="宋体" w:cs="宋体"/>
          <w:b/>
          <w:color w:val="000000"/>
          <w:sz w:val="44"/>
        </w:rPr>
        <w:t>第二章 操作流程</w:t>
      </w:r>
    </w:p>
    <w:p>
      <w:pPr>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一、承诺入围阶段</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（一）诸暨市公共资源交易中心发布承诺入围公告。</w:t>
      </w:r>
    </w:p>
    <w:p>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（二）有意向的供应商须在</w:t>
      </w:r>
      <w:r>
        <w:rPr>
          <w:rFonts w:hint="eastAsia" w:ascii="宋体" w:hAnsi="宋体"/>
          <w:sz w:val="30"/>
          <w:szCs w:val="30"/>
        </w:rPr>
        <w:t>浙江政府采购网上注册入库成为正式供应商或承诺在入围公告后30天内注册成为正式供应商。未成为浙江政府采购网注册正式供应商的请按规定流程注册（注册免费，具体详见“浙江政府采购网——办事指南——供应商注册”</w:t>
      </w:r>
      <w:r>
        <w:rPr>
          <w:rFonts w:hint="eastAsia" w:ascii="宋体" w:hAnsi="宋体"/>
          <w:color w:val="000000"/>
          <w:sz w:val="30"/>
          <w:szCs w:val="30"/>
        </w:rPr>
        <w:t>）。</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（三）按公告规定时间及地点提交响应文件。</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四）依法组建由5人以上奇数的人员组成评审小组，负责对供应商提交的响应文件进行审查、质询和比较等。评审小组由政府采购专家组成。评审现场允许响应方在评审小组规定的时间内提供澄清、说明等补充材料。</w:t>
      </w:r>
    </w:p>
    <w:p>
      <w:pPr>
        <w:adjustRightInd w:val="0"/>
        <w:snapToGrid w:val="0"/>
        <w:spacing w:line="360" w:lineRule="auto"/>
        <w:ind w:firstLine="602" w:firstLineChars="200"/>
        <w:rPr>
          <w:rFonts w:ascii="宋体" w:hAnsi="宋体"/>
          <w:color w:val="000000"/>
          <w:sz w:val="30"/>
          <w:szCs w:val="30"/>
        </w:rPr>
      </w:pPr>
      <w:r>
        <w:rPr>
          <w:rFonts w:hint="eastAsia" w:ascii="宋体" w:hAnsi="宋体"/>
          <w:b/>
          <w:color w:val="000000"/>
          <w:sz w:val="30"/>
          <w:szCs w:val="30"/>
        </w:rPr>
        <w:t>入围原则如下：</w:t>
      </w:r>
      <w:r>
        <w:rPr>
          <w:rFonts w:ascii="宋体" w:hAnsi="宋体"/>
          <w:color w:val="000000"/>
          <w:sz w:val="30"/>
          <w:szCs w:val="30"/>
        </w:rPr>
        <w:t xml:space="preserve"> </w:t>
      </w:r>
    </w:p>
    <w:p>
      <w:pPr>
        <w:adjustRightInd w:val="0"/>
        <w:snapToGrid w:val="0"/>
        <w:spacing w:line="360" w:lineRule="auto"/>
        <w:ind w:firstLine="600" w:firstLineChars="200"/>
        <w:rPr>
          <w:rFonts w:ascii="宋体" w:hAnsi="宋体"/>
          <w:color w:val="000000"/>
          <w:sz w:val="30"/>
          <w:szCs w:val="30"/>
        </w:rPr>
      </w:pPr>
      <w:r>
        <w:rPr>
          <w:rFonts w:ascii="宋体" w:hAnsi="宋体"/>
          <w:color w:val="000000"/>
          <w:sz w:val="30"/>
          <w:szCs w:val="30"/>
        </w:rPr>
        <w:t>1</w:t>
      </w:r>
      <w:r>
        <w:rPr>
          <w:rFonts w:hint="eastAsia" w:ascii="宋体" w:hAnsi="宋体"/>
          <w:color w:val="000000"/>
          <w:sz w:val="30"/>
          <w:szCs w:val="30"/>
        </w:rPr>
        <w:t>、供应商须符合承诺入围文件的各项要求。</w:t>
      </w:r>
    </w:p>
    <w:p>
      <w:pPr>
        <w:adjustRightInd w:val="0"/>
        <w:snapToGrid w:val="0"/>
        <w:spacing w:line="360" w:lineRule="auto"/>
        <w:ind w:firstLine="600" w:firstLineChars="200"/>
        <w:rPr>
          <w:rFonts w:ascii="宋体" w:hAnsi="宋体"/>
          <w:color w:val="000000"/>
          <w:sz w:val="30"/>
          <w:szCs w:val="30"/>
        </w:rPr>
      </w:pPr>
      <w:r>
        <w:rPr>
          <w:rFonts w:ascii="宋体" w:hAnsi="宋体"/>
          <w:color w:val="000000"/>
          <w:sz w:val="30"/>
          <w:szCs w:val="30"/>
        </w:rPr>
        <w:t>2</w:t>
      </w:r>
      <w:r>
        <w:rPr>
          <w:rFonts w:hint="eastAsia" w:ascii="宋体" w:hAnsi="宋体"/>
          <w:color w:val="000000"/>
          <w:sz w:val="30"/>
          <w:szCs w:val="30"/>
        </w:rPr>
        <w:t>、对供应商响应承诺情况，经评审小组审核后推荐。</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3、本次征集不设入围比例，原则上符合入围资格条件的有效供应商即可入围。</w:t>
      </w:r>
    </w:p>
    <w:p>
      <w:pPr>
        <w:adjustRightInd w:val="0"/>
        <w:snapToGrid w:val="0"/>
        <w:spacing w:line="360" w:lineRule="auto"/>
        <w:ind w:firstLine="602" w:firstLineChars="200"/>
        <w:rPr>
          <w:rFonts w:ascii="宋体" w:hAnsi="宋体"/>
          <w:b/>
          <w:color w:val="000000"/>
          <w:sz w:val="30"/>
          <w:szCs w:val="30"/>
        </w:rPr>
      </w:pPr>
      <w:r>
        <w:rPr>
          <w:rFonts w:hint="eastAsia" w:ascii="宋体" w:hAnsi="宋体"/>
          <w:b/>
          <w:color w:val="000000"/>
          <w:sz w:val="30"/>
          <w:szCs w:val="30"/>
        </w:rPr>
        <w:t>响应无效的情形：</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在评审时，如发现下列情形之一的，承诺文件将被视为无效：</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1、供应商不符合承诺入围文件的各项要求的；</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2、不符合法律、法规和本承诺入围文件规定的其他实质性要求的。</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（五）诸暨市公共资源交易中心在浙江政府采购网/诸暨市公共资源交易网上发布采购信息，通过采购程序确定拟入围供应商名单并进行公示。</w:t>
      </w:r>
    </w:p>
    <w:p>
      <w:pPr>
        <w:adjustRightInd w:val="0"/>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（六）公示无异议的，入围供应商在规定时间内与</w:t>
      </w:r>
      <w:r>
        <w:rPr>
          <w:rFonts w:hint="eastAsia" w:ascii="宋体" w:hAnsi="宋体"/>
          <w:sz w:val="30"/>
          <w:szCs w:val="30"/>
        </w:rPr>
        <w:t>诸暨市公共资源交易中心</w:t>
      </w:r>
      <w:r>
        <w:rPr>
          <w:rFonts w:hint="eastAsia" w:ascii="宋体" w:hAnsi="宋体" w:cs="宋体"/>
          <w:color w:val="000000"/>
          <w:sz w:val="30"/>
          <w:szCs w:val="30"/>
        </w:rPr>
        <w:t>签订《2021-2022年度诸暨市国家机关、事业单位和团体组织网上服务市场公务用车维修和保养服务（定点采购）项目协议》。</w:t>
      </w:r>
    </w:p>
    <w:p>
      <w:pPr>
        <w:adjustRightInd w:val="0"/>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（七）入围供应商的基本信息、最低优惠率和服务承诺等信息在</w:t>
      </w:r>
      <w:r>
        <w:rPr>
          <w:rFonts w:hint="eastAsia" w:ascii="宋体" w:hAnsi="宋体" w:cs="宋体"/>
          <w:sz w:val="30"/>
          <w:szCs w:val="30"/>
        </w:rPr>
        <w:t>浙江政府采购网/诸暨市公共资源</w:t>
      </w:r>
      <w:r>
        <w:rPr>
          <w:rFonts w:hint="eastAsia" w:ascii="宋体" w:hAnsi="宋体" w:cs="宋体"/>
          <w:color w:val="000000"/>
          <w:sz w:val="30"/>
          <w:szCs w:val="30"/>
        </w:rPr>
        <w:t>交易网上公布。</w:t>
      </w:r>
    </w:p>
    <w:p>
      <w:pPr>
        <w:adjustRightInd w:val="0"/>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二、入围后业务交易阶段</w:t>
      </w:r>
    </w:p>
    <w:p>
      <w:pPr>
        <w:adjustRightInd w:val="0"/>
        <w:snapToGrid w:val="0"/>
        <w:spacing w:line="360" w:lineRule="auto"/>
        <w:ind w:firstLine="600" w:firstLineChars="200"/>
        <w:rPr>
          <w:rFonts w:ascii="宋体" w:hAnsi="宋体" w:cs="宋体"/>
          <w:b/>
          <w:color w:val="000000"/>
          <w:sz w:val="30"/>
          <w:szCs w:val="30"/>
        </w:rPr>
      </w:pPr>
      <w:r>
        <w:rPr>
          <w:rFonts w:hint="eastAsia" w:ascii="宋体" w:hAnsi="宋体" w:cs="宋体"/>
          <w:sz w:val="30"/>
          <w:szCs w:val="30"/>
        </w:rPr>
        <w:t>1、采购单位可根据入围供应商承诺的优惠率、服务承诺等情况，按照内控管理制度，自主确定定点供应商。</w:t>
      </w:r>
    </w:p>
    <w:p>
      <w:pPr>
        <w:pStyle w:val="25"/>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2、交易采用直接议价、二次竞价模式。</w:t>
      </w:r>
    </w:p>
    <w:p>
      <w:pPr>
        <w:pStyle w:val="25"/>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预算金额在分散采购限额标准以上，公开招标数额标准以下的，由采购单位事先确定需求标准，择优选择三家以上定点供应商，在承诺的优惠率的基础上再进行竞价。</w:t>
      </w:r>
    </w:p>
    <w:p>
      <w:pPr>
        <w:pStyle w:val="25"/>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预算金额在分散采购限额标准以下的项目，采购单位可以直接择优确定一家入围供应商进行议价，也可以择优选择三家以上定点供应商进行二次竞价。</w:t>
      </w:r>
    </w:p>
    <w:p>
      <w:pPr>
        <w:pStyle w:val="84"/>
        <w:snapToGrid w:val="0"/>
        <w:spacing w:before="0"/>
        <w:ind w:firstLine="600"/>
        <w:rPr>
          <w:rFonts w:ascii="宋体" w:hAnsi="宋体" w:cs="Arial"/>
          <w:color w:val="000000"/>
          <w:kern w:val="0"/>
          <w:sz w:val="30"/>
          <w:szCs w:val="30"/>
        </w:rPr>
      </w:pPr>
      <w:r>
        <w:rPr>
          <w:rFonts w:hint="eastAsia" w:ascii="宋体" w:hAnsi="宋体" w:cs="Arial"/>
          <w:color w:val="000000"/>
          <w:kern w:val="0"/>
          <w:sz w:val="30"/>
          <w:szCs w:val="30"/>
        </w:rPr>
        <w:t>届时以诸暨市财政局公布的文件为准。</w:t>
      </w:r>
    </w:p>
    <w:p>
      <w:pPr>
        <w:snapToGrid w:val="0"/>
        <w:spacing w:line="560" w:lineRule="exact"/>
        <w:ind w:firstLine="590" w:firstLineChars="196"/>
        <w:jc w:val="left"/>
        <w:outlineLvl w:val="1"/>
        <w:rPr>
          <w:rFonts w:ascii="宋体" w:hAnsi="宋体" w:cs="宋体"/>
          <w:b/>
          <w:color w:val="000000"/>
          <w:sz w:val="30"/>
          <w:szCs w:val="30"/>
        </w:rPr>
      </w:pPr>
      <w:r>
        <w:rPr>
          <w:rFonts w:hint="eastAsia" w:ascii="宋体" w:hAnsi="宋体" w:cs="宋体"/>
          <w:b/>
          <w:color w:val="000000"/>
          <w:sz w:val="30"/>
          <w:szCs w:val="30"/>
        </w:rPr>
        <w:t>三、特别说明</w:t>
      </w:r>
    </w:p>
    <w:p>
      <w:pPr>
        <w:pStyle w:val="25"/>
        <w:snapToGrid w:val="0"/>
        <w:spacing w:before="120" w:after="120" w:line="560" w:lineRule="exact"/>
        <w:ind w:left="2" w:leftChars="1" w:firstLine="600" w:firstLineChars="200"/>
        <w:rPr>
          <w:rFonts w:hAnsi="宋体" w:cs="宋体"/>
          <w:color w:val="000000"/>
          <w:sz w:val="30"/>
          <w:szCs w:val="30"/>
        </w:rPr>
      </w:pPr>
      <w:r>
        <w:rPr>
          <w:rFonts w:hint="eastAsia" w:hAnsi="宋体" w:cs="宋体"/>
          <w:color w:val="000000"/>
          <w:sz w:val="30"/>
          <w:szCs w:val="30"/>
        </w:rPr>
        <w:t>1.供应商应仔细阅读承诺入围文件的所有内容，按照承诺入围文件的要求提交响应文件，并对所提供的全部资料的真实性承担法律责任。</w:t>
      </w:r>
    </w:p>
    <w:p>
      <w:pPr>
        <w:adjustRightInd w:val="0"/>
        <w:snapToGrid w:val="0"/>
        <w:spacing w:line="360" w:lineRule="auto"/>
        <w:ind w:firstLine="600" w:firstLineChars="200"/>
        <w:rPr>
          <w:rFonts w:ascii="宋体" w:hAnsi="宋体" w:cs="Arial"/>
          <w:color w:val="000000"/>
          <w:sz w:val="30"/>
          <w:szCs w:val="30"/>
        </w:rPr>
      </w:pPr>
      <w:r>
        <w:rPr>
          <w:rFonts w:hint="eastAsia" w:ascii="宋体" w:hAnsi="宋体" w:cs="Arial"/>
          <w:color w:val="000000"/>
          <w:sz w:val="30"/>
          <w:szCs w:val="30"/>
        </w:rPr>
        <w:t>2.入围供应商被查实存在违法违规行为的，除交相关部门依法处理外，由集中采购机构责令其纠正，并对其作出相应处理，同时报同级财政部门备案。拒不纠正、情节严重或涉及行政处罚的，应移送同级财政部门查处，具体内容详见</w:t>
      </w:r>
      <w:r>
        <w:rPr>
          <w:rFonts w:hint="eastAsia" w:ascii="宋体" w:hAnsi="宋体" w:cs="宋体"/>
          <w:color w:val="000000"/>
          <w:sz w:val="30"/>
          <w:szCs w:val="30"/>
        </w:rPr>
        <w:t>《2021-2022年度诸暨市国家机关、</w:t>
      </w:r>
      <w:r>
        <w:rPr>
          <w:rFonts w:hint="eastAsia" w:ascii="宋体" w:hAnsi="宋体" w:cs="Arial"/>
          <w:color w:val="000000"/>
          <w:sz w:val="30"/>
          <w:szCs w:val="30"/>
        </w:rPr>
        <w:t>事业单位和团体组织网上服务市场公务用车维修和保养服务（定点采购）项目协议指引》。</w:t>
      </w:r>
    </w:p>
    <w:p>
      <w:pPr>
        <w:tabs>
          <w:tab w:val="left" w:pos="3780"/>
        </w:tabs>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3.入围供应商在特定时间举办的促销活动和优惠政策，如涉及本项目的，各采购单位有权参加其促销活动和享受其优惠政策。入围供应商不得以任何理由拒绝采购单位按规定采购，一经发现立即取消本次协入围资格，并对其作出相应处罚。</w:t>
      </w:r>
    </w:p>
    <w:p>
      <w:pPr>
        <w:spacing w:line="560" w:lineRule="exact"/>
        <w:ind w:firstLine="600" w:firstLineChars="200"/>
        <w:rPr>
          <w:rFonts w:ascii="宋体" w:hAnsi="宋体" w:cs="宋体"/>
          <w:bCs/>
          <w:color w:val="000000"/>
          <w:sz w:val="30"/>
          <w:szCs w:val="30"/>
        </w:rPr>
      </w:pPr>
      <w:r>
        <w:rPr>
          <w:rFonts w:hint="eastAsia" w:ascii="宋体" w:hAnsi="宋体" w:cs="宋体"/>
          <w:bCs/>
          <w:color w:val="000000"/>
          <w:sz w:val="30"/>
          <w:szCs w:val="30"/>
        </w:rPr>
        <w:t>4.</w:t>
      </w:r>
      <w:r>
        <w:rPr>
          <w:rFonts w:hint="eastAsia" w:ascii="宋体" w:hAnsi="宋体"/>
          <w:sz w:val="30"/>
          <w:szCs w:val="30"/>
        </w:rPr>
        <w:t xml:space="preserve"> </w:t>
      </w:r>
      <w:r>
        <w:rPr>
          <w:rFonts w:hint="eastAsia" w:ascii="宋体" w:hAnsi="宋体" w:cs="宋体"/>
          <w:bCs/>
          <w:color w:val="000000"/>
          <w:sz w:val="30"/>
          <w:szCs w:val="30"/>
        </w:rPr>
        <w:t>供应商应组织一个专门的服务小组，并指定负责人协调供应商的主要协调与联系事务。</w:t>
      </w:r>
    </w:p>
    <w:p>
      <w:pPr>
        <w:spacing w:line="560" w:lineRule="exact"/>
        <w:ind w:firstLine="600" w:firstLineChars="200"/>
        <w:rPr>
          <w:rFonts w:ascii="宋体" w:hAnsi="宋体" w:cs="宋体"/>
          <w:bCs/>
          <w:color w:val="000000"/>
          <w:sz w:val="30"/>
          <w:szCs w:val="30"/>
        </w:rPr>
      </w:pPr>
      <w:r>
        <w:rPr>
          <w:rFonts w:hint="eastAsia" w:ascii="宋体" w:hAnsi="宋体" w:cs="宋体"/>
          <w:bCs/>
          <w:color w:val="000000"/>
          <w:sz w:val="30"/>
          <w:szCs w:val="30"/>
        </w:rPr>
        <w:t>负责人全权负责本项目有关事宜，具体负责入围后采购单位对其入围产品的有关咨询、签订和执行合同、无条件履行售后服务承诺和接受投诉等事务。</w:t>
      </w:r>
    </w:p>
    <w:p>
      <w:pPr>
        <w:spacing w:line="560" w:lineRule="exact"/>
        <w:ind w:firstLine="600" w:firstLineChars="200"/>
        <w:rPr>
          <w:rFonts w:ascii="宋体" w:hAnsi="宋体" w:cs="宋体"/>
          <w:color w:val="FF0000"/>
          <w:kern w:val="0"/>
          <w:sz w:val="30"/>
          <w:szCs w:val="30"/>
        </w:rPr>
      </w:pPr>
      <w:r>
        <w:rPr>
          <w:rFonts w:hint="eastAsia" w:ascii="宋体" w:hAnsi="宋体" w:cs="宋体"/>
          <w:color w:val="000000"/>
          <w:sz w:val="30"/>
          <w:szCs w:val="30"/>
        </w:rPr>
        <w:t>5.</w:t>
      </w:r>
      <w:r>
        <w:rPr>
          <w:rFonts w:hint="eastAsia" w:ascii="宋体" w:hAnsi="宋体" w:cs="宋体"/>
          <w:sz w:val="30"/>
          <w:szCs w:val="30"/>
        </w:rPr>
        <w:t>采购单位可根据工作需要和采购预算，自主选择供应商及服务。同时，采购单位可与入围</w:t>
      </w:r>
      <w:r>
        <w:fldChar w:fldCharType="begin"/>
      </w:r>
      <w:r>
        <w:instrText xml:space="preserve"> HYPERLINK "http://www.zycg.gov.cn/ZYCG/NEW_GGB/index.asp" \t "_blank" </w:instrText>
      </w:r>
      <w:r>
        <w:fldChar w:fldCharType="separate"/>
      </w:r>
      <w:r>
        <w:rPr>
          <w:rFonts w:hint="eastAsia" w:ascii="宋体" w:hAnsi="宋体" w:cs="宋体"/>
          <w:sz w:val="30"/>
          <w:szCs w:val="30"/>
        </w:rPr>
        <w:t>供应</w:t>
      </w:r>
      <w:r>
        <w:rPr>
          <w:rFonts w:hint="eastAsia" w:ascii="宋体" w:hAnsi="宋体" w:cs="宋体"/>
          <w:sz w:val="30"/>
          <w:szCs w:val="30"/>
        </w:rPr>
        <w:fldChar w:fldCharType="end"/>
      </w:r>
      <w:r>
        <w:rPr>
          <w:rFonts w:hint="eastAsia" w:ascii="宋体" w:hAnsi="宋体" w:cs="宋体"/>
          <w:sz w:val="30"/>
          <w:szCs w:val="30"/>
        </w:rPr>
        <w:t>商依据网上公布的报价进行议价，以获得更优惠的价格。</w:t>
      </w:r>
    </w:p>
    <w:p>
      <w:pPr>
        <w:pStyle w:val="25"/>
        <w:snapToGrid w:val="0"/>
        <w:spacing w:before="120" w:after="120" w:line="560" w:lineRule="exact"/>
        <w:ind w:firstLine="570"/>
        <w:rPr>
          <w:rFonts w:hAnsi="宋体" w:cs="宋体"/>
          <w:sz w:val="30"/>
          <w:szCs w:val="30"/>
        </w:rPr>
      </w:pPr>
      <w:r>
        <w:rPr>
          <w:rFonts w:hint="eastAsia" w:hAnsi="宋体" w:cs="宋体"/>
          <w:bCs/>
          <w:color w:val="000000"/>
          <w:sz w:val="30"/>
          <w:szCs w:val="30"/>
        </w:rPr>
        <w:t>6.</w:t>
      </w:r>
      <w:r>
        <w:rPr>
          <w:rFonts w:hint="eastAsia" w:hAnsi="宋体" w:cs="宋体"/>
          <w:sz w:val="30"/>
          <w:szCs w:val="30"/>
        </w:rPr>
        <w:t>本次采购结果将在浙江政府采购网/诸暨市公共资源交易网上公布，供采购单位查询。</w:t>
      </w:r>
    </w:p>
    <w:p>
      <w:pPr>
        <w:pStyle w:val="2"/>
        <w:spacing w:line="500" w:lineRule="exact"/>
        <w:jc w:val="center"/>
        <w:rPr>
          <w:rFonts w:ascii="宋体" w:hAnsi="宋体"/>
        </w:rPr>
      </w:pPr>
      <w:r>
        <w:rPr>
          <w:rFonts w:hint="eastAsia" w:ascii="宋体" w:hAnsi="宋体" w:cs="宋体"/>
          <w:color w:val="000000"/>
          <w:sz w:val="30"/>
          <w:szCs w:val="30"/>
        </w:rPr>
        <w:br w:type="page"/>
      </w:r>
      <w:bookmarkEnd w:id="0"/>
      <w:bookmarkStart w:id="5" w:name="_Toc125344512"/>
      <w:r>
        <w:rPr>
          <w:rFonts w:hint="eastAsia" w:ascii="宋体" w:hAnsi="宋体"/>
        </w:rPr>
        <w:t>第三章 采购</w:t>
      </w:r>
      <w:bookmarkEnd w:id="5"/>
      <w:r>
        <w:rPr>
          <w:rFonts w:hint="eastAsia" w:ascii="宋体" w:hAnsi="宋体"/>
        </w:rPr>
        <w:t>内容和要求</w:t>
      </w:r>
    </w:p>
    <w:p>
      <w:pPr>
        <w:spacing w:line="600" w:lineRule="exact"/>
        <w:ind w:firstLine="602" w:firstLineChars="200"/>
        <w:rPr>
          <w:rFonts w:ascii="宋体" w:hAnsi="宋体" w:cs="宋体"/>
          <w:b/>
          <w:sz w:val="30"/>
          <w:szCs w:val="30"/>
        </w:rPr>
      </w:pPr>
      <w:r>
        <w:rPr>
          <w:rFonts w:hint="eastAsia" w:ascii="宋体" w:hAnsi="宋体" w:cs="宋体"/>
          <w:b/>
          <w:sz w:val="30"/>
          <w:szCs w:val="30"/>
        </w:rPr>
        <w:t>一、采购内容：</w:t>
      </w:r>
    </w:p>
    <w:p>
      <w:pPr>
        <w:spacing w:line="600" w:lineRule="exact"/>
        <w:ind w:firstLine="600" w:firstLineChars="200"/>
        <w:rPr>
          <w:rFonts w:ascii="宋体" w:hAnsi="宋体" w:cs="宋体"/>
          <w:sz w:val="30"/>
          <w:szCs w:val="30"/>
        </w:rPr>
      </w:pPr>
      <w:r>
        <w:rPr>
          <w:rFonts w:hint="eastAsia" w:ascii="宋体" w:hAnsi="宋体" w:cs="宋体"/>
          <w:sz w:val="30"/>
          <w:szCs w:val="30"/>
        </w:rPr>
        <w:t>单项或年度批量预算金额在公开招标数额标准以下的</w:t>
      </w:r>
      <w:r>
        <w:rPr>
          <w:rFonts w:ascii="宋体" w:hAnsi="宋体" w:cs="宋体"/>
          <w:sz w:val="30"/>
          <w:szCs w:val="30"/>
        </w:rPr>
        <w:t>诸暨市</w:t>
      </w:r>
      <w:r>
        <w:rPr>
          <w:rFonts w:hint="eastAsia" w:ascii="宋体" w:hAnsi="宋体" w:cs="宋体"/>
          <w:sz w:val="30"/>
          <w:szCs w:val="30"/>
        </w:rPr>
        <w:t>公务用车维修和保养服务项目进行定点采购</w:t>
      </w:r>
      <w:r>
        <w:rPr>
          <w:rFonts w:ascii="宋体" w:hAnsi="宋体" w:cs="宋体"/>
          <w:sz w:val="30"/>
          <w:szCs w:val="30"/>
        </w:rPr>
        <w:t>。</w:t>
      </w:r>
    </w:p>
    <w:p>
      <w:pPr>
        <w:spacing w:line="600" w:lineRule="exact"/>
        <w:ind w:firstLine="602" w:firstLineChars="200"/>
        <w:rPr>
          <w:rFonts w:ascii="宋体" w:hAnsi="宋体" w:cs="宋体"/>
          <w:b/>
          <w:sz w:val="30"/>
          <w:szCs w:val="30"/>
        </w:rPr>
      </w:pPr>
      <w:r>
        <w:rPr>
          <w:rFonts w:hint="eastAsia" w:ascii="宋体" w:hAnsi="宋体" w:cs="宋体"/>
          <w:b/>
          <w:sz w:val="30"/>
          <w:szCs w:val="30"/>
        </w:rPr>
        <w:t>二、服务要求</w:t>
      </w:r>
    </w:p>
    <w:p>
      <w:pPr>
        <w:snapToGrid w:val="0"/>
        <w:spacing w:line="600" w:lineRule="exact"/>
        <w:ind w:firstLine="600" w:firstLineChars="200"/>
        <w:jc w:val="left"/>
        <w:rPr>
          <w:rFonts w:ascii="宋体" w:hAnsi="宋体" w:cs="宋体"/>
          <w:sz w:val="30"/>
          <w:szCs w:val="30"/>
        </w:rPr>
      </w:pPr>
      <w:r>
        <w:rPr>
          <w:rFonts w:hint="eastAsia" w:ascii="宋体" w:hAnsi="宋体" w:cs="宋体"/>
          <w:sz w:val="30"/>
          <w:szCs w:val="30"/>
        </w:rPr>
        <w:t>（1）应符合</w:t>
      </w:r>
      <w:r>
        <w:rPr>
          <w:rFonts w:ascii="宋体" w:hAnsi="宋体" w:cs="宋体"/>
          <w:sz w:val="30"/>
          <w:szCs w:val="30"/>
        </w:rPr>
        <w:t>从事汽车维修经营业务</w:t>
      </w:r>
      <w:r>
        <w:rPr>
          <w:rFonts w:hint="eastAsia" w:ascii="宋体" w:hAnsi="宋体" w:cs="宋体"/>
          <w:sz w:val="30"/>
          <w:szCs w:val="30"/>
        </w:rPr>
        <w:t>的条件,</w:t>
      </w:r>
      <w:r>
        <w:rPr>
          <w:rFonts w:ascii="宋体" w:hAnsi="宋体" w:cs="宋体"/>
          <w:sz w:val="30"/>
          <w:szCs w:val="30"/>
        </w:rPr>
        <w:t xml:space="preserve"> </w:t>
      </w:r>
      <w:r>
        <w:rPr>
          <w:rFonts w:hint="eastAsia" w:ascii="宋体" w:hAnsi="宋体" w:cs="宋体"/>
          <w:sz w:val="30"/>
          <w:szCs w:val="30"/>
        </w:rPr>
        <w:t>遵守</w:t>
      </w:r>
      <w:r>
        <w:rPr>
          <w:rFonts w:ascii="宋体" w:hAnsi="宋体" w:cs="宋体"/>
          <w:sz w:val="30"/>
          <w:szCs w:val="30"/>
        </w:rPr>
        <w:t>《机动车维修管理规定》</w:t>
      </w:r>
      <w:r>
        <w:rPr>
          <w:rFonts w:hint="eastAsia" w:ascii="宋体" w:hAnsi="宋体" w:cs="宋体"/>
          <w:sz w:val="30"/>
          <w:szCs w:val="30"/>
        </w:rPr>
        <w:t>等有关规定。</w:t>
      </w:r>
    </w:p>
    <w:p>
      <w:pPr>
        <w:spacing w:line="600" w:lineRule="exact"/>
        <w:ind w:firstLine="600" w:firstLineChars="200"/>
        <w:rPr>
          <w:rFonts w:ascii="宋体" w:hAnsi="宋体" w:cs="宋体"/>
          <w:sz w:val="30"/>
          <w:szCs w:val="30"/>
        </w:rPr>
      </w:pPr>
      <w:r>
        <w:rPr>
          <w:rFonts w:hint="eastAsia" w:ascii="宋体" w:hAnsi="宋体" w:cs="宋体"/>
          <w:sz w:val="30"/>
          <w:szCs w:val="30"/>
        </w:rPr>
        <w:t>（2）应当</w:t>
      </w:r>
      <w:r>
        <w:rPr>
          <w:rFonts w:ascii="宋体" w:hAnsi="宋体" w:cs="宋体"/>
          <w:sz w:val="30"/>
          <w:szCs w:val="30"/>
        </w:rPr>
        <w:t>按照国家、行业或者地方的维修标准规范和机动车生产、进口企业公开的维修技术信息进行维修。尚无标准或规范的，可参照机动车生产企业提供的维修手册、使用说明书和有关技术资料进行维修。</w:t>
      </w:r>
    </w:p>
    <w:p>
      <w:pPr>
        <w:spacing w:line="600" w:lineRule="exact"/>
        <w:ind w:firstLine="600" w:firstLineChars="200"/>
        <w:rPr>
          <w:rFonts w:ascii="宋体" w:hAnsi="宋体" w:cs="宋体"/>
          <w:sz w:val="30"/>
          <w:szCs w:val="30"/>
        </w:rPr>
      </w:pPr>
      <w:r>
        <w:rPr>
          <w:rFonts w:hint="eastAsia" w:ascii="宋体" w:hAnsi="宋体" w:cs="宋体"/>
          <w:sz w:val="30"/>
          <w:szCs w:val="30"/>
        </w:rPr>
        <w:t>（3）应保证采购单位获得优先服务的权利，并在有关部门额定的工时内完成维修工作。</w:t>
      </w:r>
    </w:p>
    <w:p>
      <w:pPr>
        <w:spacing w:line="600" w:lineRule="exact"/>
        <w:ind w:firstLine="600" w:firstLineChars="200"/>
        <w:rPr>
          <w:rFonts w:ascii="宋体" w:hAnsi="宋体" w:cs="宋体"/>
          <w:sz w:val="30"/>
          <w:szCs w:val="30"/>
        </w:rPr>
      </w:pPr>
      <w:r>
        <w:rPr>
          <w:rFonts w:hint="eastAsia" w:ascii="宋体" w:hAnsi="宋体" w:cs="宋体"/>
          <w:sz w:val="30"/>
          <w:szCs w:val="30"/>
        </w:rPr>
        <w:t>（4）应设有24小时服务电话，在接到采购单位报修电话后2小时内予以响应，并能提供上门维修服务。</w:t>
      </w:r>
    </w:p>
    <w:p>
      <w:pPr>
        <w:spacing w:line="600" w:lineRule="exact"/>
        <w:ind w:firstLine="600" w:firstLineChars="200"/>
        <w:rPr>
          <w:rFonts w:ascii="宋体" w:hAnsi="宋体" w:cs="宋体"/>
          <w:sz w:val="30"/>
          <w:szCs w:val="30"/>
        </w:rPr>
      </w:pPr>
      <w:r>
        <w:rPr>
          <w:rFonts w:hint="eastAsia" w:ascii="宋体" w:hAnsi="宋体" w:cs="宋体"/>
          <w:sz w:val="30"/>
          <w:szCs w:val="30"/>
        </w:rPr>
        <w:t>（5）应能为采购单位提供紧急救援服务，并在3小时内派人赶到救援现场。</w:t>
      </w:r>
    </w:p>
    <w:p>
      <w:pPr>
        <w:spacing w:line="600" w:lineRule="exact"/>
        <w:ind w:firstLine="600" w:firstLineChars="200"/>
        <w:rPr>
          <w:rFonts w:ascii="宋体" w:hAnsi="宋体" w:cs="宋体"/>
          <w:sz w:val="30"/>
          <w:szCs w:val="30"/>
        </w:rPr>
      </w:pPr>
      <w:r>
        <w:rPr>
          <w:rFonts w:hint="eastAsia" w:ascii="宋体" w:hAnsi="宋体" w:cs="宋体"/>
          <w:sz w:val="30"/>
          <w:szCs w:val="30"/>
        </w:rPr>
        <w:t>（6）应设有客户休息场所，并配备相关的配套服务设施。</w:t>
      </w:r>
    </w:p>
    <w:p>
      <w:pPr>
        <w:spacing w:line="600" w:lineRule="exact"/>
        <w:ind w:firstLine="600" w:firstLineChars="200"/>
        <w:rPr>
          <w:rFonts w:ascii="宋体" w:hAnsi="宋体" w:cs="宋体"/>
          <w:sz w:val="30"/>
          <w:szCs w:val="30"/>
        </w:rPr>
      </w:pPr>
      <w:r>
        <w:rPr>
          <w:rFonts w:hint="eastAsia" w:ascii="宋体" w:hAnsi="宋体" w:cs="宋体"/>
          <w:sz w:val="30"/>
          <w:szCs w:val="30"/>
        </w:rPr>
        <w:t>（7）应对送修车辆建立用户档案，开展跟踪服务。</w:t>
      </w:r>
    </w:p>
    <w:p>
      <w:pPr>
        <w:spacing w:line="600" w:lineRule="exact"/>
        <w:ind w:firstLine="600" w:firstLineChars="200"/>
        <w:rPr>
          <w:rFonts w:ascii="宋体" w:hAnsi="宋体" w:cs="宋体"/>
          <w:sz w:val="30"/>
          <w:szCs w:val="30"/>
        </w:rPr>
      </w:pPr>
      <w:r>
        <w:rPr>
          <w:rFonts w:hint="eastAsia" w:ascii="宋体" w:hAnsi="宋体" w:cs="宋体"/>
          <w:sz w:val="30"/>
          <w:szCs w:val="30"/>
        </w:rPr>
        <w:t>（8）为采购单位定点维修的车辆定期免费检测调整制动、灯光、空调等系统。</w:t>
      </w:r>
    </w:p>
    <w:p>
      <w:pPr>
        <w:snapToGrid w:val="0"/>
        <w:spacing w:line="600" w:lineRule="exact"/>
        <w:ind w:firstLine="600" w:firstLineChars="200"/>
        <w:rPr>
          <w:rFonts w:ascii="宋体" w:hAnsi="宋体" w:cs="宋体"/>
          <w:sz w:val="30"/>
          <w:szCs w:val="30"/>
        </w:rPr>
      </w:pPr>
      <w:r>
        <w:rPr>
          <w:rFonts w:hint="eastAsia" w:ascii="宋体" w:hAnsi="宋体" w:cs="宋体"/>
          <w:sz w:val="30"/>
          <w:szCs w:val="30"/>
        </w:rPr>
        <w:t>（9）协助有关部门做好廉政工作，防止腐败现象的出现。</w:t>
      </w:r>
    </w:p>
    <w:p>
      <w:pPr>
        <w:widowControl/>
        <w:snapToGrid w:val="0"/>
        <w:spacing w:line="600" w:lineRule="exact"/>
        <w:ind w:firstLine="602" w:firstLineChars="200"/>
        <w:rPr>
          <w:rFonts w:ascii="宋体" w:hAnsi="宋体" w:cs="宋体"/>
          <w:b/>
          <w:sz w:val="30"/>
          <w:szCs w:val="30"/>
        </w:rPr>
      </w:pPr>
      <w:r>
        <w:rPr>
          <w:rFonts w:hint="eastAsia" w:ascii="宋体" w:hAnsi="宋体" w:cs="宋体"/>
          <w:b/>
          <w:sz w:val="30"/>
          <w:szCs w:val="30"/>
        </w:rPr>
        <w:t>三、响应报价与费用支付</w:t>
      </w:r>
    </w:p>
    <w:p>
      <w:pPr>
        <w:widowControl/>
        <w:snapToGrid w:val="0"/>
        <w:spacing w:line="600" w:lineRule="exact"/>
        <w:ind w:firstLine="600" w:firstLineChars="200"/>
        <w:rPr>
          <w:rFonts w:ascii="宋体" w:hAnsi="宋体" w:cs="宋体"/>
          <w:sz w:val="30"/>
          <w:szCs w:val="30"/>
        </w:rPr>
      </w:pPr>
      <w:r>
        <w:rPr>
          <w:rFonts w:hint="eastAsia" w:ascii="宋体" w:hAnsi="宋体" w:cs="宋体"/>
          <w:sz w:val="30"/>
          <w:szCs w:val="30"/>
        </w:rPr>
        <w:t>1、汽车4S店零配件单价、工时费以光盘价作为基准价格。</w:t>
      </w:r>
      <w:r>
        <w:rPr>
          <w:rFonts w:hint="eastAsia" w:ascii="宋体" w:hAnsi="宋体" w:cs="宋体"/>
          <w:color w:val="FF0000"/>
          <w:sz w:val="30"/>
          <w:szCs w:val="30"/>
        </w:rPr>
        <w:t>最高限价为基准价格的90%（即承诺优惠率应大于或等于10%）</w:t>
      </w:r>
      <w:r>
        <w:rPr>
          <w:rFonts w:hint="eastAsia" w:ascii="宋体" w:hAnsi="宋体" w:cs="宋体"/>
          <w:sz w:val="30"/>
          <w:szCs w:val="30"/>
        </w:rPr>
        <w:t>。</w:t>
      </w:r>
    </w:p>
    <w:p>
      <w:pPr>
        <w:widowControl/>
        <w:snapToGrid w:val="0"/>
        <w:spacing w:line="600" w:lineRule="exact"/>
        <w:ind w:firstLine="600" w:firstLineChars="200"/>
        <w:rPr>
          <w:rFonts w:ascii="宋体" w:hAnsi="宋体" w:cs="宋体"/>
          <w:color w:val="FF0000"/>
          <w:sz w:val="30"/>
          <w:szCs w:val="30"/>
        </w:rPr>
      </w:pPr>
      <w:r>
        <w:rPr>
          <w:rFonts w:hint="eastAsia" w:ascii="宋体" w:hAnsi="宋体" w:cs="宋体"/>
          <w:sz w:val="30"/>
          <w:szCs w:val="30"/>
        </w:rPr>
        <w:t>综合修理厂零配件单价</w:t>
      </w:r>
      <w:r>
        <w:rPr>
          <w:rFonts w:hint="eastAsia" w:ascii="宋体" w:hAnsi="宋体" w:cs="宋体"/>
          <w:color w:val="FF0000"/>
          <w:sz w:val="30"/>
          <w:szCs w:val="30"/>
        </w:rPr>
        <w:t>不得高于进价的115%（即毛利率不高于15%）且不高于现行标准，工时费最高限价见附件4。</w:t>
      </w:r>
    </w:p>
    <w:p>
      <w:pPr>
        <w:widowControl/>
        <w:snapToGrid w:val="0"/>
        <w:spacing w:line="600" w:lineRule="exact"/>
        <w:ind w:firstLine="600" w:firstLineChars="200"/>
        <w:rPr>
          <w:rFonts w:ascii="宋体" w:hAnsi="宋体" w:cs="宋体"/>
          <w:sz w:val="30"/>
          <w:szCs w:val="30"/>
        </w:rPr>
      </w:pPr>
      <w:r>
        <w:rPr>
          <w:rFonts w:hint="eastAsia" w:ascii="宋体" w:hAnsi="宋体" w:cs="宋体"/>
          <w:sz w:val="30"/>
          <w:szCs w:val="30"/>
        </w:rPr>
        <w:t>2、采购单位可根据维修项目预算情况和有关规定，自主选择维修企业进行公务用车的维修。入围供应商应积极参与，并提供合理报价，入围供应商在参与各种维修项目时，报价的优惠率不应低于承诺优惠率。</w:t>
      </w:r>
    </w:p>
    <w:p>
      <w:pPr>
        <w:widowControl/>
        <w:snapToGrid w:val="0"/>
        <w:spacing w:line="600" w:lineRule="exact"/>
        <w:ind w:firstLine="600" w:firstLineChars="200"/>
        <w:rPr>
          <w:rFonts w:ascii="宋体" w:hAnsi="宋体" w:cs="宋体"/>
          <w:sz w:val="30"/>
          <w:szCs w:val="30"/>
        </w:rPr>
      </w:pPr>
      <w:r>
        <w:rPr>
          <w:rFonts w:hint="eastAsia" w:ascii="宋体" w:hAnsi="宋体" w:cs="宋体"/>
          <w:sz w:val="30"/>
          <w:szCs w:val="30"/>
        </w:rPr>
        <w:t>3、本项目采用“先服务、后结算”制度，依据采购单位出具的有效函件（如公函、组织机构代码证等证明）或签署的合同、协议等实施服务，原则上不应在服务前要求采购单位提供押金、抵押、信用授权等。如有特殊情况请与采购单位协商，取得采购单位同意后方可实施。</w:t>
      </w:r>
    </w:p>
    <w:p>
      <w:pPr>
        <w:widowControl/>
        <w:snapToGrid w:val="0"/>
        <w:spacing w:line="600" w:lineRule="exact"/>
        <w:ind w:firstLine="600" w:firstLineChars="200"/>
        <w:rPr>
          <w:rFonts w:ascii="宋体" w:hAnsi="宋体" w:cs="宋体"/>
          <w:sz w:val="30"/>
          <w:szCs w:val="30"/>
        </w:rPr>
      </w:pPr>
      <w:r>
        <w:rPr>
          <w:rFonts w:hint="eastAsia" w:ascii="宋体" w:hAnsi="宋体" w:cs="宋体"/>
          <w:sz w:val="30"/>
          <w:szCs w:val="30"/>
        </w:rPr>
        <w:t>4、长期维修服务的费用支付，支付时间及支付形式依据双方合同约定实施，并由入围供应商填报验收单、开具发票。</w:t>
      </w:r>
    </w:p>
    <w:p>
      <w:pPr>
        <w:snapToGrid w:val="0"/>
        <w:spacing w:line="600" w:lineRule="exact"/>
        <w:ind w:firstLine="602" w:firstLineChars="200"/>
        <w:rPr>
          <w:rFonts w:ascii="宋体" w:hAnsi="宋体" w:cs="宋体"/>
          <w:b/>
          <w:sz w:val="30"/>
          <w:szCs w:val="30"/>
        </w:rPr>
      </w:pPr>
      <w:r>
        <w:rPr>
          <w:rFonts w:hint="eastAsia" w:ascii="宋体" w:hAnsi="宋体" w:cs="宋体"/>
          <w:b/>
          <w:sz w:val="30"/>
          <w:szCs w:val="30"/>
        </w:rPr>
        <w:t>四、有效期</w:t>
      </w:r>
    </w:p>
    <w:p>
      <w:pPr>
        <w:widowControl/>
        <w:snapToGrid w:val="0"/>
        <w:spacing w:line="600" w:lineRule="exact"/>
        <w:ind w:firstLine="600" w:firstLineChars="200"/>
        <w:rPr>
          <w:rFonts w:ascii="宋体" w:hAnsi="宋体" w:cs="宋体"/>
          <w:sz w:val="30"/>
          <w:szCs w:val="30"/>
        </w:rPr>
      </w:pPr>
      <w:r>
        <w:rPr>
          <w:rFonts w:hint="eastAsia" w:ascii="宋体" w:hAnsi="宋体" w:cs="宋体"/>
          <w:sz w:val="30"/>
          <w:szCs w:val="30"/>
        </w:rPr>
        <w:t>本项目有效期至2022年12月31日。期满后财政部门可视情况决定是否延期。</w:t>
      </w:r>
    </w:p>
    <w:p>
      <w:pPr>
        <w:spacing w:line="600" w:lineRule="exact"/>
        <w:ind w:firstLine="600" w:firstLineChars="200"/>
        <w:rPr>
          <w:rFonts w:ascii="宋体" w:hAnsi="宋体" w:cs="宋体"/>
          <w:sz w:val="30"/>
          <w:szCs w:val="30"/>
        </w:rPr>
      </w:pPr>
    </w:p>
    <w:p>
      <w:pPr>
        <w:spacing w:line="600" w:lineRule="exact"/>
        <w:ind w:firstLine="600" w:firstLineChars="200"/>
        <w:rPr>
          <w:rFonts w:ascii="宋体" w:hAnsi="宋体" w:cs="宋体"/>
          <w:sz w:val="30"/>
          <w:szCs w:val="30"/>
        </w:rPr>
      </w:pPr>
    </w:p>
    <w:p>
      <w:pPr>
        <w:pStyle w:val="42"/>
        <w:shd w:val="clear" w:color="auto" w:fill="FFFFFF"/>
        <w:spacing w:before="0" w:beforeAutospacing="0" w:after="0" w:afterAutospacing="0" w:line="375" w:lineRule="atLeast"/>
      </w:pPr>
    </w:p>
    <w:p>
      <w:pPr>
        <w:pStyle w:val="42"/>
        <w:shd w:val="clear" w:color="auto" w:fill="FFFFFF"/>
        <w:spacing w:before="0" w:beforeAutospacing="0" w:after="0" w:afterAutospacing="0" w:line="375" w:lineRule="atLeast"/>
      </w:pPr>
    </w:p>
    <w:p>
      <w:pPr>
        <w:pStyle w:val="42"/>
        <w:shd w:val="clear" w:color="auto" w:fill="FFFFFF"/>
        <w:spacing w:before="0" w:beforeAutospacing="0" w:after="0" w:afterAutospacing="0" w:line="375" w:lineRule="atLeast"/>
      </w:pPr>
    </w:p>
    <w:p>
      <w:pPr>
        <w:pStyle w:val="42"/>
        <w:shd w:val="clear" w:color="auto" w:fill="FFFFFF"/>
        <w:spacing w:before="0" w:beforeAutospacing="0" w:after="0" w:afterAutospacing="0" w:line="375" w:lineRule="atLeast"/>
      </w:pPr>
    </w:p>
    <w:p>
      <w:pPr>
        <w:rPr>
          <w:rFonts w:ascii="黑体" w:hAnsi="宋体" w:eastAsia="黑体"/>
          <w:sz w:val="44"/>
          <w:szCs w:val="44"/>
        </w:rPr>
      </w:pPr>
    </w:p>
    <w:p>
      <w:pPr>
        <w:spacing w:line="580" w:lineRule="exact"/>
        <w:jc w:val="center"/>
        <w:rPr>
          <w:rFonts w:ascii="宋体" w:hAnsi="宋体" w:cs="宋体"/>
          <w:b/>
          <w:bCs/>
          <w:color w:val="000000"/>
          <w:spacing w:val="10"/>
          <w:kern w:val="0"/>
          <w:sz w:val="30"/>
          <w:szCs w:val="30"/>
        </w:rPr>
      </w:pPr>
      <w:r>
        <w:rPr>
          <w:rFonts w:hint="eastAsia" w:ascii="黑体" w:hAnsi="宋体" w:eastAsia="黑体"/>
          <w:sz w:val="30"/>
          <w:szCs w:val="30"/>
        </w:rPr>
        <w:t xml:space="preserve">第四章  </w:t>
      </w:r>
      <w:r>
        <w:rPr>
          <w:rFonts w:hint="eastAsia" w:ascii="宋体" w:hAnsi="宋体" w:cs="宋体"/>
          <w:b/>
          <w:bCs/>
          <w:color w:val="000000"/>
          <w:spacing w:val="10"/>
          <w:kern w:val="0"/>
          <w:sz w:val="30"/>
          <w:szCs w:val="30"/>
        </w:rPr>
        <w:t>2021-2022年度诸暨市国家机关、事业单位和团体组织网上服务市场公务用车维修和保养服务（定点采购）项目协议指引</w:t>
      </w:r>
    </w:p>
    <w:p>
      <w:pPr>
        <w:spacing w:line="420" w:lineRule="exact"/>
        <w:ind w:right="1040" w:firstLine="5760" w:firstLineChars="2400"/>
        <w:rPr>
          <w:rFonts w:ascii="仿宋_GB2312" w:eastAsia="仿宋_GB2312"/>
          <w:sz w:val="24"/>
        </w:rPr>
      </w:pPr>
      <w:r>
        <w:rPr>
          <w:rFonts w:hint="eastAsia" w:ascii="仿宋_GB2312" w:eastAsia="仿宋_GB2312"/>
          <w:sz w:val="24"/>
        </w:rPr>
        <w:t>编号：</w:t>
      </w:r>
    </w:p>
    <w:p>
      <w:pPr>
        <w:spacing w:line="420" w:lineRule="exact"/>
        <w:ind w:right="560" w:firstLine="5160" w:firstLineChars="2150"/>
        <w:jc w:val="right"/>
        <w:rPr>
          <w:rFonts w:ascii="仿宋_GB2312" w:eastAsia="仿宋_GB2312"/>
          <w:sz w:val="24"/>
        </w:rPr>
      </w:pPr>
    </w:p>
    <w:p>
      <w:pPr>
        <w:spacing w:line="420" w:lineRule="exact"/>
        <w:ind w:right="560" w:firstLine="5160" w:firstLineChars="2150"/>
        <w:jc w:val="right"/>
        <w:rPr>
          <w:rFonts w:ascii="仿宋_GB2312" w:eastAsia="仿宋_GB2312"/>
          <w:sz w:val="24"/>
        </w:rPr>
      </w:pPr>
    </w:p>
    <w:p>
      <w:pPr>
        <w:tabs>
          <w:tab w:val="left" w:pos="630"/>
        </w:tabs>
        <w:snapToGrid w:val="0"/>
        <w:spacing w:line="360" w:lineRule="auto"/>
        <w:ind w:right="105" w:rightChars="50"/>
        <w:rPr>
          <w:rFonts w:ascii="宋体" w:hAnsi="宋体" w:cs="宋体"/>
          <w:color w:val="000000"/>
          <w:sz w:val="30"/>
          <w:szCs w:val="30"/>
        </w:rPr>
      </w:pPr>
      <w:r>
        <w:rPr>
          <w:rFonts w:hint="eastAsia" w:ascii="宋体" w:hAnsi="宋体" w:cs="宋体"/>
          <w:color w:val="000000"/>
          <w:sz w:val="30"/>
          <w:szCs w:val="30"/>
        </w:rPr>
        <w:t>甲方：诸暨市公共资源交易中心</w:t>
      </w:r>
    </w:p>
    <w:p>
      <w:pPr>
        <w:tabs>
          <w:tab w:val="left" w:pos="630"/>
        </w:tabs>
        <w:snapToGrid w:val="0"/>
        <w:spacing w:line="360" w:lineRule="auto"/>
        <w:ind w:right="105" w:rightChars="50"/>
        <w:rPr>
          <w:rFonts w:ascii="宋体" w:hAnsi="宋体" w:cs="宋体"/>
          <w:color w:val="000000"/>
          <w:sz w:val="30"/>
          <w:szCs w:val="30"/>
        </w:rPr>
      </w:pPr>
      <w:r>
        <w:rPr>
          <w:rFonts w:hint="eastAsia" w:ascii="宋体" w:hAnsi="宋体" w:cs="宋体"/>
          <w:color w:val="000000"/>
          <w:sz w:val="30"/>
          <w:szCs w:val="30"/>
        </w:rPr>
        <w:t>乙方：</w:t>
      </w:r>
    </w:p>
    <w:p>
      <w:pPr>
        <w:snapToGrid w:val="0"/>
        <w:spacing w:line="360" w:lineRule="auto"/>
        <w:ind w:firstLine="600" w:firstLineChars="200"/>
        <w:rPr>
          <w:rFonts w:ascii="宋体" w:hAnsi="宋体"/>
          <w:color w:val="000000"/>
          <w:sz w:val="30"/>
          <w:szCs w:val="30"/>
        </w:rPr>
      </w:pP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甲乙双方根据政府采购法律法规及有关规定，就</w:t>
      </w:r>
      <w:r>
        <w:rPr>
          <w:rFonts w:hint="eastAsia" w:ascii="宋体" w:hAnsi="宋体" w:cs="Arial"/>
          <w:color w:val="000000"/>
          <w:sz w:val="30"/>
          <w:szCs w:val="30"/>
        </w:rPr>
        <w:t>2021-2022年度</w:t>
      </w:r>
      <w:r>
        <w:rPr>
          <w:rFonts w:hint="eastAsia" w:ascii="宋体" w:hAnsi="宋体"/>
          <w:color w:val="000000"/>
          <w:sz w:val="30"/>
          <w:szCs w:val="30"/>
        </w:rPr>
        <w:t>诸暨市国家机关、事业单位和团体组织网上服务市场公务用车维修和保养服务（定点采购）项目(</w:t>
      </w:r>
      <w:r>
        <w:rPr>
          <w:rFonts w:hint="eastAsia" w:ascii="宋体" w:hAnsi="宋体"/>
          <w:color w:val="000000"/>
          <w:sz w:val="30"/>
          <w:szCs w:val="30"/>
          <w:u w:val="single"/>
        </w:rPr>
        <w:t xml:space="preserve">编号:       </w:t>
      </w:r>
      <w:r>
        <w:rPr>
          <w:rFonts w:hint="eastAsia" w:ascii="宋体" w:hAnsi="宋体"/>
          <w:color w:val="000000"/>
          <w:sz w:val="30"/>
          <w:szCs w:val="30"/>
        </w:rPr>
        <w:t>)签订本协议。</w:t>
      </w:r>
    </w:p>
    <w:p>
      <w:pPr>
        <w:pStyle w:val="25"/>
        <w:snapToGrid w:val="0"/>
        <w:spacing w:line="600" w:lineRule="exact"/>
        <w:ind w:firstLine="602" w:firstLineChars="200"/>
        <w:rPr>
          <w:rFonts w:hAnsi="宋体"/>
          <w:b/>
          <w:color w:val="000000"/>
          <w:sz w:val="30"/>
          <w:szCs w:val="30"/>
        </w:rPr>
      </w:pPr>
      <w:r>
        <w:rPr>
          <w:rFonts w:hint="eastAsia" w:hAnsi="宋体"/>
          <w:b/>
          <w:color w:val="000000"/>
          <w:sz w:val="30"/>
          <w:szCs w:val="30"/>
        </w:rPr>
        <w:t>1.定义</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本协议中的下列术语应解释为：</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1.1“协议”系指甲方与乙方签署的、载明甲方与乙方协利义务的协议，包括所有的附件、附录和其他构成协议的所有文件。</w:t>
      </w:r>
    </w:p>
    <w:p>
      <w:pPr>
        <w:snapToGrid w:val="0"/>
        <w:spacing w:line="600" w:lineRule="exact"/>
        <w:ind w:firstLine="600" w:firstLineChars="200"/>
        <w:rPr>
          <w:rFonts w:ascii="宋体" w:hAnsi="宋体"/>
          <w:color w:val="0000FF"/>
          <w:sz w:val="30"/>
          <w:szCs w:val="30"/>
        </w:rPr>
      </w:pPr>
      <w:r>
        <w:rPr>
          <w:rFonts w:hint="eastAsia" w:ascii="宋体" w:hAnsi="宋体"/>
          <w:color w:val="000000"/>
          <w:sz w:val="30"/>
          <w:szCs w:val="30"/>
        </w:rPr>
        <w:t>1.2“甲方”系指</w:t>
      </w:r>
      <w:r>
        <w:rPr>
          <w:rFonts w:hint="eastAsia" w:ascii="宋体" w:hAnsi="宋体" w:cs="宋体"/>
          <w:color w:val="000000"/>
          <w:sz w:val="30"/>
          <w:szCs w:val="30"/>
        </w:rPr>
        <w:t>诸暨市公共资源交易中心</w:t>
      </w:r>
      <w:r>
        <w:rPr>
          <w:rFonts w:hint="eastAsia" w:ascii="宋体" w:hAnsi="宋体"/>
          <w:color w:val="000000"/>
          <w:sz w:val="30"/>
          <w:szCs w:val="30"/>
        </w:rPr>
        <w:t>。</w:t>
      </w:r>
      <w:r>
        <w:rPr>
          <w:rFonts w:hint="eastAsia" w:ascii="宋体" w:hAnsi="宋体"/>
          <w:sz w:val="30"/>
          <w:szCs w:val="30"/>
        </w:rPr>
        <w:t>甲方不</w:t>
      </w:r>
      <w:r>
        <w:rPr>
          <w:rFonts w:hint="eastAsia" w:ascii="宋体" w:hAnsi="宋体"/>
          <w:color w:val="000000"/>
          <w:sz w:val="30"/>
          <w:szCs w:val="30"/>
        </w:rPr>
        <w:t>作为协议一方具体参加合同的实际履行。在实际履行中由采购单位与乙方另行签订具体维修</w:t>
      </w:r>
      <w:r>
        <w:rPr>
          <w:rFonts w:hint="eastAsia" w:ascii="宋体" w:hAnsi="宋体"/>
          <w:sz w:val="30"/>
          <w:szCs w:val="30"/>
        </w:rPr>
        <w:t>和保养</w:t>
      </w:r>
      <w:r>
        <w:rPr>
          <w:rFonts w:hint="eastAsia" w:ascii="宋体" w:hAnsi="宋体"/>
          <w:color w:val="000000"/>
          <w:sz w:val="30"/>
          <w:szCs w:val="30"/>
        </w:rPr>
        <w:t>合同。</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1.3“乙方”系指本次承诺入围并为诸暨市国家机关、事业单位和团体组织提供公务用车维修和保养的服务单位。</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1.4“采购单位”系指诸暨市国家机关、事业单位和团体组织，与甲方享有同等权力。本协议下述各处所指甲方同时包含采购单位。</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1.5</w:t>
      </w:r>
      <w:r>
        <w:rPr>
          <w:rFonts w:ascii="宋体" w:hAnsi="宋体"/>
          <w:color w:val="000000"/>
          <w:sz w:val="30"/>
          <w:szCs w:val="30"/>
        </w:rPr>
        <w:t>“</w:t>
      </w:r>
      <w:r>
        <w:rPr>
          <w:rFonts w:hint="eastAsia" w:ascii="宋体" w:hAnsi="宋体"/>
          <w:color w:val="000000"/>
          <w:sz w:val="30"/>
          <w:szCs w:val="30"/>
        </w:rPr>
        <w:t>承诺入围文件</w:t>
      </w:r>
      <w:r>
        <w:rPr>
          <w:rFonts w:ascii="宋体" w:hAnsi="宋体"/>
          <w:color w:val="000000"/>
          <w:sz w:val="30"/>
          <w:szCs w:val="30"/>
        </w:rPr>
        <w:t>”</w:t>
      </w:r>
      <w:r>
        <w:rPr>
          <w:rFonts w:hint="eastAsia" w:ascii="宋体" w:hAnsi="宋体"/>
          <w:color w:val="000000"/>
          <w:sz w:val="30"/>
          <w:szCs w:val="30"/>
        </w:rPr>
        <w:t>是指《2021-2022年度诸暨市国家机关、事业单位和团体组织网上服务市场公务用车维修和保养服务（定点采购）项目》承诺入围文件。</w:t>
      </w:r>
    </w:p>
    <w:p>
      <w:pPr>
        <w:snapToGrid w:val="0"/>
        <w:spacing w:line="600" w:lineRule="exact"/>
        <w:ind w:firstLine="602" w:firstLineChars="200"/>
        <w:rPr>
          <w:rFonts w:ascii="宋体" w:hAnsi="宋体"/>
          <w:color w:val="000000"/>
          <w:sz w:val="30"/>
          <w:szCs w:val="30"/>
        </w:rPr>
      </w:pPr>
      <w:r>
        <w:rPr>
          <w:rFonts w:hint="eastAsia" w:ascii="宋体" w:hAnsi="宋体"/>
          <w:b/>
          <w:color w:val="000000"/>
          <w:sz w:val="30"/>
          <w:szCs w:val="30"/>
        </w:rPr>
        <w:t>2.适用范围及时间</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2.1适用范围: 2021-2022年度诸暨市国家机关、事业单位和团体组织网上服务市场公务用车维修和保养服务（定点采购）项目。</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2.2时间:有效期至2022年12月31日。期满后财政部门可视情况决定是否延期。</w:t>
      </w:r>
    </w:p>
    <w:p>
      <w:pPr>
        <w:snapToGrid w:val="0"/>
        <w:spacing w:line="600" w:lineRule="exact"/>
        <w:ind w:firstLine="602" w:firstLineChars="200"/>
        <w:rPr>
          <w:rFonts w:ascii="宋体" w:hAnsi="宋体"/>
          <w:b/>
          <w:color w:val="000000"/>
          <w:sz w:val="30"/>
          <w:szCs w:val="30"/>
        </w:rPr>
      </w:pPr>
      <w:r>
        <w:rPr>
          <w:rFonts w:hint="eastAsia" w:ascii="宋体" w:hAnsi="宋体"/>
          <w:b/>
          <w:color w:val="000000"/>
          <w:sz w:val="30"/>
          <w:szCs w:val="30"/>
        </w:rPr>
        <w:t>3.项目承诺</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3.1业务开展范围</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甲方确定乙方为2021-2022年度诸暨市国家机关、事业单位和团体组织公务用车网上服务市场维修和保养服务(定点采购)项目服务企业。乙方提供采购单位的车辆保养、维修、做漆和其他有关汽车维修的服务项目。</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（2）乙方应按照服务发生地有关行业规定</w:t>
      </w:r>
      <w:r>
        <w:rPr>
          <w:rFonts w:hint="eastAsia" w:ascii="宋体" w:hAnsi="宋体" w:cs="宋体"/>
          <w:color w:val="000000"/>
          <w:sz w:val="30"/>
          <w:szCs w:val="30"/>
        </w:rPr>
        <w:t>、相关法律法规与采购单位签署相关维修和保养服务合同，合同保养服务范围及标准不应低于本框架协议约定要求。</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3.2服务价格</w:t>
      </w:r>
    </w:p>
    <w:p>
      <w:pPr>
        <w:snapToGrid w:val="0"/>
        <w:spacing w:line="600" w:lineRule="exact"/>
        <w:ind w:firstLine="600" w:firstLineChars="200"/>
        <w:rPr>
          <w:rFonts w:ascii="宋体" w:hAnsi="宋体"/>
          <w:color w:val="FF0000"/>
          <w:sz w:val="30"/>
          <w:szCs w:val="30"/>
        </w:rPr>
      </w:pPr>
      <w:r>
        <w:rPr>
          <w:rFonts w:hint="eastAsia" w:ascii="宋体" w:hAnsi="宋体"/>
          <w:color w:val="000000"/>
          <w:sz w:val="30"/>
          <w:szCs w:val="30"/>
        </w:rPr>
        <w:t>乙方应以响应承诺的价格优惠率为优惠服务的下限，按照采购单位需求的方式，通过直接报价、二次竞价等方式，提供具体的维修和保养价格，提供相应的服务。甲方将在浙江政府采购网等公示乙方的入围优惠率。</w:t>
      </w:r>
    </w:p>
    <w:p>
      <w:pPr>
        <w:pStyle w:val="25"/>
        <w:snapToGrid w:val="0"/>
        <w:spacing w:line="600" w:lineRule="exact"/>
        <w:ind w:firstLine="600" w:firstLineChars="200"/>
        <w:rPr>
          <w:rFonts w:hAnsi="宋体"/>
          <w:color w:val="000000"/>
          <w:sz w:val="30"/>
          <w:szCs w:val="30"/>
        </w:rPr>
      </w:pPr>
      <w:r>
        <w:rPr>
          <w:rFonts w:hint="eastAsia" w:hAnsi="宋体"/>
          <w:color w:val="000000"/>
          <w:sz w:val="30"/>
          <w:szCs w:val="30"/>
        </w:rPr>
        <w:t>3.3费用结算</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采购单位应在季后十个工作日内与乙方结清已发生的维修和保养费用或按采购单位和乙方签订的补充协议规定的时间结算。结算时乙方应向采购单位提供下列单据：正式的维修专用发票；本季度每次维修和保养的送修单和“结算单”。</w:t>
      </w:r>
      <w:r>
        <w:rPr>
          <w:rFonts w:hint="eastAsia" w:ascii="宋体" w:hAnsi="宋体"/>
          <w:sz w:val="30"/>
          <w:szCs w:val="30"/>
        </w:rPr>
        <w:t>具体以诸暨市财政局公布的文件为准。</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3.4.甲方的权利和义务</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3.4.1甲方有权按照政府采购监管部门的要求、承诺入围文件、本协议、乙方的响应文件等文件文本对乙方承诺和实际提供的服务以及业务系统维护、操作等与本项目相关的事项进行日常考核、监督检查和管理；并建立退出增补机制，退出情况包括但不限于本协议“违约责任”和 “协议的终止”中的内容。</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3.4.2甲方有权对乙方承诺的协议价格、服务承诺等履约情况进行监督检查，也可以委托第三方对乙方的市场价格以暗访等形式收集数据，作为对乙方履约情况监督考核的依据，据此追究乙方的违约责任或者作为考核评分依据。</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3.4.3如采购单位对乙方提供的服务质量等问题向甲方投诉，甲方有权进行核查，如情况属实可要求乙方及时消除影响、弥补损失。</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3.4.4甲方有权在网站及其他媒体上公布对乙方考核、监督检查及乙方履行协议的情况。乙方的考核结果，可以作为下一期项目采购的评审依据。</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3.4.5甲方通过相关查询系统对乙方业绩自动统计，可以作为下一期采购项目的评审依据。</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3.4.6甲方对采购单位拖欠乙方费用不承担任何连带责任。</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3.4.7甲方负责协调乙方与采购单位在开展中的关系与矛盾，与有关部门一起解决和处理服务过程中所发生的纠纷。</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3.4.8对乙方业务开展和履行合同情况，甲方有权在浙江政府采购网或其他媒体上公布。</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3.5.乙方的权利和义务</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3.5.1乙方的权利</w:t>
      </w:r>
    </w:p>
    <w:p>
      <w:pPr>
        <w:snapToGrid w:val="0"/>
        <w:spacing w:line="600" w:lineRule="exact"/>
        <w:ind w:firstLine="600" w:firstLineChars="200"/>
        <w:rPr>
          <w:rFonts w:ascii="宋体" w:hAnsi="宋体" w:cs="宋体"/>
          <w:color w:val="0000FF"/>
          <w:sz w:val="30"/>
          <w:szCs w:val="30"/>
        </w:rPr>
      </w:pPr>
      <w:r>
        <w:rPr>
          <w:rFonts w:hint="eastAsia" w:ascii="宋体" w:hAnsi="宋体" w:cs="宋体"/>
          <w:color w:val="000000"/>
          <w:sz w:val="30"/>
          <w:szCs w:val="30"/>
        </w:rPr>
        <w:t>（1）乙方有权拒绝甲方及采购单位提出的服务和乙方承诺以外的其它要求。对采购单位提出超出协议规定服务范围和虚开发票的要求，乙方有权拒绝</w:t>
      </w:r>
      <w:r>
        <w:rPr>
          <w:rFonts w:hint="eastAsia" w:ascii="宋体" w:hAnsi="宋体" w:cs="宋体"/>
          <w:color w:val="0000FF"/>
          <w:sz w:val="30"/>
          <w:szCs w:val="30"/>
        </w:rPr>
        <w:t>。</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（2）乙方有权对甲方在日常管理工作中和采购单位在服务过程中的不正当要求和违规行为进行投诉，并要求有关部门做出处理。</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（3）乙方根据采购单位的要求，向采购单位提供响应文件承诺服务范围内的相关车</w:t>
      </w:r>
      <w:r>
        <w:rPr>
          <w:rFonts w:hint="eastAsia" w:ascii="宋体" w:hAnsi="宋体" w:cs="宋体"/>
          <w:sz w:val="30"/>
          <w:szCs w:val="30"/>
        </w:rPr>
        <w:t>辆维修和保养服务，其他服务应不低于有关部门关</w:t>
      </w:r>
      <w:r>
        <w:rPr>
          <w:rFonts w:hint="eastAsia" w:ascii="宋体" w:hAnsi="宋体" w:cs="宋体"/>
          <w:color w:val="000000"/>
          <w:sz w:val="30"/>
          <w:szCs w:val="30"/>
        </w:rPr>
        <w:t>于维修的相关服务规范和要求。</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3.5.2乙方的义务</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3.5.2.1乙方应严格遵守国家法律、法规和相关规定，诚实、守信，合法经营，自觉维护采购单位的利益，全面履行响应承诺，杜绝不正当竞争行为，优先服务采购单位，确保服务质量，圆满完成服务工作。</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3.5.2.2乙方应自觉接受并积极配合甲方按照承诺入围文件、本协议、乙方的响应文件及承诺提供的价格、设备设施、服务质量及服务能力进行的综合考核评定、监督检查和管理，严格履行入围承诺。</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3.5.2.3在协议有效期内，乙方在特定时间内对社会举办的优惠活动，采购单位有权参加其优惠活动并享受其优惠政策；乙方的设施设备、服务质量等要符合国家规定标准，不得因价格优惠而减少服务项目、降低服务质量。</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3.5.2.4在协议有效期内，乙方承诺的优惠率为最低优惠率，入围价格为最高限价，采购单位可与乙方进行议价；如果乙方下调市场价格，则乙方应按照响应承诺的优惠率及时下调政府采购价格，否则视为“超过协议规定价格收费”。</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3.5.2.5乙方同意甲方建立的退出增补机制，退出情况包括但不限于本协议“违约责任”和“协议的终止”中的内容。</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3.5.2.6乙方接受并积极参与采购单位使用直接询价、供应商抽选竞价以及单独采购方式采购维修和保养服务的活动。</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3.5.2.7乙方应严格按甲方要求完成以下工作，不能完成以下工作将被记录并作为考核及监督检查评分的依据。由于乙方未按甲方要求完成以下工作所造成的不利影响由乙方承担。</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（1）按时参加甲方举办的培训及召开的会议；</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（2）按甲方的要求填报并更新维护相关信息和资料；</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（3）配备专人负责协议采购相关事宜，按要求填报及更新相关信息，保证联系人、联系电话等信息真实齐全；</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（4）按要求登录相关查询系统维护数据，打印验收单，经双方确认后作为采购单位入账依据。乙方应保存好协议有效期内所有结算单据及合同，甲方有权对结算单据及合同进行检查并作为考核评分的依据；</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（5）报价真实有效，杜绝以低于成本的价格恶意竞争；按采购单位需求参与供应商抽选并按规定参与报价；</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（6）向采购单位提供等额的正式发票；</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（7）乙方财务部门具备公务卡结算的能力（即刷信用卡结算的能力）；</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（8）为采购单位建立采购单位档案并及时进行信息更新，建立健全客户服务制度等内部管理机制并严格执行；</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（9）不向采购单位行贿或者提供其他不正当利益；</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（10）自觉接受并积极配合甲方组织的日常考核、监督检查和管理。</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3.5.2.8在协议有效期内，乙方应</w:t>
      </w:r>
      <w:r>
        <w:rPr>
          <w:rFonts w:hint="eastAsia" w:ascii="宋体" w:hAnsi="宋体" w:cs="宋体"/>
          <w:sz w:val="30"/>
          <w:szCs w:val="30"/>
        </w:rPr>
        <w:t>做好浙江政府采购网上相</w:t>
      </w:r>
      <w:r>
        <w:rPr>
          <w:rFonts w:hint="eastAsia" w:ascii="宋体" w:hAnsi="宋体" w:cs="宋体"/>
          <w:color w:val="000000"/>
          <w:sz w:val="30"/>
          <w:szCs w:val="30"/>
        </w:rPr>
        <w:t>关信息的维护工作，包括单位名称变更；及时变更联系人、联系电话、预订电话等。</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乙方应保证各经营门店联系人、联系电话、预订电话真实有效，若发现未能及时修改联系人、联系电话、预订电话，出现不能联系到乙方的情况所造成的影响由乙方承担，并将被记录并作为综合考核评定及监督检查评分的依据。</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3.5.2.10乙方承诺接受承诺入围文件的所有内容，按照承诺入围文件要求和响应文件承诺认真履约，如有违反将无条件接受甲方的处理、处罚。</w:t>
      </w:r>
    </w:p>
    <w:p>
      <w:pPr>
        <w:snapToGrid w:val="0"/>
        <w:spacing w:line="600" w:lineRule="exact"/>
        <w:ind w:firstLine="602" w:firstLineChars="200"/>
        <w:rPr>
          <w:rFonts w:ascii="宋体" w:hAnsi="宋体"/>
          <w:b/>
          <w:color w:val="000000"/>
          <w:sz w:val="30"/>
          <w:szCs w:val="30"/>
        </w:rPr>
      </w:pPr>
      <w:r>
        <w:rPr>
          <w:rFonts w:hint="eastAsia" w:ascii="宋体" w:hAnsi="宋体"/>
          <w:b/>
          <w:color w:val="000000"/>
          <w:sz w:val="30"/>
          <w:szCs w:val="30"/>
        </w:rPr>
        <w:t>4.违约责任</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4.1维修保养质量责任</w:t>
      </w:r>
    </w:p>
    <w:p>
      <w:pPr>
        <w:spacing w:line="600" w:lineRule="exact"/>
        <w:ind w:firstLine="600" w:firstLineChars="200"/>
        <w:rPr>
          <w:rFonts w:ascii="宋体" w:hAnsi="宋体" w:cs="宋体"/>
          <w:sz w:val="30"/>
          <w:szCs w:val="30"/>
        </w:rPr>
      </w:pPr>
      <w:r>
        <w:rPr>
          <w:rFonts w:hint="eastAsia" w:ascii="宋体" w:hAnsi="宋体"/>
          <w:color w:val="000000"/>
          <w:sz w:val="30"/>
          <w:szCs w:val="30"/>
        </w:rPr>
        <w:t>（1）乙方提供维修和保养服务时，</w:t>
      </w:r>
      <w:r>
        <w:rPr>
          <w:rFonts w:hint="eastAsia" w:ascii="宋体" w:hAnsi="宋体" w:cs="宋体"/>
          <w:sz w:val="30"/>
          <w:szCs w:val="30"/>
        </w:rPr>
        <w:t>应当</w:t>
      </w:r>
      <w:r>
        <w:rPr>
          <w:rFonts w:ascii="宋体" w:hAnsi="宋体" w:cs="宋体"/>
          <w:sz w:val="30"/>
          <w:szCs w:val="30"/>
        </w:rPr>
        <w:t>按照国家、行业或者地方的维修标准规范和机动车生产、进口企业公开的维修技术信息进行维修。尚无标准或规范的，可参照机动车生产企业提供的维修手册、使用说明书和有关技术资料进行维修。</w:t>
      </w:r>
      <w:r>
        <w:rPr>
          <w:rFonts w:hint="eastAsia" w:ascii="宋体" w:hAnsi="宋体"/>
          <w:color w:val="000000"/>
          <w:sz w:val="30"/>
          <w:szCs w:val="30"/>
        </w:rPr>
        <w:t>因维修和保养质量造成的机械事故和经济损失，由乙方负完全责任。根据相关规定共同委托法定检验机构，检验结果或者在质量保证里程或时间内，如果证明维修和保养是有缺陷的，包括潜在的缺陷或使用不符合要求的维修、保养材料等，甲方全权委托采购单位向乙方提出索赔，</w:t>
      </w:r>
      <w:r>
        <w:rPr>
          <w:rFonts w:hint="eastAsia" w:ascii="宋体" w:hAnsi="宋体"/>
          <w:sz w:val="30"/>
          <w:szCs w:val="30"/>
        </w:rPr>
        <w:t>委托检验费用由乙方承担。</w:t>
      </w:r>
      <w:r>
        <w:rPr>
          <w:rFonts w:hint="eastAsia" w:ascii="宋体" w:hAnsi="宋体"/>
          <w:color w:val="000000"/>
          <w:sz w:val="30"/>
          <w:szCs w:val="30"/>
        </w:rPr>
        <w:t>乙方在服务承诺约定的时间内没有采取措施，采购单位可采取必要的补救措施，但风险和费用将由乙方承担。</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（2）除法律规定的不可抗力条款规定外，如果乙方没有按照送修单规定或双方约定的时间完成维修和保养工作，乙方应向采购单位支付误期赔偿费，赔偿费按每车每</w:t>
      </w:r>
      <w:r>
        <w:rPr>
          <w:rFonts w:hint="eastAsia" w:ascii="宋体" w:hAnsi="宋体"/>
          <w:sz w:val="30"/>
          <w:szCs w:val="30"/>
        </w:rPr>
        <w:t>天伍佰元计</w:t>
      </w:r>
      <w:r>
        <w:rPr>
          <w:rFonts w:hint="eastAsia" w:ascii="宋体" w:hAnsi="宋体"/>
          <w:color w:val="000000"/>
          <w:sz w:val="30"/>
          <w:szCs w:val="30"/>
        </w:rPr>
        <w:t>收，直至交货或提供服务为止。但误期赔偿费的最高限额为贰万元。一旦达到误期赔偿费的最高限额，甲方和采购单位可考虑终止本协议。</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4.2 甲、乙任何一方违反本协议的约定，应当承担违约责任，并赔偿对方的实际损失。乙方违约行为给采购单位造成经济损失的，采购单位有权按实际经济损失要求乙方进行赔偿。</w:t>
      </w:r>
    </w:p>
    <w:p>
      <w:pPr>
        <w:snapToGrid w:val="0"/>
        <w:spacing w:line="600" w:lineRule="exact"/>
        <w:ind w:firstLine="600" w:firstLineChars="200"/>
        <w:rPr>
          <w:rFonts w:ascii="宋体" w:hAnsi="宋体" w:cs="Arial"/>
          <w:sz w:val="30"/>
          <w:szCs w:val="30"/>
        </w:rPr>
      </w:pPr>
      <w:r>
        <w:rPr>
          <w:rFonts w:hint="eastAsia" w:ascii="宋体" w:hAnsi="宋体"/>
          <w:sz w:val="30"/>
          <w:szCs w:val="30"/>
        </w:rPr>
        <w:t>4.3</w:t>
      </w:r>
      <w:r>
        <w:rPr>
          <w:rFonts w:hint="eastAsia" w:ascii="宋体" w:hAnsi="宋体" w:cs="Arial"/>
          <w:sz w:val="30"/>
          <w:szCs w:val="30"/>
        </w:rPr>
        <w:t>乙方有下列情形之一的，负责招标或资格征集的各级集采机构可扣减其10-30分诚信分，并依据入围协议及《浙江省政府采购电子卖场采购管理暂行办法》追究其相应责任：</w:t>
      </w:r>
    </w:p>
    <w:p>
      <w:pPr>
        <w:snapToGrid w:val="0"/>
        <w:spacing w:line="600" w:lineRule="exact"/>
        <w:ind w:firstLine="600" w:firstLineChars="200"/>
        <w:rPr>
          <w:rFonts w:ascii="宋体" w:hAnsi="宋体" w:cs="Arial"/>
          <w:color w:val="000000"/>
          <w:sz w:val="30"/>
          <w:szCs w:val="30"/>
        </w:rPr>
      </w:pPr>
      <w:r>
        <w:rPr>
          <w:rFonts w:hint="eastAsia" w:ascii="宋体" w:hAnsi="宋体" w:cs="Arial"/>
          <w:color w:val="000000"/>
          <w:sz w:val="30"/>
          <w:szCs w:val="30"/>
        </w:rPr>
        <w:t>（1）未按采购结果签订供货或服务合同，或与采购人另行订立背离合同实质性内容协议的；</w:t>
      </w:r>
    </w:p>
    <w:p>
      <w:pPr>
        <w:snapToGrid w:val="0"/>
        <w:spacing w:line="600" w:lineRule="exact"/>
        <w:ind w:firstLine="600" w:firstLineChars="200"/>
        <w:rPr>
          <w:rFonts w:ascii="宋体" w:hAnsi="宋体" w:cs="Arial"/>
          <w:color w:val="000000"/>
          <w:sz w:val="30"/>
          <w:szCs w:val="30"/>
        </w:rPr>
      </w:pPr>
      <w:r>
        <w:rPr>
          <w:rFonts w:hint="eastAsia" w:ascii="宋体" w:hAnsi="宋体" w:cs="Arial"/>
          <w:color w:val="000000"/>
          <w:sz w:val="30"/>
          <w:szCs w:val="30"/>
        </w:rPr>
        <w:t>（2）无正当理由拒绝履行合同义务，或未按合同规定履行义务构成违约的；</w:t>
      </w:r>
    </w:p>
    <w:p>
      <w:pPr>
        <w:snapToGrid w:val="0"/>
        <w:spacing w:line="600" w:lineRule="exact"/>
        <w:ind w:firstLine="600" w:firstLineChars="200"/>
        <w:rPr>
          <w:rFonts w:ascii="宋体" w:hAnsi="宋体" w:cs="Arial"/>
          <w:color w:val="000000"/>
          <w:sz w:val="30"/>
          <w:szCs w:val="30"/>
        </w:rPr>
      </w:pPr>
      <w:r>
        <w:rPr>
          <w:rFonts w:hint="eastAsia" w:ascii="宋体" w:hAnsi="宋体" w:cs="Arial"/>
          <w:color w:val="000000"/>
          <w:sz w:val="30"/>
          <w:szCs w:val="30"/>
        </w:rPr>
        <w:t>（3）直接议价结束后与采购人再次议价的；</w:t>
      </w:r>
    </w:p>
    <w:p>
      <w:pPr>
        <w:snapToGrid w:val="0"/>
        <w:spacing w:line="600" w:lineRule="exact"/>
        <w:ind w:firstLine="600" w:firstLineChars="200"/>
        <w:rPr>
          <w:rFonts w:ascii="宋体" w:hAnsi="宋体" w:cs="Arial"/>
          <w:color w:val="000000"/>
          <w:sz w:val="30"/>
          <w:szCs w:val="30"/>
        </w:rPr>
      </w:pPr>
      <w:r>
        <w:rPr>
          <w:rFonts w:hint="eastAsia" w:ascii="宋体" w:hAnsi="宋体" w:cs="Arial"/>
          <w:color w:val="000000"/>
          <w:sz w:val="30"/>
          <w:szCs w:val="30"/>
        </w:rPr>
        <w:t>（4）在合同履行过程中与采购人协商变更合同主要条款的；</w:t>
      </w:r>
    </w:p>
    <w:p>
      <w:pPr>
        <w:snapToGrid w:val="0"/>
        <w:spacing w:line="600" w:lineRule="exact"/>
        <w:ind w:firstLine="600" w:firstLineChars="200"/>
        <w:rPr>
          <w:rFonts w:ascii="宋体" w:hAnsi="宋体" w:cs="Arial"/>
          <w:color w:val="000000"/>
          <w:sz w:val="30"/>
          <w:szCs w:val="30"/>
        </w:rPr>
      </w:pPr>
      <w:r>
        <w:rPr>
          <w:rFonts w:hint="eastAsia" w:ascii="宋体" w:hAnsi="宋体" w:cs="Arial"/>
          <w:color w:val="000000"/>
          <w:sz w:val="30"/>
          <w:szCs w:val="30"/>
        </w:rPr>
        <w:t xml:space="preserve">（5）未及时更新相关信息或者当高于市场价格时，未及时更新的； </w:t>
      </w:r>
    </w:p>
    <w:p>
      <w:pPr>
        <w:snapToGrid w:val="0"/>
        <w:spacing w:line="600" w:lineRule="exact"/>
        <w:ind w:firstLine="600" w:firstLineChars="200"/>
        <w:rPr>
          <w:rFonts w:ascii="宋体" w:hAnsi="宋体" w:cs="Arial"/>
          <w:color w:val="000000"/>
          <w:sz w:val="30"/>
          <w:szCs w:val="30"/>
        </w:rPr>
      </w:pPr>
      <w:r>
        <w:rPr>
          <w:rFonts w:hint="eastAsia" w:ascii="宋体" w:hAnsi="宋体" w:cs="Arial"/>
          <w:color w:val="000000"/>
          <w:sz w:val="30"/>
          <w:szCs w:val="30"/>
        </w:rPr>
        <w:t>（6）各级财政部门认定的其他违法、违规及违反本办法规定的行为。</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4.4为了保障采购单位和乙方的权益，本协议建立监管制度。经甲方和诸暨市汽车维修行业管理部门联合核查，投诉情况将如情况属实将记录在案，并按相关规定处理。</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在协议履行过程中，如有下列情况出现，在甲方和采购单位对乙方违约而采取的任何补救措施不受影响的情况下，甲方和采购单位可向乙方发出终止部分或全部协议的书面通知书：</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（1）乙方有效投诉记录累计达到3次；</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（2）未经采购单位同意，乙方将送修车辆交由其他维修企业维修的；</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（3）乙方不按响应文件承诺、入围文件和协议要求，乱收工时费、材料费的；</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（4）未经采购单位同意，乙方擅自使用非原厂生产的零部件用于送修车辆维修的；</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（5）乙方以旧件换取采购单位送修车辆零部件的；</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（6）因乙方维修和保养质量问题，导致采购单位车辆出现事故造成重大损失的。</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（7）在任何情况下都不得向采购单位经办人提供任何形式的回扣，一经发现，可立即全面终止入围资格，同时提请有关部门追究有关当事人的责任。</w:t>
      </w:r>
    </w:p>
    <w:p>
      <w:pPr>
        <w:spacing w:line="600" w:lineRule="exact"/>
        <w:ind w:firstLine="600" w:firstLineChars="200"/>
        <w:rPr>
          <w:rFonts w:ascii="宋体" w:hAnsi="宋体"/>
          <w:color w:val="000000"/>
          <w:sz w:val="30"/>
          <w:szCs w:val="30"/>
        </w:rPr>
      </w:pPr>
      <w:r>
        <w:rPr>
          <w:rFonts w:hint="eastAsia" w:ascii="宋体" w:hAnsi="宋体"/>
          <w:color w:val="000000"/>
          <w:sz w:val="30"/>
          <w:szCs w:val="30"/>
        </w:rPr>
        <w:t>在协议履行过程中，如有下列情况出现，经甲方同意，乙方有权单方面终止协议，并向采购单位追究经济赔偿：</w:t>
      </w:r>
    </w:p>
    <w:p>
      <w:pPr>
        <w:spacing w:line="600" w:lineRule="exact"/>
        <w:ind w:firstLine="600" w:firstLineChars="200"/>
        <w:rPr>
          <w:rFonts w:ascii="宋体" w:hAnsi="宋体"/>
          <w:color w:val="000000"/>
          <w:sz w:val="30"/>
          <w:szCs w:val="30"/>
        </w:rPr>
      </w:pPr>
      <w:r>
        <w:rPr>
          <w:rFonts w:ascii="宋体" w:hAnsi="宋体"/>
          <w:color w:val="000000"/>
          <w:sz w:val="30"/>
          <w:szCs w:val="30"/>
        </w:rPr>
        <w:t>(1)</w:t>
      </w:r>
      <w:r>
        <w:rPr>
          <w:rFonts w:hint="eastAsia" w:ascii="宋体" w:hAnsi="宋体"/>
          <w:color w:val="000000"/>
          <w:sz w:val="30"/>
          <w:szCs w:val="30"/>
        </w:rPr>
        <w:t>采购单位的有效投诉达3次；</w:t>
      </w:r>
    </w:p>
    <w:p>
      <w:pPr>
        <w:spacing w:line="600" w:lineRule="exact"/>
        <w:ind w:firstLine="600" w:firstLineChars="200"/>
        <w:rPr>
          <w:rFonts w:ascii="宋体" w:hAnsi="宋体"/>
          <w:color w:val="000000"/>
          <w:sz w:val="30"/>
          <w:szCs w:val="30"/>
        </w:rPr>
      </w:pPr>
      <w:r>
        <w:rPr>
          <w:rFonts w:ascii="宋体" w:hAnsi="宋体"/>
          <w:color w:val="000000"/>
          <w:sz w:val="30"/>
          <w:szCs w:val="30"/>
        </w:rPr>
        <w:t>(2)</w:t>
      </w:r>
      <w:r>
        <w:rPr>
          <w:rFonts w:hint="eastAsia" w:ascii="宋体" w:hAnsi="宋体"/>
          <w:color w:val="000000"/>
          <w:sz w:val="30"/>
          <w:szCs w:val="30"/>
        </w:rPr>
        <w:t>采购单位没有按约定时间结算的。</w:t>
      </w:r>
    </w:p>
    <w:p>
      <w:pPr>
        <w:tabs>
          <w:tab w:val="left" w:pos="630"/>
        </w:tabs>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4.5乙方与采购单位签订的合同中，乙方的义务不得低于本协议中约定的义务以及乙方在响应文件中的承诺，否则相应的条款无效，乙方相应的义务以本协议为准。</w:t>
      </w:r>
    </w:p>
    <w:p>
      <w:pPr>
        <w:tabs>
          <w:tab w:val="left" w:pos="630"/>
        </w:tabs>
        <w:snapToGrid w:val="0"/>
        <w:spacing w:line="600" w:lineRule="exact"/>
        <w:ind w:firstLine="600" w:firstLineChars="200"/>
        <w:rPr>
          <w:rFonts w:ascii="宋体" w:hAnsi="宋体" w:cs="宋体"/>
          <w:color w:val="000000"/>
          <w:sz w:val="30"/>
          <w:szCs w:val="30"/>
        </w:rPr>
      </w:pPr>
      <w:r>
        <w:rPr>
          <w:rFonts w:hint="eastAsia" w:ascii="宋体" w:hAnsi="宋体"/>
          <w:color w:val="000000"/>
          <w:sz w:val="30"/>
          <w:szCs w:val="30"/>
        </w:rPr>
        <w:t>4.6</w:t>
      </w:r>
      <w:r>
        <w:rPr>
          <w:rFonts w:hint="eastAsia" w:ascii="宋体" w:hAnsi="宋体" w:cs="宋体"/>
          <w:color w:val="000000"/>
          <w:sz w:val="30"/>
          <w:szCs w:val="30"/>
        </w:rPr>
        <w:t>乙方违约情节特别严重的，甲方上报政府采购监管部门，采购监管部门可依法对其采取列入不良行为记录名单、在一至三年内禁止参加政府采购活动，并予以通报。</w:t>
      </w:r>
    </w:p>
    <w:p>
      <w:pPr>
        <w:tabs>
          <w:tab w:val="left" w:pos="630"/>
        </w:tabs>
        <w:snapToGrid w:val="0"/>
        <w:spacing w:line="600" w:lineRule="exact"/>
        <w:ind w:firstLine="602" w:firstLineChars="200"/>
        <w:rPr>
          <w:rFonts w:ascii="宋体" w:hAnsi="宋体" w:cs="宋体"/>
          <w:b/>
          <w:color w:val="000000"/>
          <w:sz w:val="30"/>
          <w:szCs w:val="30"/>
        </w:rPr>
      </w:pPr>
      <w:r>
        <w:rPr>
          <w:rFonts w:hint="eastAsia" w:ascii="宋体" w:hAnsi="宋体" w:cs="宋体"/>
          <w:b/>
          <w:color w:val="000000"/>
          <w:sz w:val="30"/>
          <w:szCs w:val="30"/>
        </w:rPr>
        <w:t>5.不可抗力</w:t>
      </w:r>
    </w:p>
    <w:p>
      <w:pPr>
        <w:tabs>
          <w:tab w:val="left" w:pos="630"/>
        </w:tabs>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tabs>
          <w:tab w:val="left" w:pos="630"/>
        </w:tabs>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tabs>
          <w:tab w:val="left" w:pos="630"/>
        </w:tabs>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napToGrid w:val="0"/>
        <w:spacing w:line="600" w:lineRule="exact"/>
        <w:ind w:firstLine="600" w:firstLineChars="200"/>
        <w:rPr>
          <w:rFonts w:ascii="宋体" w:hAnsi="宋体"/>
          <w:color w:val="000000"/>
          <w:sz w:val="30"/>
          <w:szCs w:val="30"/>
          <w:highlight w:val="yellow"/>
        </w:rPr>
      </w:pPr>
      <w:r>
        <w:rPr>
          <w:rFonts w:hint="eastAsia" w:ascii="宋体" w:hAnsi="宋体" w:cs="宋体"/>
          <w:color w:val="000000"/>
          <w:sz w:val="30"/>
          <w:szCs w:val="30"/>
        </w:rPr>
        <w:t>5.4一旦不可抗力事故的影响持续</w:t>
      </w:r>
      <w:r>
        <w:rPr>
          <w:rFonts w:hint="eastAsia" w:ascii="宋体" w:hAnsi="宋体" w:cs="宋体"/>
          <w:sz w:val="30"/>
          <w:szCs w:val="30"/>
        </w:rPr>
        <w:t>60天</w:t>
      </w:r>
      <w:r>
        <w:rPr>
          <w:rFonts w:hint="eastAsia" w:ascii="宋体" w:hAnsi="宋体" w:cs="宋体"/>
          <w:color w:val="000000"/>
          <w:sz w:val="30"/>
          <w:szCs w:val="30"/>
        </w:rPr>
        <w:t>以上，甲乙双方通过友好协商，在合理的时间内达成进一步履行协议或终止协议的协议。</w:t>
      </w:r>
    </w:p>
    <w:p>
      <w:pPr>
        <w:snapToGrid w:val="0"/>
        <w:spacing w:line="600" w:lineRule="exact"/>
        <w:ind w:firstLine="602" w:firstLineChars="200"/>
        <w:rPr>
          <w:rFonts w:ascii="宋体" w:hAnsi="宋体"/>
          <w:b/>
          <w:color w:val="000000"/>
          <w:sz w:val="30"/>
          <w:szCs w:val="30"/>
        </w:rPr>
      </w:pPr>
      <w:r>
        <w:rPr>
          <w:rFonts w:hint="eastAsia" w:ascii="宋体" w:hAnsi="宋体"/>
          <w:b/>
          <w:color w:val="000000"/>
          <w:sz w:val="30"/>
          <w:szCs w:val="30"/>
        </w:rPr>
        <w:t>6.保密条款</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6.1任何一方对其获知的本协议涉及的所有有形、无形的信息及资料（包括但不限于甲乙双方的往来书面文字文件、电子邮件及信息、软盘资料等）中另一方的商业秘密或国家秘密负有保密义务。</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napToGrid w:val="0"/>
        <w:spacing w:line="600" w:lineRule="exact"/>
        <w:ind w:firstLine="602" w:firstLineChars="200"/>
        <w:rPr>
          <w:rFonts w:ascii="宋体" w:hAnsi="宋体"/>
          <w:b/>
          <w:color w:val="000000"/>
          <w:sz w:val="30"/>
          <w:szCs w:val="30"/>
        </w:rPr>
      </w:pPr>
      <w:r>
        <w:rPr>
          <w:rFonts w:hint="eastAsia" w:ascii="宋体" w:hAnsi="宋体"/>
          <w:b/>
          <w:color w:val="000000"/>
          <w:sz w:val="30"/>
          <w:szCs w:val="30"/>
        </w:rPr>
        <w:t>7.协议的解释</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7.1任何一方对本协议及其附件的解释均应遵循诚实信用原则，依照本协议签订时有效的中华人民共和国的法律、法规以及人们通常的理解进行。</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7.2本协议标题仅供查阅方便，并非对本协议的诠释或解释，本协议中以日表述的时间期限均指公历日。</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7.3对本协议的任何解释均应以书面做出。</w:t>
      </w:r>
    </w:p>
    <w:p>
      <w:pPr>
        <w:snapToGrid w:val="0"/>
        <w:spacing w:line="600" w:lineRule="exact"/>
        <w:ind w:firstLine="602" w:firstLineChars="200"/>
        <w:rPr>
          <w:rFonts w:ascii="宋体" w:hAnsi="宋体"/>
          <w:b/>
          <w:color w:val="000000"/>
          <w:sz w:val="30"/>
          <w:szCs w:val="30"/>
        </w:rPr>
      </w:pPr>
      <w:r>
        <w:rPr>
          <w:rFonts w:hint="eastAsia" w:ascii="宋体" w:hAnsi="宋体"/>
          <w:b/>
          <w:color w:val="000000"/>
          <w:sz w:val="30"/>
          <w:szCs w:val="30"/>
        </w:rPr>
        <w:t>8.争议的解决</w:t>
      </w:r>
    </w:p>
    <w:p>
      <w:pPr>
        <w:snapToGrid w:val="0"/>
        <w:spacing w:line="600" w:lineRule="exact"/>
        <w:ind w:firstLine="600" w:firstLineChars="200"/>
        <w:rPr>
          <w:rFonts w:ascii="宋体" w:hAnsi="宋体"/>
          <w:sz w:val="30"/>
          <w:szCs w:val="30"/>
        </w:rPr>
      </w:pPr>
      <w:r>
        <w:rPr>
          <w:rFonts w:hint="eastAsia" w:ascii="宋体" w:hAnsi="宋体"/>
          <w:color w:val="000000"/>
          <w:sz w:val="30"/>
          <w:szCs w:val="30"/>
        </w:rPr>
        <w:t>本协议如发生纠纷，甲、乙、采购单位三方应当及时协商解决，如协商不成，</w:t>
      </w:r>
      <w:r>
        <w:rPr>
          <w:rFonts w:hint="eastAsia" w:ascii="宋体" w:hAnsi="宋体"/>
          <w:sz w:val="30"/>
          <w:szCs w:val="30"/>
        </w:rPr>
        <w:t>任何一方可向绍兴仲裁委员会诸暨分会申请仲裁。</w:t>
      </w:r>
    </w:p>
    <w:p>
      <w:pPr>
        <w:snapToGrid w:val="0"/>
        <w:spacing w:line="600" w:lineRule="exact"/>
        <w:ind w:firstLine="602" w:firstLineChars="200"/>
        <w:rPr>
          <w:rFonts w:ascii="宋体" w:hAnsi="宋体"/>
          <w:b/>
          <w:color w:val="000000"/>
          <w:sz w:val="30"/>
          <w:szCs w:val="30"/>
        </w:rPr>
      </w:pPr>
      <w:r>
        <w:rPr>
          <w:rFonts w:hint="eastAsia" w:ascii="宋体" w:hAnsi="宋体"/>
          <w:b/>
          <w:color w:val="000000"/>
          <w:sz w:val="30"/>
          <w:szCs w:val="30"/>
        </w:rPr>
        <w:t>9.协议的终止</w:t>
      </w:r>
    </w:p>
    <w:p>
      <w:pPr>
        <w:snapToGrid w:val="0"/>
        <w:spacing w:line="600" w:lineRule="exact"/>
        <w:ind w:firstLine="600" w:firstLineChars="200"/>
        <w:rPr>
          <w:rFonts w:ascii="宋体" w:hAnsi="宋体"/>
          <w:color w:val="0000FF"/>
          <w:sz w:val="30"/>
          <w:szCs w:val="30"/>
        </w:rPr>
      </w:pPr>
      <w:r>
        <w:rPr>
          <w:rFonts w:hint="eastAsia" w:ascii="宋体" w:hAnsi="宋体"/>
          <w:color w:val="000000"/>
          <w:sz w:val="30"/>
          <w:szCs w:val="30"/>
        </w:rPr>
        <w:t>9.1在协议期内任何一方不得擅自终止协议，否则应负担所造成的一切损失。如一方因故需终止协议，必须提前三个月书面通知另一方，经双方达成一致意见后，方可终止。</w:t>
      </w:r>
    </w:p>
    <w:p>
      <w:pPr>
        <w:pStyle w:val="16"/>
        <w:snapToGrid w:val="0"/>
        <w:spacing w:line="600" w:lineRule="exact"/>
        <w:ind w:firstLine="600" w:firstLineChars="200"/>
        <w:rPr>
          <w:rFonts w:hAnsi="宋体" w:cs="宋体"/>
          <w:sz w:val="30"/>
          <w:szCs w:val="30"/>
        </w:rPr>
      </w:pPr>
      <w:r>
        <w:rPr>
          <w:rFonts w:hint="eastAsia" w:hAnsi="宋体" w:cs="宋体"/>
          <w:sz w:val="30"/>
          <w:szCs w:val="30"/>
        </w:rPr>
        <w:t>9.2协议期内乙方不得擅自终止协议，否则应负担所造成的一切损失。如乙方因故需终止协议，必须提前一个月书面通知甲方，经甲方书面同意后方可终止。</w:t>
      </w:r>
    </w:p>
    <w:p>
      <w:pPr>
        <w:pStyle w:val="16"/>
        <w:snapToGrid w:val="0"/>
        <w:spacing w:line="600" w:lineRule="exact"/>
        <w:ind w:firstLine="600" w:firstLineChars="200"/>
        <w:rPr>
          <w:rFonts w:hAnsi="宋体" w:cs="宋体"/>
          <w:color w:val="000000"/>
          <w:sz w:val="30"/>
          <w:szCs w:val="30"/>
        </w:rPr>
      </w:pPr>
      <w:r>
        <w:rPr>
          <w:rFonts w:hint="eastAsia" w:hAnsi="宋体" w:cs="宋体"/>
          <w:color w:val="000000"/>
          <w:sz w:val="30"/>
          <w:szCs w:val="30"/>
        </w:rPr>
        <w:t>9.3出现下列情况时本协议自行终止：</w:t>
      </w:r>
    </w:p>
    <w:p>
      <w:pPr>
        <w:pStyle w:val="16"/>
        <w:snapToGrid w:val="0"/>
        <w:spacing w:line="600" w:lineRule="exact"/>
        <w:ind w:firstLine="600" w:firstLineChars="200"/>
        <w:rPr>
          <w:rFonts w:hAnsi="宋体" w:cs="宋体"/>
          <w:color w:val="000000"/>
          <w:sz w:val="30"/>
          <w:szCs w:val="30"/>
        </w:rPr>
      </w:pPr>
      <w:r>
        <w:rPr>
          <w:rFonts w:hint="eastAsia" w:hAnsi="宋体" w:cs="宋体"/>
          <w:color w:val="000000"/>
          <w:sz w:val="30"/>
          <w:szCs w:val="30"/>
        </w:rPr>
        <w:t>（1）本协议正常履行完毕；</w:t>
      </w:r>
    </w:p>
    <w:p>
      <w:pPr>
        <w:pStyle w:val="16"/>
        <w:snapToGrid w:val="0"/>
        <w:spacing w:line="600" w:lineRule="exact"/>
        <w:ind w:firstLine="600" w:firstLineChars="200"/>
        <w:rPr>
          <w:rFonts w:hAnsi="宋体" w:cs="宋体"/>
          <w:color w:val="000000"/>
          <w:sz w:val="30"/>
          <w:szCs w:val="30"/>
        </w:rPr>
      </w:pPr>
      <w:r>
        <w:rPr>
          <w:rFonts w:hint="eastAsia" w:hAnsi="宋体" w:cs="宋体"/>
          <w:color w:val="000000"/>
          <w:sz w:val="30"/>
          <w:szCs w:val="30"/>
        </w:rPr>
        <w:t>（2）甲乙双方协商终止本协议的履行；</w:t>
      </w:r>
    </w:p>
    <w:p>
      <w:pPr>
        <w:pStyle w:val="16"/>
        <w:snapToGrid w:val="0"/>
        <w:spacing w:line="600" w:lineRule="exact"/>
        <w:ind w:firstLine="600" w:firstLineChars="200"/>
        <w:rPr>
          <w:rFonts w:hAnsi="宋体" w:cs="宋体"/>
          <w:color w:val="000000"/>
          <w:sz w:val="30"/>
          <w:szCs w:val="30"/>
        </w:rPr>
      </w:pPr>
      <w:r>
        <w:rPr>
          <w:rFonts w:hint="eastAsia" w:hAnsi="宋体" w:cs="宋体"/>
          <w:color w:val="000000"/>
          <w:sz w:val="30"/>
          <w:szCs w:val="30"/>
        </w:rPr>
        <w:t>（3）不可抗力导致本协议无法履行或履行不必要时；</w:t>
      </w:r>
    </w:p>
    <w:p>
      <w:pPr>
        <w:pStyle w:val="16"/>
        <w:snapToGrid w:val="0"/>
        <w:spacing w:line="600" w:lineRule="exact"/>
        <w:ind w:firstLine="600" w:firstLineChars="200"/>
        <w:rPr>
          <w:rFonts w:hAnsi="宋体" w:cs="宋体"/>
          <w:color w:val="000000"/>
          <w:sz w:val="30"/>
          <w:szCs w:val="30"/>
        </w:rPr>
      </w:pPr>
      <w:r>
        <w:rPr>
          <w:rFonts w:hint="eastAsia" w:hAnsi="宋体" w:cs="宋体"/>
          <w:color w:val="000000"/>
          <w:sz w:val="30"/>
          <w:szCs w:val="30"/>
        </w:rPr>
        <w:t>（4）乙方不履行协议条款，造成无法执行协议，协商又不能解决的，乙方赔偿损失后，协议终止。</w:t>
      </w:r>
    </w:p>
    <w:p>
      <w:pPr>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9.4出现本协议“违约责任”中“取消入围资格”情况的。</w:t>
      </w:r>
    </w:p>
    <w:p>
      <w:pPr>
        <w:snapToGrid w:val="0"/>
        <w:spacing w:line="600" w:lineRule="exact"/>
        <w:ind w:firstLine="602" w:firstLineChars="200"/>
        <w:rPr>
          <w:rFonts w:ascii="宋体" w:hAnsi="宋体"/>
          <w:b/>
          <w:color w:val="000000"/>
          <w:sz w:val="30"/>
          <w:szCs w:val="30"/>
        </w:rPr>
      </w:pPr>
      <w:r>
        <w:rPr>
          <w:rFonts w:hint="eastAsia" w:ascii="宋体" w:hAnsi="宋体"/>
          <w:b/>
          <w:color w:val="000000"/>
          <w:sz w:val="30"/>
          <w:szCs w:val="30"/>
        </w:rPr>
        <w:t>10.协议的生效及其他</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10.1本协议经甲乙双方法定代表人或其委托人签字盖章后生效。</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10.2协议履行期内甲乙双方均不得随意变更或解除协议。协议若有未尽事宜，需经双方共同协商，作出</w:t>
      </w:r>
      <w:r>
        <w:rPr>
          <w:rFonts w:hint="eastAsia" w:ascii="宋体" w:hAnsi="宋体"/>
          <w:sz w:val="30"/>
          <w:szCs w:val="30"/>
        </w:rPr>
        <w:t>书面</w:t>
      </w:r>
      <w:r>
        <w:rPr>
          <w:rFonts w:hint="eastAsia" w:ascii="宋体" w:hAnsi="宋体"/>
          <w:color w:val="000000"/>
          <w:sz w:val="30"/>
          <w:szCs w:val="30"/>
        </w:rPr>
        <w:t>补充规定，补充规定与本协议有同等法律效力。</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10.3所有承诺入围文件、响应文件及评审过程中形成的文字资料、询标记录均作为本协议的组成部分，具有同等效力，如有不一致的以有利于甲方（或采购单位）的为准。</w:t>
      </w:r>
    </w:p>
    <w:p>
      <w:pPr>
        <w:snapToGrid w:val="0"/>
        <w:spacing w:line="600" w:lineRule="exact"/>
        <w:ind w:firstLine="600" w:firstLineChars="200"/>
        <w:rPr>
          <w:rFonts w:ascii="宋体" w:hAnsi="宋体"/>
          <w:sz w:val="30"/>
          <w:szCs w:val="30"/>
        </w:rPr>
      </w:pPr>
      <w:r>
        <w:rPr>
          <w:rFonts w:hint="eastAsia" w:ascii="宋体" w:hAnsi="宋体"/>
          <w:sz w:val="30"/>
          <w:szCs w:val="30"/>
        </w:rPr>
        <w:t>10.4本协议正本一式三份，甲乙双方各执一份，报财政部门备案一份。</w:t>
      </w:r>
    </w:p>
    <w:p>
      <w:pPr>
        <w:snapToGrid w:val="0"/>
        <w:spacing w:line="600" w:lineRule="exact"/>
        <w:ind w:firstLine="600" w:firstLineChars="200"/>
        <w:rPr>
          <w:rFonts w:ascii="宋体" w:hAnsi="宋体"/>
          <w:sz w:val="30"/>
          <w:szCs w:val="30"/>
        </w:rPr>
      </w:pPr>
      <w:r>
        <w:rPr>
          <w:rFonts w:hint="eastAsia" w:ascii="宋体" w:hAnsi="宋体"/>
          <w:sz w:val="30"/>
          <w:szCs w:val="30"/>
        </w:rPr>
        <w:t>10.5诸暨市公共资源交易中心受诸暨市财政局委托签订本协议，诸暨市财政局享有本协议甲方所有权利及义务。</w:t>
      </w:r>
    </w:p>
    <w:p>
      <w:pPr>
        <w:pStyle w:val="16"/>
        <w:snapToGrid w:val="0"/>
        <w:rPr>
          <w:rFonts w:hAnsi="宋体" w:cs="宋体"/>
          <w:color w:val="000000"/>
          <w:sz w:val="30"/>
          <w:szCs w:val="30"/>
        </w:rPr>
      </w:pPr>
    </w:p>
    <w:p>
      <w:pPr>
        <w:tabs>
          <w:tab w:val="left" w:pos="630"/>
          <w:tab w:val="left" w:pos="5250"/>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 xml:space="preserve">甲方（公章）：                       </w:t>
      </w:r>
    </w:p>
    <w:p>
      <w:pPr>
        <w:tabs>
          <w:tab w:val="left" w:pos="630"/>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法定代表人或其授权代表（签字）：</w:t>
      </w:r>
      <w:r>
        <w:rPr>
          <w:rFonts w:ascii="宋体" w:hAnsi="宋体" w:cs="宋体"/>
          <w:color w:val="000000"/>
          <w:sz w:val="30"/>
          <w:szCs w:val="30"/>
        </w:rPr>
        <w:t xml:space="preserve"> </w:t>
      </w:r>
    </w:p>
    <w:p>
      <w:pPr>
        <w:snapToGrid w:val="0"/>
        <w:spacing w:line="360" w:lineRule="auto"/>
        <w:rPr>
          <w:rFonts w:ascii="宋体" w:hAnsi="宋体"/>
          <w:color w:val="000000"/>
          <w:sz w:val="30"/>
          <w:szCs w:val="30"/>
        </w:rPr>
      </w:pPr>
      <w:r>
        <w:rPr>
          <w:rFonts w:hint="eastAsia" w:ascii="宋体" w:hAnsi="宋体"/>
          <w:color w:val="000000"/>
          <w:sz w:val="30"/>
          <w:szCs w:val="30"/>
        </w:rPr>
        <w:t>开户银行及账号：</w:t>
      </w:r>
    </w:p>
    <w:p>
      <w:pPr>
        <w:tabs>
          <w:tab w:val="left" w:pos="630"/>
          <w:tab w:val="left" w:pos="5040"/>
          <w:tab w:val="left" w:pos="5355"/>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 xml:space="preserve">地址： </w:t>
      </w:r>
    </w:p>
    <w:p>
      <w:pPr>
        <w:tabs>
          <w:tab w:val="left" w:pos="630"/>
          <w:tab w:val="center" w:pos="4153"/>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邮政编码：</w:t>
      </w:r>
    </w:p>
    <w:p>
      <w:pPr>
        <w:tabs>
          <w:tab w:val="left" w:pos="630"/>
          <w:tab w:val="center" w:pos="4153"/>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联系电话：</w:t>
      </w:r>
    </w:p>
    <w:p>
      <w:pPr>
        <w:tabs>
          <w:tab w:val="left" w:pos="630"/>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 xml:space="preserve">传真： </w:t>
      </w:r>
    </w:p>
    <w:p>
      <w:pPr>
        <w:tabs>
          <w:tab w:val="left" w:pos="630"/>
        </w:tabs>
        <w:snapToGrid w:val="0"/>
        <w:spacing w:line="360" w:lineRule="auto"/>
        <w:ind w:left="150" w:hanging="150" w:hangingChars="50"/>
        <w:rPr>
          <w:rFonts w:ascii="宋体" w:hAnsi="宋体" w:cs="宋体"/>
          <w:color w:val="000000"/>
          <w:sz w:val="30"/>
          <w:szCs w:val="30"/>
        </w:rPr>
      </w:pPr>
    </w:p>
    <w:p>
      <w:pPr>
        <w:tabs>
          <w:tab w:val="left" w:pos="630"/>
          <w:tab w:val="left" w:pos="5250"/>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 xml:space="preserve">乙方（公章）：                       </w:t>
      </w:r>
    </w:p>
    <w:p>
      <w:pPr>
        <w:tabs>
          <w:tab w:val="left" w:pos="630"/>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法定代表人或其授权代表（签字）：</w:t>
      </w:r>
    </w:p>
    <w:p>
      <w:pPr>
        <w:snapToGrid w:val="0"/>
        <w:spacing w:line="360" w:lineRule="auto"/>
        <w:rPr>
          <w:rFonts w:ascii="宋体" w:hAnsi="宋体"/>
          <w:color w:val="000000"/>
          <w:sz w:val="30"/>
          <w:szCs w:val="30"/>
        </w:rPr>
      </w:pPr>
      <w:r>
        <w:rPr>
          <w:rFonts w:hint="eastAsia" w:ascii="宋体" w:hAnsi="宋体"/>
          <w:color w:val="000000"/>
          <w:sz w:val="30"/>
          <w:szCs w:val="30"/>
        </w:rPr>
        <w:t xml:space="preserve">开户银行及账号： </w:t>
      </w:r>
    </w:p>
    <w:p>
      <w:pPr>
        <w:snapToGrid w:val="0"/>
        <w:spacing w:line="360" w:lineRule="auto"/>
        <w:rPr>
          <w:rFonts w:ascii="宋体" w:hAnsi="宋体"/>
          <w:color w:val="000000"/>
          <w:sz w:val="30"/>
          <w:szCs w:val="30"/>
        </w:rPr>
      </w:pPr>
      <w:r>
        <w:rPr>
          <w:rFonts w:hint="eastAsia" w:ascii="宋体" w:hAnsi="宋体"/>
          <w:color w:val="000000"/>
          <w:sz w:val="30"/>
          <w:szCs w:val="30"/>
        </w:rPr>
        <w:t>总协调人：</w:t>
      </w:r>
    </w:p>
    <w:p>
      <w:pPr>
        <w:snapToGrid w:val="0"/>
        <w:spacing w:line="360" w:lineRule="auto"/>
        <w:rPr>
          <w:rFonts w:ascii="宋体" w:hAnsi="宋体"/>
          <w:color w:val="000000"/>
          <w:sz w:val="30"/>
          <w:szCs w:val="30"/>
        </w:rPr>
      </w:pPr>
      <w:r>
        <w:rPr>
          <w:rFonts w:hint="eastAsia" w:ascii="宋体" w:hAnsi="宋体"/>
          <w:color w:val="000000"/>
          <w:sz w:val="30"/>
          <w:szCs w:val="30"/>
        </w:rPr>
        <w:t>联系电话：</w:t>
      </w:r>
    </w:p>
    <w:p>
      <w:pPr>
        <w:snapToGrid w:val="0"/>
        <w:spacing w:line="360" w:lineRule="auto"/>
        <w:rPr>
          <w:rFonts w:ascii="宋体" w:hAnsi="宋体"/>
          <w:color w:val="000000"/>
          <w:sz w:val="30"/>
          <w:szCs w:val="30"/>
        </w:rPr>
      </w:pPr>
      <w:r>
        <w:rPr>
          <w:rFonts w:hint="eastAsia" w:ascii="宋体" w:hAnsi="宋体"/>
          <w:color w:val="000000"/>
          <w:sz w:val="30"/>
          <w:szCs w:val="30"/>
        </w:rPr>
        <w:t>手机：</w:t>
      </w:r>
    </w:p>
    <w:p>
      <w:pPr>
        <w:tabs>
          <w:tab w:val="left" w:pos="630"/>
          <w:tab w:val="left" w:pos="5040"/>
          <w:tab w:val="left" w:pos="5355"/>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 xml:space="preserve">地址： </w:t>
      </w:r>
    </w:p>
    <w:p>
      <w:pPr>
        <w:tabs>
          <w:tab w:val="left" w:pos="630"/>
          <w:tab w:val="center" w:pos="4153"/>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邮政编码：</w:t>
      </w:r>
    </w:p>
    <w:p>
      <w:pPr>
        <w:tabs>
          <w:tab w:val="left" w:pos="630"/>
        </w:tabs>
        <w:snapToGrid w:val="0"/>
        <w:spacing w:line="360" w:lineRule="auto"/>
        <w:ind w:left="150" w:hanging="150" w:hangingChars="50"/>
        <w:rPr>
          <w:rFonts w:ascii="宋体" w:hAnsi="宋体" w:cs="宋体"/>
          <w:color w:val="000000"/>
          <w:sz w:val="30"/>
          <w:szCs w:val="30"/>
        </w:rPr>
      </w:pPr>
      <w:r>
        <w:rPr>
          <w:rFonts w:hint="eastAsia" w:ascii="宋体" w:hAnsi="宋体" w:cs="宋体"/>
          <w:color w:val="000000"/>
          <w:sz w:val="30"/>
          <w:szCs w:val="30"/>
        </w:rPr>
        <w:t xml:space="preserve">传真： </w:t>
      </w:r>
    </w:p>
    <w:p>
      <w:pPr>
        <w:snapToGrid w:val="0"/>
        <w:spacing w:line="360" w:lineRule="auto"/>
        <w:ind w:firstLine="4800" w:firstLineChars="1600"/>
        <w:rPr>
          <w:rFonts w:ascii="宋体" w:hAnsi="宋体" w:cs="宋体"/>
          <w:color w:val="000000"/>
          <w:sz w:val="30"/>
          <w:szCs w:val="30"/>
        </w:rPr>
      </w:pPr>
    </w:p>
    <w:p>
      <w:pPr>
        <w:snapToGrid w:val="0"/>
        <w:spacing w:line="360" w:lineRule="auto"/>
        <w:jc w:val="right"/>
        <w:rPr>
          <w:rFonts w:ascii="宋体" w:hAnsi="宋体" w:cs="宋体"/>
          <w:color w:val="000000"/>
          <w:sz w:val="30"/>
          <w:szCs w:val="30"/>
        </w:rPr>
      </w:pPr>
      <w:r>
        <w:rPr>
          <w:rFonts w:hint="eastAsia" w:ascii="宋体" w:hAnsi="宋体" w:cs="宋体"/>
          <w:color w:val="000000"/>
          <w:sz w:val="30"/>
          <w:szCs w:val="30"/>
        </w:rPr>
        <w:t>签订日期：2020年  月  日</w:t>
      </w:r>
    </w:p>
    <w:p>
      <w:pPr>
        <w:autoSpaceDE w:val="0"/>
        <w:autoSpaceDN w:val="0"/>
        <w:adjustRightInd w:val="0"/>
        <w:spacing w:line="440" w:lineRule="exact"/>
        <w:jc w:val="center"/>
        <w:rPr>
          <w:rFonts w:ascii="宋体" w:hAnsi="宋体" w:cs="宋体"/>
          <w:b/>
          <w:color w:val="000000"/>
          <w:sz w:val="36"/>
          <w:szCs w:val="36"/>
        </w:rPr>
      </w:pPr>
      <w:r>
        <w:rPr>
          <w:rFonts w:hint="eastAsia" w:ascii="宋体" w:hAnsi="宋体" w:cs="宋体"/>
          <w:b/>
          <w:color w:val="000000"/>
          <w:sz w:val="36"/>
          <w:szCs w:val="36"/>
        </w:rPr>
        <w:t>第五章  响应文件编制要求及格式规范</w:t>
      </w:r>
    </w:p>
    <w:p>
      <w:pPr>
        <w:spacing w:line="440" w:lineRule="exact"/>
        <w:rPr>
          <w:rFonts w:ascii="宋体" w:hAnsi="宋体" w:cs="宋体"/>
          <w:color w:val="000000"/>
          <w:sz w:val="32"/>
          <w:szCs w:val="32"/>
        </w:rPr>
      </w:pPr>
    </w:p>
    <w:p>
      <w:pPr>
        <w:snapToGrid w:val="0"/>
        <w:spacing w:line="600" w:lineRule="exact"/>
        <w:ind w:firstLine="590" w:firstLineChars="196"/>
        <w:rPr>
          <w:rFonts w:ascii="宋体" w:hAnsi="宋体"/>
          <w:b/>
          <w:color w:val="000000"/>
          <w:sz w:val="30"/>
          <w:szCs w:val="30"/>
        </w:rPr>
      </w:pPr>
      <w:r>
        <w:rPr>
          <w:rFonts w:hint="eastAsia" w:ascii="宋体" w:hAnsi="宋体"/>
          <w:b/>
          <w:color w:val="000000"/>
          <w:sz w:val="30"/>
          <w:szCs w:val="30"/>
        </w:rPr>
        <w:t>一、供应商提交响应文件须知</w:t>
      </w:r>
    </w:p>
    <w:p>
      <w:pPr>
        <w:snapToGrid w:val="0"/>
        <w:spacing w:line="600" w:lineRule="exact"/>
        <w:ind w:firstLine="588" w:firstLineChars="196"/>
        <w:rPr>
          <w:rFonts w:ascii="宋体" w:hAnsi="宋体"/>
          <w:color w:val="000000"/>
          <w:sz w:val="30"/>
          <w:szCs w:val="30"/>
        </w:rPr>
      </w:pPr>
      <w:r>
        <w:rPr>
          <w:rFonts w:hint="eastAsia" w:ascii="宋体" w:hAnsi="宋体"/>
          <w:color w:val="000000"/>
          <w:sz w:val="30"/>
          <w:szCs w:val="30"/>
        </w:rPr>
        <w:t>1、响应文件的签署和份数、包装</w:t>
      </w:r>
    </w:p>
    <w:p>
      <w:pPr>
        <w:snapToGrid w:val="0"/>
        <w:spacing w:line="600" w:lineRule="exact"/>
        <w:ind w:firstLine="588" w:firstLineChars="196"/>
        <w:rPr>
          <w:rFonts w:ascii="宋体" w:hAnsi="宋体"/>
          <w:color w:val="000000"/>
          <w:sz w:val="30"/>
          <w:szCs w:val="30"/>
        </w:rPr>
      </w:pPr>
      <w:r>
        <w:rPr>
          <w:rFonts w:hint="eastAsia" w:ascii="宋体" w:hAnsi="宋体"/>
          <w:color w:val="000000"/>
          <w:sz w:val="30"/>
          <w:szCs w:val="30"/>
        </w:rPr>
        <w:t>（1）响应方应按本承诺入围文件规定的格式和顺序编制、装订响应文件并标注页码，响应文件内容不完整、编排混乱导致响应文件被误读、漏读或者查找不到相关内容的，是响应方的责任。</w:t>
      </w:r>
    </w:p>
    <w:p>
      <w:pPr>
        <w:snapToGrid w:val="0"/>
        <w:spacing w:line="600" w:lineRule="exact"/>
        <w:ind w:firstLine="600" w:firstLineChars="200"/>
        <w:outlineLvl w:val="0"/>
        <w:rPr>
          <w:rFonts w:ascii="宋体" w:hAnsi="宋体"/>
          <w:b/>
          <w:color w:val="000000"/>
          <w:sz w:val="30"/>
          <w:szCs w:val="30"/>
        </w:rPr>
      </w:pPr>
      <w:r>
        <w:rPr>
          <w:rFonts w:hint="eastAsia" w:ascii="宋体" w:hAnsi="宋体"/>
          <w:color w:val="000000"/>
          <w:sz w:val="30"/>
          <w:szCs w:val="30"/>
        </w:rPr>
        <w:t>（2）响应方应按承诺入围文件规定的正本、副本规定的份数（正本1份、副本5份）分别编制并按A4纸规格分别竖面单独装订成册</w:t>
      </w:r>
      <w:r>
        <w:rPr>
          <w:rFonts w:hint="eastAsia" w:ascii="宋体" w:hAnsi="宋体"/>
          <w:b/>
          <w:color w:val="000000"/>
          <w:sz w:val="30"/>
          <w:szCs w:val="30"/>
        </w:rPr>
        <w:t>（建议非活页装订）</w:t>
      </w:r>
      <w:r>
        <w:rPr>
          <w:rFonts w:hint="eastAsia" w:ascii="宋体" w:hAnsi="宋体"/>
          <w:color w:val="000000"/>
          <w:sz w:val="30"/>
          <w:szCs w:val="30"/>
        </w:rPr>
        <w:t>，响应文件的封面应注明“</w:t>
      </w:r>
      <w:r>
        <w:rPr>
          <w:rFonts w:hint="eastAsia" w:ascii="宋体" w:hAnsi="宋体"/>
          <w:b/>
          <w:color w:val="000000"/>
          <w:sz w:val="30"/>
          <w:szCs w:val="30"/>
        </w:rPr>
        <w:t>正本</w:t>
      </w:r>
      <w:r>
        <w:rPr>
          <w:rFonts w:hint="eastAsia" w:ascii="宋体" w:hAnsi="宋体"/>
          <w:color w:val="000000"/>
          <w:sz w:val="30"/>
          <w:szCs w:val="30"/>
        </w:rPr>
        <w:t>”、“</w:t>
      </w:r>
      <w:r>
        <w:rPr>
          <w:rFonts w:hint="eastAsia" w:ascii="宋体" w:hAnsi="宋体"/>
          <w:b/>
          <w:color w:val="000000"/>
          <w:sz w:val="30"/>
          <w:szCs w:val="30"/>
        </w:rPr>
        <w:t>副本</w:t>
      </w:r>
      <w:r>
        <w:rPr>
          <w:rFonts w:hint="eastAsia" w:ascii="宋体" w:hAnsi="宋体"/>
          <w:color w:val="000000"/>
          <w:sz w:val="30"/>
          <w:szCs w:val="30"/>
        </w:rPr>
        <w:t>”字样。提倡双面打印或书写。如有不一致之处，以正本为准。</w:t>
      </w:r>
    </w:p>
    <w:p>
      <w:pPr>
        <w:snapToGrid w:val="0"/>
        <w:spacing w:line="600" w:lineRule="exact"/>
        <w:ind w:firstLine="588" w:firstLineChars="196"/>
        <w:rPr>
          <w:rFonts w:ascii="宋体" w:hAnsi="宋体"/>
          <w:color w:val="000000"/>
          <w:sz w:val="30"/>
          <w:szCs w:val="30"/>
        </w:rPr>
      </w:pPr>
      <w:r>
        <w:rPr>
          <w:rFonts w:hint="eastAsia" w:ascii="宋体" w:hAnsi="宋体"/>
          <w:color w:val="000000"/>
          <w:sz w:val="30"/>
          <w:szCs w:val="30"/>
        </w:rPr>
        <w:t>（3）响应文件须由响应方在规定位置盖章并由法定代表人或法定代表人的授权代表签署，响应方应写全称。</w:t>
      </w:r>
    </w:p>
    <w:p>
      <w:pPr>
        <w:snapToGrid w:val="0"/>
        <w:spacing w:line="600" w:lineRule="exact"/>
        <w:ind w:firstLine="588" w:firstLineChars="196"/>
        <w:rPr>
          <w:rFonts w:ascii="宋体" w:hAnsi="宋体"/>
          <w:color w:val="000000"/>
          <w:sz w:val="30"/>
          <w:szCs w:val="30"/>
        </w:rPr>
      </w:pPr>
      <w:r>
        <w:rPr>
          <w:rFonts w:hint="eastAsia" w:ascii="宋体" w:hAnsi="宋体"/>
          <w:color w:val="000000"/>
          <w:sz w:val="30"/>
          <w:szCs w:val="30"/>
        </w:rPr>
        <w:t>（4）响应文件不得涂改，若有修改错漏处，须加盖响应方公章或者法定代表人或授权代表签名或盖章。响应方文件因字迹潦草或表达不清所引起的后果由响应方负责。</w:t>
      </w:r>
    </w:p>
    <w:p>
      <w:pPr>
        <w:snapToGrid w:val="0"/>
        <w:spacing w:line="600" w:lineRule="exact"/>
        <w:ind w:left="2" w:firstLine="600" w:firstLineChars="200"/>
        <w:rPr>
          <w:rFonts w:ascii="宋体" w:hAnsi="宋体"/>
          <w:color w:val="000000"/>
          <w:sz w:val="30"/>
          <w:szCs w:val="30"/>
        </w:rPr>
      </w:pPr>
      <w:r>
        <w:rPr>
          <w:rFonts w:ascii="宋体" w:hAnsi="宋体"/>
          <w:color w:val="000000"/>
          <w:sz w:val="30"/>
          <w:szCs w:val="30"/>
        </w:rPr>
        <w:t>2</w:t>
      </w:r>
      <w:r>
        <w:rPr>
          <w:rFonts w:hint="eastAsia" w:ascii="宋体" w:hAnsi="宋体"/>
          <w:color w:val="000000"/>
          <w:sz w:val="30"/>
          <w:szCs w:val="30"/>
        </w:rPr>
        <w:t>、响应文件（含附件、表格）中要求回答的全部问题和信息都必须正面回答。</w:t>
      </w:r>
    </w:p>
    <w:p>
      <w:pPr>
        <w:snapToGrid w:val="0"/>
        <w:spacing w:line="600" w:lineRule="exact"/>
        <w:ind w:left="2" w:leftChars="1" w:firstLine="600" w:firstLineChars="200"/>
        <w:rPr>
          <w:rFonts w:ascii="宋体" w:hAnsi="宋体"/>
          <w:color w:val="000000"/>
          <w:sz w:val="30"/>
          <w:szCs w:val="30"/>
        </w:rPr>
      </w:pPr>
      <w:r>
        <w:rPr>
          <w:rFonts w:ascii="宋体" w:hAnsi="宋体"/>
          <w:color w:val="000000"/>
          <w:sz w:val="30"/>
          <w:szCs w:val="30"/>
        </w:rPr>
        <w:t>3</w:t>
      </w:r>
      <w:r>
        <w:rPr>
          <w:rFonts w:hint="eastAsia" w:ascii="宋体" w:hAnsi="宋体"/>
          <w:color w:val="000000"/>
          <w:sz w:val="30"/>
          <w:szCs w:val="30"/>
        </w:rPr>
        <w:t>、声明书的签字人应保证全部声明和问题的回答是真实的和准确的。</w:t>
      </w:r>
    </w:p>
    <w:p>
      <w:pPr>
        <w:snapToGrid w:val="0"/>
        <w:spacing w:line="600" w:lineRule="exact"/>
        <w:ind w:left="2" w:leftChars="1" w:firstLine="600" w:firstLineChars="200"/>
        <w:rPr>
          <w:rFonts w:ascii="宋体" w:hAnsi="宋体"/>
          <w:color w:val="000000"/>
          <w:sz w:val="30"/>
          <w:szCs w:val="30"/>
        </w:rPr>
      </w:pPr>
      <w:r>
        <w:rPr>
          <w:rFonts w:hint="eastAsia" w:ascii="宋体" w:hAnsi="宋体"/>
          <w:color w:val="000000"/>
          <w:sz w:val="30"/>
          <w:szCs w:val="30"/>
        </w:rPr>
        <w:t>4、评审小组将根据响应方提交的资料作出自己的判断。</w:t>
      </w:r>
    </w:p>
    <w:p>
      <w:pPr>
        <w:snapToGrid w:val="0"/>
        <w:spacing w:line="600" w:lineRule="exact"/>
        <w:ind w:firstLine="600" w:firstLineChars="200"/>
        <w:rPr>
          <w:rFonts w:ascii="宋体" w:hAnsi="宋体"/>
          <w:color w:val="000000"/>
          <w:sz w:val="30"/>
          <w:szCs w:val="30"/>
        </w:rPr>
      </w:pPr>
      <w:r>
        <w:rPr>
          <w:rFonts w:hint="eastAsia" w:ascii="宋体" w:hAnsi="宋体"/>
          <w:color w:val="000000"/>
          <w:sz w:val="30"/>
          <w:szCs w:val="30"/>
        </w:rPr>
        <w:t>5、响应方提交的承诺文件，在提交截止时间后不再退回。</w:t>
      </w:r>
    </w:p>
    <w:p>
      <w:pPr>
        <w:spacing w:line="600" w:lineRule="exact"/>
        <w:jc w:val="left"/>
        <w:rPr>
          <w:rFonts w:ascii="宋体" w:hAnsi="宋体" w:cs="宋体"/>
          <w:b/>
          <w:color w:val="000000"/>
          <w:sz w:val="32"/>
          <w:szCs w:val="32"/>
        </w:rPr>
      </w:pPr>
      <w:r>
        <w:rPr>
          <w:rFonts w:hint="eastAsia" w:ascii="宋体" w:hAnsi="宋体" w:cs="宋体"/>
          <w:b/>
          <w:color w:val="000000"/>
          <w:sz w:val="30"/>
          <w:szCs w:val="30"/>
        </w:rPr>
        <w:br w:type="page"/>
      </w:r>
      <w:r>
        <w:rPr>
          <w:rFonts w:hint="eastAsia" w:ascii="宋体" w:hAnsi="宋体" w:cs="宋体"/>
          <w:b/>
          <w:color w:val="000000"/>
          <w:sz w:val="32"/>
          <w:szCs w:val="32"/>
        </w:rPr>
        <w:t>附件1：                                   正本或副本</w:t>
      </w:r>
    </w:p>
    <w:p>
      <w:pPr>
        <w:spacing w:line="580" w:lineRule="exact"/>
        <w:jc w:val="center"/>
        <w:rPr>
          <w:rFonts w:ascii="宋体" w:hAnsi="宋体"/>
          <w:b/>
          <w:bCs/>
          <w:color w:val="000000"/>
          <w:spacing w:val="10"/>
          <w:kern w:val="0"/>
          <w:sz w:val="52"/>
          <w:szCs w:val="52"/>
        </w:rPr>
      </w:pPr>
    </w:p>
    <w:p>
      <w:pPr>
        <w:spacing w:line="580" w:lineRule="exact"/>
        <w:jc w:val="center"/>
        <w:rPr>
          <w:rFonts w:ascii="宋体" w:hAnsi="宋体" w:cs="宋体"/>
          <w:b/>
          <w:bCs/>
          <w:color w:val="000000"/>
          <w:spacing w:val="10"/>
          <w:kern w:val="0"/>
          <w:sz w:val="52"/>
          <w:szCs w:val="52"/>
        </w:rPr>
      </w:pPr>
      <w:r>
        <w:rPr>
          <w:rFonts w:hint="eastAsia" w:ascii="宋体" w:hAnsi="宋体" w:cs="宋体"/>
          <w:b/>
          <w:bCs/>
          <w:color w:val="000000"/>
          <w:spacing w:val="10"/>
          <w:kern w:val="0"/>
          <w:sz w:val="52"/>
          <w:szCs w:val="52"/>
        </w:rPr>
        <w:t>2021-2022年度诸暨市国家机关、事业单位和团体组织网上服务市场公务用车维修和保养服务（定点采购）项目</w:t>
      </w:r>
    </w:p>
    <w:p>
      <w:pPr>
        <w:spacing w:line="440" w:lineRule="exact"/>
        <w:jc w:val="center"/>
        <w:rPr>
          <w:rFonts w:ascii="宋体" w:hAnsi="宋体" w:cs="宋体"/>
          <w:b/>
          <w:color w:val="000000"/>
          <w:sz w:val="32"/>
          <w:szCs w:val="32"/>
        </w:rPr>
      </w:pPr>
    </w:p>
    <w:p>
      <w:pPr>
        <w:spacing w:line="440" w:lineRule="exact"/>
        <w:jc w:val="center"/>
        <w:rPr>
          <w:rFonts w:ascii="宋体" w:hAnsi="宋体" w:cs="宋体"/>
          <w:b/>
          <w:color w:val="000000"/>
          <w:sz w:val="32"/>
          <w:szCs w:val="32"/>
        </w:rPr>
      </w:pPr>
      <w:r>
        <w:rPr>
          <w:rFonts w:hint="eastAsia" w:ascii="宋体" w:hAnsi="宋体" w:cs="宋体"/>
          <w:b/>
          <w:color w:val="000000"/>
          <w:sz w:val="32"/>
          <w:szCs w:val="32"/>
        </w:rPr>
        <w:t>（封面格式）</w:t>
      </w:r>
    </w:p>
    <w:p>
      <w:pPr>
        <w:spacing w:line="440" w:lineRule="exact"/>
        <w:jc w:val="center"/>
        <w:rPr>
          <w:rFonts w:ascii="宋体" w:hAnsi="宋体" w:cs="宋体"/>
          <w:b/>
          <w:color w:val="000000"/>
          <w:sz w:val="32"/>
          <w:szCs w:val="32"/>
        </w:rPr>
      </w:pPr>
    </w:p>
    <w:p>
      <w:pPr>
        <w:spacing w:line="440" w:lineRule="exact"/>
        <w:jc w:val="center"/>
        <w:rPr>
          <w:rFonts w:ascii="宋体" w:hAnsi="宋体"/>
          <w:color w:val="000000"/>
          <w:sz w:val="32"/>
          <w:szCs w:val="32"/>
        </w:rPr>
      </w:pPr>
      <w:r>
        <w:rPr>
          <w:rFonts w:hint="eastAsia" w:ascii="宋体" w:hAnsi="宋体"/>
          <w:color w:val="000000"/>
          <w:sz w:val="32"/>
          <w:szCs w:val="32"/>
        </w:rPr>
        <w:t>项目编号：</w:t>
      </w:r>
      <w:r>
        <w:rPr>
          <w:rFonts w:hint="eastAsia" w:ascii="宋体" w:hAnsi="宋体"/>
          <w:color w:val="000000"/>
          <w:sz w:val="32"/>
          <w:szCs w:val="32"/>
          <w:lang w:eastAsia="zh-CN"/>
        </w:rPr>
        <w:t>诸政采2020-11-14</w:t>
      </w:r>
      <w:r>
        <w:rPr>
          <w:rFonts w:hint="eastAsia" w:ascii="宋体" w:hAnsi="宋体"/>
          <w:color w:val="000000"/>
          <w:sz w:val="32"/>
          <w:szCs w:val="32"/>
        </w:rPr>
        <w:t xml:space="preserve"> </w:t>
      </w:r>
    </w:p>
    <w:p>
      <w:pPr>
        <w:spacing w:line="440" w:lineRule="exact"/>
        <w:jc w:val="center"/>
        <w:rPr>
          <w:rFonts w:ascii="宋体" w:hAnsi="宋体"/>
          <w:color w:val="000000"/>
          <w:sz w:val="32"/>
          <w:szCs w:val="32"/>
          <w:u w:val="single"/>
        </w:rPr>
      </w:pP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响</w:t>
      </w: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应</w:t>
      </w: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件</w:t>
      </w:r>
    </w:p>
    <w:p>
      <w:pPr>
        <w:spacing w:line="440" w:lineRule="exact"/>
        <w:jc w:val="center"/>
        <w:rPr>
          <w:rFonts w:ascii="宋体" w:hAnsi="宋体" w:cs="宋体"/>
          <w:color w:val="000000"/>
          <w:sz w:val="32"/>
          <w:szCs w:val="32"/>
        </w:rPr>
      </w:pPr>
    </w:p>
    <w:p>
      <w:pPr>
        <w:spacing w:line="440" w:lineRule="exact"/>
        <w:jc w:val="left"/>
        <w:rPr>
          <w:rFonts w:ascii="宋体" w:hAnsi="宋体" w:cs="宋体"/>
          <w:color w:val="000000"/>
          <w:sz w:val="32"/>
          <w:szCs w:val="32"/>
          <w:u w:val="single"/>
        </w:rPr>
      </w:pPr>
    </w:p>
    <w:p>
      <w:pPr>
        <w:spacing w:line="440" w:lineRule="exact"/>
        <w:jc w:val="left"/>
        <w:rPr>
          <w:rFonts w:ascii="宋体" w:hAnsi="宋体" w:cs="宋体"/>
          <w:color w:val="000000"/>
          <w:sz w:val="32"/>
          <w:szCs w:val="32"/>
          <w:u w:val="single"/>
        </w:rPr>
      </w:pPr>
    </w:p>
    <w:p>
      <w:pPr>
        <w:spacing w:line="440" w:lineRule="exact"/>
        <w:jc w:val="left"/>
        <w:rPr>
          <w:rFonts w:ascii="宋体" w:hAnsi="宋体" w:cs="宋体"/>
          <w:color w:val="000000"/>
          <w:sz w:val="32"/>
          <w:szCs w:val="32"/>
          <w:u w:val="single"/>
        </w:rPr>
      </w:pPr>
    </w:p>
    <w:p>
      <w:pPr>
        <w:spacing w:line="440" w:lineRule="exact"/>
        <w:jc w:val="left"/>
        <w:rPr>
          <w:rFonts w:ascii="宋体" w:hAnsi="宋体" w:cs="宋体"/>
          <w:color w:val="000000"/>
          <w:sz w:val="32"/>
          <w:szCs w:val="32"/>
          <w:u w:val="single"/>
        </w:rPr>
      </w:pPr>
      <w:r>
        <w:rPr>
          <w:rFonts w:hint="eastAsia" w:ascii="宋体" w:hAnsi="宋体" w:cs="宋体"/>
          <w:color w:val="000000"/>
          <w:sz w:val="32"/>
          <w:szCs w:val="32"/>
        </w:rPr>
        <w:t>供应商全称（加盖公章）：</w:t>
      </w:r>
      <w:r>
        <w:rPr>
          <w:rFonts w:hint="eastAsia" w:ascii="宋体" w:hAnsi="宋体" w:cs="宋体"/>
          <w:color w:val="000000"/>
          <w:sz w:val="32"/>
          <w:szCs w:val="32"/>
          <w:u w:val="single"/>
        </w:rPr>
        <w:t xml:space="preserve">     </w:t>
      </w:r>
    </w:p>
    <w:p>
      <w:pPr>
        <w:spacing w:line="440" w:lineRule="exact"/>
        <w:jc w:val="left"/>
        <w:rPr>
          <w:rFonts w:ascii="宋体" w:hAnsi="宋体"/>
          <w:color w:val="000000"/>
          <w:sz w:val="32"/>
          <w:szCs w:val="32"/>
        </w:rPr>
      </w:pPr>
      <w:r>
        <w:rPr>
          <w:rFonts w:hint="eastAsia" w:ascii="宋体" w:hAnsi="宋体"/>
          <w:color w:val="000000"/>
          <w:sz w:val="32"/>
          <w:szCs w:val="32"/>
        </w:rPr>
        <w:t>地址</w:t>
      </w:r>
    </w:p>
    <w:p>
      <w:pPr>
        <w:spacing w:line="440" w:lineRule="exact"/>
        <w:jc w:val="left"/>
        <w:rPr>
          <w:rFonts w:ascii="宋体" w:hAnsi="宋体" w:cs="宋体"/>
          <w:color w:val="000000"/>
          <w:sz w:val="32"/>
          <w:szCs w:val="32"/>
        </w:rPr>
      </w:pPr>
      <w:r>
        <w:rPr>
          <w:rFonts w:hint="eastAsia" w:ascii="宋体" w:hAnsi="宋体" w:cs="宋体"/>
          <w:color w:val="000000"/>
          <w:sz w:val="32"/>
          <w:szCs w:val="32"/>
        </w:rPr>
        <w:t>日期：2021年   月   日</w:t>
      </w:r>
    </w:p>
    <w:p>
      <w:pPr>
        <w:spacing w:line="440" w:lineRule="exact"/>
        <w:jc w:val="center"/>
        <w:rPr>
          <w:rFonts w:ascii="宋体" w:hAnsi="宋体" w:cs="宋体"/>
          <w:b/>
          <w:bCs/>
          <w:color w:val="000000"/>
          <w:sz w:val="32"/>
          <w:szCs w:val="32"/>
        </w:rPr>
      </w:pPr>
    </w:p>
    <w:p>
      <w:pPr>
        <w:spacing w:line="440" w:lineRule="exact"/>
        <w:rPr>
          <w:rFonts w:ascii="宋体" w:hAnsi="宋体" w:cs="宋体"/>
          <w:b/>
          <w:bCs/>
          <w:color w:val="000000"/>
          <w:sz w:val="32"/>
          <w:szCs w:val="32"/>
        </w:rPr>
        <w:sectPr>
          <w:footerReference r:id="rId4" w:type="first"/>
          <w:footerReference r:id="rId3" w:type="default"/>
          <w:pgSz w:w="11906" w:h="16838"/>
          <w:pgMar w:top="1077" w:right="1418" w:bottom="1077" w:left="1418" w:header="851" w:footer="992" w:gutter="0"/>
          <w:cols w:space="720" w:num="1"/>
          <w:titlePg/>
          <w:docGrid w:linePitch="312" w:charSpace="0"/>
        </w:sectPr>
      </w:pPr>
    </w:p>
    <w:p>
      <w:pPr>
        <w:spacing w:afterLines="100" w:line="360" w:lineRule="auto"/>
        <w:jc w:val="center"/>
        <w:rPr>
          <w:rFonts w:ascii="宋体" w:hAnsi="宋体"/>
          <w:b/>
          <w:color w:val="000000"/>
          <w:sz w:val="44"/>
        </w:rPr>
      </w:pPr>
      <w:r>
        <w:rPr>
          <w:rFonts w:hint="eastAsia" w:ascii="宋体" w:hAnsi="宋体"/>
          <w:b/>
          <w:color w:val="000000"/>
          <w:sz w:val="44"/>
        </w:rPr>
        <w:t>目  录</w:t>
      </w:r>
    </w:p>
    <w:p>
      <w:pPr>
        <w:snapToGrid w:val="0"/>
        <w:spacing w:line="540" w:lineRule="exact"/>
        <w:rPr>
          <w:rFonts w:ascii="宋体" w:hAnsi="宋体" w:cs="宋体"/>
          <w:b/>
          <w:color w:val="000000"/>
          <w:kern w:val="0"/>
          <w:sz w:val="30"/>
          <w:szCs w:val="30"/>
        </w:rPr>
      </w:pPr>
      <w:r>
        <w:rPr>
          <w:rFonts w:hint="eastAsia" w:ascii="宋体" w:hAnsi="宋体" w:cs="宋体"/>
          <w:b/>
          <w:color w:val="000000"/>
          <w:kern w:val="0"/>
          <w:sz w:val="30"/>
          <w:szCs w:val="30"/>
        </w:rPr>
        <w:t>1、承诺书</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 xml:space="preserve">（1）承诺书（见附件2） </w:t>
      </w:r>
    </w:p>
    <w:p>
      <w:pPr>
        <w:spacing w:line="540" w:lineRule="exact"/>
        <w:rPr>
          <w:rFonts w:ascii="宋体" w:hAnsi="宋体" w:cs="宋体"/>
          <w:color w:val="000000"/>
          <w:kern w:val="0"/>
          <w:sz w:val="30"/>
          <w:szCs w:val="30"/>
        </w:rPr>
      </w:pPr>
      <w:r>
        <w:rPr>
          <w:rFonts w:hint="eastAsia" w:ascii="宋体" w:hAnsi="宋体" w:cs="宋体"/>
          <w:color w:val="000000"/>
          <w:kern w:val="0"/>
          <w:sz w:val="30"/>
          <w:szCs w:val="30"/>
        </w:rPr>
        <w:t>（2）各汽车品牌厂家主要工时费、维修零件材料费光盘价及报价（见附件3）</w:t>
      </w:r>
      <w:r>
        <w:rPr>
          <w:rFonts w:hint="eastAsia" w:ascii="宋体" w:hAnsi="宋体" w:cs="宋体"/>
          <w:color w:val="000000"/>
          <w:kern w:val="0"/>
          <w:sz w:val="30"/>
          <w:szCs w:val="30"/>
          <w:lang w:eastAsia="zh-CN"/>
        </w:rPr>
        <w:t>或</w:t>
      </w:r>
      <w:r>
        <w:rPr>
          <w:rFonts w:hint="eastAsia" w:ascii="宋体" w:hAnsi="宋体" w:cs="宋体"/>
          <w:color w:val="000000"/>
          <w:kern w:val="0"/>
          <w:sz w:val="30"/>
          <w:szCs w:val="30"/>
        </w:rPr>
        <w:t>综合修理厂工时费用报价承诺表（见附件4）</w:t>
      </w:r>
    </w:p>
    <w:p>
      <w:pPr>
        <w:snapToGrid w:val="0"/>
        <w:spacing w:line="540" w:lineRule="exact"/>
        <w:rPr>
          <w:rFonts w:ascii="宋体" w:hAnsi="宋体" w:cs="宋体"/>
          <w:b/>
          <w:color w:val="000000"/>
          <w:kern w:val="0"/>
          <w:sz w:val="30"/>
          <w:szCs w:val="30"/>
        </w:rPr>
      </w:pPr>
      <w:r>
        <w:rPr>
          <w:rFonts w:hint="eastAsia" w:ascii="宋体" w:hAnsi="宋体" w:cs="宋体"/>
          <w:b/>
          <w:color w:val="000000"/>
          <w:kern w:val="0"/>
          <w:sz w:val="30"/>
          <w:szCs w:val="30"/>
        </w:rPr>
        <w:t>2、响应文件</w:t>
      </w:r>
    </w:p>
    <w:p>
      <w:pPr>
        <w:spacing w:line="540" w:lineRule="exact"/>
        <w:rPr>
          <w:rFonts w:ascii="宋体" w:hAnsi="宋体" w:cs="宋体"/>
          <w:color w:val="000000"/>
          <w:kern w:val="0"/>
          <w:sz w:val="30"/>
          <w:szCs w:val="30"/>
        </w:rPr>
      </w:pPr>
      <w:r>
        <w:rPr>
          <w:rFonts w:hint="eastAsia" w:ascii="宋体" w:hAnsi="宋体" w:cs="宋体"/>
          <w:color w:val="000000"/>
          <w:kern w:val="0"/>
          <w:sz w:val="30"/>
          <w:szCs w:val="30"/>
        </w:rPr>
        <w:t>（1）响应</w:t>
      </w:r>
      <w:r>
        <w:rPr>
          <w:rFonts w:hint="eastAsia" w:ascii="宋体" w:hAnsi="宋体"/>
          <w:color w:val="000000"/>
          <w:sz w:val="30"/>
          <w:szCs w:val="30"/>
        </w:rPr>
        <w:t>声明书</w:t>
      </w:r>
      <w:r>
        <w:rPr>
          <w:rFonts w:hint="eastAsia" w:ascii="宋体" w:hAnsi="宋体" w:cs="宋体"/>
          <w:color w:val="000000"/>
          <w:kern w:val="0"/>
          <w:sz w:val="30"/>
          <w:szCs w:val="30"/>
        </w:rPr>
        <w:t>（见附件5）；</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（2）</w:t>
      </w:r>
      <w:r>
        <w:rPr>
          <w:rFonts w:hint="eastAsia" w:ascii="宋体" w:hAnsi="宋体"/>
          <w:color w:val="000000"/>
          <w:sz w:val="30"/>
          <w:szCs w:val="30"/>
        </w:rPr>
        <w:t>法定代表人参加该项目响应活动的，提供有效的法定代表人（或负责人）身份证复印件加盖公司公章</w:t>
      </w:r>
      <w:r>
        <w:rPr>
          <w:rFonts w:hint="eastAsia" w:ascii="宋体" w:hAnsi="宋体"/>
          <w:color w:val="000000"/>
          <w:sz w:val="30"/>
          <w:szCs w:val="30"/>
          <w:lang w:eastAsia="zh-CN"/>
        </w:rPr>
        <w:t>；</w:t>
      </w:r>
      <w:r>
        <w:rPr>
          <w:rFonts w:hint="eastAsia" w:ascii="宋体" w:hAnsi="宋体"/>
          <w:color w:val="000000"/>
          <w:sz w:val="30"/>
          <w:szCs w:val="30"/>
        </w:rPr>
        <w:t>法定代表人授权委托本单位在职职工参加该项目响应活动的，提供授权委托书（见附件</w:t>
      </w:r>
      <w:r>
        <w:rPr>
          <w:rFonts w:hint="eastAsia" w:ascii="宋体" w:hAnsi="宋体"/>
          <w:color w:val="000000"/>
          <w:sz w:val="30"/>
          <w:szCs w:val="30"/>
          <w:lang w:val="en-US" w:eastAsia="zh-CN"/>
        </w:rPr>
        <w:t>6</w:t>
      </w:r>
      <w:r>
        <w:rPr>
          <w:rFonts w:hint="eastAsia" w:ascii="宋体" w:hAnsi="宋体"/>
          <w:color w:val="000000"/>
          <w:sz w:val="30"/>
          <w:szCs w:val="30"/>
        </w:rPr>
        <w:t>）</w:t>
      </w:r>
      <w:r>
        <w:rPr>
          <w:rFonts w:hint="eastAsia" w:ascii="宋体" w:hAnsi="宋体" w:cs="宋体"/>
          <w:color w:val="000000"/>
          <w:kern w:val="0"/>
          <w:sz w:val="30"/>
          <w:szCs w:val="30"/>
        </w:rPr>
        <w:t>；</w:t>
      </w:r>
    </w:p>
    <w:p>
      <w:pPr>
        <w:snapToGrid w:val="0"/>
        <w:spacing w:line="540" w:lineRule="exact"/>
        <w:outlineLvl w:val="0"/>
        <w:rPr>
          <w:rFonts w:ascii="宋体" w:hAnsi="宋体" w:cs="宋体"/>
          <w:color w:val="000000"/>
          <w:kern w:val="0"/>
          <w:sz w:val="30"/>
          <w:szCs w:val="30"/>
        </w:rPr>
      </w:pPr>
      <w:r>
        <w:rPr>
          <w:rFonts w:hint="eastAsia" w:ascii="宋体" w:hAnsi="宋体" w:cs="宋体"/>
          <w:color w:val="000000"/>
          <w:kern w:val="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（4）提供</w:t>
      </w:r>
      <w:r>
        <w:rPr>
          <w:rFonts w:hint="eastAsia" w:asciiTheme="minorEastAsia" w:hAnsiTheme="minorEastAsia" w:eastAsiaTheme="minorEastAsia"/>
          <w:sz w:val="30"/>
          <w:szCs w:val="30"/>
        </w:rPr>
        <w:t>《道路运输经营许可证》（有效期内）或《机动车维修经营备案表》复印件</w:t>
      </w:r>
      <w:r>
        <w:rPr>
          <w:rFonts w:hint="eastAsia" w:ascii="宋体" w:hAnsi="宋体" w:cs="宋体"/>
          <w:color w:val="000000"/>
          <w:kern w:val="0"/>
          <w:sz w:val="30"/>
          <w:szCs w:val="30"/>
        </w:rPr>
        <w:t>并加盖公司公章；</w:t>
      </w:r>
    </w:p>
    <w:p>
      <w:pPr>
        <w:snapToGrid w:val="0"/>
        <w:spacing w:line="540" w:lineRule="exact"/>
        <w:rPr>
          <w:rFonts w:hint="eastAsia" w:cs="宋体" w:asciiTheme="minorEastAsia" w:hAnsiTheme="minorEastAsia" w:eastAsiaTheme="minorEastAsia"/>
          <w:color w:val="FF0000"/>
          <w:spacing w:val="12"/>
          <w:sz w:val="30"/>
          <w:szCs w:val="30"/>
          <w:lang w:eastAsia="zh-CN"/>
        </w:rPr>
      </w:pPr>
      <w:r>
        <w:rPr>
          <w:rFonts w:hint="eastAsia" w:ascii="宋体" w:hAnsi="宋体" w:cs="宋体"/>
          <w:color w:val="000000"/>
          <w:kern w:val="0"/>
          <w:sz w:val="30"/>
          <w:szCs w:val="30"/>
        </w:rPr>
        <w:t>（5）</w:t>
      </w:r>
      <w:r>
        <w:rPr>
          <w:rFonts w:hint="eastAsia" w:ascii="宋体" w:hAnsi="宋体" w:cs="宋体"/>
          <w:color w:val="FF0000"/>
          <w:sz w:val="30"/>
          <w:szCs w:val="30"/>
        </w:rPr>
        <w:t>2019年度机动车维修企业质量信誉等级为A级</w:t>
      </w:r>
      <w:r>
        <w:rPr>
          <w:rFonts w:hint="eastAsia" w:ascii="宋体" w:hAnsi="宋体" w:cs="宋体"/>
          <w:color w:val="FF0000"/>
          <w:sz w:val="30"/>
          <w:szCs w:val="30"/>
          <w:lang w:eastAsia="zh-CN"/>
        </w:rPr>
        <w:t>及</w:t>
      </w:r>
      <w:r>
        <w:rPr>
          <w:rFonts w:hint="eastAsia" w:ascii="宋体" w:hAnsi="宋体" w:cs="宋体"/>
          <w:color w:val="FF0000"/>
          <w:sz w:val="30"/>
          <w:szCs w:val="30"/>
        </w:rPr>
        <w:t>以上的证明材料</w:t>
      </w:r>
      <w:r>
        <w:rPr>
          <w:rFonts w:hint="eastAsia" w:ascii="宋体" w:hAnsi="宋体" w:cs="宋体"/>
          <w:color w:val="000000"/>
          <w:kern w:val="0"/>
          <w:sz w:val="30"/>
          <w:szCs w:val="30"/>
        </w:rPr>
        <w:t>复印件并加盖公司公章</w:t>
      </w:r>
      <w:r>
        <w:rPr>
          <w:rFonts w:hint="eastAsia" w:ascii="宋体" w:hAnsi="宋体" w:cs="宋体"/>
          <w:color w:val="FF0000"/>
          <w:sz w:val="30"/>
          <w:szCs w:val="30"/>
        </w:rPr>
        <w:t>（</w:t>
      </w:r>
      <w:r>
        <w:rPr>
          <w:rFonts w:hint="eastAsia" w:cs="宋体" w:asciiTheme="minorEastAsia" w:hAnsiTheme="minorEastAsia" w:eastAsiaTheme="minorEastAsia"/>
          <w:color w:val="FF0000"/>
          <w:spacing w:val="12"/>
          <w:sz w:val="30"/>
          <w:szCs w:val="30"/>
        </w:rPr>
        <w:t>2020年度新办企业除外；经</w:t>
      </w:r>
      <w:r>
        <w:rPr>
          <w:rFonts w:hint="eastAsia" w:cs="Arial" w:asciiTheme="minorEastAsia" w:hAnsiTheme="minorEastAsia" w:eastAsiaTheme="minorEastAsia"/>
          <w:color w:val="FF0000"/>
          <w:sz w:val="30"/>
          <w:szCs w:val="30"/>
        </w:rPr>
        <w:t>绍兴</w:t>
      </w:r>
      <w:r>
        <w:rPr>
          <w:rFonts w:hint="eastAsia" w:cs="宋体" w:asciiTheme="minorEastAsia" w:hAnsiTheme="minorEastAsia" w:eastAsiaTheme="minorEastAsia"/>
          <w:color w:val="FF0000"/>
          <w:spacing w:val="12"/>
          <w:kern w:val="0"/>
          <w:sz w:val="30"/>
          <w:szCs w:val="30"/>
        </w:rPr>
        <w:t>市道路运输管理机构评定的诸暨市维修企业无需提供</w:t>
      </w:r>
      <w:r>
        <w:rPr>
          <w:rFonts w:hint="eastAsia" w:cs="宋体" w:asciiTheme="minorEastAsia" w:hAnsiTheme="minorEastAsia" w:eastAsiaTheme="minorEastAsia"/>
          <w:color w:val="FF0000"/>
          <w:spacing w:val="12"/>
          <w:sz w:val="30"/>
          <w:szCs w:val="30"/>
        </w:rPr>
        <w:t>）</w:t>
      </w:r>
      <w:r>
        <w:rPr>
          <w:rFonts w:hint="eastAsia" w:cs="宋体" w:asciiTheme="minorEastAsia" w:hAnsiTheme="minorEastAsia" w:eastAsiaTheme="minorEastAsia"/>
          <w:color w:val="FF0000"/>
          <w:spacing w:val="12"/>
          <w:sz w:val="30"/>
          <w:szCs w:val="30"/>
          <w:lang w:eastAsia="zh-CN"/>
        </w:rPr>
        <w:t>；</w:t>
      </w:r>
    </w:p>
    <w:p>
      <w:pPr>
        <w:snapToGrid w:val="0"/>
        <w:spacing w:line="540" w:lineRule="exact"/>
        <w:rPr>
          <w:rFonts w:hint="eastAsia" w:cs="宋体" w:asciiTheme="minorEastAsia" w:hAnsiTheme="minorEastAsia" w:eastAsiaTheme="minorEastAsia"/>
          <w:color w:val="FF0000"/>
          <w:spacing w:val="12"/>
          <w:sz w:val="30"/>
          <w:szCs w:val="30"/>
          <w:lang w:eastAsia="zh-CN"/>
        </w:rPr>
      </w:pPr>
      <w:r>
        <w:rPr>
          <w:rFonts w:hint="eastAsia" w:ascii="宋体" w:hAnsi="宋体" w:cs="宋体"/>
          <w:color w:val="000000"/>
          <w:kern w:val="0"/>
          <w:sz w:val="30"/>
          <w:szCs w:val="30"/>
        </w:rPr>
        <w:t>（6）</w:t>
      </w:r>
      <w:r>
        <w:rPr>
          <w:rFonts w:hint="eastAsia" w:cs="宋体" w:asciiTheme="minorEastAsia" w:hAnsiTheme="minorEastAsia" w:eastAsiaTheme="minorEastAsia"/>
          <w:color w:val="auto"/>
          <w:spacing w:val="12"/>
          <w:sz w:val="30"/>
          <w:szCs w:val="30"/>
          <w:lang w:eastAsia="zh-CN"/>
        </w:rPr>
        <w:t>自采购公告发布之日起至响应截止日内任意时间的“信用中国”网站（www.creditchina.gov.cn）和中国政府采购网（www.ccgp.gov.cn）投标人信用查询网页截图加盖投标人公章。</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（6）浙江</w:t>
      </w:r>
      <w:r>
        <w:rPr>
          <w:rFonts w:hint="eastAsia" w:ascii="宋体" w:hAnsi="宋体" w:cs="宋体"/>
          <w:color w:val="FF0000"/>
          <w:kern w:val="0"/>
          <w:sz w:val="30"/>
          <w:szCs w:val="30"/>
        </w:rPr>
        <w:t>政府采购网</w:t>
      </w:r>
      <w:r>
        <w:rPr>
          <w:rFonts w:hint="eastAsia" w:ascii="宋体" w:hAnsi="宋体" w:cs="宋体"/>
          <w:color w:val="000000"/>
          <w:kern w:val="0"/>
          <w:sz w:val="30"/>
          <w:szCs w:val="30"/>
        </w:rPr>
        <w:t>注册正式供应商的基本情况表（格式见附图，</w:t>
      </w:r>
      <w:r>
        <w:rPr>
          <w:rFonts w:hint="eastAsia" w:ascii="宋体" w:hAnsi="宋体"/>
          <w:bCs/>
          <w:color w:val="000000"/>
          <w:sz w:val="30"/>
          <w:szCs w:val="30"/>
        </w:rPr>
        <w:t>正式供应商可直接在浙江政府采购网上打印）。尚</w:t>
      </w:r>
      <w:r>
        <w:rPr>
          <w:rFonts w:hint="eastAsia" w:ascii="宋体" w:hAnsi="宋体" w:cs="宋体"/>
          <w:color w:val="000000"/>
          <w:kern w:val="0"/>
          <w:sz w:val="30"/>
          <w:szCs w:val="30"/>
        </w:rPr>
        <w:t>未注册成为正式供应商的，提供注册承诺书（见附件7）；</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（7）车辆生产制造商授权4S店协议或合同等证明材料复印件并加盖公司公章（综合维修厂无需提供）。</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（8）从业人员及技术资格一览表（见附件8）</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（9）基本设施一览表（见附件9）</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（10）主要维修设备一览表（见附件10）</w:t>
      </w:r>
    </w:p>
    <w:p>
      <w:pPr>
        <w:snapToGrid w:val="0"/>
        <w:spacing w:line="540" w:lineRule="exact"/>
        <w:rPr>
          <w:rFonts w:ascii="宋体" w:hAnsi="宋体" w:cs="宋体"/>
          <w:color w:val="000000"/>
          <w:kern w:val="0"/>
          <w:sz w:val="30"/>
          <w:szCs w:val="30"/>
        </w:rPr>
      </w:pPr>
      <w:r>
        <w:rPr>
          <w:rFonts w:hint="eastAsia" w:ascii="宋体" w:hAnsi="宋体" w:cs="宋体"/>
          <w:color w:val="000000"/>
          <w:kern w:val="0"/>
          <w:sz w:val="30"/>
          <w:szCs w:val="30"/>
        </w:rPr>
        <w:t>（11）响应方需要说明的其他文件和说明（格式自拟）。</w:t>
      </w: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r>
        <w:rPr>
          <w:rFonts w:hint="eastAsia" w:ascii="宋体" w:hAnsi="宋体" w:cs="宋体"/>
          <w:b/>
          <w:color w:val="000000"/>
          <w:sz w:val="32"/>
          <w:szCs w:val="32"/>
        </w:rPr>
        <w:t xml:space="preserve">附件2                   </w:t>
      </w:r>
      <w:r>
        <w:rPr>
          <w:rFonts w:hint="eastAsia" w:ascii="宋体" w:hAnsi="宋体"/>
          <w:b/>
          <w:color w:val="000000"/>
          <w:sz w:val="32"/>
          <w:szCs w:val="32"/>
        </w:rPr>
        <w:t xml:space="preserve">                 </w:t>
      </w:r>
    </w:p>
    <w:p>
      <w:pPr>
        <w:spacing w:line="440" w:lineRule="exact"/>
        <w:jc w:val="center"/>
        <w:rPr>
          <w:rFonts w:ascii="宋体" w:hAnsi="宋体"/>
          <w:b/>
          <w:color w:val="000000"/>
          <w:sz w:val="44"/>
          <w:szCs w:val="44"/>
        </w:rPr>
      </w:pPr>
      <w:r>
        <w:rPr>
          <w:rFonts w:hint="eastAsia" w:ascii="宋体" w:hAnsi="宋体"/>
          <w:b/>
          <w:color w:val="000000"/>
          <w:sz w:val="44"/>
          <w:szCs w:val="44"/>
        </w:rPr>
        <w:t>承 诺 书</w:t>
      </w:r>
    </w:p>
    <w:p>
      <w:pPr>
        <w:pStyle w:val="16"/>
        <w:snapToGrid w:val="0"/>
        <w:spacing w:line="520" w:lineRule="exact"/>
        <w:jc w:val="center"/>
        <w:rPr>
          <w:rFonts w:hAnsi="宋体" w:cs="黑体"/>
          <w:b/>
          <w:color w:val="000000"/>
          <w:sz w:val="32"/>
          <w:szCs w:val="32"/>
        </w:rPr>
      </w:pPr>
    </w:p>
    <w:p>
      <w:pPr>
        <w:snapToGrid w:val="0"/>
        <w:spacing w:line="312" w:lineRule="auto"/>
        <w:outlineLvl w:val="0"/>
        <w:rPr>
          <w:rFonts w:ascii="宋体" w:hAnsi="宋体"/>
          <w:color w:val="000000"/>
          <w:sz w:val="30"/>
          <w:szCs w:val="30"/>
        </w:rPr>
      </w:pPr>
      <w:r>
        <w:rPr>
          <w:rFonts w:hint="eastAsia" w:ascii="宋体" w:hAnsi="宋体"/>
          <w:color w:val="000000"/>
          <w:sz w:val="30"/>
          <w:szCs w:val="30"/>
        </w:rPr>
        <w:t>诸暨市财政局、诸暨市公共资源交易中心：</w:t>
      </w:r>
    </w:p>
    <w:p>
      <w:pPr>
        <w:spacing w:line="580" w:lineRule="exact"/>
        <w:ind w:firstLine="600" w:firstLineChars="200"/>
        <w:jc w:val="left"/>
        <w:rPr>
          <w:rFonts w:ascii="宋体" w:hAnsi="宋体" w:cs="宋体"/>
          <w:b/>
          <w:bCs/>
          <w:color w:val="000000"/>
          <w:spacing w:val="10"/>
          <w:kern w:val="0"/>
          <w:sz w:val="52"/>
          <w:szCs w:val="52"/>
        </w:rPr>
      </w:pPr>
      <w:r>
        <w:rPr>
          <w:rFonts w:hint="eastAsia" w:ascii="宋体" w:hAnsi="宋体"/>
          <w:color w:val="000000"/>
          <w:sz w:val="30"/>
          <w:szCs w:val="30"/>
        </w:rPr>
        <w:t>根据2021-2022年度诸暨市国家机关、事业单位和团体组织网上服务市场公务用车维修和保养服务（定点采购）项目（项目编号：</w:t>
      </w:r>
      <w:r>
        <w:rPr>
          <w:rFonts w:hint="eastAsia" w:ascii="宋体" w:hAnsi="宋体"/>
          <w:color w:val="000000"/>
          <w:sz w:val="30"/>
          <w:szCs w:val="30"/>
          <w:u w:val="single"/>
        </w:rPr>
        <w:t xml:space="preserve">  </w:t>
      </w:r>
      <w:r>
        <w:rPr>
          <w:rFonts w:hint="eastAsia" w:ascii="宋体" w:hAnsi="宋体"/>
          <w:color w:val="000000"/>
          <w:sz w:val="30"/>
          <w:szCs w:val="30"/>
        </w:rPr>
        <w:t>）要求，在入围标项范围内郑重承诺如下：</w:t>
      </w:r>
    </w:p>
    <w:p>
      <w:pPr>
        <w:snapToGrid w:val="0"/>
        <w:spacing w:line="312" w:lineRule="auto"/>
        <w:ind w:firstLine="600" w:firstLineChars="200"/>
        <w:rPr>
          <w:rFonts w:ascii="宋体" w:hAnsi="宋体"/>
          <w:bCs/>
          <w:color w:val="000000"/>
          <w:sz w:val="30"/>
          <w:szCs w:val="30"/>
        </w:rPr>
      </w:pPr>
      <w:r>
        <w:rPr>
          <w:rFonts w:hint="eastAsia" w:ascii="宋体" w:hAnsi="宋体"/>
          <w:color w:val="000000"/>
          <w:sz w:val="30"/>
          <w:szCs w:val="30"/>
        </w:rPr>
        <w:t>一、承诺</w:t>
      </w:r>
      <w:r>
        <w:rPr>
          <w:rFonts w:hint="eastAsia" w:ascii="宋体" w:hAnsi="宋体"/>
          <w:bCs/>
          <w:color w:val="000000"/>
          <w:sz w:val="30"/>
          <w:szCs w:val="30"/>
        </w:rPr>
        <w:t>优惠率</w:t>
      </w:r>
    </w:p>
    <w:tbl>
      <w:tblPr>
        <w:tblStyle w:val="46"/>
        <w:tblW w:w="4351"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8"/>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511" w:type="pc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b/>
                <w:bCs/>
                <w:color w:val="000000"/>
                <w:sz w:val="30"/>
                <w:szCs w:val="30"/>
              </w:rPr>
            </w:pPr>
            <w:r>
              <w:rPr>
                <w:rFonts w:hint="eastAsia" w:ascii="宋体" w:hAnsi="宋体"/>
                <w:b/>
                <w:bCs/>
                <w:color w:val="000000"/>
                <w:kern w:val="0"/>
                <w:sz w:val="30"/>
                <w:szCs w:val="30"/>
              </w:rPr>
              <w:t>优惠率(材料费)</w:t>
            </w:r>
            <w:r>
              <w:rPr>
                <w:rFonts w:ascii="宋体" w:hAnsi="宋体"/>
                <w:b/>
                <w:bCs/>
                <w:color w:val="000000"/>
                <w:sz w:val="30"/>
                <w:szCs w:val="30"/>
              </w:rPr>
              <w:t xml:space="preserve"> </w:t>
            </w:r>
          </w:p>
        </w:tc>
        <w:tc>
          <w:tcPr>
            <w:tcW w:w="2489" w:type="pc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b/>
                <w:bCs/>
                <w:color w:val="000000"/>
                <w:sz w:val="30"/>
                <w:szCs w:val="30"/>
              </w:rPr>
            </w:pPr>
            <w:r>
              <w:rPr>
                <w:rFonts w:hint="eastAsia" w:ascii="宋体" w:hAnsi="宋体"/>
                <w:b/>
                <w:bCs/>
                <w:color w:val="000000"/>
                <w:kern w:val="0"/>
                <w:sz w:val="30"/>
                <w:szCs w:val="30"/>
              </w:rPr>
              <w:t>优惠率(工时费)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511" w:type="pc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b/>
                <w:bCs/>
                <w:color w:val="000000"/>
                <w:kern w:val="0"/>
                <w:sz w:val="30"/>
                <w:szCs w:val="30"/>
              </w:rPr>
            </w:pPr>
            <w:r>
              <w:rPr>
                <w:rFonts w:hint="eastAsia" w:ascii="宋体" w:hAnsi="宋体"/>
                <w:b/>
                <w:bCs/>
                <w:color w:val="000000"/>
                <w:sz w:val="30"/>
                <w:szCs w:val="30"/>
              </w:rPr>
              <w:t>%</w:t>
            </w:r>
          </w:p>
        </w:tc>
        <w:tc>
          <w:tcPr>
            <w:tcW w:w="2489" w:type="pct"/>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b/>
                <w:bCs/>
                <w:color w:val="000000"/>
                <w:kern w:val="0"/>
                <w:sz w:val="30"/>
                <w:szCs w:val="30"/>
              </w:rPr>
            </w:pPr>
            <w:r>
              <w:rPr>
                <w:rFonts w:hint="eastAsia" w:ascii="宋体" w:hAnsi="宋体"/>
                <w:b/>
                <w:bCs/>
                <w:color w:val="000000"/>
                <w:sz w:val="30"/>
                <w:szCs w:val="30"/>
              </w:rPr>
              <w:t>%</w:t>
            </w:r>
          </w:p>
        </w:tc>
      </w:tr>
    </w:tbl>
    <w:p>
      <w:pPr>
        <w:snapToGrid w:val="0"/>
        <w:spacing w:line="312" w:lineRule="auto"/>
        <w:ind w:firstLine="600" w:firstLineChars="200"/>
        <w:rPr>
          <w:rFonts w:ascii="宋体" w:hAnsi="宋体"/>
          <w:color w:val="000000"/>
          <w:sz w:val="30"/>
          <w:szCs w:val="30"/>
        </w:rPr>
      </w:pPr>
      <w:r>
        <w:rPr>
          <w:rFonts w:hint="eastAsia" w:ascii="宋体" w:hAnsi="宋体"/>
          <w:color w:val="000000"/>
          <w:sz w:val="30"/>
          <w:szCs w:val="30"/>
        </w:rPr>
        <w:t>注：1、承诺优惠率是指响应产品的优惠率，“基准价格×（1-优惠率）”为该响应方的最高限价，采购单位可以根据实际的市场价格、产品优惠率，确定采购的最终价格。</w:t>
      </w:r>
    </w:p>
    <w:p>
      <w:pPr>
        <w:snapToGrid w:val="0"/>
        <w:spacing w:line="312" w:lineRule="auto"/>
        <w:ind w:firstLine="588" w:firstLineChars="196"/>
        <w:rPr>
          <w:rFonts w:ascii="宋体" w:hAnsi="宋体"/>
          <w:color w:val="000000"/>
          <w:sz w:val="30"/>
          <w:szCs w:val="30"/>
        </w:rPr>
      </w:pPr>
      <w:r>
        <w:rPr>
          <w:rFonts w:hint="eastAsia" w:ascii="宋体" w:hAnsi="宋体"/>
          <w:color w:val="000000"/>
          <w:sz w:val="30"/>
          <w:szCs w:val="30"/>
        </w:rPr>
        <w:t>2、承诺优惠率不得低于给予其他客户维修的优惠率，也不得低于日常对外公布的优惠率。</w:t>
      </w:r>
    </w:p>
    <w:p>
      <w:pPr>
        <w:snapToGrid w:val="0"/>
        <w:spacing w:line="312" w:lineRule="auto"/>
        <w:ind w:firstLine="588" w:firstLineChars="196"/>
        <w:rPr>
          <w:rFonts w:ascii="宋体" w:hAnsi="宋体"/>
          <w:color w:val="000000"/>
          <w:sz w:val="30"/>
          <w:szCs w:val="30"/>
        </w:rPr>
      </w:pPr>
      <w:r>
        <w:rPr>
          <w:rFonts w:hint="eastAsia" w:ascii="宋体" w:hAnsi="宋体"/>
          <w:color w:val="000000"/>
          <w:sz w:val="30"/>
          <w:szCs w:val="30"/>
        </w:rPr>
        <w:t>3、综合维修厂只需就工时费优惠率作出承诺。</w:t>
      </w:r>
    </w:p>
    <w:p>
      <w:pPr>
        <w:snapToGrid w:val="0"/>
        <w:spacing w:line="312" w:lineRule="auto"/>
        <w:ind w:firstLine="602" w:firstLineChars="200"/>
        <w:rPr>
          <w:rFonts w:ascii="宋体" w:hAnsi="宋体"/>
          <w:b/>
          <w:color w:val="000000"/>
          <w:sz w:val="30"/>
          <w:szCs w:val="30"/>
        </w:rPr>
      </w:pPr>
      <w:r>
        <w:rPr>
          <w:rFonts w:hint="eastAsia" w:ascii="宋体" w:hAnsi="宋体"/>
          <w:b/>
          <w:color w:val="000000"/>
          <w:sz w:val="30"/>
          <w:szCs w:val="30"/>
        </w:rPr>
        <w:t>二、报价承诺表（见附件 3、4）</w:t>
      </w:r>
    </w:p>
    <w:p>
      <w:pPr>
        <w:snapToGrid w:val="0"/>
        <w:spacing w:line="312" w:lineRule="auto"/>
        <w:ind w:firstLine="600" w:firstLineChars="200"/>
        <w:rPr>
          <w:rFonts w:ascii="宋体" w:hAnsi="宋体"/>
          <w:color w:val="000000"/>
          <w:sz w:val="30"/>
          <w:szCs w:val="30"/>
        </w:rPr>
      </w:pPr>
      <w:r>
        <w:rPr>
          <w:rFonts w:hint="eastAsia" w:ascii="宋体" w:hAnsi="宋体"/>
          <w:color w:val="000000"/>
          <w:sz w:val="30"/>
          <w:szCs w:val="30"/>
        </w:rPr>
        <w:t>三、严格遵守国家法律法规，认真执行国家和相关地区汽车维修行业各项管理法规及规范性文件，合法经营，按章办事，诚实守信，自觉维护诸暨市机关国家机关、事业单位和团体组织（以下称采购单位）和诸暨市公共资源交易中心的利益，树立诸暨市国家机关、事业单位和团体组织公务用车维修企业良好形象。</w:t>
      </w:r>
    </w:p>
    <w:p>
      <w:pPr>
        <w:snapToGrid w:val="0"/>
        <w:spacing w:line="312" w:lineRule="auto"/>
        <w:ind w:firstLine="468"/>
        <w:outlineLvl w:val="0"/>
        <w:rPr>
          <w:rFonts w:ascii="宋体" w:hAnsi="宋体"/>
          <w:color w:val="000000"/>
          <w:sz w:val="30"/>
          <w:szCs w:val="30"/>
        </w:rPr>
      </w:pPr>
      <w:r>
        <w:rPr>
          <w:rFonts w:hint="eastAsia" w:ascii="宋体" w:hAnsi="宋体"/>
          <w:color w:val="000000"/>
          <w:sz w:val="30"/>
          <w:szCs w:val="30"/>
        </w:rPr>
        <w:t>四、我公司（厂）承诺严格执行《2021-2022年度诸暨市国家机关、事业单位和团体组织网上服务市场公务用车维修和保养服务(定点采购)项目</w:t>
      </w:r>
      <w:r>
        <w:rPr>
          <w:rFonts w:hint="eastAsia" w:ascii="宋体" w:hAnsi="宋体" w:cs="Arial"/>
          <w:color w:val="000000"/>
          <w:sz w:val="30"/>
          <w:szCs w:val="30"/>
        </w:rPr>
        <w:t>协议</w:t>
      </w:r>
      <w:r>
        <w:rPr>
          <w:rFonts w:hint="eastAsia" w:ascii="宋体" w:hAnsi="宋体"/>
          <w:color w:val="000000"/>
          <w:sz w:val="30"/>
          <w:szCs w:val="30"/>
        </w:rPr>
        <w:t>》的全部条款和规定，在入围资质范围内和业务开展区域内全面履行响应承诺，服务标准不低于分支机构或网点（门店）所在地区约定的范本和该地区汽车维修经营服务规范及其他行业规定的相关条款，圆满完成各单位汽车维修服务任务，确保质量，提供快捷、方便、满意的服务。</w:t>
      </w:r>
    </w:p>
    <w:p>
      <w:pPr>
        <w:snapToGrid w:val="0"/>
        <w:spacing w:line="312" w:lineRule="auto"/>
        <w:rPr>
          <w:rFonts w:ascii="宋体" w:hAnsi="宋体"/>
          <w:color w:val="000000"/>
          <w:sz w:val="30"/>
          <w:szCs w:val="30"/>
        </w:rPr>
      </w:pPr>
      <w:r>
        <w:rPr>
          <w:rFonts w:hint="eastAsia" w:ascii="宋体" w:hAnsi="宋体"/>
          <w:color w:val="000000"/>
          <w:sz w:val="30"/>
          <w:szCs w:val="30"/>
        </w:rPr>
        <w:t xml:space="preserve">    五、我公司（厂）承诺实行明码标价，优惠公开。我方将设立诸暨市国家机关、事业单位和团体公务用车</w:t>
      </w:r>
      <w:r>
        <w:rPr>
          <w:rFonts w:hint="eastAsia" w:ascii="宋体" w:hAnsi="宋体"/>
          <w:color w:val="auto"/>
          <w:sz w:val="30"/>
          <w:szCs w:val="30"/>
        </w:rPr>
        <w:t>维修服务专柜和</w:t>
      </w:r>
      <w:r>
        <w:rPr>
          <w:rFonts w:hint="eastAsia" w:ascii="宋体" w:hAnsi="宋体"/>
          <w:color w:val="000000"/>
          <w:sz w:val="30"/>
          <w:szCs w:val="30"/>
        </w:rPr>
        <w:t>专人接待，并在公司（厂）内明显位置公示市场公开报价、服务承诺；以及维修价格、质量、服务的监督管理办法等；保证在与同类企业竞争中，不使用恶意竞价等非正当手段。</w:t>
      </w:r>
    </w:p>
    <w:p>
      <w:pPr>
        <w:snapToGrid w:val="0"/>
        <w:spacing w:line="312" w:lineRule="auto"/>
        <w:ind w:firstLine="600" w:firstLineChars="200"/>
        <w:rPr>
          <w:rFonts w:ascii="宋体" w:hAnsi="宋体"/>
          <w:color w:val="000000"/>
          <w:sz w:val="30"/>
          <w:szCs w:val="30"/>
        </w:rPr>
      </w:pPr>
      <w:r>
        <w:rPr>
          <w:rFonts w:hint="eastAsia" w:ascii="宋体" w:hAnsi="宋体"/>
          <w:color w:val="000000"/>
          <w:sz w:val="30"/>
          <w:szCs w:val="30"/>
        </w:rPr>
        <w:t>六、我公司（厂）承诺成立服务团队，积极参与各种直接报价、二次竞价等；在参与各种维修项目时，合理报价的优惠幅度不低于响应优惠率；受理维修服务期间相关咨询、业务分办、项目疑议及服务投诉，并定期回访维修采购单位。在受理投诉24小时内，了解核实情况，经核实确属我公司（厂）相关当事人员责任的，应按照相关规定予以处理，于7个工作日内将处理结果告知投诉人。</w:t>
      </w:r>
    </w:p>
    <w:p>
      <w:pPr>
        <w:snapToGrid w:val="0"/>
        <w:spacing w:line="312" w:lineRule="auto"/>
        <w:ind w:firstLine="602" w:firstLineChars="200"/>
        <w:rPr>
          <w:rFonts w:ascii="宋体" w:hAnsi="宋体"/>
          <w:b/>
          <w:color w:val="000000"/>
          <w:sz w:val="30"/>
          <w:szCs w:val="30"/>
        </w:rPr>
      </w:pPr>
      <w:r>
        <w:rPr>
          <w:rFonts w:hint="eastAsia" w:ascii="宋体" w:hAnsi="宋体"/>
          <w:b/>
          <w:color w:val="000000"/>
          <w:sz w:val="30"/>
          <w:szCs w:val="30"/>
        </w:rPr>
        <w:t>我公司（厂）24小时服务电话：</w:t>
      </w:r>
      <w:r>
        <w:rPr>
          <w:rFonts w:hint="eastAsia" w:ascii="宋体" w:hAnsi="宋体"/>
          <w:b/>
          <w:color w:val="000000"/>
          <w:sz w:val="30"/>
          <w:szCs w:val="30"/>
          <w:u w:val="single"/>
        </w:rPr>
        <w:t xml:space="preserve">        </w:t>
      </w:r>
      <w:r>
        <w:rPr>
          <w:rFonts w:hint="eastAsia" w:ascii="宋体" w:hAnsi="宋体"/>
          <w:b/>
          <w:color w:val="000000"/>
          <w:sz w:val="30"/>
          <w:szCs w:val="30"/>
        </w:rPr>
        <w:t>，总协调人：</w:t>
      </w:r>
      <w:r>
        <w:rPr>
          <w:rFonts w:hint="eastAsia" w:ascii="宋体" w:hAnsi="宋体"/>
          <w:b/>
          <w:color w:val="000000"/>
          <w:sz w:val="30"/>
          <w:szCs w:val="30"/>
          <w:u w:val="single"/>
        </w:rPr>
        <w:t xml:space="preserve">         </w:t>
      </w:r>
      <w:r>
        <w:rPr>
          <w:rFonts w:hint="eastAsia" w:ascii="宋体" w:hAnsi="宋体"/>
          <w:b/>
          <w:color w:val="000000"/>
          <w:sz w:val="30"/>
          <w:szCs w:val="30"/>
        </w:rPr>
        <w:t>，职务：</w:t>
      </w:r>
      <w:r>
        <w:rPr>
          <w:rFonts w:hint="eastAsia" w:ascii="宋体" w:hAnsi="宋体"/>
          <w:b/>
          <w:color w:val="000000"/>
          <w:sz w:val="30"/>
          <w:szCs w:val="30"/>
          <w:u w:val="single"/>
        </w:rPr>
        <w:t xml:space="preserve">             </w:t>
      </w:r>
      <w:r>
        <w:rPr>
          <w:rFonts w:hint="eastAsia" w:ascii="宋体" w:hAnsi="宋体"/>
          <w:b/>
          <w:color w:val="000000"/>
          <w:sz w:val="30"/>
          <w:szCs w:val="30"/>
        </w:rPr>
        <w:t>，办公电话：</w:t>
      </w:r>
      <w:r>
        <w:rPr>
          <w:rFonts w:hint="eastAsia" w:ascii="宋体" w:hAnsi="宋体"/>
          <w:b/>
          <w:color w:val="000000"/>
          <w:sz w:val="30"/>
          <w:szCs w:val="30"/>
          <w:u w:val="single"/>
        </w:rPr>
        <w:t xml:space="preserve">        </w:t>
      </w:r>
      <w:r>
        <w:rPr>
          <w:rFonts w:hint="eastAsia" w:ascii="宋体" w:hAnsi="宋体"/>
          <w:b/>
          <w:color w:val="000000"/>
          <w:sz w:val="30"/>
          <w:szCs w:val="30"/>
        </w:rPr>
        <w:t>，手机：</w:t>
      </w:r>
      <w:r>
        <w:rPr>
          <w:rFonts w:hint="eastAsia" w:ascii="宋体" w:hAnsi="宋体"/>
          <w:b/>
          <w:color w:val="000000"/>
          <w:sz w:val="30"/>
          <w:szCs w:val="30"/>
          <w:u w:val="single"/>
        </w:rPr>
        <w:t xml:space="preserve">            </w:t>
      </w:r>
      <w:r>
        <w:rPr>
          <w:rFonts w:hint="eastAsia" w:ascii="宋体" w:hAnsi="宋体"/>
          <w:b/>
          <w:color w:val="000000"/>
          <w:sz w:val="30"/>
          <w:szCs w:val="30"/>
        </w:rPr>
        <w:t>。</w:t>
      </w:r>
    </w:p>
    <w:p>
      <w:pPr>
        <w:snapToGrid w:val="0"/>
        <w:spacing w:line="312" w:lineRule="auto"/>
        <w:ind w:firstLine="600" w:firstLineChars="200"/>
        <w:outlineLvl w:val="0"/>
        <w:rPr>
          <w:rFonts w:ascii="宋体" w:hAnsi="宋体"/>
          <w:color w:val="000000"/>
          <w:sz w:val="30"/>
          <w:szCs w:val="30"/>
        </w:rPr>
      </w:pPr>
      <w:r>
        <w:rPr>
          <w:rFonts w:hint="eastAsia" w:ascii="宋体" w:hAnsi="宋体"/>
          <w:sz w:val="30"/>
          <w:szCs w:val="30"/>
        </w:rPr>
        <w:t>七</w:t>
      </w:r>
      <w:r>
        <w:rPr>
          <w:rFonts w:hint="eastAsia" w:ascii="宋体" w:hAnsi="宋体"/>
          <w:color w:val="000000"/>
          <w:sz w:val="30"/>
          <w:szCs w:val="30"/>
        </w:rPr>
        <w:t>、我公司（厂）承诺对本项目“先服务、后结算”制度，依据采购单位出具的有效函件（如公函、组织机构代码证等证明）或签署的合同、协议等实施维修服务，原则上不在服务前要求采购单位提供押金、抵押、信用授权等。如有特殊情况将与采购单位协商，取得采购单位同意后方予实施。</w:t>
      </w:r>
    </w:p>
    <w:p>
      <w:pPr>
        <w:snapToGrid w:val="0"/>
        <w:spacing w:line="312" w:lineRule="auto"/>
        <w:ind w:firstLine="600" w:firstLineChars="200"/>
        <w:outlineLvl w:val="0"/>
        <w:rPr>
          <w:rFonts w:ascii="宋体" w:hAnsi="宋体"/>
          <w:color w:val="000000"/>
          <w:sz w:val="30"/>
          <w:szCs w:val="30"/>
        </w:rPr>
      </w:pPr>
      <w:r>
        <w:rPr>
          <w:rFonts w:hint="eastAsia" w:ascii="宋体" w:hAnsi="宋体"/>
          <w:color w:val="000000"/>
          <w:sz w:val="30"/>
          <w:szCs w:val="30"/>
        </w:rPr>
        <w:t>八、对于维修服务，我公司（厂）承诺将按采购单位需求制定详细的服务方案，并与采购单位签订服务合同，内容应包括时间、地点、内容、费用及结算方式、双方义务及违约责任、意外风险（至少应包括意外风险承担方式、承担种类及金额）等条款。</w:t>
      </w:r>
    </w:p>
    <w:p>
      <w:pPr>
        <w:snapToGrid w:val="0"/>
        <w:spacing w:line="312" w:lineRule="auto"/>
        <w:ind w:firstLine="600" w:firstLineChars="200"/>
        <w:rPr>
          <w:rFonts w:ascii="宋体" w:hAnsi="宋体"/>
          <w:b/>
          <w:color w:val="000000"/>
          <w:sz w:val="30"/>
          <w:szCs w:val="30"/>
        </w:rPr>
      </w:pPr>
      <w:r>
        <w:rPr>
          <w:rFonts w:hint="eastAsia" w:ascii="宋体" w:hAnsi="宋体"/>
          <w:color w:val="000000"/>
          <w:sz w:val="30"/>
          <w:szCs w:val="30"/>
        </w:rPr>
        <w:t>九、我公司（厂）</w:t>
      </w:r>
      <w:r>
        <w:rPr>
          <w:rFonts w:hint="eastAsia" w:ascii="宋体" w:hAnsi="宋体"/>
          <w:color w:val="auto"/>
          <w:sz w:val="30"/>
          <w:szCs w:val="30"/>
        </w:rPr>
        <w:t>在浙江省政府采购网上注册入库</w:t>
      </w:r>
      <w:r>
        <w:rPr>
          <w:rFonts w:hint="eastAsia" w:ascii="宋体" w:hAnsi="宋体"/>
          <w:color w:val="000000"/>
          <w:sz w:val="30"/>
          <w:szCs w:val="30"/>
        </w:rPr>
        <w:t>已成为正式供应商</w:t>
      </w:r>
      <w:r>
        <w:rPr>
          <w:rFonts w:hint="eastAsia" w:ascii="宋体" w:hAnsi="宋体"/>
          <w:b/>
          <w:color w:val="000000"/>
          <w:sz w:val="30"/>
          <w:szCs w:val="30"/>
        </w:rPr>
        <w:t>（响应时未成为正式供应商，承诺在入围公告后30天内注册成为正式供应商，否则将自动放弃入围资格）。</w:t>
      </w:r>
    </w:p>
    <w:p>
      <w:pPr>
        <w:snapToGrid w:val="0"/>
        <w:spacing w:line="312" w:lineRule="auto"/>
        <w:ind w:firstLine="600" w:firstLineChars="200"/>
        <w:outlineLvl w:val="0"/>
        <w:rPr>
          <w:rFonts w:ascii="宋体" w:hAnsi="宋体"/>
          <w:color w:val="000000"/>
          <w:sz w:val="30"/>
          <w:szCs w:val="30"/>
        </w:rPr>
      </w:pPr>
      <w:r>
        <w:rPr>
          <w:rFonts w:hint="eastAsia" w:ascii="宋体" w:hAnsi="宋体"/>
          <w:sz w:val="30"/>
          <w:szCs w:val="30"/>
        </w:rPr>
        <w:t>十、我公司（厂）承诺在诸暨市范围内具有独立的经营场地，具有与其经营业务相适应的维修车辆停车场和生产厂房。租用的场地有书面的租赁合同，承诺租赁期限不少于至2022年12月31日。</w:t>
      </w:r>
    </w:p>
    <w:p>
      <w:pPr>
        <w:snapToGrid w:val="0"/>
        <w:spacing w:line="312" w:lineRule="auto"/>
        <w:ind w:firstLine="602" w:firstLineChars="200"/>
        <w:outlineLvl w:val="0"/>
        <w:rPr>
          <w:rFonts w:ascii="宋体" w:hAnsi="宋体"/>
          <w:b/>
          <w:color w:val="000000"/>
          <w:sz w:val="30"/>
          <w:szCs w:val="30"/>
        </w:rPr>
      </w:pPr>
      <w:r>
        <w:rPr>
          <w:rFonts w:hint="eastAsia" w:ascii="宋体" w:hAnsi="宋体"/>
          <w:b/>
          <w:color w:val="000000"/>
          <w:sz w:val="30"/>
          <w:szCs w:val="30"/>
        </w:rPr>
        <w:t>十一、我公司（厂）承诺履约期间实行计算机信息化管理并与行业管理部门联网。</w:t>
      </w:r>
    </w:p>
    <w:p>
      <w:pPr>
        <w:snapToGrid w:val="0"/>
        <w:spacing w:line="312" w:lineRule="auto"/>
        <w:ind w:firstLine="602" w:firstLineChars="200"/>
        <w:outlineLvl w:val="0"/>
        <w:rPr>
          <w:rFonts w:ascii="宋体" w:hAnsi="宋体"/>
          <w:b/>
          <w:color w:val="000000"/>
          <w:sz w:val="30"/>
          <w:szCs w:val="30"/>
        </w:rPr>
      </w:pPr>
      <w:r>
        <w:rPr>
          <w:rFonts w:hint="eastAsia" w:ascii="宋体" w:hAnsi="宋体"/>
          <w:b/>
          <w:color w:val="000000"/>
          <w:sz w:val="30"/>
          <w:szCs w:val="30"/>
        </w:rPr>
        <w:t>十二、我公司（厂）承诺</w:t>
      </w:r>
      <w:r>
        <w:rPr>
          <w:rFonts w:hint="eastAsia" w:ascii="宋体" w:hAnsi="宋体"/>
          <w:b/>
          <w:color w:val="auto"/>
          <w:sz w:val="30"/>
          <w:szCs w:val="30"/>
        </w:rPr>
        <w:t>执行相关部门制订的配件</w:t>
      </w:r>
      <w:r>
        <w:rPr>
          <w:rFonts w:hint="eastAsia" w:ascii="宋体" w:hAnsi="宋体"/>
          <w:b/>
          <w:color w:val="000000"/>
          <w:sz w:val="30"/>
          <w:szCs w:val="30"/>
        </w:rPr>
        <w:t>质量保证追溯制度。</w:t>
      </w:r>
    </w:p>
    <w:p>
      <w:pPr>
        <w:snapToGrid w:val="0"/>
        <w:spacing w:line="312" w:lineRule="auto"/>
        <w:ind w:firstLine="602" w:firstLineChars="200"/>
        <w:outlineLvl w:val="0"/>
        <w:rPr>
          <w:rFonts w:ascii="宋体" w:hAnsi="宋体"/>
          <w:b/>
          <w:color w:val="000000"/>
          <w:sz w:val="30"/>
          <w:szCs w:val="30"/>
        </w:rPr>
      </w:pPr>
      <w:r>
        <w:rPr>
          <w:rFonts w:hint="eastAsia" w:ascii="宋体" w:hAnsi="宋体"/>
          <w:b/>
          <w:color w:val="000000"/>
          <w:sz w:val="30"/>
          <w:szCs w:val="30"/>
        </w:rPr>
        <w:t>十三、我公司（厂）承诺按照《汽车维修开业条件》等国家、地方最新政策标准执行。</w:t>
      </w:r>
    </w:p>
    <w:p>
      <w:pPr>
        <w:snapToGrid w:val="0"/>
        <w:spacing w:line="312" w:lineRule="auto"/>
        <w:ind w:firstLine="602" w:firstLineChars="200"/>
        <w:outlineLvl w:val="0"/>
        <w:rPr>
          <w:rFonts w:ascii="宋体" w:hAnsi="宋体"/>
          <w:b/>
          <w:color w:val="000000"/>
          <w:sz w:val="30"/>
          <w:szCs w:val="30"/>
        </w:rPr>
      </w:pPr>
      <w:r>
        <w:rPr>
          <w:rFonts w:hint="eastAsia" w:ascii="宋体" w:hAnsi="宋体"/>
          <w:b/>
          <w:color w:val="000000"/>
          <w:sz w:val="30"/>
          <w:szCs w:val="30"/>
        </w:rPr>
        <w:t>十四、我公司（厂）承诺无条件响应承诺入围文件的各项要求。</w:t>
      </w:r>
    </w:p>
    <w:p>
      <w:pPr>
        <w:snapToGrid w:val="0"/>
        <w:spacing w:line="312" w:lineRule="auto"/>
        <w:ind w:firstLine="600" w:firstLineChars="200"/>
        <w:rPr>
          <w:rFonts w:ascii="宋体" w:hAnsi="宋体"/>
          <w:color w:val="000000"/>
          <w:sz w:val="30"/>
          <w:szCs w:val="30"/>
        </w:rPr>
      </w:pPr>
      <w:r>
        <w:rPr>
          <w:rFonts w:hint="eastAsia" w:ascii="宋体" w:hAnsi="宋体"/>
          <w:color w:val="000000"/>
          <w:sz w:val="30"/>
          <w:szCs w:val="30"/>
        </w:rPr>
        <w:t>十五、我公司（厂）承诺对获知的所有有形、无形的信息及资料（包括但不限于双方的往来书面文字文件、电子邮件及信息、软盘资料等）中的商业秘密或国家秘密承担保密义务。我公司（厂）承诺按照采购单位的需要签订保密协议。</w:t>
      </w:r>
    </w:p>
    <w:p>
      <w:pPr>
        <w:snapToGrid w:val="0"/>
        <w:spacing w:line="312" w:lineRule="auto"/>
        <w:ind w:firstLine="600" w:firstLineChars="200"/>
        <w:outlineLvl w:val="0"/>
        <w:rPr>
          <w:rFonts w:ascii="宋体" w:hAnsi="宋体"/>
          <w:color w:val="000000"/>
          <w:sz w:val="30"/>
          <w:szCs w:val="30"/>
        </w:rPr>
      </w:pPr>
      <w:r>
        <w:rPr>
          <w:rFonts w:hint="eastAsia" w:ascii="宋体" w:hAnsi="宋体"/>
          <w:color w:val="000000"/>
          <w:sz w:val="30"/>
          <w:szCs w:val="30"/>
        </w:rPr>
        <w:t>十六、我公司（厂）谨承诺，除上述内容外，响应文件</w:t>
      </w:r>
      <w:r>
        <w:rPr>
          <w:rFonts w:hint="eastAsia" w:ascii="宋体" w:hAnsi="宋体"/>
          <w:color w:val="auto"/>
          <w:sz w:val="30"/>
          <w:szCs w:val="30"/>
        </w:rPr>
        <w:t>中全部信息及承诺内容以及在浙江政府采购网所填报</w:t>
      </w:r>
      <w:r>
        <w:rPr>
          <w:rFonts w:hint="eastAsia" w:ascii="宋体" w:hAnsi="宋体"/>
          <w:color w:val="000000"/>
          <w:sz w:val="30"/>
          <w:szCs w:val="30"/>
        </w:rPr>
        <w:t>的全部信息将成为本承诺书不可分割的一部分。</w:t>
      </w:r>
    </w:p>
    <w:p>
      <w:pPr>
        <w:snapToGrid w:val="0"/>
        <w:spacing w:line="312" w:lineRule="auto"/>
        <w:ind w:firstLine="600" w:firstLineChars="200"/>
        <w:rPr>
          <w:rFonts w:ascii="宋体" w:hAnsi="宋体"/>
          <w:color w:val="000000"/>
          <w:sz w:val="30"/>
          <w:szCs w:val="30"/>
        </w:rPr>
      </w:pPr>
      <w:r>
        <w:rPr>
          <w:rFonts w:hint="eastAsia" w:ascii="宋体" w:hAnsi="宋体"/>
          <w:color w:val="000000"/>
          <w:sz w:val="30"/>
          <w:szCs w:val="30"/>
        </w:rPr>
        <w:t>本承诺书自我方签字之日起至协议期满有效。</w:t>
      </w:r>
    </w:p>
    <w:p>
      <w:pPr>
        <w:snapToGrid w:val="0"/>
        <w:spacing w:line="312" w:lineRule="auto"/>
        <w:ind w:firstLine="600" w:firstLineChars="200"/>
        <w:rPr>
          <w:rFonts w:ascii="宋体" w:hAnsi="宋体"/>
          <w:color w:val="000000"/>
          <w:sz w:val="30"/>
          <w:szCs w:val="30"/>
        </w:rPr>
      </w:pPr>
    </w:p>
    <w:p>
      <w:pPr>
        <w:snapToGrid w:val="0"/>
        <w:spacing w:line="312" w:lineRule="auto"/>
        <w:ind w:firstLine="600" w:firstLineChars="200"/>
        <w:rPr>
          <w:rFonts w:ascii="宋体" w:hAnsi="宋体"/>
          <w:color w:val="000000"/>
          <w:sz w:val="30"/>
          <w:szCs w:val="30"/>
        </w:rPr>
      </w:pPr>
    </w:p>
    <w:p>
      <w:pPr>
        <w:snapToGrid w:val="0"/>
        <w:spacing w:line="312" w:lineRule="auto"/>
        <w:ind w:firstLine="5250" w:firstLineChars="1750"/>
        <w:rPr>
          <w:rFonts w:ascii="宋体" w:hAnsi="宋体"/>
          <w:color w:val="000000"/>
          <w:sz w:val="30"/>
          <w:szCs w:val="30"/>
        </w:rPr>
      </w:pPr>
      <w:r>
        <w:rPr>
          <w:rFonts w:hint="eastAsia" w:ascii="宋体" w:hAnsi="宋体"/>
          <w:color w:val="000000"/>
          <w:sz w:val="30"/>
          <w:szCs w:val="30"/>
        </w:rPr>
        <w:t>承诺单位（盖章）：</w:t>
      </w:r>
    </w:p>
    <w:p>
      <w:pPr>
        <w:snapToGrid w:val="0"/>
        <w:spacing w:line="312" w:lineRule="auto"/>
        <w:rPr>
          <w:rFonts w:ascii="宋体" w:hAnsi="宋体"/>
          <w:color w:val="000000"/>
          <w:sz w:val="30"/>
          <w:szCs w:val="30"/>
        </w:rPr>
      </w:pPr>
      <w:r>
        <w:rPr>
          <w:rFonts w:ascii="宋体" w:hAnsi="宋体"/>
          <w:color w:val="000000"/>
          <w:sz w:val="30"/>
          <w:szCs w:val="30"/>
        </w:rPr>
        <w:t xml:space="preserve">      </w:t>
      </w:r>
      <w:r>
        <w:rPr>
          <w:rFonts w:hint="eastAsia" w:ascii="宋体" w:hAnsi="宋体"/>
          <w:color w:val="000000"/>
          <w:sz w:val="30"/>
          <w:szCs w:val="30"/>
        </w:rPr>
        <w:t xml:space="preserve">                              日期：2020年  月</w:t>
      </w:r>
      <w:r>
        <w:rPr>
          <w:rFonts w:ascii="宋体" w:hAnsi="宋体"/>
          <w:color w:val="000000"/>
          <w:sz w:val="30"/>
          <w:szCs w:val="30"/>
        </w:rPr>
        <w:t xml:space="preserve"> </w:t>
      </w:r>
      <w:r>
        <w:rPr>
          <w:rFonts w:hint="eastAsia" w:ascii="宋体" w:hAnsi="宋体"/>
          <w:color w:val="000000"/>
          <w:sz w:val="30"/>
          <w:szCs w:val="30"/>
        </w:rPr>
        <w:t xml:space="preserve">  日</w:t>
      </w:r>
    </w:p>
    <w:p>
      <w:pPr>
        <w:snapToGrid w:val="0"/>
        <w:spacing w:line="312" w:lineRule="auto"/>
        <w:rPr>
          <w:rFonts w:ascii="宋体" w:hAnsi="宋体"/>
          <w:b/>
          <w:color w:val="000000"/>
          <w:sz w:val="30"/>
          <w:szCs w:val="30"/>
        </w:rPr>
      </w:pPr>
    </w:p>
    <w:p>
      <w:pPr>
        <w:snapToGrid w:val="0"/>
        <w:spacing w:line="312" w:lineRule="auto"/>
        <w:ind w:firstLine="602" w:firstLineChars="200"/>
        <w:jc w:val="left"/>
        <w:rPr>
          <w:rFonts w:ascii="宋体" w:hAnsi="宋体" w:cs="宋体"/>
          <w:b/>
          <w:color w:val="000000"/>
          <w:sz w:val="30"/>
          <w:szCs w:val="30"/>
        </w:rPr>
      </w:pPr>
      <w:r>
        <w:rPr>
          <w:rFonts w:hint="eastAsia" w:ascii="宋体" w:hAnsi="宋体" w:cs="宋体"/>
          <w:b/>
          <w:color w:val="000000"/>
          <w:sz w:val="30"/>
          <w:szCs w:val="30"/>
        </w:rPr>
        <w:t>（注：响应方不得删除和改动上述内容。）</w:t>
      </w:r>
    </w:p>
    <w:p>
      <w:pPr>
        <w:snapToGrid w:val="0"/>
        <w:spacing w:line="312" w:lineRule="auto"/>
        <w:ind w:firstLine="602" w:firstLineChars="200"/>
        <w:jc w:val="left"/>
        <w:rPr>
          <w:rFonts w:ascii="宋体" w:hAnsi="宋体" w:cs="宋体"/>
          <w:b/>
          <w:color w:val="000000"/>
          <w:sz w:val="30"/>
          <w:szCs w:val="30"/>
        </w:rPr>
      </w:pPr>
    </w:p>
    <w:p>
      <w:pPr>
        <w:snapToGrid w:val="0"/>
        <w:spacing w:line="312" w:lineRule="auto"/>
        <w:ind w:firstLine="602" w:firstLineChars="200"/>
        <w:jc w:val="left"/>
        <w:rPr>
          <w:rFonts w:ascii="宋体" w:hAnsi="宋体" w:cs="宋体"/>
          <w:b/>
          <w:color w:val="000000"/>
          <w:sz w:val="30"/>
          <w:szCs w:val="30"/>
        </w:rPr>
      </w:pPr>
    </w:p>
    <w:p>
      <w:pPr>
        <w:snapToGrid w:val="0"/>
        <w:spacing w:line="312" w:lineRule="auto"/>
        <w:jc w:val="left"/>
        <w:rPr>
          <w:rFonts w:ascii="宋体" w:hAnsi="宋体" w:cs="宋体"/>
          <w:b/>
          <w:color w:val="000000"/>
          <w:sz w:val="30"/>
          <w:szCs w:val="30"/>
        </w:rPr>
      </w:pPr>
    </w:p>
    <w:p>
      <w:pPr>
        <w:snapToGrid w:val="0"/>
        <w:spacing w:line="312" w:lineRule="auto"/>
        <w:jc w:val="left"/>
        <w:rPr>
          <w:rFonts w:ascii="宋体" w:hAnsi="宋体" w:cs="宋体"/>
          <w:b/>
          <w:color w:val="000000"/>
          <w:sz w:val="30"/>
          <w:szCs w:val="30"/>
        </w:rPr>
      </w:pPr>
    </w:p>
    <w:p>
      <w:pPr>
        <w:snapToGrid w:val="0"/>
        <w:spacing w:line="312" w:lineRule="auto"/>
        <w:jc w:val="left"/>
        <w:rPr>
          <w:rFonts w:ascii="宋体" w:hAnsi="宋体" w:cs="宋体"/>
          <w:b/>
          <w:color w:val="000000"/>
          <w:sz w:val="30"/>
          <w:szCs w:val="30"/>
        </w:rPr>
      </w:pPr>
    </w:p>
    <w:p>
      <w:pPr>
        <w:snapToGrid w:val="0"/>
        <w:spacing w:line="312" w:lineRule="auto"/>
        <w:jc w:val="left"/>
        <w:rPr>
          <w:rFonts w:ascii="宋体" w:hAnsi="宋体" w:cs="宋体"/>
          <w:b/>
          <w:color w:val="000000"/>
          <w:sz w:val="30"/>
          <w:szCs w:val="30"/>
        </w:rPr>
      </w:pPr>
    </w:p>
    <w:p>
      <w:pPr>
        <w:snapToGrid w:val="0"/>
        <w:spacing w:line="312" w:lineRule="auto"/>
        <w:jc w:val="left"/>
        <w:rPr>
          <w:rFonts w:ascii="宋体" w:hAnsi="宋体" w:cs="宋体"/>
          <w:b/>
          <w:color w:val="000000"/>
          <w:sz w:val="30"/>
          <w:szCs w:val="30"/>
        </w:rPr>
      </w:pPr>
    </w:p>
    <w:p>
      <w:pPr>
        <w:snapToGrid w:val="0"/>
        <w:spacing w:line="312" w:lineRule="auto"/>
        <w:jc w:val="left"/>
        <w:rPr>
          <w:rFonts w:ascii="宋体" w:hAnsi="宋体" w:cs="宋体"/>
          <w:b/>
          <w:color w:val="000000"/>
          <w:sz w:val="30"/>
          <w:szCs w:val="30"/>
        </w:rPr>
      </w:pPr>
    </w:p>
    <w:p>
      <w:pPr>
        <w:snapToGrid w:val="0"/>
        <w:spacing w:line="312" w:lineRule="auto"/>
        <w:jc w:val="left"/>
        <w:rPr>
          <w:rFonts w:ascii="宋体" w:hAnsi="宋体" w:cs="宋体"/>
          <w:b/>
          <w:color w:val="000000"/>
          <w:sz w:val="30"/>
          <w:szCs w:val="30"/>
        </w:rPr>
      </w:pPr>
    </w:p>
    <w:p>
      <w:pPr>
        <w:pStyle w:val="25"/>
        <w:snapToGrid w:val="0"/>
      </w:pPr>
      <w:r>
        <w:rPr>
          <w:rFonts w:hint="eastAsia" w:hAnsi="宋体"/>
          <w:sz w:val="30"/>
          <w:szCs w:val="30"/>
        </w:rPr>
        <w:t>附件3</w:t>
      </w:r>
    </w:p>
    <w:p>
      <w:pPr>
        <w:jc w:val="center"/>
        <w:rPr>
          <w:rFonts w:ascii="仿宋_GB2312" w:hAnsi="Arial" w:eastAsia="仿宋_GB2312"/>
          <w:b/>
          <w:sz w:val="32"/>
          <w:szCs w:val="32"/>
        </w:rPr>
      </w:pPr>
      <w:r>
        <w:rPr>
          <w:rFonts w:hint="eastAsia" w:ascii="仿宋_GB2312" w:hAnsi="Arial" w:eastAsia="仿宋_GB2312"/>
          <w:b/>
          <w:sz w:val="32"/>
          <w:szCs w:val="32"/>
        </w:rPr>
        <w:t>各汽车品牌厂家主要工时费、维修零件材料费光盘价及报价</w:t>
      </w:r>
    </w:p>
    <w:p>
      <w:pPr>
        <w:jc w:val="center"/>
        <w:rPr>
          <w:rFonts w:ascii="仿宋_GB2312" w:hAnsi="Arial" w:eastAsia="仿宋_GB2312"/>
          <w:b/>
          <w:sz w:val="32"/>
          <w:szCs w:val="32"/>
        </w:rPr>
      </w:pPr>
      <w:r>
        <w:rPr>
          <w:rFonts w:hint="eastAsia" w:ascii="仿宋_GB2312" w:hAnsi="Arial" w:eastAsia="仿宋_GB2312"/>
          <w:b/>
          <w:sz w:val="32"/>
          <w:szCs w:val="32"/>
        </w:rPr>
        <w:t>（适用汽车4S店报价承诺）</w:t>
      </w:r>
    </w:p>
    <w:p>
      <w:pPr>
        <w:rPr>
          <w:rFonts w:ascii="宋体" w:hAnsi="宋体" w:eastAsia="仿宋_GB2312"/>
          <w:sz w:val="24"/>
          <w:u w:val="single"/>
        </w:rPr>
      </w:pPr>
      <w:r>
        <w:rPr>
          <w:rFonts w:hint="eastAsia" w:ascii="宋体" w:hAnsi="宋体" w:eastAsia="仿宋_GB2312"/>
          <w:sz w:val="24"/>
        </w:rPr>
        <w:t xml:space="preserve">汽车品牌：                                            </w:t>
      </w:r>
    </w:p>
    <w:tbl>
      <w:tblPr>
        <w:tblStyle w:val="46"/>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205"/>
        <w:gridCol w:w="1350"/>
        <w:gridCol w:w="3507"/>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0" w:type="dxa"/>
            <w:vAlign w:val="center"/>
          </w:tcPr>
          <w:p>
            <w:pPr>
              <w:jc w:val="center"/>
            </w:pPr>
            <w:r>
              <w:rPr>
                <w:rFonts w:hint="eastAsia"/>
              </w:rPr>
              <w:t>序号</w:t>
            </w:r>
          </w:p>
        </w:tc>
        <w:tc>
          <w:tcPr>
            <w:tcW w:w="2205" w:type="dxa"/>
            <w:vAlign w:val="center"/>
          </w:tcPr>
          <w:p>
            <w:pPr>
              <w:jc w:val="center"/>
              <w:rPr>
                <w:rFonts w:ascii="宋体" w:hAnsi="宋体" w:eastAsia="仿宋_GB2312"/>
                <w:b/>
                <w:sz w:val="24"/>
              </w:rPr>
            </w:pPr>
            <w:r>
              <w:rPr>
                <w:rFonts w:hint="eastAsia" w:ascii="宋体" w:hAnsi="宋体" w:eastAsia="仿宋_GB2312"/>
                <w:b/>
                <w:sz w:val="24"/>
              </w:rPr>
              <w:t>维修项目名称</w:t>
            </w:r>
          </w:p>
        </w:tc>
        <w:tc>
          <w:tcPr>
            <w:tcW w:w="1350" w:type="dxa"/>
            <w:vAlign w:val="center"/>
          </w:tcPr>
          <w:p>
            <w:pPr>
              <w:jc w:val="center"/>
              <w:rPr>
                <w:rFonts w:ascii="宋体" w:hAnsi="宋体" w:eastAsia="仿宋_GB2312"/>
                <w:b/>
                <w:sz w:val="24"/>
              </w:rPr>
            </w:pPr>
            <w:r>
              <w:rPr>
                <w:rFonts w:hint="eastAsia" w:ascii="宋体" w:hAnsi="宋体" w:eastAsia="仿宋_GB2312"/>
                <w:b/>
                <w:sz w:val="24"/>
              </w:rPr>
              <w:t>需要工时数</w:t>
            </w:r>
          </w:p>
        </w:tc>
        <w:tc>
          <w:tcPr>
            <w:tcW w:w="3507" w:type="dxa"/>
            <w:vAlign w:val="center"/>
          </w:tcPr>
          <w:p>
            <w:pPr>
              <w:jc w:val="center"/>
              <w:rPr>
                <w:rFonts w:ascii="宋体" w:hAnsi="宋体" w:eastAsia="仿宋_GB2312"/>
                <w:b/>
                <w:sz w:val="24"/>
              </w:rPr>
            </w:pPr>
            <w:r>
              <w:rPr>
                <w:rFonts w:hint="eastAsia" w:ascii="宋体" w:hAnsi="宋体" w:eastAsia="仿宋_GB2312"/>
                <w:b/>
                <w:sz w:val="24"/>
              </w:rPr>
              <w:t>工时费厂家光盘价格（基准价格）</w:t>
            </w:r>
          </w:p>
        </w:tc>
        <w:tc>
          <w:tcPr>
            <w:tcW w:w="1865" w:type="dxa"/>
            <w:vAlign w:val="center"/>
          </w:tcPr>
          <w:p>
            <w:pPr>
              <w:jc w:val="center"/>
              <w:rPr>
                <w:rFonts w:ascii="宋体" w:hAnsi="宋体" w:eastAsia="仿宋_GB2312"/>
                <w:b/>
                <w:sz w:val="24"/>
              </w:rPr>
            </w:pPr>
            <w:r>
              <w:rPr>
                <w:rFonts w:hint="eastAsia" w:ascii="宋体" w:hAnsi="宋体" w:eastAsia="仿宋_GB2312"/>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7" w:type="dxa"/>
            <w:gridSpan w:val="5"/>
          </w:tcPr>
          <w:p>
            <w:pPr>
              <w:jc w:val="center"/>
              <w:rPr>
                <w:rFonts w:ascii="宋体" w:hAnsi="宋体" w:eastAsia="仿宋_GB2312"/>
                <w:sz w:val="32"/>
              </w:rPr>
            </w:pPr>
            <w:r>
              <w:rPr>
                <w:rFonts w:hint="eastAsia" w:ascii="宋体" w:hAnsi="宋体" w:eastAsia="仿宋_GB2312"/>
                <w:sz w:val="32"/>
              </w:rPr>
              <w:t>工时费优惠率    %</w:t>
            </w:r>
          </w:p>
        </w:tc>
      </w:tr>
    </w:tbl>
    <w:p/>
    <w:tbl>
      <w:tblPr>
        <w:tblStyle w:val="46"/>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205"/>
        <w:gridCol w:w="1350"/>
        <w:gridCol w:w="3507"/>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jc w:val="center"/>
            </w:pPr>
            <w:r>
              <w:rPr>
                <w:rFonts w:hint="eastAsia"/>
              </w:rPr>
              <w:t>序号</w:t>
            </w:r>
          </w:p>
        </w:tc>
        <w:tc>
          <w:tcPr>
            <w:tcW w:w="2205" w:type="dxa"/>
            <w:vAlign w:val="center"/>
          </w:tcPr>
          <w:p>
            <w:pPr>
              <w:jc w:val="center"/>
              <w:rPr>
                <w:rFonts w:ascii="宋体" w:hAnsi="宋体" w:eastAsia="仿宋_GB2312"/>
                <w:sz w:val="32"/>
              </w:rPr>
            </w:pPr>
            <w:r>
              <w:rPr>
                <w:rFonts w:hint="eastAsia" w:ascii="宋体" w:hAnsi="宋体" w:eastAsia="仿宋_GB2312"/>
                <w:b/>
                <w:sz w:val="24"/>
              </w:rPr>
              <w:t>零件名称</w:t>
            </w:r>
          </w:p>
        </w:tc>
        <w:tc>
          <w:tcPr>
            <w:tcW w:w="1350" w:type="dxa"/>
            <w:vAlign w:val="center"/>
          </w:tcPr>
          <w:p>
            <w:pPr>
              <w:jc w:val="center"/>
              <w:rPr>
                <w:rFonts w:ascii="宋体" w:hAnsi="宋体" w:eastAsia="仿宋_GB2312"/>
                <w:sz w:val="32"/>
              </w:rPr>
            </w:pPr>
            <w:r>
              <w:rPr>
                <w:rFonts w:hint="eastAsia" w:ascii="宋体" w:hAnsi="宋体" w:eastAsia="仿宋_GB2312"/>
                <w:b/>
                <w:sz w:val="24"/>
              </w:rPr>
              <w:t>型号</w:t>
            </w:r>
          </w:p>
        </w:tc>
        <w:tc>
          <w:tcPr>
            <w:tcW w:w="3507" w:type="dxa"/>
            <w:vAlign w:val="center"/>
          </w:tcPr>
          <w:p>
            <w:pPr>
              <w:jc w:val="center"/>
              <w:rPr>
                <w:rFonts w:ascii="宋体" w:hAnsi="宋体" w:eastAsia="仿宋_GB2312"/>
                <w:sz w:val="32"/>
              </w:rPr>
            </w:pPr>
            <w:r>
              <w:rPr>
                <w:rFonts w:hint="eastAsia" w:ascii="宋体" w:hAnsi="宋体" w:eastAsia="仿宋_GB2312"/>
                <w:b/>
                <w:sz w:val="24"/>
              </w:rPr>
              <w:t>厂家光盘价格（基准价格）</w:t>
            </w:r>
          </w:p>
        </w:tc>
        <w:tc>
          <w:tcPr>
            <w:tcW w:w="1865" w:type="dxa"/>
            <w:vAlign w:val="center"/>
          </w:tcPr>
          <w:p>
            <w:pPr>
              <w:jc w:val="center"/>
              <w:rPr>
                <w:rFonts w:ascii="宋体" w:hAnsi="宋体" w:eastAsia="仿宋_GB2312"/>
                <w:b/>
                <w:sz w:val="24"/>
              </w:rPr>
            </w:pPr>
            <w:r>
              <w:rPr>
                <w:rFonts w:hint="eastAsia" w:ascii="宋体" w:hAnsi="宋体" w:eastAsia="仿宋_GB2312"/>
                <w:b/>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jc w:val="center"/>
            </w:pPr>
          </w:p>
        </w:tc>
        <w:tc>
          <w:tcPr>
            <w:tcW w:w="2205" w:type="dxa"/>
          </w:tcPr>
          <w:p>
            <w:pPr>
              <w:jc w:val="center"/>
              <w:rPr>
                <w:rFonts w:ascii="宋体" w:hAnsi="宋体" w:eastAsia="仿宋_GB2312"/>
                <w:sz w:val="32"/>
              </w:rPr>
            </w:pPr>
          </w:p>
        </w:tc>
        <w:tc>
          <w:tcPr>
            <w:tcW w:w="1350" w:type="dxa"/>
          </w:tcPr>
          <w:p>
            <w:pPr>
              <w:jc w:val="center"/>
              <w:rPr>
                <w:rFonts w:ascii="宋体" w:hAnsi="宋体" w:eastAsia="仿宋_GB2312"/>
                <w:sz w:val="32"/>
              </w:rPr>
            </w:pPr>
          </w:p>
        </w:tc>
        <w:tc>
          <w:tcPr>
            <w:tcW w:w="3507" w:type="dxa"/>
          </w:tcPr>
          <w:p>
            <w:pPr>
              <w:jc w:val="center"/>
              <w:rPr>
                <w:rFonts w:ascii="宋体" w:hAnsi="宋体" w:eastAsia="仿宋_GB2312"/>
                <w:sz w:val="32"/>
              </w:rPr>
            </w:pPr>
          </w:p>
        </w:tc>
        <w:tc>
          <w:tcPr>
            <w:tcW w:w="1865" w:type="dxa"/>
          </w:tcPr>
          <w:p>
            <w:pPr>
              <w:jc w:val="center"/>
              <w:rPr>
                <w:rFonts w:ascii="宋体" w:hAnsi="宋体"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7" w:type="dxa"/>
            <w:gridSpan w:val="5"/>
          </w:tcPr>
          <w:p>
            <w:pPr>
              <w:jc w:val="center"/>
              <w:rPr>
                <w:rFonts w:ascii="宋体" w:hAnsi="宋体" w:eastAsia="仿宋_GB2312"/>
                <w:sz w:val="32"/>
              </w:rPr>
            </w:pPr>
            <w:r>
              <w:rPr>
                <w:rFonts w:hint="eastAsia" w:ascii="宋体" w:hAnsi="宋体" w:eastAsia="仿宋_GB2312"/>
                <w:sz w:val="32"/>
              </w:rPr>
              <w:t>材料费优惠率   %</w:t>
            </w:r>
          </w:p>
        </w:tc>
      </w:tr>
    </w:tbl>
    <w:p>
      <w:pPr>
        <w:tabs>
          <w:tab w:val="left" w:pos="2790"/>
          <w:tab w:val="left" w:pos="4230"/>
        </w:tabs>
        <w:spacing w:line="440" w:lineRule="exact"/>
        <w:ind w:left="4784" w:leftChars="2278" w:right="1400" w:firstLine="1185" w:firstLineChars="395"/>
        <w:outlineLvl w:val="1"/>
        <w:rPr>
          <w:rFonts w:ascii="仿宋_GB2312" w:eastAsia="仿宋_GB2312" w:cs="仿宋_GB2312"/>
          <w:b/>
          <w:bCs/>
          <w:sz w:val="30"/>
          <w:szCs w:val="30"/>
          <w:lang w:val="zh-CN"/>
        </w:rPr>
      </w:pPr>
      <w:r>
        <w:rPr>
          <w:rFonts w:hint="eastAsia" w:hAnsi="宋体"/>
          <w:sz w:val="30"/>
          <w:szCs w:val="30"/>
        </w:rPr>
        <w:t xml:space="preserve">                                    </w:t>
      </w:r>
      <w:r>
        <w:rPr>
          <w:rFonts w:hint="eastAsia" w:ascii="仿宋_GB2312" w:eastAsia="仿宋_GB2312"/>
          <w:sz w:val="24"/>
        </w:rPr>
        <w:t>响应方全称（公章）：</w:t>
      </w:r>
    </w:p>
    <w:p>
      <w:pPr>
        <w:spacing w:line="440" w:lineRule="exact"/>
        <w:rPr>
          <w:rFonts w:ascii="仿宋_GB2312" w:eastAsia="仿宋_GB2312"/>
          <w:sz w:val="24"/>
        </w:rPr>
      </w:pPr>
      <w:r>
        <w:rPr>
          <w:rFonts w:hint="eastAsia" w:ascii="仿宋_GB2312" w:eastAsia="仿宋_GB2312"/>
          <w:sz w:val="24"/>
        </w:rPr>
        <w:t xml:space="preserve">                                     法定代表人或授权委托人（签字）：</w:t>
      </w:r>
    </w:p>
    <w:p>
      <w:pPr>
        <w:spacing w:line="440" w:lineRule="exact"/>
        <w:rPr>
          <w:rFonts w:ascii="宋体" w:hAnsi="宋体" w:eastAsia="仿宋_GB2312"/>
          <w:sz w:val="24"/>
        </w:rPr>
      </w:pPr>
      <w:r>
        <w:rPr>
          <w:rFonts w:hint="eastAsia" w:ascii="仿宋_GB2312" w:eastAsia="仿宋_GB2312"/>
          <w:sz w:val="24"/>
        </w:rPr>
        <w:t xml:space="preserve">                                       日期：2020年  月   日</w:t>
      </w:r>
    </w:p>
    <w:p>
      <w:pPr>
        <w:snapToGrid w:val="0"/>
        <w:spacing w:before="50" w:after="50"/>
        <w:rPr>
          <w:rFonts w:ascii="宋体" w:hAnsi="宋体"/>
          <w:sz w:val="28"/>
          <w:szCs w:val="28"/>
        </w:rPr>
      </w:pPr>
      <w:r>
        <w:rPr>
          <w:rFonts w:hint="eastAsia" w:ascii="宋体" w:hAnsi="宋体"/>
          <w:sz w:val="30"/>
          <w:szCs w:val="30"/>
        </w:rPr>
        <w:br w:type="page"/>
      </w:r>
      <w:r>
        <w:rPr>
          <w:rFonts w:hint="eastAsia" w:ascii="宋体" w:hAnsi="宋体"/>
          <w:sz w:val="28"/>
          <w:szCs w:val="28"/>
        </w:rPr>
        <w:t>附件4：</w:t>
      </w:r>
    </w:p>
    <w:p>
      <w:pPr>
        <w:tabs>
          <w:tab w:val="left" w:pos="8364"/>
        </w:tabs>
        <w:jc w:val="center"/>
        <w:rPr>
          <w:rFonts w:ascii="黑体" w:eastAsia="黑体"/>
          <w:sz w:val="44"/>
          <w:szCs w:val="44"/>
        </w:rPr>
      </w:pPr>
      <w:r>
        <w:rPr>
          <w:rFonts w:hint="eastAsia" w:ascii="黑体" w:eastAsia="黑体"/>
          <w:sz w:val="44"/>
          <w:szCs w:val="44"/>
        </w:rPr>
        <w:t>综合修理厂工时费用报价承诺表</w:t>
      </w:r>
    </w:p>
    <w:p>
      <w:pPr>
        <w:jc w:val="center"/>
        <w:rPr>
          <w:rFonts w:ascii="宋体" w:hAnsi="宋体"/>
          <w:sz w:val="28"/>
          <w:szCs w:val="28"/>
        </w:rPr>
      </w:pP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2268"/>
        <w:gridCol w:w="3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3402" w:type="dxa"/>
            <w:vAlign w:val="center"/>
          </w:tcPr>
          <w:p>
            <w:pPr>
              <w:jc w:val="center"/>
              <w:rPr>
                <w:rFonts w:ascii="宋体" w:hAnsi="宋体"/>
              </w:rPr>
            </w:pPr>
            <w:r>
              <w:rPr>
                <w:rFonts w:hint="eastAsia" w:ascii="宋体" w:hAnsi="宋体"/>
              </w:rPr>
              <w:t>维修内容</w:t>
            </w:r>
          </w:p>
        </w:tc>
        <w:tc>
          <w:tcPr>
            <w:tcW w:w="2268" w:type="dxa"/>
            <w:vAlign w:val="center"/>
          </w:tcPr>
          <w:p>
            <w:pPr>
              <w:jc w:val="center"/>
              <w:rPr>
                <w:rFonts w:ascii="宋体" w:hAnsi="宋体"/>
              </w:rPr>
            </w:pPr>
            <w:r>
              <w:rPr>
                <w:rFonts w:hint="eastAsia" w:ascii="宋体" w:hAnsi="宋体"/>
              </w:rPr>
              <w:t>最高限价(元)</w:t>
            </w:r>
          </w:p>
        </w:tc>
        <w:tc>
          <w:tcPr>
            <w:tcW w:w="3428" w:type="dxa"/>
            <w:vAlign w:val="center"/>
          </w:tcPr>
          <w:p>
            <w:pPr>
              <w:ind w:right="-231" w:rightChars="-110"/>
              <w:jc w:val="center"/>
              <w:rPr>
                <w:rFonts w:ascii="宋体" w:hAnsi="宋体"/>
              </w:rPr>
            </w:pPr>
            <w:r>
              <w:rPr>
                <w:rFonts w:hint="eastAsia" w:ascii="宋体" w:hAnsi="宋体"/>
              </w:rPr>
              <w:t>投标报价（</w:t>
            </w:r>
            <w:r>
              <w:rPr>
                <w:rFonts w:hint="eastAsia" w:ascii="宋体" w:hAnsi="宋体"/>
                <w:lang w:eastAsia="zh-CN"/>
              </w:rPr>
              <w:t>统一</w:t>
            </w:r>
            <w:r>
              <w:rPr>
                <w:rFonts w:hint="eastAsia" w:ascii="宋体" w:hAnsi="宋体"/>
              </w:rPr>
              <w:t>承诺优惠率）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发动机总成大修</w:t>
            </w:r>
          </w:p>
        </w:tc>
        <w:tc>
          <w:tcPr>
            <w:tcW w:w="2268" w:type="dxa"/>
            <w:vAlign w:val="center"/>
          </w:tcPr>
          <w:p>
            <w:pPr>
              <w:jc w:val="center"/>
              <w:rPr>
                <w:rFonts w:ascii="宋体" w:hAnsi="宋体"/>
              </w:rPr>
            </w:pPr>
            <w:r>
              <w:rPr>
                <w:rFonts w:hint="eastAsia" w:ascii="宋体" w:hAnsi="宋体"/>
              </w:rPr>
              <w:t>3000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变速器大修（自动）</w:t>
            </w:r>
          </w:p>
        </w:tc>
        <w:tc>
          <w:tcPr>
            <w:tcW w:w="2268" w:type="dxa"/>
            <w:vAlign w:val="center"/>
          </w:tcPr>
          <w:p>
            <w:pPr>
              <w:jc w:val="center"/>
              <w:rPr>
                <w:rFonts w:ascii="宋体" w:hAnsi="宋体"/>
              </w:rPr>
            </w:pPr>
            <w:r>
              <w:rPr>
                <w:rFonts w:hint="eastAsia" w:ascii="宋体" w:hAnsi="宋体"/>
              </w:rPr>
              <w:t>2500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变速器大修（手动）</w:t>
            </w:r>
          </w:p>
        </w:tc>
        <w:tc>
          <w:tcPr>
            <w:tcW w:w="2268" w:type="dxa"/>
            <w:vAlign w:val="center"/>
          </w:tcPr>
          <w:p>
            <w:pPr>
              <w:jc w:val="center"/>
              <w:rPr>
                <w:rFonts w:ascii="宋体" w:hAnsi="宋体"/>
              </w:rPr>
            </w:pPr>
            <w:r>
              <w:rPr>
                <w:rFonts w:hint="eastAsia" w:ascii="宋体" w:hAnsi="宋体"/>
              </w:rPr>
              <w:t>500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更换前桥、前悬挂</w:t>
            </w:r>
          </w:p>
        </w:tc>
        <w:tc>
          <w:tcPr>
            <w:tcW w:w="2268" w:type="dxa"/>
            <w:vAlign w:val="center"/>
          </w:tcPr>
          <w:p>
            <w:pPr>
              <w:ind w:left="601" w:hanging="600" w:hangingChars="286"/>
              <w:jc w:val="center"/>
              <w:rPr>
                <w:rFonts w:ascii="宋体" w:hAnsi="宋体"/>
              </w:rPr>
            </w:pPr>
            <w:r>
              <w:rPr>
                <w:rFonts w:hint="eastAsia" w:ascii="宋体" w:hAnsi="宋体"/>
              </w:rPr>
              <w:t>800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更换后桥、后悬挂</w:t>
            </w:r>
          </w:p>
        </w:tc>
        <w:tc>
          <w:tcPr>
            <w:tcW w:w="2268" w:type="dxa"/>
            <w:vAlign w:val="center"/>
          </w:tcPr>
          <w:p>
            <w:pPr>
              <w:jc w:val="center"/>
              <w:rPr>
                <w:rFonts w:ascii="宋体" w:hAnsi="宋体"/>
              </w:rPr>
            </w:pPr>
            <w:r>
              <w:rPr>
                <w:rFonts w:hint="eastAsia" w:ascii="宋体" w:hAnsi="宋体"/>
              </w:rPr>
              <w:t>500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全车喷漆（不含钣金）</w:t>
            </w:r>
          </w:p>
        </w:tc>
        <w:tc>
          <w:tcPr>
            <w:tcW w:w="2268" w:type="dxa"/>
            <w:vAlign w:val="center"/>
          </w:tcPr>
          <w:p>
            <w:pPr>
              <w:jc w:val="center"/>
              <w:rPr>
                <w:rFonts w:ascii="宋体" w:hAnsi="宋体"/>
              </w:rPr>
            </w:pPr>
            <w:r>
              <w:rPr>
                <w:rFonts w:hint="eastAsia" w:ascii="宋体" w:hAnsi="宋体"/>
              </w:rPr>
              <w:t>3000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二级维护</w:t>
            </w:r>
          </w:p>
        </w:tc>
        <w:tc>
          <w:tcPr>
            <w:tcW w:w="2268" w:type="dxa"/>
            <w:vAlign w:val="center"/>
          </w:tcPr>
          <w:p>
            <w:pPr>
              <w:jc w:val="center"/>
              <w:rPr>
                <w:rFonts w:ascii="宋体" w:hAnsi="宋体"/>
              </w:rPr>
            </w:pPr>
            <w:r>
              <w:rPr>
                <w:rFonts w:hint="eastAsia" w:ascii="宋体" w:hAnsi="宋体"/>
              </w:rPr>
              <w:t>800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一级维护</w:t>
            </w:r>
          </w:p>
        </w:tc>
        <w:tc>
          <w:tcPr>
            <w:tcW w:w="2268" w:type="dxa"/>
            <w:vAlign w:val="center"/>
          </w:tcPr>
          <w:p>
            <w:pPr>
              <w:jc w:val="center"/>
              <w:rPr>
                <w:rFonts w:ascii="宋体" w:hAnsi="宋体"/>
              </w:rPr>
            </w:pPr>
            <w:r>
              <w:rPr>
                <w:rFonts w:hint="eastAsia" w:ascii="宋体" w:hAnsi="宋体"/>
              </w:rPr>
              <w:t>110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换发动机总成</w:t>
            </w:r>
          </w:p>
        </w:tc>
        <w:tc>
          <w:tcPr>
            <w:tcW w:w="2268" w:type="dxa"/>
            <w:vAlign w:val="center"/>
          </w:tcPr>
          <w:p>
            <w:pPr>
              <w:jc w:val="center"/>
              <w:rPr>
                <w:rFonts w:ascii="宋体" w:hAnsi="宋体"/>
              </w:rPr>
            </w:pPr>
            <w:r>
              <w:rPr>
                <w:rFonts w:hint="eastAsia" w:ascii="宋体" w:hAnsi="宋体"/>
              </w:rPr>
              <w:t>800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拆装气缸盖及换垫</w:t>
            </w:r>
          </w:p>
        </w:tc>
        <w:tc>
          <w:tcPr>
            <w:tcW w:w="2268" w:type="dxa"/>
            <w:vAlign w:val="center"/>
          </w:tcPr>
          <w:p>
            <w:pPr>
              <w:jc w:val="center"/>
              <w:rPr>
                <w:rFonts w:ascii="宋体" w:hAnsi="宋体"/>
              </w:rPr>
            </w:pPr>
            <w:r>
              <w:rPr>
                <w:rFonts w:hint="eastAsia" w:ascii="宋体" w:hAnsi="宋体"/>
              </w:rPr>
              <w:t>300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换油底壳垫</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换气门导管</w:t>
            </w:r>
          </w:p>
        </w:tc>
        <w:tc>
          <w:tcPr>
            <w:tcW w:w="2268" w:type="dxa"/>
            <w:vAlign w:val="center"/>
          </w:tcPr>
          <w:p>
            <w:pPr>
              <w:jc w:val="center"/>
              <w:rPr>
                <w:rFonts w:ascii="宋体" w:hAnsi="宋体"/>
              </w:rPr>
            </w:pPr>
            <w:r>
              <w:rPr>
                <w:rFonts w:hint="eastAsia" w:ascii="宋体" w:hAnsi="宋体"/>
              </w:rPr>
              <w:t>10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检调曲轴轴承间隙</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拆装飞轮</w:t>
            </w:r>
          </w:p>
        </w:tc>
        <w:tc>
          <w:tcPr>
            <w:tcW w:w="2268" w:type="dxa"/>
            <w:vAlign w:val="center"/>
          </w:tcPr>
          <w:p>
            <w:pPr>
              <w:jc w:val="center"/>
              <w:rPr>
                <w:rFonts w:ascii="宋体" w:hAnsi="宋体"/>
              </w:rPr>
            </w:pPr>
            <w:r>
              <w:rPr>
                <w:rFonts w:hint="eastAsia" w:ascii="宋体" w:hAnsi="宋体"/>
              </w:rPr>
              <w:t>300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换凸轮轴</w:t>
            </w:r>
          </w:p>
        </w:tc>
        <w:tc>
          <w:tcPr>
            <w:tcW w:w="2268" w:type="dxa"/>
            <w:vAlign w:val="center"/>
          </w:tcPr>
          <w:p>
            <w:pPr>
              <w:jc w:val="center"/>
              <w:rPr>
                <w:rFonts w:ascii="宋体" w:hAnsi="宋体"/>
              </w:rPr>
            </w:pPr>
            <w:r>
              <w:rPr>
                <w:rFonts w:hint="eastAsia" w:ascii="宋体" w:hAnsi="宋体"/>
              </w:rPr>
              <w:t>250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换凸轮轴正时齿轮</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拆装正时齿轮盖室</w:t>
            </w:r>
          </w:p>
        </w:tc>
        <w:tc>
          <w:tcPr>
            <w:tcW w:w="2268" w:type="dxa"/>
            <w:vAlign w:val="center"/>
          </w:tcPr>
          <w:p>
            <w:pPr>
              <w:jc w:val="center"/>
              <w:rPr>
                <w:rFonts w:ascii="宋体" w:hAnsi="宋体"/>
              </w:rPr>
            </w:pPr>
            <w:r>
              <w:rPr>
                <w:rFonts w:hint="eastAsia" w:ascii="宋体" w:hAnsi="宋体"/>
              </w:rPr>
              <w:t>180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换水泵</w:t>
            </w:r>
          </w:p>
        </w:tc>
        <w:tc>
          <w:tcPr>
            <w:tcW w:w="2268" w:type="dxa"/>
            <w:vAlign w:val="center"/>
          </w:tcPr>
          <w:p>
            <w:pPr>
              <w:jc w:val="center"/>
              <w:rPr>
                <w:rFonts w:ascii="宋体" w:hAnsi="宋体"/>
              </w:rPr>
            </w:pPr>
            <w:r>
              <w:rPr>
                <w:rFonts w:hint="eastAsia" w:ascii="宋体" w:hAnsi="宋体"/>
              </w:rPr>
              <w:t>180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检修风扇偶合器</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检修汽油泵</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调整机油压力</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拆装转向器总成</w:t>
            </w:r>
          </w:p>
        </w:tc>
        <w:tc>
          <w:tcPr>
            <w:tcW w:w="2268" w:type="dxa"/>
            <w:vAlign w:val="center"/>
          </w:tcPr>
          <w:p>
            <w:pPr>
              <w:jc w:val="center"/>
              <w:rPr>
                <w:rFonts w:ascii="宋体" w:hAnsi="宋体"/>
              </w:rPr>
            </w:pPr>
            <w:r>
              <w:rPr>
                <w:rFonts w:hint="eastAsia" w:ascii="宋体" w:hAnsi="宋体"/>
              </w:rPr>
              <w:t>250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检修助力泵</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换转向节</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检修刹车总泵</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检修真空助力器</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换前刹车片</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换后刹车片</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检修前制动分泵</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检修后制动分泵</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检修前制动</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检修后制动</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换前保险杠</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换后保险杠</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拆装燃油箱</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换车身总成</w:t>
            </w:r>
          </w:p>
        </w:tc>
        <w:tc>
          <w:tcPr>
            <w:tcW w:w="2268" w:type="dxa"/>
            <w:vAlign w:val="center"/>
          </w:tcPr>
          <w:p>
            <w:pPr>
              <w:jc w:val="center"/>
              <w:rPr>
                <w:rFonts w:ascii="宋体" w:hAnsi="宋体"/>
              </w:rPr>
            </w:pPr>
            <w:r>
              <w:rPr>
                <w:rFonts w:hint="eastAsia" w:ascii="宋体" w:hAnsi="宋体"/>
              </w:rPr>
              <w:t>4500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拆装前翼子板</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402" w:type="dxa"/>
            <w:vAlign w:val="center"/>
          </w:tcPr>
          <w:p>
            <w:pPr>
              <w:jc w:val="center"/>
              <w:rPr>
                <w:rFonts w:ascii="宋体" w:hAnsi="宋体"/>
              </w:rPr>
            </w:pPr>
            <w:r>
              <w:rPr>
                <w:rFonts w:hint="eastAsia" w:ascii="宋体" w:hAnsi="宋体"/>
              </w:rPr>
              <w:t>拆装后翼子板</w:t>
            </w:r>
          </w:p>
        </w:tc>
        <w:tc>
          <w:tcPr>
            <w:tcW w:w="2268" w:type="dxa"/>
            <w:vAlign w:val="center"/>
          </w:tcPr>
          <w:p>
            <w:pPr>
              <w:jc w:val="center"/>
              <w:rPr>
                <w:rFonts w:ascii="宋体" w:hAnsi="宋体"/>
              </w:rPr>
            </w:pPr>
            <w:r>
              <w:rPr>
                <w:rFonts w:hint="eastAsia" w:ascii="宋体" w:hAnsi="宋体"/>
              </w:rPr>
              <w:t>400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维修内容</w:t>
            </w:r>
          </w:p>
        </w:tc>
        <w:tc>
          <w:tcPr>
            <w:tcW w:w="2268" w:type="dxa"/>
            <w:vAlign w:val="center"/>
          </w:tcPr>
          <w:p>
            <w:pPr>
              <w:jc w:val="center"/>
              <w:rPr>
                <w:rFonts w:ascii="宋体" w:hAnsi="宋体"/>
              </w:rPr>
            </w:pPr>
            <w:r>
              <w:rPr>
                <w:rFonts w:hint="eastAsia" w:ascii="宋体" w:hAnsi="宋体"/>
              </w:rPr>
              <w:t>最高限价（元）</w:t>
            </w:r>
          </w:p>
        </w:tc>
        <w:tc>
          <w:tcPr>
            <w:tcW w:w="3428" w:type="dxa"/>
            <w:vAlign w:val="center"/>
          </w:tcPr>
          <w:p>
            <w:pPr>
              <w:jc w:val="center"/>
              <w:rPr>
                <w:rFonts w:ascii="宋体" w:hAnsi="宋体"/>
              </w:rPr>
            </w:pPr>
            <w:r>
              <w:rPr>
                <w:rFonts w:hint="eastAsia" w:ascii="宋体" w:hAnsi="宋体"/>
              </w:rPr>
              <w:t>投标报价（</w:t>
            </w:r>
            <w:r>
              <w:rPr>
                <w:rFonts w:hint="eastAsia" w:ascii="宋体" w:hAnsi="宋体"/>
                <w:lang w:eastAsia="zh-CN"/>
              </w:rPr>
              <w:t>统一</w:t>
            </w:r>
            <w:r>
              <w:rPr>
                <w:rFonts w:hint="eastAsia" w:ascii="宋体" w:hAnsi="宋体"/>
              </w:rPr>
              <w:t>承诺优惠率）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拆装发动机盖</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换前刹车油管</w:t>
            </w:r>
          </w:p>
        </w:tc>
        <w:tc>
          <w:tcPr>
            <w:tcW w:w="2268" w:type="dxa"/>
            <w:vAlign w:val="center"/>
          </w:tcPr>
          <w:p>
            <w:pPr>
              <w:jc w:val="center"/>
              <w:rPr>
                <w:rFonts w:ascii="宋体" w:hAnsi="宋体"/>
              </w:rPr>
            </w:pPr>
            <w:r>
              <w:rPr>
                <w:rFonts w:hint="eastAsia" w:ascii="宋体" w:hAnsi="宋体"/>
              </w:rPr>
              <w:t>30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换后刹车油管</w:t>
            </w:r>
          </w:p>
        </w:tc>
        <w:tc>
          <w:tcPr>
            <w:tcW w:w="2268" w:type="dxa"/>
            <w:vAlign w:val="center"/>
          </w:tcPr>
          <w:p>
            <w:pPr>
              <w:jc w:val="center"/>
              <w:rPr>
                <w:rFonts w:ascii="宋体" w:hAnsi="宋体"/>
              </w:rPr>
            </w:pPr>
            <w:r>
              <w:rPr>
                <w:rFonts w:hint="eastAsia" w:ascii="宋体" w:hAnsi="宋体"/>
              </w:rPr>
              <w:t>30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换汽油滤芯</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清洗节气门、怠速马达</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换电子风扇</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换风扇继电器</w:t>
            </w:r>
          </w:p>
        </w:tc>
        <w:tc>
          <w:tcPr>
            <w:tcW w:w="2268" w:type="dxa"/>
            <w:vAlign w:val="center"/>
          </w:tcPr>
          <w:p>
            <w:pPr>
              <w:jc w:val="center"/>
              <w:rPr>
                <w:rFonts w:ascii="宋体" w:hAnsi="宋体"/>
              </w:rPr>
            </w:pPr>
            <w:r>
              <w:rPr>
                <w:rFonts w:hint="eastAsia" w:ascii="宋体" w:hAnsi="宋体"/>
              </w:rPr>
              <w:t>40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换车门锁</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换车门内饰板</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换车窗玻璃密封条</w:t>
            </w:r>
          </w:p>
        </w:tc>
        <w:tc>
          <w:tcPr>
            <w:tcW w:w="2268" w:type="dxa"/>
            <w:vAlign w:val="center"/>
          </w:tcPr>
          <w:p>
            <w:pPr>
              <w:jc w:val="center"/>
              <w:rPr>
                <w:rFonts w:ascii="宋体" w:hAnsi="宋体"/>
              </w:rPr>
            </w:pPr>
            <w:r>
              <w:rPr>
                <w:rFonts w:hint="eastAsia" w:ascii="宋体" w:hAnsi="宋体"/>
              </w:rPr>
              <w:t>30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换车窗升降机</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拆装仪表总成</w:t>
            </w:r>
          </w:p>
        </w:tc>
        <w:tc>
          <w:tcPr>
            <w:tcW w:w="2268" w:type="dxa"/>
            <w:vAlign w:val="center"/>
          </w:tcPr>
          <w:p>
            <w:pPr>
              <w:jc w:val="center"/>
              <w:rPr>
                <w:rFonts w:ascii="宋体" w:hAnsi="宋体"/>
              </w:rPr>
            </w:pPr>
            <w:r>
              <w:rPr>
                <w:rFonts w:hint="eastAsia" w:ascii="宋体" w:hAnsi="宋体"/>
              </w:rPr>
              <w:t>350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拆装散热器</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检修暖风</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检修暖风散热器</w:t>
            </w:r>
          </w:p>
        </w:tc>
        <w:tc>
          <w:tcPr>
            <w:tcW w:w="2268" w:type="dxa"/>
            <w:vAlign w:val="center"/>
          </w:tcPr>
          <w:p>
            <w:pPr>
              <w:jc w:val="center"/>
              <w:rPr>
                <w:rFonts w:ascii="宋体" w:hAnsi="宋体"/>
              </w:rPr>
            </w:pPr>
            <w:r>
              <w:rPr>
                <w:rFonts w:hint="eastAsia" w:ascii="宋体" w:hAnsi="宋体"/>
              </w:rPr>
              <w:t>140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检修压缩机</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检修启动机</w:t>
            </w:r>
          </w:p>
        </w:tc>
        <w:tc>
          <w:tcPr>
            <w:tcW w:w="2268" w:type="dxa"/>
            <w:vAlign w:val="center"/>
          </w:tcPr>
          <w:p>
            <w:pPr>
              <w:jc w:val="center"/>
              <w:rPr>
                <w:rFonts w:ascii="宋体" w:hAnsi="宋体"/>
              </w:rPr>
            </w:pPr>
            <w:r>
              <w:rPr>
                <w:rFonts w:hint="eastAsia" w:ascii="宋体" w:hAnsi="宋体"/>
              </w:rPr>
              <w:t>90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检修发电机</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换点火线圈</w:t>
            </w:r>
          </w:p>
        </w:tc>
        <w:tc>
          <w:tcPr>
            <w:tcW w:w="2268" w:type="dxa"/>
            <w:vAlign w:val="center"/>
          </w:tcPr>
          <w:p>
            <w:pPr>
              <w:jc w:val="center"/>
              <w:rPr>
                <w:rFonts w:ascii="宋体" w:hAnsi="宋体"/>
              </w:rPr>
            </w:pPr>
            <w:r>
              <w:rPr>
                <w:rFonts w:hint="eastAsia" w:ascii="宋体" w:hAnsi="宋体"/>
              </w:rPr>
              <w:t>30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检修组合开关</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换各种仪表及灯</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更换喇叭</w:t>
            </w:r>
          </w:p>
        </w:tc>
        <w:tc>
          <w:tcPr>
            <w:tcW w:w="2268" w:type="dxa"/>
            <w:vAlign w:val="center"/>
          </w:tcPr>
          <w:p>
            <w:pPr>
              <w:jc w:val="center"/>
              <w:rPr>
                <w:rFonts w:ascii="宋体" w:hAnsi="宋体"/>
              </w:rPr>
            </w:pPr>
            <w:r>
              <w:rPr>
                <w:rFonts w:hint="eastAsia" w:ascii="宋体" w:hAnsi="宋体"/>
              </w:rPr>
              <w:t>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拆装收录机</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换暖风电机</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换雨刮电机</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检修倒车镜</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换前大灯</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拆装全车线路</w:t>
            </w:r>
          </w:p>
        </w:tc>
        <w:tc>
          <w:tcPr>
            <w:tcW w:w="2268" w:type="dxa"/>
            <w:vAlign w:val="center"/>
          </w:tcPr>
          <w:p>
            <w:pPr>
              <w:jc w:val="center"/>
              <w:rPr>
                <w:rFonts w:ascii="宋体" w:hAnsi="宋体"/>
              </w:rPr>
            </w:pPr>
            <w:r>
              <w:rPr>
                <w:rFonts w:hint="eastAsia" w:ascii="宋体" w:hAnsi="宋体"/>
              </w:rPr>
              <w:t>800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调整怠速</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加雪种</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换冷凝器</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换火花塞（每个）</w:t>
            </w:r>
          </w:p>
        </w:tc>
        <w:tc>
          <w:tcPr>
            <w:tcW w:w="2268" w:type="dxa"/>
            <w:vAlign w:val="center"/>
          </w:tcPr>
          <w:p>
            <w:pPr>
              <w:jc w:val="center"/>
              <w:rPr>
                <w:rFonts w:ascii="宋体" w:hAnsi="宋体"/>
              </w:rPr>
            </w:pPr>
            <w:r>
              <w:rPr>
                <w:rFonts w:hint="eastAsia" w:ascii="宋体" w:hAnsi="宋体"/>
              </w:rPr>
              <w:t>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换雨刮连动杆</w:t>
            </w:r>
          </w:p>
        </w:tc>
        <w:tc>
          <w:tcPr>
            <w:tcW w:w="2268" w:type="dxa"/>
            <w:vAlign w:val="center"/>
          </w:tcPr>
          <w:p>
            <w:pPr>
              <w:jc w:val="center"/>
              <w:rPr>
                <w:rFonts w:ascii="宋体" w:hAnsi="宋体"/>
              </w:rPr>
            </w:pPr>
            <w:r>
              <w:rPr>
                <w:rFonts w:hint="eastAsia" w:ascii="宋体" w:hAnsi="宋体"/>
              </w:rPr>
              <w:t>180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换外球笼</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换内球笼</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 xml:space="preserve">换半轴油封              </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换氧传感器</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换空气流量计</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换进气温度传感器</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自动变速器调试</w:t>
            </w:r>
          </w:p>
        </w:tc>
        <w:tc>
          <w:tcPr>
            <w:tcW w:w="2268" w:type="dxa"/>
            <w:vAlign w:val="center"/>
          </w:tcPr>
          <w:p>
            <w:pPr>
              <w:jc w:val="center"/>
              <w:rPr>
                <w:rFonts w:ascii="宋体" w:hAnsi="宋体"/>
              </w:rPr>
            </w:pPr>
            <w:r>
              <w:rPr>
                <w:rFonts w:hint="eastAsia" w:ascii="宋体" w:hAnsi="宋体"/>
              </w:rPr>
              <w:t>450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换液力变矩器</w:t>
            </w:r>
          </w:p>
        </w:tc>
        <w:tc>
          <w:tcPr>
            <w:tcW w:w="2268" w:type="dxa"/>
            <w:vAlign w:val="center"/>
          </w:tcPr>
          <w:p>
            <w:pPr>
              <w:jc w:val="center"/>
              <w:rPr>
                <w:rFonts w:ascii="宋体" w:hAnsi="宋体"/>
              </w:rPr>
            </w:pPr>
            <w:r>
              <w:rPr>
                <w:rFonts w:hint="eastAsia" w:ascii="宋体" w:hAnsi="宋体"/>
              </w:rPr>
              <w:t>400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02" w:type="dxa"/>
            <w:vAlign w:val="center"/>
          </w:tcPr>
          <w:p>
            <w:pPr>
              <w:jc w:val="center"/>
              <w:rPr>
                <w:rFonts w:ascii="宋体" w:hAnsi="宋体"/>
              </w:rPr>
            </w:pPr>
            <w:r>
              <w:rPr>
                <w:rFonts w:hint="eastAsia" w:ascii="宋体" w:hAnsi="宋体"/>
              </w:rPr>
              <w:t>检修油泵</w:t>
            </w:r>
          </w:p>
        </w:tc>
        <w:tc>
          <w:tcPr>
            <w:tcW w:w="2268" w:type="dxa"/>
            <w:vAlign w:val="center"/>
          </w:tcPr>
          <w:p>
            <w:pPr>
              <w:jc w:val="center"/>
              <w:rPr>
                <w:rFonts w:ascii="宋体" w:hAnsi="宋体"/>
              </w:rPr>
            </w:pPr>
            <w:r>
              <w:rPr>
                <w:rFonts w:hint="eastAsia" w:ascii="宋体" w:hAnsi="宋体"/>
              </w:rPr>
              <w:t>500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维修内容</w:t>
            </w:r>
          </w:p>
        </w:tc>
        <w:tc>
          <w:tcPr>
            <w:tcW w:w="2268" w:type="dxa"/>
            <w:vAlign w:val="center"/>
          </w:tcPr>
          <w:p>
            <w:pPr>
              <w:jc w:val="center"/>
              <w:rPr>
                <w:rFonts w:ascii="宋体" w:hAnsi="宋体"/>
              </w:rPr>
            </w:pPr>
            <w:r>
              <w:rPr>
                <w:rFonts w:hint="eastAsia" w:ascii="宋体" w:hAnsi="宋体"/>
              </w:rPr>
              <w:t>最高限价（元）</w:t>
            </w:r>
          </w:p>
        </w:tc>
        <w:tc>
          <w:tcPr>
            <w:tcW w:w="3428" w:type="dxa"/>
            <w:vAlign w:val="center"/>
          </w:tcPr>
          <w:p>
            <w:pPr>
              <w:jc w:val="center"/>
              <w:rPr>
                <w:rFonts w:ascii="宋体" w:hAnsi="宋体"/>
              </w:rPr>
            </w:pPr>
            <w:r>
              <w:rPr>
                <w:rFonts w:hint="eastAsia" w:ascii="宋体" w:hAnsi="宋体"/>
              </w:rPr>
              <w:t>投标报价（</w:t>
            </w:r>
            <w:r>
              <w:rPr>
                <w:rFonts w:hint="eastAsia" w:ascii="宋体" w:hAnsi="宋体"/>
                <w:lang w:eastAsia="zh-CN"/>
              </w:rPr>
              <w:t>统一</w:t>
            </w:r>
            <w:r>
              <w:rPr>
                <w:rFonts w:hint="eastAsia" w:ascii="宋体" w:hAnsi="宋体"/>
              </w:rPr>
              <w:t>承诺优惠率）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检查汽车安全气囊</w:t>
            </w:r>
          </w:p>
        </w:tc>
        <w:tc>
          <w:tcPr>
            <w:tcW w:w="2268" w:type="dxa"/>
            <w:vAlign w:val="center"/>
          </w:tcPr>
          <w:p>
            <w:pPr>
              <w:jc w:val="center"/>
              <w:rPr>
                <w:rFonts w:ascii="宋体" w:hAnsi="宋体"/>
              </w:rPr>
            </w:pPr>
            <w:r>
              <w:rPr>
                <w:rFonts w:hint="eastAsia" w:ascii="宋体" w:hAnsi="宋体"/>
              </w:rPr>
              <w:t>400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排除气囊故障</w:t>
            </w:r>
          </w:p>
        </w:tc>
        <w:tc>
          <w:tcPr>
            <w:tcW w:w="2268" w:type="dxa"/>
            <w:vAlign w:val="center"/>
          </w:tcPr>
          <w:p>
            <w:pPr>
              <w:jc w:val="center"/>
              <w:rPr>
                <w:rFonts w:ascii="宋体" w:hAnsi="宋体"/>
              </w:rPr>
            </w:pPr>
            <w:r>
              <w:rPr>
                <w:rFonts w:hint="eastAsia" w:ascii="宋体" w:hAnsi="宋体"/>
              </w:rPr>
              <w:t>600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换气囊控制器</w:t>
            </w:r>
          </w:p>
        </w:tc>
        <w:tc>
          <w:tcPr>
            <w:tcW w:w="2268" w:type="dxa"/>
            <w:vAlign w:val="center"/>
          </w:tcPr>
          <w:p>
            <w:pPr>
              <w:jc w:val="center"/>
              <w:rPr>
                <w:rFonts w:ascii="宋体" w:hAnsi="宋体"/>
              </w:rPr>
            </w:pPr>
            <w:r>
              <w:rPr>
                <w:rFonts w:hint="eastAsia" w:ascii="宋体" w:hAnsi="宋体"/>
              </w:rPr>
              <w:t>400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换气囊</w:t>
            </w:r>
          </w:p>
        </w:tc>
        <w:tc>
          <w:tcPr>
            <w:tcW w:w="2268" w:type="dxa"/>
            <w:vAlign w:val="center"/>
          </w:tcPr>
          <w:p>
            <w:pPr>
              <w:jc w:val="center"/>
              <w:rPr>
                <w:rFonts w:ascii="宋体" w:hAnsi="宋体"/>
              </w:rPr>
            </w:pPr>
            <w:r>
              <w:rPr>
                <w:rFonts w:hint="eastAsia" w:ascii="宋体" w:hAnsi="宋体"/>
              </w:rPr>
              <w:t>300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换气囊传感器</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更换机油、机油格、检查空气格</w:t>
            </w:r>
          </w:p>
        </w:tc>
        <w:tc>
          <w:tcPr>
            <w:tcW w:w="2268" w:type="dxa"/>
            <w:vAlign w:val="center"/>
          </w:tcPr>
          <w:p>
            <w:pPr>
              <w:jc w:val="center"/>
              <w:rPr>
                <w:rFonts w:ascii="宋体" w:hAnsi="宋体"/>
              </w:rPr>
            </w:pPr>
            <w:r>
              <w:rPr>
                <w:rFonts w:hint="eastAsia" w:ascii="宋体" w:hAnsi="宋体"/>
              </w:rPr>
              <w:t>110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更换手动变速器油</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更换自动变速器油</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更换碳罐</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清洗碳罐及通风滤芯</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更换刹车油</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更换助力油</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更换启动马达</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更换发电机</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更换前轮轴承</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更换后轮轴承</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更换防冻液</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更换时规皮带（链条）及张紧轮</w:t>
            </w:r>
          </w:p>
        </w:tc>
        <w:tc>
          <w:tcPr>
            <w:tcW w:w="2268" w:type="dxa"/>
            <w:vAlign w:val="center"/>
          </w:tcPr>
          <w:p>
            <w:pPr>
              <w:jc w:val="center"/>
              <w:rPr>
                <w:rFonts w:ascii="宋体" w:hAnsi="宋体"/>
              </w:rPr>
            </w:pPr>
            <w:r>
              <w:rPr>
                <w:rFonts w:hint="eastAsia" w:ascii="宋体" w:hAnsi="宋体"/>
              </w:rPr>
              <w:t>280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更换发动机外部皮带</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更换发动机外部皮带驱轮</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电脑匹配遥控器</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更换离合器三件套</w:t>
            </w:r>
          </w:p>
        </w:tc>
        <w:tc>
          <w:tcPr>
            <w:tcW w:w="2268" w:type="dxa"/>
            <w:vAlign w:val="center"/>
          </w:tcPr>
          <w:p>
            <w:pPr>
              <w:jc w:val="center"/>
              <w:rPr>
                <w:rFonts w:ascii="宋体" w:hAnsi="宋体"/>
              </w:rPr>
            </w:pPr>
            <w:r>
              <w:rPr>
                <w:rFonts w:hint="eastAsia" w:ascii="宋体" w:hAnsi="宋体"/>
              </w:rPr>
              <w:t>350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更换手刹车片</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更换手刹拉线</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拆装三元催化器</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拆装排气管</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更换前减震器</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更换后减震器</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更换前下摆臂</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更换前下摆臂球头</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更换方向机横拉杆外球头</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更换方向机横拉杆内球头</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更换方向机</w:t>
            </w:r>
          </w:p>
        </w:tc>
        <w:tc>
          <w:tcPr>
            <w:tcW w:w="2268" w:type="dxa"/>
            <w:vAlign w:val="center"/>
          </w:tcPr>
          <w:p>
            <w:pPr>
              <w:jc w:val="center"/>
              <w:rPr>
                <w:rFonts w:ascii="宋体" w:hAnsi="宋体"/>
              </w:rPr>
            </w:pPr>
            <w:r>
              <w:rPr>
                <w:rFonts w:hint="eastAsia" w:ascii="宋体" w:hAnsi="宋体"/>
              </w:rPr>
              <w:t>280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更换元宝梁</w:t>
            </w:r>
          </w:p>
        </w:tc>
        <w:tc>
          <w:tcPr>
            <w:tcW w:w="2268" w:type="dxa"/>
            <w:vAlign w:val="center"/>
          </w:tcPr>
          <w:p>
            <w:pPr>
              <w:jc w:val="center"/>
              <w:rPr>
                <w:rFonts w:ascii="宋体" w:hAnsi="宋体"/>
              </w:rPr>
            </w:pPr>
            <w:r>
              <w:rPr>
                <w:rFonts w:hint="eastAsia" w:ascii="宋体" w:hAnsi="宋体"/>
              </w:rPr>
              <w:t>350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拆装后桥总成（悬挂）</w:t>
            </w:r>
          </w:p>
        </w:tc>
        <w:tc>
          <w:tcPr>
            <w:tcW w:w="2268" w:type="dxa"/>
            <w:vAlign w:val="center"/>
          </w:tcPr>
          <w:p>
            <w:pPr>
              <w:jc w:val="center"/>
              <w:rPr>
                <w:rFonts w:ascii="宋体" w:hAnsi="宋体"/>
              </w:rPr>
            </w:pPr>
            <w:r>
              <w:rPr>
                <w:rFonts w:hint="eastAsia" w:ascii="宋体" w:hAnsi="宋体"/>
              </w:rPr>
              <w:t>550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拆装后横拉杆</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拆装后下摆臂</w:t>
            </w:r>
          </w:p>
        </w:tc>
        <w:tc>
          <w:tcPr>
            <w:tcW w:w="2268" w:type="dxa"/>
            <w:vAlign w:val="center"/>
          </w:tcPr>
          <w:p>
            <w:pPr>
              <w:jc w:val="center"/>
              <w:rPr>
                <w:rFonts w:ascii="宋体" w:hAnsi="宋体"/>
              </w:rPr>
            </w:pPr>
            <w:r>
              <w:rPr>
                <w:rFonts w:hint="eastAsia" w:ascii="宋体" w:hAnsi="宋体"/>
              </w:rPr>
              <w:t>70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拆装汽缸盖（不含分解）</w:t>
            </w:r>
          </w:p>
        </w:tc>
        <w:tc>
          <w:tcPr>
            <w:tcW w:w="2268" w:type="dxa"/>
            <w:vAlign w:val="center"/>
          </w:tcPr>
          <w:p>
            <w:pPr>
              <w:jc w:val="center"/>
              <w:rPr>
                <w:rFonts w:ascii="宋体" w:hAnsi="宋体"/>
              </w:rPr>
            </w:pPr>
            <w:r>
              <w:rPr>
                <w:rFonts w:hint="eastAsia" w:ascii="宋体" w:hAnsi="宋体"/>
              </w:rPr>
              <w:t>300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更换（大修）汽缸盖</w:t>
            </w:r>
          </w:p>
        </w:tc>
        <w:tc>
          <w:tcPr>
            <w:tcW w:w="2268" w:type="dxa"/>
            <w:vAlign w:val="center"/>
          </w:tcPr>
          <w:p>
            <w:pPr>
              <w:jc w:val="center"/>
              <w:rPr>
                <w:rFonts w:ascii="宋体" w:hAnsi="宋体"/>
              </w:rPr>
            </w:pPr>
            <w:r>
              <w:rPr>
                <w:rFonts w:hint="eastAsia" w:ascii="宋体" w:hAnsi="宋体"/>
              </w:rPr>
              <w:t>400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更换刹车盘（前或后）</w:t>
            </w:r>
          </w:p>
        </w:tc>
        <w:tc>
          <w:tcPr>
            <w:tcW w:w="2268" w:type="dxa"/>
            <w:vAlign w:val="center"/>
          </w:tcPr>
          <w:p>
            <w:pPr>
              <w:jc w:val="center"/>
              <w:rPr>
                <w:rFonts w:ascii="宋体" w:hAnsi="宋体"/>
              </w:rPr>
            </w:pPr>
            <w:r>
              <w:rPr>
                <w:rFonts w:hint="eastAsia" w:ascii="宋体" w:hAnsi="宋体"/>
              </w:rPr>
              <w:t>90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02" w:type="dxa"/>
            <w:vAlign w:val="center"/>
          </w:tcPr>
          <w:p>
            <w:pPr>
              <w:jc w:val="center"/>
              <w:rPr>
                <w:rFonts w:ascii="宋体" w:hAnsi="宋体"/>
              </w:rPr>
            </w:pPr>
            <w:r>
              <w:rPr>
                <w:rFonts w:hint="eastAsia" w:ascii="宋体" w:hAnsi="宋体"/>
              </w:rPr>
              <w:t>拆装（更换）仪表台</w:t>
            </w:r>
          </w:p>
        </w:tc>
        <w:tc>
          <w:tcPr>
            <w:tcW w:w="2268" w:type="dxa"/>
            <w:vAlign w:val="center"/>
          </w:tcPr>
          <w:p>
            <w:pPr>
              <w:jc w:val="center"/>
              <w:rPr>
                <w:rFonts w:ascii="宋体" w:hAnsi="宋体"/>
              </w:rPr>
            </w:pPr>
            <w:r>
              <w:rPr>
                <w:rFonts w:hint="eastAsia" w:ascii="宋体" w:hAnsi="宋体"/>
              </w:rPr>
              <w:t>450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维修内容</w:t>
            </w:r>
          </w:p>
        </w:tc>
        <w:tc>
          <w:tcPr>
            <w:tcW w:w="2268" w:type="dxa"/>
            <w:vAlign w:val="center"/>
          </w:tcPr>
          <w:p>
            <w:pPr>
              <w:jc w:val="center"/>
              <w:rPr>
                <w:rFonts w:ascii="宋体" w:hAnsi="宋体"/>
              </w:rPr>
            </w:pPr>
            <w:r>
              <w:rPr>
                <w:rFonts w:hint="eastAsia" w:ascii="宋体" w:hAnsi="宋体"/>
              </w:rPr>
              <w:t>最高限价（元）</w:t>
            </w:r>
          </w:p>
        </w:tc>
        <w:tc>
          <w:tcPr>
            <w:tcW w:w="3428" w:type="dxa"/>
            <w:vAlign w:val="center"/>
          </w:tcPr>
          <w:p>
            <w:pPr>
              <w:jc w:val="center"/>
              <w:rPr>
                <w:rFonts w:ascii="宋体" w:hAnsi="宋体"/>
              </w:rPr>
            </w:pPr>
            <w:r>
              <w:rPr>
                <w:rFonts w:hint="eastAsia" w:ascii="宋体" w:hAnsi="宋体"/>
              </w:rPr>
              <w:t>投标报价（</w:t>
            </w:r>
            <w:r>
              <w:rPr>
                <w:rFonts w:hint="eastAsia" w:ascii="宋体" w:hAnsi="宋体"/>
                <w:lang w:eastAsia="zh-CN"/>
              </w:rPr>
              <w:t>统一</w:t>
            </w:r>
            <w:r>
              <w:rPr>
                <w:rFonts w:hint="eastAsia" w:ascii="宋体" w:hAnsi="宋体"/>
              </w:rPr>
              <w:t>承诺优惠率）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拆装全车锁</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前保险杠拆装</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后保险杠拆装</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拆装摇窗机</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拆装档玻璃（前或后）</w:t>
            </w:r>
          </w:p>
        </w:tc>
        <w:tc>
          <w:tcPr>
            <w:tcW w:w="2268" w:type="dxa"/>
            <w:vAlign w:val="center"/>
          </w:tcPr>
          <w:p>
            <w:pPr>
              <w:jc w:val="center"/>
              <w:rPr>
                <w:rFonts w:ascii="宋体" w:hAnsi="宋体"/>
              </w:rPr>
            </w:pPr>
            <w:r>
              <w:rPr>
                <w:rFonts w:hint="eastAsia" w:ascii="宋体" w:hAnsi="宋体"/>
              </w:rPr>
              <w:t>200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拆装水箱</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拆装节温器</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拆装冷凝器</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空调加液</w:t>
            </w:r>
          </w:p>
        </w:tc>
        <w:tc>
          <w:tcPr>
            <w:tcW w:w="2268" w:type="dxa"/>
            <w:vAlign w:val="center"/>
          </w:tcPr>
          <w:p>
            <w:pPr>
              <w:jc w:val="center"/>
              <w:rPr>
                <w:rFonts w:ascii="宋体" w:hAnsi="宋体"/>
              </w:rPr>
            </w:pPr>
            <w:r>
              <w:rPr>
                <w:rFonts w:hint="eastAsia" w:ascii="宋体" w:hAnsi="宋体"/>
              </w:rPr>
              <w:t>30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更换曲轴前油封</w:t>
            </w:r>
          </w:p>
        </w:tc>
        <w:tc>
          <w:tcPr>
            <w:tcW w:w="2268" w:type="dxa"/>
            <w:vAlign w:val="center"/>
          </w:tcPr>
          <w:p>
            <w:pPr>
              <w:jc w:val="center"/>
              <w:rPr>
                <w:rFonts w:ascii="宋体" w:hAnsi="宋体"/>
              </w:rPr>
            </w:pPr>
            <w:r>
              <w:rPr>
                <w:rFonts w:hint="eastAsia" w:ascii="宋体" w:hAnsi="宋体"/>
              </w:rPr>
              <w:t>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更换曲轴后油封</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拆装（含清洗）喷油嘴</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更换半轴球笼</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更换半轴防尘套</w:t>
            </w:r>
          </w:p>
        </w:tc>
        <w:tc>
          <w:tcPr>
            <w:tcW w:w="2268" w:type="dxa"/>
            <w:vAlign w:val="center"/>
          </w:tcPr>
          <w:p>
            <w:pPr>
              <w:jc w:val="center"/>
              <w:rPr>
                <w:rFonts w:ascii="宋体" w:hAnsi="宋体"/>
              </w:rPr>
            </w:pPr>
            <w:r>
              <w:rPr>
                <w:rFonts w:hint="eastAsia" w:ascii="宋体" w:hAnsi="宋体"/>
              </w:rPr>
              <w:t>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独立悬挂解体修理</w:t>
            </w:r>
          </w:p>
        </w:tc>
        <w:tc>
          <w:tcPr>
            <w:tcW w:w="2268" w:type="dxa"/>
            <w:vAlign w:val="center"/>
          </w:tcPr>
          <w:p>
            <w:pPr>
              <w:jc w:val="center"/>
              <w:rPr>
                <w:rFonts w:ascii="宋体" w:hAnsi="宋体"/>
              </w:rPr>
            </w:pPr>
            <w:r>
              <w:rPr>
                <w:rFonts w:hint="eastAsia" w:ascii="宋体" w:hAnsi="宋体"/>
              </w:rPr>
              <w:t>260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更换上悬挂臂</w:t>
            </w:r>
          </w:p>
        </w:tc>
        <w:tc>
          <w:tcPr>
            <w:tcW w:w="2268" w:type="dxa"/>
            <w:vAlign w:val="center"/>
          </w:tcPr>
          <w:p>
            <w:pPr>
              <w:jc w:val="center"/>
              <w:rPr>
                <w:rFonts w:ascii="宋体" w:hAnsi="宋体"/>
              </w:rPr>
            </w:pPr>
            <w:r>
              <w:rPr>
                <w:rFonts w:hint="eastAsia" w:ascii="宋体" w:hAnsi="宋体"/>
              </w:rPr>
              <w:t>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更换悬挂小连杆</w:t>
            </w:r>
          </w:p>
        </w:tc>
        <w:tc>
          <w:tcPr>
            <w:tcW w:w="2268" w:type="dxa"/>
            <w:vAlign w:val="center"/>
          </w:tcPr>
          <w:p>
            <w:pPr>
              <w:jc w:val="center"/>
              <w:rPr>
                <w:rFonts w:ascii="宋体" w:hAnsi="宋体"/>
              </w:rPr>
            </w:pPr>
            <w:r>
              <w:rPr>
                <w:rFonts w:hint="eastAsia" w:ascii="宋体" w:hAnsi="宋体"/>
              </w:rPr>
              <w:t>30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更换平衡杆衬套</w:t>
            </w:r>
          </w:p>
        </w:tc>
        <w:tc>
          <w:tcPr>
            <w:tcW w:w="2268" w:type="dxa"/>
            <w:vAlign w:val="center"/>
          </w:tcPr>
          <w:p>
            <w:pPr>
              <w:jc w:val="center"/>
              <w:rPr>
                <w:rFonts w:ascii="宋体" w:hAnsi="宋体"/>
              </w:rPr>
            </w:pPr>
            <w:r>
              <w:rPr>
                <w:rFonts w:hint="eastAsia" w:ascii="宋体" w:hAnsi="宋体"/>
              </w:rPr>
              <w:t>45</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更换压缩机总成</w:t>
            </w:r>
          </w:p>
        </w:tc>
        <w:tc>
          <w:tcPr>
            <w:tcW w:w="2268" w:type="dxa"/>
            <w:vAlign w:val="center"/>
          </w:tcPr>
          <w:p>
            <w:pPr>
              <w:jc w:val="center"/>
              <w:rPr>
                <w:rFonts w:ascii="宋体" w:hAnsi="宋体"/>
              </w:rPr>
            </w:pPr>
            <w:r>
              <w:rPr>
                <w:rFonts w:hint="eastAsia" w:ascii="宋体" w:hAnsi="宋体"/>
              </w:rPr>
              <w:t>380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检修全车灯光线路</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检修起动马达/发电机</w:t>
            </w:r>
          </w:p>
        </w:tc>
        <w:tc>
          <w:tcPr>
            <w:tcW w:w="2268" w:type="dxa"/>
            <w:vAlign w:val="center"/>
          </w:tcPr>
          <w:p>
            <w:pPr>
              <w:jc w:val="center"/>
              <w:rPr>
                <w:rFonts w:ascii="宋体" w:hAnsi="宋体"/>
              </w:rPr>
            </w:pPr>
            <w:r>
              <w:rPr>
                <w:rFonts w:hint="eastAsia" w:ascii="宋体" w:hAnsi="宋体"/>
              </w:rPr>
              <w:t>250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更换玻璃电动升降器</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拆装车门</w:t>
            </w:r>
          </w:p>
        </w:tc>
        <w:tc>
          <w:tcPr>
            <w:tcW w:w="2268" w:type="dxa"/>
            <w:vAlign w:val="center"/>
          </w:tcPr>
          <w:p>
            <w:pPr>
              <w:jc w:val="center"/>
              <w:rPr>
                <w:rFonts w:ascii="宋体" w:hAnsi="宋体"/>
              </w:rPr>
            </w:pPr>
            <w:r>
              <w:rPr>
                <w:rFonts w:hint="eastAsia" w:ascii="宋体" w:hAnsi="宋体"/>
              </w:rPr>
              <w:t>200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更换后行李箱盖</w:t>
            </w:r>
          </w:p>
        </w:tc>
        <w:tc>
          <w:tcPr>
            <w:tcW w:w="2268" w:type="dxa"/>
            <w:vAlign w:val="center"/>
          </w:tcPr>
          <w:p>
            <w:pPr>
              <w:jc w:val="center"/>
              <w:rPr>
                <w:rFonts w:ascii="宋体" w:hAnsi="宋体"/>
              </w:rPr>
            </w:pPr>
            <w:r>
              <w:rPr>
                <w:rFonts w:hint="eastAsia" w:ascii="宋体" w:hAnsi="宋体"/>
              </w:rPr>
              <w:t>250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更换车门玻璃</w:t>
            </w:r>
          </w:p>
        </w:tc>
        <w:tc>
          <w:tcPr>
            <w:tcW w:w="2268" w:type="dxa"/>
            <w:vAlign w:val="center"/>
          </w:tcPr>
          <w:p>
            <w:pPr>
              <w:jc w:val="center"/>
              <w:rPr>
                <w:rFonts w:ascii="宋体" w:hAnsi="宋体"/>
              </w:rPr>
            </w:pPr>
            <w:r>
              <w:rPr>
                <w:rFonts w:hint="eastAsia" w:ascii="宋体" w:hAnsi="宋体"/>
              </w:rPr>
              <w:t>150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更换后视镜</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更换三角玻璃</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更换或拆装前大灯</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更换或拆装后尾灯</w:t>
            </w:r>
          </w:p>
        </w:tc>
        <w:tc>
          <w:tcPr>
            <w:tcW w:w="2268" w:type="dxa"/>
            <w:vAlign w:val="center"/>
          </w:tcPr>
          <w:p>
            <w:pPr>
              <w:jc w:val="center"/>
              <w:rPr>
                <w:rFonts w:ascii="宋体" w:hAnsi="宋体"/>
              </w:rPr>
            </w:pPr>
            <w:r>
              <w:rPr>
                <w:rFonts w:hint="eastAsia" w:ascii="宋体" w:hAnsi="宋体"/>
              </w:rPr>
              <w:t>100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更换或拆装雾灯</w:t>
            </w:r>
          </w:p>
        </w:tc>
        <w:tc>
          <w:tcPr>
            <w:tcW w:w="2268" w:type="dxa"/>
            <w:vAlign w:val="center"/>
          </w:tcPr>
          <w:p>
            <w:pPr>
              <w:jc w:val="center"/>
              <w:rPr>
                <w:rFonts w:ascii="宋体" w:hAnsi="宋体"/>
              </w:rPr>
            </w:pPr>
            <w:r>
              <w:rPr>
                <w:rFonts w:hint="eastAsia" w:ascii="宋体" w:hAnsi="宋体"/>
              </w:rPr>
              <w:t>120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拆装或更换天窗</w:t>
            </w:r>
          </w:p>
        </w:tc>
        <w:tc>
          <w:tcPr>
            <w:tcW w:w="2268" w:type="dxa"/>
            <w:vAlign w:val="center"/>
          </w:tcPr>
          <w:p>
            <w:pPr>
              <w:jc w:val="center"/>
              <w:rPr>
                <w:rFonts w:ascii="宋体" w:hAnsi="宋体"/>
              </w:rPr>
            </w:pPr>
            <w:r>
              <w:rPr>
                <w:rFonts w:hint="eastAsia" w:ascii="宋体" w:hAnsi="宋体"/>
              </w:rPr>
              <w:t>300</w:t>
            </w:r>
          </w:p>
        </w:tc>
        <w:tc>
          <w:tcPr>
            <w:tcW w:w="342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402" w:type="dxa"/>
            <w:vAlign w:val="center"/>
          </w:tcPr>
          <w:p>
            <w:pPr>
              <w:jc w:val="center"/>
              <w:rPr>
                <w:rFonts w:ascii="宋体" w:hAnsi="宋体"/>
              </w:rPr>
            </w:pPr>
            <w:r>
              <w:rPr>
                <w:rFonts w:hint="eastAsia" w:ascii="宋体" w:hAnsi="宋体"/>
              </w:rPr>
              <w:t>补漆（不含钣金）</w:t>
            </w:r>
            <w:r>
              <w:rPr>
                <w:rFonts w:ascii="宋体" w:hAnsi="宋体"/>
              </w:rPr>
              <w:t>M2</w:t>
            </w:r>
          </w:p>
        </w:tc>
        <w:tc>
          <w:tcPr>
            <w:tcW w:w="2268" w:type="dxa"/>
            <w:vAlign w:val="center"/>
          </w:tcPr>
          <w:p>
            <w:pPr>
              <w:jc w:val="center"/>
              <w:rPr>
                <w:rFonts w:ascii="宋体" w:hAnsi="宋体"/>
              </w:rPr>
            </w:pPr>
            <w:r>
              <w:rPr>
                <w:rFonts w:hint="eastAsia" w:ascii="宋体" w:hAnsi="宋体"/>
              </w:rPr>
              <w:t>300</w:t>
            </w:r>
          </w:p>
        </w:tc>
        <w:tc>
          <w:tcPr>
            <w:tcW w:w="3428" w:type="dxa"/>
            <w:vAlign w:val="center"/>
          </w:tcPr>
          <w:p>
            <w:pPr>
              <w:jc w:val="center"/>
              <w:rPr>
                <w:rFonts w:ascii="宋体" w:hAnsi="宋体"/>
              </w:rPr>
            </w:pPr>
          </w:p>
        </w:tc>
      </w:tr>
    </w:tbl>
    <w:p>
      <w:pPr>
        <w:rPr>
          <w:rFonts w:ascii="宋体" w:hAnsi="宋体"/>
        </w:rPr>
      </w:pPr>
      <w:r>
        <w:rPr>
          <w:rFonts w:hint="eastAsia" w:ascii="宋体" w:hAnsi="宋体"/>
        </w:rPr>
        <w:t>注：零配件单价不高于进价的115%（即毛利率不高于15%）且不高于现行标准。</w:t>
      </w:r>
    </w:p>
    <w:p>
      <w:pPr>
        <w:tabs>
          <w:tab w:val="left" w:pos="2790"/>
          <w:tab w:val="left" w:pos="4230"/>
        </w:tabs>
        <w:spacing w:line="440" w:lineRule="exact"/>
        <w:ind w:right="1400" w:firstLine="4200" w:firstLineChars="1750"/>
        <w:outlineLvl w:val="1"/>
        <w:rPr>
          <w:rFonts w:ascii="仿宋_GB2312" w:eastAsia="仿宋_GB2312"/>
          <w:sz w:val="24"/>
        </w:rPr>
      </w:pPr>
    </w:p>
    <w:p>
      <w:pPr>
        <w:tabs>
          <w:tab w:val="left" w:pos="2790"/>
          <w:tab w:val="left" w:pos="4230"/>
        </w:tabs>
        <w:spacing w:line="440" w:lineRule="exact"/>
        <w:ind w:right="1400" w:firstLine="4200" w:firstLineChars="1750"/>
        <w:outlineLvl w:val="1"/>
        <w:rPr>
          <w:rFonts w:ascii="仿宋_GB2312" w:eastAsia="仿宋_GB2312"/>
          <w:sz w:val="24"/>
        </w:rPr>
      </w:pPr>
      <w:r>
        <w:rPr>
          <w:rFonts w:hint="eastAsia" w:ascii="仿宋_GB2312" w:eastAsia="仿宋_GB2312"/>
          <w:sz w:val="24"/>
        </w:rPr>
        <w:t>响应方全称（公章）：</w:t>
      </w:r>
    </w:p>
    <w:p>
      <w:pPr>
        <w:spacing w:line="440" w:lineRule="exact"/>
        <w:rPr>
          <w:rFonts w:ascii="仿宋_GB2312" w:eastAsia="仿宋_GB2312"/>
          <w:sz w:val="24"/>
        </w:rPr>
      </w:pPr>
      <w:r>
        <w:rPr>
          <w:rFonts w:hint="eastAsia" w:ascii="仿宋_GB2312" w:eastAsia="仿宋_GB2312"/>
          <w:sz w:val="24"/>
        </w:rPr>
        <w:t xml:space="preserve">                                   法定代表人或授权委托人（签字）：</w:t>
      </w:r>
    </w:p>
    <w:p>
      <w:pPr>
        <w:spacing w:line="440" w:lineRule="exact"/>
        <w:rPr>
          <w:rFonts w:ascii="宋体" w:hAnsi="宋体" w:eastAsia="仿宋_GB2312"/>
          <w:sz w:val="24"/>
        </w:rPr>
      </w:pPr>
      <w:r>
        <w:rPr>
          <w:rFonts w:hint="eastAsia" w:ascii="仿宋_GB2312" w:eastAsia="仿宋_GB2312"/>
          <w:sz w:val="24"/>
        </w:rPr>
        <w:t xml:space="preserve">                                       日期：2020年  月   日</w:t>
      </w:r>
    </w:p>
    <w:p>
      <w:pPr>
        <w:snapToGrid w:val="0"/>
        <w:spacing w:before="50" w:after="50"/>
      </w:pPr>
    </w:p>
    <w:p>
      <w:pPr>
        <w:snapToGrid w:val="0"/>
        <w:spacing w:line="312" w:lineRule="auto"/>
        <w:jc w:val="left"/>
        <w:rPr>
          <w:rFonts w:ascii="宋体" w:hAnsi="宋体"/>
          <w:b/>
          <w:color w:val="000000"/>
          <w:sz w:val="30"/>
          <w:szCs w:val="30"/>
        </w:rPr>
        <w:sectPr>
          <w:footerReference r:id="rId6" w:type="first"/>
          <w:footerReference r:id="rId5" w:type="default"/>
          <w:pgSz w:w="11906" w:h="16838"/>
          <w:pgMar w:top="1077" w:right="1418" w:bottom="1077" w:left="1418" w:header="851" w:footer="992" w:gutter="0"/>
          <w:cols w:space="720" w:num="1"/>
          <w:titlePg/>
          <w:docGrid w:linePitch="312" w:charSpace="0"/>
        </w:sectPr>
      </w:pPr>
    </w:p>
    <w:p>
      <w:pPr>
        <w:spacing w:line="440" w:lineRule="exact"/>
        <w:jc w:val="left"/>
        <w:rPr>
          <w:rFonts w:ascii="宋体" w:hAnsi="宋体" w:cs="宋体"/>
          <w:b/>
          <w:color w:val="000000"/>
          <w:sz w:val="32"/>
          <w:szCs w:val="32"/>
        </w:rPr>
      </w:pPr>
      <w:r>
        <w:rPr>
          <w:rFonts w:hint="eastAsia" w:ascii="宋体" w:hAnsi="宋体" w:cs="宋体"/>
          <w:b/>
          <w:color w:val="000000"/>
          <w:sz w:val="32"/>
          <w:szCs w:val="32"/>
        </w:rPr>
        <w:t>附件5：</w:t>
      </w:r>
    </w:p>
    <w:p>
      <w:pPr>
        <w:spacing w:line="44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响应声明书</w:t>
      </w:r>
    </w:p>
    <w:p>
      <w:pPr>
        <w:spacing w:line="440" w:lineRule="exact"/>
        <w:jc w:val="left"/>
        <w:rPr>
          <w:rFonts w:ascii="宋体" w:hAnsi="宋体" w:cs="宋体"/>
          <w:b/>
          <w:bCs/>
          <w:color w:val="000000"/>
          <w:kern w:val="0"/>
          <w:sz w:val="32"/>
          <w:szCs w:val="32"/>
        </w:rPr>
      </w:pPr>
    </w:p>
    <w:p>
      <w:pPr>
        <w:snapToGrid w:val="0"/>
        <w:spacing w:line="480" w:lineRule="exact"/>
        <w:rPr>
          <w:rFonts w:ascii="宋体" w:hAnsi="宋体"/>
          <w:bCs/>
          <w:color w:val="000000"/>
          <w:kern w:val="0"/>
          <w:sz w:val="30"/>
          <w:szCs w:val="30"/>
        </w:rPr>
      </w:pPr>
      <w:r>
        <w:rPr>
          <w:rFonts w:hint="eastAsia" w:ascii="宋体" w:hAnsi="宋体"/>
          <w:bCs/>
          <w:color w:val="000000"/>
          <w:kern w:val="0"/>
          <w:sz w:val="30"/>
          <w:szCs w:val="30"/>
        </w:rPr>
        <w:t>致</w:t>
      </w:r>
      <w:r>
        <w:rPr>
          <w:rFonts w:hint="eastAsia" w:hAnsi="宋体" w:cs="Arial"/>
          <w:color w:val="000000"/>
          <w:sz w:val="30"/>
          <w:szCs w:val="30"/>
        </w:rPr>
        <w:t>诸暨市公共资源交易中心</w:t>
      </w:r>
      <w:r>
        <w:rPr>
          <w:rFonts w:hint="eastAsia" w:ascii="宋体" w:hAnsi="宋体"/>
          <w:bCs/>
          <w:color w:val="000000"/>
          <w:kern w:val="0"/>
          <w:sz w:val="30"/>
          <w:szCs w:val="30"/>
        </w:rPr>
        <w:t>：</w:t>
      </w:r>
    </w:p>
    <w:p>
      <w:pPr>
        <w:snapToGrid w:val="0"/>
        <w:spacing w:line="480" w:lineRule="exact"/>
        <w:rPr>
          <w:rFonts w:ascii="宋体" w:hAnsi="宋体"/>
          <w:bCs/>
          <w:color w:val="000000"/>
          <w:kern w:val="0"/>
          <w:sz w:val="30"/>
          <w:szCs w:val="30"/>
        </w:rPr>
      </w:pP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u w:val="single"/>
        </w:rPr>
        <w:t>（响应方全称）</w:t>
      </w:r>
      <w:r>
        <w:rPr>
          <w:rFonts w:hint="eastAsia" w:ascii="宋体" w:hAnsi="宋体"/>
          <w:bCs/>
          <w:color w:val="000000"/>
          <w:kern w:val="0"/>
          <w:sz w:val="30"/>
          <w:szCs w:val="30"/>
        </w:rPr>
        <w:t xml:space="preserve">系中华人民共和国合法企业，经营地址 </w:t>
      </w:r>
      <w:r>
        <w:rPr>
          <w:rFonts w:hint="eastAsia" w:ascii="宋体" w:hAnsi="宋体"/>
          <w:bCs/>
          <w:color w:val="000000"/>
          <w:kern w:val="0"/>
          <w:sz w:val="30"/>
          <w:szCs w:val="30"/>
          <w:u w:val="single"/>
        </w:rPr>
        <w:t xml:space="preserve">                           </w:t>
      </w:r>
      <w:r>
        <w:rPr>
          <w:rFonts w:hint="eastAsia" w:ascii="宋体" w:hAnsi="宋体"/>
          <w:bCs/>
          <w:color w:val="000000"/>
          <w:kern w:val="0"/>
          <w:sz w:val="30"/>
          <w:szCs w:val="30"/>
        </w:rPr>
        <w:t>。</w:t>
      </w: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rPr>
        <w:t>我</w:t>
      </w:r>
      <w:r>
        <w:rPr>
          <w:rFonts w:hint="eastAsia" w:ascii="宋体" w:hAnsi="宋体"/>
          <w:bCs/>
          <w:color w:val="000000"/>
          <w:kern w:val="0"/>
          <w:sz w:val="30"/>
          <w:szCs w:val="30"/>
          <w:u w:val="single"/>
        </w:rPr>
        <w:t>（姓名）</w:t>
      </w:r>
      <w:r>
        <w:rPr>
          <w:rFonts w:hint="eastAsia" w:ascii="宋体" w:hAnsi="宋体"/>
          <w:bCs/>
          <w:color w:val="000000"/>
          <w:kern w:val="0"/>
          <w:sz w:val="30"/>
          <w:szCs w:val="30"/>
        </w:rPr>
        <w:t>系</w:t>
      </w:r>
      <w:r>
        <w:rPr>
          <w:rFonts w:hint="eastAsia" w:ascii="宋体" w:hAnsi="宋体"/>
          <w:bCs/>
          <w:color w:val="000000"/>
          <w:kern w:val="0"/>
          <w:sz w:val="30"/>
          <w:szCs w:val="30"/>
          <w:u w:val="single"/>
        </w:rPr>
        <w:t>（响应方全称）</w:t>
      </w:r>
      <w:r>
        <w:rPr>
          <w:rFonts w:hint="eastAsia" w:ascii="宋体" w:hAnsi="宋体"/>
          <w:bCs/>
          <w:color w:val="000000"/>
          <w:kern w:val="0"/>
          <w:sz w:val="30"/>
          <w:szCs w:val="30"/>
        </w:rPr>
        <w:t>的法定代表人，我方愿意参加贵方组织的</w:t>
      </w:r>
      <w:r>
        <w:rPr>
          <w:rFonts w:hint="eastAsia" w:ascii="宋体" w:hAnsi="宋体"/>
          <w:bCs/>
          <w:color w:val="000000"/>
          <w:kern w:val="0"/>
          <w:sz w:val="30"/>
          <w:szCs w:val="30"/>
          <w:u w:val="single"/>
        </w:rPr>
        <w:t>（项目名称）</w:t>
      </w:r>
      <w:r>
        <w:rPr>
          <w:rFonts w:hint="eastAsia" w:ascii="宋体" w:hAnsi="宋体"/>
          <w:bCs/>
          <w:color w:val="000000"/>
          <w:kern w:val="0"/>
          <w:sz w:val="30"/>
          <w:szCs w:val="30"/>
        </w:rPr>
        <w:t>（编号为：</w:t>
      </w:r>
      <w:r>
        <w:rPr>
          <w:rFonts w:hint="eastAsia" w:ascii="宋体" w:hAnsi="宋体"/>
          <w:bCs/>
          <w:color w:val="000000"/>
          <w:kern w:val="0"/>
          <w:sz w:val="30"/>
          <w:szCs w:val="30"/>
          <w:u w:val="single"/>
          <w:lang w:eastAsia="zh-CN"/>
        </w:rPr>
        <w:t>诸政采2020-11-14</w:t>
      </w:r>
      <w:r>
        <w:rPr>
          <w:rFonts w:hint="eastAsia" w:ascii="宋体" w:hAnsi="宋体"/>
          <w:bCs/>
          <w:color w:val="000000"/>
          <w:kern w:val="0"/>
          <w:sz w:val="30"/>
          <w:szCs w:val="30"/>
        </w:rPr>
        <w:t>），为此，我方就本次承诺入围有关事项郑重声明如下：</w:t>
      </w: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rPr>
        <w:t>1、我方已详细审查全部承诺入围公告及附件，同意承诺入围公告的各项要求。</w:t>
      </w: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rPr>
        <w:t>2、我方向贵方提交的所有承诺文件、资料都是准确的和真实的。</w:t>
      </w: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rPr>
        <w:t>3、若入围，我方将按承诺入围公告规定履行合同责任和义务。</w:t>
      </w: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rPr>
        <w:t>4、我方不是采购单位的附属机构；在获知本项目采购信息后，与采购单位聘请的为此项目提供咨询服务的公司及其附属机构没有任何联系。</w:t>
      </w: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rPr>
        <w:t>5、承诺文件自开标日起有效期为90天。</w:t>
      </w:r>
    </w:p>
    <w:p>
      <w:pPr>
        <w:snapToGrid w:val="0"/>
        <w:spacing w:line="480" w:lineRule="exact"/>
        <w:ind w:firstLine="588" w:firstLineChars="196"/>
        <w:jc w:val="left"/>
        <w:rPr>
          <w:rFonts w:ascii="宋体" w:hAnsi="宋体"/>
          <w:bCs/>
          <w:color w:val="000000"/>
          <w:kern w:val="0"/>
          <w:sz w:val="30"/>
          <w:szCs w:val="30"/>
        </w:rPr>
      </w:pPr>
      <w:r>
        <w:rPr>
          <w:rFonts w:hint="eastAsia" w:ascii="宋体" w:hAnsi="宋体"/>
          <w:bCs/>
          <w:color w:val="000000"/>
          <w:kern w:val="0"/>
          <w:sz w:val="30"/>
          <w:szCs w:val="30"/>
        </w:rPr>
        <w:t>6、我方参与本项目前3年内的经营活动中没有重大违法记录；</w:t>
      </w:r>
    </w:p>
    <w:p>
      <w:pPr>
        <w:snapToGrid w:val="0"/>
        <w:spacing w:line="480" w:lineRule="exact"/>
        <w:ind w:firstLine="588" w:firstLineChars="196"/>
        <w:jc w:val="left"/>
        <w:rPr>
          <w:rFonts w:ascii="宋体" w:hAnsi="宋体"/>
          <w:bCs/>
          <w:color w:val="000000"/>
          <w:kern w:val="0"/>
          <w:sz w:val="30"/>
          <w:szCs w:val="30"/>
        </w:rPr>
      </w:pPr>
      <w:r>
        <w:rPr>
          <w:rFonts w:hint="eastAsia" w:ascii="宋体" w:hAnsi="宋体"/>
          <w:bCs/>
          <w:color w:val="000000"/>
          <w:kern w:val="0"/>
          <w:sz w:val="30"/>
          <w:szCs w:val="30"/>
        </w:rPr>
        <w:t>7、我方在“信用中国”网站（www.creditchina.gov.cn）、中国政府采购网（www.ccgp.gov.cn）中未被列入失信被执行人、重大税收违法案件当事人名单、政府采购严重违法失信行为记录名单[提供自采购公告发布之日起至响应截止日内任意时间的“信用中国”网站（www.creditchina.gov.cn）、中国政府采购网（www.ccgp.gov.cn）投标人信用查询网页截图，作为本声明书的附件]。</w:t>
      </w:r>
    </w:p>
    <w:p>
      <w:pPr>
        <w:snapToGrid w:val="0"/>
        <w:spacing w:line="480" w:lineRule="exact"/>
        <w:ind w:firstLine="600" w:firstLineChars="200"/>
        <w:rPr>
          <w:rFonts w:ascii="宋体" w:hAnsi="宋体"/>
          <w:bCs/>
          <w:color w:val="000000"/>
          <w:kern w:val="0"/>
          <w:sz w:val="30"/>
          <w:szCs w:val="30"/>
        </w:rPr>
      </w:pPr>
      <w:r>
        <w:rPr>
          <w:rFonts w:hint="eastAsia" w:ascii="宋体" w:hAnsi="宋体"/>
          <w:bCs/>
          <w:color w:val="000000"/>
          <w:kern w:val="0"/>
          <w:sz w:val="30"/>
          <w:szCs w:val="30"/>
        </w:rPr>
        <w:t>8、以上事项如有虚假或隐瞒，我方愿意承担一切后果，并不再寻求任何旨在减轻或免除法律责任的辩解。</w:t>
      </w:r>
    </w:p>
    <w:p>
      <w:pPr>
        <w:snapToGrid w:val="0"/>
        <w:spacing w:line="480" w:lineRule="exact"/>
        <w:rPr>
          <w:rFonts w:ascii="宋体" w:hAnsi="宋体"/>
          <w:bCs/>
          <w:color w:val="000000"/>
          <w:kern w:val="0"/>
          <w:sz w:val="30"/>
          <w:szCs w:val="30"/>
        </w:rPr>
      </w:pPr>
    </w:p>
    <w:p>
      <w:pPr>
        <w:snapToGrid w:val="0"/>
        <w:spacing w:line="480" w:lineRule="exact"/>
        <w:ind w:right="600" w:firstLine="150" w:firstLineChars="50"/>
        <w:rPr>
          <w:rFonts w:ascii="宋体" w:hAnsi="宋体"/>
          <w:color w:val="000000"/>
          <w:sz w:val="30"/>
          <w:szCs w:val="30"/>
          <w:u w:val="single"/>
        </w:rPr>
      </w:pPr>
      <w:r>
        <w:rPr>
          <w:rFonts w:hint="eastAsia" w:ascii="宋体" w:hAnsi="宋体"/>
          <w:color w:val="000000"/>
          <w:sz w:val="30"/>
          <w:szCs w:val="30"/>
        </w:rPr>
        <w:t xml:space="preserve">法定代表人签名（或签名章）：        </w:t>
      </w:r>
      <w:r>
        <w:rPr>
          <w:rFonts w:hint="eastAsia" w:ascii="宋体" w:hAnsi="宋体"/>
          <w:color w:val="000000"/>
          <w:sz w:val="30"/>
          <w:szCs w:val="30"/>
          <w:u w:val="single"/>
        </w:rPr>
        <w:t xml:space="preserve">  </w:t>
      </w:r>
      <w:r>
        <w:rPr>
          <w:rFonts w:hint="eastAsia" w:ascii="宋体" w:hAnsi="宋体"/>
          <w:color w:val="000000"/>
          <w:sz w:val="30"/>
          <w:szCs w:val="30"/>
        </w:rPr>
        <w:t xml:space="preserve">  </w:t>
      </w:r>
      <w:r>
        <w:rPr>
          <w:rFonts w:hint="eastAsia" w:ascii="宋体" w:hAnsi="宋体"/>
          <w:color w:val="000000"/>
          <w:sz w:val="30"/>
          <w:szCs w:val="30"/>
          <w:u w:val="single"/>
        </w:rPr>
        <w:t xml:space="preserve">          </w:t>
      </w:r>
    </w:p>
    <w:p>
      <w:pPr>
        <w:snapToGrid w:val="0"/>
        <w:spacing w:line="480" w:lineRule="exact"/>
        <w:jc w:val="left"/>
        <w:rPr>
          <w:rFonts w:ascii="宋体" w:hAnsi="宋体" w:cs="宋体"/>
          <w:b/>
          <w:color w:val="000000"/>
          <w:sz w:val="30"/>
          <w:szCs w:val="30"/>
        </w:rPr>
      </w:pPr>
      <w:r>
        <w:rPr>
          <w:rFonts w:hint="eastAsia" w:ascii="宋体" w:hAnsi="宋体"/>
          <w:bCs/>
          <w:color w:val="000000"/>
          <w:kern w:val="0"/>
          <w:sz w:val="30"/>
          <w:szCs w:val="30"/>
        </w:rPr>
        <w:t>响应方</w:t>
      </w:r>
      <w:r>
        <w:rPr>
          <w:rFonts w:hint="eastAsia" w:ascii="宋体" w:hAnsi="宋体"/>
          <w:color w:val="000000"/>
          <w:sz w:val="30"/>
          <w:szCs w:val="30"/>
        </w:rPr>
        <w:t>全称（公章）：              日 期：</w:t>
      </w:r>
      <w:r>
        <w:rPr>
          <w:rFonts w:hint="eastAsia" w:ascii="宋体" w:hAnsi="宋体"/>
          <w:color w:val="000000"/>
          <w:sz w:val="30"/>
          <w:szCs w:val="30"/>
          <w:u w:val="single"/>
        </w:rPr>
        <w:t xml:space="preserve">    </w:t>
      </w:r>
      <w:r>
        <w:rPr>
          <w:rFonts w:hint="eastAsia" w:ascii="宋体" w:hAnsi="宋体"/>
          <w:color w:val="000000"/>
          <w:sz w:val="30"/>
          <w:szCs w:val="30"/>
        </w:rPr>
        <w:t xml:space="preserve">    </w:t>
      </w:r>
    </w:p>
    <w:p>
      <w:pPr>
        <w:spacing w:line="440" w:lineRule="exact"/>
        <w:jc w:val="left"/>
        <w:rPr>
          <w:rFonts w:ascii="宋体" w:hAnsi="宋体" w:cs="宋体"/>
          <w:b/>
          <w:color w:val="000000"/>
          <w:sz w:val="32"/>
          <w:szCs w:val="32"/>
        </w:rPr>
      </w:pPr>
      <w:r>
        <w:rPr>
          <w:rFonts w:hint="eastAsia" w:ascii="宋体" w:hAnsi="宋体" w:cs="宋体"/>
          <w:b/>
          <w:color w:val="000000"/>
          <w:sz w:val="32"/>
          <w:szCs w:val="32"/>
        </w:rPr>
        <w:t>附件6：</w:t>
      </w:r>
    </w:p>
    <w:p>
      <w:pPr>
        <w:spacing w:line="440" w:lineRule="exact"/>
        <w:jc w:val="center"/>
        <w:rPr>
          <w:rFonts w:ascii="宋体" w:hAnsi="宋体"/>
          <w:b/>
          <w:color w:val="000000"/>
          <w:sz w:val="32"/>
          <w:szCs w:val="32"/>
        </w:rPr>
      </w:pPr>
      <w:r>
        <w:rPr>
          <w:rFonts w:hint="eastAsia" w:ascii="宋体" w:hAnsi="宋体"/>
          <w:b/>
          <w:color w:val="000000"/>
          <w:sz w:val="32"/>
          <w:szCs w:val="32"/>
        </w:rPr>
        <w:t>法定代表人（或负责人）授权委托书</w:t>
      </w:r>
    </w:p>
    <w:p>
      <w:pPr>
        <w:spacing w:line="440" w:lineRule="exact"/>
        <w:jc w:val="left"/>
        <w:rPr>
          <w:rFonts w:ascii="宋体" w:hAnsi="宋体" w:cs="宋体"/>
          <w:b/>
          <w:color w:val="000000"/>
          <w:sz w:val="32"/>
          <w:szCs w:val="32"/>
        </w:rPr>
      </w:pPr>
    </w:p>
    <w:p>
      <w:pPr>
        <w:snapToGrid w:val="0"/>
        <w:spacing w:beforeLines="50" w:after="50" w:line="460" w:lineRule="exact"/>
        <w:rPr>
          <w:rFonts w:ascii="宋体" w:hAnsi="宋体" w:cs="宋体"/>
          <w:b/>
          <w:bCs/>
          <w:color w:val="000000"/>
          <w:sz w:val="32"/>
          <w:szCs w:val="32"/>
        </w:rPr>
      </w:pPr>
      <w:r>
        <w:rPr>
          <w:rFonts w:hint="eastAsia" w:hAnsi="宋体" w:cs="Arial"/>
          <w:color w:val="000000"/>
          <w:sz w:val="30"/>
          <w:szCs w:val="30"/>
        </w:rPr>
        <w:t>诸暨市公共资源交易中心</w:t>
      </w:r>
      <w:r>
        <w:rPr>
          <w:rFonts w:hint="eastAsia" w:ascii="宋体" w:hAnsi="宋体" w:cs="宋体"/>
          <w:bCs/>
          <w:color w:val="000000"/>
          <w:sz w:val="32"/>
          <w:szCs w:val="32"/>
        </w:rPr>
        <w:t>：</w:t>
      </w:r>
    </w:p>
    <w:p>
      <w:pPr>
        <w:snapToGrid w:val="0"/>
        <w:spacing w:beforeLines="50" w:after="50" w:line="460" w:lineRule="exact"/>
        <w:ind w:firstLine="960" w:firstLineChars="300"/>
        <w:rPr>
          <w:rFonts w:ascii="宋体" w:hAnsi="宋体" w:cs="宋体"/>
          <w:color w:val="000000"/>
          <w:sz w:val="32"/>
          <w:szCs w:val="32"/>
        </w:rPr>
      </w:pPr>
      <w:r>
        <w:rPr>
          <w:rFonts w:hint="eastAsia" w:ascii="宋体" w:hAnsi="宋体" w:cs="宋体"/>
          <w:color w:val="000000"/>
          <w:sz w:val="32"/>
          <w:szCs w:val="32"/>
        </w:rPr>
        <w:t>我</w:t>
      </w:r>
      <w:r>
        <w:rPr>
          <w:rFonts w:hint="eastAsia" w:ascii="宋体" w:hAnsi="宋体" w:cs="宋体"/>
          <w:color w:val="000000"/>
          <w:sz w:val="32"/>
          <w:szCs w:val="32"/>
          <w:u w:val="single"/>
        </w:rPr>
        <w:t xml:space="preserve">    </w:t>
      </w:r>
      <w:r>
        <w:rPr>
          <w:rFonts w:hint="eastAsia" w:ascii="宋体" w:hAnsi="宋体" w:cs="宋体"/>
          <w:color w:val="000000"/>
          <w:sz w:val="32"/>
          <w:szCs w:val="32"/>
        </w:rPr>
        <w:t>（姓名）系</w:t>
      </w:r>
      <w:r>
        <w:rPr>
          <w:rFonts w:hint="eastAsia" w:ascii="宋体" w:hAnsi="宋体" w:cs="宋体"/>
          <w:color w:val="000000"/>
          <w:sz w:val="32"/>
          <w:szCs w:val="32"/>
          <w:u w:val="single"/>
        </w:rPr>
        <w:t xml:space="preserve">    </w:t>
      </w:r>
      <w:r>
        <w:rPr>
          <w:rFonts w:hint="eastAsia" w:ascii="宋体" w:hAnsi="宋体" w:cs="宋体"/>
          <w:color w:val="000000"/>
          <w:sz w:val="32"/>
          <w:szCs w:val="32"/>
        </w:rPr>
        <w:t>（</w:t>
      </w:r>
      <w:r>
        <w:rPr>
          <w:rFonts w:hint="eastAsia" w:ascii="宋体" w:hAnsi="宋体"/>
          <w:bCs/>
          <w:color w:val="000000"/>
          <w:kern w:val="0"/>
          <w:sz w:val="32"/>
          <w:szCs w:val="32"/>
        </w:rPr>
        <w:t>响应方</w:t>
      </w:r>
      <w:r>
        <w:rPr>
          <w:rFonts w:hint="eastAsia" w:ascii="宋体" w:hAnsi="宋体" w:cs="宋体"/>
          <w:color w:val="000000"/>
          <w:sz w:val="32"/>
          <w:szCs w:val="32"/>
        </w:rPr>
        <w:t xml:space="preserve">全称）的法定代表人（负责人），现授权委托本单位在职职工 </w:t>
      </w:r>
      <w:r>
        <w:rPr>
          <w:rFonts w:hint="eastAsia" w:ascii="宋体" w:hAnsi="宋体" w:cs="宋体"/>
          <w:color w:val="000000"/>
          <w:sz w:val="32"/>
          <w:szCs w:val="32"/>
          <w:u w:val="single"/>
        </w:rPr>
        <w:t xml:space="preserve">         </w:t>
      </w:r>
      <w:r>
        <w:rPr>
          <w:rFonts w:hint="eastAsia" w:ascii="宋体" w:hAnsi="宋体" w:cs="宋体"/>
          <w:color w:val="000000"/>
          <w:sz w:val="32"/>
          <w:szCs w:val="32"/>
        </w:rPr>
        <w:t>（姓名）为授权代表，以我方的名义参加项目编号</w:t>
      </w:r>
      <w:r>
        <w:rPr>
          <w:rFonts w:hint="eastAsia" w:ascii="宋体" w:hAnsi="宋体" w:cs="宋体"/>
          <w:color w:val="000000"/>
          <w:sz w:val="32"/>
          <w:szCs w:val="32"/>
          <w:u w:val="single"/>
        </w:rPr>
        <w:t>：</w:t>
      </w:r>
      <w:r>
        <w:rPr>
          <w:rFonts w:hint="eastAsia" w:ascii="宋体" w:hAnsi="宋体" w:cs="宋体"/>
          <w:color w:val="000000"/>
          <w:sz w:val="32"/>
          <w:szCs w:val="32"/>
          <w:u w:val="single"/>
          <w:lang w:eastAsia="zh-CN"/>
        </w:rPr>
        <w:t>诸政采2020-11-14</w:t>
      </w:r>
      <w:r>
        <w:rPr>
          <w:rFonts w:hint="eastAsia" w:ascii="宋体" w:hAnsi="宋体" w:cs="宋体"/>
          <w:color w:val="000000"/>
          <w:sz w:val="32"/>
          <w:szCs w:val="32"/>
          <w:u w:val="single"/>
        </w:rPr>
        <w:t xml:space="preserve">    </w:t>
      </w:r>
      <w:r>
        <w:rPr>
          <w:rFonts w:hint="eastAsia" w:ascii="宋体" w:hAnsi="宋体" w:cs="宋体"/>
          <w:color w:val="000000"/>
          <w:sz w:val="32"/>
          <w:szCs w:val="32"/>
        </w:rPr>
        <w:t>项目名称</w:t>
      </w:r>
      <w:r>
        <w:rPr>
          <w:rFonts w:hint="eastAsia" w:ascii="宋体" w:hAnsi="宋体" w:cs="宋体"/>
          <w:color w:val="000000"/>
          <w:sz w:val="32"/>
          <w:szCs w:val="32"/>
          <w:u w:val="single"/>
        </w:rPr>
        <w:t xml:space="preserve">：          </w:t>
      </w:r>
      <w:r>
        <w:rPr>
          <w:rFonts w:hint="eastAsia" w:ascii="宋体" w:hAnsi="宋体" w:cs="宋体"/>
          <w:color w:val="000000"/>
          <w:sz w:val="32"/>
          <w:szCs w:val="32"/>
        </w:rPr>
        <w:t>项目的响应活动，并代表我方全权办理针对上述项目的响应、开标、评审、签约等具体事务和签署相关文件。我方对授权代表的签名事项负全部责任。</w:t>
      </w:r>
    </w:p>
    <w:p>
      <w:pPr>
        <w:snapToGrid w:val="0"/>
        <w:spacing w:beforeLines="50" w:after="50" w:line="460" w:lineRule="exact"/>
        <w:ind w:firstLine="480"/>
        <w:rPr>
          <w:rFonts w:ascii="宋体" w:hAnsi="宋体" w:cs="宋体"/>
          <w:color w:val="000000"/>
          <w:sz w:val="32"/>
          <w:szCs w:val="32"/>
        </w:rPr>
      </w:pPr>
      <w:r>
        <w:rPr>
          <w:rFonts w:hint="eastAsia" w:ascii="宋体" w:hAnsi="宋体" w:cs="宋体"/>
          <w:color w:val="000000"/>
          <w:sz w:val="32"/>
          <w:szCs w:val="32"/>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宋体" w:hAnsi="宋体" w:cs="宋体"/>
          <w:color w:val="000000"/>
          <w:sz w:val="32"/>
          <w:szCs w:val="32"/>
        </w:rPr>
      </w:pPr>
      <w:r>
        <w:rPr>
          <w:rFonts w:hint="eastAsia" w:ascii="宋体" w:hAnsi="宋体" w:cs="宋体"/>
          <w:color w:val="000000"/>
          <w:sz w:val="32"/>
          <w:szCs w:val="32"/>
        </w:rPr>
        <w:t>授权代表无转委托权，特此委托。</w:t>
      </w:r>
    </w:p>
    <w:p>
      <w:pPr>
        <w:snapToGrid w:val="0"/>
        <w:spacing w:beforeLines="50" w:after="50" w:line="460" w:lineRule="exact"/>
        <w:ind w:firstLine="480"/>
        <w:rPr>
          <w:rFonts w:ascii="宋体" w:hAnsi="宋体" w:cs="宋体"/>
          <w:color w:val="000000"/>
          <w:sz w:val="32"/>
          <w:szCs w:val="32"/>
        </w:rPr>
      </w:pPr>
    </w:p>
    <w:p>
      <w:pPr>
        <w:snapToGrid w:val="0"/>
        <w:spacing w:beforeLines="50" w:after="50" w:line="460" w:lineRule="exact"/>
        <w:rPr>
          <w:rFonts w:ascii="宋体" w:hAnsi="宋体"/>
          <w:color w:val="000000"/>
          <w:sz w:val="32"/>
          <w:szCs w:val="32"/>
        </w:rPr>
      </w:pPr>
      <w:r>
        <w:rPr>
          <w:rFonts w:hint="eastAsia" w:ascii="宋体" w:hAnsi="宋体"/>
          <w:color w:val="000000"/>
          <w:sz w:val="32"/>
          <w:szCs w:val="32"/>
        </w:rPr>
        <w:t>授权代表签名：                          职务：</w:t>
      </w:r>
      <w:r>
        <w:rPr>
          <w:rFonts w:hint="eastAsia" w:ascii="宋体" w:hAnsi="宋体"/>
          <w:color w:val="000000"/>
          <w:sz w:val="32"/>
          <w:szCs w:val="32"/>
          <w:u w:val="single"/>
        </w:rPr>
        <w:t xml:space="preserve">          </w:t>
      </w:r>
      <w:r>
        <w:rPr>
          <w:rFonts w:hint="eastAsia" w:ascii="宋体" w:hAnsi="宋体"/>
          <w:color w:val="000000"/>
          <w:sz w:val="32"/>
          <w:szCs w:val="32"/>
        </w:rPr>
        <w:t xml:space="preserve">  </w:t>
      </w:r>
    </w:p>
    <w:p>
      <w:pPr>
        <w:snapToGrid w:val="0"/>
        <w:spacing w:beforeLines="50" w:after="50" w:line="460" w:lineRule="exact"/>
        <w:rPr>
          <w:rFonts w:ascii="宋体" w:hAnsi="宋体"/>
          <w:color w:val="000000"/>
          <w:sz w:val="32"/>
          <w:szCs w:val="32"/>
        </w:rPr>
      </w:pPr>
      <w:r>
        <w:rPr>
          <w:rFonts w:hint="eastAsia" w:ascii="宋体" w:hAnsi="宋体"/>
          <w:color w:val="000000"/>
          <w:sz w:val="32"/>
          <w:szCs w:val="32"/>
        </w:rPr>
        <w:t>授权代表身份证号码：</w:t>
      </w:r>
    </w:p>
    <w:p>
      <w:pPr>
        <w:snapToGrid w:val="0"/>
        <w:spacing w:beforeLines="50" w:after="50" w:line="460" w:lineRule="exact"/>
        <w:rPr>
          <w:rFonts w:ascii="宋体" w:hAnsi="宋体"/>
          <w:b/>
          <w:color w:val="000000"/>
          <w:sz w:val="32"/>
          <w:szCs w:val="32"/>
        </w:rPr>
      </w:pPr>
      <w:r>
        <w:rPr>
          <w:rFonts w:hint="eastAsia" w:ascii="宋体" w:hAnsi="宋体"/>
          <w:b/>
          <w:color w:val="000000"/>
          <w:sz w:val="32"/>
          <w:szCs w:val="32"/>
        </w:rPr>
        <w:t>（附身份证复印件正面、反面）</w:t>
      </w:r>
    </w:p>
    <w:p>
      <w:pPr>
        <w:snapToGrid w:val="0"/>
        <w:spacing w:beforeLines="50" w:after="50" w:line="460" w:lineRule="exact"/>
        <w:rPr>
          <w:rFonts w:ascii="宋体" w:hAnsi="宋体"/>
          <w:b/>
          <w:color w:val="000000"/>
          <w:sz w:val="32"/>
          <w:szCs w:val="32"/>
        </w:rPr>
      </w:pPr>
    </w:p>
    <w:p>
      <w:pPr>
        <w:snapToGrid w:val="0"/>
        <w:spacing w:beforeLines="50" w:after="50" w:line="460" w:lineRule="exact"/>
        <w:rPr>
          <w:rFonts w:ascii="宋体" w:hAnsi="宋体"/>
          <w:b/>
          <w:color w:val="000000"/>
          <w:sz w:val="32"/>
          <w:szCs w:val="32"/>
        </w:rPr>
      </w:pPr>
    </w:p>
    <w:p>
      <w:pPr>
        <w:snapToGrid w:val="0"/>
        <w:spacing w:beforeLines="50" w:after="50" w:line="460" w:lineRule="exact"/>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 xml:space="preserve"> </w:t>
      </w:r>
    </w:p>
    <w:p>
      <w:pPr>
        <w:snapToGrid w:val="0"/>
        <w:spacing w:beforeLines="50" w:after="50" w:line="460" w:lineRule="exact"/>
        <w:rPr>
          <w:rFonts w:ascii="宋体" w:hAnsi="宋体"/>
          <w:color w:val="000000"/>
          <w:sz w:val="32"/>
          <w:szCs w:val="32"/>
        </w:rPr>
      </w:pPr>
      <w:r>
        <w:rPr>
          <w:rFonts w:hint="eastAsia" w:ascii="宋体" w:hAnsi="宋体"/>
          <w:color w:val="000000"/>
          <w:sz w:val="32"/>
          <w:szCs w:val="32"/>
        </w:rPr>
        <w:t>法定代表人或负责人签名（或签名章）：     职务：</w:t>
      </w:r>
      <w:r>
        <w:rPr>
          <w:rFonts w:hint="eastAsia" w:ascii="宋体" w:hAnsi="宋体"/>
          <w:color w:val="000000"/>
          <w:sz w:val="32"/>
          <w:szCs w:val="32"/>
          <w:u w:val="single"/>
        </w:rPr>
        <w:t xml:space="preserve">           </w:t>
      </w:r>
    </w:p>
    <w:p>
      <w:pPr>
        <w:snapToGrid w:val="0"/>
        <w:spacing w:beforeLines="50" w:after="50" w:line="460" w:lineRule="exact"/>
        <w:rPr>
          <w:rFonts w:ascii="宋体" w:hAnsi="宋体"/>
          <w:b/>
          <w:color w:val="000000"/>
          <w:sz w:val="32"/>
          <w:szCs w:val="32"/>
        </w:rPr>
      </w:pPr>
      <w:r>
        <w:rPr>
          <w:rFonts w:hint="eastAsia" w:ascii="宋体" w:hAnsi="宋体"/>
          <w:b/>
          <w:color w:val="000000"/>
          <w:sz w:val="32"/>
          <w:szCs w:val="32"/>
        </w:rPr>
        <w:t>（附身份证复印件正面、反面）</w:t>
      </w:r>
      <w:r>
        <w:rPr>
          <w:rFonts w:hint="eastAsia" w:ascii="宋体" w:hAnsi="宋体"/>
          <w:b/>
          <w:color w:val="000000"/>
          <w:sz w:val="32"/>
          <w:szCs w:val="32"/>
          <w:u w:val="single"/>
        </w:rPr>
        <w:t xml:space="preserve">   </w:t>
      </w:r>
    </w:p>
    <w:p>
      <w:pPr>
        <w:snapToGrid w:val="0"/>
        <w:spacing w:beforeLines="50" w:after="50" w:line="460" w:lineRule="exact"/>
        <w:rPr>
          <w:rFonts w:ascii="宋体" w:hAnsi="宋体"/>
          <w:color w:val="000000"/>
          <w:sz w:val="32"/>
          <w:szCs w:val="32"/>
        </w:rPr>
      </w:pPr>
      <w:r>
        <w:rPr>
          <w:rFonts w:hint="eastAsia" w:ascii="宋体" w:hAnsi="宋体"/>
          <w:color w:val="000000"/>
          <w:sz w:val="32"/>
          <w:szCs w:val="32"/>
        </w:rPr>
        <w:t xml:space="preserve">                                    </w:t>
      </w:r>
    </w:p>
    <w:p>
      <w:pPr>
        <w:snapToGrid w:val="0"/>
        <w:spacing w:beforeLines="50" w:after="50" w:line="460" w:lineRule="exact"/>
        <w:ind w:firstLine="6560" w:firstLineChars="2050"/>
        <w:rPr>
          <w:rFonts w:ascii="宋体" w:hAnsi="宋体"/>
          <w:color w:val="000000"/>
          <w:sz w:val="32"/>
          <w:szCs w:val="32"/>
        </w:rPr>
      </w:pPr>
    </w:p>
    <w:p>
      <w:pPr>
        <w:snapToGrid w:val="0"/>
        <w:spacing w:beforeLines="50" w:after="50" w:line="460" w:lineRule="exact"/>
        <w:rPr>
          <w:rFonts w:ascii="宋体" w:hAnsi="宋体"/>
          <w:color w:val="000000"/>
          <w:sz w:val="32"/>
          <w:szCs w:val="32"/>
        </w:rPr>
      </w:pPr>
      <w:r>
        <w:rPr>
          <w:rFonts w:hint="eastAsia" w:ascii="宋体" w:hAnsi="宋体"/>
          <w:bCs/>
          <w:color w:val="000000"/>
          <w:kern w:val="0"/>
          <w:sz w:val="32"/>
          <w:szCs w:val="32"/>
        </w:rPr>
        <w:t>响应方</w:t>
      </w:r>
      <w:r>
        <w:rPr>
          <w:rFonts w:hint="eastAsia" w:ascii="宋体" w:hAnsi="宋体"/>
          <w:color w:val="000000"/>
          <w:sz w:val="32"/>
          <w:szCs w:val="32"/>
        </w:rPr>
        <w:t xml:space="preserve">全称（公章）：                    </w:t>
      </w:r>
    </w:p>
    <w:p>
      <w:pPr>
        <w:snapToGrid w:val="0"/>
        <w:spacing w:beforeLines="50" w:after="50" w:line="460" w:lineRule="exact"/>
        <w:ind w:firstLine="2240" w:firstLineChars="700"/>
        <w:rPr>
          <w:rFonts w:ascii="宋体" w:hAnsi="宋体" w:cs="宋体"/>
          <w:color w:val="000000"/>
          <w:sz w:val="32"/>
          <w:szCs w:val="32"/>
          <w:u w:val="single"/>
        </w:rPr>
      </w:pPr>
      <w:r>
        <w:rPr>
          <w:rFonts w:hint="eastAsia" w:ascii="宋体" w:hAnsi="宋体"/>
          <w:color w:val="000000"/>
          <w:sz w:val="32"/>
          <w:szCs w:val="32"/>
        </w:rPr>
        <w:t>日期：</w:t>
      </w:r>
      <w:r>
        <w:rPr>
          <w:rFonts w:hint="eastAsia" w:ascii="宋体" w:hAnsi="宋体"/>
          <w:color w:val="000000"/>
          <w:sz w:val="32"/>
          <w:szCs w:val="32"/>
          <w:u w:val="single"/>
        </w:rPr>
        <w:t xml:space="preserve">  </w:t>
      </w:r>
      <w:r>
        <w:rPr>
          <w:rFonts w:hint="eastAsia" w:ascii="宋体" w:hAnsi="宋体" w:cs="宋体"/>
          <w:color w:val="000000"/>
          <w:sz w:val="32"/>
          <w:szCs w:val="32"/>
          <w:u w:val="single"/>
        </w:rPr>
        <w:t xml:space="preserve"> </w:t>
      </w:r>
    </w:p>
    <w:p>
      <w:pPr>
        <w:spacing w:line="440" w:lineRule="exact"/>
        <w:rPr>
          <w:rFonts w:ascii="宋体" w:hAnsi="宋体" w:cs="宋体"/>
          <w:b/>
          <w:bCs/>
          <w:color w:val="FF0000"/>
          <w:kern w:val="0"/>
          <w:sz w:val="32"/>
          <w:szCs w:val="32"/>
        </w:rPr>
      </w:pPr>
      <w:r>
        <w:rPr>
          <w:rFonts w:hint="eastAsia" w:ascii="宋体" w:hAnsi="宋体"/>
          <w:b/>
          <w:bCs/>
          <w:color w:val="000000"/>
          <w:sz w:val="32"/>
          <w:szCs w:val="32"/>
        </w:rPr>
        <w:t>附件7：</w:t>
      </w:r>
    </w:p>
    <w:p>
      <w:pPr>
        <w:spacing w:line="600" w:lineRule="exact"/>
        <w:jc w:val="center"/>
        <w:rPr>
          <w:rFonts w:ascii="宋体" w:hAnsi="宋体" w:cs="宋体"/>
          <w:b/>
          <w:bCs/>
          <w:kern w:val="0"/>
          <w:sz w:val="32"/>
          <w:szCs w:val="32"/>
        </w:rPr>
      </w:pPr>
      <w:r>
        <w:rPr>
          <w:rFonts w:hint="eastAsia" w:ascii="宋体" w:hAnsi="宋体" w:cs="宋体"/>
          <w:b/>
          <w:bCs/>
          <w:kern w:val="0"/>
          <w:sz w:val="32"/>
          <w:szCs w:val="32"/>
        </w:rPr>
        <w:t>注册承诺书</w:t>
      </w:r>
    </w:p>
    <w:p>
      <w:pPr>
        <w:spacing w:line="600" w:lineRule="exact"/>
        <w:jc w:val="left"/>
        <w:rPr>
          <w:rFonts w:ascii="宋体" w:hAnsi="宋体" w:cs="宋体"/>
          <w:b/>
          <w:bCs/>
          <w:kern w:val="0"/>
          <w:sz w:val="32"/>
          <w:szCs w:val="32"/>
        </w:rPr>
      </w:pPr>
    </w:p>
    <w:p>
      <w:pPr>
        <w:snapToGrid w:val="0"/>
        <w:spacing w:line="600" w:lineRule="exact"/>
        <w:rPr>
          <w:rFonts w:ascii="宋体" w:hAnsi="宋体"/>
          <w:bCs/>
          <w:kern w:val="0"/>
          <w:sz w:val="32"/>
          <w:szCs w:val="32"/>
        </w:rPr>
      </w:pPr>
      <w:r>
        <w:rPr>
          <w:rFonts w:hint="eastAsia" w:ascii="宋体" w:hAnsi="宋体"/>
          <w:bCs/>
          <w:kern w:val="0"/>
          <w:sz w:val="32"/>
          <w:szCs w:val="32"/>
        </w:rPr>
        <w:t>致</w:t>
      </w:r>
      <w:r>
        <w:rPr>
          <w:rFonts w:hint="eastAsia" w:hAnsi="宋体" w:cs="Arial"/>
          <w:sz w:val="30"/>
          <w:szCs w:val="30"/>
        </w:rPr>
        <w:t>诸暨市公共资源交易中心</w:t>
      </w:r>
      <w:r>
        <w:rPr>
          <w:rFonts w:hint="eastAsia" w:ascii="宋体" w:hAnsi="宋体"/>
          <w:bCs/>
          <w:kern w:val="0"/>
          <w:sz w:val="32"/>
          <w:szCs w:val="32"/>
        </w:rPr>
        <w:t>：</w:t>
      </w:r>
    </w:p>
    <w:p>
      <w:pPr>
        <w:snapToGrid w:val="0"/>
        <w:spacing w:line="600" w:lineRule="exact"/>
        <w:rPr>
          <w:rFonts w:ascii="宋体" w:hAnsi="宋体"/>
          <w:bCs/>
          <w:kern w:val="0"/>
          <w:sz w:val="32"/>
          <w:szCs w:val="32"/>
        </w:rPr>
      </w:pPr>
    </w:p>
    <w:p>
      <w:pPr>
        <w:snapToGrid w:val="0"/>
        <w:spacing w:line="600" w:lineRule="exact"/>
        <w:ind w:firstLine="640" w:firstLineChars="200"/>
        <w:rPr>
          <w:rFonts w:ascii="宋体" w:hAnsi="宋体"/>
          <w:bCs/>
          <w:kern w:val="0"/>
          <w:sz w:val="32"/>
          <w:szCs w:val="32"/>
        </w:rPr>
      </w:pPr>
      <w:r>
        <w:rPr>
          <w:rFonts w:hint="eastAsia" w:ascii="宋体" w:hAnsi="宋体"/>
          <w:bCs/>
          <w:kern w:val="0"/>
          <w:sz w:val="32"/>
          <w:szCs w:val="32"/>
          <w:u w:val="single"/>
        </w:rPr>
        <w:t>（响应方全称）</w:t>
      </w:r>
      <w:r>
        <w:rPr>
          <w:rFonts w:hint="eastAsia" w:ascii="宋体" w:hAnsi="宋体"/>
          <w:bCs/>
          <w:kern w:val="0"/>
          <w:sz w:val="32"/>
          <w:szCs w:val="32"/>
        </w:rPr>
        <w:t xml:space="preserve">系中华人民共和国合法企业，经营地址 </w:t>
      </w:r>
      <w:r>
        <w:rPr>
          <w:rFonts w:hint="eastAsia" w:ascii="宋体" w:hAnsi="宋体"/>
          <w:bCs/>
          <w:kern w:val="0"/>
          <w:sz w:val="32"/>
          <w:szCs w:val="32"/>
          <w:u w:val="single"/>
        </w:rPr>
        <w:t xml:space="preserve">                           </w:t>
      </w:r>
      <w:r>
        <w:rPr>
          <w:rFonts w:hint="eastAsia" w:ascii="宋体" w:hAnsi="宋体"/>
          <w:bCs/>
          <w:kern w:val="0"/>
          <w:sz w:val="32"/>
          <w:szCs w:val="32"/>
        </w:rPr>
        <w:t>。</w:t>
      </w:r>
    </w:p>
    <w:p>
      <w:pPr>
        <w:snapToGrid w:val="0"/>
        <w:spacing w:line="600" w:lineRule="exact"/>
        <w:ind w:firstLine="640" w:firstLineChars="200"/>
        <w:rPr>
          <w:rFonts w:ascii="宋体" w:hAnsi="宋体"/>
          <w:bCs/>
          <w:kern w:val="0"/>
          <w:sz w:val="32"/>
          <w:szCs w:val="32"/>
        </w:rPr>
      </w:pPr>
      <w:r>
        <w:rPr>
          <w:rFonts w:hint="eastAsia" w:ascii="宋体" w:hAnsi="宋体"/>
          <w:bCs/>
          <w:kern w:val="0"/>
          <w:sz w:val="32"/>
          <w:szCs w:val="32"/>
        </w:rPr>
        <w:t>我</w:t>
      </w:r>
      <w:r>
        <w:rPr>
          <w:rFonts w:hint="eastAsia" w:ascii="宋体" w:hAnsi="宋体"/>
          <w:bCs/>
          <w:kern w:val="0"/>
          <w:sz w:val="32"/>
          <w:szCs w:val="32"/>
          <w:u w:val="single"/>
        </w:rPr>
        <w:t>（姓名）</w:t>
      </w:r>
      <w:r>
        <w:rPr>
          <w:rFonts w:hint="eastAsia" w:ascii="宋体" w:hAnsi="宋体"/>
          <w:bCs/>
          <w:kern w:val="0"/>
          <w:sz w:val="32"/>
          <w:szCs w:val="32"/>
        </w:rPr>
        <w:t>系</w:t>
      </w:r>
      <w:r>
        <w:rPr>
          <w:rFonts w:hint="eastAsia" w:ascii="宋体" w:hAnsi="宋体"/>
          <w:bCs/>
          <w:kern w:val="0"/>
          <w:sz w:val="32"/>
          <w:szCs w:val="32"/>
          <w:u w:val="single"/>
        </w:rPr>
        <w:t>（响应方全称）</w:t>
      </w:r>
      <w:r>
        <w:rPr>
          <w:rFonts w:hint="eastAsia" w:ascii="宋体" w:hAnsi="宋体"/>
          <w:bCs/>
          <w:kern w:val="0"/>
          <w:sz w:val="32"/>
          <w:szCs w:val="32"/>
        </w:rPr>
        <w:t>的法定代表人，我方愿意参加贵方组织的</w:t>
      </w:r>
      <w:r>
        <w:rPr>
          <w:rFonts w:hint="eastAsia" w:ascii="宋体" w:hAnsi="宋体"/>
          <w:bCs/>
          <w:kern w:val="0"/>
          <w:sz w:val="32"/>
          <w:szCs w:val="32"/>
          <w:u w:val="single"/>
        </w:rPr>
        <w:t>（项目名称）</w:t>
      </w:r>
      <w:r>
        <w:rPr>
          <w:rFonts w:hint="eastAsia" w:ascii="宋体" w:hAnsi="宋体"/>
          <w:bCs/>
          <w:kern w:val="0"/>
          <w:sz w:val="32"/>
          <w:szCs w:val="32"/>
        </w:rPr>
        <w:t>（编号为：</w:t>
      </w:r>
      <w:r>
        <w:rPr>
          <w:rFonts w:hint="eastAsia" w:ascii="宋体" w:hAnsi="宋体"/>
          <w:bCs/>
          <w:kern w:val="0"/>
          <w:sz w:val="32"/>
          <w:szCs w:val="32"/>
          <w:u w:val="single"/>
          <w:lang w:eastAsia="zh-CN"/>
        </w:rPr>
        <w:t>诸政采2020-11-14</w:t>
      </w:r>
      <w:r>
        <w:rPr>
          <w:rFonts w:hint="eastAsia" w:ascii="宋体" w:hAnsi="宋体"/>
          <w:bCs/>
          <w:kern w:val="0"/>
          <w:sz w:val="32"/>
          <w:szCs w:val="32"/>
        </w:rPr>
        <w:t>），为此，我方就本次承诺入围有关事项郑重承诺如下：</w:t>
      </w:r>
    </w:p>
    <w:p>
      <w:pPr>
        <w:snapToGrid w:val="0"/>
        <w:spacing w:line="600" w:lineRule="exact"/>
        <w:ind w:firstLine="640" w:firstLineChars="200"/>
        <w:rPr>
          <w:rFonts w:ascii="宋体" w:hAnsi="宋体"/>
          <w:bCs/>
          <w:kern w:val="0"/>
          <w:sz w:val="32"/>
          <w:szCs w:val="32"/>
        </w:rPr>
      </w:pPr>
      <w:r>
        <w:rPr>
          <w:rFonts w:hint="eastAsia" w:ascii="宋体" w:hAnsi="宋体"/>
          <w:bCs/>
          <w:kern w:val="0"/>
          <w:sz w:val="32"/>
          <w:szCs w:val="32"/>
        </w:rPr>
        <w:t>我方将在入围公告后30天内注册成为浙江省政府采购网正式供应商，否则将自动放弃本次入围资格。</w:t>
      </w:r>
    </w:p>
    <w:p>
      <w:pPr>
        <w:snapToGrid w:val="0"/>
        <w:spacing w:line="600" w:lineRule="exact"/>
        <w:ind w:firstLine="640" w:firstLineChars="200"/>
        <w:rPr>
          <w:rFonts w:ascii="宋体" w:hAnsi="宋体"/>
          <w:bCs/>
          <w:kern w:val="0"/>
          <w:sz w:val="32"/>
          <w:szCs w:val="32"/>
        </w:rPr>
      </w:pPr>
      <w:r>
        <w:rPr>
          <w:rFonts w:hint="eastAsia" w:ascii="宋体" w:hAnsi="宋体"/>
          <w:bCs/>
          <w:kern w:val="0"/>
          <w:sz w:val="32"/>
          <w:szCs w:val="32"/>
        </w:rPr>
        <w:t>以上事项如有虚假或隐瞒，我方愿意承担一切后果，并不再寻求任何旨在减轻或免除法律责任的辩解。</w:t>
      </w:r>
    </w:p>
    <w:p>
      <w:pPr>
        <w:snapToGrid w:val="0"/>
        <w:spacing w:line="600" w:lineRule="exact"/>
        <w:ind w:firstLine="640" w:firstLineChars="200"/>
        <w:rPr>
          <w:rFonts w:ascii="宋体" w:hAnsi="宋体"/>
          <w:bCs/>
          <w:kern w:val="0"/>
          <w:sz w:val="32"/>
          <w:szCs w:val="32"/>
        </w:rPr>
      </w:pPr>
    </w:p>
    <w:p>
      <w:pPr>
        <w:snapToGrid w:val="0"/>
        <w:spacing w:line="600" w:lineRule="exact"/>
        <w:ind w:right="600"/>
        <w:rPr>
          <w:rFonts w:ascii="宋体" w:hAnsi="宋体"/>
          <w:bCs/>
          <w:kern w:val="0"/>
          <w:sz w:val="32"/>
          <w:szCs w:val="32"/>
        </w:rPr>
      </w:pPr>
    </w:p>
    <w:p>
      <w:pPr>
        <w:snapToGrid w:val="0"/>
        <w:spacing w:line="600" w:lineRule="exact"/>
        <w:ind w:right="600" w:firstLine="800" w:firstLineChars="250"/>
        <w:rPr>
          <w:rFonts w:ascii="宋体" w:hAnsi="宋体"/>
          <w:sz w:val="32"/>
          <w:szCs w:val="32"/>
          <w:u w:val="single"/>
        </w:rPr>
      </w:pPr>
      <w:r>
        <w:rPr>
          <w:rFonts w:hint="eastAsia" w:ascii="宋体" w:hAnsi="宋体"/>
          <w:sz w:val="32"/>
          <w:szCs w:val="32"/>
        </w:rPr>
        <w:t xml:space="preserve">法定代表人签名（或签名章）：        </w:t>
      </w:r>
      <w:r>
        <w:rPr>
          <w:rFonts w:hint="eastAsia" w:ascii="宋体" w:hAnsi="宋体"/>
          <w:sz w:val="32"/>
          <w:szCs w:val="32"/>
          <w:u w:val="single"/>
        </w:rPr>
        <w:t xml:space="preserve">  </w:t>
      </w:r>
      <w:r>
        <w:rPr>
          <w:rFonts w:hint="eastAsia" w:ascii="宋体" w:hAnsi="宋体"/>
          <w:sz w:val="32"/>
          <w:szCs w:val="32"/>
        </w:rPr>
        <w:t xml:space="preserve">  </w:t>
      </w:r>
      <w:r>
        <w:rPr>
          <w:rFonts w:hint="eastAsia" w:ascii="宋体" w:hAnsi="宋体"/>
          <w:sz w:val="32"/>
          <w:szCs w:val="32"/>
          <w:u w:val="single"/>
        </w:rPr>
        <w:t xml:space="preserve">          </w:t>
      </w:r>
    </w:p>
    <w:p>
      <w:pPr>
        <w:spacing w:line="600" w:lineRule="exact"/>
        <w:ind w:firstLine="1120" w:firstLineChars="350"/>
        <w:jc w:val="left"/>
        <w:rPr>
          <w:rFonts w:ascii="宋体" w:hAnsi="宋体"/>
          <w:sz w:val="32"/>
          <w:szCs w:val="32"/>
        </w:rPr>
      </w:pPr>
      <w:r>
        <w:rPr>
          <w:rFonts w:hint="eastAsia" w:ascii="宋体" w:hAnsi="宋体"/>
          <w:bCs/>
          <w:kern w:val="0"/>
          <w:sz w:val="32"/>
          <w:szCs w:val="32"/>
        </w:rPr>
        <w:t>响应方</w:t>
      </w:r>
      <w:r>
        <w:rPr>
          <w:rFonts w:hint="eastAsia" w:ascii="宋体" w:hAnsi="宋体"/>
          <w:sz w:val="32"/>
          <w:szCs w:val="32"/>
        </w:rPr>
        <w:t xml:space="preserve">全称（公章）：              </w:t>
      </w:r>
    </w:p>
    <w:p>
      <w:pPr>
        <w:spacing w:line="600" w:lineRule="exact"/>
        <w:ind w:left="2100" w:leftChars="1000" w:firstLine="1600" w:firstLineChars="500"/>
        <w:jc w:val="left"/>
        <w:rPr>
          <w:rFonts w:ascii="宋体" w:hAnsi="宋体"/>
          <w:b/>
          <w:bCs/>
          <w:sz w:val="32"/>
          <w:szCs w:val="32"/>
        </w:rPr>
      </w:pPr>
      <w:r>
        <w:rPr>
          <w:rFonts w:hint="eastAsia" w:ascii="宋体" w:hAnsi="宋体"/>
          <w:sz w:val="32"/>
          <w:szCs w:val="32"/>
        </w:rPr>
        <w:t>日 期：</w:t>
      </w:r>
      <w:r>
        <w:rPr>
          <w:rFonts w:hint="eastAsia" w:ascii="宋体" w:hAnsi="宋体"/>
          <w:sz w:val="32"/>
          <w:szCs w:val="32"/>
          <w:u w:val="single"/>
        </w:rPr>
        <w:t xml:space="preserve">  </w:t>
      </w:r>
    </w:p>
    <w:p>
      <w:pPr>
        <w:spacing w:line="600" w:lineRule="exact"/>
        <w:rPr>
          <w:rFonts w:ascii="宋体" w:hAnsi="宋体" w:cs="宋体"/>
          <w:b/>
          <w:bCs/>
          <w:sz w:val="32"/>
          <w:szCs w:val="32"/>
        </w:rPr>
      </w:pPr>
    </w:p>
    <w:p>
      <w:pPr>
        <w:spacing w:line="440" w:lineRule="exact"/>
        <w:rPr>
          <w:rFonts w:ascii="宋体" w:hAnsi="宋体" w:cs="宋体"/>
          <w:b/>
          <w:bCs/>
          <w:color w:val="000000"/>
          <w:sz w:val="32"/>
          <w:szCs w:val="32"/>
        </w:rPr>
      </w:pPr>
    </w:p>
    <w:p>
      <w:pPr>
        <w:spacing w:line="440" w:lineRule="exact"/>
        <w:rPr>
          <w:rFonts w:ascii="宋体" w:hAnsi="宋体" w:cs="宋体"/>
          <w:b/>
          <w:bCs/>
          <w:color w:val="000000"/>
          <w:sz w:val="32"/>
          <w:szCs w:val="32"/>
        </w:rPr>
      </w:pPr>
    </w:p>
    <w:p>
      <w:pPr>
        <w:spacing w:line="440" w:lineRule="exact"/>
        <w:rPr>
          <w:rFonts w:ascii="宋体" w:hAnsi="宋体" w:cs="宋体"/>
          <w:b/>
          <w:bCs/>
          <w:color w:val="000000"/>
          <w:sz w:val="32"/>
          <w:szCs w:val="32"/>
        </w:rPr>
      </w:pPr>
    </w:p>
    <w:p>
      <w:pPr>
        <w:spacing w:line="440" w:lineRule="exact"/>
        <w:rPr>
          <w:rFonts w:ascii="宋体" w:hAnsi="宋体" w:cs="宋体"/>
          <w:b/>
          <w:bCs/>
          <w:color w:val="000000"/>
          <w:sz w:val="32"/>
          <w:szCs w:val="32"/>
        </w:rPr>
      </w:pPr>
    </w:p>
    <w:p>
      <w:pPr>
        <w:spacing w:line="440" w:lineRule="exact"/>
        <w:rPr>
          <w:rFonts w:ascii="宋体" w:hAnsi="宋体" w:cs="宋体"/>
          <w:b/>
          <w:bCs/>
          <w:color w:val="000000"/>
          <w:sz w:val="32"/>
          <w:szCs w:val="32"/>
        </w:rPr>
      </w:pPr>
    </w:p>
    <w:p>
      <w:pPr>
        <w:pStyle w:val="25"/>
        <w:snapToGrid w:val="0"/>
        <w:spacing w:before="295" w:after="295"/>
        <w:rPr>
          <w:sz w:val="30"/>
          <w:szCs w:val="30"/>
        </w:rPr>
      </w:pPr>
      <w:r>
        <w:rPr>
          <w:rFonts w:hint="eastAsia"/>
          <w:sz w:val="30"/>
          <w:szCs w:val="30"/>
        </w:rPr>
        <w:t>附件8：</w:t>
      </w:r>
    </w:p>
    <w:p>
      <w:pPr>
        <w:pStyle w:val="25"/>
        <w:snapToGrid w:val="0"/>
        <w:spacing w:before="295" w:after="295"/>
        <w:jc w:val="center"/>
        <w:rPr>
          <w:sz w:val="30"/>
          <w:szCs w:val="30"/>
        </w:rPr>
      </w:pPr>
      <w:r>
        <w:rPr>
          <w:rFonts w:hint="eastAsia"/>
          <w:sz w:val="30"/>
          <w:szCs w:val="30"/>
        </w:rPr>
        <w:t>从业人员及技术资格一览表</w:t>
      </w:r>
    </w:p>
    <w:tbl>
      <w:tblPr>
        <w:tblStyle w:val="46"/>
        <w:tblW w:w="99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60" w:type="dxa"/>
            <w:vAlign w:val="center"/>
          </w:tcPr>
          <w:p>
            <w:pPr>
              <w:jc w:val="center"/>
              <w:rPr>
                <w:rFonts w:ascii="仿宋_GB2312" w:eastAsia="仿宋_GB2312"/>
                <w:b/>
                <w:sz w:val="24"/>
              </w:rPr>
            </w:pPr>
            <w:r>
              <w:rPr>
                <w:rFonts w:hint="eastAsia" w:ascii="仿宋_GB2312" w:eastAsia="仿宋_GB2312"/>
                <w:b/>
                <w:sz w:val="24"/>
              </w:rPr>
              <w:t>序号</w:t>
            </w:r>
          </w:p>
        </w:tc>
        <w:tc>
          <w:tcPr>
            <w:tcW w:w="960" w:type="dxa"/>
            <w:vAlign w:val="center"/>
          </w:tcPr>
          <w:p>
            <w:pPr>
              <w:jc w:val="center"/>
              <w:rPr>
                <w:rFonts w:ascii="仿宋_GB2312" w:eastAsia="仿宋_GB2312"/>
                <w:b/>
                <w:sz w:val="24"/>
              </w:rPr>
            </w:pPr>
            <w:r>
              <w:rPr>
                <w:rFonts w:hint="eastAsia" w:ascii="仿宋_GB2312" w:eastAsia="仿宋_GB2312"/>
                <w:b/>
                <w:sz w:val="24"/>
              </w:rPr>
              <w:t>姓名</w:t>
            </w:r>
          </w:p>
        </w:tc>
        <w:tc>
          <w:tcPr>
            <w:tcW w:w="1440" w:type="dxa"/>
            <w:vAlign w:val="center"/>
          </w:tcPr>
          <w:p>
            <w:pPr>
              <w:jc w:val="center"/>
              <w:rPr>
                <w:rFonts w:ascii="仿宋_GB2312" w:eastAsia="仿宋_GB2312"/>
                <w:b/>
                <w:sz w:val="24"/>
              </w:rPr>
            </w:pPr>
            <w:r>
              <w:rPr>
                <w:rFonts w:hint="eastAsia" w:ascii="仿宋_GB2312" w:eastAsia="仿宋_GB2312"/>
                <w:b/>
                <w:sz w:val="24"/>
              </w:rPr>
              <w:t>工种</w:t>
            </w:r>
          </w:p>
        </w:tc>
        <w:tc>
          <w:tcPr>
            <w:tcW w:w="1200" w:type="dxa"/>
            <w:vAlign w:val="center"/>
          </w:tcPr>
          <w:p>
            <w:pPr>
              <w:jc w:val="center"/>
              <w:rPr>
                <w:rFonts w:ascii="仿宋_GB2312" w:eastAsia="仿宋_GB2312"/>
                <w:b/>
                <w:sz w:val="24"/>
              </w:rPr>
            </w:pPr>
            <w:r>
              <w:rPr>
                <w:rFonts w:hint="eastAsia" w:ascii="仿宋_GB2312" w:eastAsia="仿宋_GB2312"/>
                <w:b/>
                <w:sz w:val="24"/>
              </w:rPr>
              <w:t>技术等级</w:t>
            </w:r>
          </w:p>
        </w:tc>
        <w:tc>
          <w:tcPr>
            <w:tcW w:w="1560" w:type="dxa"/>
            <w:vAlign w:val="center"/>
          </w:tcPr>
          <w:p>
            <w:pPr>
              <w:jc w:val="center"/>
              <w:rPr>
                <w:rFonts w:ascii="仿宋_GB2312" w:eastAsia="仿宋_GB2312"/>
                <w:b/>
                <w:sz w:val="24"/>
              </w:rPr>
            </w:pPr>
            <w:r>
              <w:rPr>
                <w:rFonts w:hint="eastAsia" w:ascii="仿宋_GB2312" w:eastAsia="仿宋_GB2312"/>
                <w:b/>
                <w:sz w:val="24"/>
              </w:rPr>
              <w:t>资格证书号</w:t>
            </w:r>
          </w:p>
        </w:tc>
        <w:tc>
          <w:tcPr>
            <w:tcW w:w="1440" w:type="dxa"/>
            <w:vAlign w:val="center"/>
          </w:tcPr>
          <w:p>
            <w:pPr>
              <w:jc w:val="center"/>
              <w:rPr>
                <w:rFonts w:ascii="仿宋_GB2312" w:eastAsia="仿宋_GB2312"/>
                <w:b/>
                <w:sz w:val="24"/>
              </w:rPr>
            </w:pPr>
            <w:r>
              <w:rPr>
                <w:rFonts w:hint="eastAsia" w:ascii="仿宋_GB2312" w:eastAsia="仿宋_GB2312"/>
                <w:b/>
                <w:sz w:val="24"/>
              </w:rPr>
              <w:t>发证时间</w:t>
            </w:r>
          </w:p>
        </w:tc>
        <w:tc>
          <w:tcPr>
            <w:tcW w:w="1500" w:type="dxa"/>
            <w:vAlign w:val="center"/>
          </w:tcPr>
          <w:p>
            <w:pPr>
              <w:jc w:val="center"/>
              <w:rPr>
                <w:rFonts w:ascii="仿宋_GB2312" w:eastAsia="仿宋_GB2312"/>
                <w:b/>
                <w:sz w:val="24"/>
              </w:rPr>
            </w:pPr>
            <w:r>
              <w:rPr>
                <w:rFonts w:hint="eastAsia" w:ascii="仿宋_GB2312" w:eastAsia="仿宋_GB2312"/>
                <w:b/>
                <w:sz w:val="24"/>
              </w:rPr>
              <w:t>从事本工作时间</w:t>
            </w:r>
          </w:p>
        </w:tc>
        <w:tc>
          <w:tcPr>
            <w:tcW w:w="1200" w:type="dxa"/>
            <w:vAlign w:val="center"/>
          </w:tcPr>
          <w:p>
            <w:pPr>
              <w:jc w:val="center"/>
              <w:rPr>
                <w:rFonts w:ascii="仿宋_GB2312" w:eastAsia="仿宋_GB2312"/>
                <w:b/>
                <w:sz w:val="24"/>
              </w:rPr>
            </w:pPr>
            <w:r>
              <w:rPr>
                <w:rFonts w:hint="eastAsia" w:ascii="仿宋_GB2312" w:eastAsia="仿宋_GB2312"/>
                <w:b/>
                <w:sz w:val="24"/>
              </w:rPr>
              <w:t>是否通过国家统一考试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60" w:type="dxa"/>
          </w:tcPr>
          <w:p/>
        </w:tc>
        <w:tc>
          <w:tcPr>
            <w:tcW w:w="960" w:type="dxa"/>
          </w:tcPr>
          <w:p/>
        </w:tc>
        <w:tc>
          <w:tcPr>
            <w:tcW w:w="1440" w:type="dxa"/>
          </w:tcPr>
          <w:p/>
        </w:tc>
        <w:tc>
          <w:tcPr>
            <w:tcW w:w="1200" w:type="dxa"/>
          </w:tcPr>
          <w:p/>
        </w:tc>
        <w:tc>
          <w:tcPr>
            <w:tcW w:w="1560" w:type="dxa"/>
          </w:tcPr>
          <w:p/>
        </w:tc>
        <w:tc>
          <w:tcPr>
            <w:tcW w:w="1440" w:type="dxa"/>
          </w:tcPr>
          <w:p/>
        </w:tc>
        <w:tc>
          <w:tcPr>
            <w:tcW w:w="1500" w:type="dxa"/>
          </w:tcPr>
          <w:p/>
        </w:tc>
        <w:tc>
          <w:tcPr>
            <w:tcW w:w="1200" w:type="dxa"/>
          </w:tcPr>
          <w:p/>
        </w:tc>
      </w:tr>
    </w:tbl>
    <w:p>
      <w:pPr>
        <w:rPr>
          <w:rFonts w:ascii="仿宋_GB2312" w:eastAsia="仿宋_GB2312"/>
          <w:sz w:val="24"/>
        </w:rPr>
      </w:pPr>
      <w:r>
        <w:rPr>
          <w:rFonts w:hint="eastAsia" w:ascii="仿宋_GB2312" w:eastAsia="仿宋_GB2312"/>
          <w:b/>
        </w:rPr>
        <w:t>备注</w:t>
      </w:r>
      <w:r>
        <w:rPr>
          <w:rFonts w:hint="eastAsia" w:ascii="仿宋_GB2312" w:eastAsia="仿宋_GB2312"/>
          <w:sz w:val="24"/>
        </w:rPr>
        <w:t>：1、表格如不够,可按同样格式扩展。</w:t>
      </w:r>
    </w:p>
    <w:p>
      <w:pPr>
        <w:ind w:firstLine="720" w:firstLineChars="300"/>
        <w:rPr>
          <w:rFonts w:ascii="仿宋_GB2312" w:eastAsia="仿宋_GB2312"/>
          <w:sz w:val="24"/>
        </w:rPr>
      </w:pPr>
      <w:r>
        <w:rPr>
          <w:rFonts w:hint="eastAsia" w:ascii="仿宋_GB2312" w:eastAsia="仿宋_GB2312"/>
          <w:sz w:val="24"/>
        </w:rPr>
        <w:t>2、技术负责人员、质量检验人员、维修人员从业资格证书和资质证书复印件须附后。</w:t>
      </w:r>
    </w:p>
    <w:p>
      <w:pPr>
        <w:ind w:firstLine="720" w:firstLineChars="300"/>
        <w:rPr>
          <w:rFonts w:ascii="仿宋_GB2312" w:eastAsia="仿宋_GB2312"/>
          <w:sz w:val="24"/>
        </w:rPr>
      </w:pPr>
    </w:p>
    <w:p>
      <w:pPr>
        <w:ind w:firstLine="720" w:firstLineChars="300"/>
        <w:rPr>
          <w:rFonts w:ascii="仿宋_GB2312" w:eastAsia="仿宋_GB2312"/>
          <w:sz w:val="24"/>
        </w:rPr>
      </w:pPr>
    </w:p>
    <w:p>
      <w:pPr>
        <w:ind w:firstLine="720" w:firstLineChars="300"/>
        <w:rPr>
          <w:sz w:val="24"/>
        </w:rPr>
      </w:pPr>
    </w:p>
    <w:p>
      <w:pPr>
        <w:ind w:firstLine="4440" w:firstLineChars="1850"/>
        <w:rPr>
          <w:rFonts w:ascii="仿宋_GB2312" w:eastAsia="仿宋_GB2312"/>
          <w:sz w:val="24"/>
        </w:rPr>
      </w:pPr>
      <w:r>
        <w:rPr>
          <w:rFonts w:hint="eastAsia" w:ascii="仿宋_GB2312" w:eastAsia="仿宋_GB2312"/>
          <w:sz w:val="24"/>
        </w:rPr>
        <w:t>供应商全称（公章）：</w:t>
      </w:r>
    </w:p>
    <w:p>
      <w:pPr>
        <w:spacing w:line="420" w:lineRule="exact"/>
        <w:rPr>
          <w:rFonts w:ascii="仿宋_GB2312" w:eastAsia="仿宋_GB2312"/>
          <w:sz w:val="24"/>
        </w:rPr>
      </w:pPr>
      <w:r>
        <w:rPr>
          <w:rFonts w:hint="eastAsia" w:ascii="仿宋_GB2312" w:eastAsia="仿宋_GB2312"/>
          <w:sz w:val="24"/>
        </w:rPr>
        <w:t xml:space="preserve">                                     法定代表人或授权委托人（签字）：</w:t>
      </w:r>
    </w:p>
    <w:p>
      <w:pPr>
        <w:spacing w:line="480" w:lineRule="exact"/>
        <w:rPr>
          <w:rFonts w:ascii="仿宋_GB2312" w:eastAsia="仿宋_GB2312"/>
          <w:sz w:val="24"/>
        </w:rPr>
      </w:pPr>
      <w:r>
        <w:rPr>
          <w:rFonts w:hint="eastAsia" w:ascii="仿宋_GB2312" w:eastAsia="仿宋_GB2312"/>
          <w:sz w:val="24"/>
        </w:rPr>
        <w:t xml:space="preserve">                                     日期：2020年  月   日</w:t>
      </w:r>
    </w:p>
    <w:p>
      <w:pPr>
        <w:snapToGrid w:val="0"/>
        <w:spacing w:before="50" w:after="50"/>
        <w:rPr>
          <w:rFonts w:ascii="宋体" w:hAnsi="宋体"/>
          <w:sz w:val="30"/>
          <w:szCs w:val="30"/>
        </w:rPr>
      </w:pPr>
    </w:p>
    <w:p>
      <w:pPr>
        <w:snapToGrid w:val="0"/>
        <w:spacing w:before="50" w:after="50"/>
        <w:rPr>
          <w:rFonts w:ascii="宋体" w:hAnsi="宋体"/>
          <w:sz w:val="30"/>
          <w:szCs w:val="30"/>
        </w:rPr>
      </w:pPr>
    </w:p>
    <w:p>
      <w:pPr>
        <w:snapToGrid w:val="0"/>
        <w:spacing w:before="50" w:after="50"/>
        <w:rPr>
          <w:rFonts w:ascii="宋体" w:hAnsi="宋体"/>
          <w:sz w:val="30"/>
          <w:szCs w:val="30"/>
        </w:rPr>
      </w:pPr>
    </w:p>
    <w:p>
      <w:pPr>
        <w:snapToGrid w:val="0"/>
        <w:spacing w:before="50" w:after="50"/>
        <w:rPr>
          <w:rFonts w:ascii="宋体" w:hAnsi="宋体"/>
          <w:sz w:val="30"/>
          <w:szCs w:val="30"/>
        </w:rPr>
      </w:pPr>
    </w:p>
    <w:p>
      <w:pPr>
        <w:snapToGrid w:val="0"/>
        <w:spacing w:before="50" w:after="50"/>
        <w:rPr>
          <w:rFonts w:ascii="宋体" w:hAnsi="宋体"/>
          <w:sz w:val="30"/>
          <w:szCs w:val="30"/>
        </w:rPr>
      </w:pPr>
    </w:p>
    <w:p>
      <w:pPr>
        <w:snapToGrid w:val="0"/>
        <w:spacing w:before="50" w:after="50"/>
        <w:rPr>
          <w:rFonts w:ascii="宋体" w:hAnsi="宋体"/>
          <w:sz w:val="30"/>
          <w:szCs w:val="30"/>
        </w:rPr>
      </w:pPr>
      <w:r>
        <w:rPr>
          <w:rFonts w:hint="eastAsia" w:ascii="宋体" w:hAnsi="宋体"/>
          <w:sz w:val="30"/>
          <w:szCs w:val="30"/>
        </w:rPr>
        <w:t>附件9：</w:t>
      </w:r>
    </w:p>
    <w:p>
      <w:pPr>
        <w:widowControl/>
        <w:spacing w:line="400" w:lineRule="exact"/>
        <w:jc w:val="center"/>
        <w:rPr>
          <w:rFonts w:ascii="仿宋_GB2312" w:eastAsia="仿宋_GB2312"/>
          <w:b/>
          <w:sz w:val="30"/>
          <w:szCs w:val="30"/>
        </w:rPr>
      </w:pPr>
      <w:r>
        <w:rPr>
          <w:rFonts w:hint="eastAsia" w:ascii="仿宋_GB2312" w:eastAsia="仿宋_GB2312"/>
          <w:b/>
          <w:sz w:val="30"/>
          <w:szCs w:val="30"/>
        </w:rPr>
        <w:t>基本设施一览表</w:t>
      </w:r>
    </w:p>
    <w:p>
      <w:pPr>
        <w:widowControl/>
        <w:spacing w:line="400" w:lineRule="exact"/>
        <w:jc w:val="center"/>
        <w:rPr>
          <w:rFonts w:ascii="楷体_GB2312" w:eastAsia="楷体_GB2312"/>
          <w:b/>
          <w:sz w:val="36"/>
          <w:szCs w:val="36"/>
        </w:rPr>
      </w:pP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39"/>
        <w:gridCol w:w="1536"/>
        <w:gridCol w:w="1545"/>
        <w:gridCol w:w="1510"/>
        <w:gridCol w:w="1364"/>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33" w:type="dxa"/>
            <w:gridSpan w:val="2"/>
            <w:vAlign w:val="center"/>
          </w:tcPr>
          <w:p>
            <w:pPr>
              <w:jc w:val="center"/>
              <w:rPr>
                <w:rFonts w:ascii="仿宋_GB2312" w:eastAsia="仿宋_GB2312"/>
                <w:sz w:val="24"/>
              </w:rPr>
            </w:pPr>
            <w:r>
              <w:rPr>
                <w:rFonts w:hint="eastAsia" w:ascii="仿宋_GB2312" w:eastAsia="仿宋_GB2312"/>
                <w:sz w:val="24"/>
              </w:rPr>
              <w:t>名称</w:t>
            </w:r>
          </w:p>
        </w:tc>
        <w:tc>
          <w:tcPr>
            <w:tcW w:w="1536" w:type="dxa"/>
            <w:vAlign w:val="center"/>
          </w:tcPr>
          <w:p>
            <w:pPr>
              <w:jc w:val="center"/>
              <w:rPr>
                <w:rFonts w:ascii="仿宋_GB2312" w:eastAsia="仿宋_GB2312"/>
                <w:sz w:val="24"/>
              </w:rPr>
            </w:pPr>
            <w:r>
              <w:rPr>
                <w:rFonts w:hint="eastAsia" w:ascii="仿宋_GB2312" w:eastAsia="仿宋_GB2312"/>
                <w:sz w:val="24"/>
              </w:rPr>
              <w:t>面积</w:t>
            </w:r>
          </w:p>
        </w:tc>
        <w:tc>
          <w:tcPr>
            <w:tcW w:w="1545" w:type="dxa"/>
            <w:vAlign w:val="center"/>
          </w:tcPr>
          <w:p>
            <w:pPr>
              <w:jc w:val="center"/>
              <w:rPr>
                <w:rFonts w:ascii="仿宋_GB2312" w:eastAsia="仿宋_GB2312"/>
                <w:sz w:val="24"/>
              </w:rPr>
            </w:pPr>
            <w:r>
              <w:rPr>
                <w:rFonts w:hint="eastAsia" w:ascii="仿宋_GB2312" w:eastAsia="仿宋_GB2312"/>
                <w:sz w:val="24"/>
              </w:rPr>
              <w:t>结构</w:t>
            </w:r>
          </w:p>
        </w:tc>
        <w:tc>
          <w:tcPr>
            <w:tcW w:w="1510" w:type="dxa"/>
            <w:vAlign w:val="center"/>
          </w:tcPr>
          <w:p>
            <w:pPr>
              <w:jc w:val="center"/>
              <w:rPr>
                <w:rFonts w:ascii="仿宋_GB2312" w:eastAsia="仿宋_GB2312"/>
                <w:sz w:val="24"/>
              </w:rPr>
            </w:pPr>
            <w:r>
              <w:rPr>
                <w:rFonts w:hint="eastAsia" w:ascii="仿宋_GB2312" w:eastAsia="仿宋_GB2312"/>
                <w:sz w:val="24"/>
              </w:rPr>
              <w:t>名称</w:t>
            </w:r>
          </w:p>
        </w:tc>
        <w:tc>
          <w:tcPr>
            <w:tcW w:w="1364" w:type="dxa"/>
            <w:vAlign w:val="center"/>
          </w:tcPr>
          <w:p>
            <w:pPr>
              <w:jc w:val="center"/>
              <w:rPr>
                <w:rFonts w:ascii="仿宋_GB2312" w:eastAsia="仿宋_GB2312"/>
                <w:sz w:val="24"/>
              </w:rPr>
            </w:pPr>
            <w:r>
              <w:rPr>
                <w:rFonts w:hint="eastAsia" w:ascii="仿宋_GB2312" w:eastAsia="仿宋_GB2312"/>
                <w:sz w:val="24"/>
              </w:rPr>
              <w:t>面积</w:t>
            </w:r>
          </w:p>
        </w:tc>
        <w:tc>
          <w:tcPr>
            <w:tcW w:w="1490" w:type="dxa"/>
            <w:vAlign w:val="center"/>
          </w:tcPr>
          <w:p>
            <w:pPr>
              <w:jc w:val="center"/>
              <w:rPr>
                <w:rFonts w:ascii="仿宋_GB2312" w:eastAsia="仿宋_GB2312"/>
                <w:sz w:val="24"/>
              </w:rPr>
            </w:pPr>
            <w:r>
              <w:rPr>
                <w:rFonts w:hint="eastAsia" w:ascii="仿宋_GB2312" w:eastAsia="仿宋_GB2312"/>
                <w:sz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733" w:type="dxa"/>
            <w:gridSpan w:val="2"/>
            <w:vAlign w:val="center"/>
          </w:tcPr>
          <w:p>
            <w:pPr>
              <w:jc w:val="center"/>
              <w:rPr>
                <w:rFonts w:ascii="仿宋_GB2312" w:eastAsia="仿宋_GB2312"/>
                <w:sz w:val="24"/>
              </w:rPr>
            </w:pPr>
            <w:r>
              <w:rPr>
                <w:rFonts w:hint="eastAsia" w:ascii="仿宋_GB2312" w:eastAsia="仿宋_GB2312"/>
                <w:sz w:val="24"/>
              </w:rPr>
              <w:t>厂房、场地总面积</w:t>
            </w:r>
          </w:p>
        </w:tc>
        <w:tc>
          <w:tcPr>
            <w:tcW w:w="1536" w:type="dxa"/>
            <w:vAlign w:val="center"/>
          </w:tcPr>
          <w:p>
            <w:pPr>
              <w:jc w:val="center"/>
              <w:rPr>
                <w:rFonts w:ascii="仿宋_GB2312" w:eastAsia="仿宋_GB2312"/>
                <w:sz w:val="24"/>
              </w:rPr>
            </w:pPr>
          </w:p>
        </w:tc>
        <w:tc>
          <w:tcPr>
            <w:tcW w:w="1545" w:type="dxa"/>
            <w:vAlign w:val="center"/>
          </w:tcPr>
          <w:p>
            <w:pPr>
              <w:jc w:val="center"/>
              <w:rPr>
                <w:rFonts w:ascii="仿宋_GB2312" w:eastAsia="仿宋_GB2312"/>
                <w:sz w:val="24"/>
              </w:rPr>
            </w:pPr>
          </w:p>
        </w:tc>
        <w:tc>
          <w:tcPr>
            <w:tcW w:w="1510" w:type="dxa"/>
            <w:vAlign w:val="center"/>
          </w:tcPr>
          <w:p>
            <w:pPr>
              <w:jc w:val="center"/>
              <w:rPr>
                <w:rFonts w:ascii="仿宋_GB2312" w:eastAsia="仿宋_GB2312"/>
                <w:sz w:val="24"/>
              </w:rPr>
            </w:pPr>
            <w:r>
              <w:rPr>
                <w:rFonts w:hint="eastAsia" w:ascii="仿宋_GB2312" w:eastAsia="仿宋_GB2312"/>
                <w:sz w:val="24"/>
              </w:rPr>
              <w:t>仓库</w:t>
            </w:r>
          </w:p>
        </w:tc>
        <w:tc>
          <w:tcPr>
            <w:tcW w:w="1364" w:type="dxa"/>
            <w:vAlign w:val="center"/>
          </w:tcPr>
          <w:p>
            <w:pPr>
              <w:jc w:val="center"/>
              <w:rPr>
                <w:rFonts w:ascii="仿宋_GB2312" w:eastAsia="仿宋_GB2312"/>
                <w:sz w:val="24"/>
              </w:rPr>
            </w:pPr>
          </w:p>
        </w:tc>
        <w:tc>
          <w:tcPr>
            <w:tcW w:w="149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33" w:type="dxa"/>
            <w:gridSpan w:val="2"/>
            <w:vAlign w:val="center"/>
          </w:tcPr>
          <w:p>
            <w:pPr>
              <w:jc w:val="center"/>
              <w:rPr>
                <w:rFonts w:ascii="仿宋_GB2312" w:eastAsia="仿宋_GB2312"/>
                <w:sz w:val="24"/>
              </w:rPr>
            </w:pPr>
            <w:r>
              <w:rPr>
                <w:rFonts w:hint="eastAsia" w:ascii="仿宋_GB2312" w:eastAsia="仿宋_GB2312"/>
                <w:sz w:val="24"/>
              </w:rPr>
              <w:t>主修厂房</w:t>
            </w:r>
          </w:p>
        </w:tc>
        <w:tc>
          <w:tcPr>
            <w:tcW w:w="1536" w:type="dxa"/>
            <w:vAlign w:val="center"/>
          </w:tcPr>
          <w:p>
            <w:pPr>
              <w:jc w:val="center"/>
              <w:rPr>
                <w:rFonts w:ascii="仿宋_GB2312" w:eastAsia="仿宋_GB2312"/>
                <w:sz w:val="24"/>
              </w:rPr>
            </w:pPr>
          </w:p>
        </w:tc>
        <w:tc>
          <w:tcPr>
            <w:tcW w:w="1545" w:type="dxa"/>
            <w:vAlign w:val="center"/>
          </w:tcPr>
          <w:p>
            <w:pPr>
              <w:jc w:val="center"/>
              <w:rPr>
                <w:rFonts w:ascii="仿宋_GB2312" w:eastAsia="仿宋_GB2312"/>
                <w:sz w:val="24"/>
              </w:rPr>
            </w:pPr>
          </w:p>
        </w:tc>
        <w:tc>
          <w:tcPr>
            <w:tcW w:w="1510" w:type="dxa"/>
            <w:vAlign w:val="center"/>
          </w:tcPr>
          <w:p>
            <w:pPr>
              <w:jc w:val="center"/>
              <w:rPr>
                <w:rFonts w:ascii="仿宋_GB2312" w:eastAsia="仿宋_GB2312"/>
                <w:sz w:val="24"/>
              </w:rPr>
            </w:pPr>
            <w:r>
              <w:rPr>
                <w:rFonts w:hint="eastAsia" w:ascii="仿宋_GB2312" w:eastAsia="仿宋_GB2312"/>
                <w:sz w:val="24"/>
              </w:rPr>
              <w:t>业务接待室</w:t>
            </w:r>
          </w:p>
        </w:tc>
        <w:tc>
          <w:tcPr>
            <w:tcW w:w="1364" w:type="dxa"/>
            <w:vAlign w:val="center"/>
          </w:tcPr>
          <w:p>
            <w:pPr>
              <w:jc w:val="center"/>
              <w:rPr>
                <w:rFonts w:ascii="仿宋_GB2312" w:eastAsia="仿宋_GB2312"/>
                <w:sz w:val="24"/>
              </w:rPr>
            </w:pPr>
          </w:p>
        </w:tc>
        <w:tc>
          <w:tcPr>
            <w:tcW w:w="149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494" w:type="dxa"/>
            <w:vMerge w:val="restart"/>
            <w:vAlign w:val="center"/>
          </w:tcPr>
          <w:p>
            <w:pPr>
              <w:jc w:val="center"/>
              <w:rPr>
                <w:rFonts w:ascii="仿宋_GB2312" w:eastAsia="仿宋_GB2312"/>
                <w:sz w:val="24"/>
              </w:rPr>
            </w:pPr>
            <w:r>
              <w:rPr>
                <w:rFonts w:hint="eastAsia" w:ascii="仿宋_GB2312" w:eastAsia="仿宋_GB2312"/>
                <w:sz w:val="24"/>
              </w:rPr>
              <w:t>辅助间</w:t>
            </w:r>
          </w:p>
        </w:tc>
        <w:tc>
          <w:tcPr>
            <w:tcW w:w="1239" w:type="dxa"/>
            <w:vAlign w:val="center"/>
          </w:tcPr>
          <w:p>
            <w:pPr>
              <w:jc w:val="center"/>
              <w:rPr>
                <w:rFonts w:ascii="仿宋_GB2312" w:eastAsia="仿宋_GB2312"/>
                <w:sz w:val="24"/>
              </w:rPr>
            </w:pPr>
            <w:r>
              <w:rPr>
                <w:rFonts w:hint="eastAsia" w:ascii="仿宋_GB2312" w:eastAsia="仿宋_GB2312"/>
                <w:sz w:val="24"/>
              </w:rPr>
              <w:t>发动机间</w:t>
            </w:r>
          </w:p>
        </w:tc>
        <w:tc>
          <w:tcPr>
            <w:tcW w:w="1536" w:type="dxa"/>
            <w:vAlign w:val="center"/>
          </w:tcPr>
          <w:p>
            <w:pPr>
              <w:jc w:val="center"/>
              <w:rPr>
                <w:rFonts w:ascii="仿宋_GB2312" w:eastAsia="仿宋_GB2312"/>
                <w:sz w:val="24"/>
              </w:rPr>
            </w:pPr>
          </w:p>
        </w:tc>
        <w:tc>
          <w:tcPr>
            <w:tcW w:w="1545" w:type="dxa"/>
            <w:vAlign w:val="center"/>
          </w:tcPr>
          <w:p>
            <w:pPr>
              <w:jc w:val="center"/>
              <w:rPr>
                <w:rFonts w:ascii="仿宋_GB2312" w:eastAsia="仿宋_GB2312"/>
                <w:sz w:val="24"/>
              </w:rPr>
            </w:pPr>
          </w:p>
        </w:tc>
        <w:tc>
          <w:tcPr>
            <w:tcW w:w="1510" w:type="dxa"/>
            <w:vAlign w:val="center"/>
          </w:tcPr>
          <w:p>
            <w:pPr>
              <w:jc w:val="center"/>
              <w:rPr>
                <w:rFonts w:ascii="仿宋_GB2312" w:eastAsia="仿宋_GB2312"/>
                <w:sz w:val="24"/>
              </w:rPr>
            </w:pPr>
            <w:r>
              <w:rPr>
                <w:rFonts w:hint="eastAsia" w:ascii="仿宋_GB2312" w:eastAsia="仿宋_GB2312"/>
                <w:sz w:val="24"/>
              </w:rPr>
              <w:t>办公用房</w:t>
            </w:r>
          </w:p>
        </w:tc>
        <w:tc>
          <w:tcPr>
            <w:tcW w:w="1364" w:type="dxa"/>
            <w:vAlign w:val="center"/>
          </w:tcPr>
          <w:p>
            <w:pPr>
              <w:jc w:val="center"/>
              <w:rPr>
                <w:rFonts w:ascii="仿宋_GB2312" w:eastAsia="仿宋_GB2312"/>
                <w:sz w:val="24"/>
              </w:rPr>
            </w:pPr>
          </w:p>
        </w:tc>
        <w:tc>
          <w:tcPr>
            <w:tcW w:w="149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494" w:type="dxa"/>
            <w:vMerge w:val="continue"/>
            <w:vAlign w:val="center"/>
          </w:tcPr>
          <w:p>
            <w:pPr>
              <w:jc w:val="center"/>
              <w:rPr>
                <w:rFonts w:ascii="仿宋_GB2312" w:eastAsia="仿宋_GB2312"/>
                <w:sz w:val="24"/>
              </w:rPr>
            </w:pPr>
          </w:p>
        </w:tc>
        <w:tc>
          <w:tcPr>
            <w:tcW w:w="1239" w:type="dxa"/>
            <w:vAlign w:val="center"/>
          </w:tcPr>
          <w:p>
            <w:pPr>
              <w:jc w:val="center"/>
              <w:rPr>
                <w:rFonts w:ascii="仿宋_GB2312" w:eastAsia="仿宋_GB2312"/>
                <w:sz w:val="24"/>
              </w:rPr>
            </w:pPr>
            <w:r>
              <w:rPr>
                <w:rFonts w:hint="eastAsia" w:ascii="仿宋_GB2312" w:eastAsia="仿宋_GB2312"/>
                <w:sz w:val="24"/>
              </w:rPr>
              <w:t>喷漆间</w:t>
            </w:r>
          </w:p>
        </w:tc>
        <w:tc>
          <w:tcPr>
            <w:tcW w:w="1536" w:type="dxa"/>
            <w:vAlign w:val="center"/>
          </w:tcPr>
          <w:p>
            <w:pPr>
              <w:jc w:val="center"/>
              <w:rPr>
                <w:rFonts w:ascii="仿宋_GB2312" w:eastAsia="仿宋_GB2312"/>
                <w:sz w:val="24"/>
              </w:rPr>
            </w:pPr>
          </w:p>
        </w:tc>
        <w:tc>
          <w:tcPr>
            <w:tcW w:w="1545" w:type="dxa"/>
            <w:vAlign w:val="center"/>
          </w:tcPr>
          <w:p>
            <w:pPr>
              <w:jc w:val="center"/>
              <w:rPr>
                <w:rFonts w:ascii="仿宋_GB2312" w:eastAsia="仿宋_GB2312"/>
                <w:sz w:val="24"/>
              </w:rPr>
            </w:pPr>
          </w:p>
        </w:tc>
        <w:tc>
          <w:tcPr>
            <w:tcW w:w="1510" w:type="dxa"/>
            <w:vAlign w:val="center"/>
          </w:tcPr>
          <w:p>
            <w:pPr>
              <w:jc w:val="center"/>
              <w:rPr>
                <w:rFonts w:ascii="仿宋_GB2312" w:eastAsia="仿宋_GB2312"/>
                <w:sz w:val="24"/>
              </w:rPr>
            </w:pPr>
            <w:r>
              <w:rPr>
                <w:rFonts w:hint="eastAsia" w:ascii="仿宋_GB2312" w:eastAsia="仿宋_GB2312"/>
                <w:sz w:val="24"/>
              </w:rPr>
              <w:t>停车场</w:t>
            </w:r>
          </w:p>
        </w:tc>
        <w:tc>
          <w:tcPr>
            <w:tcW w:w="1364" w:type="dxa"/>
            <w:vAlign w:val="center"/>
          </w:tcPr>
          <w:p>
            <w:pPr>
              <w:jc w:val="center"/>
              <w:rPr>
                <w:rFonts w:ascii="仿宋_GB2312" w:eastAsia="仿宋_GB2312"/>
                <w:sz w:val="24"/>
              </w:rPr>
            </w:pPr>
          </w:p>
        </w:tc>
        <w:tc>
          <w:tcPr>
            <w:tcW w:w="149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494" w:type="dxa"/>
            <w:vMerge w:val="continue"/>
            <w:vAlign w:val="center"/>
          </w:tcPr>
          <w:p>
            <w:pPr>
              <w:jc w:val="center"/>
              <w:rPr>
                <w:rFonts w:ascii="仿宋_GB2312" w:eastAsia="仿宋_GB2312"/>
                <w:sz w:val="24"/>
              </w:rPr>
            </w:pPr>
          </w:p>
        </w:tc>
        <w:tc>
          <w:tcPr>
            <w:tcW w:w="1239" w:type="dxa"/>
            <w:vAlign w:val="center"/>
          </w:tcPr>
          <w:p>
            <w:pPr>
              <w:jc w:val="center"/>
              <w:rPr>
                <w:rFonts w:ascii="仿宋_GB2312" w:eastAsia="仿宋_GB2312"/>
                <w:sz w:val="24"/>
              </w:rPr>
            </w:pPr>
            <w:r>
              <w:rPr>
                <w:rFonts w:hint="eastAsia" w:ascii="仿宋_GB2312" w:eastAsia="仿宋_GB2312"/>
                <w:sz w:val="24"/>
              </w:rPr>
              <w:t>机加工间</w:t>
            </w:r>
          </w:p>
        </w:tc>
        <w:tc>
          <w:tcPr>
            <w:tcW w:w="1536" w:type="dxa"/>
            <w:vAlign w:val="center"/>
          </w:tcPr>
          <w:p>
            <w:pPr>
              <w:jc w:val="center"/>
              <w:rPr>
                <w:rFonts w:ascii="仿宋_GB2312" w:eastAsia="仿宋_GB2312"/>
                <w:sz w:val="24"/>
              </w:rPr>
            </w:pPr>
          </w:p>
        </w:tc>
        <w:tc>
          <w:tcPr>
            <w:tcW w:w="1545" w:type="dxa"/>
            <w:vAlign w:val="center"/>
          </w:tcPr>
          <w:p>
            <w:pPr>
              <w:jc w:val="center"/>
              <w:rPr>
                <w:rFonts w:ascii="仿宋_GB2312" w:eastAsia="仿宋_GB2312"/>
                <w:sz w:val="24"/>
              </w:rPr>
            </w:pPr>
          </w:p>
        </w:tc>
        <w:tc>
          <w:tcPr>
            <w:tcW w:w="1510" w:type="dxa"/>
            <w:vAlign w:val="center"/>
          </w:tcPr>
          <w:p>
            <w:pPr>
              <w:jc w:val="center"/>
              <w:rPr>
                <w:rFonts w:ascii="仿宋_GB2312" w:eastAsia="仿宋_GB2312"/>
                <w:sz w:val="24"/>
              </w:rPr>
            </w:pPr>
          </w:p>
        </w:tc>
        <w:tc>
          <w:tcPr>
            <w:tcW w:w="1364" w:type="dxa"/>
            <w:vAlign w:val="center"/>
          </w:tcPr>
          <w:p>
            <w:pPr>
              <w:jc w:val="center"/>
              <w:rPr>
                <w:rFonts w:ascii="仿宋_GB2312" w:eastAsia="仿宋_GB2312"/>
                <w:sz w:val="24"/>
              </w:rPr>
            </w:pPr>
          </w:p>
        </w:tc>
        <w:tc>
          <w:tcPr>
            <w:tcW w:w="149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9178" w:type="dxa"/>
            <w:gridSpan w:val="7"/>
          </w:tcPr>
          <w:p>
            <w:pPr>
              <w:rPr>
                <w:rFonts w:ascii="仿宋_GB2312" w:eastAsia="仿宋_GB2312"/>
                <w:sz w:val="24"/>
              </w:rPr>
            </w:pPr>
            <w:r>
              <w:rPr>
                <w:rFonts w:hint="eastAsia" w:ascii="仿宋_GB2312" w:eastAsia="仿宋_GB2312"/>
                <w:sz w:val="24"/>
              </w:rPr>
              <w:t>营业场所平面示意图：</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bl>
    <w:p>
      <w:pPr>
        <w:spacing w:line="440" w:lineRule="exact"/>
        <w:rPr>
          <w:rFonts w:ascii="仿宋_GB2312" w:eastAsia="仿宋_GB2312"/>
          <w:sz w:val="24"/>
        </w:rPr>
      </w:pPr>
      <w:r>
        <w:rPr>
          <w:rFonts w:hint="eastAsia" w:ascii="仿宋_GB2312" w:eastAsia="仿宋_GB2312"/>
          <w:sz w:val="24"/>
        </w:rPr>
        <w:t>备注：1、表格如不够,可按同样格式扩展。</w:t>
      </w:r>
    </w:p>
    <w:p>
      <w:pPr>
        <w:rPr>
          <w:rFonts w:ascii="仿宋_GB2312" w:eastAsia="仿宋_GB2312"/>
          <w:sz w:val="24"/>
        </w:rPr>
      </w:pPr>
    </w:p>
    <w:p>
      <w:pPr>
        <w:spacing w:line="440" w:lineRule="exact"/>
        <w:ind w:firstLine="4440" w:firstLineChars="1850"/>
        <w:rPr>
          <w:rFonts w:ascii="仿宋_GB2312" w:eastAsia="仿宋_GB2312"/>
          <w:sz w:val="24"/>
        </w:rPr>
      </w:pPr>
      <w:r>
        <w:rPr>
          <w:rFonts w:hint="eastAsia" w:ascii="仿宋_GB2312" w:eastAsia="仿宋_GB2312"/>
          <w:sz w:val="24"/>
        </w:rPr>
        <w:t>供应商全称（公章）：</w:t>
      </w:r>
    </w:p>
    <w:p>
      <w:pPr>
        <w:spacing w:line="440" w:lineRule="exact"/>
        <w:rPr>
          <w:rFonts w:ascii="仿宋_GB2312" w:eastAsia="仿宋_GB2312"/>
          <w:sz w:val="24"/>
        </w:rPr>
      </w:pPr>
      <w:r>
        <w:rPr>
          <w:rFonts w:hint="eastAsia" w:ascii="仿宋_GB2312" w:eastAsia="仿宋_GB2312"/>
          <w:sz w:val="24"/>
        </w:rPr>
        <w:t xml:space="preserve">                                     法定代表人或授权委托人（签字）：</w:t>
      </w:r>
    </w:p>
    <w:p>
      <w:pPr>
        <w:spacing w:line="440" w:lineRule="exact"/>
        <w:rPr>
          <w:rFonts w:ascii="仿宋_GB2312" w:eastAsia="仿宋_GB2312"/>
          <w:sz w:val="24"/>
        </w:rPr>
      </w:pPr>
      <w:r>
        <w:rPr>
          <w:rFonts w:hint="eastAsia" w:ascii="仿宋_GB2312" w:eastAsia="仿宋_GB2312"/>
          <w:sz w:val="24"/>
        </w:rPr>
        <w:t xml:space="preserve">                                     日期：2020年  月   日</w:t>
      </w:r>
    </w:p>
    <w:p>
      <w:pPr>
        <w:snapToGrid w:val="0"/>
        <w:spacing w:before="50" w:afterLines="50"/>
        <w:jc w:val="left"/>
        <w:rPr>
          <w:rFonts w:ascii="宋体" w:hAnsi="宋体"/>
          <w:sz w:val="30"/>
          <w:szCs w:val="30"/>
        </w:rPr>
      </w:pPr>
    </w:p>
    <w:p>
      <w:pPr>
        <w:snapToGrid w:val="0"/>
        <w:spacing w:before="50" w:afterLines="50"/>
        <w:jc w:val="left"/>
        <w:rPr>
          <w:rFonts w:ascii="宋体" w:hAnsi="宋体"/>
          <w:sz w:val="30"/>
          <w:szCs w:val="30"/>
        </w:rPr>
      </w:pPr>
    </w:p>
    <w:p>
      <w:pPr>
        <w:snapToGrid w:val="0"/>
        <w:spacing w:before="50" w:afterLines="50"/>
        <w:jc w:val="left"/>
        <w:rPr>
          <w:rFonts w:ascii="宋体" w:hAnsi="宋体"/>
          <w:sz w:val="30"/>
          <w:szCs w:val="30"/>
        </w:rPr>
      </w:pPr>
    </w:p>
    <w:p>
      <w:pPr>
        <w:snapToGrid w:val="0"/>
        <w:spacing w:before="50" w:afterLines="50"/>
        <w:jc w:val="left"/>
        <w:rPr>
          <w:rFonts w:ascii="宋体" w:hAnsi="宋体"/>
          <w:sz w:val="30"/>
          <w:szCs w:val="30"/>
        </w:rPr>
      </w:pPr>
    </w:p>
    <w:p>
      <w:pPr>
        <w:snapToGrid w:val="0"/>
        <w:spacing w:before="50" w:afterLines="50"/>
        <w:jc w:val="left"/>
        <w:rPr>
          <w:rFonts w:ascii="宋体" w:hAnsi="宋体"/>
          <w:sz w:val="30"/>
          <w:szCs w:val="30"/>
        </w:rPr>
      </w:pPr>
      <w:r>
        <w:rPr>
          <w:rFonts w:hint="eastAsia" w:ascii="宋体" w:hAnsi="宋体"/>
          <w:sz w:val="30"/>
          <w:szCs w:val="30"/>
        </w:rPr>
        <w:t xml:space="preserve">附件10：          </w:t>
      </w:r>
      <w:r>
        <w:rPr>
          <w:rFonts w:hint="eastAsia" w:ascii="仿宋_GB2312" w:eastAsia="仿宋_GB2312"/>
          <w:b/>
          <w:sz w:val="30"/>
          <w:szCs w:val="30"/>
        </w:rPr>
        <w:t>主要维修设备一览表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400"/>
        <w:gridCol w:w="1200"/>
        <w:gridCol w:w="22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800" w:type="dxa"/>
            <w:vAlign w:val="center"/>
          </w:tcPr>
          <w:p>
            <w:pPr>
              <w:jc w:val="center"/>
              <w:rPr>
                <w:rFonts w:ascii="仿宋_GB2312" w:eastAsia="仿宋_GB2312"/>
                <w:b/>
                <w:sz w:val="24"/>
              </w:rPr>
            </w:pPr>
            <w:r>
              <w:rPr>
                <w:rFonts w:hint="eastAsia" w:ascii="仿宋_GB2312" w:eastAsia="仿宋_GB2312"/>
                <w:b/>
                <w:sz w:val="24"/>
              </w:rPr>
              <w:t>设备名称</w:t>
            </w:r>
          </w:p>
        </w:tc>
        <w:tc>
          <w:tcPr>
            <w:tcW w:w="2400" w:type="dxa"/>
            <w:vAlign w:val="center"/>
          </w:tcPr>
          <w:p>
            <w:pPr>
              <w:jc w:val="center"/>
              <w:rPr>
                <w:rFonts w:ascii="仿宋_GB2312" w:eastAsia="仿宋_GB2312"/>
                <w:b/>
                <w:sz w:val="24"/>
              </w:rPr>
            </w:pPr>
            <w:r>
              <w:rPr>
                <w:rFonts w:hint="eastAsia" w:ascii="仿宋_GB2312" w:eastAsia="仿宋_GB2312"/>
                <w:b/>
                <w:sz w:val="24"/>
              </w:rPr>
              <w:t>规格型号</w:t>
            </w:r>
          </w:p>
        </w:tc>
        <w:tc>
          <w:tcPr>
            <w:tcW w:w="1200" w:type="dxa"/>
            <w:vAlign w:val="center"/>
          </w:tcPr>
          <w:p>
            <w:pPr>
              <w:jc w:val="center"/>
              <w:rPr>
                <w:rFonts w:ascii="仿宋_GB2312" w:eastAsia="仿宋_GB2312"/>
                <w:b/>
                <w:sz w:val="24"/>
              </w:rPr>
            </w:pPr>
            <w:r>
              <w:rPr>
                <w:rFonts w:hint="eastAsia" w:ascii="仿宋_GB2312" w:eastAsia="仿宋_GB2312"/>
                <w:b/>
                <w:sz w:val="24"/>
              </w:rPr>
              <w:t>数量</w:t>
            </w:r>
          </w:p>
        </w:tc>
        <w:tc>
          <w:tcPr>
            <w:tcW w:w="2220" w:type="dxa"/>
            <w:vAlign w:val="center"/>
          </w:tcPr>
          <w:p>
            <w:pPr>
              <w:jc w:val="center"/>
              <w:rPr>
                <w:rFonts w:ascii="仿宋_GB2312" w:eastAsia="仿宋_GB2312"/>
                <w:b/>
                <w:sz w:val="24"/>
              </w:rPr>
            </w:pPr>
            <w:r>
              <w:rPr>
                <w:rFonts w:hint="eastAsia" w:ascii="仿宋_GB2312" w:eastAsia="仿宋_GB2312"/>
                <w:b/>
                <w:sz w:val="24"/>
              </w:rPr>
              <w:t>出厂日期</w:t>
            </w:r>
          </w:p>
        </w:tc>
        <w:tc>
          <w:tcPr>
            <w:tcW w:w="1980" w:type="dxa"/>
            <w:vAlign w:val="center"/>
          </w:tcPr>
          <w:p>
            <w:pPr>
              <w:jc w:val="center"/>
              <w:rPr>
                <w:rFonts w:ascii="仿宋_GB2312" w:eastAsia="仿宋_GB2312"/>
                <w:b/>
                <w:sz w:val="24"/>
              </w:rPr>
            </w:pPr>
            <w:r>
              <w:rPr>
                <w:rFonts w:hint="eastAsia" w:ascii="仿宋_GB2312" w:eastAsia="仿宋_GB2312"/>
                <w:b/>
                <w:sz w:val="24"/>
              </w:rPr>
              <w:t>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00" w:type="dxa"/>
            <w:vAlign w:val="center"/>
          </w:tcPr>
          <w:p>
            <w:pPr>
              <w:jc w:val="center"/>
              <w:rPr>
                <w:sz w:val="28"/>
                <w:szCs w:val="28"/>
              </w:rPr>
            </w:pPr>
          </w:p>
        </w:tc>
        <w:tc>
          <w:tcPr>
            <w:tcW w:w="2400" w:type="dxa"/>
            <w:vAlign w:val="center"/>
          </w:tcPr>
          <w:p>
            <w:pPr>
              <w:ind w:left="-107" w:leftChars="-51"/>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800" w:type="dxa"/>
            <w:vAlign w:val="center"/>
          </w:tcPr>
          <w:p>
            <w:pPr>
              <w:jc w:val="center"/>
              <w:rPr>
                <w:sz w:val="28"/>
                <w:szCs w:val="28"/>
              </w:rPr>
            </w:pPr>
          </w:p>
        </w:tc>
        <w:tc>
          <w:tcPr>
            <w:tcW w:w="2400" w:type="dxa"/>
            <w:vAlign w:val="center"/>
          </w:tcPr>
          <w:p>
            <w:pPr>
              <w:jc w:val="center"/>
              <w:rPr>
                <w:sz w:val="28"/>
                <w:szCs w:val="28"/>
              </w:rPr>
            </w:pPr>
          </w:p>
        </w:tc>
        <w:tc>
          <w:tcPr>
            <w:tcW w:w="1200" w:type="dxa"/>
            <w:vAlign w:val="center"/>
          </w:tcPr>
          <w:p>
            <w:pPr>
              <w:jc w:val="center"/>
              <w:rPr>
                <w:sz w:val="28"/>
                <w:szCs w:val="28"/>
              </w:rPr>
            </w:pPr>
          </w:p>
        </w:tc>
        <w:tc>
          <w:tcPr>
            <w:tcW w:w="2220" w:type="dxa"/>
            <w:vAlign w:val="center"/>
          </w:tcPr>
          <w:p>
            <w:pPr>
              <w:jc w:val="center"/>
              <w:rPr>
                <w:sz w:val="28"/>
                <w:szCs w:val="28"/>
              </w:rPr>
            </w:pPr>
          </w:p>
        </w:tc>
        <w:tc>
          <w:tcPr>
            <w:tcW w:w="1980" w:type="dxa"/>
            <w:vAlign w:val="center"/>
          </w:tcPr>
          <w:p>
            <w:pPr>
              <w:jc w:val="center"/>
              <w:rPr>
                <w:sz w:val="28"/>
                <w:szCs w:val="28"/>
              </w:rPr>
            </w:pPr>
          </w:p>
        </w:tc>
      </w:tr>
    </w:tbl>
    <w:p>
      <w:pPr>
        <w:rPr>
          <w:rFonts w:ascii="仿宋_GB2312" w:eastAsia="仿宋_GB2312"/>
          <w:sz w:val="24"/>
        </w:rPr>
      </w:pPr>
      <w:r>
        <w:rPr>
          <w:rFonts w:hint="eastAsia" w:ascii="仿宋_GB2312" w:eastAsia="仿宋_GB2312"/>
          <w:sz w:val="24"/>
        </w:rPr>
        <w:t>备注：1、上述设备须附图说明；</w:t>
      </w:r>
    </w:p>
    <w:p>
      <w:pPr>
        <w:spacing w:line="480" w:lineRule="exact"/>
        <w:ind w:firstLine="720" w:firstLineChars="300"/>
        <w:rPr>
          <w:rFonts w:ascii="仿宋_GB2312" w:eastAsia="仿宋_GB2312"/>
          <w:sz w:val="24"/>
        </w:rPr>
      </w:pPr>
      <w:r>
        <w:rPr>
          <w:rFonts w:hint="eastAsia" w:ascii="仿宋_GB2312" w:eastAsia="仿宋_GB2312"/>
          <w:sz w:val="24"/>
        </w:rPr>
        <w:t>2、表格如不够,可按同样格式扩展。</w:t>
      </w:r>
    </w:p>
    <w:p>
      <w:pPr>
        <w:spacing w:line="480" w:lineRule="exact"/>
        <w:ind w:firstLine="720" w:firstLineChars="300"/>
        <w:rPr>
          <w:rFonts w:ascii="仿宋_GB2312" w:eastAsia="仿宋_GB2312"/>
          <w:sz w:val="24"/>
        </w:rPr>
      </w:pPr>
    </w:p>
    <w:p>
      <w:pPr>
        <w:spacing w:line="440" w:lineRule="exact"/>
        <w:ind w:firstLine="5040" w:firstLineChars="2100"/>
        <w:rPr>
          <w:rFonts w:ascii="仿宋_GB2312" w:eastAsia="仿宋_GB2312"/>
          <w:sz w:val="24"/>
        </w:rPr>
      </w:pPr>
      <w:r>
        <w:rPr>
          <w:rFonts w:hint="eastAsia" w:ascii="仿宋_GB2312" w:eastAsia="仿宋_GB2312"/>
          <w:sz w:val="24"/>
        </w:rPr>
        <w:t>供应商全称（公章）：</w:t>
      </w:r>
    </w:p>
    <w:p>
      <w:pPr>
        <w:spacing w:line="440" w:lineRule="exact"/>
        <w:rPr>
          <w:rFonts w:ascii="仿宋_GB2312" w:eastAsia="仿宋_GB2312"/>
          <w:sz w:val="24"/>
        </w:rPr>
      </w:pPr>
      <w:r>
        <w:rPr>
          <w:rFonts w:hint="eastAsia" w:ascii="仿宋_GB2312" w:eastAsia="仿宋_GB2312"/>
          <w:sz w:val="24"/>
        </w:rPr>
        <w:t xml:space="preserve">                                     法定代表人或授权委托人（签字）：</w:t>
      </w:r>
    </w:p>
    <w:p>
      <w:pPr>
        <w:snapToGrid w:val="0"/>
        <w:spacing w:beforeLines="50" w:after="50"/>
        <w:jc w:val="center"/>
        <w:rPr>
          <w:rFonts w:ascii="仿宋_GB2312" w:eastAsia="仿宋_GB2312"/>
          <w:sz w:val="24"/>
        </w:rPr>
      </w:pPr>
      <w:r>
        <w:rPr>
          <w:rFonts w:hint="eastAsia" w:ascii="仿宋_GB2312" w:eastAsia="仿宋_GB2312"/>
          <w:sz w:val="24"/>
        </w:rPr>
        <w:t xml:space="preserve">                                      日期：2020年  月   日</w:t>
      </w:r>
    </w:p>
    <w:p>
      <w:pPr>
        <w:snapToGrid w:val="0"/>
        <w:spacing w:beforeLines="50" w:after="50"/>
        <w:jc w:val="center"/>
        <w:rPr>
          <w:rFonts w:ascii="仿宋_GB2312" w:eastAsia="仿宋_GB2312"/>
          <w:sz w:val="24"/>
        </w:rPr>
      </w:pPr>
    </w:p>
    <w:p>
      <w:pPr>
        <w:snapToGrid w:val="0"/>
        <w:spacing w:line="312" w:lineRule="auto"/>
        <w:ind w:firstLine="602" w:firstLineChars="200"/>
        <w:jc w:val="left"/>
        <w:rPr>
          <w:rFonts w:ascii="宋体" w:hAnsi="宋体" w:cs="宋体"/>
          <w:b/>
          <w:color w:val="000000"/>
          <w:sz w:val="30"/>
          <w:szCs w:val="30"/>
        </w:rPr>
      </w:pPr>
    </w:p>
    <w:p>
      <w:pPr>
        <w:snapToGrid w:val="0"/>
        <w:spacing w:line="312" w:lineRule="auto"/>
        <w:ind w:firstLine="602" w:firstLineChars="200"/>
        <w:jc w:val="left"/>
        <w:rPr>
          <w:rFonts w:ascii="宋体" w:hAnsi="宋体" w:cs="宋体"/>
          <w:b/>
          <w:color w:val="000000"/>
          <w:sz w:val="30"/>
          <w:szCs w:val="30"/>
        </w:rPr>
      </w:pPr>
    </w:p>
    <w:p>
      <w:pPr>
        <w:spacing w:line="440" w:lineRule="exact"/>
        <w:rPr>
          <w:rFonts w:ascii="宋体" w:hAnsi="宋体" w:cs="宋体"/>
          <w:b/>
          <w:bCs/>
          <w:color w:val="000000"/>
          <w:kern w:val="0"/>
          <w:sz w:val="32"/>
          <w:szCs w:val="32"/>
        </w:rPr>
        <w:sectPr>
          <w:headerReference r:id="rId7" w:type="default"/>
          <w:footerReference r:id="rId8" w:type="default"/>
          <w:footerReference r:id="rId9" w:type="even"/>
          <w:pgSz w:w="11906" w:h="16838"/>
          <w:pgMar w:top="1077" w:right="1418" w:bottom="1077" w:left="1418" w:header="851" w:footer="992" w:gutter="0"/>
          <w:cols w:space="720" w:num="1"/>
          <w:titlePg/>
          <w:docGrid w:linePitch="312" w:charSpace="0"/>
        </w:sectPr>
      </w:pPr>
    </w:p>
    <w:p>
      <w:pPr>
        <w:spacing w:line="440" w:lineRule="exact"/>
        <w:rPr>
          <w:rFonts w:ascii="宋体" w:hAnsi="宋体" w:cs="宋体"/>
          <w:b/>
          <w:bCs/>
          <w:color w:val="000000"/>
          <w:kern w:val="0"/>
          <w:sz w:val="28"/>
          <w:szCs w:val="28"/>
        </w:rPr>
      </w:pPr>
      <w:r>
        <w:rPr>
          <w:rFonts w:hint="eastAsia" w:ascii="宋体" w:hAnsi="宋体" w:cs="宋体"/>
          <w:b/>
          <w:bCs/>
          <w:color w:val="000000"/>
          <w:kern w:val="0"/>
          <w:sz w:val="28"/>
          <w:szCs w:val="28"/>
        </w:rPr>
        <w:t>附图：政府采购网注册正式供应商的注册资料</w:t>
      </w:r>
    </w:p>
    <w:p>
      <w:pPr>
        <w:spacing w:line="440" w:lineRule="exact"/>
        <w:rPr>
          <w:rFonts w:ascii="宋体" w:hAnsi="宋体" w:cs="宋体"/>
          <w:b/>
          <w:bCs/>
          <w:color w:val="000000"/>
          <w:kern w:val="0"/>
          <w:sz w:val="28"/>
          <w:szCs w:val="28"/>
        </w:rPr>
      </w:pPr>
      <w:r>
        <w:rPr>
          <w:rFonts w:ascii="宋体" w:hAnsi="宋体" w:cs="宋体"/>
          <w:b/>
          <w:bCs/>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116840</wp:posOffset>
                </wp:positionV>
                <wp:extent cx="8352155" cy="5861685"/>
                <wp:effectExtent l="7620" t="7620" r="22225" b="17145"/>
                <wp:wrapNone/>
                <wp:docPr id="1" name="文本框 12"/>
                <wp:cNvGraphicFramePr/>
                <a:graphic xmlns:a="http://schemas.openxmlformats.org/drawingml/2006/main">
                  <a:graphicData uri="http://schemas.microsoft.com/office/word/2010/wordprocessingShape">
                    <wps:wsp>
                      <wps:cNvSpPr txBox="1"/>
                      <wps:spPr>
                        <a:xfrm>
                          <a:off x="0" y="0"/>
                          <a:ext cx="8352155" cy="586168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
                              <w:drawing>
                                <wp:inline distT="0" distB="0" distL="0" distR="0">
                                  <wp:extent cx="8153400" cy="5753100"/>
                                  <wp:effectExtent l="19050" t="0" r="0" b="0"/>
                                  <wp:docPr id="2" name="图片 2" descr="2019-03-26-10-46-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03-26-10-46-30-01"/>
                                          <pic:cNvPicPr>
                                            <a:picLocks noChangeAspect="1" noChangeArrowheads="1"/>
                                          </pic:cNvPicPr>
                                        </pic:nvPicPr>
                                        <pic:blipFill>
                                          <a:blip r:embed="rId11"/>
                                          <a:srcRect/>
                                          <a:stretch>
                                            <a:fillRect/>
                                          </a:stretch>
                                        </pic:blipFill>
                                        <pic:spPr>
                                          <a:xfrm>
                                            <a:off x="0" y="0"/>
                                            <a:ext cx="8153400" cy="5753100"/>
                                          </a:xfrm>
                                          <a:prstGeom prst="rect">
                                            <a:avLst/>
                                          </a:prstGeom>
                                          <a:noFill/>
                                          <a:ln w="9525">
                                            <a:noFill/>
                                            <a:miter lim="800000"/>
                                            <a:headEnd/>
                                            <a:tailEnd/>
                                          </a:ln>
                                        </pic:spPr>
                                      </pic:pic>
                                    </a:graphicData>
                                  </a:graphic>
                                </wp:inline>
                              </w:drawing>
                            </w:r>
                          </w:p>
                        </w:txbxContent>
                      </wps:txbx>
                      <wps:bodyPr wrap="none" upright="1">
                        <a:spAutoFit/>
                      </wps:bodyPr>
                    </wps:wsp>
                  </a:graphicData>
                </a:graphic>
              </wp:anchor>
            </w:drawing>
          </mc:Choice>
          <mc:Fallback>
            <w:pict>
              <v:shape id="文本框 12" o:spid="_x0000_s1026" o:spt="202" type="#_x0000_t202" style="position:absolute;left:0pt;margin-left:36.75pt;margin-top:9.2pt;height:461.55pt;width:657.65pt;mso-wrap-style:none;z-index:251658240;mso-width-relative:page;mso-height-relative:page;" fillcolor="#FFFFFF" filled="t" stroked="t" coordsize="21600,21600" o:gfxdata="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aP47Z&#10;AAAACgEAAA8AAAAAAAAAAQAgAAAAIgAAAGRycy9kb3ducmV2LnhtbFBLAQIUABQAAAAIAIdO4kDN&#10;khvqWAIAAOYEAAAOAAAAAAAAAAEAIAAAACgBAABkcnMvZTJvRG9jLnhtbFBLBQYAAAAABgAGAFkB&#10;AADyBQAAAAA=&#10;">
                <v:fill type="gradient" on="t" color2="#FFFFFF" angle="90" focus="100%" focussize="0,0">
                  <o:fill type="gradientUnscaled" v:ext="backwardCompatible"/>
                </v:fill>
                <v:stroke weight="1.25pt" color="#739CC3" joinstyle="miter"/>
                <v:imagedata o:title=""/>
                <o:lock v:ext="edit" aspectratio="f"/>
                <v:textbox style="mso-fit-shape-to-text:t;">
                  <w:txbxContent>
                    <w:p>
                      <w:r>
                        <w:drawing>
                          <wp:inline distT="0" distB="0" distL="0" distR="0">
                            <wp:extent cx="8153400" cy="5753100"/>
                            <wp:effectExtent l="19050" t="0" r="0" b="0"/>
                            <wp:docPr id="2" name="图片 2" descr="2019-03-26-10-46-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03-26-10-46-30-01"/>
                                    <pic:cNvPicPr>
                                      <a:picLocks noChangeAspect="1" noChangeArrowheads="1"/>
                                    </pic:cNvPicPr>
                                  </pic:nvPicPr>
                                  <pic:blipFill>
                                    <a:blip r:embed="rId11"/>
                                    <a:srcRect/>
                                    <a:stretch>
                                      <a:fillRect/>
                                    </a:stretch>
                                  </pic:blipFill>
                                  <pic:spPr>
                                    <a:xfrm>
                                      <a:off x="0" y="0"/>
                                      <a:ext cx="8153400" cy="5753100"/>
                                    </a:xfrm>
                                    <a:prstGeom prst="rect">
                                      <a:avLst/>
                                    </a:prstGeom>
                                    <a:noFill/>
                                    <a:ln w="9525">
                                      <a:noFill/>
                                      <a:miter lim="800000"/>
                                      <a:headEnd/>
                                      <a:tailEnd/>
                                    </a:ln>
                                  </pic:spPr>
                                </pic:pic>
                              </a:graphicData>
                            </a:graphic>
                          </wp:inline>
                        </w:drawing>
                      </w:r>
                    </w:p>
                  </w:txbxContent>
                </v:textbox>
              </v:shape>
            </w:pict>
          </mc:Fallback>
        </mc:AlternateContent>
      </w:r>
    </w:p>
    <w:sectPr>
      <w:pgSz w:w="16838" w:h="11906" w:orient="landscape"/>
      <w:pgMar w:top="1418" w:right="1077" w:bottom="1418" w:left="107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pple-system">
    <w:altName w:val="Segoe Print"/>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30</w:t>
    </w:r>
    <w:r>
      <w:rPr>
        <w:lang w:val="zh-CN"/>
      </w:rP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rPr>
    </w:pPr>
    <w:r>
      <w:rPr>
        <w:rFonts w:hint="eastAsia" w:ascii="仿宋_GB2312" w:eastAsia="仿宋_GB2312"/>
        <w:szCs w:val="2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rPr>
        <w:rStyle w:val="50"/>
      </w:rPr>
      <w:instrText xml:space="preserve"> PAGE </w:instrText>
    </w:r>
    <w:r>
      <w:fldChar w:fldCharType="separate"/>
    </w:r>
    <w:r>
      <w:rPr>
        <w:rStyle w:val="50"/>
      </w:rPr>
      <w:t>34</w:t>
    </w:r>
    <w:r>
      <w:fldChar w:fldCharType="end"/>
    </w:r>
    <w:bookmarkStart w:id="6" w:name="采购单位"/>
    <w:bookmarkEnd w:id="6"/>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rPr>
        <w:rStyle w:val="50"/>
      </w:rPr>
      <w:instrText xml:space="preserve"> PAGE </w:instrText>
    </w:r>
    <w:r>
      <w:fldChar w:fldCharType="separate"/>
    </w:r>
    <w:r>
      <w:rPr>
        <w:rStyle w:val="50"/>
      </w:rPr>
      <w:t>40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41</w:t>
    </w:r>
    <w:r>
      <w:rPr>
        <w:lang w:val="zh-CN"/>
      </w:rP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fldChar w:fldCharType="begin"/>
    </w:r>
    <w:r>
      <w:rPr>
        <w:rStyle w:val="50"/>
      </w:rPr>
      <w:instrText xml:space="preserve">PAGE  </w:instrText>
    </w:r>
    <w:r>
      <w:fldChar w:fldCharType="end"/>
    </w:r>
  </w:p>
  <w:p>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1">
    <w:nsid w:val="00000003"/>
    <w:multiLevelType w:val="multilevel"/>
    <w:tmpl w:val="00000003"/>
    <w:lvl w:ilvl="0" w:tentative="0">
      <w:start w:val="15"/>
      <w:numFmt w:val="decimal"/>
      <w:pStyle w:val="15"/>
      <w:lvlText w:val="（%1）"/>
      <w:lvlJc w:val="left"/>
      <w:pPr>
        <w:tabs>
          <w:tab w:val="left" w:pos="480"/>
        </w:tabs>
        <w:ind w:left="480" w:hanging="840"/>
      </w:pPr>
      <w:rPr>
        <w:rFonts w:hint="default" w:ascii="仿宋_GB2312" w:eastAsia="仿宋_GB2312"/>
        <w:lang w:val="en-US"/>
      </w:rPr>
    </w:lvl>
    <w:lvl w:ilvl="1" w:tentative="0">
      <w:start w:val="1"/>
      <w:numFmt w:val="lowerLetter"/>
      <w:lvlText w:val="%2)"/>
      <w:lvlJc w:val="left"/>
      <w:pPr>
        <w:tabs>
          <w:tab w:val="left" w:pos="480"/>
        </w:tabs>
        <w:ind w:left="480" w:hanging="420"/>
      </w:pPr>
    </w:lvl>
    <w:lvl w:ilvl="2" w:tentative="0">
      <w:start w:val="1"/>
      <w:numFmt w:val="lowerRoman"/>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2">
    <w:nsid w:val="2D54DC1F"/>
    <w:multiLevelType w:val="singleLevel"/>
    <w:tmpl w:val="2D54DC1F"/>
    <w:lvl w:ilvl="0" w:tentative="0">
      <w:start w:val="4"/>
      <w:numFmt w:val="decimal"/>
      <w:suff w:val="nothing"/>
      <w:lvlText w:val="%1、"/>
      <w:lvlJc w:val="left"/>
    </w:lvl>
  </w:abstractNum>
  <w:abstractNum w:abstractNumId="3">
    <w:nsid w:val="2FC9DAA8"/>
    <w:multiLevelType w:val="singleLevel"/>
    <w:tmpl w:val="2FC9DAA8"/>
    <w:lvl w:ilvl="0" w:tentative="0">
      <w:start w:val="1"/>
      <w:numFmt w:val="chineseCounting"/>
      <w:suff w:val="nothing"/>
      <w:lvlText w:val="（%1）"/>
      <w:lvlJc w:val="left"/>
      <w:rPr>
        <w:rFonts w:hint="eastAsia"/>
      </w:rPr>
    </w:lvl>
  </w:abstractNum>
  <w:abstractNum w:abstractNumId="4">
    <w:nsid w:val="46A72DD6"/>
    <w:multiLevelType w:val="multilevel"/>
    <w:tmpl w:val="46A72DD6"/>
    <w:lvl w:ilvl="0" w:tentative="0">
      <w:start w:val="1"/>
      <w:numFmt w:val="bullet"/>
      <w:pStyle w:val="17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798592B"/>
    <w:multiLevelType w:val="multilevel"/>
    <w:tmpl w:val="4798592B"/>
    <w:lvl w:ilvl="0" w:tentative="0">
      <w:start w:val="1"/>
      <w:numFmt w:val="decimal"/>
      <w:pStyle w:val="12"/>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4DE61C4"/>
    <w:multiLevelType w:val="multilevel"/>
    <w:tmpl w:val="64DE61C4"/>
    <w:lvl w:ilvl="0" w:tentative="0">
      <w:start w:val="1"/>
      <w:numFmt w:val="decimal"/>
      <w:lvlText w:val="%1、"/>
      <w:lvlJc w:val="left"/>
      <w:pPr>
        <w:tabs>
          <w:tab w:val="left" w:pos="360"/>
        </w:tabs>
        <w:ind w:left="360" w:hanging="360"/>
      </w:pPr>
      <w:rPr>
        <w:rFonts w:ascii="Times New Roman" w:hAnsi="Times New Roman" w:eastAsia="黑体" w:cs="Times New Roman"/>
      </w:rPr>
    </w:lvl>
    <w:lvl w:ilvl="1" w:tentative="0">
      <w:start w:val="2005"/>
      <w:numFmt w:val="decimal"/>
      <w:pStyle w:val="32"/>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lvlOverride w:ilvl="0">
      <w:startOverride w:val="1"/>
    </w:lvlOverride>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ADD"/>
    <w:rsid w:val="00004D68"/>
    <w:rsid w:val="00005663"/>
    <w:rsid w:val="00012C32"/>
    <w:rsid w:val="00015371"/>
    <w:rsid w:val="000165A2"/>
    <w:rsid w:val="0002073E"/>
    <w:rsid w:val="0002095B"/>
    <w:rsid w:val="000246CE"/>
    <w:rsid w:val="00025CDC"/>
    <w:rsid w:val="0003005D"/>
    <w:rsid w:val="00031E0E"/>
    <w:rsid w:val="00032E8C"/>
    <w:rsid w:val="00036603"/>
    <w:rsid w:val="00037426"/>
    <w:rsid w:val="0003769D"/>
    <w:rsid w:val="00037FE9"/>
    <w:rsid w:val="0004089F"/>
    <w:rsid w:val="00041633"/>
    <w:rsid w:val="00041ACE"/>
    <w:rsid w:val="00041AFC"/>
    <w:rsid w:val="00043641"/>
    <w:rsid w:val="00043948"/>
    <w:rsid w:val="000443CA"/>
    <w:rsid w:val="000449DC"/>
    <w:rsid w:val="00044EAD"/>
    <w:rsid w:val="000454E5"/>
    <w:rsid w:val="000521DF"/>
    <w:rsid w:val="0005303D"/>
    <w:rsid w:val="00053483"/>
    <w:rsid w:val="000557E6"/>
    <w:rsid w:val="000568A8"/>
    <w:rsid w:val="00056DF8"/>
    <w:rsid w:val="000603F7"/>
    <w:rsid w:val="00067D1C"/>
    <w:rsid w:val="00071FB2"/>
    <w:rsid w:val="000748FE"/>
    <w:rsid w:val="0007583C"/>
    <w:rsid w:val="00076486"/>
    <w:rsid w:val="00082836"/>
    <w:rsid w:val="00082B74"/>
    <w:rsid w:val="0008356B"/>
    <w:rsid w:val="0009187A"/>
    <w:rsid w:val="000930FB"/>
    <w:rsid w:val="00093F47"/>
    <w:rsid w:val="00094881"/>
    <w:rsid w:val="00095808"/>
    <w:rsid w:val="00095F38"/>
    <w:rsid w:val="0009715B"/>
    <w:rsid w:val="000A0096"/>
    <w:rsid w:val="000A0451"/>
    <w:rsid w:val="000A2F31"/>
    <w:rsid w:val="000A341E"/>
    <w:rsid w:val="000A34A1"/>
    <w:rsid w:val="000A3A1D"/>
    <w:rsid w:val="000A3E85"/>
    <w:rsid w:val="000A3F09"/>
    <w:rsid w:val="000A401C"/>
    <w:rsid w:val="000A4758"/>
    <w:rsid w:val="000B0F38"/>
    <w:rsid w:val="000B24AD"/>
    <w:rsid w:val="000B2F02"/>
    <w:rsid w:val="000B39B4"/>
    <w:rsid w:val="000B3F9B"/>
    <w:rsid w:val="000B45B2"/>
    <w:rsid w:val="000B6796"/>
    <w:rsid w:val="000B7E43"/>
    <w:rsid w:val="000C145B"/>
    <w:rsid w:val="000C31D6"/>
    <w:rsid w:val="000C3250"/>
    <w:rsid w:val="000C3513"/>
    <w:rsid w:val="000C3C81"/>
    <w:rsid w:val="000C4622"/>
    <w:rsid w:val="000C5896"/>
    <w:rsid w:val="000D0808"/>
    <w:rsid w:val="000D2799"/>
    <w:rsid w:val="000D3FA8"/>
    <w:rsid w:val="000D595C"/>
    <w:rsid w:val="000D6BDC"/>
    <w:rsid w:val="000D7D10"/>
    <w:rsid w:val="000E1366"/>
    <w:rsid w:val="000E1CAC"/>
    <w:rsid w:val="000E1F94"/>
    <w:rsid w:val="000E3288"/>
    <w:rsid w:val="000E3807"/>
    <w:rsid w:val="000E53CF"/>
    <w:rsid w:val="000E72A7"/>
    <w:rsid w:val="000E74E1"/>
    <w:rsid w:val="000E7ABD"/>
    <w:rsid w:val="000F0CEA"/>
    <w:rsid w:val="000F0D79"/>
    <w:rsid w:val="000F45C4"/>
    <w:rsid w:val="000F489B"/>
    <w:rsid w:val="000F4EB5"/>
    <w:rsid w:val="000F7579"/>
    <w:rsid w:val="000F7C51"/>
    <w:rsid w:val="00100835"/>
    <w:rsid w:val="00100C6B"/>
    <w:rsid w:val="00101AC8"/>
    <w:rsid w:val="00101B1A"/>
    <w:rsid w:val="00103EC6"/>
    <w:rsid w:val="00107B5A"/>
    <w:rsid w:val="001102DB"/>
    <w:rsid w:val="00112B26"/>
    <w:rsid w:val="00114093"/>
    <w:rsid w:val="00116DD3"/>
    <w:rsid w:val="001174A1"/>
    <w:rsid w:val="00120000"/>
    <w:rsid w:val="00120EA0"/>
    <w:rsid w:val="00123124"/>
    <w:rsid w:val="00123152"/>
    <w:rsid w:val="0012330A"/>
    <w:rsid w:val="00126AD8"/>
    <w:rsid w:val="00127770"/>
    <w:rsid w:val="00130933"/>
    <w:rsid w:val="0013274D"/>
    <w:rsid w:val="00133F9F"/>
    <w:rsid w:val="0013547B"/>
    <w:rsid w:val="0013757C"/>
    <w:rsid w:val="00137AEB"/>
    <w:rsid w:val="00140DF9"/>
    <w:rsid w:val="001415F2"/>
    <w:rsid w:val="00143FB5"/>
    <w:rsid w:val="001459A9"/>
    <w:rsid w:val="00145B46"/>
    <w:rsid w:val="00145C24"/>
    <w:rsid w:val="00145E5B"/>
    <w:rsid w:val="00146F51"/>
    <w:rsid w:val="00150B4A"/>
    <w:rsid w:val="0015105C"/>
    <w:rsid w:val="00151649"/>
    <w:rsid w:val="00151C17"/>
    <w:rsid w:val="00153678"/>
    <w:rsid w:val="0015437F"/>
    <w:rsid w:val="001576DE"/>
    <w:rsid w:val="001600EC"/>
    <w:rsid w:val="00160312"/>
    <w:rsid w:val="001609D6"/>
    <w:rsid w:val="0016139F"/>
    <w:rsid w:val="001619E9"/>
    <w:rsid w:val="00162A60"/>
    <w:rsid w:val="00162A64"/>
    <w:rsid w:val="0016314A"/>
    <w:rsid w:val="00163E91"/>
    <w:rsid w:val="00163EC6"/>
    <w:rsid w:val="0016439E"/>
    <w:rsid w:val="00164C2D"/>
    <w:rsid w:val="00165F31"/>
    <w:rsid w:val="001664AC"/>
    <w:rsid w:val="00167366"/>
    <w:rsid w:val="0016776B"/>
    <w:rsid w:val="00172A27"/>
    <w:rsid w:val="00174F6B"/>
    <w:rsid w:val="00176B18"/>
    <w:rsid w:val="00180477"/>
    <w:rsid w:val="0018164E"/>
    <w:rsid w:val="001826EE"/>
    <w:rsid w:val="001833E2"/>
    <w:rsid w:val="00183EA9"/>
    <w:rsid w:val="0018486B"/>
    <w:rsid w:val="00184D6A"/>
    <w:rsid w:val="00186506"/>
    <w:rsid w:val="00186D8A"/>
    <w:rsid w:val="0018733B"/>
    <w:rsid w:val="00187FEA"/>
    <w:rsid w:val="00192AB1"/>
    <w:rsid w:val="00193CF7"/>
    <w:rsid w:val="00194E5E"/>
    <w:rsid w:val="001A0936"/>
    <w:rsid w:val="001A39EE"/>
    <w:rsid w:val="001A775B"/>
    <w:rsid w:val="001A7A87"/>
    <w:rsid w:val="001B179C"/>
    <w:rsid w:val="001B2057"/>
    <w:rsid w:val="001B5E30"/>
    <w:rsid w:val="001C0902"/>
    <w:rsid w:val="001C11DC"/>
    <w:rsid w:val="001C179F"/>
    <w:rsid w:val="001C3D52"/>
    <w:rsid w:val="001C687D"/>
    <w:rsid w:val="001D047A"/>
    <w:rsid w:val="001D42A9"/>
    <w:rsid w:val="001D5237"/>
    <w:rsid w:val="001D7A48"/>
    <w:rsid w:val="001E0665"/>
    <w:rsid w:val="001E0A2B"/>
    <w:rsid w:val="001E1769"/>
    <w:rsid w:val="001E1B9B"/>
    <w:rsid w:val="001E2DBA"/>
    <w:rsid w:val="001E4ED6"/>
    <w:rsid w:val="001E53CA"/>
    <w:rsid w:val="001E78E8"/>
    <w:rsid w:val="001F0A45"/>
    <w:rsid w:val="001F21BD"/>
    <w:rsid w:val="001F2A4A"/>
    <w:rsid w:val="0020031C"/>
    <w:rsid w:val="00200C65"/>
    <w:rsid w:val="00201739"/>
    <w:rsid w:val="00202718"/>
    <w:rsid w:val="00203568"/>
    <w:rsid w:val="00203809"/>
    <w:rsid w:val="002058B8"/>
    <w:rsid w:val="00205E6F"/>
    <w:rsid w:val="0020770F"/>
    <w:rsid w:val="00210085"/>
    <w:rsid w:val="00212068"/>
    <w:rsid w:val="002136C7"/>
    <w:rsid w:val="00215E71"/>
    <w:rsid w:val="0021747E"/>
    <w:rsid w:val="00221791"/>
    <w:rsid w:val="0022199C"/>
    <w:rsid w:val="00224292"/>
    <w:rsid w:val="00224B7F"/>
    <w:rsid w:val="00225023"/>
    <w:rsid w:val="002253B9"/>
    <w:rsid w:val="002268B5"/>
    <w:rsid w:val="00227954"/>
    <w:rsid w:val="00227F33"/>
    <w:rsid w:val="002318A9"/>
    <w:rsid w:val="0023205E"/>
    <w:rsid w:val="00232528"/>
    <w:rsid w:val="002329E0"/>
    <w:rsid w:val="00232CA6"/>
    <w:rsid w:val="0023376E"/>
    <w:rsid w:val="0023391E"/>
    <w:rsid w:val="00234D19"/>
    <w:rsid w:val="00236088"/>
    <w:rsid w:val="00244852"/>
    <w:rsid w:val="00245B70"/>
    <w:rsid w:val="00246D10"/>
    <w:rsid w:val="002476B3"/>
    <w:rsid w:val="002525EA"/>
    <w:rsid w:val="00252F76"/>
    <w:rsid w:val="002542F5"/>
    <w:rsid w:val="00256056"/>
    <w:rsid w:val="00256D8C"/>
    <w:rsid w:val="002602E3"/>
    <w:rsid w:val="00260A48"/>
    <w:rsid w:val="00260CBC"/>
    <w:rsid w:val="002620BB"/>
    <w:rsid w:val="00262E76"/>
    <w:rsid w:val="00262FDA"/>
    <w:rsid w:val="00262FEA"/>
    <w:rsid w:val="00263900"/>
    <w:rsid w:val="00265226"/>
    <w:rsid w:val="00266A79"/>
    <w:rsid w:val="00266D97"/>
    <w:rsid w:val="00274115"/>
    <w:rsid w:val="00274338"/>
    <w:rsid w:val="002750E1"/>
    <w:rsid w:val="00277C14"/>
    <w:rsid w:val="00277EF6"/>
    <w:rsid w:val="00280AF9"/>
    <w:rsid w:val="00283554"/>
    <w:rsid w:val="00283D67"/>
    <w:rsid w:val="00284531"/>
    <w:rsid w:val="00287B46"/>
    <w:rsid w:val="002903E0"/>
    <w:rsid w:val="00290564"/>
    <w:rsid w:val="002917CA"/>
    <w:rsid w:val="00291F4B"/>
    <w:rsid w:val="0029242B"/>
    <w:rsid w:val="002951B0"/>
    <w:rsid w:val="002956B2"/>
    <w:rsid w:val="00296333"/>
    <w:rsid w:val="002A4A61"/>
    <w:rsid w:val="002A7420"/>
    <w:rsid w:val="002B3BAA"/>
    <w:rsid w:val="002B7515"/>
    <w:rsid w:val="002B75DC"/>
    <w:rsid w:val="002C0DF9"/>
    <w:rsid w:val="002C41F7"/>
    <w:rsid w:val="002C4AA4"/>
    <w:rsid w:val="002C595E"/>
    <w:rsid w:val="002C7D5A"/>
    <w:rsid w:val="002C7DC5"/>
    <w:rsid w:val="002D06C0"/>
    <w:rsid w:val="002D0A6B"/>
    <w:rsid w:val="002D0DCD"/>
    <w:rsid w:val="002D30EC"/>
    <w:rsid w:val="002D5C53"/>
    <w:rsid w:val="002D657E"/>
    <w:rsid w:val="002D66FA"/>
    <w:rsid w:val="002E1A3B"/>
    <w:rsid w:val="002E242D"/>
    <w:rsid w:val="002E2CC2"/>
    <w:rsid w:val="002E35F8"/>
    <w:rsid w:val="002E730E"/>
    <w:rsid w:val="002F2045"/>
    <w:rsid w:val="002F2209"/>
    <w:rsid w:val="002F4593"/>
    <w:rsid w:val="003004A8"/>
    <w:rsid w:val="0030176B"/>
    <w:rsid w:val="00302B87"/>
    <w:rsid w:val="00303166"/>
    <w:rsid w:val="00311C01"/>
    <w:rsid w:val="003125B8"/>
    <w:rsid w:val="00321171"/>
    <w:rsid w:val="00323B64"/>
    <w:rsid w:val="0032485B"/>
    <w:rsid w:val="003255DE"/>
    <w:rsid w:val="00326ED3"/>
    <w:rsid w:val="00327580"/>
    <w:rsid w:val="003278D5"/>
    <w:rsid w:val="0033008A"/>
    <w:rsid w:val="00332BF6"/>
    <w:rsid w:val="003341E5"/>
    <w:rsid w:val="00337615"/>
    <w:rsid w:val="0034205F"/>
    <w:rsid w:val="00343CF5"/>
    <w:rsid w:val="003473CF"/>
    <w:rsid w:val="003502BA"/>
    <w:rsid w:val="00350E36"/>
    <w:rsid w:val="003533DB"/>
    <w:rsid w:val="00354EF7"/>
    <w:rsid w:val="0035647A"/>
    <w:rsid w:val="0035748A"/>
    <w:rsid w:val="003579E4"/>
    <w:rsid w:val="00363BBD"/>
    <w:rsid w:val="0036571B"/>
    <w:rsid w:val="003672AC"/>
    <w:rsid w:val="00370A6C"/>
    <w:rsid w:val="00372411"/>
    <w:rsid w:val="00372759"/>
    <w:rsid w:val="003729CD"/>
    <w:rsid w:val="0037433F"/>
    <w:rsid w:val="00374EF9"/>
    <w:rsid w:val="0038202A"/>
    <w:rsid w:val="00382CAF"/>
    <w:rsid w:val="00383B54"/>
    <w:rsid w:val="003843E3"/>
    <w:rsid w:val="00385D00"/>
    <w:rsid w:val="00390519"/>
    <w:rsid w:val="003908CB"/>
    <w:rsid w:val="00393C10"/>
    <w:rsid w:val="00394548"/>
    <w:rsid w:val="00395831"/>
    <w:rsid w:val="003A163B"/>
    <w:rsid w:val="003A5382"/>
    <w:rsid w:val="003A72AE"/>
    <w:rsid w:val="003A7863"/>
    <w:rsid w:val="003B08F0"/>
    <w:rsid w:val="003B4F8A"/>
    <w:rsid w:val="003B7125"/>
    <w:rsid w:val="003B71E1"/>
    <w:rsid w:val="003B7545"/>
    <w:rsid w:val="003C1DAA"/>
    <w:rsid w:val="003C3EC7"/>
    <w:rsid w:val="003C56D4"/>
    <w:rsid w:val="003C6C6F"/>
    <w:rsid w:val="003C6CA9"/>
    <w:rsid w:val="003C782A"/>
    <w:rsid w:val="003D148D"/>
    <w:rsid w:val="003D1FCC"/>
    <w:rsid w:val="003D3E2A"/>
    <w:rsid w:val="003D547D"/>
    <w:rsid w:val="003D6B6F"/>
    <w:rsid w:val="003D7152"/>
    <w:rsid w:val="003E02DE"/>
    <w:rsid w:val="003E0812"/>
    <w:rsid w:val="003E1513"/>
    <w:rsid w:val="003E237C"/>
    <w:rsid w:val="003E2F20"/>
    <w:rsid w:val="003E457A"/>
    <w:rsid w:val="003E45DE"/>
    <w:rsid w:val="003E7551"/>
    <w:rsid w:val="003F0F61"/>
    <w:rsid w:val="003F29F5"/>
    <w:rsid w:val="003F5114"/>
    <w:rsid w:val="003F5513"/>
    <w:rsid w:val="003F5B1D"/>
    <w:rsid w:val="003F5C96"/>
    <w:rsid w:val="003F6D3B"/>
    <w:rsid w:val="003F7A49"/>
    <w:rsid w:val="004002E7"/>
    <w:rsid w:val="00401499"/>
    <w:rsid w:val="00404B4A"/>
    <w:rsid w:val="004067A6"/>
    <w:rsid w:val="00415246"/>
    <w:rsid w:val="00416BAB"/>
    <w:rsid w:val="004179A0"/>
    <w:rsid w:val="004241E0"/>
    <w:rsid w:val="00425428"/>
    <w:rsid w:val="00425C1A"/>
    <w:rsid w:val="0042611D"/>
    <w:rsid w:val="00427E68"/>
    <w:rsid w:val="004300B5"/>
    <w:rsid w:val="004327B9"/>
    <w:rsid w:val="0043363A"/>
    <w:rsid w:val="00433AC4"/>
    <w:rsid w:val="00434A37"/>
    <w:rsid w:val="004358F9"/>
    <w:rsid w:val="00440B82"/>
    <w:rsid w:val="004418A4"/>
    <w:rsid w:val="00442E50"/>
    <w:rsid w:val="00443494"/>
    <w:rsid w:val="00445E88"/>
    <w:rsid w:val="004473FE"/>
    <w:rsid w:val="00451767"/>
    <w:rsid w:val="004525CB"/>
    <w:rsid w:val="00455D2D"/>
    <w:rsid w:val="00460F26"/>
    <w:rsid w:val="00461F7B"/>
    <w:rsid w:val="00462840"/>
    <w:rsid w:val="00462B3B"/>
    <w:rsid w:val="00464A29"/>
    <w:rsid w:val="00470961"/>
    <w:rsid w:val="00470AEF"/>
    <w:rsid w:val="00472875"/>
    <w:rsid w:val="004751A0"/>
    <w:rsid w:val="00475656"/>
    <w:rsid w:val="00480474"/>
    <w:rsid w:val="004817EB"/>
    <w:rsid w:val="00483618"/>
    <w:rsid w:val="004848C1"/>
    <w:rsid w:val="00484A5E"/>
    <w:rsid w:val="00487840"/>
    <w:rsid w:val="004903F9"/>
    <w:rsid w:val="0049079B"/>
    <w:rsid w:val="004912E1"/>
    <w:rsid w:val="004944ED"/>
    <w:rsid w:val="004957BE"/>
    <w:rsid w:val="00496C58"/>
    <w:rsid w:val="004972AF"/>
    <w:rsid w:val="004A001B"/>
    <w:rsid w:val="004A266C"/>
    <w:rsid w:val="004A3F52"/>
    <w:rsid w:val="004A4FA9"/>
    <w:rsid w:val="004A514B"/>
    <w:rsid w:val="004A520B"/>
    <w:rsid w:val="004A70EC"/>
    <w:rsid w:val="004A7A9B"/>
    <w:rsid w:val="004B18AF"/>
    <w:rsid w:val="004B2C4F"/>
    <w:rsid w:val="004B2FA0"/>
    <w:rsid w:val="004B5A2B"/>
    <w:rsid w:val="004B6A9D"/>
    <w:rsid w:val="004B6F5E"/>
    <w:rsid w:val="004C005F"/>
    <w:rsid w:val="004C12E3"/>
    <w:rsid w:val="004C1482"/>
    <w:rsid w:val="004C32FF"/>
    <w:rsid w:val="004C37A9"/>
    <w:rsid w:val="004C561F"/>
    <w:rsid w:val="004C6B07"/>
    <w:rsid w:val="004D19D4"/>
    <w:rsid w:val="004D1AB4"/>
    <w:rsid w:val="004D44D5"/>
    <w:rsid w:val="004D5344"/>
    <w:rsid w:val="004D68F3"/>
    <w:rsid w:val="004E0D9E"/>
    <w:rsid w:val="004E0FF3"/>
    <w:rsid w:val="004E19A5"/>
    <w:rsid w:val="004E224E"/>
    <w:rsid w:val="004E27F9"/>
    <w:rsid w:val="004E7C85"/>
    <w:rsid w:val="004E7DE1"/>
    <w:rsid w:val="004F0ADB"/>
    <w:rsid w:val="004F0EB0"/>
    <w:rsid w:val="004F14B9"/>
    <w:rsid w:val="004F2AF1"/>
    <w:rsid w:val="004F6526"/>
    <w:rsid w:val="005000FB"/>
    <w:rsid w:val="005065E6"/>
    <w:rsid w:val="0051100B"/>
    <w:rsid w:val="00511F7C"/>
    <w:rsid w:val="00516E7D"/>
    <w:rsid w:val="00517151"/>
    <w:rsid w:val="005200FC"/>
    <w:rsid w:val="00520388"/>
    <w:rsid w:val="00520883"/>
    <w:rsid w:val="00520F48"/>
    <w:rsid w:val="0052168E"/>
    <w:rsid w:val="00522A5C"/>
    <w:rsid w:val="00522E83"/>
    <w:rsid w:val="00524E63"/>
    <w:rsid w:val="0052663B"/>
    <w:rsid w:val="0053042D"/>
    <w:rsid w:val="00534986"/>
    <w:rsid w:val="00535F3C"/>
    <w:rsid w:val="00537F4C"/>
    <w:rsid w:val="005406FC"/>
    <w:rsid w:val="005425BA"/>
    <w:rsid w:val="00543715"/>
    <w:rsid w:val="005447DA"/>
    <w:rsid w:val="005474C5"/>
    <w:rsid w:val="0055097D"/>
    <w:rsid w:val="00555437"/>
    <w:rsid w:val="00555C27"/>
    <w:rsid w:val="0055602F"/>
    <w:rsid w:val="00560392"/>
    <w:rsid w:val="005617D1"/>
    <w:rsid w:val="00565AB7"/>
    <w:rsid w:val="005669B1"/>
    <w:rsid w:val="00567BED"/>
    <w:rsid w:val="005711BA"/>
    <w:rsid w:val="00572CC9"/>
    <w:rsid w:val="0057336B"/>
    <w:rsid w:val="00574AEA"/>
    <w:rsid w:val="0057524F"/>
    <w:rsid w:val="00576C5C"/>
    <w:rsid w:val="005773C4"/>
    <w:rsid w:val="00577F1D"/>
    <w:rsid w:val="00580B49"/>
    <w:rsid w:val="00582B90"/>
    <w:rsid w:val="00583101"/>
    <w:rsid w:val="005838D7"/>
    <w:rsid w:val="00583F84"/>
    <w:rsid w:val="00584C10"/>
    <w:rsid w:val="00586DA8"/>
    <w:rsid w:val="00590B6F"/>
    <w:rsid w:val="00592994"/>
    <w:rsid w:val="005939DA"/>
    <w:rsid w:val="0059472D"/>
    <w:rsid w:val="00594C22"/>
    <w:rsid w:val="0059676B"/>
    <w:rsid w:val="005973E6"/>
    <w:rsid w:val="005A2E8E"/>
    <w:rsid w:val="005A316F"/>
    <w:rsid w:val="005A485C"/>
    <w:rsid w:val="005A58D6"/>
    <w:rsid w:val="005A594F"/>
    <w:rsid w:val="005A5C44"/>
    <w:rsid w:val="005B1F84"/>
    <w:rsid w:val="005B4163"/>
    <w:rsid w:val="005B417E"/>
    <w:rsid w:val="005B42B6"/>
    <w:rsid w:val="005B4744"/>
    <w:rsid w:val="005B53B9"/>
    <w:rsid w:val="005B580D"/>
    <w:rsid w:val="005B5862"/>
    <w:rsid w:val="005B6001"/>
    <w:rsid w:val="005B638F"/>
    <w:rsid w:val="005C035A"/>
    <w:rsid w:val="005C352F"/>
    <w:rsid w:val="005C3576"/>
    <w:rsid w:val="005C41F5"/>
    <w:rsid w:val="005C5D17"/>
    <w:rsid w:val="005C7287"/>
    <w:rsid w:val="005D0A0E"/>
    <w:rsid w:val="005D1C79"/>
    <w:rsid w:val="005D248B"/>
    <w:rsid w:val="005D3934"/>
    <w:rsid w:val="005D621D"/>
    <w:rsid w:val="005D6D9E"/>
    <w:rsid w:val="005E0615"/>
    <w:rsid w:val="005E08EE"/>
    <w:rsid w:val="005E17F8"/>
    <w:rsid w:val="005E4FC8"/>
    <w:rsid w:val="005E78CE"/>
    <w:rsid w:val="005F00E3"/>
    <w:rsid w:val="005F1C3C"/>
    <w:rsid w:val="005F43A8"/>
    <w:rsid w:val="005F44EE"/>
    <w:rsid w:val="005F51FE"/>
    <w:rsid w:val="005F5D22"/>
    <w:rsid w:val="005F79C1"/>
    <w:rsid w:val="005F7D2E"/>
    <w:rsid w:val="006056B5"/>
    <w:rsid w:val="00606040"/>
    <w:rsid w:val="00606B27"/>
    <w:rsid w:val="006107DD"/>
    <w:rsid w:val="00610EBF"/>
    <w:rsid w:val="00620502"/>
    <w:rsid w:val="00621436"/>
    <w:rsid w:val="00625813"/>
    <w:rsid w:val="00625831"/>
    <w:rsid w:val="0062753F"/>
    <w:rsid w:val="006275F0"/>
    <w:rsid w:val="006333DB"/>
    <w:rsid w:val="006341A0"/>
    <w:rsid w:val="00641995"/>
    <w:rsid w:val="00643B7C"/>
    <w:rsid w:val="00644AC3"/>
    <w:rsid w:val="00646255"/>
    <w:rsid w:val="006463DC"/>
    <w:rsid w:val="00646FE3"/>
    <w:rsid w:val="00651AEB"/>
    <w:rsid w:val="006538E0"/>
    <w:rsid w:val="0065671E"/>
    <w:rsid w:val="00656FDA"/>
    <w:rsid w:val="006618E9"/>
    <w:rsid w:val="00661B63"/>
    <w:rsid w:val="006639D7"/>
    <w:rsid w:val="00665C16"/>
    <w:rsid w:val="006714CA"/>
    <w:rsid w:val="00671DB3"/>
    <w:rsid w:val="00672CAC"/>
    <w:rsid w:val="00674875"/>
    <w:rsid w:val="0067550B"/>
    <w:rsid w:val="006758ED"/>
    <w:rsid w:val="00676A6E"/>
    <w:rsid w:val="00676D6F"/>
    <w:rsid w:val="00677477"/>
    <w:rsid w:val="006806FD"/>
    <w:rsid w:val="006829BB"/>
    <w:rsid w:val="00682D04"/>
    <w:rsid w:val="00684F9A"/>
    <w:rsid w:val="00685705"/>
    <w:rsid w:val="006859B5"/>
    <w:rsid w:val="00685A74"/>
    <w:rsid w:val="006875BC"/>
    <w:rsid w:val="00691C8C"/>
    <w:rsid w:val="0069230F"/>
    <w:rsid w:val="00695581"/>
    <w:rsid w:val="006A4608"/>
    <w:rsid w:val="006A5202"/>
    <w:rsid w:val="006A5363"/>
    <w:rsid w:val="006A5807"/>
    <w:rsid w:val="006A5DBA"/>
    <w:rsid w:val="006A7478"/>
    <w:rsid w:val="006A7D8F"/>
    <w:rsid w:val="006B11C6"/>
    <w:rsid w:val="006B20E9"/>
    <w:rsid w:val="006B2320"/>
    <w:rsid w:val="006B27B9"/>
    <w:rsid w:val="006B4B81"/>
    <w:rsid w:val="006B5176"/>
    <w:rsid w:val="006C17F4"/>
    <w:rsid w:val="006C1ABB"/>
    <w:rsid w:val="006C3362"/>
    <w:rsid w:val="006C3FD0"/>
    <w:rsid w:val="006C4685"/>
    <w:rsid w:val="006C5794"/>
    <w:rsid w:val="006D027B"/>
    <w:rsid w:val="006D0784"/>
    <w:rsid w:val="006D2A1F"/>
    <w:rsid w:val="006D554F"/>
    <w:rsid w:val="006E2370"/>
    <w:rsid w:val="006E2A2F"/>
    <w:rsid w:val="006E35B5"/>
    <w:rsid w:val="006E44D4"/>
    <w:rsid w:val="006E5564"/>
    <w:rsid w:val="006F088B"/>
    <w:rsid w:val="006F1C3A"/>
    <w:rsid w:val="006F374B"/>
    <w:rsid w:val="0070142D"/>
    <w:rsid w:val="00701A2C"/>
    <w:rsid w:val="00702A2D"/>
    <w:rsid w:val="00702E1E"/>
    <w:rsid w:val="00703784"/>
    <w:rsid w:val="00705AB0"/>
    <w:rsid w:val="00706755"/>
    <w:rsid w:val="00707E7A"/>
    <w:rsid w:val="007140C4"/>
    <w:rsid w:val="00715873"/>
    <w:rsid w:val="00715AF6"/>
    <w:rsid w:val="00715F80"/>
    <w:rsid w:val="00720D53"/>
    <w:rsid w:val="0072158C"/>
    <w:rsid w:val="00721EC6"/>
    <w:rsid w:val="00722B42"/>
    <w:rsid w:val="00722F0F"/>
    <w:rsid w:val="00730E42"/>
    <w:rsid w:val="0073111F"/>
    <w:rsid w:val="00731314"/>
    <w:rsid w:val="00733F68"/>
    <w:rsid w:val="007350CE"/>
    <w:rsid w:val="00735AC8"/>
    <w:rsid w:val="007379D0"/>
    <w:rsid w:val="00743011"/>
    <w:rsid w:val="00744141"/>
    <w:rsid w:val="00744A1C"/>
    <w:rsid w:val="007476F3"/>
    <w:rsid w:val="00753813"/>
    <w:rsid w:val="00755BF0"/>
    <w:rsid w:val="00760588"/>
    <w:rsid w:val="00763890"/>
    <w:rsid w:val="00763F6F"/>
    <w:rsid w:val="00766581"/>
    <w:rsid w:val="00766B53"/>
    <w:rsid w:val="00770756"/>
    <w:rsid w:val="007709D5"/>
    <w:rsid w:val="00770E7D"/>
    <w:rsid w:val="00772774"/>
    <w:rsid w:val="00772970"/>
    <w:rsid w:val="00774433"/>
    <w:rsid w:val="00774AD4"/>
    <w:rsid w:val="007803DE"/>
    <w:rsid w:val="007813DE"/>
    <w:rsid w:val="00793C93"/>
    <w:rsid w:val="00794066"/>
    <w:rsid w:val="007944F6"/>
    <w:rsid w:val="0079694E"/>
    <w:rsid w:val="007A058B"/>
    <w:rsid w:val="007A3D9F"/>
    <w:rsid w:val="007A4644"/>
    <w:rsid w:val="007B3DD5"/>
    <w:rsid w:val="007B4FEA"/>
    <w:rsid w:val="007C04FF"/>
    <w:rsid w:val="007C0A74"/>
    <w:rsid w:val="007C3742"/>
    <w:rsid w:val="007C490A"/>
    <w:rsid w:val="007C5D9E"/>
    <w:rsid w:val="007C5F11"/>
    <w:rsid w:val="007C79BC"/>
    <w:rsid w:val="007C7A77"/>
    <w:rsid w:val="007D21AF"/>
    <w:rsid w:val="007D4548"/>
    <w:rsid w:val="007D4C04"/>
    <w:rsid w:val="007D7928"/>
    <w:rsid w:val="007D7C5F"/>
    <w:rsid w:val="007E19FB"/>
    <w:rsid w:val="007E28C2"/>
    <w:rsid w:val="007E2DEB"/>
    <w:rsid w:val="007E35F8"/>
    <w:rsid w:val="007E5838"/>
    <w:rsid w:val="007E631E"/>
    <w:rsid w:val="007E66BC"/>
    <w:rsid w:val="007F1486"/>
    <w:rsid w:val="007F23C1"/>
    <w:rsid w:val="007F2BC1"/>
    <w:rsid w:val="007F2BF7"/>
    <w:rsid w:val="007F4C0F"/>
    <w:rsid w:val="007F4C99"/>
    <w:rsid w:val="007F6309"/>
    <w:rsid w:val="007F74C6"/>
    <w:rsid w:val="0080107D"/>
    <w:rsid w:val="00801EAD"/>
    <w:rsid w:val="00802C73"/>
    <w:rsid w:val="00802EDD"/>
    <w:rsid w:val="008045D1"/>
    <w:rsid w:val="00806762"/>
    <w:rsid w:val="00807CA6"/>
    <w:rsid w:val="00810617"/>
    <w:rsid w:val="00812353"/>
    <w:rsid w:val="008139AD"/>
    <w:rsid w:val="00814DA0"/>
    <w:rsid w:val="0081766A"/>
    <w:rsid w:val="00817961"/>
    <w:rsid w:val="00820D78"/>
    <w:rsid w:val="00820E38"/>
    <w:rsid w:val="00820FF6"/>
    <w:rsid w:val="00821C53"/>
    <w:rsid w:val="00823261"/>
    <w:rsid w:val="00823522"/>
    <w:rsid w:val="008251B0"/>
    <w:rsid w:val="008266DE"/>
    <w:rsid w:val="008314D5"/>
    <w:rsid w:val="00832132"/>
    <w:rsid w:val="008330E0"/>
    <w:rsid w:val="00834A9E"/>
    <w:rsid w:val="008426C1"/>
    <w:rsid w:val="00842EB9"/>
    <w:rsid w:val="00845407"/>
    <w:rsid w:val="00847CBA"/>
    <w:rsid w:val="00853EE3"/>
    <w:rsid w:val="008556A9"/>
    <w:rsid w:val="00856FFE"/>
    <w:rsid w:val="008571A1"/>
    <w:rsid w:val="00863591"/>
    <w:rsid w:val="008662E1"/>
    <w:rsid w:val="0086656C"/>
    <w:rsid w:val="0086787E"/>
    <w:rsid w:val="008704E3"/>
    <w:rsid w:val="00871615"/>
    <w:rsid w:val="008732B1"/>
    <w:rsid w:val="00873935"/>
    <w:rsid w:val="008752BD"/>
    <w:rsid w:val="0087575E"/>
    <w:rsid w:val="00877D61"/>
    <w:rsid w:val="008802D9"/>
    <w:rsid w:val="00882749"/>
    <w:rsid w:val="00884100"/>
    <w:rsid w:val="008848AA"/>
    <w:rsid w:val="008857ED"/>
    <w:rsid w:val="00887AF3"/>
    <w:rsid w:val="00892A12"/>
    <w:rsid w:val="00892C61"/>
    <w:rsid w:val="00893B6B"/>
    <w:rsid w:val="00895C73"/>
    <w:rsid w:val="00895DF6"/>
    <w:rsid w:val="00895EF7"/>
    <w:rsid w:val="00897A7A"/>
    <w:rsid w:val="008A03C6"/>
    <w:rsid w:val="008A0BB9"/>
    <w:rsid w:val="008A1342"/>
    <w:rsid w:val="008A319D"/>
    <w:rsid w:val="008A6013"/>
    <w:rsid w:val="008A7B99"/>
    <w:rsid w:val="008A7CA2"/>
    <w:rsid w:val="008B116F"/>
    <w:rsid w:val="008B1504"/>
    <w:rsid w:val="008B1B75"/>
    <w:rsid w:val="008B2132"/>
    <w:rsid w:val="008B64C8"/>
    <w:rsid w:val="008B67EF"/>
    <w:rsid w:val="008B6E37"/>
    <w:rsid w:val="008B79AB"/>
    <w:rsid w:val="008C001B"/>
    <w:rsid w:val="008C2A53"/>
    <w:rsid w:val="008C3611"/>
    <w:rsid w:val="008C429E"/>
    <w:rsid w:val="008C49D6"/>
    <w:rsid w:val="008C62CC"/>
    <w:rsid w:val="008D0190"/>
    <w:rsid w:val="008D1AE8"/>
    <w:rsid w:val="008D2D48"/>
    <w:rsid w:val="008D2DA4"/>
    <w:rsid w:val="008D3882"/>
    <w:rsid w:val="008D409D"/>
    <w:rsid w:val="008D69D8"/>
    <w:rsid w:val="008D7EC6"/>
    <w:rsid w:val="008D7EFF"/>
    <w:rsid w:val="008E0B75"/>
    <w:rsid w:val="008E1283"/>
    <w:rsid w:val="008E2A51"/>
    <w:rsid w:val="008E3BD3"/>
    <w:rsid w:val="008E5557"/>
    <w:rsid w:val="008E6623"/>
    <w:rsid w:val="008E6E4A"/>
    <w:rsid w:val="008E70CB"/>
    <w:rsid w:val="008E7EDD"/>
    <w:rsid w:val="008F091A"/>
    <w:rsid w:val="008F0D80"/>
    <w:rsid w:val="008F24E3"/>
    <w:rsid w:val="008F4D5A"/>
    <w:rsid w:val="008F6159"/>
    <w:rsid w:val="00900DEA"/>
    <w:rsid w:val="009036EF"/>
    <w:rsid w:val="009045E4"/>
    <w:rsid w:val="00906125"/>
    <w:rsid w:val="00907125"/>
    <w:rsid w:val="00907BCF"/>
    <w:rsid w:val="00912ADB"/>
    <w:rsid w:val="009158BE"/>
    <w:rsid w:val="00920502"/>
    <w:rsid w:val="0092096F"/>
    <w:rsid w:val="0092217E"/>
    <w:rsid w:val="00922A3F"/>
    <w:rsid w:val="00924CEE"/>
    <w:rsid w:val="009276D5"/>
    <w:rsid w:val="00927FA2"/>
    <w:rsid w:val="009337B7"/>
    <w:rsid w:val="00933A4C"/>
    <w:rsid w:val="0093436D"/>
    <w:rsid w:val="009355FD"/>
    <w:rsid w:val="009367EC"/>
    <w:rsid w:val="00941104"/>
    <w:rsid w:val="0094148E"/>
    <w:rsid w:val="00942A65"/>
    <w:rsid w:val="00942F01"/>
    <w:rsid w:val="0094307A"/>
    <w:rsid w:val="00944F16"/>
    <w:rsid w:val="0094555D"/>
    <w:rsid w:val="00946CCE"/>
    <w:rsid w:val="00946E9A"/>
    <w:rsid w:val="00953662"/>
    <w:rsid w:val="00953C0E"/>
    <w:rsid w:val="0095427E"/>
    <w:rsid w:val="00954698"/>
    <w:rsid w:val="00954D25"/>
    <w:rsid w:val="00957D8D"/>
    <w:rsid w:val="00960F0B"/>
    <w:rsid w:val="00962169"/>
    <w:rsid w:val="0096286D"/>
    <w:rsid w:val="00963D4F"/>
    <w:rsid w:val="00965839"/>
    <w:rsid w:val="00965D17"/>
    <w:rsid w:val="00967BD2"/>
    <w:rsid w:val="009708CA"/>
    <w:rsid w:val="0097093A"/>
    <w:rsid w:val="00970D21"/>
    <w:rsid w:val="00971CCB"/>
    <w:rsid w:val="0097237A"/>
    <w:rsid w:val="00972420"/>
    <w:rsid w:val="00972467"/>
    <w:rsid w:val="00972BA7"/>
    <w:rsid w:val="00973807"/>
    <w:rsid w:val="00974392"/>
    <w:rsid w:val="00975948"/>
    <w:rsid w:val="00977A22"/>
    <w:rsid w:val="00977C4D"/>
    <w:rsid w:val="00981715"/>
    <w:rsid w:val="00982B70"/>
    <w:rsid w:val="00983EB9"/>
    <w:rsid w:val="00985CBF"/>
    <w:rsid w:val="00987069"/>
    <w:rsid w:val="0099161E"/>
    <w:rsid w:val="0099306E"/>
    <w:rsid w:val="00994441"/>
    <w:rsid w:val="00994811"/>
    <w:rsid w:val="009957E8"/>
    <w:rsid w:val="00995F1A"/>
    <w:rsid w:val="00996AB0"/>
    <w:rsid w:val="009A06F9"/>
    <w:rsid w:val="009A1F0A"/>
    <w:rsid w:val="009A25CD"/>
    <w:rsid w:val="009A6603"/>
    <w:rsid w:val="009A6BFC"/>
    <w:rsid w:val="009B05CD"/>
    <w:rsid w:val="009B1A52"/>
    <w:rsid w:val="009B2B7D"/>
    <w:rsid w:val="009B47C1"/>
    <w:rsid w:val="009B4A48"/>
    <w:rsid w:val="009B5B9A"/>
    <w:rsid w:val="009B72B0"/>
    <w:rsid w:val="009B7CBE"/>
    <w:rsid w:val="009C414D"/>
    <w:rsid w:val="009C4686"/>
    <w:rsid w:val="009C4FA4"/>
    <w:rsid w:val="009C5076"/>
    <w:rsid w:val="009C5AC7"/>
    <w:rsid w:val="009D3150"/>
    <w:rsid w:val="009D5298"/>
    <w:rsid w:val="009E04B4"/>
    <w:rsid w:val="009E0F9A"/>
    <w:rsid w:val="009E0FAD"/>
    <w:rsid w:val="009E423E"/>
    <w:rsid w:val="009E6255"/>
    <w:rsid w:val="009E7890"/>
    <w:rsid w:val="009F065C"/>
    <w:rsid w:val="009F218E"/>
    <w:rsid w:val="009F6B53"/>
    <w:rsid w:val="00A00AB1"/>
    <w:rsid w:val="00A0313D"/>
    <w:rsid w:val="00A04BD5"/>
    <w:rsid w:val="00A04CC0"/>
    <w:rsid w:val="00A05952"/>
    <w:rsid w:val="00A05A8B"/>
    <w:rsid w:val="00A07901"/>
    <w:rsid w:val="00A100F7"/>
    <w:rsid w:val="00A101ED"/>
    <w:rsid w:val="00A12154"/>
    <w:rsid w:val="00A128CE"/>
    <w:rsid w:val="00A14805"/>
    <w:rsid w:val="00A15963"/>
    <w:rsid w:val="00A16B26"/>
    <w:rsid w:val="00A23B2D"/>
    <w:rsid w:val="00A25A8B"/>
    <w:rsid w:val="00A32617"/>
    <w:rsid w:val="00A3274F"/>
    <w:rsid w:val="00A328EE"/>
    <w:rsid w:val="00A32FDF"/>
    <w:rsid w:val="00A33D0A"/>
    <w:rsid w:val="00A37305"/>
    <w:rsid w:val="00A4692E"/>
    <w:rsid w:val="00A470B1"/>
    <w:rsid w:val="00A47240"/>
    <w:rsid w:val="00A5010B"/>
    <w:rsid w:val="00A5076C"/>
    <w:rsid w:val="00A5357D"/>
    <w:rsid w:val="00A53D76"/>
    <w:rsid w:val="00A53E7E"/>
    <w:rsid w:val="00A54B4C"/>
    <w:rsid w:val="00A55EB6"/>
    <w:rsid w:val="00A56EF8"/>
    <w:rsid w:val="00A60A19"/>
    <w:rsid w:val="00A61305"/>
    <w:rsid w:val="00A63B7B"/>
    <w:rsid w:val="00A63C62"/>
    <w:rsid w:val="00A72CD1"/>
    <w:rsid w:val="00A73949"/>
    <w:rsid w:val="00A742F2"/>
    <w:rsid w:val="00A778C2"/>
    <w:rsid w:val="00A77B34"/>
    <w:rsid w:val="00A82A0A"/>
    <w:rsid w:val="00A82AF2"/>
    <w:rsid w:val="00A8683E"/>
    <w:rsid w:val="00A872C4"/>
    <w:rsid w:val="00A90011"/>
    <w:rsid w:val="00A93115"/>
    <w:rsid w:val="00A935CA"/>
    <w:rsid w:val="00A950A5"/>
    <w:rsid w:val="00AA0A2E"/>
    <w:rsid w:val="00AA1AAA"/>
    <w:rsid w:val="00AA20CF"/>
    <w:rsid w:val="00AA428F"/>
    <w:rsid w:val="00AA79F3"/>
    <w:rsid w:val="00AB259C"/>
    <w:rsid w:val="00AB5CBF"/>
    <w:rsid w:val="00AC07AE"/>
    <w:rsid w:val="00AC11B3"/>
    <w:rsid w:val="00AC1DDB"/>
    <w:rsid w:val="00AC2D8D"/>
    <w:rsid w:val="00AC53E0"/>
    <w:rsid w:val="00AD2905"/>
    <w:rsid w:val="00AD5D95"/>
    <w:rsid w:val="00AD6F25"/>
    <w:rsid w:val="00AE0FF0"/>
    <w:rsid w:val="00AE1E45"/>
    <w:rsid w:val="00AE1F4F"/>
    <w:rsid w:val="00AE2F14"/>
    <w:rsid w:val="00AE6E28"/>
    <w:rsid w:val="00AF0C61"/>
    <w:rsid w:val="00AF3C4C"/>
    <w:rsid w:val="00AF3EC8"/>
    <w:rsid w:val="00AF5477"/>
    <w:rsid w:val="00AF5BE6"/>
    <w:rsid w:val="00AF67E0"/>
    <w:rsid w:val="00B00C24"/>
    <w:rsid w:val="00B01572"/>
    <w:rsid w:val="00B01A4B"/>
    <w:rsid w:val="00B023D6"/>
    <w:rsid w:val="00B0327F"/>
    <w:rsid w:val="00B06BB3"/>
    <w:rsid w:val="00B06F6E"/>
    <w:rsid w:val="00B11A5C"/>
    <w:rsid w:val="00B11FA4"/>
    <w:rsid w:val="00B12F70"/>
    <w:rsid w:val="00B15747"/>
    <w:rsid w:val="00B16768"/>
    <w:rsid w:val="00B169FD"/>
    <w:rsid w:val="00B16FF2"/>
    <w:rsid w:val="00B239A9"/>
    <w:rsid w:val="00B2655C"/>
    <w:rsid w:val="00B279C7"/>
    <w:rsid w:val="00B34A5D"/>
    <w:rsid w:val="00B3639A"/>
    <w:rsid w:val="00B43D00"/>
    <w:rsid w:val="00B44624"/>
    <w:rsid w:val="00B46577"/>
    <w:rsid w:val="00B46981"/>
    <w:rsid w:val="00B53422"/>
    <w:rsid w:val="00B534BC"/>
    <w:rsid w:val="00B55271"/>
    <w:rsid w:val="00B55CF4"/>
    <w:rsid w:val="00B569C7"/>
    <w:rsid w:val="00B606F2"/>
    <w:rsid w:val="00B61F9A"/>
    <w:rsid w:val="00B6279B"/>
    <w:rsid w:val="00B7155D"/>
    <w:rsid w:val="00B72D19"/>
    <w:rsid w:val="00B732E5"/>
    <w:rsid w:val="00B748DF"/>
    <w:rsid w:val="00B764AD"/>
    <w:rsid w:val="00B76610"/>
    <w:rsid w:val="00B77FF1"/>
    <w:rsid w:val="00B86CAC"/>
    <w:rsid w:val="00B871A4"/>
    <w:rsid w:val="00B873EF"/>
    <w:rsid w:val="00B8781F"/>
    <w:rsid w:val="00B91C12"/>
    <w:rsid w:val="00B92B39"/>
    <w:rsid w:val="00B941D1"/>
    <w:rsid w:val="00B94308"/>
    <w:rsid w:val="00B94390"/>
    <w:rsid w:val="00B946C5"/>
    <w:rsid w:val="00BA2350"/>
    <w:rsid w:val="00BA41BA"/>
    <w:rsid w:val="00BB20B7"/>
    <w:rsid w:val="00BB2A16"/>
    <w:rsid w:val="00BB3523"/>
    <w:rsid w:val="00BB4D75"/>
    <w:rsid w:val="00BC069A"/>
    <w:rsid w:val="00BC1345"/>
    <w:rsid w:val="00BC360A"/>
    <w:rsid w:val="00BC4852"/>
    <w:rsid w:val="00BC49B4"/>
    <w:rsid w:val="00BC6C9B"/>
    <w:rsid w:val="00BD069A"/>
    <w:rsid w:val="00BD1B7E"/>
    <w:rsid w:val="00BD2254"/>
    <w:rsid w:val="00BD2791"/>
    <w:rsid w:val="00BD3AF7"/>
    <w:rsid w:val="00BD6D56"/>
    <w:rsid w:val="00BE052C"/>
    <w:rsid w:val="00BE165F"/>
    <w:rsid w:val="00BE337C"/>
    <w:rsid w:val="00BE39A1"/>
    <w:rsid w:val="00BE4123"/>
    <w:rsid w:val="00BE5CF5"/>
    <w:rsid w:val="00BE6A7B"/>
    <w:rsid w:val="00BE70A1"/>
    <w:rsid w:val="00BE720B"/>
    <w:rsid w:val="00BE76C8"/>
    <w:rsid w:val="00BF0161"/>
    <w:rsid w:val="00BF1674"/>
    <w:rsid w:val="00BF1C01"/>
    <w:rsid w:val="00BF2188"/>
    <w:rsid w:val="00BF54E1"/>
    <w:rsid w:val="00C011D0"/>
    <w:rsid w:val="00C02FE9"/>
    <w:rsid w:val="00C04AB4"/>
    <w:rsid w:val="00C0566C"/>
    <w:rsid w:val="00C06FB3"/>
    <w:rsid w:val="00C113F8"/>
    <w:rsid w:val="00C11AE6"/>
    <w:rsid w:val="00C129D1"/>
    <w:rsid w:val="00C12EBB"/>
    <w:rsid w:val="00C138CF"/>
    <w:rsid w:val="00C152A5"/>
    <w:rsid w:val="00C159B3"/>
    <w:rsid w:val="00C15E9C"/>
    <w:rsid w:val="00C16139"/>
    <w:rsid w:val="00C2058B"/>
    <w:rsid w:val="00C216E8"/>
    <w:rsid w:val="00C2175E"/>
    <w:rsid w:val="00C21D94"/>
    <w:rsid w:val="00C22BAF"/>
    <w:rsid w:val="00C2308F"/>
    <w:rsid w:val="00C25920"/>
    <w:rsid w:val="00C25B27"/>
    <w:rsid w:val="00C31A3F"/>
    <w:rsid w:val="00C32C39"/>
    <w:rsid w:val="00C340A6"/>
    <w:rsid w:val="00C35807"/>
    <w:rsid w:val="00C40E3A"/>
    <w:rsid w:val="00C4298A"/>
    <w:rsid w:val="00C432BA"/>
    <w:rsid w:val="00C43B39"/>
    <w:rsid w:val="00C444DE"/>
    <w:rsid w:val="00C44D06"/>
    <w:rsid w:val="00C46194"/>
    <w:rsid w:val="00C46622"/>
    <w:rsid w:val="00C46FB7"/>
    <w:rsid w:val="00C47046"/>
    <w:rsid w:val="00C500AE"/>
    <w:rsid w:val="00C50405"/>
    <w:rsid w:val="00C50BCF"/>
    <w:rsid w:val="00C50E8F"/>
    <w:rsid w:val="00C517AC"/>
    <w:rsid w:val="00C521E7"/>
    <w:rsid w:val="00C53D56"/>
    <w:rsid w:val="00C55D2C"/>
    <w:rsid w:val="00C578C2"/>
    <w:rsid w:val="00C61732"/>
    <w:rsid w:val="00C62AF9"/>
    <w:rsid w:val="00C64F82"/>
    <w:rsid w:val="00C65CA8"/>
    <w:rsid w:val="00C65F46"/>
    <w:rsid w:val="00C67D38"/>
    <w:rsid w:val="00C71039"/>
    <w:rsid w:val="00C7450A"/>
    <w:rsid w:val="00C749F5"/>
    <w:rsid w:val="00C75954"/>
    <w:rsid w:val="00C763FA"/>
    <w:rsid w:val="00C81062"/>
    <w:rsid w:val="00C831C2"/>
    <w:rsid w:val="00C83579"/>
    <w:rsid w:val="00C84B84"/>
    <w:rsid w:val="00C85AD3"/>
    <w:rsid w:val="00C90A69"/>
    <w:rsid w:val="00C92684"/>
    <w:rsid w:val="00C94415"/>
    <w:rsid w:val="00C95500"/>
    <w:rsid w:val="00C96473"/>
    <w:rsid w:val="00C966E5"/>
    <w:rsid w:val="00C97712"/>
    <w:rsid w:val="00C97D8B"/>
    <w:rsid w:val="00CA03B3"/>
    <w:rsid w:val="00CA0857"/>
    <w:rsid w:val="00CA0FF4"/>
    <w:rsid w:val="00CA449E"/>
    <w:rsid w:val="00CA455B"/>
    <w:rsid w:val="00CA459E"/>
    <w:rsid w:val="00CA4FAC"/>
    <w:rsid w:val="00CA5B12"/>
    <w:rsid w:val="00CA638C"/>
    <w:rsid w:val="00CA7E70"/>
    <w:rsid w:val="00CB210E"/>
    <w:rsid w:val="00CB3528"/>
    <w:rsid w:val="00CB3DF1"/>
    <w:rsid w:val="00CB705C"/>
    <w:rsid w:val="00CC0057"/>
    <w:rsid w:val="00CC027F"/>
    <w:rsid w:val="00CC0F88"/>
    <w:rsid w:val="00CC1885"/>
    <w:rsid w:val="00CC2F3E"/>
    <w:rsid w:val="00CC3E2E"/>
    <w:rsid w:val="00CC4B66"/>
    <w:rsid w:val="00CC5CB1"/>
    <w:rsid w:val="00CC75EF"/>
    <w:rsid w:val="00CC786F"/>
    <w:rsid w:val="00CC7DB8"/>
    <w:rsid w:val="00CD0A79"/>
    <w:rsid w:val="00CD147B"/>
    <w:rsid w:val="00CE244F"/>
    <w:rsid w:val="00CE43F3"/>
    <w:rsid w:val="00CE48D5"/>
    <w:rsid w:val="00CE52FC"/>
    <w:rsid w:val="00CF1561"/>
    <w:rsid w:val="00CF2EFC"/>
    <w:rsid w:val="00CF463C"/>
    <w:rsid w:val="00CF6132"/>
    <w:rsid w:val="00CF6C6E"/>
    <w:rsid w:val="00CF745B"/>
    <w:rsid w:val="00CF7602"/>
    <w:rsid w:val="00CF7E25"/>
    <w:rsid w:val="00D016C4"/>
    <w:rsid w:val="00D0267C"/>
    <w:rsid w:val="00D02CF0"/>
    <w:rsid w:val="00D02EE0"/>
    <w:rsid w:val="00D03506"/>
    <w:rsid w:val="00D04156"/>
    <w:rsid w:val="00D04501"/>
    <w:rsid w:val="00D06DCD"/>
    <w:rsid w:val="00D07207"/>
    <w:rsid w:val="00D1063A"/>
    <w:rsid w:val="00D1200A"/>
    <w:rsid w:val="00D12971"/>
    <w:rsid w:val="00D12E9B"/>
    <w:rsid w:val="00D134E8"/>
    <w:rsid w:val="00D16068"/>
    <w:rsid w:val="00D216F4"/>
    <w:rsid w:val="00D21907"/>
    <w:rsid w:val="00D2202B"/>
    <w:rsid w:val="00D258A6"/>
    <w:rsid w:val="00D2607D"/>
    <w:rsid w:val="00D268AE"/>
    <w:rsid w:val="00D27A67"/>
    <w:rsid w:val="00D27CAD"/>
    <w:rsid w:val="00D3182B"/>
    <w:rsid w:val="00D323B9"/>
    <w:rsid w:val="00D33958"/>
    <w:rsid w:val="00D347C9"/>
    <w:rsid w:val="00D41DCC"/>
    <w:rsid w:val="00D451E9"/>
    <w:rsid w:val="00D46552"/>
    <w:rsid w:val="00D512E0"/>
    <w:rsid w:val="00D53155"/>
    <w:rsid w:val="00D53694"/>
    <w:rsid w:val="00D619C0"/>
    <w:rsid w:val="00D61CD2"/>
    <w:rsid w:val="00D63E2F"/>
    <w:rsid w:val="00D65BF9"/>
    <w:rsid w:val="00D72E38"/>
    <w:rsid w:val="00D74315"/>
    <w:rsid w:val="00D77241"/>
    <w:rsid w:val="00D77E84"/>
    <w:rsid w:val="00D8239C"/>
    <w:rsid w:val="00D84A0F"/>
    <w:rsid w:val="00D84CE5"/>
    <w:rsid w:val="00D85500"/>
    <w:rsid w:val="00D85651"/>
    <w:rsid w:val="00D85B11"/>
    <w:rsid w:val="00D866C2"/>
    <w:rsid w:val="00D91BAE"/>
    <w:rsid w:val="00D93B5D"/>
    <w:rsid w:val="00D950A9"/>
    <w:rsid w:val="00D960E6"/>
    <w:rsid w:val="00D96B63"/>
    <w:rsid w:val="00D96FC0"/>
    <w:rsid w:val="00D9755C"/>
    <w:rsid w:val="00DA24C2"/>
    <w:rsid w:val="00DA41BE"/>
    <w:rsid w:val="00DB1A53"/>
    <w:rsid w:val="00DB1ACE"/>
    <w:rsid w:val="00DB297A"/>
    <w:rsid w:val="00DB504B"/>
    <w:rsid w:val="00DB6928"/>
    <w:rsid w:val="00DB6B79"/>
    <w:rsid w:val="00DB7FE0"/>
    <w:rsid w:val="00DC0E27"/>
    <w:rsid w:val="00DC1EFE"/>
    <w:rsid w:val="00DC222A"/>
    <w:rsid w:val="00DC4B8C"/>
    <w:rsid w:val="00DC6AD9"/>
    <w:rsid w:val="00DC781D"/>
    <w:rsid w:val="00DD06D2"/>
    <w:rsid w:val="00DD3988"/>
    <w:rsid w:val="00DD3CE2"/>
    <w:rsid w:val="00DD6970"/>
    <w:rsid w:val="00DD7064"/>
    <w:rsid w:val="00DD706F"/>
    <w:rsid w:val="00DD75B5"/>
    <w:rsid w:val="00DE153E"/>
    <w:rsid w:val="00DE3104"/>
    <w:rsid w:val="00DE4D49"/>
    <w:rsid w:val="00DE6A4D"/>
    <w:rsid w:val="00DF0C1C"/>
    <w:rsid w:val="00DF17B3"/>
    <w:rsid w:val="00DF27CC"/>
    <w:rsid w:val="00DF2888"/>
    <w:rsid w:val="00DF2AAD"/>
    <w:rsid w:val="00DF5606"/>
    <w:rsid w:val="00DF7C7C"/>
    <w:rsid w:val="00E01105"/>
    <w:rsid w:val="00E01EFE"/>
    <w:rsid w:val="00E039D3"/>
    <w:rsid w:val="00E0409B"/>
    <w:rsid w:val="00E044BC"/>
    <w:rsid w:val="00E047E2"/>
    <w:rsid w:val="00E054B0"/>
    <w:rsid w:val="00E05DEB"/>
    <w:rsid w:val="00E05F93"/>
    <w:rsid w:val="00E0706B"/>
    <w:rsid w:val="00E0721A"/>
    <w:rsid w:val="00E1242E"/>
    <w:rsid w:val="00E1320D"/>
    <w:rsid w:val="00E14DCB"/>
    <w:rsid w:val="00E15EA0"/>
    <w:rsid w:val="00E16384"/>
    <w:rsid w:val="00E1660A"/>
    <w:rsid w:val="00E16E76"/>
    <w:rsid w:val="00E1757B"/>
    <w:rsid w:val="00E2189F"/>
    <w:rsid w:val="00E2338D"/>
    <w:rsid w:val="00E23745"/>
    <w:rsid w:val="00E24302"/>
    <w:rsid w:val="00E25432"/>
    <w:rsid w:val="00E30C44"/>
    <w:rsid w:val="00E310AB"/>
    <w:rsid w:val="00E3118F"/>
    <w:rsid w:val="00E32F13"/>
    <w:rsid w:val="00E37A34"/>
    <w:rsid w:val="00E40028"/>
    <w:rsid w:val="00E400A5"/>
    <w:rsid w:val="00E405CF"/>
    <w:rsid w:val="00E42A37"/>
    <w:rsid w:val="00E43642"/>
    <w:rsid w:val="00E43BE5"/>
    <w:rsid w:val="00E4433F"/>
    <w:rsid w:val="00E447CF"/>
    <w:rsid w:val="00E46FBB"/>
    <w:rsid w:val="00E47A06"/>
    <w:rsid w:val="00E52CB6"/>
    <w:rsid w:val="00E53B57"/>
    <w:rsid w:val="00E567EC"/>
    <w:rsid w:val="00E60748"/>
    <w:rsid w:val="00E62748"/>
    <w:rsid w:val="00E643A8"/>
    <w:rsid w:val="00E67DCF"/>
    <w:rsid w:val="00E7339A"/>
    <w:rsid w:val="00E745A8"/>
    <w:rsid w:val="00E763DF"/>
    <w:rsid w:val="00E76EC8"/>
    <w:rsid w:val="00E807E3"/>
    <w:rsid w:val="00E81E47"/>
    <w:rsid w:val="00E820C0"/>
    <w:rsid w:val="00E83989"/>
    <w:rsid w:val="00E850BD"/>
    <w:rsid w:val="00E85A43"/>
    <w:rsid w:val="00E86459"/>
    <w:rsid w:val="00E868F3"/>
    <w:rsid w:val="00E90029"/>
    <w:rsid w:val="00E92303"/>
    <w:rsid w:val="00E945D9"/>
    <w:rsid w:val="00E95395"/>
    <w:rsid w:val="00E9595C"/>
    <w:rsid w:val="00E96B94"/>
    <w:rsid w:val="00E970B3"/>
    <w:rsid w:val="00EA0832"/>
    <w:rsid w:val="00EA1CC3"/>
    <w:rsid w:val="00EA2C49"/>
    <w:rsid w:val="00EA2F5A"/>
    <w:rsid w:val="00EA3014"/>
    <w:rsid w:val="00EA6458"/>
    <w:rsid w:val="00EA7A79"/>
    <w:rsid w:val="00EB018C"/>
    <w:rsid w:val="00EB01BB"/>
    <w:rsid w:val="00EB09DC"/>
    <w:rsid w:val="00EB0B3F"/>
    <w:rsid w:val="00EB4EDA"/>
    <w:rsid w:val="00EB582C"/>
    <w:rsid w:val="00EC1273"/>
    <w:rsid w:val="00EC25F6"/>
    <w:rsid w:val="00EC4B44"/>
    <w:rsid w:val="00EC511B"/>
    <w:rsid w:val="00EC5322"/>
    <w:rsid w:val="00EC7A1D"/>
    <w:rsid w:val="00ED0531"/>
    <w:rsid w:val="00ED2130"/>
    <w:rsid w:val="00ED26C9"/>
    <w:rsid w:val="00ED337B"/>
    <w:rsid w:val="00ED74D7"/>
    <w:rsid w:val="00ED7826"/>
    <w:rsid w:val="00ED7AB3"/>
    <w:rsid w:val="00EE11D3"/>
    <w:rsid w:val="00EE1441"/>
    <w:rsid w:val="00EE3151"/>
    <w:rsid w:val="00EE3C86"/>
    <w:rsid w:val="00EE3EEA"/>
    <w:rsid w:val="00EE5578"/>
    <w:rsid w:val="00EE72D9"/>
    <w:rsid w:val="00EF00A5"/>
    <w:rsid w:val="00EF089A"/>
    <w:rsid w:val="00EF328B"/>
    <w:rsid w:val="00EF3EFB"/>
    <w:rsid w:val="00EF472A"/>
    <w:rsid w:val="00EF4EC0"/>
    <w:rsid w:val="00EF5905"/>
    <w:rsid w:val="00EF7DCA"/>
    <w:rsid w:val="00F000EB"/>
    <w:rsid w:val="00F00F94"/>
    <w:rsid w:val="00F01062"/>
    <w:rsid w:val="00F03003"/>
    <w:rsid w:val="00F075B1"/>
    <w:rsid w:val="00F11B15"/>
    <w:rsid w:val="00F14A33"/>
    <w:rsid w:val="00F177F8"/>
    <w:rsid w:val="00F213F8"/>
    <w:rsid w:val="00F2249E"/>
    <w:rsid w:val="00F2315F"/>
    <w:rsid w:val="00F24AAD"/>
    <w:rsid w:val="00F24D09"/>
    <w:rsid w:val="00F26910"/>
    <w:rsid w:val="00F26F2B"/>
    <w:rsid w:val="00F32F6D"/>
    <w:rsid w:val="00F33CB5"/>
    <w:rsid w:val="00F3488C"/>
    <w:rsid w:val="00F36215"/>
    <w:rsid w:val="00F374E6"/>
    <w:rsid w:val="00F40D19"/>
    <w:rsid w:val="00F418A0"/>
    <w:rsid w:val="00F50491"/>
    <w:rsid w:val="00F50805"/>
    <w:rsid w:val="00F50CD2"/>
    <w:rsid w:val="00F5185C"/>
    <w:rsid w:val="00F5604A"/>
    <w:rsid w:val="00F56BD2"/>
    <w:rsid w:val="00F61D7B"/>
    <w:rsid w:val="00F62F63"/>
    <w:rsid w:val="00F6564F"/>
    <w:rsid w:val="00F65B5A"/>
    <w:rsid w:val="00F67C41"/>
    <w:rsid w:val="00F70A9B"/>
    <w:rsid w:val="00F70D84"/>
    <w:rsid w:val="00F71061"/>
    <w:rsid w:val="00F71419"/>
    <w:rsid w:val="00F7240A"/>
    <w:rsid w:val="00F728DB"/>
    <w:rsid w:val="00F74B0C"/>
    <w:rsid w:val="00F76073"/>
    <w:rsid w:val="00F76B71"/>
    <w:rsid w:val="00F80381"/>
    <w:rsid w:val="00F810AC"/>
    <w:rsid w:val="00F828D9"/>
    <w:rsid w:val="00F83CE1"/>
    <w:rsid w:val="00F84BD1"/>
    <w:rsid w:val="00F913FD"/>
    <w:rsid w:val="00F966C1"/>
    <w:rsid w:val="00F97212"/>
    <w:rsid w:val="00FA28A9"/>
    <w:rsid w:val="00FA5783"/>
    <w:rsid w:val="00FA5B1F"/>
    <w:rsid w:val="00FA7C81"/>
    <w:rsid w:val="00FB0446"/>
    <w:rsid w:val="00FB0F1F"/>
    <w:rsid w:val="00FB3F79"/>
    <w:rsid w:val="00FB62EC"/>
    <w:rsid w:val="00FB6EA2"/>
    <w:rsid w:val="00FB7D42"/>
    <w:rsid w:val="00FC1B9F"/>
    <w:rsid w:val="00FC305E"/>
    <w:rsid w:val="00FC52EB"/>
    <w:rsid w:val="00FC59DE"/>
    <w:rsid w:val="00FC5D65"/>
    <w:rsid w:val="00FC6E1E"/>
    <w:rsid w:val="00FD3A04"/>
    <w:rsid w:val="00FD3BDD"/>
    <w:rsid w:val="00FD3EB5"/>
    <w:rsid w:val="00FD50B0"/>
    <w:rsid w:val="00FD5644"/>
    <w:rsid w:val="00FE1F4E"/>
    <w:rsid w:val="00FE5DA6"/>
    <w:rsid w:val="00FE716C"/>
    <w:rsid w:val="00FF0378"/>
    <w:rsid w:val="00FF1EA8"/>
    <w:rsid w:val="00FF4D6E"/>
    <w:rsid w:val="00FF5B05"/>
    <w:rsid w:val="00FF5D4F"/>
    <w:rsid w:val="02691BD1"/>
    <w:rsid w:val="032223DA"/>
    <w:rsid w:val="07E76D6C"/>
    <w:rsid w:val="08D14CA6"/>
    <w:rsid w:val="09701D7D"/>
    <w:rsid w:val="09F45550"/>
    <w:rsid w:val="0C9C42F9"/>
    <w:rsid w:val="0D3C55D4"/>
    <w:rsid w:val="0E255552"/>
    <w:rsid w:val="0EB07B0F"/>
    <w:rsid w:val="0FC175C1"/>
    <w:rsid w:val="0FF955BD"/>
    <w:rsid w:val="10522A81"/>
    <w:rsid w:val="10A241C2"/>
    <w:rsid w:val="10B9763A"/>
    <w:rsid w:val="125A0485"/>
    <w:rsid w:val="126924B8"/>
    <w:rsid w:val="14C11130"/>
    <w:rsid w:val="165E1ABE"/>
    <w:rsid w:val="17954489"/>
    <w:rsid w:val="1A4B410B"/>
    <w:rsid w:val="1A670551"/>
    <w:rsid w:val="1AF972FE"/>
    <w:rsid w:val="1B632F7A"/>
    <w:rsid w:val="1BAB1279"/>
    <w:rsid w:val="1D591641"/>
    <w:rsid w:val="1EAE634E"/>
    <w:rsid w:val="1FCC75C9"/>
    <w:rsid w:val="263F1254"/>
    <w:rsid w:val="26A46ACB"/>
    <w:rsid w:val="270A1600"/>
    <w:rsid w:val="27223DE0"/>
    <w:rsid w:val="277919D5"/>
    <w:rsid w:val="29A12121"/>
    <w:rsid w:val="2A6A22C9"/>
    <w:rsid w:val="2DD15C00"/>
    <w:rsid w:val="2FC04730"/>
    <w:rsid w:val="31AC7918"/>
    <w:rsid w:val="325C7D1D"/>
    <w:rsid w:val="32D11D49"/>
    <w:rsid w:val="333D3658"/>
    <w:rsid w:val="34320841"/>
    <w:rsid w:val="34A81307"/>
    <w:rsid w:val="35F0489D"/>
    <w:rsid w:val="36CB21CC"/>
    <w:rsid w:val="37145C07"/>
    <w:rsid w:val="38A328B9"/>
    <w:rsid w:val="39173201"/>
    <w:rsid w:val="3A0E7965"/>
    <w:rsid w:val="3C0A3253"/>
    <w:rsid w:val="3CAD4978"/>
    <w:rsid w:val="3E7E3A54"/>
    <w:rsid w:val="40092BDC"/>
    <w:rsid w:val="41A3341E"/>
    <w:rsid w:val="42415348"/>
    <w:rsid w:val="433A7699"/>
    <w:rsid w:val="434C6E42"/>
    <w:rsid w:val="435B3436"/>
    <w:rsid w:val="440532FF"/>
    <w:rsid w:val="44452424"/>
    <w:rsid w:val="45771846"/>
    <w:rsid w:val="45C66DBD"/>
    <w:rsid w:val="4634537D"/>
    <w:rsid w:val="46526658"/>
    <w:rsid w:val="469937A1"/>
    <w:rsid w:val="47932A6A"/>
    <w:rsid w:val="48EB4197"/>
    <w:rsid w:val="49E237C2"/>
    <w:rsid w:val="4A610DE4"/>
    <w:rsid w:val="4E414500"/>
    <w:rsid w:val="4ECD5734"/>
    <w:rsid w:val="54066EFB"/>
    <w:rsid w:val="55914530"/>
    <w:rsid w:val="57C83E6C"/>
    <w:rsid w:val="5BED104D"/>
    <w:rsid w:val="5CB1546E"/>
    <w:rsid w:val="5D257A64"/>
    <w:rsid w:val="62D3520C"/>
    <w:rsid w:val="636B5C65"/>
    <w:rsid w:val="65555BD0"/>
    <w:rsid w:val="65820D7C"/>
    <w:rsid w:val="664B3011"/>
    <w:rsid w:val="68FA4511"/>
    <w:rsid w:val="69721FE5"/>
    <w:rsid w:val="69E770B8"/>
    <w:rsid w:val="6A8802B6"/>
    <w:rsid w:val="6AEB19E0"/>
    <w:rsid w:val="6E065A6F"/>
    <w:rsid w:val="6E99053B"/>
    <w:rsid w:val="6EA97C63"/>
    <w:rsid w:val="6F16474B"/>
    <w:rsid w:val="6F5E69EF"/>
    <w:rsid w:val="716F6E31"/>
    <w:rsid w:val="71A67B6A"/>
    <w:rsid w:val="73E75536"/>
    <w:rsid w:val="781D19C1"/>
    <w:rsid w:val="788A03E4"/>
    <w:rsid w:val="78B5290A"/>
    <w:rsid w:val="78D84999"/>
    <w:rsid w:val="798323A7"/>
    <w:rsid w:val="79B32AD4"/>
    <w:rsid w:val="7C4A1E6E"/>
    <w:rsid w:val="7DDC2A7A"/>
    <w:rsid w:val="7E483C4D"/>
    <w:rsid w:val="7ECC5AF8"/>
    <w:rsid w:val="7EE2533B"/>
    <w:rsid w:val="7F76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3"/>
    <w:qFormat/>
    <w:uiPriority w:val="0"/>
    <w:pPr>
      <w:keepNext/>
      <w:keepLines/>
      <w:spacing w:line="360" w:lineRule="auto"/>
      <w:jc w:val="center"/>
      <w:outlineLvl w:val="1"/>
    </w:pPr>
    <w:rPr>
      <w:rFonts w:ascii="仿宋_GB2312" w:eastAsia="仿宋_GB2312"/>
      <w:b/>
      <w:bCs/>
      <w:kern w:val="0"/>
      <w:sz w:val="32"/>
      <w:szCs w:val="32"/>
      <w:lang w:val="zh-CN"/>
    </w:rPr>
  </w:style>
  <w:style w:type="paragraph" w:styleId="4">
    <w:name w:val="heading 3"/>
    <w:basedOn w:val="1"/>
    <w:next w:val="1"/>
    <w:link w:val="68"/>
    <w:qFormat/>
    <w:uiPriority w:val="0"/>
    <w:pPr>
      <w:keepNext/>
      <w:keepLines/>
      <w:tabs>
        <w:tab w:val="left" w:pos="720"/>
      </w:tabs>
      <w:spacing w:before="260" w:after="260" w:line="416" w:lineRule="auto"/>
      <w:ind w:left="720" w:hanging="720"/>
      <w:outlineLvl w:val="2"/>
    </w:pPr>
    <w:rPr>
      <w:b/>
      <w:bCs/>
      <w:kern w:val="0"/>
      <w:sz w:val="32"/>
      <w:szCs w:val="32"/>
    </w:rPr>
  </w:style>
  <w:style w:type="paragraph" w:styleId="5">
    <w:name w:val="heading 4"/>
    <w:basedOn w:val="1"/>
    <w:next w:val="1"/>
    <w:link w:val="80"/>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lang w:val="zh-CN"/>
    </w:rPr>
  </w:style>
  <w:style w:type="paragraph" w:styleId="6">
    <w:name w:val="heading 5"/>
    <w:basedOn w:val="1"/>
    <w:next w:val="1"/>
    <w:link w:val="65"/>
    <w:qFormat/>
    <w:uiPriority w:val="0"/>
    <w:pPr>
      <w:keepNext/>
      <w:keepLines/>
      <w:tabs>
        <w:tab w:val="left" w:pos="1008"/>
      </w:tabs>
      <w:spacing w:before="280" w:after="290" w:line="376" w:lineRule="auto"/>
      <w:ind w:left="1008" w:hanging="1008"/>
      <w:outlineLvl w:val="4"/>
    </w:pPr>
    <w:rPr>
      <w:b/>
      <w:bCs/>
      <w:kern w:val="0"/>
      <w:sz w:val="28"/>
      <w:szCs w:val="28"/>
    </w:rPr>
  </w:style>
  <w:style w:type="paragraph" w:styleId="7">
    <w:name w:val="heading 6"/>
    <w:basedOn w:val="1"/>
    <w:next w:val="1"/>
    <w:link w:val="79"/>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8">
    <w:name w:val="heading 7"/>
    <w:basedOn w:val="1"/>
    <w:next w:val="1"/>
    <w:link w:val="88"/>
    <w:qFormat/>
    <w:uiPriority w:val="0"/>
    <w:pPr>
      <w:keepNext/>
      <w:keepLines/>
      <w:tabs>
        <w:tab w:val="left" w:pos="1296"/>
      </w:tabs>
      <w:spacing w:before="240" w:after="64" w:line="320" w:lineRule="auto"/>
      <w:ind w:left="1296" w:hanging="1296"/>
      <w:outlineLvl w:val="6"/>
    </w:pPr>
    <w:rPr>
      <w:b/>
      <w:bCs/>
      <w:kern w:val="0"/>
      <w:sz w:val="24"/>
    </w:rPr>
  </w:style>
  <w:style w:type="paragraph" w:styleId="9">
    <w:name w:val="heading 8"/>
    <w:basedOn w:val="1"/>
    <w:next w:val="1"/>
    <w:link w:val="62"/>
    <w:qFormat/>
    <w:uiPriority w:val="0"/>
    <w:pPr>
      <w:keepNext/>
      <w:keepLines/>
      <w:tabs>
        <w:tab w:val="left" w:pos="1440"/>
      </w:tabs>
      <w:spacing w:before="240" w:after="64" w:line="320" w:lineRule="auto"/>
      <w:ind w:left="1440" w:hanging="1440"/>
      <w:outlineLvl w:val="7"/>
    </w:pPr>
    <w:rPr>
      <w:rFonts w:ascii="Arial" w:hAnsi="Arial" w:eastAsia="黑体"/>
      <w:kern w:val="0"/>
      <w:sz w:val="24"/>
    </w:rPr>
  </w:style>
  <w:style w:type="paragraph" w:styleId="10">
    <w:name w:val="heading 9"/>
    <w:basedOn w:val="1"/>
    <w:next w:val="1"/>
    <w:link w:val="77"/>
    <w:qFormat/>
    <w:uiPriority w:val="0"/>
    <w:pPr>
      <w:keepNext/>
      <w:keepLines/>
      <w:tabs>
        <w:tab w:val="left" w:pos="1584"/>
      </w:tabs>
      <w:spacing w:before="240" w:after="64" w:line="320" w:lineRule="auto"/>
      <w:ind w:left="1584" w:hanging="1584"/>
      <w:outlineLvl w:val="8"/>
    </w:pPr>
    <w:rPr>
      <w:rFonts w:ascii="Arial" w:hAnsi="Arial" w:eastAsia="黑体"/>
      <w:kern w:val="0"/>
      <w:sz w:val="24"/>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w:basedOn w:val="1"/>
    <w:qFormat/>
    <w:uiPriority w:val="0"/>
    <w:pPr>
      <w:widowControl/>
      <w:numPr>
        <w:ilvl w:val="0"/>
        <w:numId w:val="1"/>
      </w:numPr>
      <w:tabs>
        <w:tab w:val="left" w:pos="720"/>
      </w:tabs>
      <w:spacing w:afterLines="50"/>
      <w:jc w:val="left"/>
    </w:pPr>
    <w:rPr>
      <w:kern w:val="0"/>
      <w:sz w:val="24"/>
      <w:szCs w:val="20"/>
    </w:rPr>
  </w:style>
  <w:style w:type="paragraph" w:styleId="13">
    <w:name w:val="Normal Indent"/>
    <w:basedOn w:val="1"/>
    <w:link w:val="6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4">
    <w:name w:val="caption"/>
    <w:basedOn w:val="1"/>
    <w:next w:val="1"/>
    <w:link w:val="89"/>
    <w:qFormat/>
    <w:uiPriority w:val="0"/>
    <w:pPr>
      <w:spacing w:before="152" w:after="160"/>
    </w:pPr>
    <w:rPr>
      <w:rFonts w:ascii="Arial" w:hAnsi="Arial" w:eastAsia="黑体"/>
      <w:sz w:val="20"/>
      <w:szCs w:val="20"/>
    </w:rPr>
  </w:style>
  <w:style w:type="paragraph" w:styleId="15">
    <w:name w:val="List Bullet"/>
    <w:basedOn w:val="16"/>
    <w:qFormat/>
    <w:uiPriority w:val="0"/>
    <w:pPr>
      <w:widowControl/>
      <w:numPr>
        <w:ilvl w:val="0"/>
        <w:numId w:val="2"/>
      </w:numPr>
      <w:tabs>
        <w:tab w:val="left" w:pos="216"/>
        <w:tab w:val="left" w:pos="720"/>
      </w:tabs>
      <w:snapToGrid w:val="0"/>
      <w:spacing w:line="400" w:lineRule="exact"/>
      <w:ind w:left="0" w:firstLine="420" w:firstLineChars="200"/>
    </w:pPr>
    <w:rPr>
      <w:rFonts w:ascii="Times New Roman" w:eastAsia="Times New Roman"/>
      <w:kern w:val="20"/>
      <w:sz w:val="20"/>
      <w:szCs w:val="20"/>
      <w:lang w:val="en-US"/>
    </w:rPr>
  </w:style>
  <w:style w:type="paragraph" w:styleId="16">
    <w:name w:val="Body Text"/>
    <w:basedOn w:val="1"/>
    <w:link w:val="70"/>
    <w:qFormat/>
    <w:uiPriority w:val="0"/>
    <w:pPr>
      <w:autoSpaceDE w:val="0"/>
      <w:autoSpaceDN w:val="0"/>
      <w:adjustRightInd w:val="0"/>
      <w:spacing w:line="360" w:lineRule="auto"/>
    </w:pPr>
    <w:rPr>
      <w:rFonts w:ascii="宋体"/>
      <w:kern w:val="0"/>
      <w:sz w:val="24"/>
      <w:szCs w:val="21"/>
      <w:lang w:val="zh-CN"/>
    </w:rPr>
  </w:style>
  <w:style w:type="paragraph" w:styleId="17">
    <w:name w:val="Document Map"/>
    <w:basedOn w:val="1"/>
    <w:link w:val="92"/>
    <w:qFormat/>
    <w:uiPriority w:val="0"/>
    <w:pPr>
      <w:shd w:val="clear" w:color="auto" w:fill="000080"/>
    </w:pPr>
    <w:rPr>
      <w:kern w:val="0"/>
      <w:sz w:val="24"/>
    </w:rPr>
  </w:style>
  <w:style w:type="paragraph" w:styleId="18">
    <w:name w:val="annotation text"/>
    <w:basedOn w:val="1"/>
    <w:link w:val="69"/>
    <w:qFormat/>
    <w:uiPriority w:val="0"/>
    <w:pPr>
      <w:jc w:val="left"/>
    </w:pPr>
    <w:rPr>
      <w:kern w:val="0"/>
      <w:sz w:val="24"/>
    </w:rPr>
  </w:style>
  <w:style w:type="paragraph" w:styleId="19">
    <w:name w:val="Body Text 3"/>
    <w:basedOn w:val="1"/>
    <w:link w:val="75"/>
    <w:qFormat/>
    <w:uiPriority w:val="0"/>
    <w:pPr>
      <w:jc w:val="center"/>
    </w:pPr>
    <w:rPr>
      <w:kern w:val="0"/>
      <w:sz w:val="24"/>
      <w:szCs w:val="20"/>
    </w:rPr>
  </w:style>
  <w:style w:type="paragraph" w:styleId="20">
    <w:name w:val="Body Text Indent"/>
    <w:basedOn w:val="1"/>
    <w:link w:val="91"/>
    <w:qFormat/>
    <w:uiPriority w:val="0"/>
    <w:pPr>
      <w:spacing w:line="480" w:lineRule="exact"/>
      <w:ind w:firstLine="480" w:firstLineChars="200"/>
    </w:pPr>
    <w:rPr>
      <w:rFonts w:ascii="宋体" w:hAnsi="宋体"/>
      <w:kern w:val="0"/>
      <w:sz w:val="24"/>
    </w:rPr>
  </w:style>
  <w:style w:type="paragraph" w:styleId="21">
    <w:name w:val="List Number 3"/>
    <w:basedOn w:val="1"/>
    <w:qFormat/>
    <w:uiPriority w:val="0"/>
    <w:pPr>
      <w:numPr>
        <w:ilvl w:val="0"/>
        <w:numId w:val="3"/>
      </w:numPr>
      <w:autoSpaceDE w:val="0"/>
      <w:autoSpaceDN w:val="0"/>
      <w:adjustRightInd w:val="0"/>
    </w:pPr>
    <w:rPr>
      <w:color w:val="000000"/>
      <w:kern w:val="0"/>
      <w:szCs w:val="21"/>
    </w:rPr>
  </w:style>
  <w:style w:type="paragraph" w:styleId="22">
    <w:name w:val="List Bullet 2"/>
    <w:basedOn w:val="1"/>
    <w:qFormat/>
    <w:uiPriority w:val="0"/>
    <w:pPr>
      <w:tabs>
        <w:tab w:val="left" w:pos="0"/>
      </w:tabs>
      <w:autoSpaceDE w:val="0"/>
      <w:autoSpaceDN w:val="0"/>
      <w:ind w:left="360" w:hanging="360"/>
    </w:pPr>
  </w:style>
  <w:style w:type="paragraph" w:styleId="23">
    <w:name w:val="toc 5"/>
    <w:basedOn w:val="1"/>
    <w:next w:val="1"/>
    <w:qFormat/>
    <w:uiPriority w:val="0"/>
    <w:pPr>
      <w:ind w:left="1680" w:leftChars="800"/>
    </w:pPr>
  </w:style>
  <w:style w:type="paragraph" w:styleId="24">
    <w:name w:val="toc 3"/>
    <w:basedOn w:val="1"/>
    <w:next w:val="1"/>
    <w:qFormat/>
    <w:uiPriority w:val="0"/>
    <w:pPr>
      <w:tabs>
        <w:tab w:val="right" w:leader="dot" w:pos="8268"/>
      </w:tabs>
      <w:ind w:left="840" w:leftChars="400"/>
    </w:pPr>
    <w:rPr>
      <w:rFonts w:ascii="宋体" w:hAnsi="宋体"/>
    </w:rPr>
  </w:style>
  <w:style w:type="paragraph" w:styleId="25">
    <w:name w:val="Plain Text"/>
    <w:basedOn w:val="1"/>
    <w:link w:val="66"/>
    <w:qFormat/>
    <w:uiPriority w:val="0"/>
    <w:rPr>
      <w:rFonts w:ascii="宋体" w:hAnsi="Courier New"/>
      <w:kern w:val="0"/>
      <w:sz w:val="24"/>
      <w:szCs w:val="20"/>
    </w:rPr>
  </w:style>
  <w:style w:type="paragraph" w:styleId="26">
    <w:name w:val="toc 8"/>
    <w:basedOn w:val="1"/>
    <w:next w:val="1"/>
    <w:qFormat/>
    <w:uiPriority w:val="0"/>
    <w:pPr>
      <w:ind w:left="2940" w:leftChars="1400"/>
    </w:pPr>
  </w:style>
  <w:style w:type="paragraph" w:styleId="27">
    <w:name w:val="Date"/>
    <w:basedOn w:val="1"/>
    <w:next w:val="1"/>
    <w:link w:val="78"/>
    <w:qFormat/>
    <w:uiPriority w:val="0"/>
    <w:pPr>
      <w:ind w:left="100" w:leftChars="2500"/>
    </w:pPr>
    <w:rPr>
      <w:rFonts w:ascii="宋体"/>
      <w:kern w:val="0"/>
      <w:sz w:val="24"/>
      <w:szCs w:val="21"/>
      <w:lang w:val="zh-CN"/>
    </w:rPr>
  </w:style>
  <w:style w:type="paragraph" w:styleId="28">
    <w:name w:val="Body Text Indent 2"/>
    <w:basedOn w:val="1"/>
    <w:link w:val="67"/>
    <w:qFormat/>
    <w:uiPriority w:val="0"/>
    <w:pPr>
      <w:adjustRightInd w:val="0"/>
      <w:spacing w:line="360" w:lineRule="auto"/>
      <w:ind w:firstLine="601"/>
      <w:textAlignment w:val="baseline"/>
    </w:pPr>
    <w:rPr>
      <w:rFonts w:ascii="宋体"/>
      <w:kern w:val="0"/>
      <w:sz w:val="28"/>
      <w:szCs w:val="20"/>
    </w:rPr>
  </w:style>
  <w:style w:type="paragraph" w:styleId="29">
    <w:name w:val="Balloon Text"/>
    <w:basedOn w:val="1"/>
    <w:link w:val="74"/>
    <w:qFormat/>
    <w:uiPriority w:val="0"/>
    <w:rPr>
      <w:kern w:val="0"/>
      <w:sz w:val="18"/>
      <w:szCs w:val="18"/>
    </w:rPr>
  </w:style>
  <w:style w:type="paragraph" w:styleId="30">
    <w:name w:val="footer"/>
    <w:basedOn w:val="1"/>
    <w:link w:val="85"/>
    <w:qFormat/>
    <w:uiPriority w:val="99"/>
    <w:pPr>
      <w:tabs>
        <w:tab w:val="center" w:pos="4153"/>
        <w:tab w:val="right" w:pos="8306"/>
      </w:tabs>
      <w:snapToGrid w:val="0"/>
      <w:jc w:val="left"/>
    </w:pPr>
    <w:rPr>
      <w:kern w:val="0"/>
      <w:sz w:val="18"/>
      <w:szCs w:val="18"/>
    </w:rPr>
  </w:style>
  <w:style w:type="paragraph" w:styleId="31">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Signature"/>
    <w:basedOn w:val="1"/>
    <w:next w:val="1"/>
    <w:link w:val="144"/>
    <w:qFormat/>
    <w:uiPriority w:val="0"/>
    <w:pPr>
      <w:keepNext/>
      <w:widowControl/>
      <w:numPr>
        <w:ilvl w:val="1"/>
        <w:numId w:val="4"/>
      </w:numPr>
      <w:adjustRightInd w:val="0"/>
      <w:spacing w:line="220" w:lineRule="atLeast"/>
      <w:jc w:val="right"/>
      <w:textAlignment w:val="baseline"/>
    </w:pPr>
    <w:rPr>
      <w:rFonts w:ascii="Arial" w:hAnsi="Arial"/>
      <w:spacing w:val="-5"/>
      <w:kern w:val="0"/>
      <w:sz w:val="24"/>
      <w:szCs w:val="20"/>
    </w:rPr>
  </w:style>
  <w:style w:type="paragraph" w:styleId="33">
    <w:name w:val="toc 1"/>
    <w:basedOn w:val="1"/>
    <w:next w:val="1"/>
    <w:qFormat/>
    <w:uiPriority w:val="0"/>
  </w:style>
  <w:style w:type="paragraph" w:styleId="34">
    <w:name w:val="toc 4"/>
    <w:basedOn w:val="1"/>
    <w:next w:val="1"/>
    <w:qFormat/>
    <w:uiPriority w:val="0"/>
    <w:pPr>
      <w:ind w:left="1260" w:leftChars="600"/>
    </w:pPr>
  </w:style>
  <w:style w:type="paragraph" w:styleId="35">
    <w:name w:val="toc 6"/>
    <w:basedOn w:val="1"/>
    <w:next w:val="1"/>
    <w:qFormat/>
    <w:uiPriority w:val="0"/>
    <w:pPr>
      <w:ind w:left="2100" w:leftChars="1000"/>
    </w:pPr>
  </w:style>
  <w:style w:type="paragraph" w:styleId="36">
    <w:name w:val="Body Text Indent 3"/>
    <w:basedOn w:val="1"/>
    <w:link w:val="64"/>
    <w:qFormat/>
    <w:uiPriority w:val="0"/>
    <w:pPr>
      <w:spacing w:line="360" w:lineRule="auto"/>
      <w:ind w:firstLine="420"/>
    </w:pPr>
    <w:rPr>
      <w:kern w:val="0"/>
      <w:sz w:val="24"/>
      <w:szCs w:val="20"/>
    </w:rPr>
  </w:style>
  <w:style w:type="paragraph" w:styleId="37">
    <w:name w:val="index 7"/>
    <w:basedOn w:val="1"/>
    <w:next w:val="1"/>
    <w:semiHidden/>
    <w:qFormat/>
    <w:uiPriority w:val="0"/>
    <w:pPr>
      <w:ind w:left="1200" w:leftChars="1200"/>
    </w:pPr>
  </w:style>
  <w:style w:type="paragraph" w:styleId="38">
    <w:name w:val="toc 2"/>
    <w:basedOn w:val="1"/>
    <w:next w:val="1"/>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86"/>
    <w:qFormat/>
    <w:uiPriority w:val="0"/>
    <w:pPr>
      <w:spacing w:after="120" w:line="480" w:lineRule="auto"/>
    </w:pPr>
    <w:rPr>
      <w:kern w:val="0"/>
      <w:sz w:val="24"/>
    </w:rPr>
  </w:style>
  <w:style w:type="paragraph" w:styleId="41">
    <w:name w:val="HTML Preformatted"/>
    <w:basedOn w:val="1"/>
    <w:link w:val="146"/>
    <w:qFormat/>
    <w:uiPriority w:val="0"/>
    <w:rPr>
      <w:rFonts w:ascii="Arial Unicode MS" w:hAnsi="Arial Unicode MS" w:eastAsia="Arial Unicode MS"/>
      <w:kern w:val="0"/>
      <w:sz w:val="20"/>
      <w:szCs w:val="20"/>
    </w:rPr>
  </w:style>
  <w:style w:type="paragraph" w:styleId="42">
    <w:name w:val="Normal (Web)"/>
    <w:basedOn w:val="1"/>
    <w:link w:val="142"/>
    <w:qFormat/>
    <w:uiPriority w:val="0"/>
    <w:pPr>
      <w:widowControl/>
      <w:spacing w:before="100" w:beforeAutospacing="1" w:after="100" w:afterAutospacing="1"/>
      <w:jc w:val="left"/>
    </w:pPr>
    <w:rPr>
      <w:rFonts w:ascii="宋体" w:hAnsi="宋体"/>
      <w:kern w:val="0"/>
      <w:sz w:val="24"/>
    </w:rPr>
  </w:style>
  <w:style w:type="paragraph" w:styleId="43">
    <w:name w:val="Title"/>
    <w:basedOn w:val="1"/>
    <w:link w:val="60"/>
    <w:qFormat/>
    <w:uiPriority w:val="0"/>
    <w:pPr>
      <w:widowControl/>
      <w:overflowPunct w:val="0"/>
      <w:autoSpaceDE w:val="0"/>
      <w:autoSpaceDN w:val="0"/>
      <w:adjustRightInd w:val="0"/>
      <w:jc w:val="center"/>
      <w:textAlignment w:val="baseline"/>
    </w:pPr>
    <w:rPr>
      <w:b/>
      <w:kern w:val="0"/>
      <w:sz w:val="24"/>
      <w:szCs w:val="20"/>
      <w:lang w:val="en-GB"/>
    </w:rPr>
  </w:style>
  <w:style w:type="paragraph" w:styleId="44">
    <w:name w:val="annotation subject"/>
    <w:basedOn w:val="18"/>
    <w:next w:val="18"/>
    <w:link w:val="87"/>
    <w:qFormat/>
    <w:uiPriority w:val="0"/>
    <w:rPr>
      <w:b/>
      <w:bCs/>
    </w:rPr>
  </w:style>
  <w:style w:type="paragraph" w:styleId="45">
    <w:name w:val="Body Text First Indent 2"/>
    <w:basedOn w:val="20"/>
    <w:link w:val="170"/>
    <w:unhideWhenUsed/>
    <w:qFormat/>
    <w:uiPriority w:val="0"/>
    <w:pPr>
      <w:spacing w:after="120" w:line="360" w:lineRule="auto"/>
      <w:ind w:left="420" w:leftChars="200" w:firstLine="420"/>
    </w:pPr>
    <w:rPr>
      <w:rFonts w:ascii="Calibri" w:hAnsi="Calibri"/>
      <w:kern w:val="2"/>
      <w:szCs w:val="22"/>
    </w:rPr>
  </w:style>
  <w:style w:type="table" w:styleId="47">
    <w:name w:val="Table Grid"/>
    <w:basedOn w:val="46"/>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rFonts w:ascii="Tahoma" w:hAnsi="Tahoma"/>
      <w:b/>
      <w:bCs/>
      <w:sz w:val="24"/>
      <w:szCs w:val="20"/>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00"/>
    </w:rPr>
  </w:style>
  <w:style w:type="character" w:styleId="53">
    <w:name w:val="HTML Definition"/>
    <w:unhideWhenUsed/>
    <w:qFormat/>
    <w:uiPriority w:val="99"/>
    <w:rPr>
      <w:i/>
    </w:rPr>
  </w:style>
  <w:style w:type="character" w:styleId="54">
    <w:name w:val="Hyperlink"/>
    <w:qFormat/>
    <w:uiPriority w:val="0"/>
    <w:rPr>
      <w:rFonts w:ascii="Tahoma" w:hAnsi="Tahoma"/>
      <w:color w:val="0000FF"/>
      <w:sz w:val="24"/>
      <w:szCs w:val="20"/>
      <w:u w:val="single"/>
    </w:rPr>
  </w:style>
  <w:style w:type="character" w:styleId="55">
    <w:name w:val="HTML Code"/>
    <w:unhideWhenUsed/>
    <w:qFormat/>
    <w:uiPriority w:val="99"/>
    <w:rPr>
      <w:rFonts w:hint="default" w:ascii="-apple-system" w:hAnsi="-apple-system" w:eastAsia="-apple-system" w:cs="-apple-system"/>
      <w:sz w:val="21"/>
      <w:szCs w:val="21"/>
    </w:rPr>
  </w:style>
  <w:style w:type="character" w:styleId="56">
    <w:name w:val="annotation reference"/>
    <w:qFormat/>
    <w:uiPriority w:val="0"/>
    <w:rPr>
      <w:rFonts w:ascii="Tahoma" w:hAnsi="Tahoma"/>
      <w:sz w:val="21"/>
      <w:szCs w:val="21"/>
    </w:rPr>
  </w:style>
  <w:style w:type="character" w:styleId="57">
    <w:name w:val="HTML Keyboard"/>
    <w:unhideWhenUsed/>
    <w:qFormat/>
    <w:uiPriority w:val="99"/>
    <w:rPr>
      <w:rFonts w:hint="default" w:ascii="-apple-system" w:hAnsi="-apple-system" w:eastAsia="-apple-system" w:cs="-apple-system"/>
      <w:sz w:val="21"/>
      <w:szCs w:val="21"/>
    </w:rPr>
  </w:style>
  <w:style w:type="character" w:styleId="58">
    <w:name w:val="HTML Sample"/>
    <w:unhideWhenUsed/>
    <w:qFormat/>
    <w:uiPriority w:val="99"/>
    <w:rPr>
      <w:rFonts w:ascii="-apple-system" w:hAnsi="-apple-system" w:eastAsia="-apple-system" w:cs="-apple-system"/>
      <w:sz w:val="21"/>
      <w:szCs w:val="21"/>
    </w:rPr>
  </w:style>
  <w:style w:type="character" w:customStyle="1" w:styleId="59">
    <w:name w:val="访问过的超链接"/>
    <w:qFormat/>
    <w:uiPriority w:val="0"/>
    <w:rPr>
      <w:rFonts w:ascii="Tahoma" w:hAnsi="Tahoma"/>
      <w:color w:val="800080"/>
      <w:sz w:val="24"/>
      <w:szCs w:val="20"/>
      <w:u w:val="single"/>
    </w:rPr>
  </w:style>
  <w:style w:type="character" w:customStyle="1" w:styleId="60">
    <w:name w:val="标题 Char"/>
    <w:link w:val="43"/>
    <w:uiPriority w:val="0"/>
    <w:rPr>
      <w:rFonts w:ascii="Times New Roman" w:hAnsi="Times New Roman" w:eastAsia="宋体" w:cs="Times New Roman"/>
      <w:b/>
      <w:kern w:val="0"/>
      <w:sz w:val="24"/>
      <w:szCs w:val="20"/>
      <w:lang w:val="en-GB"/>
    </w:rPr>
  </w:style>
  <w:style w:type="character" w:customStyle="1" w:styleId="61">
    <w:name w:val="正文缩进 Char"/>
    <w:link w:val="13"/>
    <w:qFormat/>
    <w:uiPriority w:val="0"/>
    <w:rPr>
      <w:rFonts w:ascii="宋体" w:eastAsia="宋体"/>
      <w:snapToGrid w:val="0"/>
      <w:color w:val="000000"/>
      <w:kern w:val="28"/>
      <w:sz w:val="28"/>
      <w:lang w:val="en-US" w:eastAsia="zh-CN" w:bidi="ar-SA"/>
    </w:rPr>
  </w:style>
  <w:style w:type="character" w:customStyle="1" w:styleId="62">
    <w:name w:val="标题 8 Char"/>
    <w:link w:val="9"/>
    <w:qFormat/>
    <w:uiPriority w:val="0"/>
    <w:rPr>
      <w:rFonts w:ascii="Arial" w:hAnsi="Arial" w:eastAsia="黑体"/>
      <w:sz w:val="24"/>
      <w:szCs w:val="24"/>
    </w:rPr>
  </w:style>
  <w:style w:type="character" w:customStyle="1" w:styleId="63">
    <w:name w:val="标题 2 Char"/>
    <w:link w:val="3"/>
    <w:qFormat/>
    <w:uiPriority w:val="0"/>
    <w:rPr>
      <w:rFonts w:ascii="仿宋_GB2312" w:hAnsi="Times New Roman" w:eastAsia="仿宋_GB2312" w:cs="Times New Roman"/>
      <w:b/>
      <w:bCs/>
      <w:sz w:val="32"/>
      <w:szCs w:val="32"/>
      <w:lang w:val="zh-CN"/>
    </w:rPr>
  </w:style>
  <w:style w:type="character" w:customStyle="1" w:styleId="64">
    <w:name w:val="正文文本缩进 3 Char"/>
    <w:link w:val="36"/>
    <w:qFormat/>
    <w:uiPriority w:val="0"/>
    <w:rPr>
      <w:rFonts w:ascii="Times New Roman" w:hAnsi="Times New Roman" w:eastAsia="宋体" w:cs="Times New Roman"/>
      <w:sz w:val="24"/>
      <w:szCs w:val="20"/>
    </w:rPr>
  </w:style>
  <w:style w:type="character" w:customStyle="1" w:styleId="65">
    <w:name w:val="标题 5 Char"/>
    <w:link w:val="6"/>
    <w:qFormat/>
    <w:uiPriority w:val="0"/>
    <w:rPr>
      <w:b/>
      <w:bCs/>
      <w:sz w:val="28"/>
      <w:szCs w:val="28"/>
    </w:rPr>
  </w:style>
  <w:style w:type="character" w:customStyle="1" w:styleId="66">
    <w:name w:val="纯文本 Char"/>
    <w:link w:val="25"/>
    <w:qFormat/>
    <w:uiPriority w:val="0"/>
    <w:rPr>
      <w:rFonts w:ascii="宋体" w:hAnsi="Courier New" w:eastAsia="宋体" w:cs="Times New Roman"/>
      <w:sz w:val="24"/>
      <w:szCs w:val="20"/>
    </w:rPr>
  </w:style>
  <w:style w:type="character" w:customStyle="1" w:styleId="67">
    <w:name w:val="正文文本缩进 2 Char"/>
    <w:link w:val="28"/>
    <w:qFormat/>
    <w:uiPriority w:val="0"/>
    <w:rPr>
      <w:rFonts w:ascii="宋体" w:hAnsi="Times New Roman" w:eastAsia="宋体" w:cs="Times New Roman"/>
      <w:kern w:val="0"/>
      <w:sz w:val="28"/>
      <w:szCs w:val="20"/>
    </w:rPr>
  </w:style>
  <w:style w:type="character" w:customStyle="1" w:styleId="68">
    <w:name w:val="标题 3 Char"/>
    <w:link w:val="4"/>
    <w:qFormat/>
    <w:uiPriority w:val="0"/>
    <w:rPr>
      <w:b/>
      <w:bCs/>
      <w:sz w:val="32"/>
      <w:szCs w:val="32"/>
    </w:rPr>
  </w:style>
  <w:style w:type="character" w:customStyle="1" w:styleId="69">
    <w:name w:val="批注文字 Char"/>
    <w:link w:val="18"/>
    <w:semiHidden/>
    <w:qFormat/>
    <w:uiPriority w:val="0"/>
    <w:rPr>
      <w:rFonts w:ascii="Times New Roman" w:hAnsi="Times New Roman" w:eastAsia="宋体" w:cs="Times New Roman"/>
      <w:sz w:val="24"/>
      <w:szCs w:val="24"/>
    </w:rPr>
  </w:style>
  <w:style w:type="character" w:customStyle="1" w:styleId="70">
    <w:name w:val="正文文本 Char"/>
    <w:link w:val="16"/>
    <w:qFormat/>
    <w:uiPriority w:val="0"/>
    <w:rPr>
      <w:rFonts w:ascii="宋体" w:hAnsi="Times New Roman" w:eastAsia="宋体" w:cs="Times New Roman"/>
      <w:sz w:val="24"/>
      <w:szCs w:val="21"/>
      <w:lang w:val="zh-CN"/>
    </w:rPr>
  </w:style>
  <w:style w:type="character" w:customStyle="1" w:styleId="71">
    <w:name w:val="普通文字 Char1"/>
    <w:qFormat/>
    <w:uiPriority w:val="0"/>
    <w:rPr>
      <w:rFonts w:ascii="宋体" w:hAnsi="Courier New" w:eastAsia="宋体"/>
      <w:kern w:val="2"/>
      <w:sz w:val="21"/>
      <w:szCs w:val="20"/>
      <w:lang w:val="en-US" w:eastAsia="zh-CN" w:bidi="ar-SA"/>
    </w:rPr>
  </w:style>
  <w:style w:type="character" w:customStyle="1" w:styleId="72">
    <w:name w:val="hour_am"/>
    <w:basedOn w:val="48"/>
    <w:qFormat/>
    <w:uiPriority w:val="0"/>
  </w:style>
  <w:style w:type="character" w:customStyle="1" w:styleId="73">
    <w:name w:val="批注文字 字符"/>
    <w:semiHidden/>
    <w:qFormat/>
    <w:uiPriority w:val="0"/>
    <w:rPr>
      <w:rFonts w:ascii="Times New Roman" w:hAnsi="Times New Roman" w:eastAsia="宋体" w:cs="Times New Roman"/>
      <w:sz w:val="24"/>
      <w:szCs w:val="24"/>
    </w:rPr>
  </w:style>
  <w:style w:type="character" w:customStyle="1" w:styleId="74">
    <w:name w:val="批注框文本 Char"/>
    <w:link w:val="29"/>
    <w:semiHidden/>
    <w:qFormat/>
    <w:uiPriority w:val="0"/>
    <w:rPr>
      <w:rFonts w:ascii="Times New Roman" w:hAnsi="Times New Roman" w:eastAsia="宋体" w:cs="Times New Roman"/>
      <w:sz w:val="18"/>
      <w:szCs w:val="18"/>
    </w:rPr>
  </w:style>
  <w:style w:type="character" w:customStyle="1" w:styleId="75">
    <w:name w:val="正文文本 3 Char"/>
    <w:link w:val="19"/>
    <w:qFormat/>
    <w:uiPriority w:val="0"/>
    <w:rPr>
      <w:rFonts w:ascii="Times New Roman" w:hAnsi="Times New Roman" w:eastAsia="宋体" w:cs="Times New Roman"/>
      <w:sz w:val="24"/>
      <w:szCs w:val="20"/>
    </w:rPr>
  </w:style>
  <w:style w:type="character" w:customStyle="1" w:styleId="76">
    <w:name w:val="纯文本 字符"/>
    <w:qFormat/>
    <w:uiPriority w:val="0"/>
    <w:rPr>
      <w:rFonts w:ascii="宋体" w:hAnsi="Courier New" w:eastAsia="宋体" w:cs="Times New Roman"/>
      <w:sz w:val="24"/>
      <w:szCs w:val="20"/>
    </w:rPr>
  </w:style>
  <w:style w:type="character" w:customStyle="1" w:styleId="77">
    <w:name w:val="标题 9 Char"/>
    <w:link w:val="10"/>
    <w:uiPriority w:val="0"/>
    <w:rPr>
      <w:rFonts w:ascii="Arial" w:hAnsi="Arial" w:eastAsia="黑体"/>
      <w:sz w:val="24"/>
      <w:szCs w:val="21"/>
    </w:rPr>
  </w:style>
  <w:style w:type="character" w:customStyle="1" w:styleId="78">
    <w:name w:val="日期 Char"/>
    <w:link w:val="27"/>
    <w:qFormat/>
    <w:uiPriority w:val="0"/>
    <w:rPr>
      <w:rFonts w:ascii="宋体" w:hAnsi="Times New Roman" w:eastAsia="宋体" w:cs="Times New Roman"/>
      <w:sz w:val="24"/>
      <w:szCs w:val="21"/>
      <w:lang w:val="zh-CN"/>
    </w:rPr>
  </w:style>
  <w:style w:type="character" w:customStyle="1" w:styleId="79">
    <w:name w:val="标题 6 Char"/>
    <w:link w:val="7"/>
    <w:qFormat/>
    <w:uiPriority w:val="0"/>
    <w:rPr>
      <w:rFonts w:ascii="Arial" w:hAnsi="Arial" w:eastAsia="黑体"/>
      <w:b/>
      <w:bCs/>
      <w:sz w:val="24"/>
      <w:szCs w:val="24"/>
    </w:rPr>
  </w:style>
  <w:style w:type="character" w:customStyle="1" w:styleId="80">
    <w:name w:val="标题 4 Char"/>
    <w:link w:val="5"/>
    <w:qFormat/>
    <w:uiPriority w:val="0"/>
    <w:rPr>
      <w:rFonts w:ascii="Arial" w:hAnsi="Arial" w:eastAsia="黑体"/>
      <w:b/>
      <w:bCs/>
      <w:sz w:val="28"/>
      <w:szCs w:val="28"/>
      <w:lang w:val="zh-CN"/>
    </w:rPr>
  </w:style>
  <w:style w:type="character" w:customStyle="1" w:styleId="81">
    <w:name w:val="标题 1 Char Char Char Char"/>
    <w:qFormat/>
    <w:uiPriority w:val="0"/>
    <w:rPr>
      <w:rFonts w:eastAsia="宋体"/>
      <w:b/>
      <w:bCs/>
      <w:kern w:val="44"/>
      <w:sz w:val="44"/>
      <w:szCs w:val="44"/>
      <w:lang w:val="en-US" w:eastAsia="zh-CN" w:bidi="ar-SA"/>
    </w:rPr>
  </w:style>
  <w:style w:type="character" w:customStyle="1" w:styleId="82">
    <w:name w:val="md"/>
    <w:basedOn w:val="48"/>
    <w:qFormat/>
    <w:uiPriority w:val="0"/>
  </w:style>
  <w:style w:type="character" w:customStyle="1" w:styleId="83">
    <w:name w:val="正文2 Char"/>
    <w:link w:val="84"/>
    <w:qFormat/>
    <w:uiPriority w:val="0"/>
    <w:rPr>
      <w:rFonts w:eastAsia="宋体"/>
      <w:kern w:val="2"/>
      <w:sz w:val="24"/>
      <w:lang w:val="en-US" w:eastAsia="zh-CN" w:bidi="ar-SA"/>
    </w:rPr>
  </w:style>
  <w:style w:type="paragraph" w:customStyle="1" w:styleId="84">
    <w:name w:val="正文2"/>
    <w:basedOn w:val="1"/>
    <w:link w:val="83"/>
    <w:qFormat/>
    <w:uiPriority w:val="0"/>
    <w:pPr>
      <w:spacing w:before="156" w:line="360" w:lineRule="auto"/>
      <w:ind w:firstLine="510" w:firstLineChars="200"/>
    </w:pPr>
    <w:rPr>
      <w:sz w:val="24"/>
      <w:szCs w:val="20"/>
    </w:rPr>
  </w:style>
  <w:style w:type="character" w:customStyle="1" w:styleId="85">
    <w:name w:val="页脚 Char"/>
    <w:link w:val="30"/>
    <w:qFormat/>
    <w:uiPriority w:val="99"/>
    <w:rPr>
      <w:rFonts w:ascii="Times New Roman" w:hAnsi="Times New Roman" w:eastAsia="宋体" w:cs="Times New Roman"/>
      <w:sz w:val="18"/>
      <w:szCs w:val="18"/>
    </w:rPr>
  </w:style>
  <w:style w:type="character" w:customStyle="1" w:styleId="86">
    <w:name w:val="正文文本 2 Char"/>
    <w:link w:val="40"/>
    <w:qFormat/>
    <w:uiPriority w:val="0"/>
    <w:rPr>
      <w:rFonts w:ascii="Times New Roman" w:hAnsi="Times New Roman" w:eastAsia="宋体" w:cs="Times New Roman"/>
      <w:sz w:val="24"/>
      <w:szCs w:val="24"/>
    </w:rPr>
  </w:style>
  <w:style w:type="character" w:customStyle="1" w:styleId="87">
    <w:name w:val="批注主题 Char"/>
    <w:link w:val="44"/>
    <w:semiHidden/>
    <w:qFormat/>
    <w:uiPriority w:val="0"/>
    <w:rPr>
      <w:rFonts w:ascii="Times New Roman" w:hAnsi="Times New Roman" w:eastAsia="宋体" w:cs="Times New Roman"/>
      <w:b/>
      <w:bCs/>
      <w:sz w:val="24"/>
      <w:szCs w:val="24"/>
    </w:rPr>
  </w:style>
  <w:style w:type="character" w:customStyle="1" w:styleId="88">
    <w:name w:val="标题 7 Char"/>
    <w:link w:val="8"/>
    <w:qFormat/>
    <w:uiPriority w:val="0"/>
    <w:rPr>
      <w:b/>
      <w:bCs/>
      <w:sz w:val="24"/>
      <w:szCs w:val="24"/>
    </w:rPr>
  </w:style>
  <w:style w:type="character" w:customStyle="1" w:styleId="89">
    <w:name w:val="题注 Char"/>
    <w:link w:val="14"/>
    <w:qFormat/>
    <w:uiPriority w:val="0"/>
    <w:rPr>
      <w:rFonts w:ascii="Arial" w:hAnsi="Arial" w:eastAsia="黑体" w:cs="Arial"/>
      <w:kern w:val="2"/>
    </w:rPr>
  </w:style>
  <w:style w:type="character" w:customStyle="1" w:styleId="90">
    <w:name w:val="页眉 Char"/>
    <w:link w:val="31"/>
    <w:qFormat/>
    <w:uiPriority w:val="0"/>
    <w:rPr>
      <w:rFonts w:ascii="Times New Roman" w:hAnsi="Times New Roman" w:eastAsia="宋体" w:cs="Times New Roman"/>
      <w:sz w:val="18"/>
      <w:szCs w:val="18"/>
    </w:rPr>
  </w:style>
  <w:style w:type="character" w:customStyle="1" w:styleId="91">
    <w:name w:val="正文文本缩进 Char"/>
    <w:link w:val="20"/>
    <w:qFormat/>
    <w:uiPriority w:val="0"/>
    <w:rPr>
      <w:rFonts w:ascii="宋体" w:hAnsi="宋体" w:eastAsia="宋体" w:cs="Times New Roman"/>
      <w:sz w:val="24"/>
      <w:szCs w:val="24"/>
    </w:rPr>
  </w:style>
  <w:style w:type="character" w:customStyle="1" w:styleId="92">
    <w:name w:val="文档结构图 Char"/>
    <w:link w:val="17"/>
    <w:semiHidden/>
    <w:qFormat/>
    <w:uiPriority w:val="0"/>
    <w:rPr>
      <w:rFonts w:ascii="Times New Roman" w:hAnsi="Times New Roman" w:eastAsia="宋体" w:cs="Times New Roman"/>
      <w:sz w:val="24"/>
      <w:szCs w:val="24"/>
      <w:shd w:val="clear" w:color="auto" w:fill="000080"/>
    </w:rPr>
  </w:style>
  <w:style w:type="character" w:customStyle="1" w:styleId="93">
    <w:name w:val="标题 1 Char"/>
    <w:link w:val="2"/>
    <w:qFormat/>
    <w:uiPriority w:val="0"/>
    <w:rPr>
      <w:b/>
      <w:bCs/>
      <w:kern w:val="44"/>
      <w:sz w:val="44"/>
      <w:szCs w:val="44"/>
    </w:rPr>
  </w:style>
  <w:style w:type="character" w:customStyle="1" w:styleId="94">
    <w:name w:val="hover10"/>
    <w:qFormat/>
    <w:uiPriority w:val="0"/>
    <w:rPr>
      <w:shd w:val="clear" w:color="auto" w:fill="EEEEEE"/>
    </w:rPr>
  </w:style>
  <w:style w:type="character" w:customStyle="1" w:styleId="95">
    <w:name w:val="old"/>
    <w:qFormat/>
    <w:uiPriority w:val="0"/>
    <w:rPr>
      <w:color w:val="999999"/>
    </w:rPr>
  </w:style>
  <w:style w:type="character" w:customStyle="1" w:styleId="96">
    <w:name w:val="hour_pm"/>
    <w:basedOn w:val="48"/>
    <w:qFormat/>
    <w:uiPriority w:val="0"/>
  </w:style>
  <w:style w:type="paragraph" w:customStyle="1" w:styleId="97">
    <w:name w:val="Char Char1 Char Char Char"/>
    <w:basedOn w:val="1"/>
    <w:qFormat/>
    <w:uiPriority w:val="0"/>
    <w:rPr>
      <w:rFonts w:ascii="仿宋_GB2312" w:eastAsia="仿宋_GB2312"/>
      <w:b/>
      <w:sz w:val="32"/>
      <w:szCs w:val="32"/>
    </w:rPr>
  </w:style>
  <w:style w:type="paragraph" w:customStyle="1" w:styleId="98">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99">
    <w:name w:val="Char1"/>
    <w:basedOn w:val="1"/>
    <w:qFormat/>
    <w:uiPriority w:val="0"/>
    <w:rPr>
      <w:rFonts w:ascii="仿宋_GB2312" w:eastAsia="仿宋_GB2312"/>
      <w:b/>
      <w:sz w:val="32"/>
      <w:szCs w:val="32"/>
    </w:rPr>
  </w:style>
  <w:style w:type="paragraph" w:customStyle="1" w:styleId="1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0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styleId="103">
    <w:name w:val="List Paragraph"/>
    <w:basedOn w:val="1"/>
    <w:link w:val="135"/>
    <w:qFormat/>
    <w:uiPriority w:val="0"/>
    <w:pPr>
      <w:ind w:firstLine="420" w:firstLineChars="200"/>
    </w:pPr>
    <w:rPr>
      <w:rFonts w:ascii="Calibri" w:hAnsi="Calibri"/>
      <w:szCs w:val="22"/>
    </w:rPr>
  </w:style>
  <w:style w:type="paragraph" w:customStyle="1" w:styleId="104">
    <w:name w:val="公文标题4"/>
    <w:basedOn w:val="5"/>
    <w:next w:val="1"/>
    <w:qFormat/>
    <w:uiPriority w:val="0"/>
    <w:pPr>
      <w:ind w:left="425" w:hanging="425"/>
    </w:pPr>
    <w:rPr>
      <w:rFonts w:ascii="Times New Roman" w:hAnsi="Times New Roman"/>
      <w:lang w:val="en-US"/>
    </w:rPr>
  </w:style>
  <w:style w:type="paragraph" w:customStyle="1" w:styleId="105">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7">
    <w:name w:val="_Style 38"/>
    <w:basedOn w:val="1"/>
    <w:qFormat/>
    <w:uiPriority w:val="0"/>
    <w:pPr>
      <w:spacing w:line="360" w:lineRule="auto"/>
    </w:pPr>
    <w:rPr>
      <w:rFonts w:ascii="Tahoma" w:hAnsi="Tahoma"/>
      <w:sz w:val="24"/>
      <w:szCs w:val="20"/>
    </w:rPr>
  </w:style>
  <w:style w:type="paragraph" w:customStyle="1" w:styleId="108">
    <w:name w:val="Char2"/>
    <w:basedOn w:val="1"/>
    <w:qFormat/>
    <w:uiPriority w:val="0"/>
    <w:rPr>
      <w:rFonts w:ascii="仿宋_GB2312" w:eastAsia="仿宋_GB2312"/>
      <w:b/>
      <w:sz w:val="32"/>
      <w:szCs w:val="32"/>
    </w:rPr>
  </w:style>
  <w:style w:type="paragraph" w:customStyle="1" w:styleId="109">
    <w:name w:val="Char"/>
    <w:basedOn w:val="1"/>
    <w:qFormat/>
    <w:uiPriority w:val="0"/>
    <w:rPr>
      <w:rFonts w:ascii="仿宋_GB2312" w:eastAsia="仿宋_GB2312"/>
      <w:b/>
      <w:sz w:val="32"/>
      <w:szCs w:val="32"/>
    </w:rPr>
  </w:style>
  <w:style w:type="paragraph" w:customStyle="1" w:styleId="110">
    <w:name w:val="正文段"/>
    <w:basedOn w:val="1"/>
    <w:qFormat/>
    <w:uiPriority w:val="0"/>
    <w:pPr>
      <w:widowControl/>
      <w:snapToGrid w:val="0"/>
      <w:spacing w:afterLines="50"/>
      <w:ind w:firstLine="200" w:firstLineChars="200"/>
    </w:pPr>
    <w:rPr>
      <w:kern w:val="0"/>
      <w:sz w:val="24"/>
      <w:szCs w:val="20"/>
    </w:rPr>
  </w:style>
  <w:style w:type="paragraph" w:customStyle="1" w:styleId="111">
    <w:name w:val="公文标题5"/>
    <w:basedOn w:val="6"/>
    <w:next w:val="1"/>
    <w:qFormat/>
    <w:uiPriority w:val="0"/>
    <w:pPr>
      <w:ind w:left="425" w:hanging="425"/>
    </w:pPr>
    <w:rPr>
      <w:rFonts w:eastAsia="黑体"/>
      <w:sz w:val="24"/>
    </w:rPr>
  </w:style>
  <w:style w:type="paragraph" w:customStyle="1" w:styleId="11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13">
    <w:name w:val="Char Char Char Char Char Char Char Char"/>
    <w:basedOn w:val="1"/>
    <w:qFormat/>
    <w:uiPriority w:val="0"/>
    <w:pPr>
      <w:tabs>
        <w:tab w:val="left" w:pos="360"/>
      </w:tabs>
    </w:pPr>
    <w:rPr>
      <w:sz w:val="24"/>
    </w:rPr>
  </w:style>
  <w:style w:type="paragraph" w:customStyle="1" w:styleId="114">
    <w:name w:val="Char Char Char Char"/>
    <w:basedOn w:val="1"/>
    <w:qFormat/>
    <w:uiPriority w:val="0"/>
    <w:rPr>
      <w:rFonts w:ascii="Tahoma" w:hAnsi="Tahoma"/>
      <w:sz w:val="24"/>
      <w:szCs w:val="20"/>
    </w:rPr>
  </w:style>
  <w:style w:type="paragraph" w:customStyle="1" w:styleId="115">
    <w:name w:val="Char Char Char1 Char"/>
    <w:basedOn w:val="1"/>
    <w:qFormat/>
    <w:uiPriority w:val="0"/>
    <w:rPr>
      <w:szCs w:val="20"/>
    </w:rPr>
  </w:style>
  <w:style w:type="paragraph" w:customStyle="1" w:styleId="116">
    <w:name w:val="Char Char Char Char Char Char Char Char Char Char"/>
    <w:basedOn w:val="1"/>
    <w:qFormat/>
    <w:uiPriority w:val="0"/>
    <w:rPr>
      <w:rFonts w:ascii="仿宋_GB2312" w:eastAsia="仿宋_GB2312"/>
      <w:b/>
      <w:sz w:val="32"/>
      <w:szCs w:val="32"/>
    </w:rPr>
  </w:style>
  <w:style w:type="paragraph" w:customStyle="1" w:styleId="117">
    <w:name w:val="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8">
    <w:name w:val="公文标题1"/>
    <w:basedOn w:val="2"/>
    <w:next w:val="1"/>
    <w:qFormat/>
    <w:uiPriority w:val="0"/>
    <w:pPr>
      <w:ind w:left="425" w:hanging="425"/>
    </w:pPr>
    <w:rPr>
      <w:rFonts w:eastAsia="黑体"/>
      <w:sz w:val="36"/>
    </w:rPr>
  </w:style>
  <w:style w:type="paragraph" w:customStyle="1" w:styleId="119">
    <w:name w:val="Char11"/>
    <w:basedOn w:val="1"/>
    <w:qFormat/>
    <w:uiPriority w:val="0"/>
    <w:rPr>
      <w:rFonts w:ascii="仿宋_GB2312" w:eastAsia="仿宋_GB2312"/>
      <w:b/>
      <w:sz w:val="32"/>
      <w:szCs w:val="32"/>
    </w:rPr>
  </w:style>
  <w:style w:type="paragraph" w:customStyle="1" w:styleId="120">
    <w:name w:val="公文标题6"/>
    <w:basedOn w:val="7"/>
    <w:next w:val="1"/>
    <w:qFormat/>
    <w:uiPriority w:val="0"/>
    <w:pPr>
      <w:ind w:left="425" w:hanging="425"/>
    </w:pPr>
    <w:rPr>
      <w:rFonts w:ascii="Times New Roman" w:hAnsi="Times New Roman"/>
    </w:rPr>
  </w:style>
  <w:style w:type="paragraph" w:customStyle="1" w:styleId="121">
    <w:name w:val="Test2"/>
    <w:basedOn w:val="3"/>
    <w:qFormat/>
    <w:uiPriority w:val="0"/>
    <w:pPr>
      <w:widowControl/>
      <w:adjustRightInd w:val="0"/>
      <w:snapToGrid w:val="0"/>
      <w:spacing w:before="360" w:after="360" w:line="240" w:lineRule="atLeast"/>
      <w:jc w:val="left"/>
    </w:pPr>
    <w:rPr>
      <w:rFonts w:ascii="宋体" w:hAnsi="Arial" w:eastAsia="宋体"/>
      <w:snapToGrid w:val="0"/>
      <w:sz w:val="28"/>
      <w:lang w:val="en-US"/>
    </w:rPr>
  </w:style>
  <w:style w:type="paragraph" w:customStyle="1" w:styleId="122">
    <w:name w:val="公文标题2"/>
    <w:basedOn w:val="3"/>
    <w:next w:val="1"/>
    <w:qFormat/>
    <w:uiPriority w:val="0"/>
    <w:pPr>
      <w:spacing w:before="260" w:after="260" w:line="416" w:lineRule="auto"/>
      <w:ind w:left="567" w:hanging="567"/>
      <w:jc w:val="both"/>
    </w:pPr>
    <w:rPr>
      <w:rFonts w:ascii="Times New Roman" w:eastAsia="黑体"/>
      <w:lang w:val="en-US"/>
    </w:rPr>
  </w:style>
  <w:style w:type="paragraph" w:customStyle="1" w:styleId="123">
    <w:name w:val="Char3"/>
    <w:basedOn w:val="1"/>
    <w:qFormat/>
    <w:uiPriority w:val="0"/>
    <w:rPr>
      <w:rFonts w:eastAsia="仿宋_GB2312"/>
      <w:sz w:val="28"/>
    </w:rPr>
  </w:style>
  <w:style w:type="paragraph" w:customStyle="1" w:styleId="124">
    <w:name w:val="公文标题3"/>
    <w:basedOn w:val="4"/>
    <w:next w:val="1"/>
    <w:qFormat/>
    <w:uiPriority w:val="0"/>
    <w:pPr>
      <w:ind w:left="425" w:hanging="425"/>
    </w:pPr>
    <w:rPr>
      <w:rFonts w:eastAsia="黑体"/>
      <w:sz w:val="30"/>
    </w:rPr>
  </w:style>
  <w:style w:type="paragraph" w:customStyle="1" w:styleId="125">
    <w:name w:val="正文文字表格居中"/>
    <w:basedOn w:val="1"/>
    <w:next w:val="40"/>
    <w:qFormat/>
    <w:uiPriority w:val="0"/>
    <w:pPr>
      <w:snapToGrid w:val="0"/>
      <w:spacing w:line="360" w:lineRule="auto"/>
    </w:pPr>
    <w:rPr>
      <w:rFonts w:ascii="宋体"/>
      <w:b/>
      <w:sz w:val="24"/>
      <w:szCs w:val="20"/>
    </w:rPr>
  </w:style>
  <w:style w:type="paragraph" w:customStyle="1" w:styleId="126">
    <w:name w:val="Char Char Char Char Char Char Char Char1"/>
    <w:basedOn w:val="1"/>
    <w:qFormat/>
    <w:uiPriority w:val="0"/>
    <w:pPr>
      <w:tabs>
        <w:tab w:val="left" w:pos="360"/>
      </w:tabs>
    </w:pPr>
    <w:rPr>
      <w:sz w:val="24"/>
    </w:rPr>
  </w:style>
  <w:style w:type="paragraph" w:customStyle="1" w:styleId="127">
    <w:name w:val="列出段落1"/>
    <w:basedOn w:val="1"/>
    <w:link w:val="133"/>
    <w:qFormat/>
    <w:uiPriority w:val="0"/>
    <w:pPr>
      <w:ind w:firstLine="420" w:firstLineChars="200"/>
    </w:pPr>
  </w:style>
  <w:style w:type="paragraph" w:customStyle="1" w:styleId="128">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129">
    <w:name w:val="标题 2 Char1"/>
    <w:qFormat/>
    <w:uiPriority w:val="0"/>
    <w:rPr>
      <w:rFonts w:ascii="Arial" w:hAnsi="Arial" w:eastAsia="黑体"/>
      <w:b/>
      <w:bCs/>
      <w:kern w:val="2"/>
      <w:sz w:val="32"/>
      <w:szCs w:val="32"/>
      <w:lang w:val="en-US" w:eastAsia="zh-CN" w:bidi="ar-SA"/>
    </w:rPr>
  </w:style>
  <w:style w:type="paragraph" w:customStyle="1" w:styleId="130">
    <w:name w:val="正文文字2"/>
    <w:basedOn w:val="16"/>
    <w:link w:val="131"/>
    <w:qFormat/>
    <w:uiPriority w:val="0"/>
    <w:pPr>
      <w:autoSpaceDE/>
      <w:autoSpaceDN/>
      <w:spacing w:after="60" w:line="360" w:lineRule="atLeast"/>
      <w:ind w:left="72" w:right="72"/>
      <w:jc w:val="center"/>
      <w:textAlignment w:val="baseline"/>
    </w:pPr>
    <w:rPr>
      <w:rFonts w:ascii="Arial" w:eastAsia="黑体"/>
      <w:sz w:val="21"/>
      <w:szCs w:val="20"/>
      <w:lang w:val="en-US"/>
    </w:rPr>
  </w:style>
  <w:style w:type="character" w:customStyle="1" w:styleId="131">
    <w:name w:val="正文文字2 Char"/>
    <w:link w:val="130"/>
    <w:qFormat/>
    <w:uiPriority w:val="0"/>
    <w:rPr>
      <w:rFonts w:ascii="Arial" w:eastAsia="黑体"/>
      <w:sz w:val="21"/>
    </w:rPr>
  </w:style>
  <w:style w:type="paragraph" w:customStyle="1" w:styleId="132">
    <w:name w:val="Char Char Char Char1"/>
    <w:basedOn w:val="1"/>
    <w:qFormat/>
    <w:uiPriority w:val="0"/>
    <w:rPr>
      <w:rFonts w:ascii="Tahoma" w:hAnsi="Tahoma"/>
      <w:sz w:val="24"/>
      <w:szCs w:val="20"/>
    </w:rPr>
  </w:style>
  <w:style w:type="character" w:customStyle="1" w:styleId="133">
    <w:name w:val="列出段落 Char Char"/>
    <w:link w:val="127"/>
    <w:qFormat/>
    <w:uiPriority w:val="0"/>
    <w:rPr>
      <w:kern w:val="2"/>
      <w:sz w:val="21"/>
      <w:szCs w:val="24"/>
    </w:rPr>
  </w:style>
  <w:style w:type="paragraph" w:customStyle="1" w:styleId="134">
    <w:name w:val="标题1"/>
    <w:basedOn w:val="1"/>
    <w:qFormat/>
    <w:uiPriority w:val="0"/>
    <w:pPr>
      <w:tabs>
        <w:tab w:val="left" w:pos="1442"/>
      </w:tabs>
      <w:spacing w:line="360" w:lineRule="auto"/>
      <w:jc w:val="center"/>
    </w:pPr>
    <w:rPr>
      <w:rFonts w:ascii="黑体" w:hAnsi="宋体" w:eastAsia="黑体"/>
      <w:b/>
      <w:sz w:val="32"/>
    </w:rPr>
  </w:style>
  <w:style w:type="character" w:customStyle="1" w:styleId="135">
    <w:name w:val="列出段落 Char"/>
    <w:link w:val="103"/>
    <w:qFormat/>
    <w:locked/>
    <w:uiPriority w:val="0"/>
    <w:rPr>
      <w:rFonts w:ascii="Calibri" w:hAnsi="Calibri"/>
      <w:kern w:val="2"/>
      <w:sz w:val="21"/>
      <w:szCs w:val="22"/>
    </w:rPr>
  </w:style>
  <w:style w:type="paragraph" w:customStyle="1" w:styleId="13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Char Char Char Char Char Char"/>
    <w:basedOn w:val="1"/>
    <w:qFormat/>
    <w:uiPriority w:val="0"/>
    <w:pPr>
      <w:widowControl/>
      <w:spacing w:after="160" w:line="240" w:lineRule="exact"/>
      <w:jc w:val="left"/>
    </w:pPr>
  </w:style>
  <w:style w:type="character" w:customStyle="1" w:styleId="138">
    <w:name w:val="Char Char3"/>
    <w:qFormat/>
    <w:uiPriority w:val="0"/>
    <w:rPr>
      <w:rFonts w:ascii="宋体" w:hAnsi="Courier New" w:eastAsia="宋体"/>
      <w:sz w:val="24"/>
      <w:szCs w:val="24"/>
      <w:lang w:bidi="ar-SA"/>
    </w:rPr>
  </w:style>
  <w:style w:type="character" w:customStyle="1" w:styleId="139">
    <w:name w:val="font01"/>
    <w:qFormat/>
    <w:uiPriority w:val="0"/>
    <w:rPr>
      <w:rFonts w:hint="eastAsia" w:ascii="宋体" w:hAnsi="宋体" w:eastAsia="宋体" w:cs="宋体"/>
      <w:color w:val="000000"/>
      <w:sz w:val="24"/>
      <w:szCs w:val="24"/>
    </w:rPr>
  </w:style>
  <w:style w:type="character" w:customStyle="1" w:styleId="140">
    <w:name w:val="Char Char11"/>
    <w:qFormat/>
    <w:uiPriority w:val="0"/>
    <w:rPr>
      <w:rFonts w:ascii="Arial" w:hAnsi="Arial" w:eastAsia="黑体"/>
      <w:b/>
      <w:kern w:val="2"/>
      <w:sz w:val="32"/>
      <w:szCs w:val="32"/>
      <w:lang w:val="en-US" w:eastAsia="zh-CN" w:bidi="ar-SA"/>
    </w:rPr>
  </w:style>
  <w:style w:type="character" w:customStyle="1" w:styleId="141">
    <w:name w:val="15"/>
    <w:qFormat/>
    <w:uiPriority w:val="0"/>
    <w:rPr>
      <w:rFonts w:hint="default" w:ascii="Lucida Sans" w:hAnsi="Lucida Sans"/>
    </w:rPr>
  </w:style>
  <w:style w:type="character" w:customStyle="1" w:styleId="142">
    <w:name w:val="普通(网站) Char"/>
    <w:link w:val="42"/>
    <w:qFormat/>
    <w:uiPriority w:val="0"/>
    <w:rPr>
      <w:rFonts w:ascii="宋体" w:hAnsi="宋体"/>
      <w:sz w:val="24"/>
      <w:szCs w:val="24"/>
    </w:rPr>
  </w:style>
  <w:style w:type="character" w:customStyle="1" w:styleId="143">
    <w:name w:val="签名 Char"/>
    <w:link w:val="32"/>
    <w:qFormat/>
    <w:uiPriority w:val="0"/>
    <w:rPr>
      <w:rFonts w:ascii="Arial" w:hAnsi="Arial"/>
      <w:spacing w:val="-5"/>
      <w:sz w:val="24"/>
    </w:rPr>
  </w:style>
  <w:style w:type="character" w:customStyle="1" w:styleId="144">
    <w:name w:val="签名 Char1"/>
    <w:basedOn w:val="48"/>
    <w:link w:val="32"/>
    <w:semiHidden/>
    <w:qFormat/>
    <w:uiPriority w:val="99"/>
    <w:rPr>
      <w:kern w:val="2"/>
      <w:sz w:val="21"/>
      <w:szCs w:val="24"/>
    </w:rPr>
  </w:style>
  <w:style w:type="character" w:customStyle="1" w:styleId="145">
    <w:name w:val="HTML 预设格式 Char"/>
    <w:link w:val="41"/>
    <w:qFormat/>
    <w:uiPriority w:val="0"/>
    <w:rPr>
      <w:rFonts w:ascii="Arial Unicode MS" w:hAnsi="Arial Unicode MS" w:eastAsia="Arial Unicode MS"/>
    </w:rPr>
  </w:style>
  <w:style w:type="character" w:customStyle="1" w:styleId="146">
    <w:name w:val="HTML 预设格式 Char1"/>
    <w:basedOn w:val="48"/>
    <w:link w:val="41"/>
    <w:semiHidden/>
    <w:qFormat/>
    <w:uiPriority w:val="99"/>
    <w:rPr>
      <w:rFonts w:ascii="Courier New" w:hAnsi="Courier New" w:cs="Courier New"/>
      <w:kern w:val="2"/>
    </w:rPr>
  </w:style>
  <w:style w:type="paragraph" w:customStyle="1" w:styleId="147">
    <w:name w:val="p16"/>
    <w:basedOn w:val="1"/>
    <w:qFormat/>
    <w:uiPriority w:val="0"/>
    <w:pPr>
      <w:widowControl/>
    </w:pPr>
    <w:rPr>
      <w:kern w:val="0"/>
      <w:sz w:val="24"/>
    </w:rPr>
  </w:style>
  <w:style w:type="paragraph" w:customStyle="1" w:styleId="148">
    <w:name w:val="p18"/>
    <w:basedOn w:val="1"/>
    <w:qFormat/>
    <w:uiPriority w:val="0"/>
    <w:pPr>
      <w:widowControl/>
      <w:snapToGrid w:val="0"/>
      <w:jc w:val="left"/>
    </w:pPr>
    <w:rPr>
      <w:color w:val="000000"/>
      <w:kern w:val="0"/>
      <w:sz w:val="24"/>
    </w:rPr>
  </w:style>
  <w:style w:type="paragraph" w:customStyle="1" w:styleId="149">
    <w:name w:val="p22"/>
    <w:basedOn w:val="1"/>
    <w:qFormat/>
    <w:uiPriority w:val="0"/>
    <w:pPr>
      <w:widowControl/>
      <w:jc w:val="left"/>
    </w:pPr>
    <w:rPr>
      <w:kern w:val="0"/>
      <w:sz w:val="18"/>
      <w:szCs w:val="18"/>
    </w:rPr>
  </w:style>
  <w:style w:type="paragraph" w:customStyle="1" w:styleId="150">
    <w:name w:val="p20"/>
    <w:basedOn w:val="1"/>
    <w:qFormat/>
    <w:uiPriority w:val="0"/>
    <w:pPr>
      <w:widowControl/>
      <w:ind w:left="425" w:firstLine="420"/>
    </w:pPr>
    <w:rPr>
      <w:rFonts w:ascii="Calibri" w:hAnsi="Calibri" w:cs="宋体"/>
      <w:kern w:val="0"/>
      <w:szCs w:val="21"/>
    </w:rPr>
  </w:style>
  <w:style w:type="paragraph" w:customStyle="1" w:styleId="151">
    <w:name w:val="p23"/>
    <w:basedOn w:val="1"/>
    <w:qFormat/>
    <w:uiPriority w:val="0"/>
    <w:pPr>
      <w:widowControl/>
      <w:pBdr>
        <w:bottom w:val="single" w:color="000000" w:sz="6" w:space="1"/>
      </w:pBdr>
      <w:jc w:val="center"/>
    </w:pPr>
    <w:rPr>
      <w:kern w:val="0"/>
      <w:sz w:val="18"/>
      <w:szCs w:val="18"/>
    </w:rPr>
  </w:style>
  <w:style w:type="paragraph" w:customStyle="1" w:styleId="152">
    <w:name w:val="p17"/>
    <w:basedOn w:val="1"/>
    <w:qFormat/>
    <w:uiPriority w:val="0"/>
    <w:pPr>
      <w:widowControl/>
      <w:ind w:left="2520"/>
    </w:pPr>
    <w:rPr>
      <w:kern w:val="0"/>
      <w:szCs w:val="21"/>
    </w:rPr>
  </w:style>
  <w:style w:type="paragraph" w:customStyle="1" w:styleId="153">
    <w:name w:val="p19"/>
    <w:basedOn w:val="1"/>
    <w:qFormat/>
    <w:uiPriority w:val="0"/>
    <w:pPr>
      <w:widowControl/>
      <w:spacing w:before="156" w:after="156" w:line="360" w:lineRule="auto"/>
      <w:ind w:firstLine="420"/>
    </w:pPr>
    <w:rPr>
      <w:kern w:val="0"/>
      <w:sz w:val="24"/>
    </w:rPr>
  </w:style>
  <w:style w:type="paragraph" w:customStyle="1" w:styleId="154">
    <w:name w:val="p21"/>
    <w:basedOn w:val="1"/>
    <w:qFormat/>
    <w:uiPriority w:val="0"/>
    <w:pPr>
      <w:widowControl/>
      <w:jc w:val="left"/>
    </w:pPr>
    <w:rPr>
      <w:kern w:val="0"/>
      <w:szCs w:val="21"/>
    </w:rPr>
  </w:style>
  <w:style w:type="paragraph" w:customStyle="1" w:styleId="155">
    <w:name w:val="p0"/>
    <w:next w:val="37"/>
    <w:qFormat/>
    <w:uiPriority w:val="0"/>
    <w:pPr>
      <w:snapToGrid w:val="0"/>
    </w:pPr>
    <w:rPr>
      <w:rFonts w:ascii="Times New Roman" w:hAnsi="Times New Roman" w:eastAsia="宋体" w:cs="Times New Roman"/>
      <w:sz w:val="21"/>
      <w:szCs w:val="21"/>
      <w:lang w:val="en-US" w:eastAsia="zh-CN" w:bidi="ar-SA"/>
    </w:rPr>
  </w:style>
  <w:style w:type="paragraph" w:customStyle="1" w:styleId="156">
    <w:name w:val="p15"/>
    <w:basedOn w:val="1"/>
    <w:qFormat/>
    <w:uiPriority w:val="0"/>
    <w:pPr>
      <w:widowControl/>
      <w:snapToGrid w:val="0"/>
    </w:pPr>
    <w:rPr>
      <w:color w:val="000000"/>
      <w:kern w:val="0"/>
      <w:szCs w:val="21"/>
    </w:rPr>
  </w:style>
  <w:style w:type="paragraph" w:customStyle="1" w:styleId="157">
    <w:name w:val="样式4"/>
    <w:basedOn w:val="2"/>
    <w:qFormat/>
    <w:uiPriority w:val="0"/>
    <w:pPr>
      <w:tabs>
        <w:tab w:val="clear" w:pos="432"/>
      </w:tabs>
      <w:spacing w:line="480" w:lineRule="auto"/>
      <w:ind w:left="0" w:firstLine="0"/>
    </w:pPr>
    <w:rPr>
      <w:sz w:val="32"/>
    </w:rPr>
  </w:style>
  <w:style w:type="paragraph" w:customStyle="1" w:styleId="158">
    <w:name w:val="正文 1.5 倍行距"/>
    <w:basedOn w:val="1"/>
    <w:link w:val="159"/>
    <w:qFormat/>
    <w:uiPriority w:val="0"/>
    <w:pPr>
      <w:autoSpaceDE w:val="0"/>
      <w:autoSpaceDN w:val="0"/>
      <w:adjustRightInd w:val="0"/>
      <w:spacing w:line="360" w:lineRule="auto"/>
      <w:ind w:firstLine="480" w:firstLineChars="200"/>
      <w:textAlignment w:val="baseline"/>
    </w:pPr>
    <w:rPr>
      <w:kern w:val="0"/>
      <w:sz w:val="24"/>
      <w:szCs w:val="20"/>
    </w:rPr>
  </w:style>
  <w:style w:type="character" w:customStyle="1" w:styleId="159">
    <w:name w:val="正文 1.5 倍行距 Char"/>
    <w:link w:val="158"/>
    <w:qFormat/>
    <w:uiPriority w:val="0"/>
    <w:rPr>
      <w:sz w:val="24"/>
    </w:rPr>
  </w:style>
  <w:style w:type="character" w:customStyle="1" w:styleId="160">
    <w:name w:val="Char Char13"/>
    <w:qFormat/>
    <w:uiPriority w:val="0"/>
    <w:rPr>
      <w:rFonts w:eastAsia="宋体"/>
      <w:b/>
      <w:bCs/>
      <w:kern w:val="44"/>
      <w:sz w:val="44"/>
      <w:szCs w:val="44"/>
      <w:lang w:val="en-US" w:eastAsia="zh-CN" w:bidi="ar-SA"/>
    </w:rPr>
  </w:style>
  <w:style w:type="character" w:customStyle="1" w:styleId="161">
    <w:name w:val="jtz2 Char1"/>
    <w:qFormat/>
    <w:uiPriority w:val="0"/>
    <w:rPr>
      <w:rFonts w:ascii="Cambria" w:hAnsi="Cambria" w:eastAsia="宋体"/>
      <w:b/>
      <w:bCs/>
      <w:kern w:val="2"/>
      <w:sz w:val="30"/>
      <w:szCs w:val="32"/>
      <w:lang w:val="en-US" w:eastAsia="zh-CN" w:bidi="ar-SA"/>
    </w:rPr>
  </w:style>
  <w:style w:type="character" w:customStyle="1" w:styleId="162">
    <w:name w:val="日期 Char1"/>
    <w:qFormat/>
    <w:uiPriority w:val="0"/>
    <w:rPr>
      <w:kern w:val="2"/>
      <w:sz w:val="21"/>
      <w:szCs w:val="24"/>
    </w:rPr>
  </w:style>
  <w:style w:type="character" w:customStyle="1" w:styleId="163">
    <w:name w:val="正文文本缩进 2 Char1"/>
    <w:qFormat/>
    <w:uiPriority w:val="0"/>
    <w:rPr>
      <w:kern w:val="2"/>
      <w:sz w:val="21"/>
      <w:szCs w:val="24"/>
    </w:rPr>
  </w:style>
  <w:style w:type="paragraph" w:customStyle="1" w:styleId="164">
    <w:name w:val="样式 正文缩进首行缩进两字 + 小四 首行缩进:  2 字符"/>
    <w:basedOn w:val="13"/>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65">
    <w:name w:val="Char Char Char Char Char Char Char Char Char Char Char Char Char Char Char Char Char Char Char"/>
    <w:basedOn w:val="1"/>
    <w:qFormat/>
    <w:uiPriority w:val="0"/>
  </w:style>
  <w:style w:type="character" w:customStyle="1" w:styleId="166">
    <w:name w:val="01 正文样式 Char"/>
    <w:link w:val="167"/>
    <w:qFormat/>
    <w:uiPriority w:val="0"/>
    <w:rPr>
      <w:kern w:val="2"/>
      <w:sz w:val="24"/>
    </w:rPr>
  </w:style>
  <w:style w:type="paragraph" w:customStyle="1" w:styleId="167">
    <w:name w:val="01 正文样式"/>
    <w:basedOn w:val="1"/>
    <w:link w:val="166"/>
    <w:qFormat/>
    <w:uiPriority w:val="0"/>
    <w:pPr>
      <w:spacing w:line="560" w:lineRule="exact"/>
      <w:ind w:firstLine="480" w:firstLineChars="200"/>
    </w:pPr>
    <w:rPr>
      <w:sz w:val="24"/>
      <w:szCs w:val="20"/>
    </w:rPr>
  </w:style>
  <w:style w:type="paragraph" w:customStyle="1" w:styleId="168">
    <w:name w:val="题注居中"/>
    <w:basedOn w:val="14"/>
    <w:next w:val="1"/>
    <w:qFormat/>
    <w:uiPriority w:val="0"/>
    <w:pPr>
      <w:spacing w:before="0" w:after="120" w:line="240" w:lineRule="exact"/>
      <w:jc w:val="center"/>
    </w:pPr>
    <w:rPr>
      <w:rFonts w:ascii="宋体" w:hAnsi="宋体" w:eastAsia="宋体" w:cs="宋体"/>
      <w:b/>
      <w:sz w:val="21"/>
    </w:rPr>
  </w:style>
  <w:style w:type="paragraph" w:customStyle="1" w:styleId="169">
    <w:name w:val="文档正文"/>
    <w:basedOn w:val="1"/>
    <w:qFormat/>
    <w:uiPriority w:val="0"/>
    <w:pPr>
      <w:adjustRightInd w:val="0"/>
      <w:spacing w:line="440" w:lineRule="atLeast"/>
      <w:ind w:firstLine="200" w:firstLineChars="200"/>
      <w:textAlignment w:val="baseline"/>
    </w:pPr>
    <w:rPr>
      <w:rFonts w:ascii="宋体"/>
      <w:spacing w:val="4"/>
      <w:kern w:val="0"/>
      <w:sz w:val="24"/>
      <w:szCs w:val="20"/>
    </w:rPr>
  </w:style>
  <w:style w:type="character" w:customStyle="1" w:styleId="170">
    <w:name w:val="正文首行缩进 2 Char"/>
    <w:basedOn w:val="91"/>
    <w:link w:val="45"/>
    <w:qFormat/>
    <w:uiPriority w:val="0"/>
    <w:rPr>
      <w:rFonts w:ascii="Calibri" w:hAnsi="Calibri"/>
      <w:kern w:val="2"/>
      <w:szCs w:val="22"/>
    </w:rPr>
  </w:style>
  <w:style w:type="character" w:customStyle="1" w:styleId="171">
    <w:name w:val="jtz3 Char"/>
    <w:qFormat/>
    <w:uiPriority w:val="0"/>
    <w:rPr>
      <w:rFonts w:eastAsia="宋体"/>
      <w:b/>
      <w:bCs/>
      <w:kern w:val="2"/>
      <w:sz w:val="28"/>
      <w:szCs w:val="32"/>
      <w:lang w:val="en-US" w:eastAsia="zh-CN" w:bidi="ar-SA"/>
    </w:rPr>
  </w:style>
  <w:style w:type="character" w:customStyle="1" w:styleId="172">
    <w:name w:val="jtz2 Char"/>
    <w:qFormat/>
    <w:uiPriority w:val="0"/>
    <w:rPr>
      <w:rFonts w:ascii="Arial" w:hAnsi="Arial" w:eastAsia="宋体"/>
      <w:b/>
      <w:bCs/>
      <w:kern w:val="2"/>
      <w:sz w:val="30"/>
      <w:szCs w:val="32"/>
      <w:lang w:val="en-US" w:eastAsia="zh-CN" w:bidi="ar-SA"/>
    </w:rPr>
  </w:style>
  <w:style w:type="character" w:customStyle="1" w:styleId="173">
    <w:name w:val="01正文样式 Char"/>
    <w:link w:val="174"/>
    <w:qFormat/>
    <w:uiPriority w:val="0"/>
    <w:rPr>
      <w:rFonts w:ascii="Tahoma" w:hAnsi="Tahoma" w:eastAsia="仿宋_GB2312"/>
      <w:sz w:val="28"/>
    </w:rPr>
  </w:style>
  <w:style w:type="paragraph" w:customStyle="1" w:styleId="174">
    <w:name w:val="01正文样式"/>
    <w:basedOn w:val="1"/>
    <w:link w:val="173"/>
    <w:qFormat/>
    <w:uiPriority w:val="0"/>
    <w:pPr>
      <w:ind w:firstLine="480"/>
    </w:pPr>
    <w:rPr>
      <w:rFonts w:ascii="Tahoma" w:hAnsi="Tahoma" w:eastAsia="仿宋_GB2312"/>
      <w:kern w:val="0"/>
      <w:sz w:val="28"/>
      <w:szCs w:val="20"/>
    </w:rPr>
  </w:style>
  <w:style w:type="character" w:customStyle="1" w:styleId="175">
    <w:name w:val="Char Char17"/>
    <w:qFormat/>
    <w:uiPriority w:val="0"/>
    <w:rPr>
      <w:rFonts w:ascii="Calibri" w:hAnsi="Calibri" w:eastAsia="宋体" w:cs="Times New Roman"/>
    </w:rPr>
  </w:style>
  <w:style w:type="paragraph" w:customStyle="1" w:styleId="176">
    <w:name w:val="Char Char"/>
    <w:basedOn w:val="1"/>
    <w:qFormat/>
    <w:uiPriority w:val="0"/>
    <w:rPr>
      <w:rFonts w:ascii="仿宋_GB2312" w:eastAsia="仿宋_GB2312"/>
      <w:b/>
      <w:sz w:val="32"/>
      <w:szCs w:val="32"/>
    </w:rPr>
  </w:style>
  <w:style w:type="character" w:customStyle="1" w:styleId="177">
    <w:name w:val="param-name"/>
    <w:qFormat/>
    <w:uiPriority w:val="0"/>
  </w:style>
  <w:style w:type="paragraph" w:customStyle="1" w:styleId="178">
    <w:name w:val="列项"/>
    <w:basedOn w:val="1"/>
    <w:next w:val="1"/>
    <w:qFormat/>
    <w:uiPriority w:val="0"/>
    <w:pPr>
      <w:numPr>
        <w:ilvl w:val="0"/>
        <w:numId w:val="5"/>
      </w:numPr>
      <w:spacing w:line="360" w:lineRule="auto"/>
    </w:pPr>
    <w:rPr>
      <w:rFonts w:ascii="宋体" w:hAnsi="宋体"/>
      <w:sz w:val="24"/>
      <w:szCs w:val="22"/>
    </w:rPr>
  </w:style>
  <w:style w:type="paragraph" w:customStyle="1" w:styleId="179">
    <w:name w:val="Char Char Char Char Char Char Char Char Char Char Char Char Char Char Char Char Char Char Char Char Char Char Char Char Char Char Char Char"/>
    <w:basedOn w:val="1"/>
    <w:qFormat/>
    <w:uiPriority w:val="0"/>
    <w:pPr>
      <w:tabs>
        <w:tab w:val="left" w:pos="360"/>
      </w:tabs>
    </w:pPr>
    <w:rPr>
      <w:sz w:val="24"/>
    </w:rPr>
  </w:style>
  <w:style w:type="character" w:customStyle="1" w:styleId="180">
    <w:name w:val="Char Char16"/>
    <w:qFormat/>
    <w:uiPriority w:val="0"/>
    <w:rPr>
      <w:rFonts w:eastAsia="宋体"/>
      <w:b/>
      <w:color w:val="000000"/>
      <w:kern w:val="44"/>
      <w:sz w:val="44"/>
      <w:szCs w:val="21"/>
      <w:lang w:val="en-US" w:eastAsia="zh-CN" w:bidi="ar-SA"/>
    </w:rPr>
  </w:style>
  <w:style w:type="character" w:customStyle="1" w:styleId="181">
    <w:name w:val="Char Char15"/>
    <w:qFormat/>
    <w:uiPriority w:val="0"/>
    <w:rPr>
      <w:rFonts w:ascii="Arial" w:hAnsi="Arial" w:eastAsia="黑体"/>
      <w:b/>
      <w:bCs/>
      <w:kern w:val="2"/>
      <w:sz w:val="32"/>
      <w:szCs w:val="32"/>
      <w:lang w:val="en-US" w:eastAsia="zh-CN" w:bidi="ar-SA"/>
    </w:rPr>
  </w:style>
  <w:style w:type="character" w:customStyle="1" w:styleId="182">
    <w:name w:val="Char Char14"/>
    <w:qFormat/>
    <w:uiPriority w:val="0"/>
    <w:rPr>
      <w:rFonts w:eastAsia="宋体"/>
      <w:b/>
      <w:bCs/>
      <w:color w:val="000000"/>
      <w:sz w:val="32"/>
      <w:szCs w:val="32"/>
      <w:lang w:val="en-US" w:eastAsia="zh-CN" w:bidi="ar-SA"/>
    </w:rPr>
  </w:style>
  <w:style w:type="character" w:customStyle="1" w:styleId="183">
    <w:name w:val="font21"/>
    <w:qFormat/>
    <w:uiPriority w:val="0"/>
    <w:rPr>
      <w:rFonts w:hint="eastAsia" w:ascii="宋体" w:hAnsi="宋体" w:eastAsia="宋体"/>
      <w:color w:val="FF0000"/>
      <w:sz w:val="20"/>
      <w:szCs w:val="20"/>
      <w:u w:val="none"/>
    </w:rPr>
  </w:style>
  <w:style w:type="character" w:customStyle="1" w:styleId="184">
    <w:name w:val="font31"/>
    <w:qFormat/>
    <w:uiPriority w:val="0"/>
    <w:rPr>
      <w:rFonts w:hint="eastAsia" w:ascii="宋体" w:hAnsi="宋体" w:eastAsia="宋体"/>
      <w:color w:val="000000"/>
      <w:sz w:val="20"/>
      <w:szCs w:val="20"/>
      <w:u w:val="none"/>
    </w:rPr>
  </w:style>
  <w:style w:type="paragraph" w:customStyle="1" w:styleId="185">
    <w:name w:val="List Paragraph1"/>
    <w:basedOn w:val="1"/>
    <w:qFormat/>
    <w:uiPriority w:val="0"/>
    <w:pPr>
      <w:autoSpaceDE w:val="0"/>
      <w:autoSpaceDN w:val="0"/>
      <w:ind w:firstLine="420" w:firstLineChars="200"/>
    </w:pPr>
    <w:rPr>
      <w:rFonts w:ascii="Calibri" w:hAnsi="Calibri"/>
      <w:szCs w:val="22"/>
    </w:rPr>
  </w:style>
  <w:style w:type="character" w:customStyle="1" w:styleId="186">
    <w:name w:val="Char Char1"/>
    <w:qFormat/>
    <w:uiPriority w:val="0"/>
    <w:rPr>
      <w:rFonts w:ascii="宋体" w:hAnsi="宋体" w:eastAsia="宋体"/>
      <w:color w:val="000000"/>
      <w:sz w:val="18"/>
      <w:szCs w:val="18"/>
      <w:lang w:val="en-US" w:eastAsia="zh-CN" w:bidi="ar-SA"/>
    </w:rPr>
  </w:style>
  <w:style w:type="paragraph" w:customStyle="1" w:styleId="187">
    <w:name w:val="1"/>
    <w:next w:val="1"/>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customStyle="1" w:styleId="188">
    <w:name w:val="Char Char Char Char Char Char Char"/>
    <w:basedOn w:val="1"/>
    <w:qFormat/>
    <w:uiPriority w:val="0"/>
    <w:pPr>
      <w:autoSpaceDE w:val="0"/>
      <w:autoSpaceDN w:val="0"/>
    </w:pPr>
    <w:rPr>
      <w:szCs w:val="20"/>
    </w:rPr>
  </w:style>
  <w:style w:type="paragraph" w:customStyle="1" w:styleId="189">
    <w:name w:val="列出段落11"/>
    <w:basedOn w:val="1"/>
    <w:qFormat/>
    <w:uiPriority w:val="0"/>
    <w:pPr>
      <w:autoSpaceDE w:val="0"/>
      <w:autoSpaceDN w:val="0"/>
      <w:ind w:firstLine="420" w:firstLineChars="200"/>
    </w:pPr>
  </w:style>
  <w:style w:type="paragraph" w:customStyle="1" w:styleId="190">
    <w:name w:val="font5"/>
    <w:basedOn w:val="1"/>
    <w:qFormat/>
    <w:uiPriority w:val="0"/>
    <w:pPr>
      <w:widowControl/>
      <w:autoSpaceDE w:val="0"/>
      <w:autoSpaceDN w:val="0"/>
      <w:spacing w:before="100" w:beforeAutospacing="1" w:after="100" w:afterAutospacing="1"/>
      <w:jc w:val="left"/>
    </w:pPr>
    <w:rPr>
      <w:rFonts w:ascii="宋体" w:hAnsi="宋体" w:cs="宋体"/>
      <w:kern w:val="0"/>
      <w:sz w:val="18"/>
      <w:szCs w:val="18"/>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utoSpaceDE w:val="0"/>
      <w:autoSpaceDN w:val="0"/>
      <w:spacing w:before="100" w:beforeAutospacing="1" w:after="100" w:afterAutospacing="1"/>
      <w:jc w:val="center"/>
      <w:textAlignment w:val="center"/>
    </w:pPr>
    <w:rPr>
      <w:rFonts w:ascii="宋体" w:hAnsi="宋体" w:cs="宋体"/>
      <w:color w:val="000000"/>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autoSpaceDE w:val="0"/>
      <w:autoSpaceDN w:val="0"/>
      <w:spacing w:before="100" w:beforeAutospacing="1" w:after="100" w:afterAutospacing="1"/>
      <w:jc w:val="center"/>
      <w:textAlignment w:val="center"/>
    </w:pPr>
    <w:rPr>
      <w:rFonts w:ascii="宋体" w:hAnsi="宋体" w:cs="宋体"/>
      <w:kern w:val="0"/>
      <w:sz w:val="24"/>
    </w:rPr>
  </w:style>
  <w:style w:type="paragraph" w:customStyle="1" w:styleId="19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utoSpaceDE w:val="0"/>
      <w:autoSpaceDN w:val="0"/>
      <w:spacing w:before="100" w:beforeAutospacing="1" w:after="100" w:afterAutospacing="1"/>
      <w:jc w:val="center"/>
      <w:textAlignment w:val="center"/>
    </w:pPr>
    <w:rPr>
      <w:rFonts w:ascii="宋体" w:hAnsi="宋体" w:cs="宋体"/>
      <w:color w:val="000000"/>
      <w:kern w:val="0"/>
      <w:sz w:val="24"/>
    </w:rPr>
  </w:style>
  <w:style w:type="paragraph" w:customStyle="1" w:styleId="19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utoSpaceDE w:val="0"/>
      <w:autoSpaceDN w:val="0"/>
      <w:spacing w:before="100" w:beforeAutospacing="1" w:after="100" w:afterAutospacing="1"/>
      <w:jc w:val="center"/>
      <w:textAlignment w:val="center"/>
    </w:pPr>
    <w:rPr>
      <w:rFonts w:ascii="宋体" w:hAnsi="宋体" w:cs="宋体"/>
      <w:kern w:val="0"/>
      <w:sz w:val="24"/>
    </w:rPr>
  </w:style>
  <w:style w:type="paragraph" w:customStyle="1" w:styleId="195">
    <w:name w:val="List Bullet 1"/>
    <w:basedOn w:val="22"/>
    <w:qFormat/>
    <w:uiPriority w:val="0"/>
    <w:pPr>
      <w:widowControl/>
      <w:tabs>
        <w:tab w:val="left" w:pos="360"/>
        <w:tab w:val="clear" w:pos="0"/>
      </w:tabs>
      <w:spacing w:after="60"/>
      <w:ind w:left="283" w:hanging="283"/>
      <w:jc w:val="left"/>
    </w:pPr>
    <w:rPr>
      <w:kern w:val="20"/>
      <w:sz w:val="18"/>
      <w:szCs w:val="20"/>
    </w:rPr>
  </w:style>
  <w:style w:type="paragraph" w:customStyle="1" w:styleId="196">
    <w:name w:val="_Style 39"/>
    <w:basedOn w:val="17"/>
    <w:qFormat/>
    <w:uiPriority w:val="0"/>
    <w:pPr>
      <w:adjustRightInd w:val="0"/>
      <w:spacing w:line="436" w:lineRule="exact"/>
      <w:ind w:left="357"/>
      <w:jc w:val="left"/>
      <w:outlineLvl w:val="3"/>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B33E9-6A91-4EB4-89AC-62ED4B3CD85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46</Pages>
  <Words>3247</Words>
  <Characters>18514</Characters>
  <Lines>154</Lines>
  <Paragraphs>43</Paragraphs>
  <TotalTime>24</TotalTime>
  <ScaleCrop>false</ScaleCrop>
  <LinksUpToDate>false</LinksUpToDate>
  <CharactersWithSpaces>21718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2020-11-16T03:12:00Z</dcterms:created>
  <dc:creator>wxy1217</dc:creator>
  <cp:lastModifiedBy>愿你年少有为不自卑</cp:lastModifiedBy>
  <cp:lastPrinted>2020-11-18T06:35:00Z</cp:lastPrinted>
  <dcterms:modified xsi:type="dcterms:W3CDTF">2020-11-26T08:38:30Z</dcterms:modified>
  <dc:title>内部资料，注意保密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