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both"/>
        <w:rPr>
          <w:rFonts w:hint="eastAsia" w:ascii="仿宋_GB2312" w:hAnsi="仿宋_GB2312" w:eastAsia="仿宋_GB2312" w:cs="仿宋_GB2312"/>
          <w:b/>
          <w:bCs/>
          <w:sz w:val="48"/>
          <w:szCs w:val="48"/>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52"/>
          <w:szCs w:val="52"/>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52"/>
          <w:szCs w:val="52"/>
          <w:lang w:val="en-US" w:eastAsia="zh-CN"/>
        </w:rPr>
      </w:pPr>
      <w:r>
        <w:rPr>
          <w:rFonts w:hint="eastAsia" w:ascii="宋体" w:hAnsi="宋体" w:cs="宋体"/>
          <w:b/>
          <w:bCs/>
          <w:sz w:val="36"/>
          <w:szCs w:val="36"/>
          <w:lang w:val="en-US" w:eastAsia="zh-CN"/>
        </w:rPr>
        <w:t>诸暨技师学院人工智能技术应用及相关专业基础教学、实验实训、实践创新平台采购项目</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（编号:</w:t>
      </w:r>
      <w:r>
        <w:rPr>
          <w:rFonts w:hint="eastAsia" w:ascii="仿宋" w:hAnsi="仿宋" w:eastAsia="仿宋" w:cs="仿宋"/>
          <w:b/>
          <w:bCs/>
          <w:sz w:val="32"/>
          <w:szCs w:val="32"/>
          <w:lang w:val="en-US" w:eastAsia="zh-CN"/>
        </w:rPr>
        <w:t>诸杰虎2023-11-30</w:t>
      </w:r>
      <w:r>
        <w:rPr>
          <w:rFonts w:hint="eastAsia" w:ascii="仿宋" w:hAnsi="仿宋" w:eastAsia="仿宋" w:cs="仿宋"/>
          <w:b/>
          <w:bCs/>
          <w:sz w:val="32"/>
          <w:szCs w:val="32"/>
        </w:rPr>
        <w:t>）</w:t>
      </w:r>
    </w:p>
    <w:p>
      <w:pPr>
        <w:spacing w:beforeLines="750" w:line="360" w:lineRule="auto"/>
        <w:jc w:val="center"/>
        <w:rPr>
          <w:rFonts w:hint="eastAsia" w:ascii="宋体" w:hAnsi="宋体" w:eastAsia="宋体" w:cs="宋体"/>
          <w:b/>
          <w:bCs/>
          <w:i w:val="0"/>
          <w:iCs w:val="0"/>
          <w:color w:val="000000" w:themeColor="text1"/>
          <w:spacing w:val="-6"/>
          <w:sz w:val="84"/>
          <w:szCs w:val="84"/>
          <w14:textFill>
            <w14:solidFill>
              <w14:schemeClr w14:val="tx1"/>
            </w14:solidFill>
          </w14:textFill>
        </w:rPr>
      </w:pPr>
      <w:r>
        <w:rPr>
          <w:rFonts w:hint="eastAsia" w:ascii="宋体" w:hAnsi="宋体" w:eastAsia="宋体" w:cs="宋体"/>
          <w:b/>
          <w:bCs/>
          <w:i w:val="0"/>
          <w:iCs w:val="0"/>
          <w:color w:val="000000" w:themeColor="text1"/>
          <w:spacing w:val="-6"/>
          <w:sz w:val="84"/>
          <w:szCs w:val="84"/>
          <w14:textFill>
            <w14:solidFill>
              <w14:schemeClr w14:val="tx1"/>
            </w14:solidFill>
          </w14:textFill>
        </w:rPr>
        <w:t>招 标 文 件</w:t>
      </w:r>
    </w:p>
    <w:p>
      <w:pPr>
        <w:autoSpaceDE/>
        <w:autoSpaceDN/>
        <w:spacing w:afterLines="600" w:line="360" w:lineRule="auto"/>
        <w:jc w:val="center"/>
        <w:rPr>
          <w:rFonts w:hint="eastAsia" w:ascii="宋体" w:hAnsi="宋体" w:eastAsia="宋体" w:cs="宋体"/>
          <w:b/>
          <w:bCs/>
          <w:i w:val="0"/>
          <w:iCs w:val="0"/>
          <w:color w:val="000000" w:themeColor="text1"/>
          <w:spacing w:val="36"/>
          <w:sz w:val="36"/>
          <w14:textFill>
            <w14:solidFill>
              <w14:schemeClr w14:val="tx1"/>
            </w14:solidFill>
          </w14:textFill>
        </w:rPr>
      </w:pPr>
      <w:r>
        <w:rPr>
          <w:rFonts w:hint="eastAsia" w:ascii="宋体" w:hAnsi="宋体" w:eastAsia="宋体" w:cs="宋体"/>
          <w:b/>
          <w:bCs/>
          <w:i w:val="0"/>
          <w:iCs w:val="0"/>
          <w:color w:val="000000" w:themeColor="text1"/>
          <w:spacing w:val="36"/>
          <w:sz w:val="36"/>
          <w14:textFill>
            <w14:solidFill>
              <w14:schemeClr w14:val="tx1"/>
            </w14:solidFill>
          </w14:textFill>
        </w:rPr>
        <w:t>（电子招投标）</w:t>
      </w:r>
    </w:p>
    <w:p>
      <w:pPr>
        <w:pStyle w:val="975"/>
        <w:rPr>
          <w:rFonts w:hint="eastAsia" w:ascii="仿宋" w:hAnsi="仿宋" w:eastAsia="仿宋" w:cs="仿宋"/>
        </w:rPr>
      </w:pPr>
    </w:p>
    <w:tbl>
      <w:tblPr>
        <w:tblStyle w:val="66"/>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1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9" w:hRule="atLeast"/>
          <w:jc w:val="center"/>
        </w:trPr>
        <w:tc>
          <w:tcPr>
            <w:tcW w:w="8140" w:type="dxa"/>
            <w:vAlign w:val="center"/>
          </w:tcPr>
          <w:p>
            <w:pPr>
              <w:pStyle w:val="32"/>
              <w:snapToGrid w:val="0"/>
              <w:spacing w:before="120" w:after="120" w:line="360" w:lineRule="auto"/>
              <w:rPr>
                <w:rFonts w:hint="default" w:ascii="仿宋" w:hAnsi="仿宋" w:eastAsia="仿宋" w:cs="仿宋"/>
                <w:b/>
                <w:bCs/>
                <w:color w:val="auto"/>
                <w:spacing w:val="12"/>
                <w:w w:val="95"/>
                <w:kern w:val="0"/>
                <w:sz w:val="32"/>
                <w:szCs w:val="32"/>
                <w:lang w:val="en-US" w:eastAsia="zh-CN" w:bidi="ar-SA"/>
              </w:rPr>
            </w:pPr>
            <w:r>
              <w:rPr>
                <w:rFonts w:hint="eastAsia" w:ascii="仿宋" w:hAnsi="仿宋" w:eastAsia="仿宋" w:cs="仿宋"/>
                <w:b/>
                <w:bCs/>
                <w:color w:val="auto"/>
                <w:spacing w:val="12"/>
                <w:w w:val="95"/>
                <w:kern w:val="0"/>
                <w:sz w:val="32"/>
                <w:szCs w:val="32"/>
                <w:lang w:val="en-US" w:eastAsia="zh-CN" w:bidi="ar-SA"/>
              </w:rPr>
              <w:t>（采   购   人）：诸暨技师学院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9" w:hRule="atLeast"/>
          <w:jc w:val="center"/>
        </w:trPr>
        <w:tc>
          <w:tcPr>
            <w:tcW w:w="8140" w:type="dxa"/>
            <w:vAlign w:val="center"/>
          </w:tcPr>
          <w:p>
            <w:pPr>
              <w:pStyle w:val="32"/>
              <w:snapToGrid w:val="0"/>
              <w:spacing w:before="120" w:after="120" w:line="360" w:lineRule="auto"/>
              <w:rPr>
                <w:rFonts w:hint="eastAsia" w:ascii="仿宋" w:hAnsi="仿宋" w:eastAsia="仿宋" w:cs="仿宋"/>
                <w:b/>
                <w:bCs/>
                <w:color w:val="auto"/>
                <w:spacing w:val="12"/>
                <w:w w:val="95"/>
                <w:kern w:val="0"/>
                <w:sz w:val="32"/>
                <w:szCs w:val="32"/>
                <w:lang w:val="en-US" w:eastAsia="zh-CN" w:bidi="ar-SA"/>
              </w:rPr>
            </w:pPr>
            <w:r>
              <w:rPr>
                <w:rFonts w:hint="eastAsia" w:ascii="仿宋" w:hAnsi="仿宋" w:eastAsia="仿宋" w:cs="仿宋"/>
                <w:b/>
                <w:bCs/>
                <w:color w:val="auto"/>
                <w:spacing w:val="12"/>
                <w:w w:val="95"/>
                <w:kern w:val="0"/>
                <w:sz w:val="32"/>
                <w:szCs w:val="32"/>
                <w:lang w:val="en-US" w:eastAsia="zh-CN" w:bidi="ar-SA"/>
              </w:rPr>
              <w:t>（采购代理机构）： 诸暨市杰虎工程咨询有限公司</w:t>
            </w:r>
          </w:p>
        </w:tc>
      </w:tr>
    </w:tbl>
    <w:p>
      <w:pPr>
        <w:adjustRightInd/>
        <w:spacing w:line="360" w:lineRule="auto"/>
        <w:jc w:val="center"/>
        <w:rPr>
          <w:rFonts w:hint="eastAsia" w:ascii="仿宋" w:hAnsi="仿宋" w:eastAsia="仿宋" w:cs="仿宋"/>
          <w:b/>
          <w:bCs/>
          <w:sz w:val="32"/>
          <w:szCs w:val="32"/>
        </w:rPr>
      </w:pPr>
      <w:r>
        <w:rPr>
          <w:rFonts w:hint="eastAsia" w:ascii="仿宋" w:hAnsi="仿宋" w:eastAsia="仿宋" w:cs="仿宋"/>
          <w:b/>
          <w:sz w:val="44"/>
          <w:szCs w:val="44"/>
        </w:rPr>
        <w:t xml:space="preserve"> </w:t>
      </w:r>
      <w:r>
        <w:rPr>
          <w:rFonts w:hint="eastAsia" w:ascii="仿宋" w:hAnsi="仿宋" w:eastAsia="仿宋" w:cs="仿宋"/>
          <w:b/>
          <w:bCs/>
          <w:sz w:val="32"/>
          <w:szCs w:val="32"/>
        </w:rPr>
        <w:t>二〇二</w:t>
      </w:r>
      <w:r>
        <w:rPr>
          <w:rFonts w:hint="eastAsia" w:ascii="仿宋" w:hAnsi="仿宋" w:eastAsia="仿宋" w:cs="仿宋"/>
          <w:b/>
          <w:bCs/>
          <w:sz w:val="32"/>
          <w:szCs w:val="32"/>
          <w:lang w:val="en-US" w:eastAsia="zh-CN"/>
        </w:rPr>
        <w:t>三</w:t>
      </w:r>
      <w:r>
        <w:rPr>
          <w:rFonts w:hint="eastAsia" w:ascii="仿宋" w:hAnsi="仿宋" w:eastAsia="仿宋" w:cs="仿宋"/>
          <w:b/>
          <w:bCs/>
          <w:sz w:val="32"/>
          <w:szCs w:val="32"/>
        </w:rPr>
        <w:t>年</w:t>
      </w:r>
      <w:r>
        <w:rPr>
          <w:rFonts w:hint="eastAsia" w:ascii="仿宋" w:hAnsi="仿宋" w:eastAsia="仿宋" w:cs="仿宋"/>
          <w:b/>
          <w:bCs/>
          <w:sz w:val="32"/>
          <w:szCs w:val="32"/>
          <w:lang w:eastAsia="zh-CN"/>
        </w:rPr>
        <w:t>十二</w:t>
      </w:r>
      <w:r>
        <w:rPr>
          <w:rFonts w:hint="eastAsia" w:ascii="仿宋" w:hAnsi="仿宋" w:eastAsia="仿宋" w:cs="仿宋"/>
          <w:b/>
          <w:bCs/>
          <w:sz w:val="32"/>
          <w:szCs w:val="32"/>
        </w:rPr>
        <w:t>月</w:t>
      </w:r>
    </w:p>
    <w:p>
      <w:pPr>
        <w:spacing w:line="360" w:lineRule="auto"/>
        <w:jc w:val="center"/>
        <w:rPr>
          <w:rFonts w:hint="eastAsia" w:ascii="仿宋" w:hAnsi="仿宋" w:eastAsia="仿宋" w:cs="仿宋"/>
          <w:sz w:val="24"/>
        </w:rPr>
        <w:sectPr>
          <w:headerReference r:id="rId4" w:type="first"/>
          <w:footerReference r:id="rId7" w:type="first"/>
          <w:headerReference r:id="rId3" w:type="default"/>
          <w:footerReference r:id="rId5" w:type="default"/>
          <w:footerReference r:id="rId6" w:type="even"/>
          <w:pgSz w:w="11906" w:h="16838"/>
          <w:pgMar w:top="873" w:right="1134" w:bottom="873" w:left="1134" w:header="624" w:footer="595" w:gutter="0"/>
          <w:pgBorders>
            <w:top w:val="none" w:sz="0" w:space="0"/>
            <w:left w:val="none" w:sz="0" w:space="0"/>
            <w:bottom w:val="none" w:sz="0" w:space="0"/>
            <w:right w:val="none" w:sz="0" w:space="0"/>
          </w:pgBorders>
          <w:pgNumType w:fmt="decimal"/>
          <w:cols w:space="720" w:num="1"/>
          <w:titlePg/>
          <w:docGrid w:linePitch="312" w:charSpace="0"/>
        </w:sectPr>
      </w:pPr>
    </w:p>
    <w:p>
      <w:pPr>
        <w:pStyle w:val="23"/>
        <w:rPr>
          <w:rFonts w:hint="eastAsia"/>
        </w:rPr>
      </w:pPr>
    </w:p>
    <w:p>
      <w:pPr>
        <w:spacing w:line="360" w:lineRule="auto"/>
        <w:jc w:val="center"/>
        <w:rPr>
          <w:rFonts w:hint="eastAsia" w:ascii="仿宋" w:hAnsi="仿宋" w:eastAsia="仿宋" w:cs="仿宋"/>
          <w:b/>
          <w:sz w:val="48"/>
          <w:szCs w:val="48"/>
        </w:rPr>
      </w:pPr>
    </w:p>
    <w:p>
      <w:pPr>
        <w:spacing w:line="360" w:lineRule="auto"/>
        <w:jc w:val="center"/>
        <w:rPr>
          <w:rFonts w:hint="eastAsia" w:ascii="仿宋" w:hAnsi="仿宋" w:eastAsia="仿宋" w:cs="仿宋"/>
          <w:b/>
          <w:sz w:val="48"/>
          <w:szCs w:val="48"/>
        </w:rPr>
      </w:pPr>
    </w:p>
    <w:p>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w:t>
      </w:r>
      <w:r>
        <w:rPr>
          <w:rFonts w:hint="eastAsia" w:ascii="仿宋" w:hAnsi="仿宋" w:eastAsia="仿宋" w:cs="仿宋"/>
          <w:b/>
          <w:sz w:val="48"/>
          <w:szCs w:val="48"/>
          <w:lang w:val="en-US" w:eastAsia="zh-CN"/>
        </w:rPr>
        <w:t xml:space="preserve"> </w:t>
      </w:r>
      <w:r>
        <w:rPr>
          <w:rFonts w:hint="eastAsia" w:ascii="仿宋" w:hAnsi="仿宋" w:eastAsia="仿宋" w:cs="仿宋"/>
          <w:b/>
          <w:sz w:val="48"/>
          <w:szCs w:val="48"/>
        </w:rPr>
        <w:t>录</w:t>
      </w:r>
    </w:p>
    <w:p>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第一部分      招标公告</w:t>
      </w:r>
    </w:p>
    <w:p>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第二部分      投标人须知</w:t>
      </w:r>
    </w:p>
    <w:p>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第三部分      采购需求</w:t>
      </w:r>
    </w:p>
    <w:p>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第四部分      评标办法</w:t>
      </w:r>
    </w:p>
    <w:p>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第五部分      拟签订的合同文本</w:t>
      </w:r>
    </w:p>
    <w:p>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第六部分      应提交的有关格式范例</w:t>
      </w:r>
    </w:p>
    <w:p>
      <w:pPr>
        <w:spacing w:line="360" w:lineRule="auto"/>
        <w:ind w:firstLine="644" w:firstLineChars="229"/>
        <w:jc w:val="center"/>
        <w:rPr>
          <w:rFonts w:hint="eastAsia" w:ascii="仿宋" w:hAnsi="仿宋" w:eastAsia="仿宋"/>
          <w:b/>
          <w:color w:val="auto"/>
          <w:sz w:val="28"/>
          <w:szCs w:val="28"/>
        </w:rPr>
      </w:pPr>
      <w:bookmarkStart w:id="0" w:name="_Hlt91233176"/>
      <w:bookmarkEnd w:id="0"/>
      <w:bookmarkStart w:id="1" w:name="_Toc91899869"/>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bookmarkEnd w:id="1"/>
    <w:p>
      <w:pPr>
        <w:adjustRightInd/>
        <w:spacing w:line="360" w:lineRule="auto"/>
        <w:jc w:val="center"/>
        <w:outlineLvl w:val="0"/>
        <w:rPr>
          <w:rFonts w:hint="eastAsia" w:ascii="仿宋" w:hAnsi="仿宋" w:eastAsia="仿宋" w:cs="仿宋"/>
          <w:b/>
          <w:sz w:val="36"/>
          <w:szCs w:val="20"/>
        </w:rPr>
        <w:sectPr>
          <w:footerReference r:id="rId8" w:type="default"/>
          <w:pgSz w:w="11906" w:h="16838"/>
          <w:pgMar w:top="873" w:right="1236" w:bottom="873" w:left="1236" w:header="624" w:footer="737" w:gutter="0"/>
          <w:pgBorders>
            <w:top w:val="none" w:sz="0" w:space="0"/>
            <w:left w:val="none" w:sz="0" w:space="0"/>
            <w:bottom w:val="none" w:sz="0" w:space="0"/>
            <w:right w:val="none" w:sz="0" w:space="0"/>
          </w:pgBorders>
          <w:pgNumType w:fmt="decimal"/>
          <w:cols w:space="720" w:num="1"/>
          <w:docGrid w:linePitch="312" w:charSpace="0"/>
        </w:sectPr>
      </w:pPr>
      <w:bookmarkStart w:id="2" w:name="_Hlt74707423"/>
      <w:bookmarkEnd w:id="2"/>
      <w:bookmarkStart w:id="3" w:name="_Hlt74728647"/>
      <w:bookmarkEnd w:id="3"/>
      <w:bookmarkStart w:id="4" w:name="_Hlt74649545"/>
      <w:bookmarkEnd w:id="4"/>
      <w:bookmarkStart w:id="5" w:name="_Hlt74729822"/>
      <w:bookmarkEnd w:id="5"/>
      <w:bookmarkStart w:id="6" w:name="第二部分"/>
      <w:bookmarkStart w:id="7" w:name="_Toc91899870"/>
      <w:bookmarkStart w:id="8" w:name="_Toc91899871"/>
    </w:p>
    <w:p>
      <w:pPr>
        <w:pStyle w:val="2"/>
        <w:spacing w:before="0" w:after="160" w:line="240" w:lineRule="auto"/>
        <w:jc w:val="center"/>
        <w:rPr>
          <w:rFonts w:ascii="华文中宋" w:hAnsi="华文中宋" w:eastAsia="华文中宋"/>
          <w:color w:val="auto"/>
          <w:sz w:val="36"/>
          <w:szCs w:val="36"/>
        </w:rPr>
      </w:pPr>
      <w:bookmarkStart w:id="9" w:name="_Toc125344501"/>
      <w:r>
        <w:rPr>
          <w:rFonts w:hint="eastAsia" w:ascii="华文中宋" w:hAnsi="华文中宋" w:eastAsia="华文中宋"/>
          <w:color w:val="auto"/>
          <w:sz w:val="36"/>
          <w:szCs w:val="36"/>
        </w:rPr>
        <w:t>第一章  招标公告</w:t>
      </w:r>
      <w:bookmarkEnd w:id="9"/>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textAlignment w:val="auto"/>
        <w:rPr>
          <w:rFonts w:hint="eastAsia" w:ascii="仿宋" w:hAnsi="仿宋" w:eastAsia="仿宋" w:cs="仿宋"/>
          <w:b/>
          <w:bCs/>
          <w:sz w:val="24"/>
        </w:rPr>
      </w:pPr>
      <w:r>
        <w:rPr>
          <w:rFonts w:hint="eastAsia" w:ascii="仿宋" w:hAnsi="仿宋" w:eastAsia="仿宋" w:cs="仿宋"/>
          <w:b/>
          <w:bCs/>
          <w:sz w:val="24"/>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u w:val="single"/>
        </w:rPr>
      </w:pPr>
      <w:r>
        <w:rPr>
          <w:rFonts w:hint="eastAsia" w:ascii="仿宋" w:hAnsi="仿宋" w:eastAsia="仿宋" w:cs="仿宋"/>
          <w:sz w:val="24"/>
          <w:u w:val="single"/>
          <w:lang w:eastAsia="zh-CN"/>
        </w:rPr>
        <w:t>诸暨技师学院人工智能技术应用及相关专业基础教学、实验实训、实践创新平台采购项目</w:t>
      </w:r>
      <w:r>
        <w:rPr>
          <w:rFonts w:hint="eastAsia" w:ascii="仿宋" w:hAnsi="仿宋" w:eastAsia="仿宋" w:cs="仿宋"/>
          <w:sz w:val="24"/>
        </w:rPr>
        <w:t>的潜在投标人应在</w:t>
      </w:r>
      <w:r>
        <w:rPr>
          <w:rFonts w:hint="eastAsia" w:ascii="仿宋" w:hAnsi="仿宋" w:eastAsia="仿宋" w:cs="仿宋"/>
          <w:sz w:val="24"/>
          <w:u w:val="single"/>
        </w:rPr>
        <w:t>政府采购云平台</w:t>
      </w:r>
      <w:r>
        <w:rPr>
          <w:rFonts w:hint="eastAsia" w:ascii="仿宋" w:hAnsi="仿宋" w:eastAsia="仿宋" w:cs="仿宋"/>
          <w:sz w:val="24"/>
        </w:rPr>
        <w:t>（https://www.zcygov.cn/）</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"https://www.zcygov.cn/）获取（下载）招标文件，并于2021年" </w:instrText>
      </w:r>
      <w:r>
        <w:rPr>
          <w:rFonts w:hint="eastAsia" w:ascii="仿宋" w:hAnsi="仿宋" w:eastAsia="仿宋" w:cs="仿宋"/>
          <w:color w:val="auto"/>
        </w:rPr>
        <w:fldChar w:fldCharType="separate"/>
      </w:r>
      <w:r>
        <w:rPr>
          <w:rFonts w:hint="eastAsia" w:ascii="仿宋" w:hAnsi="仿宋" w:eastAsia="仿宋" w:cs="仿宋"/>
          <w:color w:val="auto"/>
          <w:sz w:val="24"/>
        </w:rPr>
        <w:t>获取（下载）招标文件，</w:t>
      </w:r>
      <w:r>
        <w:rPr>
          <w:rStyle w:val="79"/>
          <w:rFonts w:hint="eastAsia" w:ascii="仿宋" w:hAnsi="仿宋" w:eastAsia="仿宋" w:cs="仿宋"/>
          <w:snapToGrid/>
          <w:color w:val="auto"/>
          <w:kern w:val="2"/>
          <w:sz w:val="24"/>
          <w:highlight w:val="none"/>
        </w:rPr>
        <w:t>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 xml:space="preserve"> 12</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25</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 xml:space="preserve"> 30</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u w:val="single"/>
        </w:rPr>
        <w:fldChar w:fldCharType="end"/>
      </w:r>
      <w:r>
        <w:rPr>
          <w:rFonts w:hint="eastAsia" w:ascii="仿宋" w:hAnsi="仿宋" w:eastAsia="仿宋" w:cs="仿宋"/>
          <w:bCs/>
          <w:color w:val="auto"/>
          <w:sz w:val="24"/>
        </w:rPr>
        <w:t>（</w:t>
      </w:r>
      <w:r>
        <w:rPr>
          <w:rFonts w:hint="eastAsia" w:ascii="仿宋" w:hAnsi="仿宋" w:eastAsia="仿宋" w:cs="仿宋"/>
          <w:bCs/>
          <w:sz w:val="24"/>
        </w:rPr>
        <w:t>北京时间）前</w:t>
      </w:r>
      <w:r>
        <w:rPr>
          <w:rFonts w:hint="eastAsia" w:ascii="仿宋" w:hAnsi="仿宋" w:eastAsia="仿宋" w:cs="仿宋"/>
          <w:sz w:val="24"/>
        </w:rPr>
        <w:t>递交（上传）投标文件。</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sz w:val="24"/>
        </w:rPr>
      </w:pPr>
      <w:r>
        <w:rPr>
          <w:rFonts w:hint="eastAsia" w:ascii="仿宋" w:hAnsi="仿宋" w:eastAsia="仿宋" w:cs="仿宋"/>
          <w:b/>
          <w:sz w:val="24"/>
        </w:rPr>
        <w:t xml:space="preserve">一、项目基本情况                                            </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项目编号：</w:t>
      </w:r>
      <w:r>
        <w:rPr>
          <w:rFonts w:hint="eastAsia" w:ascii="仿宋" w:hAnsi="仿宋" w:eastAsia="仿宋" w:cs="仿宋"/>
          <w:b w:val="0"/>
          <w:bCs/>
          <w:sz w:val="24"/>
          <w:lang w:eastAsia="zh-CN"/>
        </w:rPr>
        <w:t>诸杰虎2023-</w:t>
      </w:r>
      <w:r>
        <w:rPr>
          <w:rFonts w:hint="eastAsia" w:ascii="仿宋" w:hAnsi="仿宋" w:eastAsia="仿宋" w:cs="仿宋"/>
          <w:b w:val="0"/>
          <w:bCs/>
          <w:sz w:val="24"/>
          <w:lang w:val="en-US" w:eastAsia="zh-CN"/>
        </w:rPr>
        <w:t>11</w:t>
      </w:r>
      <w:r>
        <w:rPr>
          <w:rFonts w:hint="eastAsia" w:ascii="仿宋" w:hAnsi="仿宋" w:eastAsia="仿宋" w:cs="仿宋"/>
          <w:b w:val="0"/>
          <w:bCs/>
          <w:sz w:val="24"/>
          <w:lang w:eastAsia="zh-CN"/>
        </w:rPr>
        <w:t>-</w:t>
      </w:r>
      <w:r>
        <w:rPr>
          <w:rFonts w:hint="eastAsia" w:ascii="仿宋" w:hAnsi="仿宋" w:eastAsia="仿宋" w:cs="仿宋"/>
          <w:b w:val="0"/>
          <w:bCs/>
          <w:sz w:val="24"/>
          <w:lang w:val="en-US" w:eastAsia="zh-CN"/>
        </w:rPr>
        <w:t>30</w:t>
      </w:r>
    </w:p>
    <w:p>
      <w:pPr>
        <w:keepNext w:val="0"/>
        <w:keepLines w:val="0"/>
        <w:pageBreakBefore w:val="0"/>
        <w:widowControl w:val="0"/>
        <w:kinsoku/>
        <w:wordWrap/>
        <w:overflowPunct/>
        <w:topLinePunct w:val="0"/>
        <w:autoSpaceDE/>
        <w:autoSpaceDN/>
        <w:bidi w:val="0"/>
        <w:adjustRightInd w:val="0"/>
        <w:snapToGrid/>
        <w:spacing w:line="420" w:lineRule="exact"/>
        <w:ind w:left="1684" w:leftChars="228" w:hanging="1205" w:hangingChars="500"/>
        <w:textAlignment w:val="auto"/>
        <w:rPr>
          <w:rFonts w:hint="eastAsia" w:ascii="仿宋" w:hAnsi="仿宋" w:eastAsia="仿宋" w:cs="仿宋"/>
          <w:b w:val="0"/>
          <w:bCs/>
          <w:sz w:val="24"/>
          <w:lang w:eastAsia="zh-CN"/>
        </w:rPr>
      </w:pPr>
      <w:r>
        <w:rPr>
          <w:rFonts w:hint="eastAsia" w:ascii="仿宋" w:hAnsi="仿宋" w:eastAsia="仿宋" w:cs="仿宋"/>
          <w:b/>
          <w:sz w:val="24"/>
        </w:rPr>
        <w:t>项目名称：</w:t>
      </w:r>
      <w:r>
        <w:rPr>
          <w:rFonts w:hint="eastAsia" w:ascii="仿宋" w:hAnsi="仿宋" w:eastAsia="仿宋" w:cs="仿宋"/>
          <w:b w:val="0"/>
          <w:bCs/>
          <w:sz w:val="24"/>
          <w:lang w:eastAsia="zh-CN"/>
        </w:rPr>
        <w:t>诸暨技师学院人工智能技术应用及相关专业基础教学、实验实训、实践创新平台采购项目</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预算金额（元）：</w:t>
      </w:r>
      <w:r>
        <w:rPr>
          <w:rFonts w:hint="eastAsia" w:ascii="仿宋" w:hAnsi="仿宋" w:eastAsia="仿宋" w:cs="仿宋"/>
          <w:b w:val="0"/>
          <w:bCs/>
          <w:sz w:val="24"/>
          <w:lang w:val="en-US" w:eastAsia="zh-CN"/>
        </w:rPr>
        <w:t>900000</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最高限价（元）：</w:t>
      </w:r>
      <w:r>
        <w:rPr>
          <w:rFonts w:hint="eastAsia" w:ascii="仿宋" w:hAnsi="仿宋" w:eastAsia="仿宋" w:cs="仿宋"/>
          <w:b/>
          <w:sz w:val="24"/>
          <w:lang w:val="en-US" w:eastAsia="zh-CN"/>
        </w:rPr>
        <w:t>90</w:t>
      </w:r>
      <w:r>
        <w:rPr>
          <w:rFonts w:hint="eastAsia" w:ascii="仿宋" w:hAnsi="仿宋" w:eastAsia="仿宋" w:cs="仿宋"/>
          <w:b w:val="0"/>
          <w:bCs/>
          <w:sz w:val="24"/>
          <w:lang w:val="en-US" w:eastAsia="zh-CN"/>
        </w:rPr>
        <w:t>0000</w:t>
      </w:r>
    </w:p>
    <w:p>
      <w:pPr>
        <w:autoSpaceDE w:val="0"/>
        <w:autoSpaceDN w:val="0"/>
        <w:adjustRightInd w:val="0"/>
        <w:spacing w:line="420" w:lineRule="exact"/>
        <w:ind w:firstLine="482" w:firstLineChars="200"/>
        <w:rPr>
          <w:rFonts w:hint="eastAsia" w:eastAsia="仿宋"/>
          <w:sz w:val="24"/>
          <w:lang w:eastAsia="zh-CN"/>
        </w:rPr>
      </w:pPr>
      <w:r>
        <w:rPr>
          <w:rFonts w:hint="eastAsia" w:ascii="仿宋" w:hAnsi="仿宋" w:eastAsia="仿宋" w:cs="仿宋"/>
          <w:b/>
          <w:sz w:val="24"/>
        </w:rPr>
        <w:t>采购需求：</w:t>
      </w:r>
      <w:r>
        <w:rPr>
          <w:rFonts w:hint="eastAsia" w:eastAsia="仿宋"/>
          <w:sz w:val="24"/>
          <w:lang w:eastAsia="zh-CN"/>
        </w:rPr>
        <w:t>诸暨技师学院人工智能技术应用及相关专业基础教学、实验实训、实践创新平台采购项目</w:t>
      </w:r>
      <w:r>
        <w:rPr>
          <w:rFonts w:hint="eastAsia" w:ascii="仿宋" w:hAnsi="仿宋" w:eastAsia="仿宋" w:cs="仿宋"/>
          <w:bCs/>
          <w:sz w:val="24"/>
          <w:lang w:eastAsia="zh-CN"/>
        </w:rPr>
        <w:t>，采购预算总金额为人民币玖拾万元整（¥</w:t>
      </w:r>
      <w:r>
        <w:rPr>
          <w:rFonts w:hint="eastAsia" w:ascii="仿宋" w:hAnsi="仿宋" w:eastAsia="仿宋" w:cs="仿宋"/>
          <w:bCs/>
          <w:sz w:val="24"/>
          <w:lang w:val="en-US" w:eastAsia="zh-CN"/>
        </w:rPr>
        <w:t>90</w:t>
      </w:r>
      <w:r>
        <w:rPr>
          <w:rFonts w:hint="eastAsia" w:ascii="仿宋" w:hAnsi="仿宋" w:eastAsia="仿宋" w:cs="仿宋"/>
          <w:bCs/>
          <w:sz w:val="24"/>
          <w:lang w:eastAsia="zh-CN"/>
        </w:rPr>
        <w:t>0000.00</w:t>
      </w:r>
      <w:r>
        <w:rPr>
          <w:rFonts w:hint="eastAsia" w:ascii="仿宋" w:hAnsi="仿宋" w:eastAsia="仿宋" w:cs="仿宋"/>
          <w:bCs/>
          <w:sz w:val="24"/>
          <w:lang w:val="en-US" w:eastAsia="zh-CN"/>
        </w:rPr>
        <w:t>),</w:t>
      </w:r>
      <w:r>
        <w:rPr>
          <w:rFonts w:hint="eastAsia" w:ascii="仿宋" w:hAnsi="仿宋" w:eastAsia="仿宋" w:cs="仿宋"/>
          <w:bCs/>
          <w:sz w:val="24"/>
          <w:lang w:eastAsia="zh-CN"/>
        </w:rPr>
        <w:t>具体内</w:t>
      </w:r>
      <w:r>
        <w:rPr>
          <w:rFonts w:hint="eastAsia" w:eastAsia="仿宋"/>
          <w:sz w:val="24"/>
          <w:lang w:eastAsia="zh-CN"/>
        </w:rPr>
        <w:t>容详见采购需求。</w:t>
      </w:r>
    </w:p>
    <w:p>
      <w:pPr>
        <w:pStyle w:val="15"/>
        <w:keepNext w:val="0"/>
        <w:keepLines w:val="0"/>
        <w:pageBreakBefore w:val="0"/>
        <w:kinsoku/>
        <w:wordWrap/>
        <w:overflowPunct/>
        <w:topLinePunct w:val="0"/>
        <w:autoSpaceDE/>
        <w:autoSpaceDN/>
        <w:bidi w:val="0"/>
        <w:adjustRightInd w:val="0"/>
        <w:spacing w:line="420" w:lineRule="exact"/>
        <w:ind w:left="0" w:leftChars="0" w:firstLine="480"/>
        <w:textAlignment w:val="auto"/>
        <w:rPr>
          <w:rFonts w:hint="eastAsia" w:ascii="仿宋" w:hAnsi="仿宋" w:eastAsia="仿宋" w:cs="宋体"/>
          <w:sz w:val="24"/>
          <w:szCs w:val="24"/>
          <w:lang w:eastAsia="zh-CN"/>
        </w:rPr>
      </w:pPr>
      <w:r>
        <w:rPr>
          <w:rFonts w:hint="eastAsia" w:ascii="仿宋" w:hAnsi="仿宋" w:eastAsia="仿宋" w:cs="仿宋"/>
          <w:b/>
          <w:bCs w:val="0"/>
          <w:color w:val="auto"/>
          <w:sz w:val="24"/>
        </w:rPr>
        <w:t>合同履约期限</w:t>
      </w:r>
      <w:r>
        <w:rPr>
          <w:rFonts w:hint="eastAsia" w:ascii="仿宋" w:hAnsi="仿宋" w:eastAsia="仿宋" w:cs="仿宋"/>
          <w:b w:val="0"/>
          <w:bCs/>
          <w:color w:val="auto"/>
          <w:sz w:val="24"/>
        </w:rPr>
        <w:t>：</w:t>
      </w:r>
      <w:r>
        <w:rPr>
          <w:rFonts w:hint="eastAsia" w:ascii="仿宋" w:hAnsi="仿宋" w:eastAsia="仿宋" w:cs="宋体"/>
          <w:sz w:val="24"/>
          <w:szCs w:val="24"/>
        </w:rPr>
        <w:t>自合同签订之日起1年</w:t>
      </w:r>
      <w:r>
        <w:rPr>
          <w:rFonts w:hint="eastAsia" w:ascii="仿宋" w:hAnsi="仿宋" w:eastAsia="仿宋" w:cs="宋体"/>
          <w:sz w:val="24"/>
          <w:szCs w:val="24"/>
          <w:lang w:eastAsia="zh-CN"/>
        </w:rPr>
        <w:t>。</w:t>
      </w:r>
    </w:p>
    <w:p>
      <w:pPr>
        <w:pStyle w:val="15"/>
        <w:keepNext w:val="0"/>
        <w:keepLines w:val="0"/>
        <w:pageBreakBefore w:val="0"/>
        <w:kinsoku/>
        <w:wordWrap/>
        <w:overflowPunct/>
        <w:topLinePunct w:val="0"/>
        <w:autoSpaceDE/>
        <w:autoSpaceDN/>
        <w:bidi w:val="0"/>
        <w:adjustRightInd w:val="0"/>
        <w:spacing w:line="420" w:lineRule="exact"/>
        <w:ind w:left="0" w:leftChars="0" w:firstLine="480"/>
        <w:textAlignment w:val="auto"/>
        <w:rPr>
          <w:rFonts w:hint="eastAsia" w:ascii="仿宋" w:hAnsi="仿宋" w:eastAsia="仿宋" w:cs="仿宋"/>
          <w:b/>
          <w:sz w:val="24"/>
        </w:rPr>
      </w:pPr>
      <w:r>
        <w:rPr>
          <w:rFonts w:hint="eastAsia" w:ascii="仿宋" w:hAnsi="仿宋" w:eastAsia="仿宋" w:cs="仿宋"/>
          <w:b/>
          <w:color w:val="auto"/>
          <w:sz w:val="24"/>
        </w:rPr>
        <w:t>本项目接受联合体投标：</w:t>
      </w:r>
      <w:r>
        <w:rPr>
          <w:rFonts w:hint="eastAsia" w:ascii="仿宋" w:hAnsi="仿宋" w:eastAsia="仿宋" w:cs="仿宋"/>
          <w:color w:val="auto"/>
          <w:kern w:val="0"/>
          <w:sz w:val="24"/>
        </w:rPr>
        <w:t>☐</w:t>
      </w:r>
      <w:r>
        <w:rPr>
          <w:rFonts w:hint="eastAsia" w:ascii="仿宋" w:hAnsi="仿宋" w:eastAsia="仿宋" w:cs="仿宋"/>
          <w:b/>
          <w:color w:val="auto"/>
          <w:sz w:val="24"/>
        </w:rPr>
        <w:t>是，</w:t>
      </w:r>
      <w:r>
        <w:rPr>
          <w:rFonts w:hint="eastAsia" w:ascii="仿宋" w:hAnsi="仿宋" w:eastAsia="仿宋" w:cs="仿宋"/>
          <w:color w:val="auto"/>
          <w:kern w:val="0"/>
          <w:sz w:val="24"/>
          <w:szCs w:val="24"/>
        </w:rPr>
        <w:sym w:font="Wingdings" w:char="00FE"/>
      </w:r>
      <w:r>
        <w:rPr>
          <w:rFonts w:hint="eastAsia" w:ascii="仿宋" w:hAnsi="仿宋" w:eastAsia="仿宋" w:cs="仿宋"/>
          <w:b/>
          <w:color w:val="auto"/>
          <w:sz w:val="24"/>
        </w:rPr>
        <w:t>否</w:t>
      </w:r>
      <w:r>
        <w:rPr>
          <w:rFonts w:hint="eastAsia" w:ascii="仿宋" w:hAnsi="仿宋" w:eastAsia="仿宋" w:cs="仿宋"/>
          <w:color w:val="auto"/>
          <w:kern w:val="0"/>
          <w:sz w:val="24"/>
        </w:rPr>
        <w:t>。</w:t>
      </w:r>
    </w:p>
    <w:p>
      <w:pPr>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二、申请人的资格要求：</w:t>
      </w:r>
    </w:p>
    <w:p>
      <w:pPr>
        <w:keepNext w:val="0"/>
        <w:keepLines w:val="0"/>
        <w:pageBreakBefore w:val="0"/>
        <w:kinsoku/>
        <w:wordWrap/>
        <w:overflowPunct/>
        <w:topLinePunct w:val="0"/>
        <w:bidi w:val="0"/>
        <w:adjustRightInd w:val="0"/>
        <w:spacing w:line="420" w:lineRule="exact"/>
        <w:ind w:left="0" w:leftChars="0" w:firstLine="480"/>
        <w:textAlignment w:val="auto"/>
        <w:rPr>
          <w:rFonts w:hint="eastAsia" w:ascii="仿宋" w:hAnsi="仿宋" w:eastAsia="仿宋" w:cs="仿宋"/>
          <w:bCs/>
          <w:sz w:val="24"/>
          <w:lang w:eastAsia="zh-CN"/>
        </w:rPr>
      </w:pPr>
      <w:r>
        <w:rPr>
          <w:rFonts w:hint="eastAsia" w:ascii="仿宋" w:hAnsi="仿宋" w:eastAsia="仿宋" w:cs="仿宋"/>
          <w:bCs/>
          <w:sz w:val="24"/>
        </w:rPr>
        <w:t>1. 满足《中华人民共和国政府采购法》第二十二条规定</w:t>
      </w:r>
      <w:r>
        <w:rPr>
          <w:rFonts w:hint="eastAsia" w:ascii="仿宋" w:hAnsi="仿宋" w:eastAsia="仿宋" w:cs="仿宋"/>
          <w:bCs/>
          <w:sz w:val="24"/>
          <w:lang w:eastAsia="zh-CN"/>
        </w:rPr>
        <w:t>。</w:t>
      </w:r>
    </w:p>
    <w:p>
      <w:pPr>
        <w:keepNext w:val="0"/>
        <w:keepLines w:val="0"/>
        <w:pageBreakBefore w:val="0"/>
        <w:kinsoku/>
        <w:wordWrap/>
        <w:overflowPunct/>
        <w:topLinePunct w:val="0"/>
        <w:bidi w:val="0"/>
        <w:adjustRightInd w:val="0"/>
        <w:spacing w:line="420" w:lineRule="exact"/>
        <w:ind w:left="0" w:leftChars="0" w:firstLine="480"/>
        <w:textAlignment w:val="auto"/>
        <w:rPr>
          <w:rFonts w:hint="eastAsia" w:ascii="仿宋" w:hAnsi="仿宋" w:eastAsia="仿宋" w:cs="仿宋"/>
          <w:bCs/>
          <w:sz w:val="24"/>
          <w:lang w:eastAsia="zh-CN"/>
        </w:rPr>
      </w:pPr>
      <w:r>
        <w:rPr>
          <w:rFonts w:hint="eastAsia" w:ascii="仿宋" w:hAnsi="仿宋" w:eastAsia="仿宋" w:cs="仿宋"/>
          <w:bCs/>
          <w:sz w:val="24"/>
        </w:rPr>
        <w:t>2.未被“信用中国”（www.creditchina.gov.cn)、中国政府采购网（www.ccgp.gov.cn）列入失信被执行人、重大税收违法案件当事人名单、政府采购严重违法失信行为记录名单</w:t>
      </w:r>
      <w:r>
        <w:rPr>
          <w:rFonts w:hint="eastAsia" w:ascii="仿宋" w:hAnsi="仿宋" w:eastAsia="仿宋" w:cs="仿宋"/>
          <w:bCs/>
          <w:sz w:val="24"/>
          <w:lang w:eastAsia="zh-CN"/>
        </w:rPr>
        <w:t>。</w:t>
      </w:r>
    </w:p>
    <w:p>
      <w:pPr>
        <w:pStyle w:val="23"/>
        <w:keepNext w:val="0"/>
        <w:keepLines w:val="0"/>
        <w:pageBreakBefore w:val="0"/>
        <w:kinsoku/>
        <w:wordWrap/>
        <w:overflowPunct/>
        <w:topLinePunct w:val="0"/>
        <w:bidi w:val="0"/>
        <w:adjustRightInd w:val="0"/>
        <w:spacing w:line="420" w:lineRule="exact"/>
        <w:ind w:left="0" w:leftChars="0" w:firstLine="480" w:firstLineChars="200"/>
        <w:textAlignment w:val="auto"/>
        <w:rPr>
          <w:rFonts w:hint="default" w:ascii="仿宋" w:hAnsi="仿宋" w:eastAsia="仿宋" w:cs="仿宋"/>
          <w:bCs/>
          <w:sz w:val="24"/>
          <w:lang w:val="en-US" w:eastAsia="zh-CN"/>
        </w:rPr>
      </w:pPr>
      <w:r>
        <w:rPr>
          <w:rFonts w:hint="eastAsia" w:ascii="仿宋" w:hAnsi="仿宋" w:eastAsia="仿宋" w:cs="仿宋"/>
          <w:bCs/>
          <w:lang w:val="en-US"/>
        </w:rPr>
        <w:t>3.</w:t>
      </w:r>
      <w:r>
        <w:rPr>
          <w:rFonts w:hint="eastAsia" w:ascii="仿宋" w:hAnsi="仿宋" w:eastAsia="仿宋" w:cs="仿宋"/>
          <w:bCs/>
          <w:sz w:val="24"/>
        </w:rPr>
        <w:t>落实政府采购政策需满足的资格要求：</w:t>
      </w:r>
      <w:r>
        <w:rPr>
          <w:rFonts w:hint="eastAsia" w:ascii="仿宋" w:hAnsi="仿宋" w:eastAsia="仿宋" w:cs="仿宋"/>
          <w:bCs/>
          <w:sz w:val="24"/>
          <w:lang w:eastAsia="zh-CN"/>
        </w:rPr>
        <w:t>标项</w:t>
      </w:r>
      <w:r>
        <w:rPr>
          <w:rFonts w:hint="eastAsia" w:ascii="仿宋" w:hAnsi="仿宋" w:eastAsia="仿宋" w:cs="仿宋"/>
          <w:bCs/>
          <w:sz w:val="24"/>
          <w:lang w:val="en-US" w:eastAsia="zh-CN"/>
        </w:rPr>
        <w:t>1：无。</w:t>
      </w:r>
    </w:p>
    <w:p>
      <w:pPr>
        <w:autoSpaceDE w:val="0"/>
        <w:autoSpaceDN w:val="0"/>
        <w:adjustRightInd w:val="0"/>
        <w:spacing w:line="420" w:lineRule="exact"/>
        <w:ind w:firstLine="480" w:firstLineChars="200"/>
        <w:rPr>
          <w:rFonts w:hint="eastAsia" w:eastAsia="仿宋"/>
          <w:sz w:val="24"/>
          <w:lang w:eastAsia="zh-CN"/>
        </w:rPr>
      </w:pPr>
      <w:r>
        <w:rPr>
          <w:rFonts w:hint="eastAsia" w:ascii="仿宋" w:hAnsi="仿宋" w:eastAsia="仿宋" w:cs="仿宋"/>
          <w:bCs/>
          <w:sz w:val="24"/>
          <w:lang w:val="en-US" w:eastAsia="zh-CN"/>
        </w:rPr>
        <w:t>4.</w:t>
      </w:r>
      <w:r>
        <w:rPr>
          <w:rFonts w:hint="eastAsia" w:ascii="仿宋" w:hAnsi="仿宋" w:eastAsia="仿宋" w:cs="仿宋"/>
          <w:bCs/>
          <w:sz w:val="24"/>
        </w:rPr>
        <w:t>本项目的特定资格要求：</w:t>
      </w:r>
      <w:r>
        <w:rPr>
          <w:rFonts w:hint="eastAsia" w:ascii="仿宋" w:hAnsi="仿宋" w:eastAsia="仿宋" w:cs="仿宋"/>
          <w:bCs/>
          <w:sz w:val="24"/>
          <w:lang w:val="en-US" w:eastAsia="zh-CN"/>
        </w:rPr>
        <w:t>无</w:t>
      </w:r>
      <w:r>
        <w:rPr>
          <w:rFonts w:hint="eastAsia" w:eastAsia="仿宋"/>
          <w:sz w:val="24"/>
          <w:lang w:eastAsia="zh-CN"/>
        </w:rPr>
        <w:t>。</w:t>
      </w:r>
    </w:p>
    <w:p>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 xml:space="preserve">三、获取招标文件 </w:t>
      </w:r>
    </w:p>
    <w:p>
      <w:pPr>
        <w:pStyle w:val="32"/>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sz w:val="24"/>
        </w:rPr>
        <w:t>时间：</w:t>
      </w:r>
      <w:r>
        <w:rPr>
          <w:rFonts w:hint="eastAsia" w:ascii="仿宋" w:hAnsi="仿宋" w:eastAsia="仿宋" w:cs="仿宋"/>
          <w:b w:val="0"/>
          <w:bCs/>
          <w:color w:val="auto"/>
          <w:sz w:val="24"/>
          <w:u w:val="single"/>
          <w:lang w:val="en-US" w:eastAsia="zh-CN"/>
        </w:rPr>
        <w:t xml:space="preserve"> </w:t>
      </w:r>
      <w:r>
        <w:rPr>
          <w:rFonts w:hint="eastAsia" w:ascii="仿宋" w:hAnsi="仿宋" w:eastAsia="仿宋" w:cs="仿宋"/>
          <w:b w:val="0"/>
          <w:bCs/>
          <w:color w:val="auto"/>
          <w:sz w:val="24"/>
          <w:highlight w:val="none"/>
          <w:u w:val="single"/>
          <w:lang w:val="en-US" w:eastAsia="zh-CN"/>
        </w:rPr>
        <w:t>/</w:t>
      </w:r>
      <w:r>
        <w:rPr>
          <w:rFonts w:hint="eastAsia" w:ascii="仿宋" w:hAnsi="仿宋" w:eastAsia="仿宋" w:cs="仿宋"/>
          <w:b/>
          <w:color w:val="auto"/>
          <w:sz w:val="24"/>
          <w:highlight w:val="none"/>
          <w:u w:val="single"/>
          <w:lang w:val="en-US" w:eastAsia="zh-CN"/>
        </w:rPr>
        <w:t xml:space="preserve"> </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12</w:t>
      </w:r>
      <w:r>
        <w:rPr>
          <w:rFonts w:hint="eastAsia" w:ascii="仿宋" w:hAnsi="仿宋" w:eastAsia="仿宋" w:cs="仿宋"/>
          <w:b w:val="0"/>
          <w:bCs/>
          <w:color w:val="auto"/>
          <w:sz w:val="24"/>
          <w:highlight w:val="none"/>
          <w:u w:val="single"/>
          <w:lang w:val="en-US" w:eastAsia="zh-CN"/>
        </w:rPr>
        <w:t xml:space="preserve">月25 </w:t>
      </w:r>
      <w:r>
        <w:rPr>
          <w:rFonts w:hint="eastAsia" w:ascii="仿宋" w:hAnsi="仿宋" w:eastAsia="仿宋" w:cs="仿宋"/>
          <w:color w:val="auto"/>
          <w:sz w:val="24"/>
          <w:highlight w:val="none"/>
          <w:u w:val="single"/>
        </w:rPr>
        <w:t>日</w:t>
      </w:r>
      <w:r>
        <w:rPr>
          <w:rFonts w:hint="eastAsia" w:ascii="仿宋" w:hAnsi="仿宋" w:eastAsia="仿宋" w:cs="仿宋"/>
          <w:color w:val="auto"/>
          <w:sz w:val="24"/>
        </w:rPr>
        <w:t>，每天上午</w:t>
      </w:r>
      <w:r>
        <w:rPr>
          <w:rFonts w:hint="eastAsia" w:ascii="仿宋" w:hAnsi="仿宋" w:eastAsia="仿宋" w:cs="仿宋"/>
          <w:color w:val="auto"/>
          <w:sz w:val="24"/>
          <w:u w:val="single"/>
        </w:rPr>
        <w:t>00:00</w:t>
      </w:r>
      <w:r>
        <w:rPr>
          <w:rFonts w:hint="eastAsia" w:ascii="仿宋" w:hAnsi="仿宋" w:eastAsia="仿宋" w:cs="仿宋"/>
          <w:color w:val="auto"/>
          <w:sz w:val="24"/>
        </w:rPr>
        <w:t>至</w:t>
      </w:r>
      <w:r>
        <w:rPr>
          <w:rFonts w:hint="eastAsia" w:ascii="仿宋" w:hAnsi="仿宋" w:eastAsia="仿宋" w:cs="仿宋"/>
          <w:color w:val="auto"/>
          <w:sz w:val="24"/>
          <w:u w:val="single"/>
        </w:rPr>
        <w:t xml:space="preserve">12:00 </w:t>
      </w:r>
      <w:r>
        <w:rPr>
          <w:rFonts w:hint="eastAsia" w:ascii="仿宋" w:hAnsi="仿宋" w:eastAsia="仿宋" w:cs="仿宋"/>
          <w:color w:val="auto"/>
          <w:sz w:val="24"/>
        </w:rPr>
        <w:t>，下午</w:t>
      </w:r>
      <w:r>
        <w:rPr>
          <w:rFonts w:hint="eastAsia" w:ascii="仿宋" w:hAnsi="仿宋" w:eastAsia="仿宋" w:cs="仿宋"/>
          <w:color w:val="auto"/>
          <w:sz w:val="24"/>
          <w:u w:val="single"/>
        </w:rPr>
        <w:t>12:00</w:t>
      </w:r>
      <w:r>
        <w:rPr>
          <w:rFonts w:hint="eastAsia" w:ascii="仿宋" w:hAnsi="仿宋" w:eastAsia="仿宋" w:cs="仿宋"/>
          <w:color w:val="auto"/>
          <w:sz w:val="24"/>
        </w:rPr>
        <w:t>至</w:t>
      </w:r>
      <w:r>
        <w:rPr>
          <w:rFonts w:hint="eastAsia" w:ascii="仿宋" w:hAnsi="仿宋" w:eastAsia="仿宋" w:cs="仿宋"/>
          <w:color w:val="auto"/>
          <w:sz w:val="24"/>
          <w:u w:val="single"/>
        </w:rPr>
        <w:t>23:59</w:t>
      </w:r>
      <w:r>
        <w:rPr>
          <w:rFonts w:hint="eastAsia" w:ascii="仿宋" w:hAnsi="仿宋" w:eastAsia="仿宋" w:cs="仿宋"/>
          <w:color w:val="auto"/>
          <w:sz w:val="24"/>
        </w:rPr>
        <w:t>（北京时间，线上获取法定节假日均可）。</w:t>
      </w:r>
    </w:p>
    <w:p>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地点（网址）：</w:t>
      </w:r>
      <w:r>
        <w:rPr>
          <w:rFonts w:hint="eastAsia" w:ascii="仿宋" w:hAnsi="仿宋" w:eastAsia="仿宋" w:cs="仿宋"/>
          <w:snapToGrid w:val="0"/>
          <w:color w:val="auto"/>
          <w:sz w:val="24"/>
          <w:szCs w:val="21"/>
        </w:rPr>
        <w:t>政采云平台（https://www.zcygov.cn/）</w:t>
      </w:r>
    </w:p>
    <w:p>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方式：</w:t>
      </w:r>
      <w:r>
        <w:rPr>
          <w:rFonts w:hint="eastAsia" w:ascii="仿宋" w:hAnsi="仿宋" w:eastAsia="仿宋" w:cs="仿宋"/>
          <w:snapToGrid w:val="0"/>
          <w:color w:val="auto"/>
          <w:sz w:val="24"/>
          <w:szCs w:val="21"/>
        </w:rPr>
        <w:t xml:space="preserve">供应商登录政采云平台https://www.zcygov.cn/在线申请获取采购文件（进入“项目采购”应用，在获取采购文件菜单中选择项目，申请获取采购文件）。 </w:t>
      </w:r>
    </w:p>
    <w:p>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b w:val="0"/>
          <w:bCs/>
          <w:color w:val="auto"/>
          <w:sz w:val="24"/>
          <w:lang w:val="en-US" w:eastAsia="zh-CN"/>
        </w:rPr>
        <w:t>0</w:t>
      </w:r>
      <w:r>
        <w:rPr>
          <w:rFonts w:hint="eastAsia" w:ascii="仿宋" w:hAnsi="仿宋" w:eastAsia="仿宋" w:cs="仿宋"/>
          <w:snapToGrid w:val="0"/>
          <w:color w:val="auto"/>
          <w:sz w:val="24"/>
          <w:szCs w:val="21"/>
        </w:rPr>
        <w:t>。</w:t>
      </w:r>
      <w:r>
        <w:rPr>
          <w:rFonts w:hint="eastAsia" w:ascii="仿宋" w:hAnsi="仿宋" w:eastAsia="仿宋" w:cs="仿宋"/>
          <w:color w:val="auto"/>
          <w:sz w:val="24"/>
        </w:rPr>
        <w:tab/>
      </w:r>
    </w:p>
    <w:p>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四、提交投标文件截止时间、开标时间和地点</w:t>
      </w:r>
    </w:p>
    <w:p>
      <w:pPr>
        <w:pStyle w:val="59"/>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none"/>
        </w:rPr>
      </w:pPr>
      <w:r>
        <w:rPr>
          <w:rFonts w:hint="eastAsia" w:ascii="仿宋" w:hAnsi="仿宋" w:eastAsia="仿宋" w:cs="仿宋"/>
        </w:rPr>
        <w:t>提交投标文件截止时</w:t>
      </w:r>
      <w:r>
        <w:rPr>
          <w:rFonts w:hint="eastAsia" w:ascii="仿宋" w:hAnsi="仿宋" w:eastAsia="仿宋" w:cs="仿宋"/>
          <w:highlight w:val="none"/>
        </w:rPr>
        <w:t>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3</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12</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 xml:space="preserve"> 25</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9</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30 </w:t>
      </w:r>
      <w:r>
        <w:rPr>
          <w:rFonts w:hint="eastAsia" w:ascii="仿宋" w:hAnsi="仿宋" w:eastAsia="仿宋" w:cs="仿宋"/>
          <w:color w:val="auto"/>
          <w:highlight w:val="none"/>
          <w:u w:val="single"/>
        </w:rPr>
        <w:t>分</w:t>
      </w:r>
      <w:r>
        <w:rPr>
          <w:rFonts w:hint="eastAsia" w:ascii="仿宋" w:hAnsi="仿宋" w:eastAsia="仿宋" w:cs="仿宋"/>
          <w:color w:val="auto"/>
          <w:highlight w:val="none"/>
        </w:rPr>
        <w:t>（</w:t>
      </w:r>
      <w:r>
        <w:rPr>
          <w:rFonts w:hint="eastAsia" w:ascii="仿宋" w:hAnsi="仿宋" w:eastAsia="仿宋" w:cs="仿宋"/>
          <w:highlight w:val="none"/>
        </w:rPr>
        <w:t>北京时间）</w:t>
      </w:r>
    </w:p>
    <w:p>
      <w:pPr>
        <w:pStyle w:val="59"/>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none"/>
        </w:rPr>
      </w:pPr>
      <w:r>
        <w:rPr>
          <w:rFonts w:hint="eastAsia" w:ascii="仿宋" w:hAnsi="仿宋" w:eastAsia="仿宋" w:cs="仿宋"/>
          <w:highlight w:val="none"/>
        </w:rPr>
        <w:t>投标地点（网址）：政府采购云平台（https://www.zcygov.cn/）</w:t>
      </w:r>
    </w:p>
    <w:p>
      <w:pPr>
        <w:pStyle w:val="59"/>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yellow"/>
        </w:rPr>
      </w:pPr>
      <w:r>
        <w:rPr>
          <w:rFonts w:hint="eastAsia" w:ascii="仿宋" w:hAnsi="仿宋" w:eastAsia="仿宋" w:cs="仿宋"/>
          <w:highlight w:val="none"/>
        </w:rPr>
        <w:t>开标时间：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3</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12</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 xml:space="preserve">25日9 </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 30 </w:t>
      </w:r>
      <w:r>
        <w:rPr>
          <w:rFonts w:hint="eastAsia" w:ascii="仿宋" w:hAnsi="仿宋" w:eastAsia="仿宋" w:cs="仿宋"/>
          <w:color w:val="auto"/>
          <w:highlight w:val="none"/>
          <w:u w:val="single"/>
        </w:rPr>
        <w:t>分</w:t>
      </w:r>
      <w:r>
        <w:rPr>
          <w:rFonts w:hint="eastAsia" w:ascii="仿宋" w:hAnsi="仿宋" w:eastAsia="仿宋" w:cs="仿宋"/>
          <w:color w:val="auto"/>
          <w:highlight w:val="none"/>
        </w:rPr>
        <w:t>（</w:t>
      </w:r>
      <w:r>
        <w:rPr>
          <w:rFonts w:hint="eastAsia" w:ascii="仿宋" w:hAnsi="仿宋" w:eastAsia="仿宋" w:cs="仿宋"/>
          <w:highlight w:val="none"/>
        </w:rPr>
        <w:t>北京时间）</w:t>
      </w:r>
    </w:p>
    <w:p>
      <w:pPr>
        <w:pStyle w:val="59"/>
        <w:keepNext w:val="0"/>
        <w:keepLines w:val="0"/>
        <w:pageBreakBefore w:val="0"/>
        <w:kinsoku/>
        <w:wordWrap/>
        <w:overflowPunct/>
        <w:topLinePunct w:val="0"/>
        <w:autoSpaceDE/>
        <w:autoSpaceDN/>
        <w:bidi w:val="0"/>
        <w:adjustRightInd w:val="0"/>
        <w:snapToGrid/>
        <w:spacing w:before="0" w:beforeAutospacing="0" w:after="0" w:afterAutospacing="0" w:line="420" w:lineRule="exact"/>
        <w:ind w:firstLine="480" w:firstLineChars="200"/>
        <w:textAlignment w:val="auto"/>
        <w:rPr>
          <w:rFonts w:hint="eastAsia" w:ascii="仿宋" w:hAnsi="仿宋" w:eastAsia="仿宋"/>
        </w:rPr>
      </w:pPr>
      <w:r>
        <w:rPr>
          <w:rFonts w:hint="eastAsia" w:ascii="仿宋" w:hAnsi="仿宋" w:eastAsia="仿宋" w:cs="仿宋"/>
        </w:rPr>
        <w:t>开标地点（网址）：</w:t>
      </w:r>
      <w:r>
        <w:rPr>
          <w:rFonts w:hint="eastAsia" w:ascii="仿宋" w:hAnsi="仿宋" w:eastAsia="仿宋" w:cs="仿宋"/>
          <w:color w:val="000000"/>
          <w:kern w:val="2"/>
          <w:sz w:val="24"/>
          <w:szCs w:val="24"/>
          <w:highlight w:val="none"/>
          <w:lang w:val="en-US" w:eastAsia="zh-CN"/>
        </w:rPr>
        <w:t>政府采购云平台</w:t>
      </w:r>
      <w:r>
        <w:rPr>
          <w:rFonts w:hint="eastAsia" w:ascii="仿宋" w:hAnsi="仿宋" w:eastAsia="仿宋"/>
        </w:rPr>
        <w:t>（https://www.zcygov.cn/）所有投标人均须准时在“政府采购云平台”在线参加。</w:t>
      </w:r>
    </w:p>
    <w:p>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 xml:space="preserve">五、公告期限 </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自本公告发布之日起5个工作日。</w:t>
      </w:r>
    </w:p>
    <w:p>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六、其他补充事宜</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供应商认为招标文件使自己的权益受到损害的，可以自获取招标文件之日或者招标文件公告期限届满之日（公告期限届满后获取招标文件的，以公告期限届满之日为准）起</w:t>
      </w:r>
      <w:r>
        <w:rPr>
          <w:rFonts w:hint="eastAsia" w:ascii="仿宋" w:hAnsi="仿宋" w:eastAsia="仿宋" w:cs="仿宋"/>
          <w:sz w:val="24"/>
          <w:lang w:val="en-US" w:eastAsia="zh-CN"/>
        </w:rPr>
        <w:t>7</w:t>
      </w:r>
      <w:r>
        <w:rPr>
          <w:rFonts w:hint="eastAsia" w:ascii="仿宋" w:hAnsi="仿宋" w:eastAsia="仿宋" w:cs="仿宋"/>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其他事项：</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（1）需要落实的政府采购政策：包括节约资源、保护环境、支持创新、促进中小企业发展等，详见招标文件的第二部分投标人须知-总则。</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w:t>
      </w:r>
      <w:r>
        <w:rPr>
          <w:rFonts w:hint="eastAsia" w:ascii="仿宋" w:hAnsi="仿宋" w:eastAsia="仿宋" w:cs="仿宋"/>
          <w:sz w:val="24"/>
        </w:rPr>
        <w:t>电子招投标的说明：</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备份投标文件的制作、递交详见招标文件第二部分第15点—“备份投标文件”；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）招标文件公告期限与招标公告的公告期限一致。</w:t>
      </w:r>
    </w:p>
    <w:p>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为进一步优化政府采购营商环境，拓展发挥政府采购政策功能，缓解供应商资金压力，供应商中标（成交）后可在“政府采购云平台”申请“政采贷”，操作路径：登录“政府采购云平台”——金融服务中心——融资服务，可在热门申请中选择产品直接申请，也可点击云智贷匹配适合产品进行申请，或者在可申请项目中根据该项目进行申请。</w:t>
      </w:r>
    </w:p>
    <w:p>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sz w:val="24"/>
        </w:rPr>
        <w:t xml:space="preserve">    1.采购人信息</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b w:val="0"/>
          <w:bCs/>
          <w:kern w:val="2"/>
          <w:sz w:val="24"/>
          <w:szCs w:val="21"/>
          <w:lang w:val="en-US" w:eastAsia="zh-CN" w:bidi="ar-SA"/>
        </w:rPr>
        <w:t>诸暨技师学院</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地    址：诸暨市育才路1号</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采购单位联系人（询问）：王老师</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采购单位工作电话（询问）：13506852347</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质疑联系人：杨老师                </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 xml:space="preserve">质疑联系工作电话：13588561765               </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2.采购代理机构信息            </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rPr>
        <w:t>名    称：</w:t>
      </w:r>
      <w:r>
        <w:rPr>
          <w:rFonts w:hint="eastAsia" w:ascii="仿宋" w:hAnsi="仿宋" w:eastAsia="仿宋" w:cs="仿宋"/>
          <w:sz w:val="24"/>
          <w:lang w:val="en-US" w:eastAsia="zh-CN"/>
        </w:rPr>
        <w:t>诸暨市杰虎工程咨询有限公司</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rPr>
        <w:t xml:space="preserve">地    址： </w:t>
      </w:r>
      <w:r>
        <w:rPr>
          <w:rFonts w:hint="eastAsia" w:ascii="仿宋" w:hAnsi="仿宋" w:eastAsia="仿宋" w:cs="仿宋"/>
          <w:color w:val="auto"/>
          <w:sz w:val="24"/>
          <w:lang w:eastAsia="zh-CN"/>
        </w:rPr>
        <w:t>诸暨市暨阳街道育英路157号诸暨新农都公寓24楼</w:t>
      </w:r>
    </w:p>
    <w:p>
      <w:pPr>
        <w:keepNext w:val="0"/>
        <w:keepLines w:val="0"/>
        <w:pageBreakBefore w:val="0"/>
        <w:widowControl w:val="0"/>
        <w:kinsoku/>
        <w:wordWrap/>
        <w:overflowPunct/>
        <w:topLinePunct w:val="0"/>
        <w:autoSpaceDE/>
        <w:autoSpaceDN/>
        <w:bidi w:val="0"/>
        <w:adjustRightInd w:val="0"/>
        <w:snapToGrid/>
        <w:spacing w:line="420" w:lineRule="exact"/>
        <w:ind w:left="480" w:leftChars="0" w:hanging="480" w:hangingChars="200"/>
        <w:textAlignment w:val="auto"/>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lang w:eastAsia="zh-CN"/>
        </w:rPr>
        <w:t>采购代理</w:t>
      </w:r>
      <w:r>
        <w:rPr>
          <w:rFonts w:hint="eastAsia" w:ascii="仿宋" w:hAnsi="仿宋" w:eastAsia="仿宋" w:cs="仿宋"/>
          <w:sz w:val="24"/>
        </w:rPr>
        <w:t>联系人（询问）：</w:t>
      </w:r>
      <w:r>
        <w:rPr>
          <w:rFonts w:hint="eastAsia" w:ascii="仿宋" w:hAnsi="仿宋" w:eastAsia="仿宋" w:cs="仿宋"/>
          <w:sz w:val="24"/>
          <w:lang w:val="en-US" w:eastAsia="zh-CN"/>
        </w:rPr>
        <w:t>方月山</w:t>
      </w:r>
      <w:r>
        <w:rPr>
          <w:rFonts w:hint="eastAsia" w:ascii="仿宋" w:hAnsi="仿宋" w:eastAsia="仿宋" w:cs="仿宋"/>
          <w:sz w:val="24"/>
        </w:rPr>
        <w:t xml:space="preserve">   </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sz w:val="24"/>
          <w:lang w:val="en-US" w:eastAsia="zh-CN"/>
        </w:rPr>
      </w:pPr>
      <w:r>
        <w:rPr>
          <w:rFonts w:hint="eastAsia" w:ascii="仿宋" w:hAnsi="仿宋" w:eastAsia="仿宋" w:cs="仿宋"/>
          <w:sz w:val="24"/>
          <w:lang w:eastAsia="zh-CN"/>
        </w:rPr>
        <w:t>采购代理工作电话</w:t>
      </w:r>
      <w:r>
        <w:rPr>
          <w:rFonts w:hint="eastAsia" w:ascii="仿宋" w:hAnsi="仿宋" w:eastAsia="仿宋" w:cs="仿宋"/>
          <w:sz w:val="24"/>
        </w:rPr>
        <w:t>（询问</w:t>
      </w:r>
      <w:r>
        <w:rPr>
          <w:rFonts w:hint="eastAsia" w:ascii="仿宋" w:hAnsi="仿宋" w:eastAsia="仿宋" w:cs="仿宋"/>
          <w:sz w:val="24"/>
          <w:lang w:eastAsia="zh-CN"/>
        </w:rPr>
        <w:t>）：</w:t>
      </w:r>
      <w:r>
        <w:rPr>
          <w:rFonts w:hint="eastAsia" w:ascii="仿宋" w:hAnsi="仿宋" w:eastAsia="仿宋" w:cs="仿宋"/>
          <w:sz w:val="24"/>
          <w:lang w:val="en-US" w:eastAsia="zh-CN"/>
        </w:rPr>
        <w:t>18248604053</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textAlignment w:val="auto"/>
        <w:rPr>
          <w:rFonts w:hint="eastAsia" w:ascii="仿宋" w:hAnsi="仿宋" w:eastAsia="仿宋" w:cs="仿宋"/>
          <w:sz w:val="24"/>
          <w:lang w:val="en-US" w:eastAsia="zh-CN"/>
        </w:rPr>
      </w:pPr>
      <w:r>
        <w:rPr>
          <w:rFonts w:hint="eastAsia" w:ascii="仿宋" w:hAnsi="仿宋" w:eastAsia="仿宋" w:cs="仿宋"/>
          <w:sz w:val="24"/>
        </w:rPr>
        <w:t>质疑联系人</w:t>
      </w:r>
      <w:r>
        <w:rPr>
          <w:rFonts w:hint="eastAsia" w:ascii="仿宋" w:hAnsi="仿宋" w:eastAsia="仿宋" w:cs="仿宋"/>
          <w:sz w:val="24"/>
          <w:lang w:eastAsia="zh-CN"/>
        </w:rPr>
        <w:t>：</w:t>
      </w:r>
      <w:r>
        <w:rPr>
          <w:rFonts w:hint="eastAsia" w:ascii="仿宋" w:hAnsi="仿宋" w:eastAsia="仿宋" w:cs="仿宋"/>
          <w:sz w:val="24"/>
          <w:lang w:val="en-US" w:eastAsia="zh-CN"/>
        </w:rPr>
        <w:t>邵工</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sz w:val="24"/>
          <w:lang w:val="en-US" w:eastAsia="zh-CN"/>
        </w:rPr>
      </w:pPr>
      <w:r>
        <w:rPr>
          <w:rFonts w:hint="eastAsia" w:ascii="仿宋" w:hAnsi="仿宋" w:eastAsia="仿宋" w:cs="仿宋"/>
          <w:sz w:val="24"/>
        </w:rPr>
        <w:t>质疑联系</w:t>
      </w:r>
      <w:r>
        <w:rPr>
          <w:rFonts w:hint="eastAsia" w:ascii="仿宋" w:hAnsi="仿宋" w:eastAsia="仿宋" w:cs="仿宋"/>
          <w:sz w:val="24"/>
          <w:lang w:eastAsia="zh-CN"/>
        </w:rPr>
        <w:t>工作电话</w:t>
      </w:r>
      <w:r>
        <w:rPr>
          <w:rFonts w:hint="eastAsia" w:ascii="仿宋" w:hAnsi="仿宋" w:eastAsia="仿宋" w:cs="仿宋"/>
          <w:sz w:val="24"/>
        </w:rPr>
        <w:t>：</w:t>
      </w:r>
      <w:r>
        <w:rPr>
          <w:rFonts w:hint="eastAsia" w:ascii="仿宋" w:hAnsi="仿宋" w:eastAsia="仿宋" w:cs="仿宋"/>
          <w:sz w:val="24"/>
          <w:lang w:val="en-US" w:eastAsia="zh-CN"/>
        </w:rPr>
        <w:t>18658538398</w:t>
      </w:r>
    </w:p>
    <w:p>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sz w:val="24"/>
        </w:rPr>
        <w:t xml:space="preserve">    3.同级政府采购监督管理部门            </w:t>
      </w:r>
    </w:p>
    <w:p>
      <w:pPr>
        <w:keepNext w:val="0"/>
        <w:keepLines w:val="0"/>
        <w:pageBreakBefore w:val="0"/>
        <w:widowControl w:val="0"/>
        <w:kinsoku/>
        <w:wordWrap/>
        <w:overflowPunct/>
        <w:topLinePunct w:val="0"/>
        <w:autoSpaceDE/>
        <w:autoSpaceDN/>
        <w:bidi w:val="0"/>
        <w:adjustRightInd w:val="0"/>
        <w:snapToGrid/>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名    称： 诸暨市财政局政府采购监管科</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地    址：诸暨市人民中路356号 </w:t>
      </w:r>
    </w:p>
    <w:p>
      <w:pPr>
        <w:keepNext w:val="0"/>
        <w:keepLines w:val="0"/>
        <w:pageBreakBefore w:val="0"/>
        <w:widowControl w:val="0"/>
        <w:kinsoku/>
        <w:wordWrap/>
        <w:overflowPunct/>
        <w:topLinePunct w:val="0"/>
        <w:autoSpaceDE/>
        <w:autoSpaceDN/>
        <w:bidi w:val="0"/>
        <w:adjustRightInd w:val="0"/>
        <w:snapToGrid/>
        <w:spacing w:line="420" w:lineRule="exact"/>
        <w:ind w:left="480" w:leftChars="0" w:hanging="480" w:hangingChars="200"/>
        <w:textAlignment w:val="auto"/>
        <w:rPr>
          <w:rFonts w:hint="eastAsia" w:ascii="仿宋" w:hAnsi="仿宋" w:eastAsia="仿宋" w:cs="仿宋"/>
          <w:sz w:val="24"/>
        </w:rPr>
      </w:pPr>
      <w:r>
        <w:rPr>
          <w:rFonts w:hint="eastAsia" w:ascii="仿宋" w:hAnsi="仿宋" w:eastAsia="仿宋" w:cs="仿宋"/>
          <w:sz w:val="24"/>
        </w:rPr>
        <w:t xml:space="preserve">    传    真： 0575-87023633</w:t>
      </w:r>
    </w:p>
    <w:p>
      <w:pPr>
        <w:keepNext w:val="0"/>
        <w:keepLines w:val="0"/>
        <w:pageBreakBefore w:val="0"/>
        <w:widowControl w:val="0"/>
        <w:kinsoku/>
        <w:wordWrap/>
        <w:overflowPunct/>
        <w:topLinePunct w:val="0"/>
        <w:autoSpaceDE/>
        <w:autoSpaceDN/>
        <w:bidi w:val="0"/>
        <w:adjustRightInd w:val="0"/>
        <w:snapToGrid/>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联</w:t>
      </w:r>
      <w:r>
        <w:rPr>
          <w:rFonts w:hint="eastAsia" w:ascii="仿宋" w:hAnsi="仿宋" w:eastAsia="仿宋" w:cs="仿宋"/>
          <w:sz w:val="24"/>
          <w:lang w:val="en-US" w:eastAsia="zh-CN"/>
        </w:rPr>
        <w:t xml:space="preserve"> </w:t>
      </w:r>
      <w:r>
        <w:rPr>
          <w:rFonts w:hint="eastAsia" w:ascii="仿宋" w:hAnsi="仿宋" w:eastAsia="仿宋" w:cs="仿宋"/>
          <w:sz w:val="24"/>
        </w:rPr>
        <w:t>系</w:t>
      </w:r>
      <w:r>
        <w:rPr>
          <w:rFonts w:hint="eastAsia" w:ascii="仿宋" w:hAnsi="仿宋" w:eastAsia="仿宋" w:cs="仿宋"/>
          <w:sz w:val="24"/>
          <w:lang w:val="en-US" w:eastAsia="zh-CN"/>
        </w:rPr>
        <w:t xml:space="preserve"> </w:t>
      </w:r>
      <w:r>
        <w:rPr>
          <w:rFonts w:hint="eastAsia" w:ascii="仿宋" w:hAnsi="仿宋" w:eastAsia="仿宋" w:cs="仿宋"/>
          <w:sz w:val="24"/>
        </w:rPr>
        <w:t xml:space="preserve">人：吕康玮    </w:t>
      </w:r>
    </w:p>
    <w:p>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监督投诉电话： 0575-87111685</w:t>
      </w:r>
    </w:p>
    <w:p>
      <w:pPr>
        <w:keepNext w:val="0"/>
        <w:keepLines w:val="0"/>
        <w:pageBreakBefore w:val="0"/>
        <w:widowControl w:val="0"/>
        <w:kinsoku/>
        <w:wordWrap/>
        <w:overflowPunct/>
        <w:topLinePunct w:val="0"/>
        <w:autoSpaceDE/>
        <w:autoSpaceDN/>
        <w:bidi w:val="0"/>
        <w:adjustRightInd w:val="0"/>
        <w:snapToGrid/>
        <w:spacing w:before="157" w:beforeLines="50" w:after="120" w:line="420" w:lineRule="exact"/>
        <w:ind w:left="0" w:leftChars="0" w:firstLine="420" w:firstLineChars="200"/>
        <w:textAlignment w:val="auto"/>
        <w:rPr>
          <w:rFonts w:hint="eastAsia" w:ascii="仿宋" w:hAnsi="仿宋" w:eastAsia="仿宋" w:cstheme="minorBidi"/>
          <w:color w:val="auto"/>
          <w:kern w:val="2"/>
          <w:sz w:val="21"/>
          <w:szCs w:val="21"/>
          <w:lang w:val="en-US" w:eastAsia="zh-CN" w:bidi="ar-SA"/>
        </w:rPr>
      </w:pPr>
      <w:r>
        <w:rPr>
          <w:rFonts w:hint="eastAsia" w:ascii="仿宋" w:hAnsi="仿宋" w:eastAsia="仿宋" w:cstheme="minorBidi"/>
          <w:color w:val="auto"/>
          <w:kern w:val="2"/>
          <w:sz w:val="21"/>
          <w:szCs w:val="21"/>
          <w:lang w:val="en-US" w:eastAsia="zh-CN" w:bidi="ar-SA"/>
        </w:rPr>
        <w:t>若对项目采购电子交易系统操作有疑问，可登录政府采购云平台（https://www.zcygov.cn/），点击右侧咨询小采，获取采小蜜智能服务管家帮助，或拨打服务热线95763获取热线服务帮助。CA问题联系电话（人工）：汇信CA 400-888-4636；天谷CA 400-087-8198。</w:t>
      </w:r>
    </w:p>
    <w:p>
      <w:pPr>
        <w:pStyle w:val="2"/>
        <w:spacing w:before="0" w:after="240" w:line="400" w:lineRule="exact"/>
        <w:jc w:val="center"/>
        <w:rPr>
          <w:rFonts w:hint="eastAsia" w:ascii="仿宋" w:hAnsi="仿宋" w:eastAsia="仿宋" w:cs="仿宋"/>
          <w:b/>
          <w:sz w:val="36"/>
          <w:szCs w:val="20"/>
        </w:rPr>
      </w:pPr>
      <w:r>
        <w:rPr>
          <w:rFonts w:hint="eastAsia" w:ascii="仿宋" w:hAnsi="仿宋" w:eastAsia="仿宋" w:cstheme="minorBidi"/>
          <w:color w:val="auto"/>
          <w:kern w:val="2"/>
          <w:sz w:val="21"/>
          <w:szCs w:val="21"/>
          <w:lang w:val="en-US" w:eastAsia="zh-CN" w:bidi="ar-SA"/>
        </w:rPr>
        <w:br w:type="page"/>
      </w:r>
      <w:bookmarkEnd w:id="6"/>
      <w:bookmarkEnd w:id="7"/>
      <w:r>
        <w:rPr>
          <w:rFonts w:hint="eastAsia" w:ascii="华文中宋" w:hAnsi="华文中宋" w:eastAsia="华文中宋"/>
          <w:color w:val="auto"/>
          <w:sz w:val="36"/>
          <w:szCs w:val="36"/>
        </w:rPr>
        <w:t>第二章   投标人须知</w:t>
      </w:r>
    </w:p>
    <w:p>
      <w:pPr>
        <w:keepNext w:val="0"/>
        <w:keepLines w:val="0"/>
        <w:pageBreakBefore w:val="0"/>
        <w:widowControl w:val="0"/>
        <w:kinsoku/>
        <w:wordWrap/>
        <w:overflowPunct/>
        <w:topLinePunct w:val="0"/>
        <w:autoSpaceDE/>
        <w:autoSpaceDN/>
        <w:bidi w:val="0"/>
        <w:adjustRightInd/>
        <w:snapToGrid/>
        <w:spacing w:line="300" w:lineRule="auto"/>
        <w:jc w:val="center"/>
        <w:textAlignment w:val="auto"/>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前附表</w:t>
      </w:r>
    </w:p>
    <w:tbl>
      <w:tblPr>
        <w:tblStyle w:val="65"/>
        <w:tblW w:w="10069"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04"/>
        <w:gridCol w:w="1776"/>
        <w:gridCol w:w="758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2" w:hRule="atLeast"/>
          <w:tblHeader/>
          <w:jc w:val="center"/>
        </w:trPr>
        <w:tc>
          <w:tcPr>
            <w:tcW w:w="704" w:type="dxa"/>
            <w:tcBorders>
              <w:top w:val="single" w:color="auto" w:sz="12" w:space="0"/>
              <w:bottom w:val="single" w:color="auto" w:sz="6" w:space="0"/>
            </w:tcBorders>
            <w:shd w:val="clear" w:color="auto" w:fill="DAEBFB"/>
            <w:vAlign w:val="center"/>
          </w:tcPr>
          <w:p>
            <w:pPr>
              <w:pStyle w:val="32"/>
              <w:spacing w:line="300" w:lineRule="auto"/>
              <w:jc w:val="center"/>
              <w:rPr>
                <w:rFonts w:ascii="仿宋" w:hAnsi="仿宋" w:eastAsia="仿宋"/>
                <w:b/>
                <w:szCs w:val="24"/>
              </w:rPr>
            </w:pPr>
            <w:r>
              <w:rPr>
                <w:rFonts w:hint="eastAsia" w:ascii="仿宋" w:hAnsi="仿宋" w:eastAsia="仿宋"/>
                <w:b/>
                <w:szCs w:val="24"/>
              </w:rPr>
              <w:t>序号</w:t>
            </w:r>
          </w:p>
        </w:tc>
        <w:tc>
          <w:tcPr>
            <w:tcW w:w="1776" w:type="dxa"/>
            <w:tcBorders>
              <w:top w:val="single" w:color="auto" w:sz="12" w:space="0"/>
              <w:bottom w:val="single" w:color="auto" w:sz="6" w:space="0"/>
            </w:tcBorders>
            <w:shd w:val="clear" w:color="auto" w:fill="DAEBFB"/>
            <w:vAlign w:val="center"/>
          </w:tcPr>
          <w:p>
            <w:pPr>
              <w:pStyle w:val="32"/>
              <w:spacing w:line="300" w:lineRule="auto"/>
              <w:jc w:val="center"/>
              <w:rPr>
                <w:rFonts w:ascii="仿宋" w:hAnsi="仿宋" w:eastAsia="仿宋"/>
                <w:b/>
                <w:szCs w:val="24"/>
              </w:rPr>
            </w:pPr>
            <w:r>
              <w:rPr>
                <w:rFonts w:hint="eastAsia" w:ascii="仿宋" w:hAnsi="仿宋" w:eastAsia="仿宋"/>
                <w:b/>
                <w:szCs w:val="24"/>
              </w:rPr>
              <w:t>内容</w:t>
            </w:r>
          </w:p>
        </w:tc>
        <w:tc>
          <w:tcPr>
            <w:tcW w:w="7589" w:type="dxa"/>
            <w:tcBorders>
              <w:top w:val="single" w:color="auto" w:sz="12" w:space="0"/>
              <w:bottom w:val="single" w:color="auto" w:sz="6" w:space="0"/>
            </w:tcBorders>
            <w:shd w:val="clear" w:color="auto" w:fill="DAEBFB"/>
            <w:vAlign w:val="center"/>
          </w:tcPr>
          <w:p>
            <w:pPr>
              <w:pStyle w:val="32"/>
              <w:spacing w:line="300" w:lineRule="auto"/>
              <w:jc w:val="center"/>
              <w:rPr>
                <w:rFonts w:ascii="仿宋" w:hAnsi="仿宋" w:eastAsia="仿宋"/>
                <w:b/>
                <w:szCs w:val="24"/>
              </w:rPr>
            </w:pPr>
            <w:r>
              <w:rPr>
                <w:rFonts w:hint="eastAsia" w:ascii="仿宋" w:hAnsi="仿宋" w:eastAsia="仿宋"/>
                <w:b/>
                <w:szCs w:val="24"/>
              </w:rPr>
              <w:t>本项目说明与特别规定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tcBorders>
              <w:top w:val="single" w:color="auto" w:sz="6" w:space="0"/>
            </w:tcBorders>
            <w:vAlign w:val="center"/>
          </w:tcPr>
          <w:p>
            <w:pPr>
              <w:pStyle w:val="32"/>
              <w:spacing w:line="300" w:lineRule="auto"/>
              <w:jc w:val="center"/>
              <w:rPr>
                <w:rFonts w:ascii="仿宋" w:hAnsi="仿宋" w:eastAsia="仿宋"/>
                <w:b/>
                <w:szCs w:val="24"/>
              </w:rPr>
            </w:pPr>
            <w:r>
              <w:rPr>
                <w:rFonts w:hint="eastAsia" w:ascii="仿宋" w:hAnsi="仿宋" w:eastAsia="仿宋"/>
                <w:b/>
                <w:szCs w:val="24"/>
              </w:rPr>
              <w:t>1</w:t>
            </w:r>
          </w:p>
        </w:tc>
        <w:tc>
          <w:tcPr>
            <w:tcW w:w="1776" w:type="dxa"/>
            <w:tcBorders>
              <w:top w:val="single" w:color="auto" w:sz="6" w:space="0"/>
            </w:tcBorders>
            <w:vAlign w:val="center"/>
          </w:tcPr>
          <w:p>
            <w:pPr>
              <w:pStyle w:val="32"/>
              <w:spacing w:line="300" w:lineRule="auto"/>
              <w:jc w:val="center"/>
              <w:rPr>
                <w:rFonts w:ascii="仿宋" w:hAnsi="仿宋" w:eastAsia="仿宋"/>
                <w:b/>
                <w:szCs w:val="24"/>
              </w:rPr>
            </w:pPr>
            <w:r>
              <w:rPr>
                <w:rFonts w:hint="eastAsia" w:ascii="仿宋" w:hAnsi="仿宋" w:eastAsia="仿宋"/>
                <w:b/>
                <w:szCs w:val="24"/>
              </w:rPr>
              <w:t>项目名称</w:t>
            </w:r>
          </w:p>
        </w:tc>
        <w:tc>
          <w:tcPr>
            <w:tcW w:w="7589" w:type="dxa"/>
            <w:tcBorders>
              <w:top w:val="single" w:color="auto" w:sz="6" w:space="0"/>
            </w:tcBorders>
            <w:vAlign w:val="center"/>
          </w:tcPr>
          <w:p>
            <w:pPr>
              <w:spacing w:line="300" w:lineRule="auto"/>
              <w:rPr>
                <w:rFonts w:ascii="仿宋" w:hAnsi="仿宋" w:eastAsia="仿宋" w:cs="宋体"/>
                <w:color w:val="auto"/>
                <w:sz w:val="24"/>
                <w:szCs w:val="24"/>
              </w:rPr>
            </w:pPr>
            <w:r>
              <w:rPr>
                <w:rFonts w:hint="eastAsia" w:ascii="仿宋" w:hAnsi="仿宋" w:eastAsia="仿宋" w:cs="仿宋"/>
                <w:b w:val="0"/>
                <w:bCs/>
                <w:sz w:val="24"/>
                <w:lang w:eastAsia="zh-CN"/>
              </w:rPr>
              <w:t>诸暨技师学院人工智能技术应用及相关专业基础教学、实验实训、实践创新平台采购项目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2</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采购方式</w:t>
            </w:r>
          </w:p>
        </w:tc>
        <w:tc>
          <w:tcPr>
            <w:tcW w:w="7589" w:type="dxa"/>
            <w:vAlign w:val="center"/>
          </w:tcPr>
          <w:p>
            <w:pPr>
              <w:pStyle w:val="32"/>
              <w:spacing w:line="300" w:lineRule="auto"/>
              <w:ind w:right="-107" w:rightChars="-51"/>
              <w:rPr>
                <w:rFonts w:ascii="仿宋" w:hAnsi="仿宋" w:eastAsia="仿宋"/>
                <w:szCs w:val="24"/>
              </w:rPr>
            </w:pPr>
            <w:r>
              <w:rPr>
                <w:rFonts w:hint="eastAsia" w:ascii="仿宋" w:hAnsi="仿宋" w:eastAsia="仿宋"/>
                <w:szCs w:val="24"/>
              </w:rPr>
              <w:t>公开招标</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exac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3</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评标方法</w:t>
            </w:r>
          </w:p>
        </w:tc>
        <w:tc>
          <w:tcPr>
            <w:tcW w:w="7589" w:type="dxa"/>
            <w:vAlign w:val="center"/>
          </w:tcPr>
          <w:p>
            <w:pPr>
              <w:pStyle w:val="32"/>
              <w:spacing w:line="300" w:lineRule="auto"/>
              <w:ind w:right="-107" w:rightChars="-51"/>
              <w:rPr>
                <w:rFonts w:ascii="仿宋" w:hAnsi="仿宋" w:eastAsia="仿宋"/>
                <w:szCs w:val="24"/>
              </w:rPr>
            </w:pPr>
            <w:r>
              <w:rPr>
                <w:rFonts w:hint="eastAsia" w:ascii="仿宋" w:hAnsi="仿宋" w:eastAsia="仿宋"/>
                <w:szCs w:val="24"/>
              </w:rPr>
              <w:t>综合评分法</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6"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4</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最高限价</w:t>
            </w:r>
          </w:p>
        </w:tc>
        <w:tc>
          <w:tcPr>
            <w:tcW w:w="7589" w:type="dxa"/>
            <w:vAlign w:val="center"/>
          </w:tcPr>
          <w:p>
            <w:pPr>
              <w:spacing w:line="276" w:lineRule="auto"/>
              <w:rPr>
                <w:rFonts w:ascii="仿宋" w:hAnsi="仿宋" w:eastAsia="仿宋"/>
                <w:color w:val="auto"/>
                <w:sz w:val="24"/>
                <w:szCs w:val="24"/>
              </w:rPr>
            </w:pPr>
            <w:r>
              <w:rPr>
                <w:rFonts w:hint="eastAsia" w:ascii="仿宋" w:hAnsi="仿宋" w:eastAsia="仿宋" w:cs="仿宋"/>
                <w:color w:val="auto"/>
                <w:kern w:val="2"/>
                <w:sz w:val="24"/>
                <w:szCs w:val="24"/>
              </w:rPr>
              <w:t>本次采购最高限价为人民币</w:t>
            </w:r>
            <w:r>
              <w:rPr>
                <w:rFonts w:hint="eastAsia" w:ascii="仿宋" w:hAnsi="仿宋" w:eastAsia="仿宋" w:cs="Arial"/>
                <w:bCs/>
                <w:color w:val="auto"/>
                <w:spacing w:val="-6"/>
                <w:sz w:val="24"/>
                <w:lang w:val="en-US" w:eastAsia="zh-CN"/>
              </w:rPr>
              <w:t>90</w:t>
            </w:r>
            <w:r>
              <w:rPr>
                <w:rFonts w:hint="eastAsia" w:ascii="仿宋" w:hAnsi="仿宋" w:eastAsia="仿宋" w:cs="Arial"/>
                <w:bCs/>
                <w:color w:val="auto"/>
                <w:spacing w:val="-6"/>
                <w:sz w:val="24"/>
              </w:rPr>
              <w:t>万元</w:t>
            </w:r>
            <w:r>
              <w:rPr>
                <w:rFonts w:hint="eastAsia" w:ascii="仿宋" w:hAnsi="仿宋" w:eastAsia="仿宋" w:cs="仿宋"/>
                <w:color w:val="auto"/>
                <w:kern w:val="2"/>
                <w:sz w:val="24"/>
                <w:szCs w:val="24"/>
              </w:rPr>
              <w:t>，任何超过最高限价的报价将被认定为无效报价。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5</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项目属性</w:t>
            </w:r>
          </w:p>
          <w:p>
            <w:pPr>
              <w:pStyle w:val="32"/>
              <w:spacing w:line="300" w:lineRule="auto"/>
              <w:jc w:val="center"/>
              <w:rPr>
                <w:rFonts w:ascii="仿宋" w:hAnsi="仿宋" w:eastAsia="仿宋"/>
                <w:b/>
                <w:szCs w:val="24"/>
              </w:rPr>
            </w:pPr>
            <w:r>
              <w:rPr>
                <w:rFonts w:hint="eastAsia" w:ascii="仿宋" w:hAnsi="仿宋" w:eastAsia="仿宋"/>
                <w:b/>
                <w:szCs w:val="24"/>
              </w:rPr>
              <w:t>与核心产品</w:t>
            </w:r>
          </w:p>
        </w:tc>
        <w:tc>
          <w:tcPr>
            <w:tcW w:w="7589" w:type="dxa"/>
            <w:vAlign w:val="center"/>
          </w:tcPr>
          <w:p>
            <w:pPr>
              <w:pStyle w:val="32"/>
              <w:spacing w:line="300" w:lineRule="auto"/>
              <w:rPr>
                <w:rFonts w:ascii="仿宋" w:hAnsi="仿宋" w:eastAsia="仿宋"/>
                <w:szCs w:val="24"/>
              </w:rPr>
            </w:pPr>
            <w:r>
              <w:rPr>
                <w:rFonts w:hint="eastAsia" w:ascii="仿宋" w:hAnsi="仿宋" w:eastAsia="仿宋"/>
                <w:szCs w:val="24"/>
                <w:lang w:eastAsia="zh-CN"/>
              </w:rPr>
              <w:t>☑</w:t>
            </w:r>
            <w:r>
              <w:rPr>
                <w:rFonts w:hint="eastAsia" w:ascii="仿宋" w:hAnsi="仿宋" w:eastAsia="仿宋"/>
                <w:szCs w:val="24"/>
              </w:rPr>
              <w:t>货物类，单一产品或核心产品：</w:t>
            </w:r>
            <w:r>
              <w:rPr>
                <w:rFonts w:hint="eastAsia" w:ascii="仿宋" w:hAnsi="仿宋" w:eastAsia="仿宋"/>
                <w:sz w:val="21"/>
                <w:szCs w:val="21"/>
              </w:rPr>
              <w:t>[</w:t>
            </w:r>
            <w:r>
              <w:rPr>
                <w:rFonts w:hint="eastAsia" w:ascii="仿宋" w:hAnsi="仿宋" w:eastAsia="仿宋"/>
                <w:sz w:val="21"/>
                <w:szCs w:val="21"/>
                <w:u w:val="single"/>
              </w:rPr>
              <w:t>_</w:t>
            </w:r>
            <w:r>
              <w:rPr>
                <w:rFonts w:hint="eastAsia" w:ascii="仿宋" w:hAnsi="仿宋" w:eastAsia="仿宋"/>
                <w:color w:val="auto"/>
                <w:sz w:val="21"/>
                <w:szCs w:val="21"/>
                <w:u w:val="single"/>
              </w:rPr>
              <w:t>详见第四章采购需求</w:t>
            </w:r>
            <w:r>
              <w:rPr>
                <w:rFonts w:hint="eastAsia" w:ascii="仿宋" w:hAnsi="仿宋" w:eastAsia="仿宋"/>
                <w:sz w:val="21"/>
                <w:szCs w:val="21"/>
                <w:u w:val="single"/>
              </w:rPr>
              <w:t xml:space="preserve"> </w:t>
            </w:r>
            <w:r>
              <w:rPr>
                <w:rFonts w:hint="eastAsia" w:ascii="仿宋" w:hAnsi="仿宋" w:eastAsia="仿宋"/>
                <w:sz w:val="21"/>
                <w:szCs w:val="21"/>
              </w:rPr>
              <w:t>]</w:t>
            </w:r>
            <w:r>
              <w:rPr>
                <w:rFonts w:hint="eastAsia" w:ascii="仿宋" w:hAnsi="仿宋" w:eastAsia="仿宋"/>
                <w:szCs w:val="24"/>
              </w:rPr>
              <w:t>。</w:t>
            </w:r>
          </w:p>
          <w:p>
            <w:pPr>
              <w:pStyle w:val="32"/>
              <w:spacing w:line="300" w:lineRule="auto"/>
              <w:rPr>
                <w:rFonts w:ascii="仿宋" w:hAnsi="仿宋" w:eastAsia="仿宋"/>
                <w:b/>
                <w:szCs w:val="24"/>
              </w:rPr>
            </w:pPr>
            <w:r>
              <w:rPr>
                <w:rFonts w:hint="eastAsia" w:ascii="仿宋" w:hAnsi="仿宋" w:eastAsia="仿宋"/>
                <w:b/>
                <w:szCs w:val="24"/>
              </w:rPr>
              <w:sym w:font="Wingdings" w:char="00A8"/>
            </w:r>
            <w:r>
              <w:rPr>
                <w:rFonts w:hint="eastAsia" w:ascii="仿宋" w:hAnsi="仿宋" w:eastAsia="仿宋"/>
                <w:szCs w:val="24"/>
              </w:rPr>
              <w:t>【服务类】。</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6</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cs="仿宋_GB2312"/>
                <w:b/>
              </w:rPr>
              <w:t>中小企业划分标准所属行业</w:t>
            </w:r>
          </w:p>
        </w:tc>
        <w:tc>
          <w:tcPr>
            <w:tcW w:w="7589" w:type="dxa"/>
            <w:vAlign w:val="center"/>
          </w:tcPr>
          <w:p>
            <w:pPr>
              <w:spacing w:line="300" w:lineRule="auto"/>
              <w:rPr>
                <w:rFonts w:ascii="仿宋" w:hAnsi="仿宋" w:eastAsia="仿宋"/>
                <w:color w:val="auto"/>
                <w:sz w:val="24"/>
                <w:szCs w:val="24"/>
              </w:rPr>
            </w:pPr>
            <w:r>
              <w:rPr>
                <w:rFonts w:hint="eastAsia" w:ascii="仿宋" w:hAnsi="仿宋" w:eastAsia="仿宋"/>
                <w:color w:val="auto"/>
                <w:sz w:val="24"/>
              </w:rPr>
              <w:t>1.</w:t>
            </w:r>
            <w:r>
              <w:rPr>
                <w:rFonts w:hint="eastAsia" w:ascii="仿宋" w:hAnsi="仿宋" w:eastAsia="仿宋"/>
                <w:color w:val="auto"/>
                <w:sz w:val="24"/>
                <w:szCs w:val="24"/>
              </w:rPr>
              <w:t>采购标的：</w:t>
            </w:r>
            <w:r>
              <w:rPr>
                <w:rFonts w:hint="eastAsia" w:ascii="仿宋" w:hAnsi="仿宋" w:eastAsia="仿宋"/>
                <w:color w:val="auto"/>
                <w:sz w:val="24"/>
                <w:szCs w:val="24"/>
                <w:u w:val="single"/>
              </w:rPr>
              <w:t>详见第四章采购需求</w:t>
            </w:r>
            <w:r>
              <w:rPr>
                <w:rFonts w:hint="eastAsia" w:ascii="仿宋" w:hAnsi="仿宋" w:eastAsia="仿宋" w:cs="仿宋"/>
                <w:color w:val="auto"/>
                <w:sz w:val="24"/>
                <w:szCs w:val="24"/>
              </w:rPr>
              <w:t>。</w:t>
            </w:r>
          </w:p>
          <w:p>
            <w:pPr>
              <w:pStyle w:val="32"/>
              <w:spacing w:line="300" w:lineRule="auto"/>
              <w:rPr>
                <w:rFonts w:ascii="仿宋" w:hAnsi="仿宋" w:eastAsia="仿宋"/>
                <w:szCs w:val="24"/>
              </w:rPr>
            </w:pPr>
            <w:r>
              <w:rPr>
                <w:rFonts w:hint="eastAsia" w:ascii="仿宋" w:hAnsi="仿宋" w:eastAsia="仿宋" w:cs="Times New Roman"/>
                <w:color w:val="auto"/>
                <w:kern w:val="2"/>
                <w:sz w:val="24"/>
                <w:szCs w:val="24"/>
                <w:lang w:val="en-US" w:eastAsia="zh-CN" w:bidi="ar-SA"/>
              </w:rPr>
              <w:t>2.采购标的对应的中小企业划分标准所属行业：</w:t>
            </w:r>
            <w:r>
              <w:rPr>
                <w:rFonts w:hint="eastAsia" w:ascii="仿宋" w:hAnsi="仿宋" w:eastAsia="仿宋" w:cs="Times New Roman"/>
                <w:color w:val="auto"/>
                <w:kern w:val="2"/>
                <w:sz w:val="24"/>
                <w:szCs w:val="24"/>
                <w:u w:val="single"/>
                <w:lang w:val="en-US" w:eastAsia="zh-CN" w:bidi="ar-SA"/>
              </w:rPr>
              <w:t xml:space="preserve">  / </w:t>
            </w:r>
            <w:r>
              <w:rPr>
                <w:rFonts w:hint="eastAsia" w:ascii="仿宋" w:hAnsi="仿宋" w:eastAsia="仿宋" w:cs="Times New Roman"/>
                <w:color w:val="auto"/>
                <w:kern w:val="2"/>
                <w:sz w:val="24"/>
                <w:szCs w:val="24"/>
                <w:lang w:val="en-US" w:eastAsia="zh-CN" w:bidi="ar-SA"/>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7</w:t>
            </w:r>
          </w:p>
        </w:tc>
        <w:tc>
          <w:tcPr>
            <w:tcW w:w="1776" w:type="dxa"/>
            <w:vAlign w:val="center"/>
          </w:tcPr>
          <w:p>
            <w:pPr>
              <w:pStyle w:val="32"/>
              <w:spacing w:line="300" w:lineRule="auto"/>
              <w:jc w:val="center"/>
              <w:rPr>
                <w:rFonts w:ascii="仿宋" w:hAnsi="仿宋" w:eastAsia="仿宋" w:cs="仿宋_GB2312"/>
                <w:b/>
              </w:rPr>
            </w:pPr>
            <w:r>
              <w:rPr>
                <w:rFonts w:hint="eastAsia" w:ascii="仿宋" w:hAnsi="仿宋" w:eastAsia="仿宋" w:cs="仿宋_GB2312"/>
                <w:b/>
              </w:rPr>
              <w:t>转包</w:t>
            </w:r>
          </w:p>
        </w:tc>
        <w:tc>
          <w:tcPr>
            <w:tcW w:w="7589" w:type="dxa"/>
            <w:vAlign w:val="center"/>
          </w:tcPr>
          <w:p>
            <w:pPr>
              <w:spacing w:line="300" w:lineRule="auto"/>
              <w:rPr>
                <w:rFonts w:ascii="仿宋" w:hAnsi="仿宋" w:eastAsia="仿宋"/>
                <w:color w:val="auto"/>
                <w:sz w:val="24"/>
                <w:szCs w:val="24"/>
              </w:rPr>
            </w:pPr>
            <w:r>
              <w:rPr>
                <w:rFonts w:hint="eastAsia" w:ascii="仿宋" w:hAnsi="仿宋" w:eastAsia="仿宋"/>
                <w:color w:val="auto"/>
                <w:sz w:val="24"/>
                <w:szCs w:val="24"/>
              </w:rPr>
              <w:t>本项目不允许转包。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8</w:t>
            </w:r>
          </w:p>
        </w:tc>
        <w:tc>
          <w:tcPr>
            <w:tcW w:w="1776" w:type="dxa"/>
            <w:vAlign w:val="center"/>
          </w:tcPr>
          <w:p>
            <w:pPr>
              <w:pStyle w:val="32"/>
              <w:spacing w:line="300" w:lineRule="auto"/>
              <w:jc w:val="center"/>
              <w:rPr>
                <w:rFonts w:ascii="仿宋" w:hAnsi="仿宋" w:eastAsia="仿宋" w:cs="仿宋_GB2312"/>
                <w:b/>
              </w:rPr>
            </w:pPr>
            <w:r>
              <w:rPr>
                <w:rFonts w:hint="eastAsia" w:ascii="仿宋" w:hAnsi="仿宋" w:eastAsia="仿宋" w:cs="仿宋_GB2312"/>
                <w:b/>
              </w:rPr>
              <w:t>分包</w:t>
            </w:r>
          </w:p>
        </w:tc>
        <w:tc>
          <w:tcPr>
            <w:tcW w:w="7589" w:type="dxa"/>
            <w:vAlign w:val="center"/>
          </w:tcPr>
          <w:p>
            <w:pPr>
              <w:spacing w:line="300" w:lineRule="auto"/>
              <w:rPr>
                <w:rFonts w:ascii="仿宋" w:hAnsi="仿宋" w:eastAsia="仿宋"/>
                <w:b/>
                <w:color w:val="auto"/>
                <w:sz w:val="24"/>
                <w:szCs w:val="24"/>
              </w:rPr>
            </w:pPr>
            <w:r>
              <w:rPr>
                <w:rFonts w:hint="eastAsia" w:ascii="仿宋" w:hAnsi="仿宋" w:eastAsia="仿宋"/>
                <w:b/>
                <w:color w:val="auto"/>
                <w:sz w:val="24"/>
                <w:szCs w:val="24"/>
              </w:rPr>
              <w:sym w:font="Wingdings" w:char="F0FE"/>
            </w:r>
            <w:r>
              <w:rPr>
                <w:rFonts w:hint="eastAsia" w:ascii="仿宋" w:hAnsi="仿宋" w:eastAsia="仿宋"/>
                <w:color w:val="auto"/>
                <w:sz w:val="24"/>
                <w:szCs w:val="24"/>
              </w:rPr>
              <w:t>【不同意分包】。</w:t>
            </w:r>
          </w:p>
          <w:p>
            <w:pPr>
              <w:spacing w:line="300" w:lineRule="auto"/>
              <w:rPr>
                <w:rFonts w:ascii="仿宋" w:hAnsi="仿宋" w:eastAsia="仿宋"/>
                <w:color w:val="auto"/>
                <w:sz w:val="24"/>
              </w:rPr>
            </w:pPr>
            <w:r>
              <w:rPr>
                <w:rFonts w:hint="eastAsia" w:ascii="仿宋" w:hAnsi="仿宋" w:eastAsia="仿宋"/>
                <w:color w:val="auto"/>
                <w:sz w:val="24"/>
                <w:szCs w:val="24"/>
              </w:rPr>
              <w:t>□同意，</w:t>
            </w:r>
            <w:r>
              <w:rPr>
                <w:rFonts w:hint="eastAsia" w:ascii="仿宋" w:hAnsi="仿宋" w:eastAsia="仿宋"/>
                <w:color w:val="auto"/>
                <w:sz w:val="24"/>
              </w:rPr>
              <w:t>同意将非主体、非关键性的</w:t>
            </w:r>
            <w:r>
              <w:rPr>
                <w:rFonts w:hint="eastAsia" w:ascii="仿宋" w:hAnsi="仿宋" w:eastAsia="仿宋"/>
                <w:color w:val="auto"/>
              </w:rPr>
              <w:t>[</w:t>
            </w:r>
            <w:r>
              <w:rPr>
                <w:rFonts w:hint="eastAsia" w:ascii="仿宋" w:hAnsi="仿宋" w:eastAsia="仿宋"/>
                <w:color w:val="auto"/>
                <w:u w:val="single"/>
              </w:rPr>
              <w:t xml:space="preserve">__/_ </w:t>
            </w:r>
            <w:r>
              <w:rPr>
                <w:rFonts w:hint="eastAsia" w:ascii="仿宋" w:hAnsi="仿宋" w:eastAsia="仿宋"/>
                <w:color w:val="auto"/>
              </w:rPr>
              <w:t>]</w:t>
            </w:r>
            <w:r>
              <w:rPr>
                <w:rFonts w:hint="eastAsia" w:ascii="仿宋" w:hAnsi="仿宋" w:eastAsia="仿宋"/>
                <w:color w:val="auto"/>
                <w:sz w:val="24"/>
                <w:szCs w:val="24"/>
              </w:rPr>
              <w:t>工作分包。</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9</w:t>
            </w:r>
          </w:p>
        </w:tc>
        <w:tc>
          <w:tcPr>
            <w:tcW w:w="1776" w:type="dxa"/>
            <w:vAlign w:val="center"/>
          </w:tcPr>
          <w:p>
            <w:pPr>
              <w:pStyle w:val="32"/>
              <w:spacing w:line="300" w:lineRule="auto"/>
              <w:jc w:val="center"/>
              <w:rPr>
                <w:rFonts w:ascii="仿宋" w:hAnsi="仿宋" w:eastAsia="仿宋" w:cs="仿宋_GB2312"/>
                <w:b/>
              </w:rPr>
            </w:pPr>
            <w:r>
              <w:rPr>
                <w:rFonts w:hint="eastAsia" w:ascii="仿宋" w:hAnsi="仿宋" w:eastAsia="仿宋" w:cs="仿宋_GB2312"/>
                <w:b/>
              </w:rPr>
              <w:t>是否允许采购进口产品</w:t>
            </w:r>
          </w:p>
        </w:tc>
        <w:tc>
          <w:tcPr>
            <w:tcW w:w="7589" w:type="dxa"/>
            <w:vAlign w:val="center"/>
          </w:tcPr>
          <w:p>
            <w:pPr>
              <w:spacing w:line="300" w:lineRule="auto"/>
              <w:rPr>
                <w:rFonts w:ascii="仿宋" w:hAnsi="仿宋" w:eastAsia="仿宋"/>
                <w:b/>
                <w:color w:val="auto"/>
                <w:sz w:val="24"/>
                <w:szCs w:val="24"/>
              </w:rPr>
            </w:pPr>
            <w:r>
              <w:rPr>
                <w:rFonts w:hint="eastAsia" w:ascii="仿宋" w:hAnsi="仿宋" w:eastAsia="仿宋"/>
                <w:b/>
                <w:color w:val="auto"/>
                <w:sz w:val="24"/>
              </w:rPr>
              <w:sym w:font="Wingdings" w:char="F0FE"/>
            </w:r>
            <w:r>
              <w:rPr>
                <w:rFonts w:hint="eastAsia" w:ascii="仿宋" w:hAnsi="仿宋" w:eastAsia="仿宋"/>
                <w:color w:val="auto"/>
                <w:sz w:val="24"/>
              </w:rPr>
              <w:t>【</w:t>
            </w:r>
            <w:r>
              <w:rPr>
                <w:rFonts w:hint="eastAsia" w:ascii="仿宋" w:hAnsi="仿宋" w:eastAsia="仿宋"/>
                <w:color w:val="auto"/>
                <w:sz w:val="24"/>
                <w:szCs w:val="24"/>
              </w:rPr>
              <w:t>本项目不允许采购进口产品</w:t>
            </w:r>
            <w:r>
              <w:rPr>
                <w:rFonts w:hint="eastAsia" w:ascii="仿宋" w:hAnsi="仿宋" w:eastAsia="仿宋"/>
                <w:color w:val="auto"/>
                <w:sz w:val="24"/>
              </w:rPr>
              <w:t>】</w:t>
            </w:r>
          </w:p>
          <w:p>
            <w:pPr>
              <w:spacing w:line="300" w:lineRule="auto"/>
              <w:rPr>
                <w:rFonts w:ascii="仿宋" w:hAnsi="仿宋" w:eastAsia="仿宋"/>
                <w:color w:val="auto"/>
                <w:sz w:val="24"/>
              </w:rPr>
            </w:pPr>
            <w:r>
              <w:rPr>
                <w:rFonts w:hint="eastAsia" w:ascii="仿宋" w:hAnsi="仿宋" w:eastAsia="仿宋"/>
                <w:color w:val="auto"/>
                <w:sz w:val="24"/>
                <w:szCs w:val="24"/>
              </w:rPr>
              <w:t>□允许（可以就</w:t>
            </w:r>
            <w:r>
              <w:rPr>
                <w:rFonts w:hint="eastAsia" w:ascii="仿宋" w:hAnsi="仿宋" w:eastAsia="仿宋"/>
                <w:b/>
                <w:color w:val="auto"/>
                <w:u w:val="single"/>
              </w:rPr>
              <w:t>__</w:t>
            </w:r>
            <w:r>
              <w:rPr>
                <w:rFonts w:hint="eastAsia" w:ascii="仿宋" w:hAnsi="仿宋" w:eastAsia="仿宋"/>
                <w:b/>
                <w:color w:val="auto"/>
                <w:szCs w:val="24"/>
                <w:u w:val="single"/>
              </w:rPr>
              <w:t>/</w:t>
            </w:r>
            <w:r>
              <w:rPr>
                <w:rFonts w:hint="eastAsia" w:ascii="仿宋" w:hAnsi="仿宋" w:eastAsia="仿宋"/>
                <w:b/>
                <w:color w:val="auto"/>
                <w:u w:val="single"/>
              </w:rPr>
              <w:t>_</w:t>
            </w:r>
            <w:r>
              <w:rPr>
                <w:rFonts w:hint="eastAsia" w:ascii="仿宋" w:hAnsi="仿宋" w:eastAsia="仿宋" w:cs="宋体"/>
                <w:color w:val="auto"/>
                <w:sz w:val="24"/>
                <w:szCs w:val="24"/>
              </w:rPr>
              <w:t>采购进口产品</w:t>
            </w:r>
            <w:r>
              <w:rPr>
                <w:rFonts w:hint="eastAsia" w:ascii="仿宋" w:hAnsi="仿宋" w:eastAsia="仿宋"/>
                <w:color w:val="auto"/>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10</w:t>
            </w:r>
          </w:p>
        </w:tc>
        <w:tc>
          <w:tcPr>
            <w:tcW w:w="1776" w:type="dxa"/>
            <w:vAlign w:val="center"/>
          </w:tcPr>
          <w:p>
            <w:pPr>
              <w:pStyle w:val="32"/>
              <w:spacing w:line="300" w:lineRule="auto"/>
              <w:jc w:val="center"/>
              <w:rPr>
                <w:rFonts w:ascii="仿宋" w:hAnsi="仿宋" w:eastAsia="仿宋" w:cs="仿宋_GB2312"/>
                <w:b/>
              </w:rPr>
            </w:pPr>
            <w:r>
              <w:rPr>
                <w:rFonts w:hint="eastAsia" w:ascii="仿宋" w:hAnsi="仿宋" w:eastAsia="仿宋" w:cs="仿宋_GB2312"/>
                <w:b/>
              </w:rPr>
              <w:t>现场考察</w:t>
            </w:r>
          </w:p>
        </w:tc>
        <w:tc>
          <w:tcPr>
            <w:tcW w:w="7589" w:type="dxa"/>
            <w:vAlign w:val="center"/>
          </w:tcPr>
          <w:p>
            <w:pPr>
              <w:spacing w:line="300" w:lineRule="auto"/>
              <w:rPr>
                <w:rFonts w:ascii="仿宋" w:hAnsi="仿宋" w:eastAsia="仿宋"/>
                <w:b/>
                <w:color w:val="auto"/>
                <w:sz w:val="24"/>
              </w:rPr>
            </w:pPr>
            <w:r>
              <w:rPr>
                <w:rFonts w:hint="eastAsia" w:ascii="仿宋" w:hAnsi="仿宋" w:eastAsia="仿宋"/>
                <w:b/>
                <w:color w:val="auto"/>
                <w:sz w:val="24"/>
              </w:rPr>
              <w:sym w:font="Wingdings" w:char="F0FE"/>
            </w:r>
            <w:r>
              <w:rPr>
                <w:rFonts w:hint="eastAsia" w:ascii="仿宋" w:hAnsi="仿宋" w:eastAsia="仿宋"/>
                <w:color w:val="auto"/>
                <w:sz w:val="24"/>
              </w:rPr>
              <w:t>【不组织】。</w:t>
            </w:r>
          </w:p>
          <w:p>
            <w:pPr>
              <w:spacing w:line="300" w:lineRule="auto"/>
              <w:rPr>
                <w:rFonts w:ascii="仿宋" w:hAnsi="仿宋" w:eastAsia="仿宋"/>
                <w:color w:val="auto"/>
                <w:sz w:val="24"/>
              </w:rPr>
            </w:pPr>
            <w:r>
              <w:rPr>
                <w:rFonts w:hint="eastAsia" w:ascii="仿宋" w:hAnsi="仿宋" w:eastAsia="仿宋"/>
                <w:color w:val="auto"/>
                <w:sz w:val="24"/>
              </w:rPr>
              <w:t>□组织，</w:t>
            </w:r>
            <w:r>
              <w:rPr>
                <w:rFonts w:hint="eastAsia" w:ascii="仿宋" w:hAnsi="仿宋" w:eastAsia="仿宋"/>
                <w:color w:val="auto"/>
                <w:sz w:val="24"/>
                <w:szCs w:val="24"/>
              </w:rPr>
              <w:t>时间、地点、联系人、联系方式如下：</w:t>
            </w:r>
            <w:r>
              <w:rPr>
                <w:rFonts w:hint="eastAsia" w:ascii="仿宋" w:hAnsi="仿宋" w:eastAsia="仿宋"/>
                <w:color w:val="auto"/>
              </w:rPr>
              <w:t>[</w:t>
            </w:r>
            <w:r>
              <w:rPr>
                <w:rFonts w:hint="eastAsia" w:ascii="仿宋" w:hAnsi="仿宋" w:eastAsia="仿宋"/>
                <w:color w:val="auto"/>
                <w:u w:val="single"/>
              </w:rPr>
              <w:t xml:space="preserve">__/_ </w:t>
            </w:r>
            <w:r>
              <w:rPr>
                <w:rFonts w:hint="eastAsia" w:ascii="仿宋" w:hAnsi="仿宋" w:eastAsia="仿宋"/>
                <w:color w:val="auto"/>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11</w:t>
            </w:r>
          </w:p>
        </w:tc>
        <w:tc>
          <w:tcPr>
            <w:tcW w:w="1776" w:type="dxa"/>
            <w:vAlign w:val="center"/>
          </w:tcPr>
          <w:p>
            <w:pPr>
              <w:pStyle w:val="32"/>
              <w:spacing w:line="300" w:lineRule="auto"/>
              <w:jc w:val="center"/>
              <w:rPr>
                <w:rFonts w:ascii="仿宋" w:hAnsi="仿宋" w:eastAsia="仿宋" w:cs="仿宋_GB2312"/>
                <w:b/>
              </w:rPr>
            </w:pPr>
            <w:r>
              <w:rPr>
                <w:rFonts w:hint="eastAsia" w:ascii="仿宋" w:hAnsi="仿宋" w:eastAsia="仿宋" w:cs="仿宋_GB2312"/>
                <w:b/>
              </w:rPr>
              <w:t>开标前答疑会</w:t>
            </w:r>
          </w:p>
        </w:tc>
        <w:tc>
          <w:tcPr>
            <w:tcW w:w="7589" w:type="dxa"/>
            <w:vAlign w:val="center"/>
          </w:tcPr>
          <w:p>
            <w:pPr>
              <w:spacing w:line="300" w:lineRule="auto"/>
              <w:rPr>
                <w:rFonts w:ascii="仿宋" w:hAnsi="仿宋" w:eastAsia="仿宋"/>
                <w:b/>
                <w:color w:val="auto"/>
                <w:sz w:val="24"/>
              </w:rPr>
            </w:pPr>
            <w:r>
              <w:rPr>
                <w:rFonts w:hint="eastAsia" w:ascii="仿宋" w:hAnsi="仿宋" w:eastAsia="仿宋"/>
                <w:b/>
                <w:color w:val="auto"/>
                <w:sz w:val="24"/>
              </w:rPr>
              <w:sym w:font="Wingdings" w:char="F0FE"/>
            </w:r>
            <w:r>
              <w:rPr>
                <w:rFonts w:hint="eastAsia" w:ascii="仿宋" w:hAnsi="仿宋" w:eastAsia="仿宋"/>
                <w:color w:val="auto"/>
                <w:sz w:val="24"/>
              </w:rPr>
              <w:t>【不组织】。</w:t>
            </w:r>
          </w:p>
          <w:p>
            <w:pPr>
              <w:spacing w:line="300" w:lineRule="auto"/>
              <w:rPr>
                <w:rFonts w:ascii="仿宋" w:hAnsi="仿宋" w:eastAsia="仿宋"/>
                <w:color w:val="auto"/>
                <w:sz w:val="24"/>
              </w:rPr>
            </w:pPr>
            <w:r>
              <w:rPr>
                <w:rFonts w:hint="eastAsia" w:ascii="仿宋" w:hAnsi="仿宋" w:eastAsia="仿宋"/>
                <w:color w:val="auto"/>
                <w:sz w:val="24"/>
              </w:rPr>
              <w:t>□组织，</w:t>
            </w:r>
            <w:r>
              <w:rPr>
                <w:rFonts w:hint="eastAsia" w:ascii="仿宋" w:hAnsi="仿宋" w:eastAsia="仿宋"/>
                <w:color w:val="auto"/>
                <w:sz w:val="24"/>
                <w:szCs w:val="24"/>
              </w:rPr>
              <w:t>时间、地点、联系人、联系方式如下：</w:t>
            </w:r>
            <w:r>
              <w:rPr>
                <w:rFonts w:hint="eastAsia" w:ascii="仿宋" w:hAnsi="仿宋" w:eastAsia="仿宋"/>
                <w:color w:val="auto"/>
              </w:rPr>
              <w:t>[</w:t>
            </w:r>
            <w:r>
              <w:rPr>
                <w:rFonts w:hint="eastAsia" w:ascii="仿宋" w:hAnsi="仿宋" w:eastAsia="仿宋"/>
                <w:color w:val="auto"/>
                <w:u w:val="single"/>
              </w:rPr>
              <w:t xml:space="preserve">__/_ </w:t>
            </w:r>
            <w:r>
              <w:rPr>
                <w:rFonts w:hint="eastAsia" w:ascii="仿宋" w:hAnsi="仿宋" w:eastAsia="仿宋"/>
                <w:color w:val="auto"/>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12</w:t>
            </w:r>
          </w:p>
        </w:tc>
        <w:tc>
          <w:tcPr>
            <w:tcW w:w="1776" w:type="dxa"/>
            <w:vAlign w:val="center"/>
          </w:tcPr>
          <w:p>
            <w:pPr>
              <w:pStyle w:val="32"/>
              <w:spacing w:line="300" w:lineRule="auto"/>
              <w:jc w:val="center"/>
              <w:rPr>
                <w:rFonts w:ascii="仿宋" w:hAnsi="仿宋" w:eastAsia="仿宋" w:cs="宋体"/>
                <w:b/>
                <w:kern w:val="0"/>
                <w:szCs w:val="21"/>
              </w:rPr>
            </w:pPr>
            <w:r>
              <w:rPr>
                <w:rFonts w:hint="eastAsia" w:ascii="仿宋" w:hAnsi="仿宋" w:eastAsia="仿宋"/>
                <w:b/>
                <w:szCs w:val="24"/>
              </w:rPr>
              <w:t>投标保证金</w:t>
            </w:r>
          </w:p>
        </w:tc>
        <w:tc>
          <w:tcPr>
            <w:tcW w:w="7589" w:type="dxa"/>
            <w:vAlign w:val="center"/>
          </w:tcPr>
          <w:p>
            <w:pPr>
              <w:spacing w:line="300" w:lineRule="auto"/>
              <w:rPr>
                <w:rFonts w:ascii="仿宋" w:hAnsi="仿宋" w:eastAsia="仿宋" w:cs="宋体"/>
                <w:color w:val="auto"/>
                <w:sz w:val="24"/>
                <w:szCs w:val="24"/>
              </w:rPr>
            </w:pPr>
            <w:r>
              <w:rPr>
                <w:rFonts w:hint="eastAsia" w:ascii="仿宋" w:hAnsi="仿宋" w:eastAsia="仿宋"/>
                <w:color w:val="auto"/>
                <w:sz w:val="24"/>
                <w:szCs w:val="24"/>
              </w:rPr>
              <w:t>本项目【不收取】投标保证金。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13</w:t>
            </w:r>
          </w:p>
        </w:tc>
        <w:tc>
          <w:tcPr>
            <w:tcW w:w="1776" w:type="dxa"/>
            <w:vAlign w:val="center"/>
          </w:tcPr>
          <w:p>
            <w:pPr>
              <w:pStyle w:val="32"/>
              <w:spacing w:line="300" w:lineRule="auto"/>
              <w:jc w:val="center"/>
              <w:rPr>
                <w:rFonts w:ascii="仿宋" w:hAnsi="仿宋" w:eastAsia="仿宋"/>
                <w:b/>
                <w:szCs w:val="24"/>
              </w:rPr>
            </w:pPr>
            <w:r>
              <w:rPr>
                <w:rFonts w:ascii="仿宋" w:hAnsi="仿宋" w:eastAsia="仿宋"/>
                <w:b/>
                <w:szCs w:val="24"/>
              </w:rPr>
              <w:t>投标文件组成</w:t>
            </w:r>
          </w:p>
        </w:tc>
        <w:tc>
          <w:tcPr>
            <w:tcW w:w="7589" w:type="dxa"/>
            <w:vAlign w:val="center"/>
          </w:tcPr>
          <w:p>
            <w:pPr>
              <w:spacing w:line="300" w:lineRule="auto"/>
              <w:rPr>
                <w:rFonts w:ascii="仿宋" w:hAnsi="仿宋" w:eastAsia="仿宋" w:cs="宋体"/>
                <w:color w:val="auto"/>
                <w:sz w:val="24"/>
              </w:rPr>
            </w:pPr>
            <w:r>
              <w:rPr>
                <w:rFonts w:ascii="仿宋" w:hAnsi="仿宋" w:eastAsia="仿宋" w:cs="宋体"/>
                <w:color w:val="auto"/>
                <w:sz w:val="24"/>
              </w:rPr>
              <w:t>投标文件由资格文件、商务技术文件、报价文件三部分组成。</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14</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资格文件</w:t>
            </w:r>
          </w:p>
        </w:tc>
        <w:tc>
          <w:tcPr>
            <w:tcW w:w="7589" w:type="dxa"/>
            <w:vAlign w:val="center"/>
          </w:tcPr>
          <w:p>
            <w:pPr>
              <w:snapToGrid w:val="0"/>
              <w:spacing w:line="300" w:lineRule="auto"/>
              <w:jc w:val="left"/>
              <w:rPr>
                <w:rFonts w:ascii="仿宋" w:hAnsi="仿宋" w:eastAsia="仿宋"/>
                <w:b/>
                <w:color w:val="auto"/>
                <w:sz w:val="24"/>
                <w:szCs w:val="24"/>
              </w:rPr>
            </w:pPr>
            <w:r>
              <w:rPr>
                <w:rFonts w:hint="eastAsia" w:ascii="仿宋" w:hAnsi="仿宋" w:eastAsia="仿宋"/>
                <w:b/>
                <w:color w:val="auto"/>
                <w:sz w:val="24"/>
                <w:szCs w:val="24"/>
              </w:rPr>
              <w:t>1.基本资格要求证明材料：</w:t>
            </w:r>
          </w:p>
          <w:p>
            <w:pPr>
              <w:snapToGrid w:val="0"/>
              <w:spacing w:line="300" w:lineRule="auto"/>
              <w:jc w:val="left"/>
              <w:rPr>
                <w:rFonts w:ascii="仿宋" w:hAnsi="仿宋" w:eastAsia="仿宋"/>
                <w:color w:val="auto"/>
                <w:sz w:val="24"/>
                <w:szCs w:val="24"/>
              </w:rPr>
            </w:pPr>
            <w:r>
              <w:rPr>
                <w:rFonts w:hint="eastAsia" w:ascii="仿宋" w:hAnsi="仿宋" w:eastAsia="仿宋"/>
                <w:color w:val="auto"/>
                <w:sz w:val="24"/>
                <w:szCs w:val="24"/>
              </w:rPr>
              <w:t>1.1符合参加政府采购活动应当具备的一般条件的承诺函（</w:t>
            </w:r>
            <w:r>
              <w:rPr>
                <w:rFonts w:hint="eastAsia" w:ascii="仿宋" w:hAnsi="仿宋" w:eastAsia="仿宋"/>
                <w:color w:val="auto"/>
                <w:sz w:val="24"/>
                <w:szCs w:val="24"/>
                <w:u w:val="single"/>
              </w:rPr>
              <w:t>格式见第六章</w:t>
            </w:r>
            <w:r>
              <w:rPr>
                <w:rFonts w:hint="eastAsia" w:ascii="仿宋" w:hAnsi="仿宋" w:eastAsia="仿宋"/>
                <w:color w:val="auto"/>
                <w:sz w:val="24"/>
                <w:szCs w:val="24"/>
              </w:rPr>
              <w:t>）；</w:t>
            </w:r>
          </w:p>
          <w:p>
            <w:pPr>
              <w:snapToGrid w:val="0"/>
              <w:spacing w:line="300" w:lineRule="auto"/>
              <w:jc w:val="left"/>
              <w:rPr>
                <w:rFonts w:hint="eastAsia" w:ascii="仿宋" w:hAnsi="仿宋" w:eastAsia="仿宋"/>
                <w:b/>
                <w:color w:val="auto"/>
                <w:sz w:val="24"/>
                <w:szCs w:val="24"/>
                <w:lang w:eastAsia="zh-CN"/>
              </w:rPr>
            </w:pPr>
            <w:r>
              <w:rPr>
                <w:rFonts w:hint="eastAsia" w:ascii="仿宋" w:hAnsi="仿宋" w:eastAsia="仿宋"/>
                <w:b/>
                <w:color w:val="auto"/>
                <w:sz w:val="24"/>
                <w:szCs w:val="24"/>
              </w:rPr>
              <w:t>2.落实政府采购政策需满足的资格要求证明材料：</w:t>
            </w:r>
            <w:r>
              <w:rPr>
                <w:rFonts w:hint="eastAsia" w:ascii="仿宋" w:hAnsi="仿宋" w:eastAsia="仿宋"/>
                <w:b/>
                <w:color w:val="auto"/>
                <w:sz w:val="24"/>
                <w:szCs w:val="24"/>
                <w:lang w:eastAsia="zh-CN"/>
              </w:rPr>
              <w:t>无</w:t>
            </w:r>
          </w:p>
          <w:p>
            <w:pPr>
              <w:snapToGrid w:val="0"/>
              <w:spacing w:line="300" w:lineRule="auto"/>
              <w:jc w:val="left"/>
              <w:rPr>
                <w:rFonts w:ascii="仿宋" w:hAnsi="仿宋" w:eastAsia="仿宋" w:cs="仿宋_GB2312"/>
                <w:b/>
                <w:color w:val="auto"/>
                <w:sz w:val="24"/>
              </w:rPr>
            </w:pPr>
            <w:r>
              <w:rPr>
                <w:rFonts w:hint="eastAsia" w:ascii="仿宋" w:hAnsi="仿宋" w:eastAsia="仿宋" w:cs="仿宋_GB2312"/>
                <w:b/>
                <w:color w:val="auto"/>
                <w:sz w:val="24"/>
              </w:rPr>
              <w:t>3.特定资格要求证明材料：无。</w:t>
            </w:r>
          </w:p>
          <w:p>
            <w:pPr>
              <w:pStyle w:val="32"/>
              <w:rPr>
                <w:rFonts w:ascii="仿宋" w:hAnsi="仿宋" w:eastAsia="仿宋"/>
                <w:szCs w:val="24"/>
                <w:u w:val="single"/>
              </w:rPr>
            </w:pPr>
            <w:r>
              <w:rPr>
                <w:rFonts w:ascii="仿宋" w:hAnsi="仿宋" w:eastAsia="仿宋"/>
                <w:sz w:val="24"/>
                <w:szCs w:val="24"/>
                <w:u w:val="single"/>
              </w:rPr>
              <w:t>注：招标文件已提供格式的，</w:t>
            </w:r>
            <w:r>
              <w:rPr>
                <w:rFonts w:hint="eastAsia" w:ascii="仿宋" w:hAnsi="仿宋" w:eastAsia="仿宋" w:cs="仿宋_GB2312"/>
                <w:sz w:val="24"/>
                <w:szCs w:val="24"/>
                <w:u w:val="single"/>
                <w:lang w:val="zh-CN"/>
              </w:rPr>
              <w:t>投标人须按格式要求进行填写并加盖单位公章，不得自行更</w:t>
            </w:r>
            <w:r>
              <w:rPr>
                <w:rFonts w:hint="eastAsia" w:ascii="仿宋" w:hAnsi="仿宋" w:eastAsia="仿宋"/>
                <w:sz w:val="24"/>
                <w:szCs w:val="24"/>
                <w:u w:val="single"/>
              </w:rPr>
              <w:t>改，否则视同未提供；</w:t>
            </w:r>
            <w:r>
              <w:rPr>
                <w:rFonts w:ascii="仿宋" w:hAnsi="仿宋" w:eastAsia="仿宋"/>
                <w:sz w:val="24"/>
                <w:szCs w:val="24"/>
                <w:u w:val="single"/>
              </w:rPr>
              <w:t>投标人未按照上述要求提供与</w:t>
            </w:r>
            <w:r>
              <w:rPr>
                <w:rFonts w:hint="eastAsia" w:ascii="仿宋" w:hAnsi="仿宋" w:eastAsia="仿宋"/>
                <w:sz w:val="24"/>
                <w:szCs w:val="24"/>
                <w:u w:val="single"/>
              </w:rPr>
              <w:t>基本资格要求、落实政府采购政策需满足的资格要求、特定资格要求相应的有效资格证明材料的，视为投标人不具备招标文件中规定的资格要求，其投标无效</w:t>
            </w:r>
            <w:r>
              <w:rPr>
                <w:rFonts w:hint="eastAsia" w:ascii="仿宋" w:hAnsi="仿宋" w:eastAsia="仿宋"/>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15</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商务技术文件</w:t>
            </w:r>
          </w:p>
        </w:tc>
        <w:tc>
          <w:tcPr>
            <w:tcW w:w="7589" w:type="dxa"/>
            <w:vAlign w:val="center"/>
          </w:tcPr>
          <w:p>
            <w:pPr>
              <w:snapToGrid w:val="0"/>
              <w:spacing w:line="300" w:lineRule="auto"/>
              <w:jc w:val="left"/>
              <w:rPr>
                <w:rFonts w:ascii="仿宋" w:hAnsi="仿宋" w:eastAsia="仿宋"/>
                <w:color w:val="auto"/>
                <w:sz w:val="24"/>
                <w:szCs w:val="24"/>
              </w:rPr>
            </w:pPr>
            <w:r>
              <w:rPr>
                <w:rFonts w:hint="eastAsia" w:ascii="仿宋" w:hAnsi="仿宋" w:eastAsia="仿宋"/>
                <w:color w:val="auto"/>
                <w:sz w:val="24"/>
                <w:szCs w:val="24"/>
              </w:rPr>
              <w:t>1.投标函（</w:t>
            </w:r>
            <w:r>
              <w:rPr>
                <w:rFonts w:hint="eastAsia" w:ascii="仿宋" w:hAnsi="仿宋" w:eastAsia="仿宋"/>
                <w:color w:val="auto"/>
                <w:sz w:val="24"/>
                <w:szCs w:val="24"/>
                <w:u w:val="single"/>
              </w:rPr>
              <w:t>格式见第六章</w:t>
            </w:r>
            <w:r>
              <w:rPr>
                <w:rFonts w:hint="eastAsia" w:ascii="仿宋" w:hAnsi="仿宋" w:eastAsia="仿宋"/>
                <w:color w:val="auto"/>
                <w:sz w:val="24"/>
                <w:szCs w:val="24"/>
              </w:rPr>
              <w:t>）；</w:t>
            </w:r>
          </w:p>
          <w:p>
            <w:pPr>
              <w:snapToGrid w:val="0"/>
              <w:spacing w:line="300" w:lineRule="auto"/>
              <w:jc w:val="left"/>
              <w:rPr>
                <w:rFonts w:ascii="仿宋" w:hAnsi="仿宋" w:eastAsia="仿宋"/>
                <w:color w:val="auto"/>
                <w:sz w:val="24"/>
                <w:szCs w:val="24"/>
              </w:rPr>
            </w:pPr>
            <w:r>
              <w:rPr>
                <w:rFonts w:hint="eastAsia" w:ascii="仿宋" w:hAnsi="仿宋" w:eastAsia="仿宋"/>
                <w:color w:val="auto"/>
                <w:sz w:val="24"/>
                <w:szCs w:val="24"/>
              </w:rPr>
              <w:t>2.</w:t>
            </w:r>
            <w:r>
              <w:rPr>
                <w:rFonts w:ascii="仿宋" w:hAnsi="仿宋" w:eastAsia="仿宋"/>
                <w:color w:val="auto"/>
                <w:sz w:val="24"/>
                <w:szCs w:val="24"/>
              </w:rPr>
              <w:t>《授权委托书》</w:t>
            </w:r>
            <w:r>
              <w:rPr>
                <w:rFonts w:hint="eastAsia" w:ascii="仿宋" w:hAnsi="仿宋" w:eastAsia="仿宋" w:cs="Arial"/>
                <w:color w:val="auto"/>
                <w:sz w:val="24"/>
              </w:rPr>
              <w:t>或法定代表人（单位负责人、自然人本人）身份证明</w:t>
            </w:r>
            <w:r>
              <w:rPr>
                <w:rFonts w:hint="eastAsia" w:ascii="仿宋" w:hAnsi="仿宋" w:eastAsia="仿宋"/>
                <w:color w:val="auto"/>
                <w:sz w:val="24"/>
                <w:szCs w:val="24"/>
              </w:rPr>
              <w:t>（</w:t>
            </w:r>
            <w:r>
              <w:rPr>
                <w:rFonts w:hint="eastAsia" w:ascii="仿宋" w:hAnsi="仿宋" w:eastAsia="仿宋"/>
                <w:color w:val="auto"/>
                <w:sz w:val="24"/>
                <w:szCs w:val="24"/>
                <w:u w:val="single"/>
              </w:rPr>
              <w:t>格式见第六章</w:t>
            </w:r>
            <w:r>
              <w:rPr>
                <w:rFonts w:hint="eastAsia" w:ascii="仿宋" w:hAnsi="仿宋" w:eastAsia="仿宋"/>
                <w:color w:val="auto"/>
                <w:sz w:val="24"/>
                <w:szCs w:val="24"/>
              </w:rPr>
              <w:t>）；</w:t>
            </w:r>
          </w:p>
          <w:p>
            <w:pPr>
              <w:snapToGrid w:val="0"/>
              <w:spacing w:line="300" w:lineRule="auto"/>
              <w:jc w:val="left"/>
              <w:rPr>
                <w:rFonts w:ascii="仿宋" w:hAnsi="仿宋" w:eastAsia="仿宋"/>
                <w:color w:val="auto"/>
                <w:sz w:val="24"/>
                <w:szCs w:val="24"/>
              </w:rPr>
            </w:pPr>
            <w:r>
              <w:rPr>
                <w:rFonts w:hint="eastAsia" w:ascii="仿宋" w:hAnsi="仿宋" w:eastAsia="仿宋"/>
                <w:color w:val="auto"/>
                <w:sz w:val="24"/>
                <w:szCs w:val="24"/>
              </w:rPr>
              <w:t>3.商务技术偏离表（</w:t>
            </w:r>
            <w:r>
              <w:rPr>
                <w:rFonts w:hint="eastAsia" w:ascii="仿宋" w:hAnsi="仿宋" w:eastAsia="仿宋"/>
                <w:color w:val="auto"/>
                <w:sz w:val="24"/>
                <w:szCs w:val="24"/>
                <w:u w:val="single"/>
              </w:rPr>
              <w:t>格式见第六章</w:t>
            </w:r>
            <w:r>
              <w:rPr>
                <w:rFonts w:hint="eastAsia" w:ascii="仿宋" w:hAnsi="仿宋" w:eastAsia="仿宋"/>
                <w:color w:val="auto"/>
                <w:sz w:val="24"/>
                <w:szCs w:val="24"/>
              </w:rPr>
              <w:t>）；</w:t>
            </w:r>
          </w:p>
          <w:p>
            <w:pPr>
              <w:snapToGrid w:val="0"/>
              <w:spacing w:line="300" w:lineRule="auto"/>
              <w:jc w:val="left"/>
              <w:rPr>
                <w:rFonts w:ascii="仿宋" w:hAnsi="仿宋" w:eastAsia="仿宋"/>
                <w:color w:val="auto"/>
                <w:sz w:val="24"/>
                <w:szCs w:val="24"/>
              </w:rPr>
            </w:pPr>
            <w:r>
              <w:rPr>
                <w:rFonts w:hint="eastAsia" w:ascii="仿宋" w:hAnsi="仿宋" w:eastAsia="仿宋"/>
                <w:color w:val="auto"/>
                <w:sz w:val="24"/>
                <w:szCs w:val="24"/>
              </w:rPr>
              <w:t>4.评分标准相对应的商务技术资料（</w:t>
            </w:r>
            <w:r>
              <w:rPr>
                <w:rFonts w:hint="eastAsia" w:ascii="仿宋" w:hAnsi="仿宋" w:eastAsia="仿宋"/>
                <w:color w:val="auto"/>
                <w:sz w:val="24"/>
                <w:szCs w:val="24"/>
                <w:u w:val="single"/>
              </w:rPr>
              <w:t>按商务技术评分细则</w:t>
            </w:r>
            <w:r>
              <w:rPr>
                <w:rFonts w:hint="eastAsia" w:ascii="仿宋" w:hAnsi="仿宋" w:eastAsia="仿宋" w:cs="宋体"/>
                <w:color w:val="auto"/>
                <w:sz w:val="24"/>
                <w:szCs w:val="24"/>
                <w:u w:val="single"/>
              </w:rPr>
              <w:t>的顺序提供评分标准中相对应的商务技术资料</w:t>
            </w:r>
            <w:r>
              <w:rPr>
                <w:rFonts w:hint="eastAsia" w:ascii="仿宋" w:hAnsi="仿宋" w:eastAsia="仿宋" w:cs="宋体"/>
                <w:color w:val="auto"/>
                <w:sz w:val="24"/>
                <w:szCs w:val="24"/>
              </w:rPr>
              <w:t>）；</w:t>
            </w:r>
          </w:p>
          <w:p>
            <w:pPr>
              <w:snapToGrid w:val="0"/>
              <w:spacing w:line="300" w:lineRule="auto"/>
              <w:jc w:val="left"/>
              <w:rPr>
                <w:rFonts w:ascii="仿宋" w:hAnsi="仿宋" w:eastAsia="仿宋"/>
                <w:color w:val="auto"/>
                <w:sz w:val="24"/>
                <w:szCs w:val="24"/>
              </w:rPr>
            </w:pPr>
            <w:r>
              <w:rPr>
                <w:rFonts w:hint="eastAsia" w:ascii="仿宋" w:hAnsi="仿宋" w:eastAsia="仿宋"/>
                <w:color w:val="auto"/>
                <w:sz w:val="24"/>
                <w:szCs w:val="24"/>
              </w:rPr>
              <w:t>5.政府采购供应商廉洁自律承诺书（</w:t>
            </w:r>
            <w:r>
              <w:rPr>
                <w:rFonts w:hint="eastAsia" w:ascii="仿宋" w:hAnsi="仿宋" w:eastAsia="仿宋"/>
                <w:color w:val="auto"/>
                <w:sz w:val="24"/>
                <w:szCs w:val="24"/>
                <w:u w:val="single"/>
              </w:rPr>
              <w:t>格式见第六章</w:t>
            </w:r>
            <w:r>
              <w:rPr>
                <w:rFonts w:hint="eastAsia" w:ascii="仿宋" w:hAnsi="仿宋" w:eastAsia="仿宋"/>
                <w:color w:val="auto"/>
                <w:sz w:val="24"/>
                <w:szCs w:val="24"/>
              </w:rPr>
              <w:t>）；</w:t>
            </w:r>
          </w:p>
          <w:p>
            <w:pPr>
              <w:snapToGrid w:val="0"/>
              <w:spacing w:line="300" w:lineRule="auto"/>
              <w:jc w:val="left"/>
              <w:rPr>
                <w:rFonts w:ascii="仿宋" w:hAnsi="仿宋" w:eastAsia="仿宋"/>
                <w:color w:val="auto"/>
                <w:sz w:val="24"/>
                <w:szCs w:val="24"/>
              </w:rPr>
            </w:pPr>
            <w:r>
              <w:rPr>
                <w:rFonts w:hint="eastAsia" w:ascii="仿宋" w:hAnsi="仿宋" w:eastAsia="仿宋"/>
                <w:color w:val="auto"/>
                <w:sz w:val="24"/>
                <w:szCs w:val="24"/>
              </w:rPr>
              <w:t>6.</w:t>
            </w:r>
            <w:r>
              <w:rPr>
                <w:rFonts w:ascii="仿宋" w:hAnsi="仿宋" w:eastAsia="仿宋"/>
                <w:color w:val="auto"/>
                <w:sz w:val="24"/>
                <w:szCs w:val="24"/>
              </w:rPr>
              <w:t>其他与商务技术有关的资料或说明（如有，格式自拟）</w:t>
            </w:r>
            <w:r>
              <w:rPr>
                <w:rFonts w:hint="eastAsia" w:ascii="仿宋" w:hAnsi="仿宋" w:eastAsia="仿宋"/>
                <w:color w:val="auto"/>
                <w:sz w:val="24"/>
                <w:szCs w:val="24"/>
              </w:rPr>
              <w:t>。</w:t>
            </w:r>
          </w:p>
          <w:p>
            <w:pPr>
              <w:pStyle w:val="32"/>
              <w:rPr>
                <w:rFonts w:ascii="仿宋" w:hAnsi="仿宋" w:eastAsia="仿宋"/>
                <w:szCs w:val="24"/>
                <w:u w:val="single"/>
              </w:rPr>
            </w:pPr>
            <w:r>
              <w:rPr>
                <w:rFonts w:hint="eastAsia" w:ascii="仿宋" w:hAnsi="仿宋" w:eastAsia="仿宋"/>
                <w:szCs w:val="24"/>
                <w:u w:val="single"/>
              </w:rPr>
              <w:t>注：投标人需按上述要求（包含但不限于）提供相应材料；</w:t>
            </w:r>
            <w:r>
              <w:rPr>
                <w:rFonts w:ascii="仿宋" w:hAnsi="仿宋" w:eastAsia="仿宋"/>
                <w:szCs w:val="24"/>
                <w:u w:val="single"/>
              </w:rPr>
              <w:t>招标文件已提供格式的，</w:t>
            </w:r>
            <w:r>
              <w:rPr>
                <w:rFonts w:hint="eastAsia" w:ascii="仿宋" w:hAnsi="仿宋" w:eastAsia="仿宋" w:cs="仿宋_GB2312"/>
                <w:szCs w:val="24"/>
                <w:u w:val="single"/>
                <w:lang w:val="zh-CN"/>
              </w:rPr>
              <w:t>投标人须按格式说明或要求进行编制填写并加盖单位公章</w:t>
            </w:r>
            <w:r>
              <w:rPr>
                <w:rFonts w:hint="eastAsia" w:ascii="仿宋" w:hAnsi="仿宋" w:eastAsia="仿宋"/>
                <w:szCs w:val="24"/>
                <w:u w:val="single"/>
              </w:rPr>
              <w:t>，否则视同未提供</w:t>
            </w:r>
            <w:r>
              <w:rPr>
                <w:rFonts w:hint="eastAsia" w:ascii="仿宋" w:hAnsi="仿宋" w:eastAsia="仿宋"/>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16</w:t>
            </w:r>
          </w:p>
        </w:tc>
        <w:tc>
          <w:tcPr>
            <w:tcW w:w="1776" w:type="dxa"/>
            <w:vAlign w:val="center"/>
          </w:tcPr>
          <w:p>
            <w:pPr>
              <w:pStyle w:val="32"/>
              <w:spacing w:line="300" w:lineRule="auto"/>
              <w:jc w:val="center"/>
              <w:rPr>
                <w:rFonts w:ascii="仿宋" w:hAnsi="仿宋" w:eastAsia="仿宋"/>
                <w:szCs w:val="24"/>
              </w:rPr>
            </w:pPr>
            <w:r>
              <w:rPr>
                <w:rFonts w:ascii="仿宋" w:hAnsi="仿宋" w:eastAsia="仿宋"/>
                <w:b/>
                <w:szCs w:val="24"/>
              </w:rPr>
              <w:t>报价文件</w:t>
            </w:r>
          </w:p>
        </w:tc>
        <w:tc>
          <w:tcPr>
            <w:tcW w:w="7589" w:type="dxa"/>
            <w:vAlign w:val="center"/>
          </w:tcPr>
          <w:p>
            <w:pPr>
              <w:tabs>
                <w:tab w:val="left" w:pos="3870"/>
                <w:tab w:val="left" w:pos="4085"/>
              </w:tabs>
              <w:snapToGrid w:val="0"/>
              <w:spacing w:line="300" w:lineRule="auto"/>
              <w:jc w:val="left"/>
              <w:rPr>
                <w:rFonts w:ascii="仿宋" w:hAnsi="仿宋" w:eastAsia="仿宋"/>
                <w:color w:val="auto"/>
                <w:sz w:val="24"/>
                <w:szCs w:val="24"/>
              </w:rPr>
            </w:pPr>
            <w:r>
              <w:rPr>
                <w:rFonts w:hint="eastAsia" w:ascii="仿宋" w:hAnsi="仿宋" w:eastAsia="仿宋"/>
                <w:color w:val="auto"/>
                <w:sz w:val="24"/>
                <w:szCs w:val="24"/>
              </w:rPr>
              <w:t>1.</w:t>
            </w:r>
            <w:r>
              <w:rPr>
                <w:rFonts w:ascii="仿宋" w:hAnsi="仿宋" w:eastAsia="仿宋"/>
                <w:color w:val="auto"/>
                <w:sz w:val="24"/>
                <w:szCs w:val="24"/>
              </w:rPr>
              <w:t>开标一览表（报价表）（</w:t>
            </w:r>
            <w:r>
              <w:rPr>
                <w:rFonts w:ascii="仿宋" w:hAnsi="仿宋" w:eastAsia="仿宋"/>
                <w:color w:val="auto"/>
                <w:sz w:val="24"/>
                <w:szCs w:val="24"/>
                <w:u w:val="single"/>
              </w:rPr>
              <w:t>格式见第六章</w:t>
            </w:r>
            <w:r>
              <w:rPr>
                <w:rFonts w:ascii="仿宋" w:hAnsi="仿宋" w:eastAsia="仿宋"/>
                <w:color w:val="auto"/>
                <w:sz w:val="24"/>
                <w:szCs w:val="24"/>
              </w:rPr>
              <w:t>）；</w:t>
            </w:r>
          </w:p>
          <w:p>
            <w:pPr>
              <w:snapToGrid w:val="0"/>
              <w:jc w:val="left"/>
              <w:rPr>
                <w:rFonts w:ascii="仿宋" w:hAnsi="仿宋" w:eastAsia="仿宋"/>
                <w:color w:val="auto"/>
                <w:sz w:val="24"/>
                <w:szCs w:val="24"/>
                <w:u w:val="single"/>
              </w:rPr>
            </w:pPr>
            <w:r>
              <w:rPr>
                <w:rFonts w:ascii="仿宋" w:hAnsi="仿宋" w:eastAsia="仿宋"/>
                <w:color w:val="auto"/>
                <w:sz w:val="24"/>
                <w:szCs w:val="24"/>
                <w:u w:val="single"/>
              </w:rPr>
              <w:t>注：投标人</w:t>
            </w:r>
            <w:r>
              <w:rPr>
                <w:rFonts w:hint="eastAsia" w:ascii="仿宋" w:hAnsi="仿宋" w:eastAsia="仿宋"/>
                <w:color w:val="auto"/>
                <w:sz w:val="24"/>
                <w:szCs w:val="24"/>
                <w:u w:val="single"/>
              </w:rPr>
              <w:t>需按上述要求（包含但不限于）提供相应材料；招标文件</w:t>
            </w:r>
            <w:r>
              <w:rPr>
                <w:rFonts w:ascii="仿宋" w:hAnsi="仿宋" w:eastAsia="仿宋"/>
                <w:color w:val="auto"/>
                <w:sz w:val="24"/>
                <w:szCs w:val="24"/>
                <w:u w:val="single"/>
              </w:rPr>
              <w:t>已提供格式的，</w:t>
            </w:r>
            <w:r>
              <w:rPr>
                <w:rFonts w:hint="eastAsia" w:ascii="仿宋" w:hAnsi="仿宋" w:eastAsia="仿宋" w:cs="仿宋_GB2312"/>
                <w:color w:val="auto"/>
                <w:sz w:val="24"/>
                <w:szCs w:val="24"/>
                <w:u w:val="single"/>
                <w:lang w:val="zh-CN"/>
              </w:rPr>
              <w:t>投标人须按格式说明或要求进行编制填写并加盖单位公章，否则视同未提供</w:t>
            </w:r>
            <w:r>
              <w:rPr>
                <w:rFonts w:hint="eastAsia" w:ascii="仿宋" w:hAnsi="仿宋" w:eastAsia="仿宋"/>
                <w:color w:val="auto"/>
                <w:sz w:val="24"/>
                <w:szCs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17</w:t>
            </w:r>
          </w:p>
        </w:tc>
        <w:tc>
          <w:tcPr>
            <w:tcW w:w="1776" w:type="dxa"/>
            <w:vAlign w:val="center"/>
          </w:tcPr>
          <w:p>
            <w:pPr>
              <w:pStyle w:val="32"/>
              <w:spacing w:line="300" w:lineRule="auto"/>
              <w:jc w:val="center"/>
              <w:rPr>
                <w:rFonts w:ascii="仿宋" w:hAnsi="仿宋" w:eastAsia="仿宋" w:cs="仿宋_GB2312"/>
                <w:b/>
              </w:rPr>
            </w:pPr>
            <w:r>
              <w:rPr>
                <w:rFonts w:hint="eastAsia" w:ascii="仿宋" w:hAnsi="仿宋" w:eastAsia="仿宋" w:cs="仿宋_GB2312"/>
                <w:b/>
              </w:rPr>
              <w:t>投标样品</w:t>
            </w:r>
          </w:p>
        </w:tc>
        <w:tc>
          <w:tcPr>
            <w:tcW w:w="7589" w:type="dxa"/>
            <w:vAlign w:val="center"/>
          </w:tcPr>
          <w:p>
            <w:pPr>
              <w:spacing w:line="300" w:lineRule="auto"/>
              <w:rPr>
                <w:rFonts w:ascii="仿宋" w:hAnsi="仿宋" w:eastAsia="仿宋"/>
                <w:b/>
                <w:color w:val="auto"/>
                <w:sz w:val="24"/>
              </w:rPr>
            </w:pPr>
            <w:r>
              <w:rPr>
                <w:rFonts w:hint="eastAsia" w:ascii="仿宋" w:hAnsi="仿宋" w:eastAsia="仿宋"/>
                <w:b/>
                <w:color w:val="auto"/>
                <w:sz w:val="24"/>
              </w:rPr>
              <w:sym w:font="Wingdings" w:char="F0FE"/>
            </w:r>
            <w:r>
              <w:rPr>
                <w:rFonts w:hint="eastAsia" w:ascii="仿宋" w:hAnsi="仿宋" w:eastAsia="仿宋"/>
                <w:color w:val="auto"/>
                <w:sz w:val="24"/>
              </w:rPr>
              <w:t>【不需要提供】。</w:t>
            </w:r>
          </w:p>
          <w:p>
            <w:pPr>
              <w:spacing w:line="300" w:lineRule="auto"/>
              <w:rPr>
                <w:rFonts w:ascii="仿宋" w:hAnsi="仿宋" w:eastAsia="仿宋"/>
                <w:color w:val="auto"/>
                <w:sz w:val="24"/>
              </w:rPr>
            </w:pPr>
            <w:r>
              <w:rPr>
                <w:rFonts w:hint="eastAsia" w:ascii="仿宋" w:hAnsi="仿宋" w:eastAsia="仿宋"/>
                <w:color w:val="auto"/>
                <w:sz w:val="24"/>
              </w:rPr>
              <w:t>□需要提供，具体规定</w:t>
            </w:r>
            <w:r>
              <w:rPr>
                <w:rFonts w:hint="eastAsia" w:ascii="仿宋" w:hAnsi="仿宋" w:eastAsia="仿宋"/>
                <w:color w:val="auto"/>
                <w:sz w:val="24"/>
                <w:szCs w:val="24"/>
              </w:rPr>
              <w:t>如下：</w:t>
            </w:r>
            <w:r>
              <w:rPr>
                <w:rFonts w:hint="eastAsia" w:ascii="仿宋" w:hAnsi="仿宋" w:eastAsia="仿宋"/>
                <w:color w:val="auto"/>
              </w:rPr>
              <w:t>[</w:t>
            </w:r>
            <w:r>
              <w:rPr>
                <w:rFonts w:hint="eastAsia" w:ascii="仿宋" w:hAnsi="仿宋" w:eastAsia="仿宋"/>
                <w:color w:val="auto"/>
                <w:u w:val="single"/>
              </w:rPr>
              <w:t xml:space="preserve">__/_ </w:t>
            </w:r>
            <w:r>
              <w:rPr>
                <w:rFonts w:hint="eastAsia" w:ascii="仿宋" w:hAnsi="仿宋" w:eastAsia="仿宋"/>
                <w:color w:val="auto"/>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18</w:t>
            </w:r>
          </w:p>
        </w:tc>
        <w:tc>
          <w:tcPr>
            <w:tcW w:w="1776" w:type="dxa"/>
            <w:vAlign w:val="center"/>
          </w:tcPr>
          <w:p>
            <w:pPr>
              <w:pStyle w:val="32"/>
              <w:spacing w:line="300" w:lineRule="auto"/>
              <w:jc w:val="center"/>
              <w:rPr>
                <w:rFonts w:ascii="仿宋" w:hAnsi="仿宋" w:eastAsia="仿宋" w:cs="仿宋_GB2312"/>
                <w:b/>
              </w:rPr>
            </w:pPr>
            <w:r>
              <w:rPr>
                <w:rFonts w:hint="eastAsia" w:ascii="仿宋" w:hAnsi="仿宋" w:eastAsia="仿宋" w:cs="仿宋_GB2312"/>
                <w:b/>
              </w:rPr>
              <w:t>方案讲解演示</w:t>
            </w:r>
          </w:p>
        </w:tc>
        <w:tc>
          <w:tcPr>
            <w:tcW w:w="7589" w:type="dxa"/>
            <w:vAlign w:val="center"/>
          </w:tcPr>
          <w:p>
            <w:pPr>
              <w:spacing w:line="300" w:lineRule="auto"/>
              <w:rPr>
                <w:rFonts w:ascii="仿宋" w:hAnsi="仿宋" w:eastAsia="仿宋"/>
                <w:b/>
                <w:color w:val="auto"/>
                <w:sz w:val="24"/>
              </w:rPr>
            </w:pPr>
            <w:r>
              <w:rPr>
                <w:rFonts w:hint="eastAsia" w:ascii="仿宋" w:hAnsi="仿宋" w:eastAsia="仿宋"/>
                <w:b/>
                <w:color w:val="auto"/>
                <w:sz w:val="24"/>
              </w:rPr>
              <w:sym w:font="Wingdings" w:char="00A8"/>
            </w:r>
            <w:r>
              <w:rPr>
                <w:rFonts w:hint="eastAsia" w:ascii="仿宋" w:hAnsi="仿宋" w:eastAsia="仿宋"/>
                <w:color w:val="auto"/>
                <w:sz w:val="24"/>
              </w:rPr>
              <w:t>【不组织】。</w:t>
            </w:r>
          </w:p>
          <w:p>
            <w:pPr>
              <w:spacing w:line="300" w:lineRule="auto"/>
              <w:rPr>
                <w:rFonts w:hint="eastAsia" w:ascii="仿宋" w:hAnsi="仿宋" w:eastAsia="仿宋"/>
                <w:color w:val="auto"/>
                <w:sz w:val="24"/>
                <w:szCs w:val="24"/>
              </w:rPr>
            </w:pPr>
            <w:r>
              <w:rPr>
                <w:rFonts w:hint="eastAsia" w:ascii="仿宋" w:hAnsi="仿宋" w:eastAsia="仿宋"/>
                <w:color w:val="auto"/>
                <w:sz w:val="24"/>
                <w:lang w:eastAsia="zh-CN"/>
              </w:rPr>
              <w:t>☑</w:t>
            </w:r>
            <w:r>
              <w:rPr>
                <w:rFonts w:hint="eastAsia" w:ascii="仿宋" w:hAnsi="仿宋" w:eastAsia="仿宋"/>
                <w:color w:val="auto"/>
                <w:sz w:val="24"/>
              </w:rPr>
              <w:t>组织，具体规定</w:t>
            </w:r>
            <w:r>
              <w:rPr>
                <w:rFonts w:hint="eastAsia" w:ascii="仿宋" w:hAnsi="仿宋" w:eastAsia="仿宋"/>
                <w:color w:val="auto"/>
                <w:sz w:val="24"/>
                <w:szCs w:val="24"/>
              </w:rPr>
              <w:t>如下：</w:t>
            </w:r>
          </w:p>
          <w:p>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kern w:val="0"/>
                <w:sz w:val="24"/>
              </w:rPr>
            </w:pPr>
            <w:r>
              <w:rPr>
                <w:rFonts w:hint="eastAsia" w:ascii="仿宋" w:hAnsi="仿宋" w:eastAsia="仿宋" w:cs="仿宋"/>
                <w:kern w:val="0"/>
                <w:sz w:val="24"/>
              </w:rPr>
              <w:t>本项目方案讲解演示采用U盘演示。投标人须通过现场或邮寄方式递交此项目演示视频存储介质，请各投标人在邮寄过程中自行保护好隐私，并确保在投标截止时间前寄到收件人处。每个投标人演示时间不超过</w:t>
            </w:r>
            <w:r>
              <w:rPr>
                <w:rFonts w:hint="eastAsia" w:ascii="仿宋" w:hAnsi="仿宋" w:eastAsia="仿宋" w:cs="仿宋"/>
                <w:kern w:val="0"/>
                <w:sz w:val="24"/>
                <w:lang w:val="en-US" w:eastAsia="zh-CN"/>
              </w:rPr>
              <w:t>20</w:t>
            </w:r>
            <w:r>
              <w:rPr>
                <w:rFonts w:hint="eastAsia" w:ascii="仿宋" w:hAnsi="仿宋" w:eastAsia="仿宋" w:cs="仿宋"/>
                <w:kern w:val="0"/>
                <w:sz w:val="24"/>
              </w:rPr>
              <w:t>分钟。</w:t>
            </w:r>
          </w:p>
          <w:p>
            <w:pPr>
              <w:spacing w:line="300" w:lineRule="auto"/>
              <w:rPr>
                <w:rFonts w:hint="eastAsia" w:ascii="仿宋" w:hAnsi="仿宋" w:eastAsia="仿宋"/>
                <w:color w:val="auto"/>
                <w:sz w:val="24"/>
                <w:szCs w:val="24"/>
              </w:rPr>
            </w:pPr>
            <w:r>
              <w:rPr>
                <w:rFonts w:hint="eastAsia" w:ascii="仿宋" w:hAnsi="仿宋" w:eastAsia="仿宋" w:cs="仿宋"/>
                <w:kern w:val="0"/>
                <w:sz w:val="24"/>
              </w:rPr>
              <w:t>注：因投标人自身原因导致无法演示或者演示效果不理想的，责任自负。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9"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19</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rPr>
              <w:t>上传电子投标文件</w:t>
            </w:r>
          </w:p>
        </w:tc>
        <w:tc>
          <w:tcPr>
            <w:tcW w:w="7589" w:type="dxa"/>
            <w:vAlign w:val="center"/>
          </w:tcPr>
          <w:p>
            <w:pPr>
              <w:spacing w:line="276" w:lineRule="auto"/>
              <w:ind w:firstLine="480" w:firstLineChars="200"/>
              <w:rPr>
                <w:rFonts w:ascii="仿宋" w:hAnsi="仿宋" w:eastAsia="仿宋" w:cstheme="minorBidi"/>
                <w:color w:val="auto"/>
                <w:kern w:val="2"/>
                <w:sz w:val="24"/>
                <w:szCs w:val="24"/>
              </w:rPr>
            </w:pPr>
            <w:r>
              <w:rPr>
                <w:rFonts w:hint="eastAsia" w:ascii="仿宋" w:hAnsi="仿宋" w:eastAsia="仿宋"/>
                <w:color w:val="auto"/>
                <w:sz w:val="24"/>
                <w:szCs w:val="24"/>
              </w:rPr>
              <w:t>供应商应当于投标截止时间前在“政采云”</w:t>
            </w:r>
            <w:r>
              <w:rPr>
                <w:rFonts w:hAnsi="仿宋" w:eastAsia="仿宋"/>
                <w:color w:val="auto"/>
                <w:kern w:val="2"/>
              </w:rPr>
              <w:t>（</w:t>
            </w:r>
            <w:r>
              <w:rPr>
                <w:rFonts w:eastAsia="仿宋"/>
                <w:color w:val="auto"/>
                <w:kern w:val="2"/>
              </w:rPr>
              <w:t>https://www.zcygov.cn/</w:t>
            </w:r>
            <w:r>
              <w:rPr>
                <w:rFonts w:hAnsi="仿宋" w:eastAsia="仿宋"/>
                <w:color w:val="auto"/>
                <w:kern w:val="2"/>
              </w:rPr>
              <w:t>）</w:t>
            </w:r>
            <w:r>
              <w:rPr>
                <w:rFonts w:ascii="仿宋" w:hAnsi="仿宋" w:eastAsia="仿宋"/>
                <w:color w:val="auto"/>
                <w:kern w:val="2"/>
                <w:sz w:val="24"/>
                <w:szCs w:val="24"/>
              </w:rPr>
              <w:t>平台</w:t>
            </w:r>
            <w:r>
              <w:rPr>
                <w:rFonts w:hint="eastAsia" w:ascii="仿宋" w:hAnsi="仿宋" w:eastAsia="仿宋"/>
                <w:color w:val="auto"/>
                <w:sz w:val="24"/>
                <w:szCs w:val="24"/>
              </w:rPr>
              <w:t>上自行加密上传电子投标文件，逾期上传或未按要求上传的投标文件将予以拒收。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20</w:t>
            </w:r>
          </w:p>
        </w:tc>
        <w:tc>
          <w:tcPr>
            <w:tcW w:w="1776" w:type="dxa"/>
            <w:vAlign w:val="center"/>
          </w:tcPr>
          <w:p>
            <w:pPr>
              <w:pStyle w:val="32"/>
              <w:spacing w:line="300" w:lineRule="auto"/>
              <w:jc w:val="center"/>
              <w:rPr>
                <w:rFonts w:ascii="仿宋" w:hAnsi="仿宋" w:eastAsia="仿宋"/>
                <w:b/>
              </w:rPr>
            </w:pPr>
            <w:r>
              <w:rPr>
                <w:rFonts w:hint="eastAsia" w:ascii="仿宋" w:hAnsi="仿宋" w:eastAsia="仿宋"/>
                <w:b/>
              </w:rPr>
              <w:t>电子加密投标文件的解密</w:t>
            </w:r>
          </w:p>
        </w:tc>
        <w:tc>
          <w:tcPr>
            <w:tcW w:w="7589" w:type="dxa"/>
            <w:vAlign w:val="center"/>
          </w:tcPr>
          <w:p>
            <w:pPr>
              <w:ind w:firstLine="480" w:firstLineChars="200"/>
              <w:rPr>
                <w:rFonts w:ascii="仿宋" w:hAnsi="仿宋" w:eastAsia="仿宋" w:cs="宋体"/>
                <w:color w:val="auto"/>
                <w:sz w:val="24"/>
              </w:rPr>
            </w:pPr>
            <w:r>
              <w:rPr>
                <w:rFonts w:hint="eastAsia" w:ascii="仿宋" w:hAnsi="仿宋" w:eastAsia="仿宋" w:cs="宋体"/>
                <w:color w:val="auto"/>
                <w:sz w:val="24"/>
              </w:rPr>
              <w:t>开标后，采购代理机构将依托“政府采购云平台”向各投标供应商发出“电子加密投标文件”的“开始解密”通知，各投标供应商代表应当登录“政府采购云平台”并按照平台提示在30分钟内完成在线解密。（</w:t>
            </w:r>
            <w:r>
              <w:rPr>
                <w:rFonts w:hint="eastAsia" w:ascii="仿宋" w:hAnsi="仿宋" w:eastAsia="仿宋" w:cs="宋体"/>
                <w:color w:val="auto"/>
                <w:sz w:val="24"/>
                <w:u w:val="single"/>
              </w:rPr>
              <w:t>提示：制作电子投标文件和解密“电子加密投标文件”的需为同一把CA。同时为保障项目开标的连贯性、减少电子投标的意外事件，制作电子投标人员与开标人员最好为同一人，预留同一手机号码。</w:t>
            </w:r>
            <w:r>
              <w:rPr>
                <w:rFonts w:hint="eastAsia" w:ascii="仿宋" w:hAnsi="仿宋" w:eastAsia="仿宋" w:cs="宋体"/>
                <w:color w:val="auto"/>
                <w:sz w:val="24"/>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7" w:hRule="atLeast"/>
          <w:jc w:val="center"/>
        </w:trPr>
        <w:tc>
          <w:tcPr>
            <w:tcW w:w="704" w:type="dxa"/>
            <w:vAlign w:val="center"/>
          </w:tcPr>
          <w:p>
            <w:pPr>
              <w:pStyle w:val="32"/>
              <w:spacing w:line="300" w:lineRule="auto"/>
              <w:jc w:val="center"/>
              <w:rPr>
                <w:rFonts w:ascii="仿宋" w:hAnsi="仿宋" w:eastAsia="仿宋"/>
                <w:b/>
                <w:szCs w:val="24"/>
              </w:rPr>
            </w:pPr>
            <w:r>
              <w:rPr>
                <w:rFonts w:ascii="仿宋" w:hAnsi="仿宋" w:eastAsia="仿宋"/>
                <w:b/>
                <w:szCs w:val="24"/>
              </w:rPr>
              <w:t>2</w:t>
            </w:r>
            <w:r>
              <w:rPr>
                <w:rFonts w:hint="eastAsia" w:ascii="仿宋" w:hAnsi="仿宋" w:eastAsia="仿宋"/>
                <w:b/>
                <w:szCs w:val="24"/>
              </w:rPr>
              <w:t>1</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履约保证金</w:t>
            </w:r>
          </w:p>
        </w:tc>
        <w:tc>
          <w:tcPr>
            <w:tcW w:w="7589" w:type="dxa"/>
            <w:vAlign w:val="center"/>
          </w:tcPr>
          <w:p>
            <w:pPr>
              <w:spacing w:line="276" w:lineRule="auto"/>
              <w:rPr>
                <w:rFonts w:ascii="仿宋" w:hAnsi="仿宋" w:eastAsia="仿宋"/>
                <w:color w:val="auto"/>
                <w:sz w:val="24"/>
              </w:rPr>
            </w:pPr>
            <w:r>
              <w:rPr>
                <w:rFonts w:ascii="仿宋" w:hAnsi="仿宋" w:eastAsia="仿宋"/>
                <w:color w:val="auto"/>
                <w:sz w:val="24"/>
              </w:rPr>
              <w:t>详见《第四章</w:t>
            </w:r>
            <w:r>
              <w:rPr>
                <w:rFonts w:hint="eastAsia" w:ascii="仿宋" w:hAnsi="仿宋" w:eastAsia="仿宋"/>
                <w:color w:val="auto"/>
                <w:sz w:val="24"/>
              </w:rPr>
              <w:t xml:space="preserve">  采购需求</w:t>
            </w:r>
            <w:r>
              <w:rPr>
                <w:rFonts w:ascii="仿宋" w:hAnsi="仿宋" w:eastAsia="仿宋"/>
                <w:color w:val="auto"/>
                <w:sz w:val="24"/>
              </w:rPr>
              <w:t>》。</w:t>
            </w:r>
          </w:p>
          <w:p>
            <w:pPr>
              <w:spacing w:line="276" w:lineRule="auto"/>
              <w:rPr>
                <w:rFonts w:ascii="仿宋" w:hAnsi="仿宋" w:eastAsia="仿宋"/>
                <w:color w:val="auto"/>
                <w:sz w:val="24"/>
              </w:rPr>
            </w:pPr>
            <w:r>
              <w:rPr>
                <w:rFonts w:ascii="仿宋" w:hAnsi="仿宋" w:eastAsia="仿宋"/>
                <w:color w:val="auto"/>
                <w:sz w:val="24"/>
              </w:rPr>
              <w:t>备注：采购需求</w:t>
            </w:r>
            <w:r>
              <w:rPr>
                <w:rFonts w:hint="eastAsia" w:ascii="仿宋" w:hAnsi="仿宋" w:eastAsia="仿宋"/>
                <w:color w:val="auto"/>
                <w:sz w:val="24"/>
              </w:rPr>
              <w:t>要求中标人提交履约保证金的，中标人应当以支票、汇票、本票或者金融机构、担保机构出具的保函等非现金形式提交；</w:t>
            </w:r>
            <w:r>
              <w:rPr>
                <w:rFonts w:ascii="仿宋" w:hAnsi="仿宋" w:eastAsia="仿宋"/>
                <w:color w:val="auto"/>
                <w:sz w:val="24"/>
              </w:rPr>
              <w:t>采购需求未作要求的，则表示采购项目不收取</w:t>
            </w:r>
            <w:r>
              <w:rPr>
                <w:rFonts w:hint="eastAsia" w:ascii="仿宋" w:hAnsi="仿宋" w:eastAsia="仿宋"/>
                <w:color w:val="auto"/>
                <w:sz w:val="24"/>
                <w:szCs w:val="24"/>
              </w:rPr>
              <w:t>履约保证金。</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7"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22</w:t>
            </w:r>
          </w:p>
        </w:tc>
        <w:tc>
          <w:tcPr>
            <w:tcW w:w="1776" w:type="dxa"/>
            <w:vAlign w:val="center"/>
          </w:tcPr>
          <w:p>
            <w:pPr>
              <w:pStyle w:val="32"/>
              <w:spacing w:line="300" w:lineRule="auto"/>
              <w:jc w:val="center"/>
              <w:rPr>
                <w:rFonts w:ascii="仿宋" w:hAnsi="仿宋" w:eastAsia="仿宋"/>
                <w:b/>
                <w:szCs w:val="24"/>
              </w:rPr>
            </w:pPr>
            <w:r>
              <w:rPr>
                <w:rFonts w:ascii="仿宋" w:hAnsi="仿宋" w:eastAsia="仿宋"/>
                <w:b/>
                <w:szCs w:val="24"/>
              </w:rPr>
              <w:t>节能产品、环境标志产品</w:t>
            </w:r>
            <w:r>
              <w:rPr>
                <w:rFonts w:hint="eastAsia" w:ascii="仿宋" w:hAnsi="仿宋" w:eastAsia="仿宋"/>
                <w:b/>
                <w:szCs w:val="24"/>
              </w:rPr>
              <w:t>政府优先采购或强制采购</w:t>
            </w:r>
          </w:p>
        </w:tc>
        <w:tc>
          <w:tcPr>
            <w:tcW w:w="7589" w:type="dxa"/>
            <w:vAlign w:val="center"/>
          </w:tcPr>
          <w:p>
            <w:pPr>
              <w:spacing w:line="276" w:lineRule="auto"/>
              <w:rPr>
                <w:rFonts w:ascii="仿宋" w:hAnsi="仿宋" w:eastAsia="仿宋"/>
                <w:color w:val="auto"/>
                <w:sz w:val="24"/>
              </w:rPr>
            </w:pPr>
            <w:r>
              <w:rPr>
                <w:rFonts w:hint="eastAsia" w:ascii="仿宋" w:hAnsi="仿宋" w:eastAsia="仿宋"/>
                <w:b/>
                <w:color w:val="auto"/>
                <w:sz w:val="24"/>
              </w:rPr>
              <w:sym w:font="Wingdings" w:char="F0FE"/>
            </w:r>
            <w:r>
              <w:rPr>
                <w:rFonts w:hint="eastAsia" w:ascii="仿宋" w:hAnsi="仿宋" w:eastAsia="仿宋"/>
                <w:b/>
                <w:color w:val="auto"/>
                <w:sz w:val="24"/>
              </w:rPr>
              <w:t>无。</w:t>
            </w:r>
          </w:p>
          <w:p>
            <w:pPr>
              <w:spacing w:line="276" w:lineRule="auto"/>
              <w:rPr>
                <w:rFonts w:ascii="仿宋" w:hAnsi="仿宋" w:eastAsia="仿宋"/>
                <w:color w:val="auto"/>
                <w:sz w:val="24"/>
              </w:rPr>
            </w:pPr>
            <w:r>
              <w:rPr>
                <w:rFonts w:hint="eastAsia" w:ascii="仿宋" w:hAnsi="仿宋" w:eastAsia="仿宋"/>
                <w:color w:val="auto"/>
                <w:sz w:val="24"/>
              </w:rPr>
              <w:t>□依据国家确定的认证机构出具的、处于有效期之内的节能产品认证证书，对获得证书的产品实施政府优先采购或强制采购；其中，对产品名称__实施政府优先采购，详见评分标准；对产品名称__实施政府强制采购，投标人就相应的投标产品未提供国家确定的认证机构出具的、处于有效期之内的节能产品认证证书的，投标无效。</w:t>
            </w:r>
          </w:p>
          <w:p>
            <w:pPr>
              <w:spacing w:line="276" w:lineRule="auto"/>
              <w:rPr>
                <w:rFonts w:ascii="仿宋" w:hAnsi="仿宋" w:eastAsia="仿宋"/>
                <w:color w:val="auto"/>
                <w:sz w:val="24"/>
              </w:rPr>
            </w:pPr>
            <w:r>
              <w:rPr>
                <w:rFonts w:hint="eastAsia" w:ascii="仿宋" w:hAnsi="仿宋" w:eastAsia="仿宋"/>
                <w:color w:val="auto"/>
                <w:sz w:val="24"/>
              </w:rPr>
              <w:t>□依据国家确定的认证机构出具的、处于有效期之内的环境标志产品认证证书，对获得证书的产品名称__实施政府优先采购，详见评分标准。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5"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23</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支持中小</w:t>
            </w:r>
          </w:p>
          <w:p>
            <w:pPr>
              <w:pStyle w:val="32"/>
              <w:spacing w:line="300" w:lineRule="auto"/>
              <w:jc w:val="center"/>
              <w:rPr>
                <w:rFonts w:ascii="仿宋" w:hAnsi="仿宋" w:eastAsia="仿宋"/>
                <w:b/>
                <w:szCs w:val="24"/>
              </w:rPr>
            </w:pPr>
            <w:r>
              <w:rPr>
                <w:rFonts w:hint="eastAsia" w:ascii="仿宋" w:hAnsi="仿宋" w:eastAsia="仿宋"/>
                <w:b/>
                <w:szCs w:val="24"/>
              </w:rPr>
              <w:t>企业发展</w:t>
            </w:r>
          </w:p>
        </w:tc>
        <w:tc>
          <w:tcPr>
            <w:tcW w:w="7589" w:type="dxa"/>
            <w:vAlign w:val="center"/>
          </w:tcPr>
          <w:p>
            <w:pPr>
              <w:snapToGrid w:val="0"/>
              <w:spacing w:line="300" w:lineRule="auto"/>
              <w:jc w:val="left"/>
              <w:rPr>
                <w:rFonts w:ascii="仿宋" w:hAnsi="仿宋" w:eastAsia="仿宋" w:cs="微软雅黑"/>
                <w:color w:val="auto"/>
                <w:sz w:val="24"/>
                <w:szCs w:val="24"/>
              </w:rPr>
            </w:pPr>
            <w:r>
              <w:rPr>
                <w:rFonts w:hint="eastAsia" w:ascii="仿宋" w:hAnsi="仿宋" w:eastAsia="仿宋"/>
                <w:b/>
                <w:color w:val="auto"/>
                <w:sz w:val="24"/>
              </w:rPr>
              <w:sym w:font="Wingdings" w:char="00A8"/>
            </w:r>
            <w:r>
              <w:rPr>
                <w:rFonts w:hint="eastAsia" w:ascii="仿宋" w:hAnsi="仿宋" w:eastAsia="仿宋"/>
                <w:color w:val="auto"/>
                <w:sz w:val="24"/>
              </w:rPr>
              <w:t>【</w:t>
            </w:r>
            <w:r>
              <w:rPr>
                <w:rFonts w:hint="eastAsia" w:ascii="仿宋" w:hAnsi="仿宋" w:eastAsia="仿宋" w:cs="微软雅黑"/>
                <w:color w:val="auto"/>
                <w:sz w:val="24"/>
                <w:szCs w:val="24"/>
              </w:rPr>
              <w:t>本项目专门面向中小企业采购</w:t>
            </w:r>
            <w:r>
              <w:rPr>
                <w:rFonts w:hint="eastAsia" w:ascii="仿宋" w:hAnsi="仿宋" w:eastAsia="仿宋"/>
                <w:color w:val="auto"/>
                <w:sz w:val="24"/>
              </w:rPr>
              <w:t>】</w:t>
            </w:r>
            <w:r>
              <w:rPr>
                <w:rFonts w:hint="eastAsia" w:ascii="仿宋" w:hAnsi="仿宋" w:eastAsia="仿宋" w:cs="微软雅黑"/>
                <w:color w:val="auto"/>
                <w:sz w:val="24"/>
                <w:szCs w:val="24"/>
              </w:rPr>
              <w:t>。</w:t>
            </w:r>
          </w:p>
          <w:p>
            <w:pPr>
              <w:rPr>
                <w:rFonts w:ascii="仿宋" w:hAnsi="仿宋" w:eastAsia="仿宋"/>
                <w:bCs/>
                <w:color w:val="auto"/>
                <w:sz w:val="24"/>
              </w:rPr>
            </w:pPr>
            <w:r>
              <w:rPr>
                <w:rFonts w:hint="eastAsia" w:ascii="仿宋" w:hAnsi="仿宋" w:eastAsia="仿宋"/>
                <w:color w:val="auto"/>
                <w:sz w:val="24"/>
                <w:szCs w:val="24"/>
                <w:lang w:eastAsia="zh-CN"/>
              </w:rPr>
              <w:t>☑</w:t>
            </w:r>
            <w:r>
              <w:rPr>
                <w:rFonts w:hint="eastAsia" w:ascii="仿宋" w:hAnsi="仿宋" w:eastAsia="仿宋" w:cs="微软雅黑"/>
                <w:color w:val="auto"/>
                <w:sz w:val="24"/>
                <w:szCs w:val="24"/>
              </w:rPr>
              <w:t>本项目非专门面向中小企业采购：</w:t>
            </w:r>
            <w:r>
              <w:rPr>
                <w:rFonts w:hint="eastAsia" w:ascii="仿宋" w:hAnsi="仿宋" w:eastAsia="仿宋"/>
                <w:color w:val="auto"/>
              </w:rPr>
              <w:t>[</w:t>
            </w:r>
            <w:r>
              <w:rPr>
                <w:rFonts w:hint="eastAsia" w:ascii="仿宋" w:hAnsi="仿宋" w:eastAsia="仿宋"/>
                <w:color w:val="auto"/>
                <w:u w:val="single"/>
              </w:rPr>
              <w:t xml:space="preserve">__/_ </w:t>
            </w:r>
            <w:r>
              <w:rPr>
                <w:rFonts w:hint="eastAsia" w:ascii="仿宋" w:hAnsi="仿宋" w:eastAsia="仿宋"/>
                <w:color w:val="auto"/>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99"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24</w:t>
            </w:r>
          </w:p>
        </w:tc>
        <w:tc>
          <w:tcPr>
            <w:tcW w:w="1776" w:type="dxa"/>
            <w:vAlign w:val="center"/>
          </w:tcPr>
          <w:p>
            <w:pPr>
              <w:pStyle w:val="32"/>
              <w:spacing w:line="300" w:lineRule="auto"/>
              <w:jc w:val="center"/>
              <w:rPr>
                <w:rFonts w:ascii="仿宋" w:hAnsi="仿宋" w:eastAsia="仿宋"/>
                <w:b/>
                <w:szCs w:val="24"/>
              </w:rPr>
            </w:pPr>
            <w:r>
              <w:rPr>
                <w:rFonts w:ascii="仿宋" w:hAnsi="仿宋" w:eastAsia="仿宋"/>
                <w:b/>
                <w:szCs w:val="24"/>
              </w:rPr>
              <w:t>招标代理</w:t>
            </w:r>
          </w:p>
          <w:p>
            <w:pPr>
              <w:pStyle w:val="32"/>
              <w:spacing w:line="300" w:lineRule="auto"/>
              <w:jc w:val="center"/>
              <w:rPr>
                <w:rFonts w:ascii="仿宋" w:hAnsi="仿宋" w:eastAsia="仿宋"/>
                <w:b/>
                <w:szCs w:val="24"/>
              </w:rPr>
            </w:pPr>
            <w:r>
              <w:rPr>
                <w:rFonts w:ascii="仿宋" w:hAnsi="仿宋" w:eastAsia="仿宋"/>
                <w:b/>
                <w:szCs w:val="24"/>
              </w:rPr>
              <w:t>服务费</w:t>
            </w:r>
          </w:p>
        </w:tc>
        <w:tc>
          <w:tcPr>
            <w:tcW w:w="7589" w:type="dxa"/>
            <w:vAlign w:val="center"/>
          </w:tcPr>
          <w:p>
            <w:pPr>
              <w:spacing w:line="276" w:lineRule="auto"/>
              <w:rPr>
                <w:rStyle w:val="73"/>
                <w:rFonts w:ascii="仿宋" w:hAnsi="仿宋" w:eastAsia="仿宋" w:cs="宋体"/>
                <w:b w:val="0"/>
                <w:color w:val="auto"/>
                <w:sz w:val="24"/>
                <w:szCs w:val="24"/>
              </w:rPr>
            </w:pPr>
            <w:bookmarkStart w:id="10" w:name="_Hlk28095012"/>
            <w:r>
              <w:rPr>
                <w:rFonts w:hint="eastAsia" w:ascii="仿宋" w:hAnsi="仿宋" w:eastAsia="仿宋"/>
                <w:color w:val="auto"/>
                <w:sz w:val="24"/>
                <w:szCs w:val="24"/>
              </w:rPr>
              <w:t>1.</w:t>
            </w:r>
            <w:bookmarkEnd w:id="10"/>
            <w:r>
              <w:rPr>
                <w:rFonts w:hint="eastAsia" w:ascii="仿宋" w:hAnsi="仿宋" w:eastAsia="仿宋"/>
                <w:color w:val="auto"/>
                <w:sz w:val="24"/>
                <w:szCs w:val="24"/>
              </w:rPr>
              <w:t>招标代理服务费收费标准：</w:t>
            </w:r>
            <w:r>
              <w:rPr>
                <w:rStyle w:val="73"/>
                <w:rFonts w:hint="eastAsia" w:ascii="仿宋" w:hAnsi="仿宋" w:eastAsia="仿宋" w:cs="宋体"/>
                <w:b w:val="0"/>
                <w:color w:val="auto"/>
                <w:sz w:val="24"/>
                <w:szCs w:val="24"/>
              </w:rPr>
              <w:t>本项目</w:t>
            </w:r>
            <w:r>
              <w:rPr>
                <w:rFonts w:hint="eastAsia" w:ascii="仿宋" w:hAnsi="仿宋" w:eastAsia="仿宋" w:cs="宋体"/>
                <w:color w:val="auto"/>
                <w:kern w:val="2"/>
                <w:sz w:val="24"/>
                <w:szCs w:val="24"/>
              </w:rPr>
              <w:t>招标代理服务费以中标</w:t>
            </w:r>
            <w:r>
              <w:rPr>
                <w:rStyle w:val="73"/>
                <w:rFonts w:hint="eastAsia" w:ascii="仿宋" w:hAnsi="仿宋" w:eastAsia="仿宋" w:cs="宋体"/>
                <w:b w:val="0"/>
                <w:color w:val="auto"/>
                <w:sz w:val="24"/>
                <w:szCs w:val="24"/>
              </w:rPr>
              <w:t>金额为计算基数</w:t>
            </w:r>
            <w:r>
              <w:rPr>
                <w:rFonts w:hint="eastAsia" w:ascii="仿宋" w:hAnsi="仿宋" w:eastAsia="仿宋" w:cs="宋体"/>
                <w:color w:val="auto"/>
                <w:kern w:val="2"/>
                <w:sz w:val="24"/>
                <w:szCs w:val="24"/>
              </w:rPr>
              <w:t>，</w:t>
            </w:r>
            <w:r>
              <w:rPr>
                <w:rStyle w:val="73"/>
                <w:rFonts w:hint="eastAsia" w:ascii="仿宋" w:hAnsi="仿宋" w:eastAsia="仿宋" w:cs="宋体"/>
                <w:b w:val="0"/>
                <w:color w:val="auto"/>
                <w:sz w:val="24"/>
                <w:szCs w:val="24"/>
              </w:rPr>
              <w:t>按以下费率标准计算，计算方式采用差额定率累进法：</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49"/>
              <w:gridCol w:w="21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3749" w:type="dxa"/>
                  <w:vAlign w:val="center"/>
                </w:tcPr>
                <w:p>
                  <w:pPr>
                    <w:spacing w:line="300" w:lineRule="auto"/>
                    <w:jc w:val="center"/>
                    <w:rPr>
                      <w:rStyle w:val="73"/>
                      <w:rFonts w:ascii="仿宋" w:hAnsi="仿宋" w:eastAsia="仿宋" w:cs="宋体"/>
                      <w:b w:val="0"/>
                      <w:color w:val="auto"/>
                      <w:sz w:val="24"/>
                      <w:szCs w:val="24"/>
                    </w:rPr>
                  </w:pPr>
                  <w:r>
                    <w:rPr>
                      <w:rStyle w:val="73"/>
                      <w:rFonts w:ascii="仿宋" w:hAnsi="仿宋" w:eastAsia="仿宋" w:cs="宋体"/>
                      <w:b w:val="0"/>
                      <w:color w:val="auto"/>
                      <w:sz w:val="24"/>
                      <w:szCs w:val="24"/>
                    </w:rPr>
                    <w:t>金额（万元）</w:t>
                  </w:r>
                </w:p>
              </w:tc>
              <w:tc>
                <w:tcPr>
                  <w:tcW w:w="2127" w:type="dxa"/>
                  <w:vAlign w:val="center"/>
                </w:tcPr>
                <w:p>
                  <w:pPr>
                    <w:spacing w:line="300" w:lineRule="auto"/>
                    <w:jc w:val="center"/>
                    <w:rPr>
                      <w:rStyle w:val="73"/>
                      <w:rFonts w:ascii="仿宋" w:hAnsi="仿宋" w:eastAsia="仿宋" w:cs="宋体"/>
                      <w:b w:val="0"/>
                      <w:color w:val="auto"/>
                      <w:sz w:val="24"/>
                      <w:szCs w:val="24"/>
                    </w:rPr>
                  </w:pPr>
                  <w:r>
                    <w:rPr>
                      <w:rStyle w:val="73"/>
                      <w:rFonts w:ascii="仿宋" w:hAnsi="仿宋" w:eastAsia="仿宋" w:cs="宋体"/>
                      <w:b w:val="0"/>
                      <w:color w:val="auto"/>
                      <w:sz w:val="24"/>
                      <w:szCs w:val="24"/>
                    </w:rPr>
                    <w:t>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3749" w:type="dxa"/>
                  <w:vAlign w:val="center"/>
                </w:tcPr>
                <w:p>
                  <w:pPr>
                    <w:spacing w:line="300" w:lineRule="auto"/>
                    <w:jc w:val="center"/>
                    <w:rPr>
                      <w:rStyle w:val="73"/>
                      <w:rFonts w:ascii="仿宋" w:hAnsi="仿宋" w:eastAsia="仿宋" w:cs="宋体"/>
                      <w:b w:val="0"/>
                      <w:color w:val="auto"/>
                      <w:sz w:val="24"/>
                      <w:szCs w:val="24"/>
                    </w:rPr>
                  </w:pPr>
                  <w:r>
                    <w:rPr>
                      <w:rStyle w:val="73"/>
                      <w:rFonts w:hint="eastAsia" w:ascii="仿宋" w:hAnsi="仿宋" w:eastAsia="仿宋" w:cs="宋体"/>
                      <w:b w:val="0"/>
                      <w:color w:val="auto"/>
                      <w:sz w:val="24"/>
                      <w:szCs w:val="24"/>
                    </w:rPr>
                    <w:t>100（含）以下部分</w:t>
                  </w:r>
                </w:p>
              </w:tc>
              <w:tc>
                <w:tcPr>
                  <w:tcW w:w="2127" w:type="dxa"/>
                  <w:vAlign w:val="center"/>
                </w:tcPr>
                <w:p>
                  <w:pPr>
                    <w:spacing w:line="300" w:lineRule="auto"/>
                    <w:jc w:val="center"/>
                    <w:rPr>
                      <w:rStyle w:val="73"/>
                      <w:rFonts w:ascii="仿宋" w:hAnsi="仿宋" w:eastAsia="仿宋" w:cs="宋体"/>
                      <w:b w:val="0"/>
                      <w:color w:val="auto"/>
                      <w:sz w:val="24"/>
                      <w:szCs w:val="24"/>
                    </w:rPr>
                  </w:pPr>
                  <w:r>
                    <w:rPr>
                      <w:rStyle w:val="73"/>
                      <w:rFonts w:hint="eastAsia" w:ascii="仿宋" w:hAnsi="仿宋" w:eastAsia="仿宋" w:cs="宋体"/>
                      <w:b w:val="0"/>
                      <w:color w:val="auto"/>
                      <w:sz w:val="24"/>
                      <w:szCs w:val="24"/>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3749" w:type="dxa"/>
                  <w:vAlign w:val="center"/>
                </w:tcPr>
                <w:p>
                  <w:pPr>
                    <w:spacing w:line="300" w:lineRule="auto"/>
                    <w:jc w:val="center"/>
                    <w:rPr>
                      <w:rStyle w:val="73"/>
                      <w:rFonts w:ascii="仿宋" w:hAnsi="仿宋" w:eastAsia="仿宋" w:cs="宋体"/>
                      <w:b w:val="0"/>
                      <w:color w:val="auto"/>
                      <w:sz w:val="24"/>
                      <w:szCs w:val="24"/>
                    </w:rPr>
                  </w:pPr>
                  <w:r>
                    <w:rPr>
                      <w:rStyle w:val="73"/>
                      <w:rFonts w:hint="eastAsia" w:ascii="仿宋" w:hAnsi="仿宋" w:eastAsia="仿宋" w:cs="宋体"/>
                      <w:b w:val="0"/>
                      <w:color w:val="auto"/>
                      <w:sz w:val="24"/>
                      <w:szCs w:val="24"/>
                    </w:rPr>
                    <w:t>100（不含）～500部分</w:t>
                  </w:r>
                </w:p>
              </w:tc>
              <w:tc>
                <w:tcPr>
                  <w:tcW w:w="2127" w:type="dxa"/>
                  <w:vAlign w:val="center"/>
                </w:tcPr>
                <w:p>
                  <w:pPr>
                    <w:spacing w:line="300" w:lineRule="auto"/>
                    <w:jc w:val="center"/>
                    <w:rPr>
                      <w:rStyle w:val="73"/>
                      <w:rFonts w:ascii="仿宋" w:hAnsi="仿宋" w:eastAsia="仿宋" w:cs="宋体"/>
                      <w:b w:val="0"/>
                      <w:color w:val="auto"/>
                      <w:sz w:val="24"/>
                      <w:szCs w:val="24"/>
                    </w:rPr>
                  </w:pPr>
                  <w:r>
                    <w:rPr>
                      <w:rStyle w:val="73"/>
                      <w:rFonts w:hint="eastAsia" w:ascii="仿宋" w:hAnsi="仿宋" w:eastAsia="仿宋" w:cs="宋体"/>
                      <w:b w:val="0"/>
                      <w:color w:val="auto"/>
                      <w:sz w:val="24"/>
                      <w:szCs w:val="24"/>
                      <w:lang w:val="en-US" w:eastAsia="zh-CN"/>
                    </w:rPr>
                    <w:t>1.1</w:t>
                  </w:r>
                  <w:r>
                    <w:rPr>
                      <w:rStyle w:val="73"/>
                      <w:rFonts w:hint="eastAsia" w:ascii="仿宋" w:hAnsi="仿宋" w:eastAsia="仿宋" w:cs="宋体"/>
                      <w:b w:val="0"/>
                      <w:color w:val="auto"/>
                      <w:sz w:val="24"/>
                      <w:szCs w:val="24"/>
                    </w:rPr>
                    <w:t>%</w:t>
                  </w:r>
                </w:p>
              </w:tc>
            </w:tr>
          </w:tbl>
          <w:p>
            <w:pPr>
              <w:spacing w:line="276" w:lineRule="auto"/>
              <w:rPr>
                <w:rFonts w:ascii="仿宋" w:hAnsi="仿宋" w:eastAsia="仿宋"/>
                <w:color w:val="auto"/>
                <w:sz w:val="24"/>
                <w:szCs w:val="24"/>
              </w:rPr>
            </w:pPr>
            <w:r>
              <w:rPr>
                <w:rFonts w:hint="eastAsia" w:ascii="仿宋" w:hAnsi="仿宋" w:eastAsia="仿宋"/>
                <w:color w:val="auto"/>
                <w:sz w:val="24"/>
                <w:szCs w:val="24"/>
              </w:rPr>
              <w:t>2.收取方式：本项目的招标代理服务费由中标人支付，中标人在采购结果公告发布之日起5个工作日内一次性向采购代理机构付清。</w:t>
            </w:r>
          </w:p>
          <w:p>
            <w:pPr>
              <w:spacing w:line="276" w:lineRule="auto"/>
              <w:rPr>
                <w:rFonts w:ascii="仿宋" w:hAnsi="仿宋" w:eastAsia="仿宋"/>
                <w:color w:val="auto"/>
                <w:sz w:val="24"/>
                <w:szCs w:val="24"/>
              </w:rPr>
            </w:pPr>
            <w:r>
              <w:rPr>
                <w:rFonts w:hint="eastAsia" w:ascii="仿宋" w:hAnsi="仿宋" w:eastAsia="仿宋"/>
                <w:color w:val="auto"/>
                <w:sz w:val="24"/>
                <w:szCs w:val="24"/>
              </w:rPr>
              <w:t>3.收款账户信息：</w:t>
            </w:r>
            <w:r>
              <w:rPr>
                <w:rFonts w:hint="eastAsia" w:ascii="仿宋" w:hAnsi="仿宋" w:eastAsia="仿宋" w:cs="仿宋"/>
                <w:color w:val="auto"/>
                <w:sz w:val="24"/>
                <w:szCs w:val="24"/>
                <w:lang w:eastAsia="zh-CN"/>
              </w:rPr>
              <w:t>诸暨市杰虎工程咨询有限公司</w:t>
            </w:r>
            <w:r>
              <w:rPr>
                <w:rFonts w:hint="eastAsia" w:ascii="仿宋" w:hAnsi="仿宋" w:eastAsia="仿宋" w:cs="仿宋"/>
                <w:color w:val="auto"/>
                <w:sz w:val="24"/>
                <w:szCs w:val="24"/>
              </w:rPr>
              <w:t>，开户行：</w:t>
            </w:r>
            <w:r>
              <w:rPr>
                <w:rFonts w:hint="eastAsia" w:ascii="仿宋" w:hAnsi="仿宋" w:eastAsia="仿宋" w:cs="仿宋"/>
                <w:color w:val="auto"/>
                <w:sz w:val="24"/>
                <w:szCs w:val="24"/>
                <w:lang w:eastAsia="zh-CN"/>
              </w:rPr>
              <w:t>杭州银行绍兴诸暨支行</w:t>
            </w:r>
            <w:r>
              <w:rPr>
                <w:rFonts w:hint="eastAsia" w:ascii="仿宋" w:hAnsi="仿宋" w:eastAsia="仿宋" w:cs="仿宋"/>
                <w:color w:val="auto"/>
                <w:sz w:val="24"/>
                <w:szCs w:val="24"/>
              </w:rPr>
              <w:t>，账号：</w:t>
            </w:r>
            <w:r>
              <w:rPr>
                <w:rFonts w:hint="eastAsia" w:ascii="仿宋" w:hAnsi="仿宋" w:eastAsia="仿宋" w:cs="仿宋"/>
                <w:color w:val="auto"/>
                <w:sz w:val="24"/>
                <w:szCs w:val="24"/>
                <w:lang w:val="en-US" w:eastAsia="zh-CN"/>
              </w:rPr>
              <w:t>3306040160000082505</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744" w:hRule="atLeast"/>
          <w:jc w:val="center"/>
        </w:trPr>
        <w:tc>
          <w:tcPr>
            <w:tcW w:w="704"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25</w:t>
            </w:r>
          </w:p>
        </w:tc>
        <w:tc>
          <w:tcPr>
            <w:tcW w:w="1776" w:type="dxa"/>
            <w:vAlign w:val="center"/>
          </w:tcPr>
          <w:p>
            <w:pPr>
              <w:pStyle w:val="32"/>
              <w:spacing w:line="300" w:lineRule="auto"/>
              <w:jc w:val="center"/>
              <w:rPr>
                <w:rFonts w:ascii="仿宋" w:hAnsi="仿宋" w:eastAsia="仿宋"/>
                <w:b/>
                <w:szCs w:val="24"/>
              </w:rPr>
            </w:pPr>
            <w:r>
              <w:rPr>
                <w:rFonts w:hint="eastAsia" w:ascii="仿宋" w:hAnsi="仿宋" w:eastAsia="仿宋"/>
                <w:b/>
                <w:szCs w:val="24"/>
              </w:rPr>
              <w:t>特别提醒</w:t>
            </w:r>
          </w:p>
        </w:tc>
        <w:tc>
          <w:tcPr>
            <w:tcW w:w="7589" w:type="dxa"/>
            <w:vAlign w:val="center"/>
          </w:tcPr>
          <w:p>
            <w:pPr>
              <w:snapToGrid w:val="0"/>
              <w:spacing w:line="276" w:lineRule="auto"/>
              <w:rPr>
                <w:rFonts w:ascii="仿宋" w:hAnsi="仿宋" w:eastAsia="仿宋"/>
                <w:b/>
                <w:color w:val="auto"/>
                <w:sz w:val="24"/>
                <w:szCs w:val="24"/>
              </w:rPr>
            </w:pPr>
            <w:r>
              <w:rPr>
                <w:rFonts w:hint="eastAsia" w:ascii="仿宋" w:hAnsi="仿宋" w:eastAsia="仿宋"/>
                <w:b/>
                <w:color w:val="auto"/>
                <w:sz w:val="24"/>
                <w:szCs w:val="24"/>
              </w:rPr>
              <w:t>1、各供应商参与本项目电子招投标活动前应注册成为政采云平台供应商，并完成CA数字证书办理。因未注册或未办理CA数字证书等原因造成无法投标或投标失败等后果由供应商自行承担。</w:t>
            </w:r>
          </w:p>
          <w:p>
            <w:pPr>
              <w:snapToGrid w:val="0"/>
              <w:spacing w:line="276" w:lineRule="auto"/>
              <w:rPr>
                <w:rFonts w:ascii="仿宋" w:hAnsi="仿宋" w:eastAsia="仿宋"/>
                <w:b/>
                <w:color w:val="auto"/>
                <w:sz w:val="24"/>
                <w:szCs w:val="24"/>
              </w:rPr>
            </w:pPr>
            <w:r>
              <w:rPr>
                <w:rFonts w:hint="eastAsia" w:ascii="仿宋" w:hAnsi="仿宋" w:eastAsia="仿宋"/>
                <w:b/>
                <w:color w:val="auto"/>
                <w:sz w:val="24"/>
                <w:szCs w:val="24"/>
              </w:rPr>
              <w:t>2、如本前附表规定与投标人须知条款的内容有不一致的，以本前附表为准。</w:t>
            </w:r>
          </w:p>
        </w:tc>
      </w:tr>
    </w:tbl>
    <w:p>
      <w:pPr>
        <w:pageBreakBefore w:val="0"/>
        <w:widowControl w:val="0"/>
        <w:kinsoku/>
        <w:wordWrap/>
        <w:overflowPunct/>
        <w:topLinePunct w:val="0"/>
        <w:autoSpaceDE/>
        <w:autoSpaceDN/>
        <w:bidi w:val="0"/>
        <w:spacing w:line="360" w:lineRule="exact"/>
        <w:textAlignment w:val="auto"/>
        <w:rPr>
          <w:rFonts w:hint="eastAsia" w:ascii="仿宋" w:hAnsi="仿宋" w:eastAsia="仿宋" w:cs="仿宋"/>
          <w:sz w:val="28"/>
          <w:szCs w:val="28"/>
        </w:rPr>
      </w:pPr>
    </w:p>
    <w:bookmarkEnd w:id="8"/>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bookmarkStart w:id="11" w:name="第三部分"/>
      <w:bookmarkStart w:id="12" w:name="_Toc164416483"/>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p>
    <w:p>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r>
        <w:rPr>
          <w:rFonts w:hint="eastAsia" w:ascii="仿宋" w:hAnsi="仿宋" w:eastAsia="仿宋" w:cs="仿宋"/>
          <w:b/>
          <w:sz w:val="28"/>
          <w:szCs w:val="18"/>
        </w:rPr>
        <w:t>一、总则</w:t>
      </w:r>
    </w:p>
    <w:bookmarkEnd w:id="11"/>
    <w:bookmarkEnd w:id="12"/>
    <w:p>
      <w:pPr>
        <w:spacing w:line="276" w:lineRule="auto"/>
        <w:ind w:firstLine="472" w:firstLineChars="196"/>
        <w:rPr>
          <w:rFonts w:ascii="仿宋" w:hAnsi="仿宋" w:eastAsia="仿宋"/>
          <w:b/>
          <w:color w:val="auto"/>
        </w:rPr>
      </w:pPr>
      <w:bookmarkStart w:id="13" w:name="第四部分"/>
      <w:r>
        <w:rPr>
          <w:rFonts w:hint="eastAsia" w:ascii="仿宋" w:hAnsi="仿宋" w:eastAsia="仿宋"/>
          <w:b/>
          <w:bCs/>
          <w:color w:val="auto"/>
          <w:sz w:val="24"/>
        </w:rPr>
        <w:t>1.</w:t>
      </w:r>
      <w:r>
        <w:rPr>
          <w:rFonts w:ascii="仿宋" w:hAnsi="仿宋" w:eastAsia="仿宋"/>
          <w:b/>
          <w:color w:val="auto"/>
          <w:sz w:val="24"/>
        </w:rPr>
        <w:t>适用范围</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本招标文件适用于本次所述项目的招标、投标、开标、</w:t>
      </w:r>
      <w:r>
        <w:rPr>
          <w:rFonts w:hint="eastAsia" w:ascii="仿宋" w:hAnsi="仿宋" w:eastAsia="仿宋" w:cs="宋体"/>
          <w:color w:val="auto"/>
          <w:sz w:val="24"/>
        </w:rPr>
        <w:t>资格审查与信用信息查询、评标、定标、合同、验收等行为（法律、法规另有规定的，从其规定）。</w:t>
      </w:r>
    </w:p>
    <w:p>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2.定义</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2.1“采购</w:t>
      </w:r>
      <w:r>
        <w:rPr>
          <w:rFonts w:ascii="仿宋" w:hAnsi="仿宋" w:eastAsia="仿宋"/>
          <w:color w:val="auto"/>
          <w:sz w:val="24"/>
        </w:rPr>
        <w:t>人</w:t>
      </w:r>
      <w:r>
        <w:rPr>
          <w:rFonts w:hint="eastAsia" w:ascii="仿宋" w:hAnsi="仿宋" w:eastAsia="仿宋"/>
          <w:color w:val="auto"/>
          <w:sz w:val="24"/>
        </w:rPr>
        <w:t>”</w:t>
      </w:r>
      <w:r>
        <w:rPr>
          <w:rFonts w:ascii="仿宋" w:hAnsi="仿宋" w:eastAsia="仿宋"/>
          <w:color w:val="auto"/>
          <w:sz w:val="24"/>
        </w:rPr>
        <w:t>系指依法进行政府采购的国家机关、事业单位、团体组织，详见本项目招标公告。</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2.2</w:t>
      </w:r>
      <w:r>
        <w:rPr>
          <w:rFonts w:ascii="仿宋" w:hAnsi="仿宋" w:eastAsia="仿宋"/>
          <w:color w:val="auto"/>
          <w:sz w:val="24"/>
        </w:rPr>
        <w:t>“</w:t>
      </w:r>
      <w:r>
        <w:rPr>
          <w:rFonts w:hint="eastAsia" w:ascii="仿宋" w:hAnsi="仿宋" w:eastAsia="仿宋"/>
          <w:color w:val="auto"/>
          <w:sz w:val="24"/>
        </w:rPr>
        <w:t>采购代理机构</w:t>
      </w:r>
      <w:r>
        <w:rPr>
          <w:rFonts w:ascii="仿宋" w:hAnsi="仿宋" w:eastAsia="仿宋"/>
          <w:color w:val="auto"/>
          <w:sz w:val="24"/>
        </w:rPr>
        <w:t>”系指组织本次采购的</w:t>
      </w:r>
      <w:r>
        <w:rPr>
          <w:rFonts w:hint="eastAsia" w:ascii="仿宋" w:hAnsi="仿宋" w:eastAsia="仿宋"/>
          <w:color w:val="auto"/>
          <w:sz w:val="24"/>
          <w:lang w:eastAsia="zh-CN"/>
        </w:rPr>
        <w:t>诸暨市杰虎工程咨询有限公司</w:t>
      </w:r>
      <w:r>
        <w:rPr>
          <w:rFonts w:ascii="仿宋" w:hAnsi="仿宋" w:eastAsia="仿宋"/>
          <w:color w:val="auto"/>
          <w:sz w:val="24"/>
        </w:rPr>
        <w:t>。</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2.3“</w:t>
      </w:r>
      <w:r>
        <w:rPr>
          <w:rFonts w:ascii="仿宋" w:hAnsi="仿宋" w:eastAsia="仿宋"/>
          <w:color w:val="auto"/>
          <w:sz w:val="24"/>
        </w:rPr>
        <w:t>投标人”系指</w:t>
      </w:r>
      <w:r>
        <w:rPr>
          <w:rFonts w:hint="eastAsia" w:ascii="仿宋" w:hAnsi="仿宋" w:eastAsia="仿宋" w:cs="宋体"/>
          <w:color w:val="auto"/>
          <w:sz w:val="24"/>
        </w:rPr>
        <w:t>响应招标、参加投标竞争的供应商，包括法人或者其他组织等。</w:t>
      </w:r>
    </w:p>
    <w:p>
      <w:pPr>
        <w:snapToGrid w:val="0"/>
        <w:spacing w:line="276" w:lineRule="auto"/>
        <w:ind w:firstLine="480" w:firstLineChars="200"/>
        <w:jc w:val="left"/>
        <w:rPr>
          <w:rFonts w:ascii="仿宋" w:hAnsi="仿宋" w:eastAsia="仿宋"/>
          <w:bCs/>
          <w:color w:val="auto"/>
          <w:sz w:val="24"/>
        </w:rPr>
      </w:pPr>
      <w:r>
        <w:rPr>
          <w:rFonts w:hint="eastAsia" w:ascii="仿宋" w:hAnsi="仿宋" w:eastAsia="仿宋"/>
          <w:bCs/>
          <w:color w:val="auto"/>
          <w:sz w:val="24"/>
        </w:rPr>
        <w:t>2.4“负责人”系指单位法定代表人或者法律、行政法规规定代表单位行使职权的主要负责人，或自然人本人。</w:t>
      </w:r>
    </w:p>
    <w:p>
      <w:pPr>
        <w:snapToGrid w:val="0"/>
        <w:spacing w:line="276" w:lineRule="auto"/>
        <w:ind w:firstLine="480" w:firstLineChars="200"/>
        <w:jc w:val="left"/>
        <w:rPr>
          <w:rFonts w:ascii="仿宋" w:hAnsi="仿宋" w:eastAsia="仿宋"/>
          <w:bCs/>
          <w:color w:val="auto"/>
          <w:sz w:val="24"/>
        </w:rPr>
      </w:pPr>
      <w:r>
        <w:rPr>
          <w:rFonts w:hint="eastAsia" w:ascii="仿宋" w:hAnsi="仿宋" w:eastAsia="仿宋"/>
          <w:bCs/>
          <w:color w:val="auto"/>
          <w:sz w:val="24"/>
        </w:rPr>
        <w:t>2.5“电子签名”系指数据电文中以电子形式所含、所附用于识别签名人身份并表明签名人认可其中内容的数据；“公章”系指单位法定名称章。</w:t>
      </w:r>
    </w:p>
    <w:p>
      <w:pPr>
        <w:snapToGrid w:val="0"/>
        <w:spacing w:line="276" w:lineRule="auto"/>
        <w:ind w:firstLine="480" w:firstLineChars="200"/>
        <w:jc w:val="left"/>
        <w:rPr>
          <w:rFonts w:ascii="仿宋" w:hAnsi="仿宋" w:eastAsia="仿宋"/>
          <w:bCs/>
          <w:color w:val="auto"/>
          <w:sz w:val="24"/>
        </w:rPr>
      </w:pPr>
      <w:r>
        <w:rPr>
          <w:rFonts w:hint="eastAsia" w:ascii="仿宋" w:hAnsi="仿宋" w:eastAsia="仿宋"/>
          <w:bCs/>
          <w:color w:val="auto"/>
          <w:sz w:val="24"/>
        </w:rPr>
        <w:t>2.6</w:t>
      </w:r>
      <w:r>
        <w:rPr>
          <w:rFonts w:ascii="仿宋" w:hAnsi="仿宋" w:eastAsia="仿宋"/>
          <w:bCs/>
          <w:color w:val="auto"/>
          <w:sz w:val="24"/>
        </w:rPr>
        <w:t>“电子交易平台”</w:t>
      </w:r>
      <w:r>
        <w:rPr>
          <w:rFonts w:hint="eastAsia" w:ascii="仿宋" w:hAnsi="仿宋" w:eastAsia="仿宋"/>
          <w:bCs/>
          <w:color w:val="auto"/>
          <w:sz w:val="24"/>
        </w:rPr>
        <w:t>系指</w:t>
      </w:r>
      <w:r>
        <w:rPr>
          <w:rFonts w:ascii="仿宋" w:hAnsi="仿宋" w:eastAsia="仿宋"/>
          <w:bCs/>
          <w:color w:val="auto"/>
          <w:sz w:val="24"/>
        </w:rPr>
        <w:t>本项目政府采购活动所依托的政府采购云平台</w:t>
      </w:r>
      <w:r>
        <w:rPr>
          <w:rFonts w:hAnsi="仿宋" w:eastAsia="仿宋"/>
          <w:bCs/>
          <w:color w:val="auto"/>
          <w:sz w:val="24"/>
        </w:rPr>
        <w:t>，详见本项目招标公告</w:t>
      </w:r>
      <w:r>
        <w:rPr>
          <w:rFonts w:ascii="仿宋" w:hAnsi="仿宋" w:eastAsia="仿宋"/>
          <w:bCs/>
          <w:color w:val="auto"/>
          <w:sz w:val="24"/>
        </w:rPr>
        <w:t>。</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2.7“电子加密投标文件”系指</w:t>
      </w:r>
      <w:r>
        <w:rPr>
          <w:rFonts w:hint="eastAsia" w:ascii="仿宋" w:hAnsi="仿宋" w:eastAsia="仿宋"/>
          <w:bCs/>
          <w:color w:val="auto"/>
          <w:spacing w:val="-6"/>
          <w:sz w:val="24"/>
          <w:szCs w:val="24"/>
        </w:rPr>
        <w:t>通过“政采云电子交易客户端”完成投标文件编制后生成并加密的数据电文形式的投标文件。</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2.8</w:t>
      </w:r>
      <w:r>
        <w:rPr>
          <w:rFonts w:ascii="仿宋" w:hAnsi="仿宋" w:eastAsia="仿宋"/>
          <w:color w:val="auto"/>
          <w:sz w:val="24"/>
        </w:rPr>
        <w:t>“</w:t>
      </w:r>
      <w:r>
        <w:rPr>
          <w:rFonts w:hint="eastAsia" w:ascii="仿宋" w:hAnsi="仿宋" w:eastAsia="仿宋"/>
          <w:color w:val="auto"/>
          <w:sz w:val="24"/>
        </w:rPr>
        <w:t>★</w:t>
      </w:r>
      <w:r>
        <w:rPr>
          <w:rFonts w:ascii="仿宋" w:hAnsi="仿宋" w:eastAsia="仿宋"/>
          <w:color w:val="auto"/>
          <w:sz w:val="24"/>
        </w:rPr>
        <w:t>”系指实质性要求条款；“</w:t>
      </w:r>
      <w:r>
        <w:rPr>
          <w:rFonts w:ascii="仿宋" w:hAnsi="仿宋" w:eastAsia="仿宋"/>
          <w:color w:val="auto"/>
          <w:sz w:val="24"/>
        </w:rPr>
        <w:sym w:font="Wingdings" w:char="F0FE"/>
      </w:r>
      <w:r>
        <w:rPr>
          <w:rFonts w:ascii="仿宋" w:hAnsi="仿宋" w:eastAsia="仿宋"/>
          <w:color w:val="auto"/>
          <w:sz w:val="24"/>
        </w:rPr>
        <w:t>”系指适用本项目的要求；“</w:t>
      </w:r>
      <w:r>
        <w:rPr>
          <w:rFonts w:hint="eastAsia" w:ascii="仿宋" w:hAnsi="仿宋" w:eastAsia="仿宋"/>
          <w:color w:val="auto"/>
          <w:sz w:val="24"/>
        </w:rPr>
        <w:t>□</w:t>
      </w:r>
      <w:r>
        <w:rPr>
          <w:rFonts w:ascii="仿宋" w:hAnsi="仿宋" w:eastAsia="仿宋"/>
          <w:color w:val="auto"/>
          <w:sz w:val="24"/>
        </w:rPr>
        <w:t>”系指不适用本项目的要求。</w:t>
      </w:r>
    </w:p>
    <w:p>
      <w:pPr>
        <w:snapToGrid w:val="0"/>
        <w:spacing w:line="276" w:lineRule="auto"/>
        <w:ind w:firstLine="472" w:firstLineChars="196"/>
        <w:jc w:val="left"/>
        <w:rPr>
          <w:rFonts w:ascii="仿宋" w:hAnsi="仿宋" w:eastAsia="仿宋"/>
          <w:b/>
          <w:color w:val="auto"/>
          <w:sz w:val="24"/>
        </w:rPr>
      </w:pPr>
      <w:r>
        <w:rPr>
          <w:rFonts w:hint="eastAsia" w:ascii="仿宋" w:hAnsi="仿宋" w:eastAsia="仿宋"/>
          <w:b/>
          <w:color w:val="auto"/>
          <w:sz w:val="24"/>
        </w:rPr>
        <w:t>3.采购方式</w:t>
      </w:r>
    </w:p>
    <w:p>
      <w:pPr>
        <w:snapToGrid w:val="0"/>
        <w:spacing w:line="276" w:lineRule="auto"/>
        <w:ind w:firstLine="480" w:firstLineChars="200"/>
        <w:jc w:val="left"/>
        <w:rPr>
          <w:rFonts w:ascii="仿宋" w:hAnsi="仿宋" w:eastAsia="仿宋"/>
          <w:color w:val="auto"/>
          <w:sz w:val="24"/>
        </w:rPr>
      </w:pPr>
      <w:r>
        <w:rPr>
          <w:rFonts w:ascii="仿宋" w:hAnsi="仿宋" w:eastAsia="仿宋"/>
          <w:color w:val="auto"/>
          <w:sz w:val="24"/>
        </w:rPr>
        <w:t>本次</w:t>
      </w:r>
      <w:r>
        <w:rPr>
          <w:rFonts w:hint="eastAsia" w:ascii="仿宋" w:hAnsi="仿宋" w:eastAsia="仿宋"/>
          <w:color w:val="auto"/>
          <w:sz w:val="24"/>
        </w:rPr>
        <w:t>采购</w:t>
      </w:r>
      <w:r>
        <w:rPr>
          <w:rFonts w:ascii="仿宋" w:hAnsi="仿宋" w:eastAsia="仿宋"/>
          <w:color w:val="auto"/>
          <w:sz w:val="24"/>
        </w:rPr>
        <w:t>采用公开招标方式进行。</w:t>
      </w:r>
    </w:p>
    <w:p>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4.投标委托</w:t>
      </w:r>
    </w:p>
    <w:p>
      <w:pPr>
        <w:snapToGrid w:val="0"/>
        <w:spacing w:line="276" w:lineRule="auto"/>
        <w:ind w:firstLine="480" w:firstLineChars="200"/>
        <w:jc w:val="left"/>
        <w:rPr>
          <w:rFonts w:ascii="仿宋" w:hAnsi="仿宋" w:eastAsia="仿宋"/>
          <w:color w:val="auto"/>
          <w:sz w:val="24"/>
        </w:rPr>
      </w:pPr>
      <w:r>
        <w:rPr>
          <w:rFonts w:ascii="仿宋" w:hAnsi="仿宋" w:eastAsia="仿宋"/>
          <w:color w:val="auto"/>
          <w:sz w:val="24"/>
        </w:rPr>
        <w:t>投标人代表不是法定代表人、单位负责人或自然人本人，应当按招标文件要求提供授权委托书。投标人代表是</w:t>
      </w:r>
      <w:r>
        <w:rPr>
          <w:rFonts w:hint="eastAsia" w:ascii="仿宋" w:hAnsi="仿宋" w:eastAsia="仿宋"/>
          <w:color w:val="auto"/>
          <w:sz w:val="24"/>
        </w:rPr>
        <w:t>法定代表人、单位负责人或自然人本人的，投标文件中只需提供法定代表人、单位负责人或自然人本人身份证件复印件并按招标文件要求签署或盖章。</w:t>
      </w:r>
    </w:p>
    <w:p>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5.投标费用</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投标人应自行承担获得招标文件和编制、提交投标文件所涉及的一切费用。不论投标结果如何，投标人均应自行承担所有与投标有关的全部费用。对中标人收取政府采购代理服务费。</w:t>
      </w:r>
    </w:p>
    <w:p>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6.联合体投标</w:t>
      </w:r>
    </w:p>
    <w:p>
      <w:pPr>
        <w:pStyle w:val="32"/>
        <w:snapToGrid w:val="0"/>
        <w:spacing w:line="276" w:lineRule="auto"/>
        <w:ind w:firstLine="420" w:firstLineChars="200"/>
        <w:jc w:val="left"/>
        <w:rPr>
          <w:rFonts w:ascii="仿宋" w:hAnsi="仿宋" w:eastAsia="仿宋"/>
        </w:rPr>
      </w:pPr>
      <w:r>
        <w:rPr>
          <w:rFonts w:ascii="仿宋" w:hAnsi="仿宋" w:eastAsia="仿宋"/>
        </w:rPr>
        <w:t>本项目</w:t>
      </w:r>
      <w:r>
        <w:rPr>
          <w:rFonts w:hint="eastAsia" w:ascii="仿宋" w:hAnsi="仿宋" w:eastAsia="仿宋"/>
          <w:szCs w:val="24"/>
          <w:u w:val="single"/>
        </w:rPr>
        <w:t>不接受</w:t>
      </w:r>
      <w:r>
        <w:rPr>
          <w:rFonts w:ascii="仿宋" w:hAnsi="仿宋" w:eastAsia="仿宋"/>
        </w:rPr>
        <w:t>联合体投标。</w:t>
      </w:r>
    </w:p>
    <w:p>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7.转包、分包</w:t>
      </w:r>
    </w:p>
    <w:p>
      <w:pPr>
        <w:snapToGrid w:val="0"/>
        <w:spacing w:line="276" w:lineRule="auto"/>
        <w:ind w:firstLine="470" w:firstLineChars="196"/>
        <w:jc w:val="left"/>
        <w:outlineLvl w:val="1"/>
        <w:rPr>
          <w:rFonts w:ascii="仿宋" w:hAnsi="仿宋" w:eastAsia="仿宋"/>
          <w:color w:val="auto"/>
          <w:sz w:val="24"/>
        </w:rPr>
      </w:pPr>
      <w:r>
        <w:rPr>
          <w:rFonts w:hint="eastAsia" w:ascii="仿宋" w:hAnsi="仿宋" w:eastAsia="仿宋"/>
          <w:color w:val="auto"/>
          <w:sz w:val="24"/>
        </w:rPr>
        <w:t>7.1转包：本项目不允许转包。</w:t>
      </w:r>
    </w:p>
    <w:p>
      <w:pPr>
        <w:snapToGrid w:val="0"/>
        <w:spacing w:line="276" w:lineRule="auto"/>
        <w:ind w:firstLine="470" w:firstLineChars="196"/>
        <w:jc w:val="left"/>
        <w:outlineLvl w:val="1"/>
        <w:rPr>
          <w:rFonts w:ascii="仿宋" w:hAnsi="仿宋" w:eastAsia="仿宋"/>
          <w:color w:val="auto"/>
          <w:sz w:val="24"/>
        </w:rPr>
      </w:pPr>
      <w:r>
        <w:rPr>
          <w:rFonts w:hint="eastAsia" w:ascii="仿宋" w:hAnsi="仿宋" w:eastAsia="仿宋"/>
          <w:color w:val="auto"/>
          <w:sz w:val="24"/>
        </w:rPr>
        <w:t>7.2分包：</w:t>
      </w:r>
      <w:r>
        <w:rPr>
          <w:rFonts w:hint="eastAsia" w:ascii="仿宋" w:hAnsi="仿宋" w:eastAsia="仿宋"/>
          <w:color w:val="auto"/>
          <w:sz w:val="24"/>
          <w:u w:val="single"/>
        </w:rPr>
        <w:t>具体见第二章《投标人须知前附表》</w:t>
      </w:r>
      <w:r>
        <w:rPr>
          <w:rFonts w:hint="eastAsia" w:ascii="仿宋" w:hAnsi="仿宋" w:eastAsia="仿宋"/>
          <w:color w:val="auto"/>
          <w:sz w:val="24"/>
        </w:rPr>
        <w:t>。《投标人须知前附表》若声明允许分包的，投标人可以根据招标文件的规定和采购项目的实际情况进行分包。投标人根据招标文件的规定和采购项目的实际情况，拟在中标后将中标项目的非主体、非关键性工作分包的，应当在投标文件中载明分包承担主体，分包承担主体应当具备相应资质条件且不得再次分包。</w:t>
      </w:r>
    </w:p>
    <w:p>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8.采购项目需要落实的政府采购政策</w:t>
      </w:r>
    </w:p>
    <w:p>
      <w:pPr>
        <w:pStyle w:val="32"/>
        <w:snapToGrid w:val="0"/>
        <w:spacing w:line="276" w:lineRule="auto"/>
        <w:ind w:left="1" w:firstLine="480" w:firstLineChars="200"/>
        <w:rPr>
          <w:rFonts w:ascii="仿宋" w:hAnsi="仿宋" w:eastAsia="仿宋"/>
          <w:bCs/>
          <w:sz w:val="24"/>
          <w:szCs w:val="24"/>
        </w:rPr>
      </w:pPr>
      <w:r>
        <w:rPr>
          <w:rFonts w:hint="eastAsia" w:ascii="仿宋" w:hAnsi="仿宋" w:eastAsia="仿宋"/>
          <w:bCs/>
          <w:sz w:val="24"/>
          <w:szCs w:val="24"/>
        </w:rPr>
        <w:t>8.1采购进口产品</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8.1.1</w:t>
      </w:r>
      <w:r>
        <w:rPr>
          <w:rFonts w:ascii="仿宋" w:hAnsi="仿宋" w:eastAsia="仿宋"/>
          <w:sz w:val="24"/>
          <w:szCs w:val="24"/>
        </w:rPr>
        <w:t>本项目是否允许采购进口产品：</w:t>
      </w:r>
      <w:r>
        <w:rPr>
          <w:rFonts w:hint="eastAsia" w:ascii="仿宋" w:hAnsi="仿宋" w:eastAsia="仿宋"/>
          <w:sz w:val="24"/>
          <w:szCs w:val="24"/>
          <w:u w:val="single"/>
        </w:rPr>
        <w:t>具体见第二章《投标人须知前附表》</w:t>
      </w:r>
      <w:r>
        <w:rPr>
          <w:rFonts w:hint="eastAsia" w:ascii="仿宋" w:hAnsi="仿宋" w:eastAsia="仿宋"/>
          <w:sz w:val="24"/>
          <w:szCs w:val="24"/>
        </w:rPr>
        <w:t>。</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8.1.2《投标人须知前附表》若声明允许采购进口产品的，则允许进口产品参加投标（但如果因信息不对称等原因，仍有满足需求的国内产品要求参与采购竞争的，采购人、采购代理机构不会对其加以限制，仍将按照公平竞争原则实施采购）；若声明不允许采购进口产品的，则不允许进口产品参加投标。</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8.2支持绿色发展</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8</w:t>
      </w:r>
      <w:r>
        <w:rPr>
          <w:rFonts w:ascii="仿宋" w:hAnsi="仿宋" w:eastAsia="仿宋"/>
          <w:sz w:val="24"/>
          <w:szCs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sz w:val="24"/>
          <w:szCs w:val="24"/>
          <w:u w:val="single"/>
        </w:rPr>
        <w:t>采购人拟采购的产品属于政府强制采购的节能产品品目清单范围的，投标人未按招标文件要求提供国家确定的认证机构出具的、处于有效期之内的节能产品认证证书的，投标无效</w:t>
      </w:r>
      <w:r>
        <w:rPr>
          <w:rFonts w:hint="eastAsia" w:ascii="仿宋" w:hAnsi="仿宋" w:eastAsia="仿宋"/>
          <w:sz w:val="24"/>
          <w:szCs w:val="24"/>
        </w:rPr>
        <w:t>。</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8</w:t>
      </w:r>
      <w:r>
        <w:rPr>
          <w:rFonts w:ascii="仿宋" w:hAnsi="仿宋" w:eastAsia="仿宋"/>
          <w:sz w:val="24"/>
          <w:szCs w:val="24"/>
        </w:rPr>
        <w:t xml:space="preserve">.2.2 </w:t>
      </w:r>
      <w:r>
        <w:rPr>
          <w:rFonts w:hint="eastAsia" w:ascii="仿宋" w:hAnsi="仿宋" w:eastAsia="仿宋"/>
          <w:sz w:val="24"/>
          <w:szCs w:val="24"/>
        </w:rPr>
        <w:t>修缮、装修类项目采购建材的，采购人应将绿色建筑和绿色建材性能、指标等作为实质性条件纳入招标文件和合同。</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8</w:t>
      </w:r>
      <w:r>
        <w:rPr>
          <w:rFonts w:ascii="仿宋" w:hAnsi="仿宋" w:eastAsia="仿宋"/>
          <w:sz w:val="24"/>
          <w:szCs w:val="24"/>
        </w:rPr>
        <w:t>.2.3</w:t>
      </w:r>
      <w:r>
        <w:rPr>
          <w:rFonts w:hint="eastAsia" w:ascii="仿宋" w:hAnsi="仿宋" w:eastAsia="仿宋"/>
          <w:sz w:val="24"/>
          <w:szCs w:val="24"/>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8.3支持中小企业发展</w:t>
      </w:r>
    </w:p>
    <w:p>
      <w:pPr>
        <w:spacing w:line="276" w:lineRule="auto"/>
        <w:ind w:firstLine="480" w:firstLineChars="200"/>
        <w:rPr>
          <w:rFonts w:ascii="仿宋" w:hAnsi="仿宋" w:eastAsia="仿宋"/>
          <w:bCs/>
          <w:color w:val="auto"/>
          <w:sz w:val="24"/>
        </w:rPr>
      </w:pPr>
      <w:r>
        <w:rPr>
          <w:rFonts w:hint="eastAsia" w:ascii="仿宋" w:hAnsi="仿宋" w:eastAsia="仿宋" w:cstheme="minorBidi"/>
          <w:color w:val="auto"/>
          <w:kern w:val="2"/>
          <w:sz w:val="24"/>
          <w:szCs w:val="22"/>
        </w:rPr>
        <w:t>8.3.1</w:t>
      </w:r>
      <w:r>
        <w:rPr>
          <w:rFonts w:hint="eastAsia" w:ascii="仿宋" w:hAnsi="仿宋" w:eastAsia="仿宋"/>
          <w:bCs/>
          <w:color w:val="auto"/>
          <w:sz w:val="24"/>
        </w:rPr>
        <w:t>根据《政府采购促进中小企业发展管理办法》（财库〔2020〕46号）相关规定：</w:t>
      </w:r>
    </w:p>
    <w:p>
      <w:pPr>
        <w:spacing w:line="276" w:lineRule="auto"/>
        <w:ind w:firstLine="360" w:firstLineChars="150"/>
        <w:rPr>
          <w:rFonts w:ascii="仿宋" w:hAnsi="仿宋" w:eastAsia="仿宋"/>
          <w:bCs/>
          <w:color w:val="auto"/>
          <w:sz w:val="24"/>
        </w:rPr>
      </w:pPr>
      <w:r>
        <w:rPr>
          <w:rFonts w:hint="eastAsia" w:ascii="仿宋" w:hAnsi="仿宋" w:eastAsia="仿宋"/>
          <w:bCs/>
          <w:color w:val="auto"/>
          <w:sz w:val="24"/>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pPr>
        <w:spacing w:line="276" w:lineRule="auto"/>
        <w:ind w:firstLine="360" w:firstLineChars="150"/>
        <w:rPr>
          <w:rFonts w:ascii="仿宋" w:hAnsi="仿宋" w:eastAsia="仿宋"/>
          <w:bCs/>
          <w:color w:val="auto"/>
          <w:sz w:val="24"/>
        </w:rPr>
      </w:pPr>
      <w:r>
        <w:rPr>
          <w:rFonts w:hint="eastAsia" w:ascii="仿宋" w:hAnsi="仿宋" w:eastAsia="仿宋"/>
          <w:bCs/>
          <w:color w:val="auto"/>
          <w:sz w:val="24"/>
        </w:rPr>
        <w:t>（2）在政府采购活动中，供应商提供的货物或者服务符合下列情形的，方可享受中小企业扶持政策：</w:t>
      </w:r>
    </w:p>
    <w:p>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①在货物采购项目中，货物由中小企业制造，即货物由中小企业生产且使用该中小企业商号或者注册商标。供应商提供的货物既有中小企业制造货物，也有大型企业制造货物的，不享受中小企业扶持政策。</w:t>
      </w:r>
    </w:p>
    <w:p>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②在服务采购项目中，服务由中小企业承接，即提供服务的人员为中小企业依照《中华人民共和国劳动合同法》订立劳动合同的从业人员。</w:t>
      </w:r>
    </w:p>
    <w:p>
      <w:pPr>
        <w:spacing w:line="276" w:lineRule="auto"/>
        <w:ind w:firstLine="360" w:firstLineChars="150"/>
        <w:rPr>
          <w:rFonts w:ascii="仿宋" w:hAnsi="仿宋" w:eastAsia="仿宋"/>
          <w:bCs/>
          <w:color w:val="auto"/>
          <w:sz w:val="24"/>
        </w:rPr>
      </w:pPr>
      <w:r>
        <w:rPr>
          <w:rFonts w:hint="eastAsia" w:ascii="仿宋" w:hAnsi="仿宋" w:eastAsia="仿宋"/>
          <w:bCs/>
          <w:color w:val="auto"/>
          <w:sz w:val="24"/>
        </w:rPr>
        <w:t>（3）如接受联合体投标时，联合体各方均为中小企业的，联合体视同中小企业。其中，联合体各方均为小微企业的，联合体视同小微企业。</w:t>
      </w:r>
    </w:p>
    <w:p>
      <w:pPr>
        <w:spacing w:line="276" w:lineRule="auto"/>
        <w:ind w:firstLine="360" w:firstLineChars="150"/>
        <w:rPr>
          <w:rFonts w:ascii="仿宋" w:hAnsi="仿宋" w:eastAsia="仿宋"/>
          <w:bCs/>
          <w:color w:val="auto"/>
          <w:sz w:val="24"/>
          <w:u w:val="single"/>
        </w:rPr>
      </w:pPr>
      <w:r>
        <w:rPr>
          <w:rFonts w:hint="eastAsia" w:ascii="仿宋" w:hAnsi="仿宋" w:eastAsia="仿宋"/>
          <w:bCs/>
          <w:color w:val="auto"/>
          <w:sz w:val="24"/>
        </w:rPr>
        <w:t>8.3.2对于未预留份额专门面向中小企业的政府采购货物或服务项目，以及预留份额政府采购货物或服务项目中的非预留部分标项，对小型和微型企业的投标报价给予2</w:t>
      </w:r>
      <w:r>
        <w:rPr>
          <w:rFonts w:ascii="仿宋" w:hAnsi="仿宋" w:eastAsia="仿宋"/>
          <w:bCs/>
          <w:color w:val="auto"/>
          <w:sz w:val="24"/>
        </w:rPr>
        <w:t>0%的扣除，用扣除后的价格参与评审。如接受大中型企业与小微企业组成联合体或者允许大中型企业向一家或者多家小微企业分包的</w:t>
      </w:r>
      <w:r>
        <w:rPr>
          <w:rFonts w:hint="eastAsia" w:ascii="仿宋" w:hAnsi="仿宋" w:eastAsia="仿宋"/>
          <w:bCs/>
          <w:color w:val="auto"/>
          <w:sz w:val="24"/>
        </w:rPr>
        <w:t>政府</w:t>
      </w:r>
      <w:r>
        <w:rPr>
          <w:rFonts w:ascii="仿宋" w:hAnsi="仿宋" w:eastAsia="仿宋"/>
          <w:bCs/>
          <w:color w:val="auto"/>
          <w:sz w:val="24"/>
        </w:rPr>
        <w:t>采购</w:t>
      </w:r>
      <w:r>
        <w:rPr>
          <w:rFonts w:hint="eastAsia" w:ascii="仿宋" w:hAnsi="仿宋" w:eastAsia="仿宋"/>
          <w:bCs/>
          <w:color w:val="auto"/>
          <w:sz w:val="24"/>
        </w:rPr>
        <w:t>货物或服务</w:t>
      </w:r>
      <w:r>
        <w:rPr>
          <w:rFonts w:ascii="仿宋" w:hAnsi="仿宋" w:eastAsia="仿宋"/>
          <w:bCs/>
          <w:color w:val="auto"/>
          <w:sz w:val="24"/>
        </w:rPr>
        <w:t>项目，对于联合协议或者分包意向协议约定小微企业的合同份额占到合同总金额30%以上的，对联合体或者大中型企业的报价给予</w:t>
      </w:r>
      <w:r>
        <w:rPr>
          <w:rFonts w:hint="eastAsia" w:ascii="仿宋" w:hAnsi="仿宋" w:eastAsia="仿宋"/>
          <w:bCs/>
          <w:color w:val="auto"/>
          <w:sz w:val="24"/>
        </w:rPr>
        <w:t>6</w:t>
      </w:r>
      <w:r>
        <w:rPr>
          <w:rFonts w:ascii="仿宋" w:hAnsi="仿宋" w:eastAsia="仿宋"/>
          <w:bCs/>
          <w:color w:val="auto"/>
          <w:sz w:val="24"/>
        </w:rPr>
        <w:t>%的扣除，用扣除后的价格参加评审。组成联合体或者接受分包的小微企业与联合体内其他企业、分包企业之间存在直接控股、管理关系的，不享受价格扣除优惠政策。</w:t>
      </w:r>
    </w:p>
    <w:p>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8.3.3</w:t>
      </w:r>
      <w:r>
        <w:rPr>
          <w:rFonts w:hint="eastAsia" w:ascii="仿宋" w:hAnsi="仿宋" w:eastAsia="仿宋"/>
          <w:bCs/>
          <w:color w:val="auto"/>
          <w:sz w:val="24"/>
          <w:u w:val="single"/>
        </w:rPr>
        <w:t>符合《政府采购促进中小企业发展管理办法》（财库〔2020〕46号）规定可享受中小企业扶持政策的供应商参加本项目投标活动，应在投标文件中按招标文件要求提供《中小企业声明函》，否则不得享受中小企业扶持政策</w:t>
      </w:r>
      <w:r>
        <w:rPr>
          <w:rFonts w:hint="eastAsia" w:ascii="仿宋" w:hAnsi="仿宋" w:eastAsia="仿宋"/>
          <w:bCs/>
          <w:color w:val="auto"/>
          <w:sz w:val="24"/>
        </w:rPr>
        <w:t>。</w:t>
      </w:r>
    </w:p>
    <w:p>
      <w:pPr>
        <w:pStyle w:val="32"/>
        <w:spacing w:line="276" w:lineRule="auto"/>
        <w:ind w:firstLine="480" w:firstLineChars="200"/>
        <w:rPr>
          <w:rFonts w:ascii="仿宋" w:hAnsi="仿宋" w:eastAsia="仿宋" w:cs="Times New Roman"/>
          <w:bCs/>
          <w:kern w:val="0"/>
          <w:sz w:val="24"/>
          <w:szCs w:val="24"/>
        </w:rPr>
      </w:pPr>
      <w:r>
        <w:rPr>
          <w:rFonts w:hint="eastAsia" w:ascii="仿宋" w:hAnsi="仿宋" w:eastAsia="仿宋" w:cs="Times New Roman"/>
          <w:bCs/>
          <w:kern w:val="0"/>
          <w:sz w:val="24"/>
          <w:szCs w:val="24"/>
        </w:rPr>
        <w:t>8.3.4符合《关于促进残疾人就业政府采购政策的通知》（财库〔2017〕141号）规定的条件并且在投标文件中按招标文件要求提供《残疾人福利性单位声明函》的残疾人福利性单位视同小型、微型企业。</w:t>
      </w:r>
    </w:p>
    <w:p>
      <w:pPr>
        <w:pStyle w:val="32"/>
        <w:snapToGrid w:val="0"/>
        <w:spacing w:line="276" w:lineRule="auto"/>
        <w:ind w:left="1" w:firstLine="480" w:firstLineChars="200"/>
        <w:rPr>
          <w:rFonts w:ascii="仿宋" w:hAnsi="仿宋" w:eastAsia="仿宋" w:cs="Times New Roman"/>
          <w:bCs/>
          <w:kern w:val="0"/>
          <w:sz w:val="24"/>
          <w:szCs w:val="24"/>
        </w:rPr>
      </w:pPr>
      <w:r>
        <w:rPr>
          <w:rFonts w:hint="eastAsia" w:ascii="仿宋" w:hAnsi="仿宋" w:eastAsia="仿宋" w:cs="Times New Roman"/>
          <w:bCs/>
          <w:kern w:val="0"/>
          <w:sz w:val="24"/>
          <w:szCs w:val="24"/>
        </w:rPr>
        <w:t>8.3.5符合《关于政府采购支持监狱企业发展有关问题的通知》（财库〔2014〕68号）规定的监狱企业并提供由省级以上监狱管理局、戒毒管理局（含新疆生产建设兵团）出具的属于监狱企业证明文件（在投标文件中按招标文件要求提供）的，视同小型、微型企业</w:t>
      </w:r>
      <w:r>
        <w:rPr>
          <w:rFonts w:ascii="仿宋" w:hAnsi="仿宋" w:eastAsia="仿宋" w:cs="Times New Roman"/>
          <w:bCs/>
          <w:kern w:val="0"/>
          <w:sz w:val="24"/>
          <w:szCs w:val="24"/>
        </w:rPr>
        <w:t>。</w:t>
      </w:r>
    </w:p>
    <w:p>
      <w:pPr>
        <w:pStyle w:val="32"/>
        <w:snapToGrid w:val="0"/>
        <w:spacing w:line="276" w:lineRule="auto"/>
        <w:ind w:left="1" w:firstLine="480" w:firstLineChars="200"/>
        <w:rPr>
          <w:rFonts w:ascii="仿宋" w:hAnsi="仿宋" w:eastAsia="仿宋" w:cs="Times New Roman"/>
          <w:bCs/>
          <w:kern w:val="0"/>
          <w:sz w:val="24"/>
          <w:szCs w:val="24"/>
        </w:rPr>
      </w:pPr>
      <w:r>
        <w:rPr>
          <w:rFonts w:hint="eastAsia" w:ascii="仿宋" w:hAnsi="仿宋" w:eastAsia="仿宋" w:cs="Times New Roman"/>
          <w:bCs/>
          <w:kern w:val="0"/>
          <w:sz w:val="24"/>
          <w:szCs w:val="24"/>
        </w:rPr>
        <w:t>8.3.6</w:t>
      </w:r>
      <w:r>
        <w:rPr>
          <w:rFonts w:ascii="仿宋" w:hAnsi="仿宋" w:eastAsia="仿宋" w:cs="Times New Roman"/>
          <w:bCs/>
          <w:kern w:val="0"/>
          <w:sz w:val="24"/>
          <w:szCs w:val="24"/>
        </w:rPr>
        <w:t>中小企业享受扶持政策获得政府采购合同的，小微企业不得将合同分包给大中型企业，中型企业不得将合同分包给大型企业</w:t>
      </w:r>
      <w:r>
        <w:rPr>
          <w:rFonts w:hint="eastAsia" w:ascii="仿宋" w:hAnsi="仿宋" w:eastAsia="仿宋" w:cs="Times New Roman"/>
          <w:bCs/>
          <w:kern w:val="0"/>
          <w:sz w:val="24"/>
          <w:szCs w:val="24"/>
        </w:rPr>
        <w:t>。</w:t>
      </w:r>
    </w:p>
    <w:p>
      <w:pPr>
        <w:pStyle w:val="32"/>
        <w:snapToGrid w:val="0"/>
        <w:spacing w:line="276" w:lineRule="auto"/>
        <w:ind w:left="1" w:firstLine="480" w:firstLineChars="200"/>
        <w:rPr>
          <w:rFonts w:ascii="仿宋" w:hAnsi="仿宋" w:eastAsia="仿宋" w:cs="Times New Roman"/>
          <w:bCs/>
          <w:kern w:val="0"/>
          <w:sz w:val="24"/>
          <w:szCs w:val="24"/>
        </w:rPr>
      </w:pPr>
      <w:r>
        <w:rPr>
          <w:rFonts w:hint="eastAsia" w:ascii="仿宋" w:hAnsi="仿宋" w:eastAsia="仿宋" w:cs="Times New Roman"/>
          <w:bCs/>
          <w:kern w:val="0"/>
          <w:sz w:val="24"/>
          <w:szCs w:val="24"/>
        </w:rPr>
        <w:t>8.4支持创新发展</w:t>
      </w:r>
    </w:p>
    <w:p>
      <w:pPr>
        <w:pStyle w:val="32"/>
        <w:snapToGrid w:val="0"/>
        <w:spacing w:line="276" w:lineRule="auto"/>
        <w:ind w:left="1" w:firstLine="480" w:firstLineChars="200"/>
        <w:rPr>
          <w:rFonts w:ascii="仿宋" w:hAnsi="仿宋" w:eastAsia="仿宋" w:cs="Times New Roman"/>
          <w:bCs/>
          <w:kern w:val="0"/>
          <w:sz w:val="24"/>
          <w:szCs w:val="24"/>
        </w:rPr>
      </w:pPr>
      <w:r>
        <w:rPr>
          <w:rFonts w:hint="eastAsia" w:ascii="仿宋" w:hAnsi="仿宋" w:eastAsia="仿宋" w:cs="Times New Roman"/>
          <w:bCs/>
          <w:kern w:val="0"/>
          <w:sz w:val="24"/>
          <w:szCs w:val="24"/>
        </w:rPr>
        <w:t>8</w:t>
      </w:r>
      <w:r>
        <w:rPr>
          <w:rFonts w:ascii="仿宋" w:hAnsi="仿宋" w:eastAsia="仿宋" w:cs="Times New Roman"/>
          <w:bCs/>
          <w:kern w:val="0"/>
          <w:sz w:val="24"/>
          <w:szCs w:val="24"/>
        </w:rPr>
        <w:t>.4.1 采购人优先采购被认定</w:t>
      </w:r>
      <w:r>
        <w:rPr>
          <w:rFonts w:hint="eastAsia" w:ascii="仿宋" w:hAnsi="仿宋" w:eastAsia="仿宋" w:cs="Times New Roman"/>
          <w:bCs/>
          <w:kern w:val="0"/>
          <w:sz w:val="24"/>
          <w:szCs w:val="24"/>
        </w:rPr>
        <w:t>为首台套产品和“制造精品”的自主创新产品。</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cs="Times New Roman"/>
          <w:bCs/>
          <w:kern w:val="0"/>
          <w:sz w:val="24"/>
          <w:szCs w:val="24"/>
        </w:rPr>
        <w:t>8</w:t>
      </w:r>
      <w:r>
        <w:rPr>
          <w:rFonts w:ascii="仿宋" w:hAnsi="仿宋" w:eastAsia="仿宋" w:cs="Times New Roman"/>
          <w:bCs/>
          <w:kern w:val="0"/>
          <w:sz w:val="24"/>
          <w:szCs w:val="24"/>
        </w:rPr>
        <w:t>.4.2首台套产品</w:t>
      </w:r>
      <w:r>
        <w:rPr>
          <w:rFonts w:hint="eastAsia" w:ascii="仿宋" w:hAnsi="仿宋" w:eastAsia="仿宋" w:cs="Times New Roman"/>
          <w:bCs/>
          <w:kern w:val="0"/>
          <w:sz w:val="24"/>
          <w:szCs w:val="24"/>
        </w:rPr>
        <w:t>被纳入《首台套产品推广应用指导目录》之日起3</w:t>
      </w:r>
      <w:r>
        <w:rPr>
          <w:rFonts w:ascii="仿宋" w:hAnsi="仿宋" w:eastAsia="仿宋" w:cs="Times New Roman"/>
          <w:bCs/>
          <w:kern w:val="0"/>
          <w:sz w:val="24"/>
          <w:szCs w:val="24"/>
        </w:rPr>
        <w:t>年内，以及产品核心技术高于国内领先水平，并具有明晰自主知识产权的“制造精品”产品，</w:t>
      </w:r>
      <w:r>
        <w:rPr>
          <w:rFonts w:hint="eastAsia" w:ascii="仿宋" w:hAnsi="仿宋" w:eastAsia="仿宋" w:cs="Times New Roman"/>
          <w:bCs/>
          <w:kern w:val="0"/>
          <w:sz w:val="24"/>
          <w:szCs w:val="24"/>
        </w:rPr>
        <w:t>自认定之日起</w:t>
      </w:r>
      <w:r>
        <w:rPr>
          <w:rFonts w:ascii="仿宋" w:hAnsi="仿宋" w:eastAsia="仿宋" w:cs="Times New Roman"/>
          <w:bCs/>
          <w:kern w:val="0"/>
          <w:sz w:val="24"/>
          <w:szCs w:val="24"/>
        </w:rPr>
        <w:t>2年内视同已具备相应销售业绩，参加政府采购活动</w:t>
      </w:r>
      <w:r>
        <w:rPr>
          <w:rFonts w:hint="eastAsia" w:ascii="仿宋" w:hAnsi="仿宋" w:eastAsia="仿宋" w:cs="Times New Roman"/>
          <w:bCs/>
          <w:kern w:val="0"/>
          <w:sz w:val="24"/>
          <w:szCs w:val="24"/>
        </w:rPr>
        <w:t>时业绩分值为满分。</w:t>
      </w:r>
    </w:p>
    <w:p>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9.询问、</w:t>
      </w:r>
      <w:r>
        <w:rPr>
          <w:rFonts w:ascii="仿宋" w:hAnsi="仿宋" w:eastAsia="仿宋"/>
          <w:b/>
          <w:color w:val="auto"/>
          <w:sz w:val="24"/>
        </w:rPr>
        <w:t>质疑和投诉</w:t>
      </w:r>
    </w:p>
    <w:p>
      <w:pPr>
        <w:pStyle w:val="32"/>
        <w:snapToGrid w:val="0"/>
        <w:spacing w:line="276" w:lineRule="auto"/>
        <w:ind w:left="1" w:firstLine="480" w:firstLineChars="200"/>
        <w:rPr>
          <w:rFonts w:ascii="仿宋" w:hAnsi="仿宋" w:eastAsia="仿宋"/>
          <w:bCs/>
          <w:sz w:val="24"/>
          <w:szCs w:val="24"/>
        </w:rPr>
      </w:pPr>
      <w:r>
        <w:rPr>
          <w:rFonts w:hint="eastAsia" w:ascii="仿宋" w:hAnsi="仿宋" w:eastAsia="仿宋"/>
          <w:bCs/>
          <w:sz w:val="24"/>
          <w:szCs w:val="24"/>
        </w:rPr>
        <w:t>9.</w:t>
      </w:r>
      <w:r>
        <w:rPr>
          <w:rFonts w:ascii="仿宋" w:hAnsi="仿宋" w:eastAsia="仿宋"/>
          <w:bCs/>
          <w:sz w:val="24"/>
          <w:szCs w:val="24"/>
        </w:rPr>
        <w:t>1询问</w:t>
      </w:r>
    </w:p>
    <w:p>
      <w:pPr>
        <w:pStyle w:val="32"/>
        <w:snapToGrid w:val="0"/>
        <w:spacing w:line="276" w:lineRule="auto"/>
        <w:ind w:left="1" w:firstLine="480" w:firstLineChars="200"/>
        <w:rPr>
          <w:rFonts w:ascii="仿宋" w:hAnsi="仿宋" w:eastAsia="仿宋"/>
          <w:bCs/>
          <w:sz w:val="24"/>
          <w:szCs w:val="24"/>
        </w:rPr>
      </w:pPr>
      <w:r>
        <w:rPr>
          <w:rFonts w:ascii="仿宋" w:hAnsi="仿宋" w:eastAsia="仿宋"/>
          <w:bCs/>
          <w:sz w:val="24"/>
          <w:szCs w:val="24"/>
        </w:rPr>
        <w:t>供应商对政府采购活动事项有疑问的，可以向采购人或采购代理机构提出询问，</w:t>
      </w:r>
      <w:r>
        <w:rPr>
          <w:rFonts w:hint="eastAsia" w:ascii="仿宋" w:hAnsi="仿宋" w:eastAsia="仿宋"/>
          <w:bCs/>
          <w:sz w:val="24"/>
          <w:szCs w:val="24"/>
        </w:rPr>
        <w:t>采购人或采购代理机构将在3个工作日内对供应商依法提出的询问作出答复，但答复的内容不得涉及商业秘密。供应商提出的询问超出采购人对采购代理机构委托授权范围的，采购代理机构将告知供应商向采购人提出。</w:t>
      </w:r>
    </w:p>
    <w:p>
      <w:pPr>
        <w:pStyle w:val="32"/>
        <w:snapToGrid w:val="0"/>
        <w:spacing w:line="276" w:lineRule="auto"/>
        <w:ind w:left="1" w:firstLine="480" w:firstLineChars="200"/>
        <w:rPr>
          <w:rFonts w:ascii="仿宋" w:hAnsi="仿宋" w:eastAsia="仿宋"/>
          <w:bCs/>
          <w:sz w:val="24"/>
          <w:szCs w:val="24"/>
        </w:rPr>
      </w:pPr>
      <w:r>
        <w:rPr>
          <w:rFonts w:hint="eastAsia" w:ascii="仿宋" w:hAnsi="仿宋" w:eastAsia="仿宋"/>
          <w:bCs/>
          <w:sz w:val="24"/>
          <w:szCs w:val="24"/>
        </w:rPr>
        <w:t>9.</w:t>
      </w:r>
      <w:r>
        <w:rPr>
          <w:rFonts w:ascii="仿宋" w:hAnsi="仿宋" w:eastAsia="仿宋"/>
          <w:bCs/>
          <w:sz w:val="24"/>
          <w:szCs w:val="24"/>
        </w:rPr>
        <w:t>2质疑</w:t>
      </w:r>
    </w:p>
    <w:p>
      <w:pPr>
        <w:pStyle w:val="32"/>
        <w:snapToGrid w:val="0"/>
        <w:spacing w:line="276" w:lineRule="auto"/>
        <w:ind w:left="1" w:firstLine="480" w:firstLineChars="200"/>
        <w:rPr>
          <w:rFonts w:ascii="仿宋" w:hAnsi="仿宋" w:eastAsia="仿宋"/>
          <w:bCs/>
          <w:sz w:val="24"/>
          <w:szCs w:val="24"/>
        </w:rPr>
      </w:pPr>
      <w:r>
        <w:rPr>
          <w:rFonts w:hint="eastAsia" w:ascii="仿宋" w:hAnsi="仿宋" w:eastAsia="仿宋"/>
          <w:bCs/>
          <w:sz w:val="24"/>
          <w:szCs w:val="24"/>
        </w:rPr>
        <w:t>9.2.1供应商认为采购文件、采购过程、中标或者成交结果使自己的权益受到损害的，应当在知道或者应知其权益受到损害之日起7个工作日内，以书面形式向采购人、采购代理机构提出质疑。供应商应知其权益受到损害之日，是指：</w:t>
      </w:r>
    </w:p>
    <w:p>
      <w:pPr>
        <w:pStyle w:val="32"/>
        <w:snapToGrid w:val="0"/>
        <w:spacing w:line="276" w:lineRule="auto"/>
        <w:ind w:left="1" w:firstLine="480" w:firstLineChars="200"/>
        <w:rPr>
          <w:rFonts w:ascii="仿宋" w:hAnsi="仿宋" w:eastAsia="仿宋" w:cs="Times New Roman"/>
          <w:sz w:val="24"/>
          <w:szCs w:val="24"/>
        </w:rPr>
      </w:pPr>
      <w:r>
        <w:rPr>
          <w:rFonts w:hint="eastAsia" w:ascii="仿宋" w:hAnsi="仿宋" w:eastAsia="仿宋"/>
          <w:sz w:val="24"/>
          <w:szCs w:val="24"/>
        </w:rPr>
        <w:t>9.2.1.1对采购文件提出质疑的，为获取采购文件之日或者采购文件公告期限届满之日（在公告期限届满后获取采购文件的，</w:t>
      </w:r>
      <w:r>
        <w:rPr>
          <w:rFonts w:ascii="仿宋" w:hAnsi="仿宋" w:eastAsia="仿宋"/>
          <w:sz w:val="24"/>
          <w:szCs w:val="24"/>
        </w:rPr>
        <w:t>以公告期限届满之日为准</w:t>
      </w:r>
      <w:r>
        <w:rPr>
          <w:rFonts w:hint="eastAsia" w:ascii="仿宋" w:hAnsi="仿宋" w:eastAsia="仿宋"/>
          <w:sz w:val="24"/>
          <w:szCs w:val="24"/>
        </w:rPr>
        <w:t>）。</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9.2.1.2</w:t>
      </w:r>
      <w:r>
        <w:rPr>
          <w:rFonts w:ascii="仿宋" w:hAnsi="仿宋" w:eastAsia="仿宋"/>
          <w:sz w:val="24"/>
          <w:szCs w:val="24"/>
        </w:rPr>
        <w:t>对采购过程提出质疑的，为各采购程序环节结束之日。</w:t>
      </w:r>
    </w:p>
    <w:p>
      <w:pPr>
        <w:pStyle w:val="32"/>
        <w:snapToGrid w:val="0"/>
        <w:spacing w:line="276" w:lineRule="auto"/>
        <w:ind w:left="1" w:firstLine="480" w:firstLineChars="200"/>
        <w:rPr>
          <w:rFonts w:ascii="仿宋" w:hAnsi="仿宋" w:eastAsia="仿宋"/>
          <w:bCs/>
          <w:sz w:val="24"/>
          <w:szCs w:val="24"/>
        </w:rPr>
      </w:pPr>
      <w:r>
        <w:rPr>
          <w:rFonts w:hint="eastAsia" w:ascii="仿宋" w:hAnsi="仿宋" w:eastAsia="仿宋"/>
          <w:sz w:val="24"/>
          <w:szCs w:val="24"/>
        </w:rPr>
        <w:t>9.2.1.3</w:t>
      </w:r>
      <w:r>
        <w:rPr>
          <w:rFonts w:ascii="仿宋" w:hAnsi="仿宋" w:eastAsia="仿宋"/>
          <w:sz w:val="24"/>
          <w:szCs w:val="24"/>
        </w:rPr>
        <w:t>对采购结果提出质疑的，为采购结果公告期限届满之日。</w:t>
      </w:r>
    </w:p>
    <w:p>
      <w:pPr>
        <w:pStyle w:val="32"/>
        <w:snapToGrid w:val="0"/>
        <w:spacing w:line="276" w:lineRule="auto"/>
        <w:ind w:left="1" w:firstLine="480" w:firstLineChars="200"/>
        <w:rPr>
          <w:rFonts w:ascii="仿宋" w:hAnsi="仿宋" w:eastAsia="仿宋"/>
          <w:bCs/>
          <w:sz w:val="24"/>
          <w:szCs w:val="24"/>
          <w:u w:val="single"/>
        </w:rPr>
      </w:pPr>
      <w:r>
        <w:rPr>
          <w:rFonts w:hint="eastAsia" w:ascii="仿宋" w:hAnsi="仿宋" w:eastAsia="仿宋"/>
          <w:sz w:val="24"/>
          <w:szCs w:val="24"/>
        </w:rPr>
        <w:t>9.2.2</w:t>
      </w:r>
      <w:r>
        <w:rPr>
          <w:rFonts w:hint="eastAsia" w:ascii="仿宋" w:hAnsi="仿宋" w:eastAsia="仿宋"/>
          <w:bCs/>
          <w:sz w:val="24"/>
          <w:szCs w:val="24"/>
        </w:rPr>
        <w:t>供应商应当在法定质疑期内一次性提出针对同一采购程序环节的质疑。</w:t>
      </w:r>
    </w:p>
    <w:p>
      <w:pPr>
        <w:pStyle w:val="32"/>
        <w:snapToGrid w:val="0"/>
        <w:spacing w:line="276" w:lineRule="auto"/>
        <w:ind w:left="1" w:firstLine="480" w:firstLineChars="200"/>
        <w:rPr>
          <w:rFonts w:ascii="仿宋" w:hAnsi="仿宋" w:eastAsia="仿宋"/>
          <w:bCs/>
          <w:sz w:val="24"/>
          <w:szCs w:val="24"/>
        </w:rPr>
      </w:pPr>
      <w:r>
        <w:rPr>
          <w:rFonts w:hint="eastAsia" w:ascii="仿宋" w:hAnsi="仿宋" w:eastAsia="仿宋"/>
          <w:bCs/>
          <w:sz w:val="24"/>
          <w:szCs w:val="24"/>
        </w:rPr>
        <w:t>9.2.3提出质疑的供应商应当是参与所质疑项目采购活动的供应商。未按采购公告相关规定依法获取采购文件的供应商对采购文件提出的质疑，采购人或采购代理机构将不予受理。采购文件随采购公告一同发布的，采购公告期限即为采购文件公告期限。</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bCs/>
          <w:sz w:val="24"/>
          <w:szCs w:val="24"/>
        </w:rPr>
        <w:t>9.2.4</w:t>
      </w:r>
      <w:r>
        <w:rPr>
          <w:rFonts w:hint="eastAsia" w:ascii="仿宋" w:hAnsi="仿宋" w:eastAsia="仿宋"/>
          <w:sz w:val="24"/>
          <w:szCs w:val="24"/>
        </w:rPr>
        <w:t>供应商提出质疑应当提交质疑函和必要的证明材料。质疑函应当包括下列内容：</w:t>
      </w:r>
    </w:p>
    <w:p>
      <w:pPr>
        <w:pStyle w:val="32"/>
        <w:snapToGrid w:val="0"/>
        <w:spacing w:line="276" w:lineRule="auto"/>
        <w:ind w:left="1" w:firstLine="480" w:firstLineChars="200"/>
        <w:rPr>
          <w:rFonts w:cs="微软雅黑" w:asciiTheme="minorEastAsia" w:hAnsiTheme="minorEastAsia"/>
          <w:kern w:val="0"/>
          <w:sz w:val="24"/>
          <w:szCs w:val="24"/>
          <w:lang w:val="zh-CN"/>
        </w:rPr>
      </w:pPr>
      <w:r>
        <w:rPr>
          <w:rFonts w:hint="eastAsia" w:ascii="仿宋" w:hAnsi="仿宋" w:eastAsia="仿宋"/>
          <w:sz w:val="24"/>
          <w:szCs w:val="24"/>
        </w:rPr>
        <w:t>（1）供应商的姓名或者名称、地址、邮编、联系人及联系电话；</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（2）质疑项目的名称、编号；</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（3）具体、明确的质疑事项和与质疑事项相关的请求；</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（4）事实依据；</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（5）必要的法律依据；</w:t>
      </w:r>
    </w:p>
    <w:p>
      <w:pPr>
        <w:pStyle w:val="32"/>
        <w:snapToGrid w:val="0"/>
        <w:spacing w:line="276" w:lineRule="auto"/>
        <w:ind w:left="1" w:firstLine="480" w:firstLineChars="200"/>
        <w:rPr>
          <w:rFonts w:ascii="仿宋" w:hAnsi="仿宋" w:eastAsia="仿宋"/>
          <w:sz w:val="24"/>
          <w:szCs w:val="24"/>
        </w:rPr>
      </w:pPr>
      <w:r>
        <w:rPr>
          <w:rFonts w:hint="eastAsia" w:ascii="仿宋" w:hAnsi="仿宋" w:eastAsia="仿宋"/>
          <w:sz w:val="24"/>
          <w:szCs w:val="24"/>
        </w:rPr>
        <w:t>（6）提出质疑的日期。</w:t>
      </w:r>
    </w:p>
    <w:p>
      <w:pPr>
        <w:pStyle w:val="32"/>
        <w:snapToGrid w:val="0"/>
        <w:spacing w:line="276" w:lineRule="auto"/>
        <w:ind w:left="1" w:firstLine="480" w:firstLineChars="200"/>
        <w:rPr>
          <w:rFonts w:ascii="仿宋" w:hAnsi="仿宋" w:eastAsia="仿宋" w:cs="Times New Roman"/>
          <w:bCs/>
          <w:kern w:val="0"/>
          <w:sz w:val="24"/>
          <w:szCs w:val="24"/>
        </w:rPr>
      </w:pPr>
      <w:r>
        <w:rPr>
          <w:rFonts w:hint="eastAsia" w:ascii="仿宋" w:hAnsi="仿宋" w:eastAsia="仿宋" w:cs="Times New Roman"/>
          <w:bCs/>
          <w:kern w:val="0"/>
          <w:sz w:val="24"/>
          <w:szCs w:val="24"/>
        </w:rPr>
        <w:t>供应商提交的质疑函需一式三份。供应商为自然人的，应当由本人签字；供应商为法人或者其他组织的，应当由法定代表人、主要负责人，或者其授权代表签字或者盖章，并加盖公章。</w:t>
      </w:r>
    </w:p>
    <w:p>
      <w:pPr>
        <w:pStyle w:val="32"/>
        <w:snapToGrid w:val="0"/>
        <w:spacing w:line="276" w:lineRule="auto"/>
        <w:ind w:left="1" w:firstLine="480" w:firstLineChars="200"/>
        <w:rPr>
          <w:rFonts w:ascii="仿宋" w:hAnsi="仿宋" w:eastAsia="仿宋" w:cs="Times New Roman"/>
          <w:bCs/>
          <w:kern w:val="0"/>
          <w:sz w:val="24"/>
          <w:szCs w:val="24"/>
        </w:rPr>
      </w:pPr>
      <w:r>
        <w:rPr>
          <w:rFonts w:hint="eastAsia" w:ascii="仿宋" w:hAnsi="仿宋" w:eastAsia="仿宋" w:cs="Times New Roman"/>
          <w:bCs/>
          <w:kern w:val="0"/>
          <w:sz w:val="24"/>
          <w:szCs w:val="24"/>
        </w:rPr>
        <w:t>9.2.5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w:t>
      </w:r>
      <w:r>
        <w:rPr>
          <w:rFonts w:ascii="仿宋" w:hAnsi="仿宋" w:eastAsia="仿宋" w:cs="Times New Roman"/>
          <w:bCs/>
          <w:kern w:val="0"/>
          <w:sz w:val="24"/>
          <w:szCs w:val="24"/>
        </w:rPr>
        <w:t>5个工作日内，在浙江政府采购网的“其他公告”栏目公开质疑答复，答复内容应当完整。</w:t>
      </w:r>
    </w:p>
    <w:p>
      <w:pPr>
        <w:pStyle w:val="32"/>
        <w:snapToGrid w:val="0"/>
        <w:spacing w:line="276" w:lineRule="auto"/>
        <w:ind w:left="1" w:firstLine="480" w:firstLineChars="200"/>
        <w:rPr>
          <w:rFonts w:ascii="仿宋" w:hAnsi="仿宋" w:eastAsia="仿宋" w:cs="Times New Roman"/>
          <w:bCs/>
          <w:kern w:val="0"/>
          <w:sz w:val="24"/>
          <w:szCs w:val="24"/>
        </w:rPr>
      </w:pPr>
      <w:r>
        <w:rPr>
          <w:rFonts w:hint="eastAsia" w:ascii="仿宋" w:hAnsi="仿宋" w:eastAsia="仿宋" w:cs="Times New Roman"/>
          <w:bCs/>
          <w:kern w:val="0"/>
          <w:sz w:val="24"/>
          <w:szCs w:val="24"/>
        </w:rPr>
        <w:t>9.3投诉</w:t>
      </w:r>
    </w:p>
    <w:p>
      <w:pPr>
        <w:snapToGrid w:val="0"/>
        <w:spacing w:line="276" w:lineRule="auto"/>
        <w:ind w:firstLine="470" w:firstLineChars="196"/>
        <w:jc w:val="left"/>
        <w:outlineLvl w:val="1"/>
        <w:rPr>
          <w:rFonts w:ascii="仿宋" w:hAnsi="仿宋" w:eastAsia="仿宋"/>
          <w:bCs/>
          <w:color w:val="auto"/>
          <w:sz w:val="24"/>
          <w:szCs w:val="24"/>
        </w:rPr>
      </w:pPr>
      <w:r>
        <w:rPr>
          <w:rFonts w:hint="eastAsia" w:ascii="仿宋" w:hAnsi="仿宋" w:eastAsia="仿宋"/>
          <w:bCs/>
          <w:color w:val="auto"/>
          <w:sz w:val="24"/>
          <w:szCs w:val="24"/>
        </w:rPr>
        <w:t>9</w:t>
      </w:r>
      <w:r>
        <w:rPr>
          <w:rFonts w:ascii="仿宋" w:hAnsi="仿宋" w:eastAsia="仿宋"/>
          <w:bCs/>
          <w:color w:val="auto"/>
          <w:sz w:val="24"/>
          <w:szCs w:val="24"/>
        </w:rPr>
        <w:t>.3.1质疑供应商对采购人、采购代理机构的答复不满意或者采购人、采购代理机构未在规定的时间内</w:t>
      </w:r>
      <w:r>
        <w:rPr>
          <w:rFonts w:hint="eastAsia" w:ascii="仿宋" w:hAnsi="仿宋" w:eastAsia="仿宋"/>
          <w:bCs/>
          <w:color w:val="auto"/>
          <w:sz w:val="24"/>
          <w:szCs w:val="24"/>
        </w:rPr>
        <w:t>作出答复的，可以在答复期满后十五个工作日内向同级政府采购监督管理部门提出投诉。</w:t>
      </w:r>
    </w:p>
    <w:p>
      <w:pPr>
        <w:snapToGrid w:val="0"/>
        <w:spacing w:line="276" w:lineRule="auto"/>
        <w:ind w:firstLine="470" w:firstLineChars="196"/>
        <w:jc w:val="left"/>
        <w:outlineLvl w:val="1"/>
        <w:rPr>
          <w:rFonts w:ascii="仿宋" w:hAnsi="仿宋" w:eastAsia="仿宋"/>
          <w:bCs/>
          <w:color w:val="auto"/>
          <w:sz w:val="24"/>
          <w:szCs w:val="24"/>
        </w:rPr>
      </w:pPr>
      <w:r>
        <w:rPr>
          <w:rFonts w:hint="eastAsia" w:ascii="仿宋" w:hAnsi="仿宋" w:eastAsia="仿宋"/>
          <w:bCs/>
          <w:color w:val="auto"/>
          <w:sz w:val="24"/>
          <w:szCs w:val="24"/>
        </w:rPr>
        <w:t>9</w:t>
      </w:r>
      <w:r>
        <w:rPr>
          <w:rFonts w:ascii="仿宋" w:hAnsi="仿宋" w:eastAsia="仿宋"/>
          <w:bCs/>
          <w:color w:val="auto"/>
          <w:sz w:val="24"/>
          <w:szCs w:val="24"/>
        </w:rPr>
        <w:t>.3.2</w:t>
      </w:r>
      <w:r>
        <w:rPr>
          <w:rFonts w:hint="eastAsia" w:ascii="仿宋" w:hAnsi="仿宋" w:eastAsia="仿宋"/>
          <w:bCs/>
          <w:color w:val="auto"/>
          <w:sz w:val="24"/>
          <w:szCs w:val="24"/>
        </w:rPr>
        <w:t>供应商投诉的事项不得超出已质疑事项的范围，基于质疑答复内容提出的投诉事项除外。</w:t>
      </w:r>
    </w:p>
    <w:p>
      <w:pPr>
        <w:snapToGrid w:val="0"/>
        <w:spacing w:line="276" w:lineRule="auto"/>
        <w:ind w:firstLine="470" w:firstLineChars="196"/>
        <w:jc w:val="left"/>
        <w:outlineLvl w:val="1"/>
        <w:rPr>
          <w:rFonts w:ascii="仿宋" w:hAnsi="仿宋" w:eastAsia="仿宋"/>
          <w:bCs/>
          <w:color w:val="auto"/>
          <w:sz w:val="24"/>
          <w:szCs w:val="24"/>
        </w:rPr>
      </w:pPr>
      <w:r>
        <w:rPr>
          <w:rFonts w:hint="eastAsia" w:ascii="仿宋" w:hAnsi="仿宋" w:eastAsia="仿宋"/>
          <w:bCs/>
          <w:color w:val="auto"/>
          <w:sz w:val="24"/>
          <w:szCs w:val="24"/>
        </w:rPr>
        <w:t>9</w:t>
      </w:r>
      <w:r>
        <w:rPr>
          <w:rFonts w:ascii="仿宋" w:hAnsi="仿宋" w:eastAsia="仿宋"/>
          <w:bCs/>
          <w:color w:val="auto"/>
          <w:sz w:val="24"/>
          <w:szCs w:val="24"/>
        </w:rPr>
        <w:t>.3.3供应</w:t>
      </w:r>
      <w:r>
        <w:rPr>
          <w:rFonts w:hint="eastAsia" w:ascii="仿宋" w:hAnsi="仿宋" w:eastAsia="仿宋"/>
          <w:bCs/>
          <w:color w:val="auto"/>
          <w:sz w:val="24"/>
          <w:szCs w:val="24"/>
        </w:rPr>
        <w:t>商投诉应当有明确的请求和必要的证明材料。</w:t>
      </w:r>
    </w:p>
    <w:p>
      <w:pPr>
        <w:snapToGrid w:val="0"/>
        <w:spacing w:line="276" w:lineRule="auto"/>
        <w:ind w:firstLine="470" w:firstLineChars="196"/>
        <w:jc w:val="left"/>
        <w:outlineLvl w:val="1"/>
        <w:rPr>
          <w:rFonts w:ascii="仿宋" w:hAnsi="仿宋" w:eastAsia="仿宋"/>
          <w:bCs/>
          <w:color w:val="auto"/>
          <w:sz w:val="24"/>
          <w:szCs w:val="24"/>
        </w:rPr>
      </w:pPr>
      <w:r>
        <w:rPr>
          <w:rFonts w:hint="eastAsia" w:ascii="仿宋" w:hAnsi="仿宋" w:eastAsia="仿宋"/>
          <w:bCs/>
          <w:color w:val="auto"/>
          <w:sz w:val="24"/>
          <w:szCs w:val="24"/>
        </w:rPr>
        <w:t>9</w:t>
      </w:r>
      <w:r>
        <w:rPr>
          <w:rFonts w:ascii="仿宋" w:hAnsi="仿宋" w:eastAsia="仿宋"/>
          <w:bCs/>
          <w:color w:val="auto"/>
          <w:sz w:val="24"/>
          <w:szCs w:val="24"/>
        </w:rPr>
        <w:t>.3.</w:t>
      </w:r>
      <w:r>
        <w:rPr>
          <w:rFonts w:hint="eastAsia" w:ascii="仿宋" w:hAnsi="仿宋" w:eastAsia="仿宋"/>
          <w:bCs/>
          <w:color w:val="auto"/>
          <w:sz w:val="24"/>
          <w:szCs w:val="24"/>
        </w:rPr>
        <w:t>4以联合体形式参加政府采购活动的，其投诉应当由组成联合体的所有供应商共同提出。</w:t>
      </w:r>
    </w:p>
    <w:p>
      <w:pPr>
        <w:pStyle w:val="3"/>
        <w:spacing w:before="0" w:after="0" w:line="276" w:lineRule="auto"/>
        <w:jc w:val="center"/>
        <w:rPr>
          <w:rFonts w:ascii="仿宋" w:hAnsi="仿宋" w:eastAsia="仿宋"/>
          <w:color w:val="auto"/>
          <w:sz w:val="28"/>
          <w:szCs w:val="28"/>
        </w:rPr>
      </w:pPr>
      <w:bookmarkStart w:id="14" w:name="_Toc125344504"/>
      <w:r>
        <w:rPr>
          <w:rFonts w:hint="eastAsia" w:ascii="仿宋" w:hAnsi="仿宋" w:eastAsia="仿宋"/>
          <w:color w:val="auto"/>
          <w:sz w:val="28"/>
          <w:szCs w:val="28"/>
        </w:rPr>
        <w:t>二、招标文件</w:t>
      </w:r>
      <w:bookmarkEnd w:id="14"/>
      <w:r>
        <w:rPr>
          <w:rFonts w:hint="eastAsia" w:ascii="仿宋" w:hAnsi="仿宋" w:eastAsia="仿宋"/>
          <w:color w:val="auto"/>
          <w:sz w:val="28"/>
          <w:szCs w:val="28"/>
        </w:rPr>
        <w:t>的构成、澄清、修改</w:t>
      </w:r>
    </w:p>
    <w:p>
      <w:pPr>
        <w:snapToGrid w:val="0"/>
        <w:spacing w:line="276" w:lineRule="auto"/>
        <w:ind w:firstLine="472" w:firstLineChars="196"/>
        <w:jc w:val="left"/>
        <w:rPr>
          <w:rFonts w:ascii="仿宋" w:hAnsi="仿宋" w:eastAsia="仿宋"/>
          <w:b/>
          <w:color w:val="auto"/>
          <w:sz w:val="24"/>
        </w:rPr>
      </w:pPr>
      <w:r>
        <w:rPr>
          <w:rFonts w:hint="eastAsia" w:ascii="仿宋" w:hAnsi="仿宋" w:eastAsia="仿宋"/>
          <w:b/>
          <w:color w:val="auto"/>
          <w:sz w:val="24"/>
        </w:rPr>
        <w:t>10.招标文件的构成</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本招标文件由以下部分组成：</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10.</w:t>
      </w:r>
      <w:r>
        <w:rPr>
          <w:rFonts w:ascii="仿宋" w:hAnsi="仿宋" w:eastAsia="仿宋"/>
          <w:color w:val="auto"/>
          <w:sz w:val="24"/>
        </w:rPr>
        <w:t>1招标公告</w:t>
      </w:r>
      <w:r>
        <w:rPr>
          <w:rFonts w:hint="eastAsia" w:ascii="仿宋" w:hAnsi="仿宋" w:eastAsia="仿宋"/>
          <w:color w:val="auto"/>
          <w:sz w:val="24"/>
        </w:rPr>
        <w:t>；</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10.2投标人须知；</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10.3评标方法及评分标准；</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10.4采购需求；</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10.5政府采购合同参考范本；</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10.6应提交的有关格式范例；</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10.7本项目</w:t>
      </w:r>
      <w:r>
        <w:rPr>
          <w:rFonts w:ascii="仿宋" w:hAnsi="仿宋" w:eastAsia="仿宋"/>
          <w:color w:val="auto"/>
          <w:sz w:val="24"/>
        </w:rPr>
        <w:t>招标文件</w:t>
      </w:r>
      <w:r>
        <w:rPr>
          <w:rFonts w:hint="eastAsia" w:ascii="仿宋" w:hAnsi="仿宋" w:eastAsia="仿宋"/>
          <w:color w:val="auto"/>
          <w:sz w:val="24"/>
        </w:rPr>
        <w:t>的</w:t>
      </w:r>
      <w:r>
        <w:rPr>
          <w:rFonts w:ascii="仿宋" w:hAnsi="仿宋" w:eastAsia="仿宋"/>
          <w:color w:val="auto"/>
          <w:sz w:val="24"/>
        </w:rPr>
        <w:t>澄清、答复、修改、补充的内容（如有）</w:t>
      </w:r>
      <w:r>
        <w:rPr>
          <w:rFonts w:hint="eastAsia" w:ascii="仿宋" w:hAnsi="仿宋" w:eastAsia="仿宋"/>
          <w:color w:val="auto"/>
          <w:sz w:val="24"/>
        </w:rPr>
        <w:t>。</w:t>
      </w:r>
    </w:p>
    <w:p>
      <w:pPr>
        <w:snapToGrid w:val="0"/>
        <w:spacing w:line="276" w:lineRule="auto"/>
        <w:ind w:firstLine="472" w:firstLineChars="196"/>
        <w:jc w:val="left"/>
        <w:outlineLvl w:val="1"/>
        <w:rPr>
          <w:rFonts w:ascii="仿宋" w:hAnsi="仿宋" w:eastAsia="仿宋"/>
          <w:b/>
          <w:color w:val="auto"/>
          <w:sz w:val="24"/>
        </w:rPr>
      </w:pPr>
      <w:r>
        <w:rPr>
          <w:rFonts w:hint="eastAsia" w:ascii="仿宋" w:hAnsi="仿宋" w:eastAsia="仿宋"/>
          <w:b/>
          <w:color w:val="auto"/>
          <w:sz w:val="24"/>
        </w:rPr>
        <w:t>11.招标文件的澄清与修改</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11.1已依法获取</w:t>
      </w:r>
      <w:r>
        <w:rPr>
          <w:rFonts w:hint="eastAsia" w:ascii="仿宋" w:hAnsi="仿宋" w:eastAsia="仿宋"/>
          <w:bCs/>
          <w:sz w:val="24"/>
          <w:szCs w:val="24"/>
        </w:rPr>
        <w:t>招标文件的潜在投标人，</w:t>
      </w:r>
      <w:r>
        <w:rPr>
          <w:rFonts w:ascii="仿宋" w:hAnsi="仿宋" w:eastAsia="仿宋"/>
          <w:bCs/>
          <w:sz w:val="24"/>
          <w:szCs w:val="24"/>
        </w:rPr>
        <w:t>应认真阅读本招标文件</w:t>
      </w:r>
      <w:r>
        <w:rPr>
          <w:rFonts w:hint="eastAsia" w:ascii="仿宋" w:hAnsi="仿宋" w:eastAsia="仿宋"/>
          <w:bCs/>
          <w:sz w:val="24"/>
          <w:szCs w:val="24"/>
        </w:rPr>
        <w:t>的所有内容</w:t>
      </w:r>
      <w:r>
        <w:rPr>
          <w:rFonts w:ascii="仿宋" w:hAnsi="仿宋" w:eastAsia="仿宋"/>
          <w:bCs/>
          <w:sz w:val="24"/>
          <w:szCs w:val="24"/>
        </w:rPr>
        <w:t>，发现其中有误或有</w:t>
      </w:r>
      <w:r>
        <w:rPr>
          <w:rFonts w:hint="eastAsia" w:ascii="仿宋" w:hAnsi="仿宋" w:eastAsia="仿宋" w:cs="Times New Roman"/>
          <w:sz w:val="24"/>
          <w:szCs w:val="24"/>
        </w:rPr>
        <w:t>问题需要澄清</w:t>
      </w:r>
      <w:r>
        <w:rPr>
          <w:rFonts w:ascii="仿宋" w:hAnsi="仿宋" w:eastAsia="仿宋"/>
          <w:bCs/>
          <w:sz w:val="24"/>
          <w:szCs w:val="24"/>
        </w:rPr>
        <w:t>的，应在</w:t>
      </w:r>
      <w:r>
        <w:rPr>
          <w:rFonts w:hint="eastAsia" w:ascii="仿宋" w:hAnsi="仿宋" w:eastAsia="仿宋" w:cs="Times New Roman"/>
          <w:sz w:val="24"/>
          <w:szCs w:val="24"/>
        </w:rPr>
        <w:t>公告发布之日起至公告期限届满之日内</w:t>
      </w:r>
      <w:r>
        <w:rPr>
          <w:rFonts w:hint="eastAsia" w:ascii="仿宋" w:hAnsi="仿宋" w:eastAsia="仿宋"/>
          <w:sz w:val="24"/>
          <w:szCs w:val="24"/>
        </w:rPr>
        <w:t>（在公告期限届满后获取招标文件的，</w:t>
      </w:r>
      <w:r>
        <w:rPr>
          <w:rFonts w:ascii="仿宋" w:hAnsi="仿宋" w:eastAsia="仿宋"/>
          <w:sz w:val="24"/>
          <w:szCs w:val="24"/>
        </w:rPr>
        <w:t>以公告期限届满之日起七个工作日内</w:t>
      </w:r>
      <w:r>
        <w:rPr>
          <w:rFonts w:hint="eastAsia" w:ascii="仿宋" w:hAnsi="仿宋" w:eastAsia="仿宋"/>
          <w:sz w:val="24"/>
          <w:szCs w:val="24"/>
        </w:rPr>
        <w:t>）</w:t>
      </w:r>
      <w:r>
        <w:rPr>
          <w:rFonts w:ascii="仿宋" w:hAnsi="仿宋" w:eastAsia="仿宋"/>
          <w:bCs/>
          <w:sz w:val="24"/>
          <w:szCs w:val="24"/>
        </w:rPr>
        <w:t>以书面形</w:t>
      </w:r>
      <w:r>
        <w:rPr>
          <w:rFonts w:hint="eastAsia" w:ascii="仿宋" w:hAnsi="仿宋" w:eastAsia="仿宋"/>
          <w:bCs/>
          <w:sz w:val="24"/>
          <w:szCs w:val="24"/>
        </w:rPr>
        <w:t>式</w:t>
      </w:r>
      <w:r>
        <w:rPr>
          <w:rFonts w:hint="eastAsia" w:ascii="仿宋" w:hAnsi="仿宋" w:eastAsia="仿宋"/>
          <w:sz w:val="24"/>
          <w:szCs w:val="24"/>
        </w:rPr>
        <w:t>(包括书面文字、传真等)向</w:t>
      </w:r>
      <w:r>
        <w:rPr>
          <w:rFonts w:hint="eastAsia" w:ascii="仿宋" w:hAnsi="仿宋" w:eastAsia="仿宋" w:cs="Times New Roman"/>
          <w:sz w:val="24"/>
          <w:szCs w:val="24"/>
        </w:rPr>
        <w:t>采购人或者采购代理机构提出</w:t>
      </w:r>
      <w:r>
        <w:rPr>
          <w:rFonts w:hint="eastAsia" w:ascii="仿宋" w:hAnsi="仿宋" w:eastAsia="仿宋"/>
          <w:sz w:val="24"/>
          <w:szCs w:val="24"/>
        </w:rPr>
        <w:t>。逾期提出的，将不予受理。采购代理机构与采购人研究后，对招标文件进行澄清或者修改的，将以网上发布更正公告的形式通知所有潜在投标人。潜在投标人可以通过诸暨市公共资源交易网或浙江政府采购网自行下载，以确认已阅知该澄清或修改内容，否则，由此导致的风险由潜在投标人自行承担，采购人及采购代理机构不承担任何责任。</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11.2</w:t>
      </w:r>
      <w:r>
        <w:rPr>
          <w:rFonts w:ascii="仿宋" w:hAnsi="仿宋" w:eastAsia="仿宋"/>
          <w:sz w:val="24"/>
          <w:szCs w:val="24"/>
        </w:rPr>
        <w:t>招标文件澄清或者修改的内容为招标文件的组成部分。当招标文件与招标文件的澄清或者修改就同一内容的表述不一致时，以最后发出的文件</w:t>
      </w:r>
      <w:r>
        <w:rPr>
          <w:rFonts w:hint="eastAsia" w:ascii="仿宋" w:hAnsi="仿宋" w:eastAsia="仿宋"/>
          <w:sz w:val="24"/>
          <w:szCs w:val="24"/>
        </w:rPr>
        <w:t>或公告</w:t>
      </w:r>
      <w:r>
        <w:rPr>
          <w:rFonts w:ascii="仿宋" w:hAnsi="仿宋" w:eastAsia="仿宋"/>
          <w:sz w:val="24"/>
          <w:szCs w:val="24"/>
        </w:rPr>
        <w:t>为准。</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11.3在投标截止时间前，采购人有权修改招标文件，并以网站发布更正公告的形式通知所有潜在投标人，同时视情况延长投标截止时间和开标时间。修改的文件作为招标文件的补充和组成部分，对所有潜在投标人均有约束力。</w:t>
      </w:r>
    </w:p>
    <w:p>
      <w:pPr>
        <w:pStyle w:val="3"/>
        <w:spacing w:before="0" w:after="0" w:line="276" w:lineRule="auto"/>
        <w:jc w:val="center"/>
        <w:rPr>
          <w:rFonts w:ascii="仿宋" w:hAnsi="仿宋" w:eastAsia="仿宋"/>
          <w:color w:val="auto"/>
          <w:sz w:val="28"/>
          <w:szCs w:val="28"/>
        </w:rPr>
      </w:pPr>
      <w:bookmarkStart w:id="15" w:name="_Toc125344505"/>
      <w:r>
        <w:rPr>
          <w:rFonts w:hint="eastAsia" w:ascii="仿宋" w:hAnsi="仿宋" w:eastAsia="仿宋"/>
          <w:color w:val="auto"/>
          <w:sz w:val="28"/>
          <w:szCs w:val="28"/>
        </w:rPr>
        <w:t>三、投标</w:t>
      </w:r>
      <w:bookmarkEnd w:id="15"/>
    </w:p>
    <w:p>
      <w:pPr>
        <w:snapToGrid w:val="0"/>
        <w:spacing w:line="276" w:lineRule="auto"/>
        <w:ind w:firstLine="472" w:firstLineChars="196"/>
        <w:jc w:val="left"/>
        <w:outlineLvl w:val="0"/>
        <w:rPr>
          <w:rFonts w:ascii="仿宋" w:hAnsi="仿宋" w:eastAsia="仿宋"/>
          <w:b/>
          <w:color w:val="auto"/>
          <w:sz w:val="24"/>
        </w:rPr>
      </w:pPr>
      <w:r>
        <w:rPr>
          <w:rFonts w:hint="eastAsia" w:ascii="仿宋" w:hAnsi="仿宋" w:eastAsia="仿宋"/>
          <w:b/>
          <w:color w:val="auto"/>
          <w:sz w:val="24"/>
        </w:rPr>
        <w:t>12.招标文件的获取</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rPr>
        <w:t>12.1招标文件的获取时间、地点、方式、售价：</w:t>
      </w:r>
      <w:r>
        <w:rPr>
          <w:rFonts w:hint="eastAsia" w:ascii="仿宋" w:hAnsi="仿宋" w:eastAsia="仿宋"/>
          <w:color w:val="auto"/>
          <w:sz w:val="24"/>
          <w:szCs w:val="24"/>
          <w:u w:val="single"/>
        </w:rPr>
        <w:t>具体见第一章《招标公告》</w:t>
      </w:r>
      <w:r>
        <w:rPr>
          <w:rFonts w:hint="eastAsia" w:ascii="仿宋" w:hAnsi="仿宋" w:eastAsia="仿宋"/>
          <w:color w:val="auto"/>
          <w:sz w:val="24"/>
          <w:szCs w:val="24"/>
        </w:rPr>
        <w:t>。</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12.2</w:t>
      </w:r>
      <w:r>
        <w:rPr>
          <w:rFonts w:hint="eastAsia" w:ascii="仿宋" w:hAnsi="仿宋" w:eastAsia="仿宋"/>
          <w:color w:val="auto"/>
          <w:sz w:val="24"/>
        </w:rPr>
        <w:t>投标人应仔细阅读招标文件的所有内容，并按照招标文件的要求提交投标文件。投标人没有按照招标文件要求提供全部资料或者投标人没有对招标文件在各方面的要求作出实质性响应是投标人的风险，并可能导致其投标被拒绝，由此造成的一切后果由投标人自行承担。任何人或任何组织向投标人提交的任何书面资料或口头答复，未经采购代理机构在网上发布或书面通知，均作无效处理，不得作为招标文件的组成部分，采购代理机构对投标人由此而做出的推论、理解和结论概不负责。</w:t>
      </w:r>
    </w:p>
    <w:p>
      <w:pPr>
        <w:snapToGrid w:val="0"/>
        <w:spacing w:line="276" w:lineRule="auto"/>
        <w:ind w:firstLine="472" w:firstLineChars="196"/>
        <w:jc w:val="left"/>
        <w:outlineLvl w:val="0"/>
        <w:rPr>
          <w:rFonts w:ascii="仿宋" w:hAnsi="仿宋" w:eastAsia="仿宋"/>
          <w:b/>
          <w:color w:val="auto"/>
          <w:sz w:val="24"/>
          <w:szCs w:val="24"/>
        </w:rPr>
      </w:pPr>
      <w:r>
        <w:rPr>
          <w:rFonts w:hint="eastAsia" w:ascii="仿宋" w:hAnsi="仿宋" w:eastAsia="仿宋"/>
          <w:b/>
          <w:color w:val="auto"/>
          <w:sz w:val="24"/>
          <w:szCs w:val="24"/>
        </w:rPr>
        <w:t>13.现场考察或开标前答疑会</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13.1现场考察</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13.1.1本项目是否组织现场考察：</w:t>
      </w:r>
      <w:r>
        <w:rPr>
          <w:rFonts w:hint="eastAsia" w:ascii="仿宋" w:hAnsi="仿宋" w:eastAsia="仿宋"/>
          <w:color w:val="auto"/>
          <w:sz w:val="24"/>
          <w:szCs w:val="24"/>
          <w:u w:val="single"/>
        </w:rPr>
        <w:t>具体见第二章《投标人须知前附表》</w:t>
      </w:r>
      <w:r>
        <w:rPr>
          <w:rFonts w:hint="eastAsia" w:ascii="仿宋" w:hAnsi="仿宋" w:eastAsia="仿宋"/>
          <w:color w:val="auto"/>
          <w:sz w:val="24"/>
          <w:szCs w:val="24"/>
        </w:rPr>
        <w:t>。</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13.1.2若《投标人须知前附表》规定组织统一现场考察的：</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（1）采购人将按《投标人须知前附表》规定的时间、地点统一组织供应商进行现场考察，除此以外的其他任何时间，采购人不再组织供应商进行现场考察工作。</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（2）供应商应当在规定的时间内，自行前往规定的地点参加现场考察，因参加现场考察而发生的所有费用由供应商自行承担。</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（3）考察过程中，供应商应注意安全，供应商在考察过程中所发生的人员伤亡和财产损失均由供应商自行承担。</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（4）采购人在现场考察中介绍的场地和相关周边环境等情况，仅供参加考察的供应商在编制投标文件时参考，采购人不对供应商据此作出的任何判断和决策负责。</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13.2开标前答疑会</w:t>
      </w:r>
    </w:p>
    <w:p>
      <w:pPr>
        <w:snapToGrid w:val="0"/>
        <w:spacing w:line="276" w:lineRule="auto"/>
        <w:ind w:firstLine="470" w:firstLineChars="196"/>
        <w:jc w:val="left"/>
        <w:outlineLvl w:val="0"/>
        <w:rPr>
          <w:rFonts w:ascii="仿宋" w:hAnsi="仿宋" w:eastAsia="仿宋"/>
          <w:b/>
          <w:color w:val="auto"/>
          <w:sz w:val="24"/>
          <w:szCs w:val="24"/>
        </w:rPr>
      </w:pPr>
      <w:r>
        <w:rPr>
          <w:rFonts w:hint="eastAsia" w:ascii="仿宋" w:hAnsi="仿宋" w:eastAsia="仿宋"/>
          <w:color w:val="auto"/>
          <w:sz w:val="24"/>
          <w:szCs w:val="24"/>
        </w:rPr>
        <w:t>13.2.1本项目是否组织开标前答疑会：</w:t>
      </w:r>
      <w:r>
        <w:rPr>
          <w:rFonts w:hint="eastAsia" w:ascii="仿宋" w:hAnsi="仿宋" w:eastAsia="仿宋"/>
          <w:color w:val="auto"/>
          <w:sz w:val="24"/>
          <w:szCs w:val="24"/>
          <w:u w:val="single"/>
        </w:rPr>
        <w:t>具体见第二章《投标人须知前附表》</w:t>
      </w:r>
      <w:r>
        <w:rPr>
          <w:rFonts w:hint="eastAsia" w:ascii="仿宋" w:hAnsi="仿宋" w:eastAsia="仿宋"/>
          <w:color w:val="auto"/>
          <w:sz w:val="24"/>
          <w:szCs w:val="24"/>
        </w:rPr>
        <w:t>。</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13.2.2若《投标人须知前附表》规定组织开标前答疑会的：采购组织机构将按《投标人须知前附表》规定的时间和地点召开开标前答疑会，邀请所有潜在投标人参加。</w:t>
      </w:r>
    </w:p>
    <w:p>
      <w:pPr>
        <w:snapToGrid w:val="0"/>
        <w:spacing w:line="276" w:lineRule="auto"/>
        <w:ind w:firstLine="472" w:firstLineChars="196"/>
        <w:jc w:val="left"/>
        <w:outlineLvl w:val="0"/>
        <w:rPr>
          <w:rFonts w:ascii="仿宋" w:hAnsi="仿宋" w:eastAsia="仿宋"/>
          <w:b/>
          <w:color w:val="auto"/>
          <w:sz w:val="24"/>
          <w:szCs w:val="24"/>
        </w:rPr>
      </w:pPr>
      <w:r>
        <w:rPr>
          <w:rFonts w:hint="eastAsia" w:ascii="仿宋" w:hAnsi="仿宋" w:eastAsia="仿宋"/>
          <w:b/>
          <w:color w:val="auto"/>
          <w:sz w:val="24"/>
          <w:szCs w:val="24"/>
        </w:rPr>
        <w:t>14.投标保证金</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本项目</w:t>
      </w:r>
      <w:r>
        <w:rPr>
          <w:rFonts w:hint="eastAsia" w:ascii="仿宋" w:hAnsi="仿宋" w:eastAsia="仿宋"/>
          <w:color w:val="auto"/>
          <w:sz w:val="24"/>
          <w:szCs w:val="24"/>
          <w:u w:val="single"/>
        </w:rPr>
        <w:t>不需要缴纳</w:t>
      </w:r>
      <w:r>
        <w:rPr>
          <w:rFonts w:hint="eastAsia" w:ascii="仿宋" w:hAnsi="仿宋" w:eastAsia="仿宋"/>
          <w:color w:val="auto"/>
          <w:sz w:val="24"/>
          <w:szCs w:val="24"/>
        </w:rPr>
        <w:t>投标保证金。</w:t>
      </w:r>
    </w:p>
    <w:p>
      <w:pPr>
        <w:snapToGrid w:val="0"/>
        <w:spacing w:line="276" w:lineRule="auto"/>
        <w:ind w:firstLine="472" w:firstLineChars="196"/>
        <w:jc w:val="left"/>
        <w:outlineLvl w:val="0"/>
        <w:rPr>
          <w:rFonts w:ascii="仿宋" w:hAnsi="仿宋" w:eastAsia="仿宋"/>
          <w:b/>
          <w:color w:val="auto"/>
          <w:sz w:val="24"/>
          <w:szCs w:val="24"/>
        </w:rPr>
      </w:pPr>
      <w:r>
        <w:rPr>
          <w:rFonts w:hint="eastAsia" w:ascii="仿宋" w:hAnsi="仿宋" w:eastAsia="仿宋"/>
          <w:b/>
          <w:color w:val="auto"/>
          <w:sz w:val="24"/>
          <w:szCs w:val="24"/>
        </w:rPr>
        <w:t>15.投标文件的语言及计量</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15.1除专业术语、签名、盖章、专用名称等特殊情形外，投标文件及投标供应商与本次采购活动有关的来往通知、函件和文件均应使用中文。专业术语、专业名称等特殊情形应附有中文注释，仅以中文以外的文字表述的材料或文件均视同未提供。对不同文字文本的解释发生异议的，以中文文本为准。</w:t>
      </w:r>
    </w:p>
    <w:p>
      <w:pPr>
        <w:snapToGrid w:val="0"/>
        <w:spacing w:line="276" w:lineRule="auto"/>
        <w:ind w:firstLine="470" w:firstLineChars="196"/>
        <w:jc w:val="left"/>
        <w:outlineLvl w:val="0"/>
        <w:rPr>
          <w:rFonts w:ascii="仿宋" w:hAnsi="仿宋" w:eastAsia="仿宋"/>
          <w:color w:val="auto"/>
          <w:sz w:val="24"/>
          <w:szCs w:val="24"/>
        </w:rPr>
      </w:pPr>
      <w:r>
        <w:rPr>
          <w:rFonts w:hint="eastAsia" w:ascii="仿宋" w:hAnsi="仿宋" w:eastAsia="仿宋"/>
          <w:color w:val="auto"/>
          <w:sz w:val="24"/>
          <w:szCs w:val="24"/>
        </w:rPr>
        <w:t>15.2</w:t>
      </w:r>
      <w:r>
        <w:rPr>
          <w:rFonts w:ascii="仿宋" w:hAnsi="仿宋" w:eastAsia="仿宋"/>
          <w:color w:val="auto"/>
          <w:sz w:val="24"/>
          <w:szCs w:val="24"/>
        </w:rPr>
        <w:t>投标计量单位，招标文件已有明确规定的，使用招标文件规定的计量单位；招标文件没有规定的，应采用中华人民共和国法定计量单位（货币单位：人民币元），否则视同未响应。</w:t>
      </w:r>
    </w:p>
    <w:p>
      <w:pPr>
        <w:snapToGrid w:val="0"/>
        <w:spacing w:line="276" w:lineRule="auto"/>
        <w:ind w:firstLine="472" w:firstLineChars="196"/>
        <w:jc w:val="left"/>
        <w:outlineLvl w:val="0"/>
        <w:rPr>
          <w:rFonts w:ascii="仿宋" w:hAnsi="仿宋" w:eastAsia="仿宋"/>
          <w:b/>
          <w:color w:val="auto"/>
          <w:sz w:val="24"/>
          <w:szCs w:val="24"/>
        </w:rPr>
      </w:pPr>
      <w:r>
        <w:rPr>
          <w:rFonts w:hint="eastAsia" w:ascii="仿宋" w:hAnsi="仿宋" w:eastAsia="仿宋"/>
          <w:b/>
          <w:color w:val="auto"/>
          <w:sz w:val="24"/>
          <w:szCs w:val="24"/>
        </w:rPr>
        <w:t>16.投标文件的形式</w:t>
      </w:r>
    </w:p>
    <w:p>
      <w:pPr>
        <w:snapToGrid w:val="0"/>
        <w:spacing w:line="276" w:lineRule="auto"/>
        <w:ind w:firstLine="470" w:firstLineChars="196"/>
        <w:jc w:val="left"/>
        <w:outlineLvl w:val="0"/>
        <w:rPr>
          <w:rFonts w:ascii="仿宋" w:hAnsi="仿宋" w:eastAsia="仿宋"/>
          <w:color w:val="auto"/>
          <w:sz w:val="24"/>
        </w:rPr>
      </w:pPr>
      <w:r>
        <w:rPr>
          <w:rFonts w:hint="eastAsia" w:ascii="仿宋" w:hAnsi="仿宋" w:eastAsia="仿宋"/>
          <w:color w:val="auto"/>
          <w:sz w:val="24"/>
          <w:szCs w:val="24"/>
        </w:rPr>
        <w:t>本项目投标文件的形式：</w:t>
      </w:r>
      <w:r>
        <w:rPr>
          <w:rFonts w:hint="eastAsia" w:ascii="仿宋" w:hAnsi="仿宋" w:eastAsia="仿宋"/>
          <w:color w:val="auto"/>
          <w:sz w:val="24"/>
          <w:szCs w:val="24"/>
          <w:u w:val="single"/>
        </w:rPr>
        <w:t>电子加密的投标文件</w:t>
      </w:r>
      <w:r>
        <w:rPr>
          <w:rFonts w:hint="eastAsia" w:ascii="仿宋" w:hAnsi="仿宋" w:eastAsia="仿宋"/>
          <w:color w:val="auto"/>
          <w:sz w:val="24"/>
          <w:szCs w:val="24"/>
        </w:rPr>
        <w:t>（</w:t>
      </w:r>
      <w:r>
        <w:rPr>
          <w:rFonts w:hint="eastAsia" w:ascii="仿宋" w:hAnsi="仿宋" w:eastAsia="仿宋"/>
          <w:bCs/>
          <w:color w:val="auto"/>
          <w:spacing w:val="-6"/>
          <w:sz w:val="24"/>
          <w:szCs w:val="24"/>
        </w:rPr>
        <w:t>通过“政采云电子交易客户端”完成投标文件编制后生成并加密的数据电文形式的投标文件</w:t>
      </w:r>
      <w:r>
        <w:rPr>
          <w:rFonts w:hint="eastAsia" w:ascii="仿宋" w:hAnsi="仿宋" w:eastAsia="仿宋"/>
          <w:color w:val="auto"/>
          <w:sz w:val="24"/>
          <w:szCs w:val="24"/>
        </w:rPr>
        <w:t>）。</w:t>
      </w:r>
    </w:p>
    <w:p>
      <w:pPr>
        <w:snapToGrid w:val="0"/>
        <w:spacing w:line="276" w:lineRule="auto"/>
        <w:ind w:firstLine="472" w:firstLineChars="196"/>
        <w:jc w:val="left"/>
        <w:outlineLvl w:val="0"/>
        <w:rPr>
          <w:rFonts w:ascii="仿宋" w:hAnsi="仿宋" w:eastAsia="仿宋"/>
          <w:b/>
          <w:color w:val="auto"/>
          <w:sz w:val="24"/>
        </w:rPr>
      </w:pPr>
      <w:r>
        <w:rPr>
          <w:rFonts w:hint="eastAsia" w:ascii="仿宋" w:hAnsi="仿宋" w:eastAsia="仿宋"/>
          <w:b/>
          <w:color w:val="auto"/>
          <w:sz w:val="24"/>
        </w:rPr>
        <w:t>17.投标文件的组成</w:t>
      </w:r>
    </w:p>
    <w:p>
      <w:pPr>
        <w:snapToGrid w:val="0"/>
        <w:spacing w:line="276" w:lineRule="auto"/>
        <w:ind w:firstLine="480" w:firstLineChars="200"/>
        <w:jc w:val="left"/>
        <w:rPr>
          <w:rFonts w:ascii="仿宋" w:hAnsi="仿宋" w:eastAsia="仿宋"/>
          <w:color w:val="auto"/>
          <w:sz w:val="24"/>
        </w:rPr>
      </w:pPr>
      <w:r>
        <w:rPr>
          <w:rFonts w:hint="eastAsia" w:ascii="仿宋" w:hAnsi="仿宋" w:eastAsia="仿宋"/>
          <w:color w:val="auto"/>
          <w:sz w:val="24"/>
        </w:rPr>
        <w:t>投标文件由资格文件、商务技术文件、报价文件三部分组成</w:t>
      </w:r>
      <w:r>
        <w:rPr>
          <w:rFonts w:hint="eastAsia" w:ascii="仿宋" w:hAnsi="仿宋" w:eastAsia="仿宋"/>
          <w:color w:val="auto"/>
          <w:sz w:val="24"/>
          <w:szCs w:val="24"/>
        </w:rPr>
        <w:t>（</w:t>
      </w:r>
      <w:r>
        <w:rPr>
          <w:rFonts w:hint="eastAsia" w:ascii="仿宋" w:hAnsi="仿宋" w:eastAsia="仿宋"/>
          <w:color w:val="auto"/>
          <w:sz w:val="24"/>
          <w:szCs w:val="24"/>
          <w:u w:val="single"/>
        </w:rPr>
        <w:t>具体见第二章《投标人须知前附表》</w:t>
      </w:r>
      <w:r>
        <w:rPr>
          <w:rFonts w:hint="eastAsia" w:ascii="仿宋" w:hAnsi="仿宋" w:eastAsia="仿宋"/>
          <w:color w:val="auto"/>
          <w:sz w:val="24"/>
          <w:szCs w:val="24"/>
        </w:rPr>
        <w:t>）</w:t>
      </w:r>
      <w:r>
        <w:rPr>
          <w:rFonts w:hint="eastAsia" w:ascii="仿宋" w:hAnsi="仿宋" w:eastAsia="仿宋"/>
          <w:color w:val="auto"/>
          <w:sz w:val="24"/>
        </w:rPr>
        <w:t>，投标文件应当对招标文件提出的要求和条件作出明确响应。</w:t>
      </w:r>
    </w:p>
    <w:p>
      <w:pPr>
        <w:snapToGrid w:val="0"/>
        <w:spacing w:line="276" w:lineRule="auto"/>
        <w:ind w:firstLine="472" w:firstLineChars="196"/>
        <w:jc w:val="left"/>
        <w:outlineLvl w:val="0"/>
        <w:rPr>
          <w:rFonts w:ascii="仿宋" w:hAnsi="仿宋" w:eastAsia="仿宋"/>
          <w:b/>
          <w:color w:val="auto"/>
          <w:sz w:val="24"/>
        </w:rPr>
      </w:pPr>
      <w:r>
        <w:rPr>
          <w:rFonts w:hint="eastAsia" w:ascii="仿宋" w:hAnsi="仿宋" w:eastAsia="仿宋"/>
          <w:b/>
          <w:color w:val="auto"/>
          <w:sz w:val="24"/>
        </w:rPr>
        <w:t>18.投标报价</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18.1</w:t>
      </w:r>
      <w:r>
        <w:rPr>
          <w:rFonts w:ascii="仿宋" w:hAnsi="仿宋" w:eastAsia="仿宋"/>
          <w:sz w:val="24"/>
          <w:szCs w:val="24"/>
        </w:rPr>
        <w:t>投标报价应按招标文件中相关附表格式填写。</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18.2</w:t>
      </w:r>
      <w:r>
        <w:rPr>
          <w:rFonts w:hint="eastAsia" w:ascii="仿宋" w:hAnsi="仿宋" w:eastAsia="仿宋" w:cs="仿宋_GB2312"/>
          <w:sz w:val="24"/>
          <w:szCs w:val="24"/>
        </w:rPr>
        <w:t>有关本项目实施所需的所有费用（含税费）均计入报价。开标一览表（报价表）是报价的唯一载体。投标文件中价格全部采用人民币报价（招标文件另有报价格式要求的按要求执行）。</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18.3</w:t>
      </w:r>
      <w:r>
        <w:rPr>
          <w:rFonts w:ascii="仿宋" w:hAnsi="仿宋" w:eastAsia="仿宋"/>
          <w:sz w:val="24"/>
          <w:szCs w:val="24"/>
        </w:rPr>
        <w:t>投标文件只允许有一个报价，有选择的</w:t>
      </w:r>
      <w:r>
        <w:rPr>
          <w:rFonts w:hint="eastAsia" w:ascii="仿宋" w:hAnsi="仿宋" w:eastAsia="仿宋"/>
          <w:sz w:val="24"/>
          <w:szCs w:val="24"/>
        </w:rPr>
        <w:t>或有条件的</w:t>
      </w:r>
      <w:r>
        <w:rPr>
          <w:rFonts w:ascii="仿宋" w:hAnsi="仿宋" w:eastAsia="仿宋"/>
          <w:sz w:val="24"/>
          <w:szCs w:val="24"/>
        </w:rPr>
        <w:t>报价将不予接受。</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18.4招标文件未列明，而投标人认为必需的费用也需列入报价。</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18.5中标后，中标人的投标报价</w:t>
      </w:r>
      <w:r>
        <w:rPr>
          <w:rFonts w:ascii="仿宋" w:hAnsi="仿宋" w:eastAsia="仿宋" w:cs="Times New Roman"/>
          <w:sz w:val="24"/>
          <w:szCs w:val="24"/>
        </w:rPr>
        <w:t>是履行合同的最终价格，</w:t>
      </w:r>
      <w:r>
        <w:rPr>
          <w:rFonts w:hint="eastAsia" w:ascii="仿宋" w:hAnsi="仿宋" w:eastAsia="仿宋"/>
          <w:sz w:val="24"/>
          <w:szCs w:val="24"/>
        </w:rPr>
        <w:t>在合同实施期间不因市场变化因素而变动，投标人在计算报价时应考虑一定的风险系数。</w:t>
      </w:r>
    </w:p>
    <w:p>
      <w:pPr>
        <w:pStyle w:val="32"/>
        <w:spacing w:line="276" w:lineRule="auto"/>
        <w:ind w:firstLine="482" w:firstLineChars="200"/>
        <w:rPr>
          <w:rFonts w:ascii="仿宋" w:hAnsi="仿宋" w:eastAsia="仿宋"/>
          <w:b/>
          <w:sz w:val="24"/>
          <w:szCs w:val="24"/>
        </w:rPr>
      </w:pPr>
      <w:r>
        <w:rPr>
          <w:rFonts w:hint="eastAsia" w:ascii="仿宋" w:hAnsi="仿宋" w:eastAsia="仿宋"/>
          <w:b/>
          <w:sz w:val="24"/>
          <w:szCs w:val="24"/>
        </w:rPr>
        <w:t>19.投标文件的编制</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19</w:t>
      </w:r>
      <w:r>
        <w:rPr>
          <w:rFonts w:ascii="仿宋" w:hAnsi="仿宋" w:eastAsia="仿宋"/>
          <w:sz w:val="24"/>
          <w:szCs w:val="24"/>
        </w:rPr>
        <w:t>.1</w:t>
      </w:r>
      <w:r>
        <w:rPr>
          <w:rFonts w:hint="eastAsia" w:ascii="仿宋" w:hAnsi="仿宋" w:eastAsia="仿宋"/>
          <w:sz w:val="24"/>
          <w:szCs w:val="24"/>
          <w:u w:val="single"/>
        </w:rPr>
        <w:t>投标人应将投标文件的资格文件、商务技术文件、报价文件分开制作</w:t>
      </w:r>
      <w:r>
        <w:rPr>
          <w:rFonts w:ascii="仿宋" w:hAnsi="仿宋" w:eastAsia="仿宋"/>
          <w:sz w:val="24"/>
          <w:szCs w:val="24"/>
        </w:rPr>
        <w:t>。各投标人在编制投标文件时请按照招标文件</w:t>
      </w:r>
      <w:r>
        <w:rPr>
          <w:rFonts w:ascii="仿宋" w:hAnsi="仿宋" w:eastAsia="仿宋"/>
          <w:sz w:val="24"/>
          <w:szCs w:val="24"/>
          <w:u w:val="single"/>
        </w:rPr>
        <w:t>第二章</w:t>
      </w:r>
      <w:r>
        <w:rPr>
          <w:rFonts w:hint="eastAsia" w:ascii="仿宋" w:hAnsi="仿宋" w:eastAsia="仿宋"/>
          <w:sz w:val="24"/>
          <w:szCs w:val="24"/>
          <w:u w:val="single"/>
        </w:rPr>
        <w:t>《投标人须知前附表》及第六章</w:t>
      </w:r>
      <w:r>
        <w:rPr>
          <w:rFonts w:hint="eastAsia" w:ascii="仿宋" w:hAnsi="仿宋" w:eastAsia="仿宋"/>
          <w:sz w:val="24"/>
          <w:szCs w:val="24"/>
        </w:rPr>
        <w:t>规定的格式进行编制。混乱的编排导致投标文件被误读、漏读或者评标委员会查找不到相关内容或有效文件的，是投标人的风险与责任。</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19</w:t>
      </w:r>
      <w:r>
        <w:rPr>
          <w:rFonts w:ascii="仿宋" w:hAnsi="仿宋" w:eastAsia="仿宋"/>
          <w:sz w:val="24"/>
          <w:szCs w:val="24"/>
        </w:rPr>
        <w:t>.</w:t>
      </w:r>
      <w:r>
        <w:rPr>
          <w:rFonts w:hint="eastAsia" w:ascii="仿宋" w:hAnsi="仿宋" w:eastAsia="仿宋"/>
          <w:sz w:val="24"/>
          <w:szCs w:val="24"/>
        </w:rPr>
        <w:t>2</w:t>
      </w:r>
      <w:r>
        <w:rPr>
          <w:rFonts w:ascii="仿宋" w:hAnsi="仿宋" w:eastAsia="仿宋"/>
          <w:sz w:val="24"/>
          <w:szCs w:val="24"/>
        </w:rPr>
        <w:t>投标人进行电子投标前，应安装客户端软件—“政</w:t>
      </w:r>
      <w:r>
        <w:rPr>
          <w:rFonts w:hint="eastAsia" w:ascii="仿宋" w:hAnsi="仿宋" w:eastAsia="仿宋"/>
          <w:sz w:val="24"/>
          <w:szCs w:val="24"/>
        </w:rPr>
        <w:t>采云电子交易客户端”，并按照招标文件和电子交易平台的要求编制并加密投标文件。投标人未按规定加密的投标文件，电子交易平台将拒收并提示。</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19</w:t>
      </w:r>
      <w:r>
        <w:rPr>
          <w:rFonts w:ascii="仿宋" w:hAnsi="仿宋" w:eastAsia="仿宋"/>
          <w:sz w:val="24"/>
          <w:szCs w:val="24"/>
        </w:rPr>
        <w:t>.</w:t>
      </w:r>
      <w:r>
        <w:rPr>
          <w:rFonts w:hint="eastAsia" w:ascii="仿宋" w:hAnsi="仿宋" w:eastAsia="仿宋"/>
          <w:sz w:val="24"/>
          <w:szCs w:val="24"/>
        </w:rPr>
        <w:t>3</w:t>
      </w:r>
      <w:r>
        <w:rPr>
          <w:rFonts w:ascii="仿宋" w:hAnsi="仿宋" w:eastAsia="仿宋"/>
          <w:sz w:val="24"/>
          <w:szCs w:val="24"/>
        </w:rPr>
        <w:t>使用“政</w:t>
      </w:r>
      <w:r>
        <w:rPr>
          <w:rFonts w:hint="eastAsia" w:ascii="仿宋" w:hAnsi="仿宋" w:eastAsia="仿宋"/>
          <w:sz w:val="24"/>
          <w:szCs w:val="24"/>
        </w:rPr>
        <w:t>采云电子交易客户端”需要提前申领</w:t>
      </w:r>
      <w:r>
        <w:rPr>
          <w:rFonts w:ascii="仿宋" w:hAnsi="仿宋" w:eastAsia="仿宋"/>
          <w:sz w:val="24"/>
          <w:szCs w:val="24"/>
        </w:rPr>
        <w:t>CA数字证书，申领流程请自行前往“浙江政府采购网-下载专区-电子交易客户端-CA驱动和申领流程”进行查阅。</w:t>
      </w:r>
    </w:p>
    <w:p>
      <w:pPr>
        <w:pStyle w:val="32"/>
        <w:spacing w:line="276" w:lineRule="auto"/>
        <w:ind w:firstLine="482" w:firstLineChars="200"/>
        <w:rPr>
          <w:rFonts w:ascii="仿宋" w:hAnsi="仿宋" w:eastAsia="仿宋"/>
          <w:b/>
          <w:sz w:val="24"/>
          <w:szCs w:val="24"/>
        </w:rPr>
      </w:pPr>
      <w:r>
        <w:rPr>
          <w:rFonts w:hint="eastAsia" w:ascii="仿宋" w:hAnsi="仿宋" w:eastAsia="仿宋"/>
          <w:b/>
          <w:sz w:val="24"/>
          <w:szCs w:val="24"/>
        </w:rPr>
        <w:t>20.投标文件的签署、盖章</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20.1</w:t>
      </w:r>
      <w:r>
        <w:rPr>
          <w:rFonts w:hint="eastAsia" w:ascii="仿宋" w:hAnsi="仿宋" w:eastAsia="仿宋"/>
          <w:sz w:val="24"/>
          <w:szCs w:val="24"/>
          <w:u w:val="single"/>
        </w:rPr>
        <w:t>投标文件的签章形式：电子签名（电子签章）</w:t>
      </w:r>
      <w:r>
        <w:rPr>
          <w:rFonts w:hint="eastAsia" w:ascii="仿宋" w:hAnsi="仿宋" w:eastAsia="仿宋"/>
          <w:sz w:val="24"/>
          <w:szCs w:val="24"/>
        </w:rPr>
        <w:t>。</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20</w:t>
      </w:r>
      <w:r>
        <w:rPr>
          <w:rFonts w:ascii="仿宋" w:hAnsi="仿宋" w:eastAsia="仿宋"/>
          <w:sz w:val="24"/>
          <w:szCs w:val="24"/>
        </w:rPr>
        <w:t>.</w:t>
      </w:r>
      <w:r>
        <w:rPr>
          <w:rFonts w:hint="eastAsia" w:ascii="仿宋" w:hAnsi="仿宋" w:eastAsia="仿宋"/>
          <w:sz w:val="24"/>
          <w:szCs w:val="24"/>
        </w:rPr>
        <w:t>2</w:t>
      </w:r>
      <w:r>
        <w:rPr>
          <w:rFonts w:ascii="仿宋" w:hAnsi="仿宋" w:eastAsia="仿宋"/>
          <w:sz w:val="24"/>
          <w:szCs w:val="24"/>
        </w:rPr>
        <w:t>投标文件按照招标文件第六章格式要求进行签署、盖章</w:t>
      </w:r>
      <w:r>
        <w:rPr>
          <w:rFonts w:hint="eastAsia" w:ascii="仿宋" w:hAnsi="仿宋" w:eastAsia="仿宋"/>
          <w:sz w:val="24"/>
          <w:szCs w:val="24"/>
        </w:rPr>
        <w:t>。</w:t>
      </w:r>
      <w:r>
        <w:rPr>
          <w:rFonts w:hint="eastAsia" w:ascii="仿宋" w:hAnsi="仿宋" w:eastAsia="仿宋"/>
          <w:sz w:val="24"/>
          <w:szCs w:val="24"/>
          <w:u w:val="single"/>
        </w:rPr>
        <w:t>投标人的投标文件未按照招标文件要求签署、盖章的，其投标无效</w:t>
      </w:r>
      <w:r>
        <w:rPr>
          <w:rFonts w:hint="eastAsia" w:ascii="仿宋" w:hAnsi="仿宋" w:eastAsia="仿宋"/>
          <w:sz w:val="24"/>
          <w:szCs w:val="24"/>
        </w:rPr>
        <w:t>。</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20</w:t>
      </w:r>
      <w:r>
        <w:rPr>
          <w:rFonts w:ascii="仿宋" w:hAnsi="仿宋" w:eastAsia="仿宋"/>
          <w:sz w:val="24"/>
          <w:szCs w:val="24"/>
        </w:rPr>
        <w:t>.</w:t>
      </w:r>
      <w:r>
        <w:rPr>
          <w:rFonts w:hint="eastAsia" w:ascii="仿宋" w:hAnsi="仿宋" w:eastAsia="仿宋"/>
          <w:sz w:val="24"/>
          <w:szCs w:val="24"/>
        </w:rPr>
        <w:t>3</w:t>
      </w:r>
      <w:r>
        <w:rPr>
          <w:rFonts w:ascii="仿宋" w:hAnsi="仿宋" w:eastAsia="仿宋"/>
          <w:sz w:val="24"/>
          <w:szCs w:val="24"/>
        </w:rPr>
        <w:t>为确保网上操作合法、有效和安全，投标人应当在投标截止时间前完成在“政府采购云平台”的身份认证，确保在电子投标过程中能够对相关数据电文进行加密和使用电子签名。</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20</w:t>
      </w:r>
      <w:r>
        <w:rPr>
          <w:rFonts w:ascii="仿宋" w:hAnsi="仿宋" w:eastAsia="仿宋"/>
          <w:sz w:val="24"/>
          <w:szCs w:val="24"/>
        </w:rPr>
        <w:t>.</w:t>
      </w:r>
      <w:r>
        <w:rPr>
          <w:rFonts w:hint="eastAsia" w:ascii="仿宋" w:hAnsi="仿宋" w:eastAsia="仿宋"/>
          <w:sz w:val="24"/>
          <w:szCs w:val="24"/>
        </w:rPr>
        <w:t>4</w:t>
      </w:r>
      <w:r>
        <w:rPr>
          <w:rFonts w:ascii="仿宋" w:hAnsi="仿宋" w:eastAsia="仿宋"/>
          <w:sz w:val="24"/>
          <w:szCs w:val="24"/>
        </w:rPr>
        <w:t>招标文件对投标文件签署、盖章的要求适用于电子签名。</w:t>
      </w:r>
    </w:p>
    <w:p>
      <w:pPr>
        <w:pStyle w:val="32"/>
        <w:spacing w:line="276" w:lineRule="auto"/>
        <w:ind w:firstLine="482" w:firstLineChars="200"/>
        <w:rPr>
          <w:rFonts w:ascii="仿宋" w:hAnsi="仿宋" w:eastAsia="仿宋"/>
          <w:b/>
          <w:sz w:val="24"/>
          <w:szCs w:val="24"/>
        </w:rPr>
      </w:pPr>
      <w:r>
        <w:rPr>
          <w:rFonts w:hint="eastAsia" w:ascii="仿宋" w:hAnsi="仿宋" w:eastAsia="仿宋"/>
          <w:b/>
          <w:sz w:val="24"/>
          <w:szCs w:val="24"/>
        </w:rPr>
        <w:t>21.投标文件的提交、补充、修改、撤回</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21</w:t>
      </w:r>
      <w:r>
        <w:rPr>
          <w:rFonts w:ascii="仿宋" w:hAnsi="仿宋" w:eastAsia="仿宋"/>
          <w:sz w:val="24"/>
          <w:szCs w:val="24"/>
        </w:rPr>
        <w:t xml:space="preserve">.1 </w:t>
      </w:r>
      <w:r>
        <w:rPr>
          <w:rFonts w:hint="eastAsia" w:ascii="仿宋" w:hAnsi="仿宋" w:eastAsia="仿宋"/>
          <w:sz w:val="24"/>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21</w:t>
      </w:r>
      <w:r>
        <w:rPr>
          <w:rFonts w:ascii="仿宋" w:hAnsi="仿宋" w:eastAsia="仿宋"/>
          <w:sz w:val="24"/>
          <w:szCs w:val="24"/>
        </w:rPr>
        <w:t>.</w:t>
      </w:r>
      <w:r>
        <w:rPr>
          <w:rFonts w:hint="eastAsia" w:ascii="仿宋" w:hAnsi="仿宋" w:eastAsia="仿宋"/>
          <w:sz w:val="24"/>
          <w:szCs w:val="24"/>
        </w:rPr>
        <w:t>2</w:t>
      </w:r>
      <w:r>
        <w:rPr>
          <w:rFonts w:ascii="仿宋" w:hAnsi="仿宋" w:eastAsia="仿宋"/>
          <w:sz w:val="24"/>
          <w:szCs w:val="24"/>
        </w:rPr>
        <w:t>电子交易平台收到投标文件，将妥善保存并即时向供应商发出确认回执通知。在投标截止时间前，除供应商补充、修改或者撤回投标文件外，任何单位和个人不得解密或提取投标文件。</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21</w:t>
      </w:r>
      <w:r>
        <w:rPr>
          <w:rFonts w:ascii="仿宋" w:hAnsi="仿宋" w:eastAsia="仿宋"/>
          <w:sz w:val="24"/>
          <w:szCs w:val="24"/>
        </w:rPr>
        <w:t>.</w:t>
      </w:r>
      <w:r>
        <w:rPr>
          <w:rFonts w:hint="eastAsia" w:ascii="仿宋" w:hAnsi="仿宋" w:eastAsia="仿宋"/>
          <w:sz w:val="24"/>
          <w:szCs w:val="24"/>
        </w:rPr>
        <w:t>3</w:t>
      </w:r>
      <w:r>
        <w:rPr>
          <w:rFonts w:ascii="仿宋" w:hAnsi="仿宋" w:eastAsia="仿宋"/>
          <w:sz w:val="24"/>
          <w:szCs w:val="24"/>
        </w:rPr>
        <w:t>采购人、采购代理机构可以视情况延长投标文件提交的截止时间。在上述情况下，采购代理机构与投标人以前在投标截止期方面的全部权利、责任和义务，将适用于延长至新的投标截止期。</w:t>
      </w:r>
    </w:p>
    <w:p>
      <w:pPr>
        <w:pStyle w:val="32"/>
        <w:spacing w:line="276" w:lineRule="auto"/>
        <w:ind w:firstLine="482" w:firstLineChars="200"/>
        <w:rPr>
          <w:rFonts w:ascii="仿宋" w:hAnsi="仿宋" w:eastAsia="仿宋"/>
          <w:b/>
          <w:sz w:val="24"/>
          <w:szCs w:val="24"/>
        </w:rPr>
      </w:pPr>
      <w:r>
        <w:rPr>
          <w:rFonts w:hint="eastAsia" w:ascii="仿宋" w:hAnsi="仿宋" w:eastAsia="仿宋"/>
          <w:b/>
          <w:sz w:val="24"/>
          <w:szCs w:val="24"/>
        </w:rPr>
        <w:t>22.备份投标文件</w:t>
      </w:r>
    </w:p>
    <w:p>
      <w:pPr>
        <w:pStyle w:val="15"/>
        <w:snapToGrid w:val="0"/>
        <w:spacing w:line="276" w:lineRule="auto"/>
        <w:ind w:firstLine="480" w:firstLineChars="200"/>
        <w:rPr>
          <w:rFonts w:ascii="仿宋" w:hAnsi="仿宋" w:eastAsia="仿宋" w:cs="宋体"/>
          <w:sz w:val="24"/>
          <w:szCs w:val="24"/>
        </w:rPr>
      </w:pPr>
      <w:r>
        <w:rPr>
          <w:rFonts w:hint="eastAsia" w:ascii="仿宋" w:hAnsi="仿宋" w:eastAsia="仿宋"/>
          <w:sz w:val="24"/>
          <w:szCs w:val="24"/>
        </w:rPr>
        <w:t>22.1</w:t>
      </w:r>
      <w:r>
        <w:rPr>
          <w:rFonts w:hint="eastAsia" w:ascii="仿宋" w:hAnsi="仿宋" w:eastAsia="仿宋" w:cs="宋体"/>
          <w:sz w:val="24"/>
          <w:szCs w:val="24"/>
        </w:rPr>
        <w:t>投标人可自主选择是否</w:t>
      </w:r>
      <w:r>
        <w:rPr>
          <w:rFonts w:hint="eastAsia" w:ascii="仿宋" w:hAnsi="仿宋" w:eastAsia="仿宋"/>
          <w:sz w:val="24"/>
          <w:szCs w:val="24"/>
        </w:rPr>
        <w:t>在投标截止时间前，以</w:t>
      </w:r>
      <w:r>
        <w:rPr>
          <w:rFonts w:hint="eastAsia" w:ascii="仿宋" w:hAnsi="仿宋" w:eastAsia="仿宋" w:cs="宋体"/>
          <w:sz w:val="24"/>
          <w:szCs w:val="24"/>
        </w:rPr>
        <w:t>EMS或顺丰邮寄形式向采购代理机构提交以介质（U盘）存储的数据电文形式的“备份投标文件”一份。</w:t>
      </w:r>
      <w:r>
        <w:rPr>
          <w:rFonts w:hint="eastAsia" w:ascii="仿宋" w:hAnsi="仿宋" w:eastAsia="仿宋" w:cs="宋体"/>
          <w:sz w:val="24"/>
          <w:szCs w:val="24"/>
          <w:u w:val="single"/>
        </w:rPr>
        <w:t>“备份投标文件”送达地点及签收人等信息见</w:t>
      </w:r>
      <w:r>
        <w:rPr>
          <w:rFonts w:hint="eastAsia" w:ascii="仿宋" w:hAnsi="仿宋" w:eastAsia="仿宋"/>
          <w:sz w:val="24"/>
          <w:szCs w:val="24"/>
          <w:u w:val="single"/>
        </w:rPr>
        <w:t>第一章《招标公告》</w:t>
      </w:r>
      <w:r>
        <w:rPr>
          <w:rFonts w:hint="eastAsia" w:ascii="仿宋" w:hAnsi="仿宋" w:eastAsia="仿宋"/>
          <w:sz w:val="24"/>
          <w:szCs w:val="24"/>
        </w:rPr>
        <w:t>。</w:t>
      </w:r>
    </w:p>
    <w:p>
      <w:pPr>
        <w:pStyle w:val="15"/>
        <w:snapToGrid w:val="0"/>
        <w:spacing w:line="276" w:lineRule="auto"/>
        <w:ind w:firstLine="480" w:firstLineChars="200"/>
        <w:rPr>
          <w:rFonts w:ascii="仿宋" w:hAnsi="仿宋" w:eastAsia="仿宋" w:cs="仿宋_GB2312"/>
          <w:sz w:val="24"/>
          <w:szCs w:val="24"/>
        </w:rPr>
      </w:pPr>
      <w:r>
        <w:rPr>
          <w:rFonts w:hint="eastAsia" w:ascii="仿宋" w:hAnsi="仿宋" w:eastAsia="仿宋" w:cs="宋体"/>
          <w:sz w:val="24"/>
          <w:szCs w:val="24"/>
        </w:rPr>
        <w:t>22.2</w:t>
      </w:r>
      <w:r>
        <w:rPr>
          <w:rFonts w:hint="eastAsia" w:ascii="仿宋" w:hAnsi="仿宋" w:eastAsia="仿宋" w:cs="仿宋_GB2312"/>
          <w:sz w:val="24"/>
          <w:szCs w:val="24"/>
        </w:rPr>
        <w:t>“备份投标文件”是指与“电子加密投标文件”同时生成的数据电文形式的未加密的电子文件（文件</w:t>
      </w:r>
      <w:r>
        <w:rPr>
          <w:rFonts w:hint="eastAsia" w:ascii="仿宋" w:hAnsi="仿宋" w:eastAsia="仿宋" w:cs="Times New Roman"/>
          <w:sz w:val="24"/>
          <w:szCs w:val="24"/>
        </w:rPr>
        <w:t>格式为.bfbs</w:t>
      </w:r>
      <w:r>
        <w:rPr>
          <w:rFonts w:hint="eastAsia" w:ascii="仿宋" w:hAnsi="仿宋" w:eastAsia="仿宋" w:cs="仿宋_GB2312"/>
          <w:sz w:val="24"/>
          <w:szCs w:val="24"/>
        </w:rPr>
        <w:t>）。以其他方式编制的“备份投标文件”视为无效的“备份投标文件”。</w:t>
      </w:r>
    </w:p>
    <w:p>
      <w:pPr>
        <w:pStyle w:val="15"/>
        <w:snapToGrid w:val="0"/>
        <w:spacing w:line="276" w:lineRule="auto"/>
        <w:ind w:firstLine="480" w:firstLineChars="200"/>
        <w:rPr>
          <w:rFonts w:ascii="仿宋" w:hAnsi="仿宋" w:eastAsia="仿宋" w:cs="仿宋_GB2312"/>
          <w:sz w:val="24"/>
          <w:szCs w:val="24"/>
        </w:rPr>
      </w:pPr>
      <w:r>
        <w:rPr>
          <w:rFonts w:hint="eastAsia" w:ascii="仿宋" w:hAnsi="仿宋" w:eastAsia="仿宋" w:cs="宋体"/>
          <w:sz w:val="24"/>
          <w:szCs w:val="24"/>
        </w:rPr>
        <w:t>22.3 “备份投标文件”必须单独密封包装，同时在外包装上注明投标项目名称、项目编号、标项（如有）、投标单位名称并加盖投标人公章。“备份投标文件”逾期送达或未密封将被拒绝接受。</w:t>
      </w:r>
      <w:r>
        <w:rPr>
          <w:rFonts w:hint="eastAsia" w:ascii="仿宋" w:hAnsi="仿宋" w:eastAsia="仿宋" w:cs="仿宋_GB2312"/>
          <w:sz w:val="24"/>
          <w:szCs w:val="24"/>
        </w:rPr>
        <w:t>邮寄过程中，“备份投标文件”发生泄露、遗失、损坏或延期送达等情况的，全部责任均由投标人自行负责，采购代理机构概不负责。</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22.4投标截止时间前，投标人仅仅只递交了“备份投标文件”而没有将“电子加密投标文件”成功上传至“政采云”平台的，其投标无效。</w:t>
      </w:r>
    </w:p>
    <w:p>
      <w:pPr>
        <w:pStyle w:val="32"/>
        <w:spacing w:line="276" w:lineRule="auto"/>
        <w:ind w:firstLine="482" w:firstLineChars="200"/>
        <w:rPr>
          <w:rFonts w:ascii="仿宋" w:hAnsi="仿宋" w:eastAsia="仿宋"/>
          <w:b/>
          <w:sz w:val="24"/>
          <w:szCs w:val="24"/>
        </w:rPr>
      </w:pPr>
      <w:r>
        <w:rPr>
          <w:rFonts w:hint="eastAsia" w:ascii="仿宋" w:hAnsi="仿宋" w:eastAsia="仿宋"/>
          <w:b/>
          <w:sz w:val="24"/>
          <w:szCs w:val="24"/>
        </w:rPr>
        <w:t>23.投标截止时间、投标地点</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投标截止时间、投标地点：</w:t>
      </w:r>
      <w:r>
        <w:rPr>
          <w:rFonts w:hint="eastAsia" w:ascii="仿宋" w:hAnsi="仿宋" w:eastAsia="仿宋"/>
          <w:sz w:val="24"/>
          <w:szCs w:val="24"/>
          <w:u w:val="single"/>
        </w:rPr>
        <w:t>具体见第一章《招标公告》</w:t>
      </w:r>
      <w:r>
        <w:rPr>
          <w:rFonts w:hint="eastAsia" w:ascii="仿宋" w:hAnsi="仿宋" w:eastAsia="仿宋"/>
          <w:sz w:val="24"/>
          <w:szCs w:val="24"/>
        </w:rPr>
        <w:t>。</w:t>
      </w:r>
    </w:p>
    <w:p>
      <w:pPr>
        <w:pStyle w:val="32"/>
        <w:spacing w:line="276" w:lineRule="auto"/>
        <w:ind w:firstLine="482" w:firstLineChars="200"/>
        <w:rPr>
          <w:rFonts w:ascii="仿宋" w:hAnsi="仿宋" w:eastAsia="仿宋"/>
          <w:b/>
          <w:sz w:val="24"/>
          <w:szCs w:val="24"/>
        </w:rPr>
      </w:pPr>
      <w:r>
        <w:rPr>
          <w:rFonts w:hint="eastAsia" w:ascii="仿宋" w:hAnsi="仿宋" w:eastAsia="仿宋"/>
          <w:b/>
          <w:sz w:val="24"/>
          <w:szCs w:val="24"/>
        </w:rPr>
        <w:t>24.投标文件的无效处理</w:t>
      </w:r>
    </w:p>
    <w:p>
      <w:pPr>
        <w:pStyle w:val="32"/>
        <w:spacing w:line="276" w:lineRule="auto"/>
        <w:ind w:firstLine="480" w:firstLineChars="200"/>
        <w:rPr>
          <w:rFonts w:ascii="仿宋" w:hAnsi="仿宋" w:eastAsia="仿宋"/>
          <w:sz w:val="24"/>
          <w:szCs w:val="24"/>
        </w:rPr>
      </w:pPr>
      <w:r>
        <w:rPr>
          <w:rFonts w:hint="eastAsia" w:ascii="仿宋" w:hAnsi="仿宋" w:eastAsia="仿宋"/>
          <w:sz w:val="24"/>
          <w:szCs w:val="24"/>
        </w:rPr>
        <w:t>存在招标文件第二章“五、评标”规定的无效情形的，其投标无效。</w:t>
      </w:r>
    </w:p>
    <w:p>
      <w:pPr>
        <w:pStyle w:val="14"/>
        <w:widowControl w:val="0"/>
        <w:numPr>
          <w:ilvl w:val="0"/>
          <w:numId w:val="0"/>
        </w:numPr>
        <w:tabs>
          <w:tab w:val="left" w:pos="720"/>
          <w:tab w:val="clear" w:pos="390"/>
          <w:tab w:val="clear" w:pos="454"/>
        </w:tabs>
        <w:snapToGrid w:val="0"/>
        <w:spacing w:afterLines="0" w:line="276" w:lineRule="auto"/>
        <w:ind w:left="357" w:leftChars="170" w:firstLine="118" w:firstLineChars="49"/>
        <w:rPr>
          <w:rFonts w:ascii="仿宋" w:hAnsi="仿宋" w:eastAsia="仿宋"/>
          <w:b/>
          <w:sz w:val="24"/>
          <w:szCs w:val="24"/>
        </w:rPr>
      </w:pPr>
      <w:r>
        <w:rPr>
          <w:rFonts w:hint="eastAsia" w:ascii="仿宋" w:hAnsi="仿宋" w:eastAsia="仿宋"/>
          <w:b/>
          <w:sz w:val="24"/>
          <w:szCs w:val="24"/>
        </w:rPr>
        <w:t>25.投标有效期</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25</w:t>
      </w:r>
      <w:r>
        <w:rPr>
          <w:rFonts w:ascii="仿宋" w:hAnsi="仿宋" w:eastAsia="仿宋"/>
          <w:sz w:val="24"/>
          <w:szCs w:val="24"/>
        </w:rPr>
        <w:t>.1投标有效期为从提交投标文件的截止之日起</w:t>
      </w:r>
      <w:r>
        <w:rPr>
          <w:rFonts w:ascii="仿宋" w:hAnsi="仿宋" w:eastAsia="仿宋"/>
          <w:sz w:val="24"/>
          <w:szCs w:val="24"/>
          <w:u w:val="single"/>
        </w:rPr>
        <w:t>90天</w:t>
      </w:r>
      <w:r>
        <w:rPr>
          <w:rFonts w:ascii="仿宋" w:hAnsi="仿宋" w:eastAsia="仿宋"/>
          <w:sz w:val="24"/>
          <w:szCs w:val="24"/>
        </w:rPr>
        <w:t>。</w:t>
      </w:r>
      <w:r>
        <w:rPr>
          <w:rFonts w:hint="eastAsia" w:ascii="仿宋" w:hAnsi="仿宋" w:eastAsia="仿宋"/>
          <w:sz w:val="24"/>
          <w:szCs w:val="24"/>
          <w:u w:val="single"/>
        </w:rPr>
        <w:t>投标人的投标文件中承诺的投标有效期少于招标文件中载明的投标有效期的，其投标无效</w:t>
      </w:r>
      <w:r>
        <w:rPr>
          <w:rFonts w:hint="eastAsia" w:ascii="仿宋" w:hAnsi="仿宋" w:eastAsia="仿宋"/>
          <w:sz w:val="24"/>
          <w:szCs w:val="24"/>
        </w:rPr>
        <w:t>。</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25</w:t>
      </w:r>
      <w:r>
        <w:rPr>
          <w:rFonts w:ascii="仿宋" w:hAnsi="仿宋" w:eastAsia="仿宋"/>
          <w:sz w:val="24"/>
          <w:szCs w:val="24"/>
        </w:rPr>
        <w:t>.2投标文件合格投递后，自投标截止日期起，在投标有效期内有效。</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25</w:t>
      </w:r>
      <w:r>
        <w:rPr>
          <w:rFonts w:ascii="仿宋" w:hAnsi="仿宋" w:eastAsia="仿宋"/>
          <w:sz w:val="24"/>
          <w:szCs w:val="24"/>
        </w:rPr>
        <w:t>.3在原定投标有效期满之前，如果出现特殊情况，采购代理机构可以以书面形式通知投标人延长投标有效期。投标人同意延长的，不得要求或被允许修改其投标文件；投标人拒绝延长的，其投标无效。</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25.4在投标截止时间起至投标有效期届满，供应商投标文件不可撤销。</w:t>
      </w:r>
    </w:p>
    <w:p>
      <w:pPr>
        <w:pStyle w:val="32"/>
        <w:snapToGrid w:val="0"/>
        <w:spacing w:line="276" w:lineRule="auto"/>
        <w:ind w:firstLine="482" w:firstLineChars="200"/>
        <w:rPr>
          <w:rFonts w:ascii="仿宋" w:hAnsi="仿宋" w:eastAsia="仿宋"/>
          <w:b/>
          <w:sz w:val="24"/>
          <w:szCs w:val="24"/>
        </w:rPr>
      </w:pPr>
      <w:r>
        <w:rPr>
          <w:rFonts w:hint="eastAsia" w:ascii="仿宋" w:hAnsi="仿宋" w:eastAsia="仿宋"/>
          <w:b/>
          <w:sz w:val="24"/>
          <w:szCs w:val="24"/>
        </w:rPr>
        <w:t>26.投标样品</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投标样品的名称、规格、数量、检测报告、递交时间与地点等相关规定：</w:t>
      </w:r>
      <w:r>
        <w:rPr>
          <w:rFonts w:hint="eastAsia" w:ascii="仿宋" w:hAnsi="仿宋" w:eastAsia="仿宋"/>
          <w:sz w:val="24"/>
          <w:szCs w:val="24"/>
          <w:u w:val="single"/>
        </w:rPr>
        <w:t>具体见第二章《投标人须知前附表》</w:t>
      </w:r>
      <w:r>
        <w:rPr>
          <w:rFonts w:hint="eastAsia" w:ascii="仿宋" w:hAnsi="仿宋" w:eastAsia="仿宋"/>
          <w:sz w:val="24"/>
          <w:szCs w:val="24"/>
        </w:rPr>
        <w:t>。</w:t>
      </w:r>
    </w:p>
    <w:p>
      <w:pPr>
        <w:pStyle w:val="32"/>
        <w:snapToGrid w:val="0"/>
        <w:spacing w:line="276" w:lineRule="auto"/>
        <w:ind w:firstLine="482" w:firstLineChars="200"/>
        <w:rPr>
          <w:rFonts w:ascii="仿宋" w:hAnsi="仿宋" w:eastAsia="仿宋"/>
          <w:b/>
          <w:sz w:val="24"/>
          <w:szCs w:val="24"/>
        </w:rPr>
      </w:pPr>
      <w:r>
        <w:rPr>
          <w:rFonts w:hint="eastAsia" w:ascii="仿宋" w:hAnsi="仿宋" w:eastAsia="仿宋"/>
          <w:b/>
          <w:sz w:val="24"/>
          <w:szCs w:val="24"/>
        </w:rPr>
        <w:t>27.方案讲解演示</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方案讲解演示的组织与方式等相关规定：</w:t>
      </w:r>
      <w:r>
        <w:rPr>
          <w:rFonts w:hint="eastAsia" w:ascii="仿宋" w:hAnsi="仿宋" w:eastAsia="仿宋"/>
          <w:sz w:val="24"/>
          <w:szCs w:val="24"/>
          <w:u w:val="single"/>
        </w:rPr>
        <w:t>具体见第二章《投标人须知前附表》</w:t>
      </w:r>
      <w:r>
        <w:rPr>
          <w:rFonts w:hint="eastAsia" w:ascii="仿宋" w:hAnsi="仿宋" w:eastAsia="仿宋"/>
          <w:sz w:val="24"/>
          <w:szCs w:val="24"/>
        </w:rPr>
        <w:t>。</w:t>
      </w:r>
    </w:p>
    <w:p>
      <w:pPr>
        <w:pStyle w:val="3"/>
        <w:spacing w:before="0" w:after="0" w:line="276" w:lineRule="auto"/>
        <w:jc w:val="center"/>
        <w:rPr>
          <w:rFonts w:ascii="仿宋" w:hAnsi="仿宋" w:eastAsia="仿宋"/>
          <w:color w:val="auto"/>
          <w:sz w:val="28"/>
          <w:szCs w:val="28"/>
        </w:rPr>
      </w:pPr>
      <w:bookmarkStart w:id="16" w:name="_Toc125344507"/>
      <w:r>
        <w:rPr>
          <w:rFonts w:hint="eastAsia" w:ascii="仿宋" w:hAnsi="仿宋" w:eastAsia="仿宋"/>
          <w:color w:val="auto"/>
          <w:sz w:val="28"/>
          <w:szCs w:val="28"/>
        </w:rPr>
        <w:t>四、开标</w:t>
      </w:r>
      <w:bookmarkEnd w:id="16"/>
      <w:r>
        <w:rPr>
          <w:rFonts w:hint="eastAsia" w:ascii="仿宋" w:hAnsi="仿宋" w:eastAsia="仿宋"/>
          <w:color w:val="auto"/>
          <w:sz w:val="28"/>
          <w:szCs w:val="28"/>
        </w:rPr>
        <w:t>、资格审查与信用信息查询</w:t>
      </w:r>
    </w:p>
    <w:p>
      <w:pPr>
        <w:spacing w:line="276" w:lineRule="auto"/>
        <w:ind w:firstLine="472" w:firstLineChars="196"/>
        <w:rPr>
          <w:rFonts w:ascii="仿宋" w:hAnsi="仿宋" w:eastAsia="仿宋"/>
          <w:b/>
          <w:color w:val="auto"/>
          <w:sz w:val="24"/>
        </w:rPr>
      </w:pPr>
      <w:r>
        <w:rPr>
          <w:rFonts w:hint="eastAsia" w:ascii="仿宋" w:hAnsi="仿宋" w:eastAsia="仿宋"/>
          <w:b/>
          <w:bCs/>
          <w:color w:val="auto"/>
          <w:sz w:val="24"/>
        </w:rPr>
        <w:t>28.</w:t>
      </w:r>
      <w:r>
        <w:rPr>
          <w:rFonts w:hint="eastAsia" w:ascii="仿宋" w:hAnsi="仿宋" w:eastAsia="仿宋"/>
          <w:b/>
          <w:color w:val="auto"/>
          <w:sz w:val="24"/>
        </w:rPr>
        <w:t>开标</w:t>
      </w:r>
    </w:p>
    <w:p>
      <w:pPr>
        <w:spacing w:line="276" w:lineRule="auto"/>
        <w:ind w:firstLine="470" w:firstLineChars="196"/>
        <w:rPr>
          <w:rFonts w:ascii="仿宋" w:hAnsi="仿宋" w:eastAsia="仿宋"/>
          <w:color w:val="auto"/>
          <w:sz w:val="24"/>
          <w:szCs w:val="24"/>
        </w:rPr>
      </w:pPr>
      <w:r>
        <w:rPr>
          <w:rFonts w:hint="eastAsia" w:ascii="仿宋" w:hAnsi="仿宋" w:eastAsia="仿宋"/>
          <w:color w:val="auto"/>
          <w:sz w:val="24"/>
          <w:szCs w:val="24"/>
        </w:rPr>
        <w:t>28.1本项目开标时间及开标地点：</w:t>
      </w:r>
      <w:r>
        <w:rPr>
          <w:rFonts w:hint="eastAsia" w:ascii="仿宋" w:hAnsi="仿宋" w:eastAsia="仿宋"/>
          <w:color w:val="auto"/>
          <w:sz w:val="24"/>
          <w:szCs w:val="24"/>
          <w:u w:val="single"/>
        </w:rPr>
        <w:t>具体见第一章《招标公告》</w:t>
      </w:r>
      <w:r>
        <w:rPr>
          <w:rFonts w:hint="eastAsia" w:ascii="仿宋" w:hAnsi="仿宋" w:eastAsia="仿宋"/>
          <w:color w:val="auto"/>
          <w:sz w:val="24"/>
          <w:szCs w:val="24"/>
        </w:rPr>
        <w:t>。</w:t>
      </w:r>
      <w:r>
        <w:rPr>
          <w:rFonts w:ascii="仿宋" w:hAnsi="仿宋" w:eastAsia="仿宋"/>
          <w:color w:val="auto"/>
          <w:sz w:val="24"/>
          <w:szCs w:val="24"/>
        </w:rPr>
        <w:t>采购代理机构按照招标文件规定的时间通过电子交易平台组织开标，所有投标人均应当准时在线参加。投标人不足3家的，不得开标。</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28.2</w:t>
      </w:r>
      <w:r>
        <w:rPr>
          <w:rFonts w:ascii="仿宋" w:hAnsi="仿宋" w:eastAsia="仿宋"/>
          <w:sz w:val="24"/>
          <w:szCs w:val="24"/>
        </w:rPr>
        <w:t>开标时，电子交易平台按开标时间自动提取所有投标文件。采购代理机构依托电子交易平台发起开始解密指令，投标人按照平台提示在招标文件规定的时间内完成</w:t>
      </w:r>
      <w:r>
        <w:rPr>
          <w:rFonts w:hint="eastAsia" w:ascii="仿宋" w:hAnsi="仿宋" w:eastAsia="仿宋"/>
          <w:sz w:val="24"/>
          <w:szCs w:val="24"/>
        </w:rPr>
        <w:t>“电子加密投标文件”的</w:t>
      </w:r>
      <w:r>
        <w:rPr>
          <w:rFonts w:ascii="仿宋" w:hAnsi="仿宋" w:eastAsia="仿宋"/>
          <w:sz w:val="24"/>
          <w:szCs w:val="24"/>
        </w:rPr>
        <w:t>在线解密。</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28.3“电子加密投标文件”因在线解密异常而导致无法按时解密，投标人提供了“备份投标文件”的，以“备份投标文件”作为依据，否则视为投标文件撤回。“电子加密投标文件”已按时解密的，“备份投标文件”自动失效。</w:t>
      </w:r>
    </w:p>
    <w:p>
      <w:pPr>
        <w:spacing w:line="276" w:lineRule="auto"/>
        <w:ind w:firstLine="472" w:firstLineChars="196"/>
        <w:rPr>
          <w:rFonts w:ascii="仿宋" w:hAnsi="仿宋" w:eastAsia="仿宋"/>
          <w:b/>
          <w:bCs/>
          <w:color w:val="auto"/>
          <w:sz w:val="24"/>
          <w:szCs w:val="24"/>
        </w:rPr>
      </w:pPr>
      <w:r>
        <w:rPr>
          <w:rFonts w:hint="eastAsia" w:ascii="仿宋" w:hAnsi="仿宋" w:eastAsia="仿宋"/>
          <w:b/>
          <w:bCs/>
          <w:color w:val="auto"/>
          <w:sz w:val="24"/>
          <w:szCs w:val="24"/>
        </w:rPr>
        <w:t>29.资格审查</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29</w:t>
      </w:r>
      <w:r>
        <w:rPr>
          <w:rFonts w:ascii="仿宋" w:hAnsi="仿宋" w:eastAsia="仿宋"/>
          <w:sz w:val="24"/>
          <w:szCs w:val="24"/>
        </w:rPr>
        <w:t>.1开标后，采购人或采购代理机构将依法对投标人的资格进行审查。</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29</w:t>
      </w:r>
      <w:r>
        <w:rPr>
          <w:rFonts w:ascii="仿宋" w:hAnsi="仿宋" w:eastAsia="仿宋"/>
          <w:sz w:val="24"/>
          <w:szCs w:val="24"/>
        </w:rPr>
        <w:t>.2</w:t>
      </w:r>
      <w:r>
        <w:rPr>
          <w:rFonts w:hint="eastAsia" w:ascii="仿宋" w:hAnsi="仿宋" w:eastAsia="仿宋"/>
          <w:sz w:val="24"/>
          <w:szCs w:val="24"/>
        </w:rPr>
        <w:t>采购人或采购代理机构依据法律法规和招标文件的规定，对投标人的基本资格条件、落实政府采购政策需满足的资格条件、特定资格条件进行审查。</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29</w:t>
      </w:r>
      <w:r>
        <w:rPr>
          <w:rFonts w:ascii="仿宋" w:hAnsi="仿宋" w:eastAsia="仿宋"/>
          <w:sz w:val="24"/>
          <w:szCs w:val="24"/>
        </w:rPr>
        <w:t>.3投标人未按照招标文件要求提供与</w:t>
      </w:r>
      <w:r>
        <w:rPr>
          <w:rFonts w:hint="eastAsia" w:ascii="仿宋" w:hAnsi="仿宋" w:eastAsia="仿宋"/>
          <w:sz w:val="24"/>
          <w:szCs w:val="24"/>
        </w:rPr>
        <w:t>基本资格要求、落实政府采购政策需满足的资格要求、特定资格要求相应的有效资格证明材料的，视为投标人不具备招标文件中规定的资格要求，其投标无效。</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29</w:t>
      </w:r>
      <w:r>
        <w:rPr>
          <w:rFonts w:ascii="仿宋" w:hAnsi="仿宋" w:eastAsia="仿宋"/>
          <w:sz w:val="24"/>
          <w:szCs w:val="24"/>
        </w:rPr>
        <w:t>.4对未通过资格审查的投标人，采购人或采购代理机构将告知其未通过的原因。</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29</w:t>
      </w:r>
      <w:r>
        <w:rPr>
          <w:rFonts w:ascii="仿宋" w:hAnsi="仿宋" w:eastAsia="仿宋"/>
          <w:sz w:val="24"/>
          <w:szCs w:val="24"/>
        </w:rPr>
        <w:t>.5合格投标人不足3家的，不再评标。</w:t>
      </w:r>
    </w:p>
    <w:p>
      <w:pPr>
        <w:spacing w:line="276" w:lineRule="auto"/>
        <w:ind w:firstLine="472" w:firstLineChars="196"/>
        <w:rPr>
          <w:rFonts w:ascii="仿宋" w:hAnsi="仿宋" w:eastAsia="仿宋"/>
          <w:b/>
          <w:color w:val="auto"/>
          <w:sz w:val="24"/>
          <w:szCs w:val="24"/>
        </w:rPr>
      </w:pPr>
      <w:r>
        <w:rPr>
          <w:rFonts w:hint="eastAsia" w:ascii="仿宋" w:hAnsi="仿宋" w:eastAsia="仿宋"/>
          <w:b/>
          <w:bCs/>
          <w:color w:val="auto"/>
          <w:sz w:val="24"/>
          <w:szCs w:val="24"/>
        </w:rPr>
        <w:t>30.信用信息查询</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30</w:t>
      </w:r>
      <w:r>
        <w:rPr>
          <w:rFonts w:ascii="仿宋" w:hAnsi="仿宋" w:eastAsia="仿宋"/>
          <w:sz w:val="24"/>
          <w:szCs w:val="24"/>
        </w:rPr>
        <w:t>.1信用信息查询渠道及截止时间：采购代理机构将通过“信用中国”网站(www.creditchina.gov.cn)、中国政府采购网(www.ccgp.gov.cn)渠道查询投标人投标截止时间当天的信用记录。</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30</w:t>
      </w:r>
      <w:r>
        <w:rPr>
          <w:rFonts w:ascii="仿宋" w:hAnsi="仿宋" w:eastAsia="仿宋"/>
          <w:sz w:val="24"/>
          <w:szCs w:val="24"/>
        </w:rPr>
        <w:t>.2信用信息查询记录和证据留存的具体方式：现场查询的投标人的信用记录、查询结果经确认后将与招标文件一起存档。</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30</w:t>
      </w:r>
      <w:r>
        <w:rPr>
          <w:rFonts w:ascii="仿宋" w:hAnsi="仿宋" w:eastAsia="仿宋"/>
          <w:sz w:val="24"/>
          <w:szCs w:val="24"/>
        </w:rPr>
        <w:t>.3信用信息的使用规则：经查询列入失信被执行人名单、重大税收违法案件当事人名单、政府采购严重违法失信行为记录名单的投标人将被拒绝参与政府采购活动。</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30</w:t>
      </w:r>
      <w:r>
        <w:rPr>
          <w:rFonts w:ascii="仿宋" w:hAnsi="仿宋" w:eastAsia="仿宋"/>
          <w:sz w:val="24"/>
          <w:szCs w:val="24"/>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sz w:val="24"/>
          <w:szCs w:val="24"/>
        </w:rPr>
        <w:t>。</w:t>
      </w:r>
    </w:p>
    <w:p>
      <w:pPr>
        <w:spacing w:line="276" w:lineRule="auto"/>
        <w:ind w:firstLine="482" w:firstLineChars="200"/>
        <w:rPr>
          <w:rFonts w:ascii="仿宋" w:hAnsi="仿宋" w:eastAsia="仿宋"/>
          <w:b/>
          <w:color w:val="auto"/>
          <w:sz w:val="24"/>
        </w:rPr>
      </w:pPr>
      <w:bookmarkStart w:id="17" w:name="_Toc125344508"/>
      <w:r>
        <w:rPr>
          <w:rFonts w:hint="eastAsia" w:ascii="仿宋" w:hAnsi="仿宋" w:eastAsia="仿宋"/>
          <w:b/>
          <w:color w:val="auto"/>
          <w:sz w:val="24"/>
        </w:rPr>
        <w:t>31.特别说明：</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31.1“政府采购云平台”如对电子化开标及评审程序有调整的，按调整后的程序操作。</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31.2</w:t>
      </w:r>
      <w:r>
        <w:rPr>
          <w:rFonts w:hint="eastAsia" w:ascii="仿宋" w:hAnsi="仿宋" w:eastAsia="仿宋"/>
          <w:color w:val="auto"/>
          <w:sz w:val="24"/>
          <w:u w:val="single"/>
        </w:rPr>
        <w:t>在电子开评标期间，投标人（授权代表）需确保在各自所在的区域具备上网的技术条件并保持网络及联系方式畅通），同时为避免出现意外，建议全程由一台电脑进行操作（包括标书制作、上传、解密等），中途不要更换电脑</w:t>
      </w:r>
      <w:r>
        <w:rPr>
          <w:rFonts w:hint="eastAsia" w:ascii="仿宋" w:hAnsi="仿宋" w:eastAsia="仿宋"/>
          <w:color w:val="auto"/>
          <w:sz w:val="24"/>
        </w:rPr>
        <w:t>。</w:t>
      </w:r>
    </w:p>
    <w:p>
      <w:pPr>
        <w:pStyle w:val="3"/>
        <w:spacing w:before="0" w:after="0" w:line="276" w:lineRule="auto"/>
        <w:jc w:val="center"/>
        <w:rPr>
          <w:rFonts w:ascii="仿宋" w:hAnsi="仿宋" w:eastAsia="仿宋"/>
          <w:color w:val="auto"/>
          <w:sz w:val="28"/>
          <w:szCs w:val="28"/>
        </w:rPr>
      </w:pPr>
      <w:r>
        <w:rPr>
          <w:rFonts w:hint="eastAsia" w:ascii="仿宋" w:hAnsi="仿宋" w:eastAsia="仿宋"/>
          <w:color w:val="auto"/>
          <w:sz w:val="28"/>
          <w:szCs w:val="28"/>
        </w:rPr>
        <w:t xml:space="preserve"> 五、评　标</w:t>
      </w:r>
      <w:bookmarkEnd w:id="17"/>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供应商的先后顺序，并按顺序提出授标建议。</w:t>
      </w:r>
    </w:p>
    <w:p>
      <w:pPr>
        <w:pStyle w:val="32"/>
        <w:snapToGrid w:val="0"/>
        <w:spacing w:line="276" w:lineRule="auto"/>
        <w:ind w:firstLine="482" w:firstLineChars="200"/>
        <w:rPr>
          <w:rFonts w:ascii="仿宋" w:hAnsi="仿宋" w:eastAsia="仿宋"/>
          <w:b/>
          <w:sz w:val="24"/>
          <w:szCs w:val="24"/>
        </w:rPr>
      </w:pPr>
      <w:r>
        <w:rPr>
          <w:rFonts w:hint="eastAsia" w:ascii="仿宋" w:hAnsi="仿宋" w:eastAsia="仿宋"/>
          <w:b/>
          <w:sz w:val="24"/>
          <w:szCs w:val="24"/>
        </w:rPr>
        <w:t>32.评标程序</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32.1评标前准备。由评审专家推选评审小组组长，采购人代表不得担任评审小组组长。</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32.2</w:t>
      </w:r>
      <w:r>
        <w:rPr>
          <w:rFonts w:ascii="仿宋" w:hAnsi="仿宋" w:eastAsia="仿宋"/>
          <w:sz w:val="24"/>
          <w:szCs w:val="24"/>
        </w:rPr>
        <w:t>符合性审查。评标委员会应当对符合资格的投标人的投标文件进行符合性审查，以确定其是否满足招标文件的实质性要求。</w:t>
      </w:r>
      <w:r>
        <w:rPr>
          <w:rFonts w:hint="eastAsia" w:ascii="仿宋" w:hAnsi="仿宋" w:eastAsia="仿宋"/>
          <w:sz w:val="24"/>
          <w:szCs w:val="24"/>
        </w:rPr>
        <w:t>不</w:t>
      </w:r>
      <w:r>
        <w:rPr>
          <w:rFonts w:ascii="仿宋" w:hAnsi="仿宋" w:eastAsia="仿宋"/>
          <w:sz w:val="24"/>
          <w:szCs w:val="24"/>
        </w:rPr>
        <w:t>满足招标文件的实质性要求</w:t>
      </w:r>
      <w:r>
        <w:rPr>
          <w:rFonts w:hint="eastAsia" w:ascii="仿宋" w:hAnsi="仿宋" w:eastAsia="仿宋"/>
          <w:sz w:val="24"/>
          <w:szCs w:val="24"/>
        </w:rPr>
        <w:t>的，投标无效。</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32.3比较与评价。</w:t>
      </w:r>
      <w:r>
        <w:rPr>
          <w:rFonts w:ascii="仿宋" w:hAnsi="仿宋" w:eastAsia="仿宋"/>
          <w:sz w:val="24"/>
          <w:szCs w:val="24"/>
        </w:rPr>
        <w:t>评标委员会应当按照招标文件中规定的评标方法和标准，对符合性审查合格的投标文件进行商务和技术评估，综合比较与评价。</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32.4</w:t>
      </w:r>
      <w:r>
        <w:rPr>
          <w:rFonts w:ascii="仿宋" w:hAnsi="仿宋" w:eastAsia="仿宋"/>
          <w:sz w:val="24"/>
          <w:szCs w:val="24"/>
        </w:rPr>
        <w:t>汇总商务技术得分。</w:t>
      </w:r>
      <w:r>
        <w:rPr>
          <w:rFonts w:hint="eastAsia" w:ascii="仿宋" w:hAnsi="仿宋" w:eastAsia="仿宋"/>
          <w:sz w:val="24"/>
          <w:szCs w:val="24"/>
        </w:rPr>
        <w:t>评标委员会各成员应当独立对每个投标人的商务和技术文件进行评价，并汇总商务技术得分情况。</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32.5</w:t>
      </w:r>
      <w:r>
        <w:rPr>
          <w:rFonts w:ascii="仿宋" w:hAnsi="仿宋" w:eastAsia="仿宋"/>
          <w:sz w:val="24"/>
          <w:szCs w:val="24"/>
        </w:rPr>
        <w:t>报价评审</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32.5.1</w:t>
      </w:r>
      <w:r>
        <w:rPr>
          <w:rFonts w:hint="eastAsia" w:ascii="仿宋" w:hAnsi="仿宋" w:eastAsia="仿宋" w:cs="Arial"/>
          <w:sz w:val="24"/>
          <w:szCs w:val="24"/>
        </w:rPr>
        <w:t>供应商在“政府采购云平台”进行标书关联时，在“政府采购云平台”上单独填报（录入）的报价与加密上传的报价文件中的开标一览表（报价表）报价不一致时，以加密上传的报价文件中的开标一览表（报价表）为准进行修正。</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32.5.2</w:t>
      </w:r>
      <w:r>
        <w:rPr>
          <w:rFonts w:ascii="仿宋" w:hAnsi="仿宋" w:eastAsia="仿宋"/>
          <w:sz w:val="24"/>
          <w:szCs w:val="24"/>
        </w:rPr>
        <w:t>投标文件报价出现前后不一致的，按照下列规定修正：</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w:t>
      </w:r>
      <w:r>
        <w:rPr>
          <w:rFonts w:ascii="仿宋" w:hAnsi="仿宋" w:eastAsia="仿宋"/>
          <w:sz w:val="24"/>
          <w:szCs w:val="24"/>
        </w:rPr>
        <w:t>）投标文件中开标一览表(报价表)内容与投标文件中相应内容不一致的，以开标一览表(报价表)为准;</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2</w:t>
      </w:r>
      <w:r>
        <w:rPr>
          <w:rFonts w:ascii="仿宋" w:hAnsi="仿宋" w:eastAsia="仿宋"/>
          <w:sz w:val="24"/>
          <w:szCs w:val="24"/>
        </w:rPr>
        <w:t>）大写金额和小写金额不一致的，以大写金额为准;</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3</w:t>
      </w:r>
      <w:r>
        <w:rPr>
          <w:rFonts w:ascii="仿宋" w:hAnsi="仿宋" w:eastAsia="仿宋"/>
          <w:sz w:val="24"/>
          <w:szCs w:val="24"/>
        </w:rPr>
        <w:t>）单价金额小数点或者百分比有明显错位的，以开标一览表的总价为准，并修改单价;</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4</w:t>
      </w:r>
      <w:r>
        <w:rPr>
          <w:rFonts w:ascii="仿宋" w:hAnsi="仿宋" w:eastAsia="仿宋"/>
          <w:sz w:val="24"/>
          <w:szCs w:val="24"/>
        </w:rPr>
        <w:t>）总价金额与按单价汇总金额不一致的，以单价金额计算结果为准。</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5</w:t>
      </w:r>
      <w:r>
        <w:rPr>
          <w:rFonts w:ascii="仿宋" w:hAnsi="仿宋" w:eastAsia="仿宋"/>
          <w:sz w:val="24"/>
          <w:szCs w:val="24"/>
        </w:rPr>
        <w:t>）同时出现两种以上不一致的，按照上述（</w:t>
      </w:r>
      <w:r>
        <w:rPr>
          <w:rFonts w:hint="eastAsia" w:ascii="仿宋" w:hAnsi="仿宋" w:eastAsia="仿宋"/>
          <w:sz w:val="24"/>
          <w:szCs w:val="24"/>
        </w:rPr>
        <w:t>1</w:t>
      </w:r>
      <w:r>
        <w:rPr>
          <w:rFonts w:ascii="仿宋" w:hAnsi="仿宋" w:eastAsia="仿宋"/>
          <w:sz w:val="24"/>
          <w:szCs w:val="24"/>
        </w:rPr>
        <w:t>）～（</w:t>
      </w:r>
      <w:r>
        <w:rPr>
          <w:rFonts w:hint="eastAsia" w:ascii="仿宋" w:hAnsi="仿宋" w:eastAsia="仿宋"/>
          <w:sz w:val="24"/>
          <w:szCs w:val="24"/>
        </w:rPr>
        <w:t>4</w:t>
      </w:r>
      <w:r>
        <w:rPr>
          <w:rFonts w:ascii="仿宋" w:hAnsi="仿宋" w:eastAsia="仿宋"/>
          <w:sz w:val="24"/>
          <w:szCs w:val="24"/>
        </w:rPr>
        <w:t>）</w:t>
      </w:r>
      <w:r>
        <w:rPr>
          <w:rFonts w:hint="eastAsia" w:ascii="仿宋" w:hAnsi="仿宋" w:eastAsia="仿宋"/>
          <w:sz w:val="24"/>
          <w:szCs w:val="24"/>
        </w:rPr>
        <w:t>规定的顺序修正。修正后的报价按照财政部第</w:t>
      </w:r>
      <w:r>
        <w:rPr>
          <w:rFonts w:ascii="仿宋" w:hAnsi="仿宋" w:eastAsia="仿宋"/>
          <w:sz w:val="24"/>
          <w:szCs w:val="24"/>
        </w:rPr>
        <w:t xml:space="preserve">87号令 </w:t>
      </w:r>
      <w:r>
        <w:rPr>
          <w:rFonts w:hint="eastAsia" w:ascii="仿宋" w:hAnsi="仿宋" w:eastAsia="仿宋"/>
          <w:sz w:val="24"/>
          <w:szCs w:val="24"/>
        </w:rPr>
        <w:t>《政府采购货物和服务招标投标管理办法》第五十一条第二款的规定经投标人确认后产生约束力。</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32.5.3投标文件出现不是唯一的、有选择性投标报价的，投标无效。</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32.5.4投标报价超过招标文件中规定的预算金额或者最高限价的，投标无效。</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32.5.5评标委员会认为投标人的报价明显低于其他通过符合性审查投标人的报价，有可能影响产品质量或者不能诚信履约的，应当要求其在合理的时间内提供书面说明，必要时提交相关证明材料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sz w:val="24"/>
          <w:szCs w:val="24"/>
        </w:rPr>
        <w:t>;投标人不能证明其报价合理性的，评标委员会应当将其作为无效投标处理。</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32.5.6对于未预留份额专门面向中小企业的政府采购货物或服务项目，以及预留份额政府采购货物或服务项目中的非预留部分标项，对小型和微型企业的投标报价给予2</w:t>
      </w:r>
      <w:r>
        <w:rPr>
          <w:rFonts w:ascii="仿宋" w:hAnsi="仿宋" w:eastAsia="仿宋"/>
          <w:sz w:val="24"/>
          <w:szCs w:val="24"/>
        </w:rPr>
        <w:t>0%的扣除，用扣除后的价格参与评审。接受大中型企业与小</w:t>
      </w:r>
      <w:r>
        <w:rPr>
          <w:rFonts w:hint="eastAsia" w:ascii="仿宋" w:hAnsi="仿宋" w:eastAsia="仿宋"/>
          <w:sz w:val="24"/>
          <w:szCs w:val="24"/>
        </w:rPr>
        <w:t>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sz w:val="24"/>
          <w:szCs w:val="24"/>
        </w:rPr>
        <w:t>30%以上的，对联合体或者大中型企业的报价给予</w:t>
      </w:r>
      <w:r>
        <w:rPr>
          <w:rFonts w:hint="eastAsia" w:ascii="仿宋" w:hAnsi="仿宋" w:eastAsia="仿宋"/>
          <w:sz w:val="24"/>
          <w:szCs w:val="24"/>
        </w:rPr>
        <w:t>6</w:t>
      </w:r>
      <w:r>
        <w:rPr>
          <w:rFonts w:ascii="仿宋" w:hAnsi="仿宋" w:eastAsia="仿宋"/>
          <w:sz w:val="24"/>
          <w:szCs w:val="24"/>
        </w:rPr>
        <w:t>%的扣除，用扣除后的价格参加评审。组成联合体或者接受分包的小</w:t>
      </w:r>
      <w:r>
        <w:rPr>
          <w:rFonts w:hint="eastAsia" w:ascii="仿宋" w:hAnsi="仿宋" w:eastAsia="仿宋"/>
          <w:sz w:val="24"/>
          <w:szCs w:val="24"/>
        </w:rPr>
        <w:t>微企业与联合体内其他企业、分包企业之间存在直接控股、管理关系的，不享受价格扣除优惠政策。</w:t>
      </w:r>
      <w:r>
        <w:rPr>
          <w:rFonts w:hint="eastAsia" w:ascii="仿宋" w:hAnsi="仿宋" w:eastAsia="仿宋"/>
          <w:sz w:val="24"/>
          <w:szCs w:val="24"/>
          <w:u w:val="single"/>
        </w:rPr>
        <w:t>（本项目不适用）</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32.6排序与推荐。</w:t>
      </w:r>
      <w:r>
        <w:rPr>
          <w:rFonts w:ascii="仿宋" w:hAnsi="仿宋" w:eastAsia="仿宋"/>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sz w:val="24"/>
          <w:szCs w:val="24"/>
        </w:rPr>
        <w:t>。</w:t>
      </w:r>
      <w:r>
        <w:rPr>
          <w:rFonts w:hint="eastAsia" w:ascii="仿宋" w:hAnsi="仿宋" w:eastAsia="仿宋" w:cs="Arial"/>
          <w:kern w:val="0"/>
          <w:sz w:val="24"/>
          <w:szCs w:val="24"/>
        </w:rPr>
        <w:t>（本项目推荐一个中标候选人）</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32.7</w:t>
      </w:r>
      <w:r>
        <w:rPr>
          <w:rFonts w:ascii="仿宋" w:hAnsi="仿宋" w:eastAsia="仿宋"/>
          <w:sz w:val="24"/>
          <w:szCs w:val="24"/>
        </w:rPr>
        <w:t>编写评标报告。评标委员会根据全体评标成员签字的原始评标记录和评标结果编写评标报告。</w:t>
      </w:r>
      <w:r>
        <w:rPr>
          <w:rFonts w:hint="eastAsia" w:ascii="仿宋" w:hAnsi="仿宋" w:eastAsia="仿宋"/>
          <w:sz w:val="24"/>
          <w:szCs w:val="24"/>
        </w:rPr>
        <w:t>评标委员会成员对需要共同认定的事项存在争议的，应当按照少数服从多数的原则作出结论。持不同意见的评标委员会成员应当在评标报告上签署不同意见及理由，否则视为同意评标报告。</w:t>
      </w:r>
    </w:p>
    <w:p>
      <w:pPr>
        <w:pStyle w:val="32"/>
        <w:snapToGrid w:val="0"/>
        <w:spacing w:line="276" w:lineRule="auto"/>
        <w:ind w:firstLine="482" w:firstLineChars="200"/>
        <w:rPr>
          <w:rFonts w:ascii="仿宋" w:hAnsi="仿宋" w:eastAsia="仿宋"/>
          <w:b/>
          <w:sz w:val="24"/>
          <w:szCs w:val="24"/>
        </w:rPr>
      </w:pPr>
      <w:r>
        <w:rPr>
          <w:rFonts w:hint="eastAsia" w:ascii="仿宋" w:hAnsi="仿宋" w:eastAsia="仿宋"/>
          <w:b/>
          <w:sz w:val="24"/>
          <w:szCs w:val="24"/>
        </w:rPr>
        <w:t>33.评标中的其他事项</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33.1投标人澄清、说明或者补正。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r>
        <w:rPr>
          <w:rFonts w:hint="eastAsia" w:ascii="仿宋" w:hAnsi="仿宋" w:eastAsia="仿宋" w:cs="宋体"/>
          <w:kern w:val="0"/>
          <w:sz w:val="24"/>
          <w:szCs w:val="24"/>
        </w:rPr>
        <w:t>投标人的书面澄清、说明或者补正无法通过政府采购云平台上传的，可在规定时间内（不少于半小时）通过指定的电子邮箱</w:t>
      </w:r>
      <w:r>
        <w:rPr>
          <w:rFonts w:ascii="仿宋" w:hAnsi="仿宋" w:eastAsia="仿宋" w:cs="宋体"/>
          <w:kern w:val="0"/>
          <w:sz w:val="24"/>
          <w:szCs w:val="24"/>
        </w:rPr>
        <w:t>提交</w:t>
      </w:r>
      <w:r>
        <w:rPr>
          <w:rFonts w:hint="eastAsia" w:ascii="仿宋" w:hAnsi="仿宋" w:eastAsia="仿宋"/>
          <w:sz w:val="24"/>
          <w:szCs w:val="24"/>
        </w:rPr>
        <w:t>）</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33.2</w:t>
      </w:r>
      <w:r>
        <w:rPr>
          <w:rFonts w:ascii="仿宋" w:hAnsi="仿宋" w:eastAsia="仿宋"/>
          <w:sz w:val="24"/>
          <w:szCs w:val="24"/>
        </w:rPr>
        <w:t>投标无效。</w:t>
      </w:r>
      <w:r>
        <w:rPr>
          <w:rFonts w:hint="eastAsia" w:ascii="仿宋" w:hAnsi="仿宋" w:eastAsia="仿宋"/>
          <w:sz w:val="24"/>
          <w:szCs w:val="24"/>
        </w:rPr>
        <w:t>有下列情形之一的，投标无效：</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w:t>
      </w:r>
      <w:r>
        <w:rPr>
          <w:rFonts w:ascii="仿宋" w:hAnsi="仿宋" w:eastAsia="仿宋"/>
          <w:sz w:val="24"/>
          <w:szCs w:val="24"/>
        </w:rPr>
        <w:t>）投标人不具备招标文件中规定的资格要求的（投标人未提供有效的资格证明文件或资格证明文件不全的，视为投标人不具备招标文件中规定的资格要求）；</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2</w:t>
      </w:r>
      <w:r>
        <w:rPr>
          <w:rFonts w:ascii="仿宋" w:hAnsi="仿宋" w:eastAsia="仿宋"/>
          <w:sz w:val="24"/>
          <w:szCs w:val="24"/>
        </w:rPr>
        <w:t>）投标文件未按照招标文件要求签署、盖章的；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3</w:t>
      </w:r>
      <w:r>
        <w:rPr>
          <w:rFonts w:ascii="仿宋" w:hAnsi="仿宋" w:eastAsia="仿宋"/>
          <w:sz w:val="24"/>
          <w:szCs w:val="24"/>
        </w:rPr>
        <w:t>）投标文件中承诺的投标有效期少于招标文件中载明的投标有效期的；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4</w:t>
      </w:r>
      <w:r>
        <w:rPr>
          <w:rFonts w:ascii="仿宋" w:hAnsi="仿宋" w:eastAsia="仿宋"/>
          <w:sz w:val="24"/>
          <w:szCs w:val="24"/>
        </w:rPr>
        <w:t>）投标文件含有采购人不能接受的附加条件的；</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（5）投标文件未实质性响应</w:t>
      </w:r>
      <w:r>
        <w:rPr>
          <w:rFonts w:ascii="仿宋" w:hAnsi="仿宋" w:eastAsia="仿宋"/>
          <w:sz w:val="24"/>
          <w:szCs w:val="24"/>
        </w:rPr>
        <w:t>招标文件中标“</w:t>
      </w:r>
      <w:r>
        <w:rPr>
          <w:rFonts w:hint="eastAsia" w:ascii="仿宋" w:hAnsi="仿宋" w:eastAsia="仿宋"/>
          <w:sz w:val="24"/>
          <w:szCs w:val="24"/>
        </w:rPr>
        <w:t>★</w:t>
      </w:r>
      <w:r>
        <w:rPr>
          <w:rFonts w:ascii="仿宋" w:hAnsi="仿宋" w:eastAsia="仿宋"/>
          <w:sz w:val="24"/>
          <w:szCs w:val="24"/>
        </w:rPr>
        <w:t>”的条款要求</w:t>
      </w:r>
      <w:r>
        <w:rPr>
          <w:rFonts w:hint="eastAsia" w:ascii="仿宋" w:hAnsi="仿宋" w:eastAsia="仿宋"/>
          <w:sz w:val="24"/>
          <w:szCs w:val="24"/>
        </w:rPr>
        <w:t>的；</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（6）</w:t>
      </w:r>
      <w:r>
        <w:rPr>
          <w:rFonts w:ascii="仿宋" w:hAnsi="仿宋" w:eastAsia="仿宋"/>
          <w:sz w:val="24"/>
          <w:szCs w:val="24"/>
        </w:rPr>
        <w:t>投标文件标明的响应或偏离与事实不符或提供了虚假材料投标的；</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（7）</w:t>
      </w:r>
      <w:r>
        <w:rPr>
          <w:rFonts w:ascii="仿宋" w:hAnsi="仿宋" w:eastAsia="仿宋"/>
          <w:sz w:val="24"/>
          <w:szCs w:val="24"/>
        </w:rPr>
        <w:t>投标技术方案不明确，存在一个或一个以上备选（替代）投标方案的；</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（8）投标报价</w:t>
      </w:r>
      <w:r>
        <w:rPr>
          <w:rFonts w:ascii="仿宋" w:hAnsi="仿宋" w:eastAsia="仿宋"/>
          <w:sz w:val="24"/>
          <w:szCs w:val="24"/>
        </w:rPr>
        <w:t>未采用人民币报价或者未按照招标文件要求的报价方式报价的；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9</w:t>
      </w:r>
      <w:r>
        <w:rPr>
          <w:rFonts w:ascii="仿宋" w:hAnsi="仿宋" w:eastAsia="仿宋"/>
          <w:sz w:val="24"/>
          <w:szCs w:val="24"/>
        </w:rPr>
        <w:t>）投标文件出现不是唯一的、有选择性投标报价的;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10</w:t>
      </w:r>
      <w:r>
        <w:rPr>
          <w:rFonts w:ascii="仿宋" w:hAnsi="仿宋" w:eastAsia="仿宋"/>
          <w:sz w:val="24"/>
          <w:szCs w:val="24"/>
        </w:rPr>
        <w:t>）投标报价超过招标文件中规定的预算金额或者最高限价的;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11</w:t>
      </w:r>
      <w:r>
        <w:rPr>
          <w:rFonts w:ascii="仿宋" w:hAnsi="仿宋" w:eastAsia="仿宋"/>
          <w:sz w:val="24"/>
          <w:szCs w:val="24"/>
        </w:rPr>
        <w:t>）报价明显低于其他通过符合性审查投标人的报价，有可能影响产品质量或者不能诚信履约的，未能按要求提供书面说明或者提交相关证明材料，不能证明其报价合理性的;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12</w:t>
      </w:r>
      <w:r>
        <w:rPr>
          <w:rFonts w:ascii="仿宋" w:hAnsi="仿宋" w:eastAsia="仿宋"/>
          <w:sz w:val="24"/>
          <w:szCs w:val="24"/>
        </w:rPr>
        <w:t>）投标人对根据修正原则修正后的报价不确认的；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13</w:t>
      </w:r>
      <w:r>
        <w:rPr>
          <w:rFonts w:ascii="仿宋" w:hAnsi="仿宋" w:eastAsia="仿宋"/>
          <w:sz w:val="24"/>
          <w:szCs w:val="24"/>
        </w:rPr>
        <w:t>）投标人有恶意串通、妨碍其他投标人的竞争行为、损害采购人或者其他投标人的合法权益情形的；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14</w:t>
      </w:r>
      <w:r>
        <w:rPr>
          <w:rFonts w:ascii="仿宋" w:hAnsi="仿宋" w:eastAsia="仿宋"/>
          <w:sz w:val="24"/>
          <w:szCs w:val="24"/>
        </w:rPr>
        <w:t>）投标人仅提交备份投标文件，</w:t>
      </w:r>
      <w:r>
        <w:rPr>
          <w:rFonts w:hint="eastAsia" w:ascii="仿宋" w:hAnsi="仿宋" w:eastAsia="仿宋"/>
          <w:sz w:val="24"/>
          <w:szCs w:val="24"/>
        </w:rPr>
        <w:t>未</w:t>
      </w:r>
      <w:r>
        <w:rPr>
          <w:rFonts w:ascii="仿宋" w:hAnsi="仿宋" w:eastAsia="仿宋"/>
          <w:sz w:val="24"/>
          <w:szCs w:val="24"/>
        </w:rPr>
        <w:t>在电子交易平台传输递交投标文件的；</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（15）</w:t>
      </w:r>
      <w:r>
        <w:rPr>
          <w:rFonts w:hint="eastAsia" w:ascii="仿宋" w:hAnsi="仿宋" w:eastAsia="仿宋" w:cs="宋体"/>
          <w:bCs/>
          <w:kern w:val="0"/>
          <w:sz w:val="24"/>
          <w:szCs w:val="24"/>
        </w:rPr>
        <w:t>投标文件不满足招标文件的其它实质性要求的；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16</w:t>
      </w:r>
      <w:r>
        <w:rPr>
          <w:rFonts w:ascii="仿宋" w:hAnsi="仿宋" w:eastAsia="仿宋"/>
          <w:sz w:val="24"/>
          <w:szCs w:val="24"/>
        </w:rPr>
        <w:t>）法律、法规、规章（适用本市的）及省级以上规范性文件（适用本市的）规定的其他无效情形。</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33.3</w:t>
      </w:r>
      <w:r>
        <w:rPr>
          <w:rFonts w:ascii="仿宋" w:hAnsi="仿宋" w:eastAsia="仿宋"/>
          <w:sz w:val="24"/>
          <w:szCs w:val="24"/>
        </w:rPr>
        <w:t>废标。</w:t>
      </w:r>
      <w:r>
        <w:rPr>
          <w:rFonts w:hint="eastAsia" w:ascii="仿宋" w:hAnsi="仿宋" w:eastAsia="仿宋"/>
          <w:sz w:val="24"/>
          <w:szCs w:val="24"/>
        </w:rPr>
        <w:t>根据《中华人民共和国政府采购法》第三十六条之规定，在采购中，出现下列情形之一的，应予废标：</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1</w:t>
      </w:r>
      <w:r>
        <w:rPr>
          <w:rFonts w:ascii="仿宋" w:hAnsi="仿宋" w:eastAsia="仿宋"/>
          <w:sz w:val="24"/>
          <w:szCs w:val="24"/>
        </w:rPr>
        <w:t>）符合专业条件的供应商或者对招标文件作实质响应的供应商不足3家的；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2</w:t>
      </w:r>
      <w:r>
        <w:rPr>
          <w:rFonts w:ascii="仿宋" w:hAnsi="仿宋" w:eastAsia="仿宋"/>
          <w:sz w:val="24"/>
          <w:szCs w:val="24"/>
        </w:rPr>
        <w:t>）出现影响采购公正的违法、违规行为的；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3</w:t>
      </w:r>
      <w:r>
        <w:rPr>
          <w:rFonts w:ascii="仿宋" w:hAnsi="仿宋" w:eastAsia="仿宋"/>
          <w:sz w:val="24"/>
          <w:szCs w:val="24"/>
        </w:rPr>
        <w:t>）投标人的报价均超过了采购预算，采购人不能支付的；</w:t>
      </w:r>
    </w:p>
    <w:p>
      <w:pPr>
        <w:pStyle w:val="32"/>
        <w:snapToGrid w:val="0"/>
        <w:spacing w:line="276" w:lineRule="auto"/>
        <w:ind w:firstLine="480" w:firstLineChars="200"/>
        <w:rPr>
          <w:rFonts w:ascii="仿宋" w:hAnsi="仿宋" w:eastAsia="仿宋"/>
          <w:sz w:val="24"/>
          <w:szCs w:val="24"/>
        </w:rPr>
      </w:pPr>
      <w:r>
        <w:rPr>
          <w:rFonts w:ascii="仿宋" w:hAnsi="仿宋" w:eastAsia="仿宋"/>
          <w:sz w:val="24"/>
          <w:szCs w:val="24"/>
        </w:rPr>
        <w:t>（</w:t>
      </w:r>
      <w:r>
        <w:rPr>
          <w:rFonts w:hint="eastAsia" w:ascii="仿宋" w:hAnsi="仿宋" w:eastAsia="仿宋"/>
          <w:sz w:val="24"/>
          <w:szCs w:val="24"/>
        </w:rPr>
        <w:t>4</w:t>
      </w:r>
      <w:r>
        <w:rPr>
          <w:rFonts w:ascii="仿宋" w:hAnsi="仿宋" w:eastAsia="仿宋"/>
          <w:sz w:val="24"/>
          <w:szCs w:val="24"/>
        </w:rPr>
        <w:t>）因重大变故，采购任务取消的。</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废标后，采购代理机构应当将废标理由通知所有投标人。</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33.4</w:t>
      </w:r>
      <w:r>
        <w:rPr>
          <w:rFonts w:ascii="仿宋" w:hAnsi="仿宋" w:eastAsia="仿宋"/>
          <w:sz w:val="24"/>
          <w:szCs w:val="24"/>
        </w:rPr>
        <w:t>修改招标文件，重新组织采购活动。</w:t>
      </w:r>
      <w:r>
        <w:rPr>
          <w:rFonts w:hint="eastAsia" w:ascii="仿宋" w:hAnsi="仿宋" w:eastAsia="仿宋"/>
          <w:sz w:val="24"/>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33.5重新开展采购。有政府采购法第七十一条、第七十二条规定的违法行为之一，影响或者可能影响中标结果的，依照下列规定处理：</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（1）未确定中标供应商的，终止本次政府采购活动，重新开展政府采购活动。</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（2）已确定中标供应商但尚未签订政府采购合同的，中标结果无效，从合格的中标候选人中另行确定中标供应商；没有合格的中标候选人的，重新开展政府采购活动。</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（3）政府采购合同已签订但尚未履行的，撤销合同，从合格的中标候选人中另行确定中标供应商；没有合格的中标候选人的，重新开展政府采购活动。</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（4）政府采购合同已经履行，给采购人、供应商造成损失的，由责任人承担赔偿责任。</w:t>
      </w:r>
    </w:p>
    <w:p>
      <w:pPr>
        <w:pStyle w:val="32"/>
        <w:snapToGrid w:val="0"/>
        <w:spacing w:line="276" w:lineRule="auto"/>
        <w:ind w:firstLine="480" w:firstLineChars="200"/>
        <w:rPr>
          <w:rFonts w:ascii="仿宋" w:hAnsi="仿宋" w:eastAsia="仿宋"/>
          <w:sz w:val="24"/>
          <w:szCs w:val="24"/>
          <w:u w:val="single"/>
        </w:rPr>
      </w:pPr>
      <w:r>
        <w:rPr>
          <w:rFonts w:hint="eastAsia" w:ascii="仿宋" w:hAnsi="仿宋" w:eastAsia="仿宋"/>
          <w:sz w:val="24"/>
          <w:szCs w:val="24"/>
        </w:rPr>
        <w:t>（5）政府采购当事人有其他违反政府采购法或者政府采购法实施条例等法律法规规定的行为，经改正后仍然影响或者可能影响中标结果或者依法被认定为中标无效的，依照上述（1）～（4）规定处理。</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33.6串通投标的认定。有下列情形之一的，视为投标人串通投标，其投标无效：</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（1）不同投标人的投标文件由同一单位或者个人编制；</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（2）不同投标人委托同一单位或者个人办理投标事宜；</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（3）</w:t>
      </w:r>
      <w:r>
        <w:rPr>
          <w:rFonts w:ascii="仿宋" w:hAnsi="仿宋" w:eastAsia="仿宋"/>
          <w:sz w:val="24"/>
          <w:szCs w:val="24"/>
        </w:rPr>
        <w:t>不同</w:t>
      </w:r>
      <w:r>
        <w:rPr>
          <w:rFonts w:hint="eastAsia" w:ascii="仿宋" w:hAnsi="仿宋" w:eastAsia="仿宋"/>
          <w:sz w:val="24"/>
          <w:szCs w:val="24"/>
        </w:rPr>
        <w:t>投标人</w:t>
      </w:r>
      <w:r>
        <w:rPr>
          <w:rFonts w:ascii="仿宋" w:hAnsi="仿宋" w:eastAsia="仿宋"/>
          <w:sz w:val="24"/>
          <w:szCs w:val="24"/>
        </w:rPr>
        <w:t>的</w:t>
      </w:r>
      <w:r>
        <w:rPr>
          <w:rFonts w:hint="eastAsia" w:ascii="仿宋" w:hAnsi="仿宋" w:eastAsia="仿宋"/>
          <w:sz w:val="24"/>
          <w:szCs w:val="24"/>
        </w:rPr>
        <w:t>投标</w:t>
      </w:r>
      <w:r>
        <w:rPr>
          <w:rFonts w:ascii="仿宋" w:hAnsi="仿宋" w:eastAsia="仿宋"/>
          <w:sz w:val="24"/>
          <w:szCs w:val="24"/>
        </w:rPr>
        <w:t>文件载明的项目管理成员或者</w:t>
      </w:r>
      <w:r>
        <w:rPr>
          <w:rFonts w:hint="eastAsia" w:ascii="仿宋" w:hAnsi="仿宋" w:eastAsia="仿宋"/>
          <w:sz w:val="24"/>
          <w:szCs w:val="24"/>
        </w:rPr>
        <w:t>联系人员为</w:t>
      </w:r>
      <w:r>
        <w:rPr>
          <w:rFonts w:ascii="仿宋" w:hAnsi="仿宋" w:eastAsia="仿宋"/>
          <w:sz w:val="24"/>
          <w:szCs w:val="24"/>
        </w:rPr>
        <w:t>同一人；</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（4）</w:t>
      </w:r>
      <w:r>
        <w:rPr>
          <w:rFonts w:ascii="仿宋" w:hAnsi="仿宋" w:eastAsia="仿宋"/>
          <w:sz w:val="24"/>
          <w:szCs w:val="24"/>
        </w:rPr>
        <w:t>不同</w:t>
      </w:r>
      <w:r>
        <w:rPr>
          <w:rFonts w:hint="eastAsia" w:ascii="仿宋" w:hAnsi="仿宋" w:eastAsia="仿宋"/>
          <w:sz w:val="24"/>
          <w:szCs w:val="24"/>
        </w:rPr>
        <w:t>投标人</w:t>
      </w:r>
      <w:r>
        <w:rPr>
          <w:rFonts w:ascii="仿宋" w:hAnsi="仿宋" w:eastAsia="仿宋"/>
          <w:sz w:val="24"/>
          <w:szCs w:val="24"/>
        </w:rPr>
        <w:t>的</w:t>
      </w:r>
      <w:r>
        <w:rPr>
          <w:rFonts w:hint="eastAsia" w:ascii="仿宋" w:hAnsi="仿宋" w:eastAsia="仿宋"/>
          <w:sz w:val="24"/>
          <w:szCs w:val="24"/>
        </w:rPr>
        <w:t>投标</w:t>
      </w:r>
      <w:r>
        <w:rPr>
          <w:rFonts w:ascii="仿宋" w:hAnsi="仿宋" w:eastAsia="仿宋"/>
          <w:sz w:val="24"/>
          <w:szCs w:val="24"/>
        </w:rPr>
        <w:t>文件</w:t>
      </w:r>
      <w:r>
        <w:rPr>
          <w:rFonts w:hint="eastAsia" w:ascii="仿宋" w:hAnsi="仿宋" w:eastAsia="仿宋"/>
          <w:sz w:val="24"/>
          <w:szCs w:val="24"/>
        </w:rPr>
        <w:t>异常一致</w:t>
      </w:r>
      <w:r>
        <w:rPr>
          <w:rFonts w:ascii="仿宋" w:hAnsi="仿宋" w:eastAsia="仿宋"/>
          <w:sz w:val="24"/>
          <w:szCs w:val="24"/>
        </w:rPr>
        <w:t>或者</w:t>
      </w:r>
      <w:r>
        <w:rPr>
          <w:rFonts w:hint="eastAsia" w:ascii="仿宋" w:hAnsi="仿宋" w:eastAsia="仿宋"/>
          <w:sz w:val="24"/>
          <w:szCs w:val="24"/>
        </w:rPr>
        <w:t>投标</w:t>
      </w:r>
      <w:r>
        <w:rPr>
          <w:rFonts w:ascii="仿宋" w:hAnsi="仿宋" w:eastAsia="仿宋"/>
          <w:sz w:val="24"/>
          <w:szCs w:val="24"/>
        </w:rPr>
        <w:t>报价呈规律性</w:t>
      </w:r>
      <w:r>
        <w:rPr>
          <w:rFonts w:hint="eastAsia" w:ascii="仿宋" w:hAnsi="仿宋" w:eastAsia="仿宋"/>
          <w:sz w:val="24"/>
          <w:szCs w:val="24"/>
        </w:rPr>
        <w:t>差异</w:t>
      </w:r>
      <w:r>
        <w:rPr>
          <w:rFonts w:ascii="仿宋" w:hAnsi="仿宋" w:eastAsia="仿宋"/>
          <w:sz w:val="24"/>
          <w:szCs w:val="24"/>
        </w:rPr>
        <w:t>；</w:t>
      </w:r>
    </w:p>
    <w:p>
      <w:pPr>
        <w:pStyle w:val="32"/>
        <w:snapToGrid w:val="0"/>
        <w:spacing w:line="276" w:lineRule="auto"/>
        <w:ind w:firstLine="480" w:firstLineChars="200"/>
        <w:rPr>
          <w:rFonts w:ascii="仿宋" w:hAnsi="仿宋" w:eastAsia="仿宋"/>
          <w:sz w:val="24"/>
          <w:szCs w:val="24"/>
        </w:rPr>
      </w:pPr>
      <w:r>
        <w:rPr>
          <w:rFonts w:hint="eastAsia" w:ascii="仿宋" w:hAnsi="仿宋" w:eastAsia="仿宋"/>
          <w:sz w:val="24"/>
          <w:szCs w:val="24"/>
        </w:rPr>
        <w:t>（5）不同投标人的投标文件相互混装，或者在一个投标人的投标文件内遗留有其他投标人的签名、盖章等不属于本投标人参加政府采购必需的信息资料的；</w:t>
      </w:r>
    </w:p>
    <w:p>
      <w:pPr>
        <w:pStyle w:val="32"/>
        <w:snapToGrid w:val="0"/>
        <w:spacing w:line="276" w:lineRule="auto"/>
        <w:ind w:firstLine="482" w:firstLineChars="200"/>
        <w:rPr>
          <w:rFonts w:ascii="仿宋" w:hAnsi="仿宋" w:eastAsia="仿宋"/>
          <w:b/>
          <w:sz w:val="24"/>
          <w:szCs w:val="24"/>
        </w:rPr>
      </w:pPr>
      <w:r>
        <w:rPr>
          <w:rFonts w:hint="eastAsia" w:ascii="仿宋" w:hAnsi="仿宋" w:eastAsia="仿宋"/>
          <w:b/>
          <w:sz w:val="24"/>
          <w:szCs w:val="24"/>
        </w:rPr>
        <w:t>33.7评标过程保密</w:t>
      </w:r>
    </w:p>
    <w:p>
      <w:pPr>
        <w:pStyle w:val="53"/>
        <w:spacing w:line="276" w:lineRule="auto"/>
        <w:ind w:firstLine="480" w:firstLineChars="200"/>
        <w:rPr>
          <w:rFonts w:ascii="仿宋" w:hAnsi="仿宋" w:eastAsia="仿宋"/>
          <w:sz w:val="24"/>
          <w:szCs w:val="24"/>
        </w:rPr>
      </w:pPr>
      <w:r>
        <w:rPr>
          <w:rFonts w:hint="eastAsia" w:ascii="仿宋" w:hAnsi="仿宋" w:eastAsia="仿宋"/>
          <w:sz w:val="24"/>
          <w:szCs w:val="24"/>
        </w:rPr>
        <w:t>33.7.1评审活动在严格保密的情况下进行。评审过程中凡是与采购响应文件评审、中标成交供应商推荐等评审有关的情况和评审文件，以及涉及国家秘密和商业秘密等信息，评标委员会成员、采购人等与评审有关的人员应当予以保密。</w:t>
      </w:r>
    </w:p>
    <w:p>
      <w:pPr>
        <w:pStyle w:val="53"/>
        <w:spacing w:line="276" w:lineRule="auto"/>
        <w:ind w:firstLine="480" w:firstLineChars="200"/>
        <w:rPr>
          <w:rFonts w:ascii="仿宋" w:hAnsi="仿宋" w:eastAsia="仿宋"/>
          <w:sz w:val="24"/>
          <w:szCs w:val="24"/>
        </w:rPr>
      </w:pPr>
      <w:r>
        <w:rPr>
          <w:rFonts w:hint="eastAsia" w:ascii="仿宋" w:hAnsi="仿宋" w:eastAsia="仿宋"/>
          <w:sz w:val="24"/>
          <w:szCs w:val="24"/>
        </w:rPr>
        <w:t>33.7.2任何单位和个人都不得干扰、影响评标活动的正常进行。投标人在评标过程中所进行的试图影响评标结果的一切不符合法律或招标规定的活动，都可能导致其被取消投标资格，并由其承担相应的法律责任。</w:t>
      </w:r>
    </w:p>
    <w:p>
      <w:pPr>
        <w:pStyle w:val="3"/>
        <w:spacing w:before="0" w:after="0" w:line="276" w:lineRule="auto"/>
        <w:jc w:val="center"/>
        <w:rPr>
          <w:rFonts w:ascii="仿宋" w:hAnsi="仿宋" w:eastAsia="仿宋"/>
          <w:color w:val="auto"/>
          <w:sz w:val="28"/>
          <w:szCs w:val="28"/>
        </w:rPr>
      </w:pPr>
      <w:bookmarkStart w:id="18" w:name="_Toc125344509"/>
      <w:r>
        <w:rPr>
          <w:rFonts w:hint="eastAsia" w:ascii="仿宋" w:hAnsi="仿宋" w:eastAsia="仿宋"/>
          <w:color w:val="auto"/>
          <w:sz w:val="28"/>
          <w:szCs w:val="28"/>
        </w:rPr>
        <w:t>六、</w:t>
      </w:r>
      <w:bookmarkEnd w:id="18"/>
      <w:r>
        <w:rPr>
          <w:rFonts w:hint="eastAsia" w:ascii="仿宋" w:hAnsi="仿宋" w:eastAsia="仿宋"/>
          <w:color w:val="auto"/>
          <w:sz w:val="28"/>
          <w:szCs w:val="28"/>
        </w:rPr>
        <w:t>定标</w:t>
      </w:r>
    </w:p>
    <w:p>
      <w:pPr>
        <w:pStyle w:val="53"/>
        <w:spacing w:line="276" w:lineRule="auto"/>
        <w:ind w:firstLine="472" w:firstLineChars="196"/>
        <w:rPr>
          <w:rFonts w:ascii="仿宋" w:hAnsi="仿宋" w:eastAsia="仿宋"/>
          <w:b/>
          <w:sz w:val="24"/>
        </w:rPr>
      </w:pPr>
      <w:r>
        <w:rPr>
          <w:rFonts w:hint="eastAsia" w:ascii="仿宋" w:hAnsi="仿宋" w:eastAsia="仿宋"/>
          <w:b/>
          <w:bCs/>
          <w:sz w:val="24"/>
        </w:rPr>
        <w:t>34.确定中标供应商</w:t>
      </w:r>
    </w:p>
    <w:p>
      <w:pPr>
        <w:spacing w:line="276" w:lineRule="auto"/>
        <w:ind w:firstLine="480" w:firstLineChars="200"/>
        <w:rPr>
          <w:rFonts w:ascii="仿宋" w:hAnsi="仿宋" w:eastAsia="仿宋"/>
          <w:bCs/>
          <w:color w:val="auto"/>
          <w:sz w:val="24"/>
        </w:rPr>
      </w:pPr>
      <w:r>
        <w:rPr>
          <w:rFonts w:hint="eastAsia" w:ascii="仿宋" w:hAnsi="仿宋" w:eastAsia="仿宋" w:cs="宋体"/>
          <w:bCs/>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5个工作日内在线确定中标或者成交供应商。中标、成交通知书和中标、成交结果公告应当在规定时间内同时发出。</w:t>
      </w:r>
    </w:p>
    <w:p>
      <w:pPr>
        <w:pStyle w:val="53"/>
        <w:spacing w:line="276" w:lineRule="auto"/>
        <w:ind w:firstLine="472" w:firstLineChars="196"/>
        <w:rPr>
          <w:rFonts w:ascii="仿宋" w:hAnsi="仿宋" w:eastAsia="仿宋"/>
          <w:b/>
          <w:bCs/>
          <w:sz w:val="24"/>
        </w:rPr>
      </w:pPr>
      <w:r>
        <w:rPr>
          <w:rFonts w:hint="eastAsia" w:ascii="仿宋" w:hAnsi="仿宋" w:eastAsia="仿宋"/>
          <w:b/>
          <w:bCs/>
          <w:sz w:val="24"/>
        </w:rPr>
        <w:t>35.中标通知与中标结果公告</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35.1自中标人确定之日起2个工作日内，采购代理机构将在浙江省政府采购网上发布中标结果公告（中标结果公告期限为1个工作日），同时由采购代理机构通过“政采云”平台确认并签发《中标通知书》，中标人可在“政采云”平台自行下载《中标通知书》。采购代理机构也可以以纸质形式进行中标通知。</w:t>
      </w:r>
      <w:r>
        <w:rPr>
          <w:rFonts w:ascii="仿宋" w:hAnsi="仿宋" w:eastAsia="仿宋"/>
          <w:color w:val="auto"/>
          <w:sz w:val="24"/>
        </w:rPr>
        <w:t>《中标通知书》一经发出即发生法律效力</w:t>
      </w:r>
      <w:r>
        <w:rPr>
          <w:rFonts w:hint="eastAsia" w:ascii="仿宋" w:hAnsi="仿宋" w:eastAsia="仿宋"/>
          <w:color w:val="auto"/>
          <w:sz w:val="24"/>
        </w:rPr>
        <w:t>。</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35.2</w:t>
      </w:r>
      <w:r>
        <w:rPr>
          <w:rFonts w:ascii="仿宋" w:hAnsi="仿宋" w:eastAsia="仿宋"/>
          <w:color w:val="auto"/>
          <w:sz w:val="24"/>
        </w:rPr>
        <w:t>中标结果公告内容包括采购人及其委托的采购</w:t>
      </w:r>
      <w:r>
        <w:rPr>
          <w:rFonts w:hint="eastAsia" w:ascii="仿宋" w:hAnsi="仿宋" w:eastAsia="仿宋"/>
          <w:color w:val="auto"/>
          <w:sz w:val="24"/>
        </w:rPr>
        <w:t>代理机构</w:t>
      </w:r>
      <w:r>
        <w:rPr>
          <w:rFonts w:ascii="仿宋" w:hAnsi="仿宋" w:eastAsia="仿宋"/>
          <w:color w:val="auto"/>
          <w:sz w:val="24"/>
        </w:rPr>
        <w:t>的名称、地址、联系方式，项目名称和项目编号，中标人名称、地址和中标金额，主要中标标的的名称、规格型号、数量、单价、服务要求，中标公告期限以及评审专家名单。</w:t>
      </w:r>
    </w:p>
    <w:p>
      <w:pPr>
        <w:pStyle w:val="3"/>
        <w:spacing w:before="0" w:after="0" w:line="276" w:lineRule="auto"/>
        <w:jc w:val="center"/>
        <w:rPr>
          <w:rFonts w:ascii="仿宋" w:hAnsi="仿宋" w:eastAsia="仿宋"/>
          <w:color w:val="auto"/>
          <w:sz w:val="28"/>
          <w:szCs w:val="28"/>
        </w:rPr>
      </w:pPr>
      <w:r>
        <w:rPr>
          <w:rFonts w:hint="eastAsia" w:ascii="仿宋" w:hAnsi="仿宋" w:eastAsia="仿宋"/>
          <w:color w:val="auto"/>
          <w:sz w:val="28"/>
          <w:szCs w:val="28"/>
        </w:rPr>
        <w:t>七、授予合同</w:t>
      </w:r>
    </w:p>
    <w:p>
      <w:pPr>
        <w:snapToGrid w:val="0"/>
        <w:spacing w:line="276" w:lineRule="auto"/>
        <w:ind w:firstLine="472" w:firstLineChars="196"/>
        <w:rPr>
          <w:rFonts w:ascii="仿宋" w:hAnsi="仿宋" w:eastAsia="仿宋"/>
          <w:b/>
          <w:bCs/>
          <w:color w:val="auto"/>
          <w:sz w:val="24"/>
        </w:rPr>
      </w:pPr>
      <w:r>
        <w:rPr>
          <w:rFonts w:hint="eastAsia" w:ascii="仿宋" w:hAnsi="仿宋" w:eastAsia="仿宋"/>
          <w:b/>
          <w:bCs/>
          <w:color w:val="auto"/>
          <w:sz w:val="24"/>
        </w:rPr>
        <w:t>36.签订合同</w:t>
      </w:r>
    </w:p>
    <w:p>
      <w:pPr>
        <w:spacing w:line="276" w:lineRule="auto"/>
        <w:ind w:firstLine="480" w:firstLineChars="200"/>
        <w:rPr>
          <w:rFonts w:ascii="仿宋" w:hAnsi="仿宋" w:eastAsia="仿宋"/>
          <w:bCs/>
          <w:color w:val="auto"/>
          <w:sz w:val="24"/>
        </w:rPr>
      </w:pPr>
      <w:r>
        <w:rPr>
          <w:rFonts w:hint="eastAsia" w:ascii="仿宋" w:hAnsi="仿宋" w:eastAsia="仿宋"/>
          <w:color w:val="auto"/>
          <w:sz w:val="24"/>
        </w:rPr>
        <w:t>36.1采购人与中标人应当在《中标通知书》发出之日起30日内，</w:t>
      </w:r>
      <w:r>
        <w:rPr>
          <w:rFonts w:hint="eastAsia" w:ascii="仿宋" w:hAnsi="仿宋" w:eastAsia="仿宋"/>
          <w:bCs/>
          <w:color w:val="auto"/>
          <w:sz w:val="24"/>
        </w:rPr>
        <w:t>按照招标文件确定的事项签订政府采购合同，并在签订之日起2个工作日内将政府采购合同在浙江政府采购网上公告。</w:t>
      </w:r>
    </w:p>
    <w:p>
      <w:pPr>
        <w:spacing w:line="276" w:lineRule="auto"/>
        <w:ind w:firstLine="480" w:firstLineChars="200"/>
        <w:rPr>
          <w:rFonts w:ascii="仿宋" w:hAnsi="仿宋" w:eastAsia="仿宋"/>
          <w:bCs/>
          <w:color w:val="auto"/>
          <w:sz w:val="24"/>
        </w:rPr>
      </w:pPr>
      <w:r>
        <w:rPr>
          <w:rFonts w:hint="eastAsia" w:ascii="仿宋" w:hAnsi="仿宋" w:eastAsia="仿宋"/>
          <w:bCs/>
          <w:color w:val="auto"/>
          <w:sz w:val="24"/>
        </w:rPr>
        <w:t>36.2中标人按规定的日期、时间、地点，由法定代表人或其授权代表与采购人代表签订合同。如中标人为联合体的，由联合体成员各方法定代表人或其授权代表与采购人代表签订合同。</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36.3中标人和采购单位不得擅自变更、中止或者终止合同，不得另外订立背离合同实质性内容的其它协议。</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36</w:t>
      </w:r>
      <w:r>
        <w:rPr>
          <w:rFonts w:ascii="仿宋" w:hAnsi="仿宋" w:eastAsia="仿宋"/>
          <w:color w:val="auto"/>
          <w:sz w:val="24"/>
        </w:rPr>
        <w:t>.</w:t>
      </w:r>
      <w:r>
        <w:rPr>
          <w:rFonts w:hint="eastAsia" w:ascii="仿宋" w:hAnsi="仿宋" w:eastAsia="仿宋"/>
          <w:color w:val="auto"/>
          <w:sz w:val="24"/>
        </w:rPr>
        <w:t>4</w:t>
      </w:r>
      <w:r>
        <w:rPr>
          <w:rFonts w:ascii="仿宋" w:hAnsi="仿宋" w:eastAsia="仿宋"/>
          <w:color w:val="auto"/>
          <w:sz w:val="24"/>
        </w:rPr>
        <w:t>如签订合同并生效后，供应商无故拒绝或延期，除按照合同条款处理外，列入不良行为记录一次，并给予通报。</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36</w:t>
      </w:r>
      <w:r>
        <w:rPr>
          <w:rFonts w:ascii="仿宋" w:hAnsi="仿宋" w:eastAsia="仿宋"/>
          <w:color w:val="auto"/>
          <w:sz w:val="24"/>
        </w:rPr>
        <w:t>.</w:t>
      </w:r>
      <w:r>
        <w:rPr>
          <w:rFonts w:hint="eastAsia" w:ascii="仿宋" w:hAnsi="仿宋" w:eastAsia="仿宋"/>
          <w:color w:val="auto"/>
          <w:sz w:val="24"/>
        </w:rPr>
        <w:t>5</w:t>
      </w:r>
      <w:r>
        <w:rPr>
          <w:rFonts w:ascii="仿宋" w:hAnsi="仿宋" w:eastAsia="仿宋"/>
          <w:color w:val="auto"/>
          <w:sz w:val="24"/>
        </w:rPr>
        <w:t>中标供应</w:t>
      </w:r>
      <w:r>
        <w:rPr>
          <w:rFonts w:hint="eastAsia" w:ascii="仿宋" w:hAnsi="仿宋" w:eastAsia="仿宋"/>
          <w:color w:val="auto"/>
          <w:sz w:val="24"/>
        </w:rPr>
        <w:t>商拒绝与采购人签订合同的，采购人可以按照评审报告推荐的中标或者成交候选人名单排序，确定下一候选人为中标供应商，也可以重新开展政府采购活动。</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36</w:t>
      </w:r>
      <w:r>
        <w:rPr>
          <w:rFonts w:ascii="仿宋" w:hAnsi="仿宋" w:eastAsia="仿宋"/>
          <w:color w:val="auto"/>
          <w:sz w:val="24"/>
        </w:rPr>
        <w:t>.</w:t>
      </w:r>
      <w:r>
        <w:rPr>
          <w:rFonts w:hint="eastAsia" w:ascii="仿宋" w:hAnsi="仿宋" w:eastAsia="仿宋"/>
          <w:color w:val="auto"/>
          <w:sz w:val="24"/>
        </w:rPr>
        <w:t>6</w:t>
      </w:r>
      <w:r>
        <w:rPr>
          <w:rFonts w:ascii="仿宋" w:hAnsi="仿宋" w:eastAsia="仿宋"/>
          <w:color w:val="auto"/>
          <w:sz w:val="24"/>
        </w:rPr>
        <w:t>采购合同由采购人与中标供应商根据</w:t>
      </w:r>
      <w:r>
        <w:rPr>
          <w:rFonts w:hint="eastAsia" w:ascii="仿宋" w:hAnsi="仿宋" w:eastAsia="仿宋"/>
          <w:color w:val="auto"/>
          <w:sz w:val="24"/>
        </w:rPr>
        <w:t>招标文件、投标文件等内容签订并通过政府采购电子交易平台自动备案。</w:t>
      </w:r>
    </w:p>
    <w:p>
      <w:pPr>
        <w:snapToGrid w:val="0"/>
        <w:spacing w:line="276" w:lineRule="auto"/>
        <w:ind w:firstLine="472" w:firstLineChars="196"/>
        <w:rPr>
          <w:rFonts w:ascii="仿宋" w:hAnsi="仿宋" w:eastAsia="仿宋"/>
          <w:b/>
          <w:bCs/>
          <w:color w:val="auto"/>
          <w:sz w:val="24"/>
        </w:rPr>
      </w:pPr>
      <w:r>
        <w:rPr>
          <w:rFonts w:hint="eastAsia" w:ascii="仿宋" w:hAnsi="仿宋" w:eastAsia="仿宋"/>
          <w:b/>
          <w:bCs/>
          <w:color w:val="auto"/>
          <w:sz w:val="24"/>
        </w:rPr>
        <w:t>37.</w:t>
      </w:r>
      <w:r>
        <w:rPr>
          <w:rFonts w:ascii="仿宋" w:hAnsi="仿宋" w:eastAsia="仿宋"/>
          <w:b/>
          <w:bCs/>
          <w:color w:val="auto"/>
          <w:sz w:val="24"/>
        </w:rPr>
        <w:t>履约保证金</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37.1招标文件要求中标人提交履约保证金的，</w:t>
      </w:r>
      <w:r>
        <w:rPr>
          <w:rFonts w:ascii="仿宋" w:hAnsi="仿宋" w:eastAsia="仿宋"/>
          <w:color w:val="auto"/>
          <w:sz w:val="24"/>
        </w:rPr>
        <w:t>中标人</w:t>
      </w:r>
      <w:r>
        <w:rPr>
          <w:rFonts w:hint="eastAsia" w:ascii="仿宋" w:hAnsi="仿宋" w:eastAsia="仿宋"/>
          <w:color w:val="auto"/>
          <w:sz w:val="24"/>
        </w:rPr>
        <w:t>应按招标文件要求向采购人</w:t>
      </w:r>
      <w:r>
        <w:rPr>
          <w:rFonts w:ascii="仿宋" w:hAnsi="仿宋" w:eastAsia="仿宋"/>
          <w:color w:val="auto"/>
          <w:sz w:val="24"/>
        </w:rPr>
        <w:t>提交履约保证金</w:t>
      </w:r>
      <w:r>
        <w:rPr>
          <w:rFonts w:hint="eastAsia" w:ascii="仿宋" w:hAnsi="仿宋" w:eastAsia="仿宋"/>
          <w:color w:val="auto"/>
          <w:sz w:val="24"/>
        </w:rPr>
        <w:t>，</w:t>
      </w:r>
      <w:r>
        <w:rPr>
          <w:rFonts w:ascii="仿宋" w:hAnsi="仿宋" w:eastAsia="仿宋"/>
          <w:color w:val="auto"/>
          <w:sz w:val="24"/>
        </w:rPr>
        <w:t>履约保证金</w:t>
      </w:r>
      <w:r>
        <w:rPr>
          <w:rFonts w:hint="eastAsia" w:ascii="仿宋" w:hAnsi="仿宋" w:eastAsia="仿宋"/>
          <w:color w:val="auto"/>
          <w:sz w:val="24"/>
        </w:rPr>
        <w:t>作为中标人在履行合同和服务承诺的保证。</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37.2中标人应当以支票、汇票、本票或者金融机构、担保机构出具的保函等非现金形式提交。中标人在履行完合同约定事项后，采购人应及时退还履约保证金。履约保证金不计息。</w:t>
      </w:r>
    </w:p>
    <w:p>
      <w:pPr>
        <w:pStyle w:val="3"/>
        <w:spacing w:before="0" w:after="0" w:line="276" w:lineRule="auto"/>
        <w:jc w:val="center"/>
        <w:rPr>
          <w:rFonts w:ascii="仿宋" w:hAnsi="仿宋" w:eastAsia="仿宋"/>
          <w:color w:val="auto"/>
          <w:sz w:val="28"/>
          <w:szCs w:val="28"/>
        </w:rPr>
      </w:pPr>
      <w:r>
        <w:rPr>
          <w:rFonts w:hint="eastAsia" w:ascii="仿宋" w:hAnsi="仿宋" w:eastAsia="仿宋"/>
          <w:color w:val="auto"/>
          <w:sz w:val="28"/>
          <w:szCs w:val="28"/>
        </w:rPr>
        <w:t>八、电子交易活动的中止</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38.采购过程中出现以下情形，导致电子交易平台无法正常运行，或者无法保证电子交易的公平、公正和安全时，采购代理机构可中止电子交易活动：</w:t>
      </w:r>
    </w:p>
    <w:p>
      <w:pPr>
        <w:pStyle w:val="53"/>
        <w:spacing w:line="276" w:lineRule="auto"/>
        <w:ind w:firstLine="480" w:firstLineChars="200"/>
        <w:rPr>
          <w:rFonts w:ascii="仿宋" w:hAnsi="仿宋" w:eastAsia="仿宋"/>
          <w:sz w:val="24"/>
        </w:rPr>
      </w:pPr>
      <w:r>
        <w:rPr>
          <w:rFonts w:hint="eastAsia" w:ascii="仿宋" w:hAnsi="仿宋" w:eastAsia="仿宋"/>
          <w:sz w:val="24"/>
        </w:rPr>
        <w:t>（一）电子交易平台发生故障而无法登录访问的；</w:t>
      </w:r>
      <w:r>
        <w:rPr>
          <w:rFonts w:hint="eastAsia" w:ascii="宋体" w:hAnsi="宋体" w:eastAsia="仿宋"/>
          <w:sz w:val="24"/>
        </w:rPr>
        <w:t> </w:t>
      </w:r>
    </w:p>
    <w:p>
      <w:pPr>
        <w:pStyle w:val="53"/>
        <w:spacing w:line="276" w:lineRule="auto"/>
        <w:ind w:firstLine="480" w:firstLineChars="200"/>
        <w:rPr>
          <w:rFonts w:ascii="仿宋" w:hAnsi="仿宋" w:eastAsia="仿宋"/>
          <w:sz w:val="24"/>
        </w:rPr>
      </w:pPr>
      <w:r>
        <w:rPr>
          <w:rFonts w:hint="eastAsia" w:ascii="仿宋" w:hAnsi="仿宋" w:eastAsia="仿宋"/>
          <w:sz w:val="24"/>
        </w:rPr>
        <w:t>（二）电子交易平台应用或数据库出现错误，不能进行正常操作的；</w:t>
      </w:r>
    </w:p>
    <w:p>
      <w:pPr>
        <w:pStyle w:val="53"/>
        <w:spacing w:line="276" w:lineRule="auto"/>
        <w:ind w:firstLine="480" w:firstLineChars="200"/>
        <w:rPr>
          <w:rFonts w:ascii="仿宋" w:hAnsi="仿宋" w:eastAsia="仿宋"/>
          <w:sz w:val="24"/>
        </w:rPr>
      </w:pPr>
      <w:r>
        <w:rPr>
          <w:rFonts w:hint="eastAsia" w:ascii="仿宋" w:hAnsi="仿宋" w:eastAsia="仿宋"/>
          <w:sz w:val="24"/>
        </w:rPr>
        <w:t>（三）电子交易平台发现严重安全漏洞，有潜在泄密危险的；</w:t>
      </w:r>
    </w:p>
    <w:p>
      <w:pPr>
        <w:pStyle w:val="53"/>
        <w:spacing w:line="276" w:lineRule="auto"/>
        <w:ind w:firstLine="480" w:firstLineChars="200"/>
        <w:rPr>
          <w:rFonts w:ascii="仿宋" w:hAnsi="仿宋" w:eastAsia="仿宋"/>
          <w:sz w:val="24"/>
        </w:rPr>
      </w:pPr>
      <w:r>
        <w:rPr>
          <w:rFonts w:hint="eastAsia" w:ascii="仿宋" w:hAnsi="仿宋" w:eastAsia="仿宋"/>
          <w:sz w:val="24"/>
        </w:rPr>
        <w:t>（四）病毒发作导致不能进行正常操作的；</w:t>
      </w:r>
      <w:r>
        <w:rPr>
          <w:rFonts w:hint="eastAsia" w:ascii="宋体" w:hAnsi="宋体" w:eastAsia="仿宋"/>
          <w:sz w:val="24"/>
        </w:rPr>
        <w:t> </w:t>
      </w:r>
    </w:p>
    <w:p>
      <w:pPr>
        <w:pStyle w:val="53"/>
        <w:spacing w:line="276" w:lineRule="auto"/>
        <w:ind w:firstLine="480" w:firstLineChars="200"/>
        <w:rPr>
          <w:rFonts w:ascii="仿宋" w:hAnsi="仿宋" w:eastAsia="仿宋"/>
          <w:sz w:val="24"/>
        </w:rPr>
      </w:pPr>
      <w:r>
        <w:rPr>
          <w:rFonts w:hint="eastAsia" w:ascii="仿宋" w:hAnsi="仿宋" w:eastAsia="仿宋"/>
          <w:sz w:val="24"/>
        </w:rPr>
        <w:t>（五）其他无法保证电子交易的公平、公正和安全的情况。</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出现前款规定情形，不影响采购公平、公正性的，采购代理机构可以待上述情形消除后继续组织电子交易活动，</w:t>
      </w:r>
      <w:r>
        <w:rPr>
          <w:rFonts w:ascii="仿宋" w:hAnsi="仿宋" w:eastAsia="仿宋"/>
          <w:color w:val="auto"/>
          <w:sz w:val="24"/>
        </w:rPr>
        <w:t>也可以决定某些环节以纸质形式进行</w:t>
      </w:r>
      <w:r>
        <w:rPr>
          <w:rFonts w:hint="eastAsia" w:ascii="仿宋" w:hAnsi="仿宋" w:eastAsia="仿宋"/>
          <w:color w:val="auto"/>
          <w:sz w:val="24"/>
        </w:rPr>
        <w:t>；影响或可能影响采购公平、公正性的，报告政府采购监管部门并组织重新采购。</w:t>
      </w:r>
    </w:p>
    <w:p>
      <w:pPr>
        <w:pStyle w:val="3"/>
        <w:spacing w:before="0" w:after="0" w:line="276" w:lineRule="auto"/>
        <w:jc w:val="center"/>
        <w:rPr>
          <w:color w:val="auto"/>
        </w:rPr>
      </w:pPr>
      <w:r>
        <w:rPr>
          <w:rFonts w:hint="eastAsia" w:ascii="仿宋" w:hAnsi="仿宋" w:eastAsia="仿宋"/>
          <w:color w:val="auto"/>
          <w:sz w:val="28"/>
          <w:szCs w:val="28"/>
        </w:rPr>
        <w:t>九、验收</w:t>
      </w:r>
    </w:p>
    <w:p>
      <w:pPr>
        <w:spacing w:line="276" w:lineRule="auto"/>
        <w:ind w:firstLine="480" w:firstLineChars="200"/>
        <w:rPr>
          <w:rFonts w:ascii="仿宋" w:hAnsi="仿宋" w:eastAsia="仿宋"/>
          <w:color w:val="auto"/>
          <w:sz w:val="24"/>
        </w:rPr>
      </w:pPr>
      <w:r>
        <w:rPr>
          <w:rFonts w:hint="eastAsia" w:ascii="仿宋" w:hAnsi="仿宋" w:eastAsia="仿宋"/>
          <w:color w:val="auto"/>
          <w:sz w:val="24"/>
        </w:rPr>
        <w:t>39.验收</w:t>
      </w:r>
    </w:p>
    <w:p>
      <w:pPr>
        <w:spacing w:line="276" w:lineRule="auto"/>
        <w:ind w:firstLine="480" w:firstLineChars="200"/>
        <w:rPr>
          <w:rFonts w:ascii="仿宋" w:hAnsi="仿宋" w:eastAsia="仿宋" w:cs="Helvetica"/>
          <w:color w:val="auto"/>
          <w:sz w:val="24"/>
        </w:rPr>
      </w:pPr>
      <w:r>
        <w:rPr>
          <w:rFonts w:hint="eastAsia" w:ascii="仿宋" w:hAnsi="仿宋" w:eastAsia="仿宋" w:cs="Helvetica"/>
          <w:color w:val="auto"/>
          <w:sz w:val="24"/>
        </w:rPr>
        <w:t>39</w:t>
      </w:r>
      <w:r>
        <w:rPr>
          <w:rFonts w:ascii="仿宋" w:hAnsi="仿宋" w:eastAsia="仿宋" w:cs="Helvetica"/>
          <w:color w:val="auto"/>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spacing w:line="276" w:lineRule="auto"/>
        <w:ind w:firstLine="480" w:firstLineChars="200"/>
        <w:rPr>
          <w:rFonts w:ascii="仿宋" w:hAnsi="仿宋" w:eastAsia="仿宋" w:cs="Helvetica"/>
          <w:color w:val="auto"/>
          <w:sz w:val="24"/>
        </w:rPr>
      </w:pPr>
      <w:r>
        <w:rPr>
          <w:rFonts w:hint="eastAsia" w:ascii="仿宋" w:hAnsi="仿宋" w:eastAsia="仿宋" w:cs="Helvetica"/>
          <w:color w:val="auto"/>
          <w:sz w:val="24"/>
        </w:rPr>
        <w:t>39</w:t>
      </w:r>
      <w:r>
        <w:rPr>
          <w:rFonts w:ascii="仿宋" w:hAnsi="仿宋" w:eastAsia="仿宋" w:cs="Helvetica"/>
          <w:color w:val="auto"/>
          <w:sz w:val="24"/>
        </w:rPr>
        <w:t>.2采购人可以邀请参加本项目的其他投标人或者第三方机构参与验收。参与验收的投标人或者第三方机构的意见作为</w:t>
      </w:r>
      <w:r>
        <w:rPr>
          <w:rFonts w:hint="eastAsia" w:ascii="仿宋" w:hAnsi="仿宋" w:eastAsia="仿宋" w:cs="Helvetica"/>
          <w:color w:val="auto"/>
          <w:sz w:val="24"/>
        </w:rPr>
        <w:t>验收书的参考资料一并存档。</w:t>
      </w:r>
    </w:p>
    <w:p>
      <w:pPr>
        <w:spacing w:line="276" w:lineRule="auto"/>
        <w:ind w:firstLine="480" w:firstLineChars="200"/>
        <w:rPr>
          <w:rFonts w:ascii="仿宋" w:hAnsi="仿宋" w:eastAsia="仿宋" w:cs="Helvetica"/>
          <w:color w:val="auto"/>
          <w:sz w:val="24"/>
        </w:rPr>
      </w:pPr>
      <w:r>
        <w:rPr>
          <w:rFonts w:hint="eastAsia" w:ascii="仿宋" w:hAnsi="仿宋" w:eastAsia="仿宋" w:cs="Helvetica"/>
          <w:color w:val="auto"/>
          <w:sz w:val="24"/>
        </w:rPr>
        <w:t>39</w:t>
      </w:r>
      <w:r>
        <w:rPr>
          <w:rFonts w:ascii="仿宋" w:hAnsi="仿宋" w:eastAsia="仿宋" w:cs="Helvetica"/>
          <w:color w:val="auto"/>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adjustRightInd/>
        <w:spacing w:line="360" w:lineRule="auto"/>
        <w:jc w:val="left"/>
        <w:outlineLvl w:val="0"/>
        <w:rPr>
          <w:rFonts w:ascii="仿宋" w:hAnsi="仿宋" w:eastAsia="仿宋" w:cs="Helvetica"/>
          <w:color w:val="auto"/>
          <w:sz w:val="24"/>
        </w:rPr>
      </w:pPr>
      <w:r>
        <w:rPr>
          <w:rFonts w:hint="eastAsia" w:ascii="仿宋" w:hAnsi="仿宋" w:eastAsia="仿宋" w:cs="Helvetica"/>
          <w:color w:val="auto"/>
          <w:sz w:val="24"/>
        </w:rPr>
        <w:t>39</w:t>
      </w:r>
      <w:r>
        <w:rPr>
          <w:rFonts w:ascii="仿宋" w:hAnsi="仿宋" w:eastAsia="仿宋" w:cs="Helvetica"/>
          <w:color w:val="auto"/>
          <w:sz w:val="24"/>
        </w:rPr>
        <w:t>.4验收合格的项目，采购人将根据采购合同的约定及时向供应商支付采购资金、退还履约保证金。验收不合格的项目，采购人将依法及时处理。</w:t>
      </w:r>
      <w:r>
        <w:rPr>
          <w:rFonts w:hint="eastAsia" w:ascii="仿宋" w:hAnsi="仿宋" w:eastAsia="仿宋" w:cs="Helvetica"/>
          <w:color w:val="auto"/>
          <w:sz w:val="24"/>
        </w:rPr>
        <w:t>首次验收不合格，重新验收过程中产生的相应费用由采购人支付后，从采购货款中扣除。</w:t>
      </w:r>
      <w:r>
        <w:rPr>
          <w:rFonts w:ascii="仿宋" w:hAnsi="仿宋" w:eastAsia="仿宋" w:cs="Helvetica"/>
          <w:color w:val="auto"/>
          <w:sz w:val="24"/>
        </w:rPr>
        <w:t>采购合同的履行、违约责任和解决争议的方式等适用《中华人民共和国民法典》。供应商在履约过程中有政府采购法律法规规定的违法违规情形的，采购人应当及时报告本级财政部门。</w:t>
      </w: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ascii="仿宋" w:hAnsi="仿宋" w:eastAsia="仿宋" w:cs="Helvetica"/>
          <w:color w:val="auto"/>
          <w:sz w:val="24"/>
        </w:rPr>
      </w:pPr>
    </w:p>
    <w:p>
      <w:pPr>
        <w:adjustRightInd/>
        <w:spacing w:line="360" w:lineRule="auto"/>
        <w:jc w:val="center"/>
        <w:outlineLvl w:val="0"/>
        <w:rPr>
          <w:rFonts w:hint="eastAsia" w:ascii="仿宋" w:hAnsi="仿宋" w:eastAsia="仿宋" w:cs="仿宋"/>
          <w:b/>
          <w:color w:val="auto"/>
          <w:kern w:val="44"/>
          <w:sz w:val="36"/>
          <w:szCs w:val="36"/>
          <w:lang w:val="en-US" w:eastAsia="zh-CN" w:bidi="ar-SA"/>
        </w:rPr>
      </w:pPr>
    </w:p>
    <w:p>
      <w:pPr>
        <w:adjustRightInd/>
        <w:spacing w:line="360" w:lineRule="auto"/>
        <w:jc w:val="center"/>
        <w:outlineLvl w:val="0"/>
        <w:rPr>
          <w:rFonts w:hint="eastAsia" w:ascii="仿宋" w:hAnsi="仿宋" w:eastAsia="仿宋" w:cs="仿宋"/>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olor w:val="auto"/>
          <w:sz w:val="36"/>
          <w:szCs w:val="36"/>
        </w:rPr>
        <w:t>第三章   评标方法及评分标准</w:t>
      </w: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spacing w:line="300" w:lineRule="auto"/>
        <w:rPr>
          <w:rFonts w:ascii="仿宋" w:hAnsi="仿宋" w:eastAsia="仿宋"/>
          <w:b/>
          <w:color w:val="auto"/>
          <w:sz w:val="28"/>
          <w:szCs w:val="28"/>
        </w:rPr>
      </w:pPr>
      <w:r>
        <w:rPr>
          <w:rFonts w:hint="eastAsia" w:ascii="仿宋" w:hAnsi="仿宋" w:eastAsia="仿宋"/>
          <w:b/>
          <w:color w:val="auto"/>
          <w:sz w:val="28"/>
          <w:szCs w:val="28"/>
        </w:rPr>
        <w:t>一、评标方法</w:t>
      </w:r>
    </w:p>
    <w:p>
      <w:pPr>
        <w:spacing w:line="360" w:lineRule="auto"/>
        <w:ind w:firstLine="470" w:firstLineChars="196"/>
        <w:rPr>
          <w:rFonts w:ascii="仿宋" w:hAnsi="仿宋" w:eastAsia="仿宋"/>
          <w:color w:val="auto"/>
          <w:sz w:val="24"/>
          <w:szCs w:val="24"/>
        </w:rPr>
      </w:pPr>
      <w:r>
        <w:rPr>
          <w:rFonts w:hint="eastAsia" w:ascii="仿宋" w:hAnsi="仿宋" w:eastAsia="仿宋"/>
          <w:color w:val="auto"/>
          <w:sz w:val="24"/>
          <w:szCs w:val="24"/>
        </w:rPr>
        <w:t>1.本项目采用</w:t>
      </w:r>
      <w:r>
        <w:rPr>
          <w:rFonts w:hint="eastAsia" w:ascii="仿宋" w:hAnsi="仿宋" w:eastAsia="仿宋"/>
          <w:color w:val="auto"/>
          <w:sz w:val="24"/>
          <w:szCs w:val="24"/>
          <w:u w:val="single"/>
        </w:rPr>
        <w:t>综合评分法</w:t>
      </w:r>
      <w:r>
        <w:rPr>
          <w:rFonts w:hint="eastAsia" w:ascii="仿宋" w:hAnsi="仿宋" w:eastAsia="仿宋"/>
          <w:color w:val="auto"/>
          <w:sz w:val="24"/>
          <w:szCs w:val="24"/>
        </w:rPr>
        <w:t>（综合评分法：是指投标文件满足招标文件全部实质性要求，且按照评审因素的量化指标评审得分最高的投标人为中标候选人的评标方法）。</w:t>
      </w:r>
    </w:p>
    <w:p>
      <w:pPr>
        <w:spacing w:line="360" w:lineRule="auto"/>
        <w:ind w:firstLine="470" w:firstLineChars="196"/>
        <w:rPr>
          <w:rFonts w:ascii="仿宋" w:hAnsi="仿宋" w:eastAsia="仿宋"/>
          <w:color w:val="auto"/>
          <w:sz w:val="24"/>
          <w:szCs w:val="24"/>
        </w:rPr>
      </w:pPr>
      <w:r>
        <w:rPr>
          <w:rFonts w:hint="eastAsia" w:ascii="仿宋" w:hAnsi="仿宋" w:eastAsia="仿宋"/>
          <w:color w:val="auto"/>
          <w:sz w:val="24"/>
          <w:szCs w:val="24"/>
        </w:rPr>
        <w:t>2.投标人的综合得分﹦商务技术得分＋报价得分，综合得分满分为100分。</w:t>
      </w:r>
    </w:p>
    <w:p>
      <w:pPr>
        <w:spacing w:line="360" w:lineRule="auto"/>
        <w:ind w:firstLine="470" w:firstLineChars="196"/>
        <w:rPr>
          <w:rFonts w:ascii="仿宋" w:hAnsi="仿宋" w:eastAsia="仿宋"/>
          <w:b/>
          <w:color w:val="auto"/>
          <w:sz w:val="24"/>
          <w:szCs w:val="24"/>
        </w:rPr>
      </w:pPr>
      <w:r>
        <w:rPr>
          <w:rFonts w:hint="eastAsia" w:ascii="仿宋" w:hAnsi="仿宋" w:eastAsia="仿宋"/>
          <w:color w:val="auto"/>
          <w:sz w:val="24"/>
          <w:szCs w:val="24"/>
        </w:rPr>
        <w:t>3.</w:t>
      </w:r>
      <w:r>
        <w:rPr>
          <w:rFonts w:hint="eastAsia" w:ascii="仿宋" w:hAnsi="仿宋" w:eastAsia="仿宋" w:cs="仿宋"/>
          <w:bCs/>
          <w:color w:val="auto"/>
          <w:spacing w:val="-6"/>
          <w:sz w:val="24"/>
          <w:szCs w:val="24"/>
        </w:rPr>
        <w:t>评分过程中采用四舍五入法，并保留小数2位。</w:t>
      </w:r>
    </w:p>
    <w:p>
      <w:pPr>
        <w:spacing w:line="300" w:lineRule="auto"/>
        <w:rPr>
          <w:rFonts w:ascii="仿宋" w:hAnsi="仿宋" w:eastAsia="仿宋"/>
          <w:b/>
          <w:color w:val="auto"/>
          <w:sz w:val="28"/>
          <w:szCs w:val="28"/>
        </w:rPr>
      </w:pPr>
      <w:r>
        <w:rPr>
          <w:rFonts w:hint="eastAsia" w:ascii="仿宋" w:hAnsi="仿宋" w:eastAsia="仿宋"/>
          <w:b/>
          <w:color w:val="auto"/>
          <w:sz w:val="28"/>
          <w:szCs w:val="28"/>
        </w:rPr>
        <w:t>二、评分标准</w:t>
      </w:r>
    </w:p>
    <w:p>
      <w:pPr>
        <w:spacing w:line="360" w:lineRule="auto"/>
        <w:ind w:firstLine="551" w:firstLineChars="196"/>
        <w:rPr>
          <w:rFonts w:ascii="仿宋" w:hAnsi="仿宋" w:eastAsia="仿宋"/>
          <w:b/>
          <w:color w:val="auto"/>
          <w:sz w:val="28"/>
          <w:szCs w:val="28"/>
        </w:rPr>
      </w:pPr>
      <w:r>
        <w:rPr>
          <w:rFonts w:hint="eastAsia" w:ascii="仿宋" w:hAnsi="仿宋" w:eastAsia="仿宋"/>
          <w:b/>
          <w:color w:val="auto"/>
          <w:sz w:val="28"/>
          <w:szCs w:val="28"/>
        </w:rPr>
        <w:t>1.商务技术分（</w:t>
      </w:r>
      <w:r>
        <w:rPr>
          <w:rFonts w:hint="eastAsia" w:ascii="仿宋" w:hAnsi="仿宋" w:eastAsia="仿宋"/>
          <w:b/>
          <w:color w:val="auto"/>
          <w:sz w:val="28"/>
          <w:szCs w:val="28"/>
          <w:lang w:val="en-US" w:eastAsia="zh-CN"/>
        </w:rPr>
        <w:t>7</w:t>
      </w:r>
      <w:r>
        <w:rPr>
          <w:rFonts w:hint="eastAsia" w:ascii="仿宋" w:hAnsi="仿宋" w:eastAsia="仿宋"/>
          <w:b/>
          <w:color w:val="auto"/>
          <w:sz w:val="28"/>
          <w:szCs w:val="28"/>
        </w:rPr>
        <w:t>0分）</w:t>
      </w:r>
    </w:p>
    <w:p>
      <w:pPr>
        <w:spacing w:line="360" w:lineRule="auto"/>
        <w:ind w:firstLine="470" w:firstLineChars="196"/>
        <w:rPr>
          <w:rFonts w:ascii="仿宋" w:hAnsi="仿宋" w:eastAsia="仿宋"/>
          <w:color w:val="auto"/>
          <w:sz w:val="24"/>
          <w:szCs w:val="24"/>
        </w:rPr>
      </w:pPr>
      <w:r>
        <w:rPr>
          <w:rFonts w:hint="eastAsia" w:ascii="仿宋" w:hAnsi="仿宋" w:eastAsia="仿宋"/>
          <w:color w:val="auto"/>
          <w:sz w:val="24"/>
          <w:szCs w:val="24"/>
        </w:rPr>
        <w:t>（1）商务技术得分=商务技术评分，商务技术评分=所有评委的有效评分的算术平均数。</w:t>
      </w:r>
    </w:p>
    <w:p>
      <w:pPr>
        <w:spacing w:line="360" w:lineRule="auto"/>
        <w:ind w:firstLine="470" w:firstLineChars="196"/>
        <w:rPr>
          <w:rFonts w:hint="eastAsia"/>
          <w:lang w:val="en-US" w:eastAsia="zh-CN"/>
        </w:rPr>
      </w:pPr>
      <w:r>
        <w:rPr>
          <w:rFonts w:hint="eastAsia" w:ascii="仿宋" w:hAnsi="仿宋" w:eastAsia="仿宋"/>
          <w:color w:val="auto"/>
          <w:sz w:val="24"/>
          <w:szCs w:val="24"/>
        </w:rPr>
        <w:t>（2）商务技术分评分细则</w:t>
      </w:r>
    </w:p>
    <w:tbl>
      <w:tblPr>
        <w:tblStyle w:val="65"/>
        <w:tblW w:w="562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04"/>
        <w:gridCol w:w="1383"/>
        <w:gridCol w:w="7495"/>
        <w:gridCol w:w="105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417" w:type="pct"/>
            <w:vAlign w:val="center"/>
          </w:tcPr>
          <w:p>
            <w:pPr>
              <w:spacing w:line="360" w:lineRule="exact"/>
              <w:jc w:val="center"/>
              <w:rPr>
                <w:rFonts w:ascii="仿宋" w:hAnsi="仿宋" w:eastAsia="仿宋" w:cs="仿宋"/>
                <w:b/>
                <w:sz w:val="24"/>
              </w:rPr>
            </w:pPr>
            <w:r>
              <w:rPr>
                <w:rFonts w:hint="eastAsia" w:ascii="仿宋" w:hAnsi="仿宋" w:eastAsia="仿宋" w:cs="仿宋"/>
                <w:b/>
                <w:sz w:val="24"/>
              </w:rPr>
              <w:t>序号</w:t>
            </w:r>
          </w:p>
        </w:tc>
        <w:tc>
          <w:tcPr>
            <w:tcW w:w="638" w:type="pct"/>
            <w:vAlign w:val="center"/>
          </w:tcPr>
          <w:p>
            <w:pPr>
              <w:spacing w:line="360" w:lineRule="exact"/>
              <w:jc w:val="center"/>
              <w:rPr>
                <w:rFonts w:ascii="仿宋" w:hAnsi="仿宋" w:eastAsia="仿宋" w:cs="仿宋"/>
                <w:b/>
                <w:sz w:val="24"/>
              </w:rPr>
            </w:pPr>
            <w:r>
              <w:rPr>
                <w:rFonts w:hint="eastAsia" w:ascii="仿宋" w:hAnsi="仿宋" w:eastAsia="仿宋" w:cs="仿宋"/>
                <w:b/>
                <w:sz w:val="24"/>
              </w:rPr>
              <w:t>项目</w:t>
            </w:r>
          </w:p>
        </w:tc>
        <w:tc>
          <w:tcPr>
            <w:tcW w:w="3458" w:type="pct"/>
            <w:vAlign w:val="center"/>
          </w:tcPr>
          <w:p>
            <w:pPr>
              <w:spacing w:line="360" w:lineRule="exact"/>
              <w:jc w:val="center"/>
              <w:rPr>
                <w:rFonts w:ascii="仿宋" w:hAnsi="仿宋" w:eastAsia="仿宋" w:cs="仿宋"/>
                <w:b/>
                <w:sz w:val="24"/>
              </w:rPr>
            </w:pPr>
            <w:r>
              <w:rPr>
                <w:rFonts w:hint="eastAsia" w:ascii="仿宋" w:hAnsi="仿宋" w:eastAsia="仿宋" w:cs="仿宋"/>
                <w:b/>
                <w:sz w:val="24"/>
              </w:rPr>
              <w:t>评  分  依  据</w:t>
            </w:r>
          </w:p>
        </w:tc>
        <w:tc>
          <w:tcPr>
            <w:tcW w:w="485" w:type="pct"/>
            <w:vAlign w:val="center"/>
          </w:tcPr>
          <w:p>
            <w:pPr>
              <w:spacing w:line="360" w:lineRule="exact"/>
              <w:jc w:val="center"/>
              <w:rPr>
                <w:rFonts w:ascii="仿宋" w:hAnsi="仿宋" w:eastAsia="仿宋" w:cs="仿宋"/>
                <w:b/>
                <w:sz w:val="24"/>
              </w:rPr>
            </w:pPr>
            <w:r>
              <w:rPr>
                <w:rFonts w:hint="eastAsia" w:ascii="仿宋" w:hAnsi="仿宋" w:eastAsia="仿宋" w:cs="仿宋"/>
                <w:b/>
                <w:sz w:val="24"/>
              </w:rPr>
              <w:t>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417" w:type="pct"/>
            <w:vAlign w:val="center"/>
          </w:tcPr>
          <w:p>
            <w:pPr>
              <w:spacing w:line="360" w:lineRule="exact"/>
              <w:jc w:val="center"/>
              <w:rPr>
                <w:rFonts w:ascii="仿宋" w:hAnsi="仿宋" w:eastAsia="仿宋" w:cs="仿宋"/>
                <w:sz w:val="24"/>
                <w:szCs w:val="24"/>
              </w:rPr>
            </w:pPr>
            <w:r>
              <w:rPr>
                <w:rFonts w:hint="eastAsia" w:ascii="仿宋" w:hAnsi="仿宋" w:eastAsia="仿宋" w:cs="仿宋"/>
                <w:sz w:val="24"/>
                <w:szCs w:val="24"/>
              </w:rPr>
              <w:t>1</w:t>
            </w:r>
          </w:p>
        </w:tc>
        <w:tc>
          <w:tcPr>
            <w:tcW w:w="638" w:type="pct"/>
            <w:vAlign w:val="center"/>
          </w:tcPr>
          <w:p>
            <w:pPr>
              <w:jc w:val="center"/>
              <w:rPr>
                <w:rFonts w:ascii="仿宋" w:hAnsi="仿宋" w:eastAsia="仿宋" w:cs="仿宋"/>
                <w:b/>
                <w:bCs/>
                <w:sz w:val="24"/>
                <w:szCs w:val="24"/>
              </w:rPr>
            </w:pPr>
            <w:r>
              <w:rPr>
                <w:rFonts w:hint="eastAsia" w:ascii="仿宋" w:hAnsi="仿宋" w:eastAsia="仿宋" w:cs="仿宋"/>
                <w:b/>
                <w:bCs/>
                <w:sz w:val="24"/>
                <w:szCs w:val="24"/>
              </w:rPr>
              <w:t>技术参数</w:t>
            </w:r>
          </w:p>
        </w:tc>
        <w:tc>
          <w:tcPr>
            <w:tcW w:w="3458" w:type="pct"/>
            <w:vAlign w:val="center"/>
          </w:tcPr>
          <w:p>
            <w:pPr>
              <w:pStyle w:val="23"/>
              <w:rPr>
                <w:rFonts w:ascii="仿宋" w:hAnsi="仿宋" w:eastAsia="仿宋" w:cs="仿宋"/>
                <w:szCs w:val="24"/>
              </w:rPr>
            </w:pPr>
            <w:r>
              <w:rPr>
                <w:rFonts w:hint="eastAsia" w:ascii="仿宋" w:hAnsi="仿宋" w:eastAsia="仿宋" w:cs="仿宋"/>
                <w:szCs w:val="24"/>
              </w:rPr>
              <w:t>1.技术参数基本分为35分，评标委员会根据招标文件的要求对投标人响应技术参数的情况进行评分，完全响应招标文件要求得35分。</w:t>
            </w:r>
          </w:p>
          <w:p>
            <w:pPr>
              <w:pStyle w:val="23"/>
              <w:rPr>
                <w:rFonts w:ascii="仿宋" w:hAnsi="仿宋" w:eastAsia="仿宋" w:cs="仿宋"/>
                <w:szCs w:val="24"/>
              </w:rPr>
            </w:pPr>
            <w:r>
              <w:rPr>
                <w:rFonts w:hint="eastAsia" w:ascii="仿宋" w:hAnsi="仿宋" w:eastAsia="仿宋" w:cs="仿宋"/>
                <w:szCs w:val="24"/>
              </w:rPr>
              <w:t>2.带“▲”为重要指标（投标人提供相应的证明材料，如：白皮书、彩页、检测报告、承诺函、截图等证明材料并加盖</w:t>
            </w:r>
            <w:r>
              <w:rPr>
                <w:rFonts w:hint="eastAsia" w:ascii="仿宋" w:hAnsi="仿宋" w:eastAsia="仿宋" w:cs="仿宋"/>
                <w:szCs w:val="24"/>
                <w:lang w:val="en-US"/>
              </w:rPr>
              <w:t>CA签章</w:t>
            </w:r>
            <w:r>
              <w:rPr>
                <w:rFonts w:hint="eastAsia" w:ascii="仿宋" w:hAnsi="仿宋" w:eastAsia="仿宋" w:cs="仿宋"/>
                <w:szCs w:val="24"/>
              </w:rPr>
              <w:t>，未提供相关材料视为负偏离），每一项负偏离扣2分。</w:t>
            </w:r>
          </w:p>
          <w:p>
            <w:pPr>
              <w:pStyle w:val="23"/>
              <w:rPr>
                <w:rFonts w:ascii="仿宋" w:hAnsi="仿宋" w:eastAsia="仿宋" w:cs="仿宋"/>
                <w:szCs w:val="24"/>
              </w:rPr>
            </w:pPr>
            <w:r>
              <w:rPr>
                <w:rFonts w:hint="eastAsia" w:ascii="仿宋" w:hAnsi="仿宋" w:eastAsia="仿宋" w:cs="仿宋"/>
                <w:szCs w:val="24"/>
              </w:rPr>
              <w:t>3.没有满足招标文件要求中除重要指标外的一般性指标的将被扣分，每一项负偏离扣1分。</w:t>
            </w:r>
          </w:p>
          <w:p>
            <w:pPr>
              <w:pStyle w:val="23"/>
              <w:rPr>
                <w:rFonts w:ascii="仿宋" w:hAnsi="仿宋" w:eastAsia="仿宋" w:cs="仿宋"/>
                <w:color w:val="auto"/>
                <w:szCs w:val="24"/>
                <w:lang w:val="en-US"/>
              </w:rPr>
            </w:pPr>
            <w:r>
              <w:rPr>
                <w:rFonts w:hint="eastAsia" w:ascii="仿宋" w:hAnsi="仿宋" w:eastAsia="仿宋" w:cs="仿宋"/>
                <w:szCs w:val="24"/>
              </w:rPr>
              <w:t>《技术要求响应/偏离表》需逐条应答详细参数要求，不能实现的需特别注明负偏离，提供虚假证明或虚假响应指标参数要求的，将按政府采购法的相关规定进行处理。</w:t>
            </w:r>
          </w:p>
        </w:tc>
        <w:tc>
          <w:tcPr>
            <w:tcW w:w="485" w:type="pct"/>
            <w:vAlign w:val="center"/>
          </w:tcPr>
          <w:p>
            <w:pPr>
              <w:jc w:val="center"/>
              <w:rPr>
                <w:rFonts w:ascii="仿宋" w:hAnsi="仿宋" w:eastAsia="仿宋" w:cs="仿宋"/>
                <w:b/>
                <w:bCs/>
                <w:sz w:val="24"/>
                <w:szCs w:val="24"/>
              </w:rPr>
            </w:pPr>
            <w:r>
              <w:rPr>
                <w:rFonts w:hint="eastAsia" w:ascii="仿宋" w:hAnsi="仿宋" w:eastAsia="仿宋" w:cs="仿宋"/>
                <w:b/>
                <w:bCs/>
                <w:sz w:val="24"/>
                <w:szCs w:val="24"/>
              </w:rPr>
              <w:t>35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17" w:type="pct"/>
            <w:vMerge w:val="restart"/>
            <w:vAlign w:val="center"/>
          </w:tcPr>
          <w:p>
            <w:pPr>
              <w:spacing w:line="360" w:lineRule="exact"/>
              <w:jc w:val="center"/>
              <w:rPr>
                <w:rFonts w:ascii="仿宋" w:hAnsi="仿宋" w:eastAsia="仿宋" w:cs="仿宋"/>
                <w:sz w:val="24"/>
                <w:szCs w:val="24"/>
              </w:rPr>
            </w:pPr>
            <w:r>
              <w:rPr>
                <w:rFonts w:hint="eastAsia" w:ascii="仿宋" w:hAnsi="仿宋" w:eastAsia="仿宋" w:cs="仿宋"/>
                <w:sz w:val="24"/>
                <w:szCs w:val="24"/>
              </w:rPr>
              <w:t>2</w:t>
            </w:r>
          </w:p>
        </w:tc>
        <w:tc>
          <w:tcPr>
            <w:tcW w:w="638" w:type="pct"/>
            <w:vMerge w:val="restart"/>
            <w:vAlign w:val="center"/>
          </w:tcPr>
          <w:p>
            <w:pPr>
              <w:jc w:val="center"/>
              <w:rPr>
                <w:rFonts w:ascii="仿宋" w:hAnsi="仿宋" w:eastAsia="仿宋" w:cs="仿宋"/>
                <w:b/>
                <w:bCs/>
                <w:sz w:val="24"/>
                <w:szCs w:val="24"/>
              </w:rPr>
            </w:pPr>
            <w:r>
              <w:rPr>
                <w:rFonts w:hint="eastAsia" w:ascii="仿宋" w:hAnsi="仿宋" w:eastAsia="仿宋" w:cs="仿宋"/>
                <w:b/>
                <w:bCs/>
                <w:sz w:val="24"/>
                <w:szCs w:val="24"/>
              </w:rPr>
              <w:t>技术方案</w:t>
            </w:r>
          </w:p>
        </w:tc>
        <w:tc>
          <w:tcPr>
            <w:tcW w:w="3458" w:type="pct"/>
            <w:vAlign w:val="center"/>
          </w:tcPr>
          <w:p>
            <w:pPr>
              <w:pStyle w:val="23"/>
              <w:rPr>
                <w:rFonts w:ascii="仿宋" w:hAnsi="仿宋" w:eastAsia="仿宋" w:cs="仿宋"/>
                <w:color w:val="auto"/>
                <w:szCs w:val="24"/>
                <w:lang w:val="en-US"/>
              </w:rPr>
            </w:pPr>
            <w:r>
              <w:rPr>
                <w:rFonts w:hint="eastAsia" w:ascii="仿宋" w:hAnsi="仿宋" w:eastAsia="仿宋" w:cs="仿宋"/>
                <w:szCs w:val="24"/>
              </w:rPr>
              <w:t>投标人提供详细的技术实现方案（包括实验室规划、技术描述等）。方案科学性、完整性、合理性</w:t>
            </w:r>
            <w:r>
              <w:rPr>
                <w:rFonts w:hint="eastAsia" w:ascii="仿宋" w:hAnsi="仿宋" w:eastAsia="仿宋" w:cs="仿宋"/>
                <w:color w:val="auto"/>
                <w:szCs w:val="24"/>
                <w:lang w:val="en-US"/>
              </w:rPr>
              <w:t>情况横向比较进行评分。最高得5分</w:t>
            </w:r>
            <w:r>
              <w:rPr>
                <w:rFonts w:hint="eastAsia" w:ascii="仿宋" w:hAnsi="仿宋" w:eastAsia="仿宋" w:cs="仿宋"/>
                <w:szCs w:val="24"/>
              </w:rPr>
              <w:t>。不提供相关方案不得分。</w:t>
            </w:r>
          </w:p>
        </w:tc>
        <w:tc>
          <w:tcPr>
            <w:tcW w:w="485" w:type="pct"/>
            <w:vAlign w:val="center"/>
          </w:tcPr>
          <w:p>
            <w:pPr>
              <w:jc w:val="center"/>
              <w:rPr>
                <w:rFonts w:ascii="仿宋" w:hAnsi="仿宋" w:eastAsia="仿宋" w:cs="仿宋"/>
                <w:b/>
                <w:color w:val="auto"/>
                <w:kern w:val="2"/>
                <w:sz w:val="24"/>
                <w:szCs w:val="24"/>
              </w:rPr>
            </w:pPr>
            <w:r>
              <w:rPr>
                <w:rFonts w:hint="eastAsia" w:ascii="仿宋" w:hAnsi="仿宋" w:eastAsia="仿宋" w:cs="仿宋"/>
                <w:b/>
                <w:kern w:val="2"/>
                <w:sz w:val="24"/>
                <w:szCs w:val="24"/>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17" w:type="pct"/>
            <w:vMerge w:val="continue"/>
            <w:vAlign w:val="center"/>
          </w:tcPr>
          <w:p>
            <w:pPr>
              <w:pStyle w:val="32"/>
              <w:spacing w:line="360" w:lineRule="exact"/>
              <w:jc w:val="center"/>
              <w:rPr>
                <w:rFonts w:ascii="仿宋" w:hAnsi="仿宋" w:eastAsia="仿宋" w:cs="仿宋"/>
                <w:sz w:val="24"/>
                <w:szCs w:val="24"/>
              </w:rPr>
            </w:pPr>
          </w:p>
        </w:tc>
        <w:tc>
          <w:tcPr>
            <w:tcW w:w="638" w:type="pct"/>
            <w:vMerge w:val="continue"/>
            <w:vAlign w:val="center"/>
          </w:tcPr>
          <w:p>
            <w:pPr>
              <w:jc w:val="center"/>
              <w:rPr>
                <w:rFonts w:ascii="仿宋" w:hAnsi="仿宋" w:eastAsia="仿宋" w:cs="仿宋"/>
                <w:b/>
                <w:bCs/>
                <w:sz w:val="24"/>
                <w:szCs w:val="24"/>
              </w:rPr>
            </w:pPr>
          </w:p>
        </w:tc>
        <w:tc>
          <w:tcPr>
            <w:tcW w:w="3458" w:type="pct"/>
            <w:vAlign w:val="center"/>
          </w:tcPr>
          <w:p>
            <w:pPr>
              <w:pStyle w:val="23"/>
              <w:rPr>
                <w:rFonts w:ascii="仿宋" w:hAnsi="仿宋" w:eastAsia="仿宋" w:cs="仿宋"/>
                <w:b/>
                <w:bCs/>
                <w:szCs w:val="24"/>
              </w:rPr>
            </w:pPr>
            <w:r>
              <w:rPr>
                <w:rFonts w:hint="eastAsia" w:ascii="仿宋" w:hAnsi="仿宋" w:eastAsia="仿宋" w:cs="仿宋"/>
                <w:szCs w:val="24"/>
              </w:rPr>
              <w:t>投标人提供详细的项目实施方案（包括详细施工计划、人员排、施工周期等）。方案科学性、完整性、合理性</w:t>
            </w:r>
            <w:r>
              <w:rPr>
                <w:rFonts w:hint="eastAsia" w:ascii="仿宋" w:hAnsi="仿宋" w:eastAsia="仿宋" w:cs="仿宋"/>
                <w:color w:val="auto"/>
                <w:szCs w:val="24"/>
                <w:lang w:val="en-US"/>
              </w:rPr>
              <w:t>情况横向比较进行评分。最高得3分。</w:t>
            </w:r>
            <w:r>
              <w:rPr>
                <w:rFonts w:hint="eastAsia" w:ascii="仿宋" w:hAnsi="仿宋" w:eastAsia="仿宋" w:cs="仿宋"/>
                <w:szCs w:val="24"/>
              </w:rPr>
              <w:t>不提供相关方案不得分。</w:t>
            </w:r>
          </w:p>
        </w:tc>
        <w:tc>
          <w:tcPr>
            <w:tcW w:w="485" w:type="pct"/>
            <w:vAlign w:val="center"/>
          </w:tcPr>
          <w:p>
            <w:pPr>
              <w:jc w:val="center"/>
              <w:rPr>
                <w:rFonts w:ascii="仿宋" w:hAnsi="仿宋" w:eastAsia="仿宋" w:cs="仿宋"/>
                <w:b/>
                <w:bCs/>
                <w:sz w:val="24"/>
                <w:szCs w:val="24"/>
              </w:rPr>
            </w:pPr>
            <w:r>
              <w:rPr>
                <w:rFonts w:hint="eastAsia" w:ascii="仿宋" w:hAnsi="仿宋" w:eastAsia="仿宋" w:cs="仿宋"/>
                <w:b/>
                <w:bCs/>
                <w:sz w:val="24"/>
                <w:szCs w:val="24"/>
              </w:rPr>
              <w:t>4</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417" w:type="pct"/>
            <w:vMerge w:val="continue"/>
            <w:vAlign w:val="center"/>
          </w:tcPr>
          <w:p>
            <w:pPr>
              <w:pStyle w:val="32"/>
              <w:spacing w:line="360" w:lineRule="exact"/>
              <w:jc w:val="center"/>
              <w:rPr>
                <w:rFonts w:ascii="仿宋" w:hAnsi="仿宋" w:eastAsia="仿宋" w:cs="仿宋"/>
                <w:b/>
                <w:bCs/>
                <w:sz w:val="24"/>
                <w:szCs w:val="24"/>
              </w:rPr>
            </w:pPr>
          </w:p>
        </w:tc>
        <w:tc>
          <w:tcPr>
            <w:tcW w:w="638" w:type="pct"/>
            <w:vMerge w:val="continue"/>
            <w:vAlign w:val="center"/>
          </w:tcPr>
          <w:p>
            <w:pPr>
              <w:rPr>
                <w:rFonts w:ascii="仿宋" w:hAnsi="仿宋" w:eastAsia="仿宋" w:cs="仿宋"/>
                <w:b/>
                <w:bCs/>
                <w:sz w:val="24"/>
                <w:szCs w:val="24"/>
              </w:rPr>
            </w:pPr>
          </w:p>
        </w:tc>
        <w:tc>
          <w:tcPr>
            <w:tcW w:w="3458" w:type="pct"/>
            <w:vAlign w:val="center"/>
          </w:tcPr>
          <w:p>
            <w:pPr>
              <w:pStyle w:val="23"/>
              <w:rPr>
                <w:rFonts w:ascii="仿宋" w:hAnsi="仿宋" w:eastAsia="仿宋" w:cs="仿宋"/>
                <w:b/>
                <w:bCs/>
                <w:szCs w:val="24"/>
              </w:rPr>
            </w:pPr>
            <w:r>
              <w:rPr>
                <w:rFonts w:hint="eastAsia" w:ascii="仿宋" w:hAnsi="仿宋" w:eastAsia="仿宋" w:cs="仿宋"/>
                <w:szCs w:val="24"/>
              </w:rPr>
              <w:t>投标人提供详细人员培训方案（培训内容、时间、地点、人数、收费情况）。方案科学性、完整性、合理性</w:t>
            </w:r>
            <w:r>
              <w:rPr>
                <w:rFonts w:hint="eastAsia" w:ascii="仿宋" w:hAnsi="仿宋" w:eastAsia="仿宋" w:cs="仿宋"/>
                <w:color w:val="auto"/>
                <w:szCs w:val="24"/>
                <w:lang w:val="en-US"/>
              </w:rPr>
              <w:t>情况横向比较进行评分。最高得3分</w:t>
            </w:r>
            <w:r>
              <w:rPr>
                <w:rFonts w:hint="eastAsia" w:ascii="仿宋" w:hAnsi="仿宋" w:eastAsia="仿宋" w:cs="仿宋"/>
                <w:szCs w:val="24"/>
              </w:rPr>
              <w:t>。不提供相关方案不得分。</w:t>
            </w:r>
          </w:p>
        </w:tc>
        <w:tc>
          <w:tcPr>
            <w:tcW w:w="485" w:type="pct"/>
            <w:vAlign w:val="center"/>
          </w:tcPr>
          <w:p>
            <w:pPr>
              <w:jc w:val="center"/>
              <w:rPr>
                <w:rFonts w:ascii="仿宋" w:hAnsi="仿宋" w:eastAsia="仿宋" w:cs="仿宋"/>
                <w:b/>
                <w:bCs/>
                <w:sz w:val="24"/>
                <w:szCs w:val="24"/>
              </w:rPr>
            </w:pPr>
            <w:r>
              <w:rPr>
                <w:rFonts w:hint="eastAsia" w:ascii="仿宋" w:hAnsi="仿宋" w:eastAsia="仿宋" w:cs="仿宋"/>
                <w:b/>
                <w:bCs/>
                <w:sz w:val="24"/>
                <w:szCs w:val="24"/>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417" w:type="pct"/>
            <w:vAlign w:val="center"/>
          </w:tcPr>
          <w:p>
            <w:pPr>
              <w:spacing w:line="360" w:lineRule="exact"/>
              <w:jc w:val="center"/>
              <w:rPr>
                <w:rFonts w:ascii="仿宋" w:hAnsi="仿宋" w:eastAsia="仿宋" w:cs="仿宋"/>
                <w:sz w:val="24"/>
                <w:szCs w:val="24"/>
              </w:rPr>
            </w:pPr>
            <w:r>
              <w:rPr>
                <w:rFonts w:hint="eastAsia" w:ascii="仿宋" w:hAnsi="仿宋" w:eastAsia="仿宋" w:cs="仿宋"/>
                <w:sz w:val="24"/>
                <w:szCs w:val="24"/>
              </w:rPr>
              <w:t>3</w:t>
            </w:r>
          </w:p>
        </w:tc>
        <w:tc>
          <w:tcPr>
            <w:tcW w:w="638" w:type="pct"/>
            <w:vAlign w:val="center"/>
          </w:tcPr>
          <w:p>
            <w:pPr>
              <w:jc w:val="center"/>
              <w:rPr>
                <w:rFonts w:ascii="仿宋" w:hAnsi="仿宋" w:eastAsia="仿宋" w:cs="仿宋"/>
                <w:b/>
                <w:bCs/>
                <w:kern w:val="2"/>
                <w:sz w:val="24"/>
                <w:szCs w:val="24"/>
              </w:rPr>
            </w:pPr>
            <w:r>
              <w:rPr>
                <w:rFonts w:hint="eastAsia" w:ascii="仿宋" w:hAnsi="仿宋" w:eastAsia="仿宋" w:cs="仿宋"/>
                <w:b/>
                <w:bCs/>
                <w:sz w:val="24"/>
                <w:szCs w:val="24"/>
              </w:rPr>
              <w:t>技术演示</w:t>
            </w:r>
          </w:p>
        </w:tc>
        <w:tc>
          <w:tcPr>
            <w:tcW w:w="3458" w:type="pct"/>
            <w:vAlign w:val="center"/>
          </w:tcPr>
          <w:p>
            <w:pPr>
              <w:pStyle w:val="23"/>
              <w:rPr>
                <w:rFonts w:ascii="仿宋" w:hAnsi="仿宋" w:eastAsia="仿宋" w:cs="仿宋"/>
                <w:szCs w:val="24"/>
              </w:rPr>
            </w:pPr>
            <w:r>
              <w:rPr>
                <w:rFonts w:hint="eastAsia" w:ascii="仿宋" w:hAnsi="仿宋" w:eastAsia="仿宋" w:cs="仿宋"/>
                <w:szCs w:val="24"/>
              </w:rPr>
              <w:t>依据下列功能点要求采用真实系统录制演示视频，投标现场播放演示视频，各项评分标准为：（1）演示界面清晰、内容完整、操作便捷、流程简单优秀的，该项得满分；（2）演示界面不清晰、内容不完整、操作复杂、流程不够简便的，不得分。系统演示具体内容如下：</w:t>
            </w:r>
          </w:p>
          <w:p>
            <w:pPr>
              <w:pStyle w:val="23"/>
              <w:rPr>
                <w:rFonts w:ascii="仿宋" w:hAnsi="仿宋" w:eastAsia="仿宋" w:cs="仿宋"/>
                <w:szCs w:val="24"/>
              </w:rPr>
            </w:pPr>
            <w:r>
              <w:rPr>
                <w:rFonts w:hint="eastAsia" w:ascii="仿宋" w:hAnsi="仿宋" w:eastAsia="仿宋" w:cs="仿宋"/>
                <w:szCs w:val="24"/>
              </w:rPr>
              <w:t>1.本地课程管理功能演示（满分2分）支持本地导入课程；支持上传PDF 文档、MP4 视频两种格式课件的批量上传；支持修改课件名称，并关联官方或自定义标签；</w:t>
            </w:r>
          </w:p>
          <w:p>
            <w:pPr>
              <w:pStyle w:val="23"/>
              <w:rPr>
                <w:rFonts w:ascii="仿宋" w:hAnsi="仿宋" w:eastAsia="仿宋" w:cs="仿宋"/>
                <w:szCs w:val="24"/>
              </w:rPr>
            </w:pPr>
            <w:r>
              <w:rPr>
                <w:rFonts w:hint="eastAsia" w:ascii="仿宋" w:hAnsi="仿宋" w:eastAsia="仿宋" w:cs="仿宋"/>
                <w:szCs w:val="24"/>
              </w:rPr>
              <w:t>2.教学活动功能演示（满分3分）：支持对课程视频进行拖动播放，0.5/1.5/2倍速播放、全屏形式播放；支持视频播放至设置时间点弹出考题、完成答题继续学习；</w:t>
            </w:r>
          </w:p>
          <w:p>
            <w:pPr>
              <w:pStyle w:val="23"/>
              <w:rPr>
                <w:rFonts w:ascii="仿宋" w:hAnsi="仿宋" w:eastAsia="仿宋" w:cs="仿宋"/>
                <w:szCs w:val="24"/>
              </w:rPr>
            </w:pPr>
            <w:r>
              <w:rPr>
                <w:rFonts w:hint="eastAsia" w:ascii="仿宋" w:hAnsi="仿宋" w:eastAsia="仿宋" w:cs="仿宋"/>
                <w:szCs w:val="24"/>
              </w:rPr>
              <w:t>3.考试防作弊管理（满分2分）：支持设置多次考试试卷随机、题目乱序、选择题答案选项乱序；支持内容不可复制、禁止使用F12；支持防切屏，支持设置最多允许切屏次数；</w:t>
            </w:r>
          </w:p>
          <w:p>
            <w:pPr>
              <w:pStyle w:val="23"/>
              <w:rPr>
                <w:rFonts w:ascii="仿宋" w:hAnsi="仿宋" w:eastAsia="仿宋" w:cs="仿宋"/>
                <w:szCs w:val="24"/>
              </w:rPr>
            </w:pPr>
            <w:r>
              <w:rPr>
                <w:rFonts w:hint="eastAsia" w:ascii="仿宋" w:hAnsi="仿宋" w:eastAsia="仿宋" w:cs="仿宋"/>
                <w:szCs w:val="24"/>
              </w:rPr>
              <w:t>4.实验模块演示（满分3分）：支持从课程进入实验，实验界面包括实验、问答、笔记、实验操作等板块；在实验中支持查看实验手册、实验资料，实验手册界面支持展开、拖动和收起操作；支持复制实验手册内容，并可以对实验手册中的图片进行放大显示；</w:t>
            </w:r>
          </w:p>
          <w:p>
            <w:pPr>
              <w:pStyle w:val="23"/>
              <w:rPr>
                <w:rFonts w:ascii="仿宋" w:hAnsi="仿宋" w:eastAsia="仿宋" w:cs="仿宋"/>
                <w:szCs w:val="24"/>
              </w:rPr>
            </w:pPr>
            <w:r>
              <w:rPr>
                <w:rFonts w:hint="eastAsia" w:ascii="仿宋" w:hAnsi="仿宋" w:eastAsia="仿宋" w:cs="仿宋"/>
                <w:szCs w:val="24"/>
              </w:rPr>
              <w:t>5</w:t>
            </w:r>
            <w:r>
              <w:rPr>
                <w:rFonts w:hint="eastAsia" w:ascii="仿宋" w:hAnsi="仿宋" w:eastAsia="仿宋" w:cs="仿宋"/>
                <w:szCs w:val="24"/>
                <w:lang w:eastAsia="zh-CN"/>
              </w:rPr>
              <w:t>.</w:t>
            </w:r>
            <w:r>
              <w:rPr>
                <w:rFonts w:hint="eastAsia" w:ascii="仿宋" w:hAnsi="仿宋" w:eastAsia="仿宋" w:cs="仿宋"/>
                <w:szCs w:val="24"/>
              </w:rPr>
              <w:t>实验模块演示（满分2分）：支持教师在教学界面控制是否允许学生复制实验指导书内容。支持在实验过程中进行互动交流，可提问或回答他人的提问；支持对提问和问答进行删除操作；学员可以记录和查看笔记；</w:t>
            </w:r>
          </w:p>
          <w:p>
            <w:pPr>
              <w:pStyle w:val="23"/>
              <w:rPr>
                <w:rFonts w:ascii="仿宋" w:hAnsi="仿宋" w:eastAsia="仿宋" w:cs="仿宋"/>
                <w:szCs w:val="24"/>
                <w:lang w:val="en-US"/>
              </w:rPr>
            </w:pPr>
            <w:r>
              <w:rPr>
                <w:rFonts w:hint="eastAsia" w:ascii="仿宋" w:hAnsi="仿宋" w:eastAsia="仿宋" w:cs="仿宋"/>
                <w:szCs w:val="24"/>
              </w:rPr>
              <w:t>6.《机器学习技术》课程演示（满分3分），课程内容包括知识点如下：机器学习简介及数学基础、机器学习算法、机器学习数学基础、回归算法、逻辑回归、朴素贝叶斯、KNN算法、决策树算法、支持向量机算法、集成算法、聚类算法、降维相关算法、关联算法。</w:t>
            </w:r>
          </w:p>
        </w:tc>
        <w:tc>
          <w:tcPr>
            <w:tcW w:w="485" w:type="pct"/>
            <w:vAlign w:val="center"/>
          </w:tcPr>
          <w:p>
            <w:pPr>
              <w:pStyle w:val="23"/>
              <w:jc w:val="center"/>
              <w:rPr>
                <w:rFonts w:ascii="仿宋" w:hAnsi="仿宋" w:eastAsia="仿宋" w:cs="仿宋"/>
                <w:b/>
                <w:color w:val="auto"/>
                <w:kern w:val="2"/>
                <w:szCs w:val="24"/>
                <w:lang w:val="en-US"/>
              </w:rPr>
            </w:pPr>
            <w:r>
              <w:rPr>
                <w:rFonts w:hint="eastAsia" w:ascii="仿宋" w:hAnsi="仿宋" w:eastAsia="仿宋" w:cs="仿宋"/>
                <w:b/>
                <w:bCs/>
                <w:szCs w:val="24"/>
                <w:lang w:val="en-US"/>
              </w:rPr>
              <w:t>15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417" w:type="pct"/>
            <w:vMerge w:val="restart"/>
            <w:vAlign w:val="center"/>
          </w:tcPr>
          <w:p>
            <w:pPr>
              <w:spacing w:line="360" w:lineRule="exact"/>
              <w:jc w:val="center"/>
              <w:rPr>
                <w:rFonts w:ascii="仿宋" w:hAnsi="仿宋" w:eastAsia="仿宋" w:cs="仿宋"/>
                <w:sz w:val="24"/>
                <w:szCs w:val="24"/>
              </w:rPr>
            </w:pPr>
            <w:r>
              <w:rPr>
                <w:rFonts w:hint="eastAsia" w:ascii="仿宋" w:hAnsi="仿宋" w:eastAsia="仿宋" w:cs="仿宋"/>
                <w:sz w:val="24"/>
                <w:szCs w:val="24"/>
              </w:rPr>
              <w:t>4</w:t>
            </w:r>
          </w:p>
        </w:tc>
        <w:tc>
          <w:tcPr>
            <w:tcW w:w="638" w:type="pct"/>
            <w:vMerge w:val="restart"/>
            <w:vAlign w:val="center"/>
          </w:tcPr>
          <w:p>
            <w:pPr>
              <w:jc w:val="center"/>
              <w:rPr>
                <w:rFonts w:ascii="仿宋" w:hAnsi="仿宋" w:eastAsia="仿宋" w:cs="仿宋"/>
                <w:b/>
                <w:bCs/>
                <w:color w:val="auto"/>
                <w:sz w:val="24"/>
                <w:szCs w:val="24"/>
              </w:rPr>
            </w:pPr>
            <w:r>
              <w:rPr>
                <w:rFonts w:hint="eastAsia" w:ascii="仿宋" w:hAnsi="仿宋" w:eastAsia="仿宋" w:cs="仿宋"/>
                <w:b/>
                <w:bCs/>
                <w:sz w:val="24"/>
                <w:szCs w:val="24"/>
              </w:rPr>
              <w:t>服务方案及承诺</w:t>
            </w:r>
          </w:p>
        </w:tc>
        <w:tc>
          <w:tcPr>
            <w:tcW w:w="3458" w:type="pct"/>
            <w:vAlign w:val="center"/>
          </w:tcPr>
          <w:p>
            <w:pPr>
              <w:numPr>
                <w:ilvl w:val="0"/>
                <w:numId w:val="1"/>
              </w:numPr>
              <w:spacing w:line="360" w:lineRule="auto"/>
              <w:rPr>
                <w:rFonts w:ascii="仿宋" w:hAnsi="仿宋" w:eastAsia="仿宋" w:cs="仿宋"/>
                <w:color w:val="auto"/>
                <w:sz w:val="24"/>
                <w:szCs w:val="24"/>
              </w:rPr>
            </w:pPr>
            <w:r>
              <w:rPr>
                <w:rFonts w:hint="eastAsia" w:ascii="仿宋" w:hAnsi="仿宋" w:eastAsia="仿宋" w:cs="仿宋"/>
                <w:sz w:val="24"/>
                <w:szCs w:val="24"/>
              </w:rPr>
              <w:t>质保期满足招标文件要求的得0分：所有设备每延长一年得1分，本项累计最高得2分（延长时间不足一年的不计入分值计算）。</w:t>
            </w:r>
          </w:p>
        </w:tc>
        <w:tc>
          <w:tcPr>
            <w:tcW w:w="485" w:type="pct"/>
            <w:vAlign w:val="center"/>
          </w:tcPr>
          <w:p>
            <w:pPr>
              <w:jc w:val="center"/>
              <w:rPr>
                <w:rFonts w:ascii="仿宋" w:hAnsi="仿宋" w:eastAsia="仿宋" w:cs="仿宋"/>
                <w:b/>
                <w:bCs/>
                <w:color w:val="auto"/>
                <w:sz w:val="24"/>
                <w:szCs w:val="24"/>
              </w:rPr>
            </w:pPr>
            <w:r>
              <w:rPr>
                <w:rFonts w:ascii="仿宋" w:hAnsi="仿宋" w:eastAsia="仿宋" w:cs="仿宋"/>
                <w:b/>
                <w:bCs/>
                <w:sz w:val="24"/>
                <w:szCs w:val="24"/>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417" w:type="pct"/>
            <w:vMerge w:val="continue"/>
            <w:vAlign w:val="center"/>
          </w:tcPr>
          <w:p>
            <w:pPr>
              <w:spacing w:line="360" w:lineRule="exact"/>
              <w:jc w:val="center"/>
              <w:rPr>
                <w:rFonts w:ascii="仿宋" w:hAnsi="仿宋" w:eastAsia="仿宋" w:cs="仿宋"/>
                <w:sz w:val="24"/>
                <w:szCs w:val="24"/>
              </w:rPr>
            </w:pPr>
          </w:p>
        </w:tc>
        <w:tc>
          <w:tcPr>
            <w:tcW w:w="638" w:type="pct"/>
            <w:vMerge w:val="continue"/>
            <w:vAlign w:val="center"/>
          </w:tcPr>
          <w:p>
            <w:pPr>
              <w:jc w:val="center"/>
              <w:rPr>
                <w:rFonts w:ascii="仿宋" w:hAnsi="仿宋" w:eastAsia="仿宋" w:cs="仿宋"/>
                <w:b/>
                <w:bCs/>
                <w:sz w:val="24"/>
                <w:szCs w:val="24"/>
              </w:rPr>
            </w:pPr>
          </w:p>
        </w:tc>
        <w:tc>
          <w:tcPr>
            <w:tcW w:w="3458" w:type="pct"/>
            <w:vAlign w:val="center"/>
          </w:tcPr>
          <w:p>
            <w:pPr>
              <w:numPr>
                <w:ilvl w:val="0"/>
                <w:numId w:val="1"/>
              </w:numPr>
              <w:spacing w:line="360" w:lineRule="auto"/>
              <w:rPr>
                <w:rFonts w:ascii="仿宋" w:hAnsi="仿宋" w:eastAsia="仿宋" w:cs="仿宋"/>
                <w:color w:val="auto"/>
                <w:sz w:val="24"/>
                <w:szCs w:val="24"/>
              </w:rPr>
            </w:pPr>
            <w:r>
              <w:rPr>
                <w:rFonts w:hint="eastAsia" w:ascii="仿宋" w:hAnsi="仿宋" w:eastAsia="仿宋" w:cs="仿宋"/>
                <w:sz w:val="24"/>
                <w:szCs w:val="24"/>
              </w:rPr>
              <w:t>根据投标人提供的售后服务方案（如服务体系、服务内容、故障解决方案等）根据方案的科学性、完整性、合理性</w:t>
            </w:r>
            <w:r>
              <w:rPr>
                <w:rFonts w:hint="eastAsia" w:ascii="仿宋" w:hAnsi="仿宋" w:eastAsia="仿宋" w:cs="仿宋"/>
                <w:color w:val="auto"/>
                <w:sz w:val="24"/>
                <w:szCs w:val="24"/>
              </w:rPr>
              <w:t>情况横向比较进行评分。最高得3分。</w:t>
            </w:r>
            <w:r>
              <w:rPr>
                <w:rFonts w:hint="eastAsia" w:ascii="仿宋" w:hAnsi="仿宋" w:eastAsia="仿宋" w:cs="仿宋"/>
                <w:sz w:val="24"/>
                <w:szCs w:val="24"/>
              </w:rPr>
              <w:t>不提供相关方案不得分。</w:t>
            </w:r>
          </w:p>
        </w:tc>
        <w:tc>
          <w:tcPr>
            <w:tcW w:w="485" w:type="pct"/>
            <w:vAlign w:val="center"/>
          </w:tcPr>
          <w:p>
            <w:pPr>
              <w:jc w:val="center"/>
              <w:rPr>
                <w:rFonts w:ascii="仿宋" w:hAnsi="仿宋" w:eastAsia="仿宋" w:cs="仿宋"/>
                <w:b/>
                <w:bCs/>
                <w:sz w:val="24"/>
                <w:szCs w:val="24"/>
              </w:rPr>
            </w:pPr>
            <w:r>
              <w:rPr>
                <w:rFonts w:hint="eastAsia" w:ascii="仿宋" w:hAnsi="仿宋" w:eastAsia="仿宋" w:cs="仿宋"/>
                <w:b/>
                <w:bCs/>
                <w:sz w:val="24"/>
                <w:szCs w:val="24"/>
              </w:rPr>
              <w:t>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4" w:hRule="atLeast"/>
          <w:jc w:val="center"/>
        </w:trPr>
        <w:tc>
          <w:tcPr>
            <w:tcW w:w="417" w:type="pct"/>
            <w:vMerge w:val="continue"/>
            <w:vAlign w:val="center"/>
          </w:tcPr>
          <w:p>
            <w:pPr>
              <w:spacing w:line="360" w:lineRule="exact"/>
              <w:jc w:val="center"/>
              <w:rPr>
                <w:rFonts w:ascii="仿宋" w:hAnsi="仿宋" w:eastAsia="仿宋" w:cs="仿宋"/>
                <w:sz w:val="24"/>
                <w:szCs w:val="24"/>
              </w:rPr>
            </w:pPr>
          </w:p>
        </w:tc>
        <w:tc>
          <w:tcPr>
            <w:tcW w:w="638" w:type="pct"/>
            <w:vMerge w:val="continue"/>
            <w:vAlign w:val="center"/>
          </w:tcPr>
          <w:p>
            <w:pPr>
              <w:jc w:val="center"/>
              <w:rPr>
                <w:rFonts w:ascii="仿宋" w:hAnsi="仿宋" w:eastAsia="仿宋" w:cs="仿宋"/>
                <w:b/>
                <w:bCs/>
                <w:sz w:val="24"/>
                <w:szCs w:val="24"/>
              </w:rPr>
            </w:pPr>
          </w:p>
        </w:tc>
        <w:tc>
          <w:tcPr>
            <w:tcW w:w="3458" w:type="pct"/>
            <w:vAlign w:val="center"/>
          </w:tcPr>
          <w:p>
            <w:pPr>
              <w:numPr>
                <w:ilvl w:val="0"/>
                <w:numId w:val="1"/>
              </w:numPr>
              <w:spacing w:line="360" w:lineRule="auto"/>
              <w:rPr>
                <w:rFonts w:ascii="仿宋" w:hAnsi="仿宋" w:eastAsia="仿宋" w:cs="仿宋"/>
                <w:sz w:val="24"/>
                <w:szCs w:val="24"/>
              </w:rPr>
            </w:pPr>
            <w:r>
              <w:rPr>
                <w:rFonts w:hint="eastAsia" w:ascii="仿宋" w:hAnsi="仿宋" w:eastAsia="仿宋" w:cs="仿宋"/>
                <w:sz w:val="24"/>
                <w:szCs w:val="24"/>
              </w:rPr>
              <w:t>根据投标人提供</w:t>
            </w:r>
            <w:r>
              <w:rPr>
                <w:rFonts w:hint="eastAsia" w:ascii="仿宋" w:hAnsi="仿宋" w:eastAsia="仿宋" w:cs="仿宋"/>
                <w:color w:val="auto"/>
                <w:sz w:val="24"/>
                <w:szCs w:val="24"/>
              </w:rPr>
              <w:t>售后服务承诺的供货时间、质保期内外的后续技术支持和维护能力情况进行评分。最高得3分</w:t>
            </w:r>
            <w:r>
              <w:rPr>
                <w:rFonts w:hint="eastAsia" w:ascii="仿宋" w:hAnsi="仿宋" w:eastAsia="仿宋" w:cs="仿宋"/>
                <w:sz w:val="24"/>
                <w:szCs w:val="24"/>
              </w:rPr>
              <w:t>。不提供相关方案不得分。</w:t>
            </w:r>
          </w:p>
        </w:tc>
        <w:tc>
          <w:tcPr>
            <w:tcW w:w="485" w:type="pct"/>
            <w:vAlign w:val="center"/>
          </w:tcPr>
          <w:p>
            <w:pPr>
              <w:jc w:val="center"/>
              <w:rPr>
                <w:rFonts w:ascii="仿宋" w:hAnsi="仿宋" w:eastAsia="仿宋" w:cs="仿宋"/>
                <w:b/>
                <w:bCs/>
                <w:sz w:val="24"/>
                <w:szCs w:val="24"/>
              </w:rPr>
            </w:pPr>
            <w:r>
              <w:rPr>
                <w:rFonts w:hint="eastAsia" w:ascii="仿宋" w:hAnsi="仿宋" w:eastAsia="仿宋" w:cs="仿宋"/>
                <w:b/>
                <w:bCs/>
                <w:sz w:val="24"/>
                <w:szCs w:val="24"/>
              </w:rPr>
              <w:t>3</w:t>
            </w:r>
          </w:p>
        </w:tc>
      </w:tr>
      <w:bookmarkEnd w:id="13"/>
    </w:tbl>
    <w:p>
      <w:pPr>
        <w:rPr>
          <w:rFonts w:hint="eastAsia"/>
        </w:rPr>
      </w:pPr>
      <w:bookmarkStart w:id="19" w:name="第五部分"/>
      <w:bookmarkStart w:id="20" w:name="_Toc86217003"/>
    </w:p>
    <w:p>
      <w:pPr>
        <w:spacing w:line="300" w:lineRule="auto"/>
        <w:ind w:firstLine="480" w:firstLineChars="200"/>
        <w:rPr>
          <w:rFonts w:ascii="仿宋" w:hAnsi="仿宋" w:eastAsia="仿宋" w:cs="宋体"/>
          <w:i/>
          <w:color w:val="auto"/>
          <w:sz w:val="24"/>
          <w:szCs w:val="24"/>
        </w:rPr>
      </w:pPr>
      <w:r>
        <w:rPr>
          <w:rFonts w:hint="eastAsia" w:ascii="仿宋" w:hAnsi="仿宋" w:eastAsia="仿宋" w:cs="宋体"/>
          <w:i/>
          <w:color w:val="auto"/>
          <w:sz w:val="24"/>
          <w:szCs w:val="24"/>
        </w:rPr>
        <w:t>备注：</w:t>
      </w:r>
      <w:r>
        <w:rPr>
          <w:rFonts w:hint="eastAsia" w:ascii="仿宋" w:hAnsi="仿宋" w:eastAsia="仿宋" w:cs="宋体"/>
          <w:i/>
          <w:color w:val="auto"/>
          <w:sz w:val="24"/>
          <w:szCs w:val="24"/>
          <w:u w:val="single"/>
        </w:rPr>
        <w:t>投标人编制投标文件（商务技术文件部分）时，建议按上述评审细则的顺序提供评分标准中相对应的商务技术资料</w:t>
      </w:r>
      <w:r>
        <w:rPr>
          <w:rFonts w:hint="eastAsia" w:ascii="仿宋" w:hAnsi="仿宋" w:eastAsia="仿宋" w:cs="宋体"/>
          <w:i/>
          <w:color w:val="auto"/>
          <w:sz w:val="24"/>
          <w:szCs w:val="24"/>
        </w:rPr>
        <w:t>。</w:t>
      </w:r>
    </w:p>
    <w:p>
      <w:pPr>
        <w:spacing w:line="360" w:lineRule="auto"/>
        <w:ind w:firstLine="551" w:firstLineChars="196"/>
        <w:rPr>
          <w:rFonts w:ascii="仿宋" w:hAnsi="仿宋" w:eastAsia="仿宋" w:cs="宋体"/>
          <w:b/>
          <w:color w:val="auto"/>
          <w:sz w:val="28"/>
          <w:szCs w:val="28"/>
        </w:rPr>
      </w:pPr>
      <w:r>
        <w:rPr>
          <w:rFonts w:hint="eastAsia" w:ascii="仿宋" w:hAnsi="仿宋" w:eastAsia="仿宋" w:cs="宋体"/>
          <w:b/>
          <w:color w:val="auto"/>
          <w:sz w:val="28"/>
          <w:szCs w:val="28"/>
        </w:rPr>
        <w:t>2.报价分（</w:t>
      </w:r>
      <w:r>
        <w:rPr>
          <w:rFonts w:hint="eastAsia" w:ascii="仿宋" w:hAnsi="仿宋" w:eastAsia="仿宋" w:cs="宋体"/>
          <w:b/>
          <w:color w:val="auto"/>
          <w:sz w:val="28"/>
          <w:szCs w:val="28"/>
          <w:lang w:val="en-US" w:eastAsia="zh-CN"/>
        </w:rPr>
        <w:t>3</w:t>
      </w:r>
      <w:r>
        <w:rPr>
          <w:rFonts w:hint="eastAsia" w:ascii="仿宋" w:hAnsi="仿宋" w:eastAsia="仿宋" w:cs="宋体"/>
          <w:b/>
          <w:color w:val="auto"/>
          <w:sz w:val="28"/>
          <w:szCs w:val="28"/>
        </w:rPr>
        <w:t>0分）</w:t>
      </w:r>
    </w:p>
    <w:p>
      <w:pPr>
        <w:spacing w:line="360" w:lineRule="auto"/>
        <w:ind w:firstLine="470" w:firstLineChars="196"/>
        <w:rPr>
          <w:rFonts w:ascii="仿宋" w:hAnsi="仿宋" w:eastAsia="仿宋" w:cs="宋体"/>
          <w:color w:val="auto"/>
          <w:sz w:val="24"/>
          <w:szCs w:val="24"/>
        </w:rPr>
      </w:pPr>
      <w:r>
        <w:rPr>
          <w:rFonts w:hint="eastAsia" w:ascii="仿宋" w:hAnsi="仿宋" w:eastAsia="仿宋" w:cs="宋体"/>
          <w:color w:val="auto"/>
          <w:sz w:val="24"/>
          <w:szCs w:val="24"/>
        </w:rPr>
        <w:t>报价得分计算方法：</w:t>
      </w:r>
    </w:p>
    <w:p>
      <w:pPr>
        <w:spacing w:line="360" w:lineRule="auto"/>
        <w:ind w:firstLine="470" w:firstLineChars="196"/>
        <w:rPr>
          <w:rFonts w:ascii="仿宋" w:hAnsi="仿宋" w:eastAsia="仿宋" w:cs="宋体"/>
          <w:color w:val="auto"/>
          <w:sz w:val="24"/>
          <w:szCs w:val="24"/>
        </w:rPr>
      </w:pPr>
      <w:r>
        <w:rPr>
          <w:rFonts w:hint="eastAsia" w:ascii="仿宋" w:hAnsi="仿宋" w:eastAsia="仿宋" w:cs="宋体"/>
          <w:color w:val="auto"/>
          <w:sz w:val="24"/>
          <w:szCs w:val="24"/>
        </w:rPr>
        <w:t>（1）报价得分=（评标基准价/投标报价）×价格权值×100，评标基准价=有效投标人的最低投标报价，</w:t>
      </w:r>
      <w:r>
        <w:rPr>
          <w:rFonts w:hint="eastAsia" w:ascii="仿宋" w:hAnsi="仿宋" w:eastAsia="仿宋" w:cs="宋体"/>
          <w:b/>
          <w:color w:val="auto"/>
          <w:sz w:val="24"/>
          <w:szCs w:val="24"/>
        </w:rPr>
        <w:t>价格权值=</w:t>
      </w:r>
      <w:r>
        <w:rPr>
          <w:rFonts w:hint="eastAsia" w:ascii="仿宋" w:hAnsi="仿宋" w:eastAsia="仿宋" w:cs="宋体"/>
          <w:b/>
          <w:color w:val="auto"/>
          <w:sz w:val="24"/>
          <w:szCs w:val="24"/>
          <w:lang w:val="en-US" w:eastAsia="zh-CN"/>
        </w:rPr>
        <w:t>3</w:t>
      </w:r>
      <w:r>
        <w:rPr>
          <w:rFonts w:hint="eastAsia" w:ascii="仿宋" w:hAnsi="仿宋" w:eastAsia="仿宋" w:cs="宋体"/>
          <w:b/>
          <w:color w:val="auto"/>
          <w:sz w:val="24"/>
          <w:szCs w:val="24"/>
        </w:rPr>
        <w:t>0%</w:t>
      </w:r>
      <w:r>
        <w:rPr>
          <w:rFonts w:hint="eastAsia" w:ascii="仿宋" w:hAnsi="仿宋" w:eastAsia="仿宋" w:cs="宋体"/>
          <w:color w:val="auto"/>
          <w:sz w:val="24"/>
          <w:szCs w:val="24"/>
        </w:rPr>
        <w:t>；</w:t>
      </w:r>
    </w:p>
    <w:p>
      <w:pPr>
        <w:spacing w:line="360" w:lineRule="auto"/>
        <w:ind w:firstLine="470" w:firstLineChars="196"/>
        <w:rPr>
          <w:rFonts w:ascii="仿宋" w:hAnsi="仿宋" w:eastAsia="仿宋" w:cs="宋体"/>
          <w:color w:val="auto"/>
          <w:sz w:val="24"/>
          <w:szCs w:val="24"/>
        </w:rPr>
      </w:pPr>
      <w:r>
        <w:rPr>
          <w:rFonts w:hint="eastAsia" w:ascii="仿宋" w:hAnsi="仿宋" w:eastAsia="仿宋" w:cs="宋体"/>
          <w:color w:val="auto"/>
          <w:sz w:val="24"/>
          <w:szCs w:val="24"/>
        </w:rPr>
        <w:t>（2）评标过程中，不得去掉报价中的最高报价和最低报价；</w:t>
      </w:r>
    </w:p>
    <w:p>
      <w:pPr>
        <w:spacing w:line="360" w:lineRule="auto"/>
        <w:ind w:firstLine="470" w:firstLineChars="196"/>
        <w:rPr>
          <w:rFonts w:ascii="仿宋" w:hAnsi="仿宋" w:eastAsia="仿宋" w:cs="宋体"/>
          <w:b/>
          <w:color w:val="auto"/>
          <w:sz w:val="24"/>
          <w:szCs w:val="24"/>
          <w:u w:val="single"/>
        </w:rPr>
      </w:pPr>
      <w:r>
        <w:rPr>
          <w:rFonts w:hint="eastAsia" w:ascii="仿宋" w:hAnsi="仿宋" w:eastAsia="仿宋" w:cs="宋体"/>
          <w:color w:val="auto"/>
          <w:sz w:val="24"/>
          <w:szCs w:val="24"/>
        </w:rPr>
        <w:t>（3）</w:t>
      </w:r>
      <w:r>
        <w:rPr>
          <w:rFonts w:ascii="仿宋" w:hAnsi="仿宋" w:eastAsia="仿宋" w:cs="宋体"/>
          <w:color w:val="auto"/>
          <w:sz w:val="24"/>
          <w:szCs w:val="24"/>
        </w:rPr>
        <w:t>因落实政府采购政策</w:t>
      </w:r>
      <w:r>
        <w:rPr>
          <w:rFonts w:hint="eastAsia" w:ascii="仿宋" w:hAnsi="仿宋" w:eastAsia="仿宋" w:cs="宋体"/>
          <w:color w:val="auto"/>
          <w:sz w:val="24"/>
          <w:szCs w:val="24"/>
        </w:rPr>
        <w:t>需要</w:t>
      </w:r>
      <w:r>
        <w:rPr>
          <w:rFonts w:ascii="仿宋" w:hAnsi="仿宋" w:eastAsia="仿宋" w:cs="宋体"/>
          <w:color w:val="auto"/>
          <w:sz w:val="24"/>
          <w:szCs w:val="24"/>
        </w:rPr>
        <w:t>进行价格调整的，以调整后的价格计算评标基准价和投标报价。</w:t>
      </w:r>
      <w:r>
        <w:rPr>
          <w:rFonts w:ascii="仿宋" w:hAnsi="仿宋" w:eastAsia="仿宋" w:cs="宋体"/>
          <w:b/>
          <w:color w:val="auto"/>
          <w:sz w:val="24"/>
          <w:szCs w:val="24"/>
          <w:u w:val="single"/>
        </w:rPr>
        <w:t>（本项目不适用）</w:t>
      </w:r>
    </w:p>
    <w:p>
      <w:pPr>
        <w:rPr>
          <w:rFonts w:ascii="宋体" w:hAnsi="宋体"/>
          <w:color w:val="auto"/>
          <w:sz w:val="24"/>
          <w:szCs w:val="24"/>
        </w:rPr>
        <w:sectPr>
          <w:pgSz w:w="11906" w:h="16838"/>
          <w:pgMar w:top="1134" w:right="1247" w:bottom="1021" w:left="1247" w:header="284" w:footer="454" w:gutter="0"/>
          <w:pgNumType w:fmt="numberInDash"/>
          <w:cols w:space="720" w:num="1"/>
          <w:titlePg/>
          <w:docGrid w:type="lines" w:linePitch="312" w:charSpace="0"/>
        </w:sectPr>
      </w:pPr>
    </w:p>
    <w:p>
      <w:pPr>
        <w:pStyle w:val="2"/>
        <w:spacing w:before="0" w:after="120" w:line="400" w:lineRule="exact"/>
        <w:jc w:val="center"/>
        <w:rPr>
          <w:rFonts w:hint="eastAsia" w:ascii="仿宋" w:hAnsi="仿宋" w:eastAsia="仿宋" w:cs="仿宋"/>
          <w:b/>
          <w:color w:val="auto"/>
          <w:kern w:val="44"/>
          <w:sz w:val="36"/>
          <w:szCs w:val="36"/>
          <w:lang w:val="en-US" w:eastAsia="zh-CN" w:bidi="ar-SA"/>
        </w:rPr>
      </w:pPr>
      <w:r>
        <w:rPr>
          <w:rFonts w:hint="eastAsia" w:ascii="仿宋" w:hAnsi="仿宋" w:eastAsia="仿宋" w:cs="仿宋"/>
          <w:b/>
          <w:color w:val="auto"/>
          <w:kern w:val="44"/>
          <w:sz w:val="36"/>
          <w:szCs w:val="36"/>
          <w:lang w:val="en-US" w:eastAsia="zh-CN" w:bidi="ar-SA"/>
        </w:rPr>
        <w:t xml:space="preserve"> </w:t>
      </w:r>
      <w:r>
        <w:rPr>
          <w:rFonts w:hint="eastAsia" w:ascii="华文中宋" w:hAnsi="华文中宋" w:eastAsia="华文中宋"/>
          <w:color w:val="auto"/>
          <w:sz w:val="36"/>
          <w:szCs w:val="36"/>
        </w:rPr>
        <w:t>第四章   采购需求</w:t>
      </w:r>
    </w:p>
    <w:p>
      <w:pPr>
        <w:snapToGrid w:val="0"/>
        <w:contextualSpacing/>
        <w:rPr>
          <w:rFonts w:ascii="仿宋" w:hAnsi="仿宋" w:eastAsia="仿宋" w:cs="仿宋"/>
          <w:b/>
          <w:sz w:val="24"/>
          <w:szCs w:val="24"/>
        </w:rPr>
      </w:pPr>
      <w:r>
        <w:rPr>
          <w:rFonts w:hint="eastAsia" w:ascii="仿宋" w:hAnsi="仿宋" w:eastAsia="仿宋" w:cs="仿宋"/>
          <w:b/>
          <w:sz w:val="24"/>
          <w:szCs w:val="24"/>
        </w:rPr>
        <w:t>（一）、项目概述</w:t>
      </w:r>
    </w:p>
    <w:p>
      <w:pPr>
        <w:snapToGrid w:val="0"/>
        <w:ind w:firstLine="480" w:firstLineChars="200"/>
        <w:rPr>
          <w:rFonts w:ascii="仿宋" w:hAnsi="仿宋" w:eastAsia="仿宋" w:cs="仿宋"/>
          <w:sz w:val="24"/>
          <w:szCs w:val="24"/>
        </w:rPr>
      </w:pPr>
      <w:r>
        <w:rPr>
          <w:rFonts w:hint="eastAsia" w:ascii="仿宋" w:hAnsi="仿宋" w:eastAsia="仿宋" w:cs="仿宋"/>
          <w:sz w:val="24"/>
          <w:szCs w:val="24"/>
        </w:rPr>
        <w:t>近年来人工智能技术与大模型深度结合，促使人工智能技术在自然语言、视觉等方面深入进入行业应用接待，加速智能制造、智慧交通、智慧金融等产业数字化进程。为支撑诸暨“做强2条产业链、打造9大产业集群”产业体系中对高端装备、智能视觉等对人工智能技能人才的需求，联合人工智能产业头部企业，构建人才培养方案、课程体系、师资队伍、实训室环境等人才培养基础，开展行业化人工智能人才培养，为诸暨产业升级提供人工智能技能人才支撑。</w:t>
      </w:r>
    </w:p>
    <w:p>
      <w:pPr>
        <w:snapToGrid w:val="0"/>
        <w:contextualSpacing/>
        <w:rPr>
          <w:rFonts w:hint="eastAsia" w:ascii="仿宋" w:hAnsi="仿宋" w:eastAsia="仿宋" w:cs="仿宋"/>
          <w:b/>
          <w:sz w:val="24"/>
          <w:szCs w:val="24"/>
          <w:lang w:val="en-US" w:eastAsia="zh-CN"/>
        </w:rPr>
      </w:pPr>
      <w:r>
        <w:rPr>
          <w:rFonts w:hint="eastAsia" w:ascii="仿宋" w:hAnsi="仿宋" w:eastAsia="仿宋" w:cs="仿宋"/>
          <w:b/>
          <w:sz w:val="24"/>
          <w:szCs w:val="24"/>
        </w:rPr>
        <w:t>（二）、</w:t>
      </w:r>
      <w:r>
        <w:rPr>
          <w:rFonts w:hint="eastAsia" w:ascii="仿宋" w:hAnsi="仿宋" w:eastAsia="仿宋" w:cs="仿宋"/>
          <w:b/>
          <w:sz w:val="24"/>
          <w:szCs w:val="24"/>
          <w:lang w:eastAsia="zh-CN"/>
        </w:rPr>
        <w:t>标项内容</w:t>
      </w:r>
    </w:p>
    <w:tbl>
      <w:tblPr>
        <w:tblStyle w:val="65"/>
        <w:tblW w:w="86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4203"/>
        <w:gridCol w:w="1842"/>
        <w:gridCol w:w="1134"/>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序号</w:t>
            </w:r>
          </w:p>
        </w:tc>
        <w:tc>
          <w:tcPr>
            <w:tcW w:w="4203" w:type="dxa"/>
            <w:shd w:val="clear" w:color="auto" w:fill="auto"/>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名称</w:t>
            </w:r>
          </w:p>
        </w:tc>
        <w:tc>
          <w:tcPr>
            <w:tcW w:w="1842" w:type="dxa"/>
            <w:shd w:val="clear" w:color="auto" w:fill="auto"/>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技术参数</w:t>
            </w:r>
          </w:p>
        </w:tc>
        <w:tc>
          <w:tcPr>
            <w:tcW w:w="1134" w:type="dxa"/>
            <w:shd w:val="clear" w:color="auto" w:fill="auto"/>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数量</w:t>
            </w:r>
          </w:p>
        </w:tc>
        <w:tc>
          <w:tcPr>
            <w:tcW w:w="709" w:type="dxa"/>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1</w:t>
            </w:r>
          </w:p>
        </w:tc>
        <w:tc>
          <w:tcPr>
            <w:tcW w:w="4203" w:type="dxa"/>
            <w:shd w:val="clear" w:color="auto" w:fill="auto"/>
            <w:vAlign w:val="center"/>
          </w:tcPr>
          <w:p>
            <w:pPr>
              <w:snapToGrid w:val="0"/>
              <w:contextualSpacing/>
              <w:jc w:val="center"/>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ICT实验云平台-基础模块</w:t>
            </w:r>
          </w:p>
        </w:tc>
        <w:tc>
          <w:tcPr>
            <w:tcW w:w="1842"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详见招标文件</w:t>
            </w:r>
          </w:p>
        </w:tc>
        <w:tc>
          <w:tcPr>
            <w:tcW w:w="1134"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709" w:type="dxa"/>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2</w:t>
            </w:r>
          </w:p>
        </w:tc>
        <w:tc>
          <w:tcPr>
            <w:tcW w:w="4203" w:type="dxa"/>
            <w:shd w:val="clear" w:color="auto" w:fill="auto"/>
            <w:vAlign w:val="center"/>
          </w:tcPr>
          <w:p>
            <w:pPr>
              <w:snapToGrid w:val="0"/>
              <w:contextualSpacing/>
              <w:jc w:val="center"/>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ICT实验云平台AI本地实验模块</w:t>
            </w:r>
          </w:p>
        </w:tc>
        <w:tc>
          <w:tcPr>
            <w:tcW w:w="1842"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详见招标文件</w:t>
            </w:r>
          </w:p>
        </w:tc>
        <w:tc>
          <w:tcPr>
            <w:tcW w:w="1134"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709" w:type="dxa"/>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3</w:t>
            </w:r>
          </w:p>
        </w:tc>
        <w:tc>
          <w:tcPr>
            <w:tcW w:w="4203" w:type="dxa"/>
            <w:shd w:val="clear" w:color="auto" w:fill="auto"/>
          </w:tcPr>
          <w:p>
            <w:pPr>
              <w:snapToGrid w:val="0"/>
              <w:contextualSpacing/>
              <w:jc w:val="center"/>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人工智能导论</w:t>
            </w:r>
          </w:p>
        </w:tc>
        <w:tc>
          <w:tcPr>
            <w:tcW w:w="1842"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详见招标文件</w:t>
            </w:r>
          </w:p>
        </w:tc>
        <w:tc>
          <w:tcPr>
            <w:tcW w:w="1134"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709" w:type="dxa"/>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4</w:t>
            </w:r>
          </w:p>
        </w:tc>
        <w:tc>
          <w:tcPr>
            <w:tcW w:w="4203" w:type="dxa"/>
            <w:shd w:val="clear" w:color="auto" w:fill="auto"/>
          </w:tcPr>
          <w:p>
            <w:pPr>
              <w:snapToGrid w:val="0"/>
              <w:contextualSpacing/>
              <w:jc w:val="center"/>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Python程序设计</w:t>
            </w:r>
          </w:p>
        </w:tc>
        <w:tc>
          <w:tcPr>
            <w:tcW w:w="1842"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详见招标文件</w:t>
            </w:r>
          </w:p>
        </w:tc>
        <w:tc>
          <w:tcPr>
            <w:tcW w:w="1134"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709" w:type="dxa"/>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5</w:t>
            </w:r>
          </w:p>
        </w:tc>
        <w:tc>
          <w:tcPr>
            <w:tcW w:w="4203" w:type="dxa"/>
            <w:shd w:val="clear" w:color="auto" w:fill="auto"/>
          </w:tcPr>
          <w:p>
            <w:pPr>
              <w:snapToGrid w:val="0"/>
              <w:contextualSpacing/>
              <w:jc w:val="center"/>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机器学习技术课程</w:t>
            </w:r>
          </w:p>
        </w:tc>
        <w:tc>
          <w:tcPr>
            <w:tcW w:w="1842"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详见招标文件</w:t>
            </w:r>
          </w:p>
        </w:tc>
        <w:tc>
          <w:tcPr>
            <w:tcW w:w="1134"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709" w:type="dxa"/>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pPr>
              <w:snapToGrid w:val="0"/>
              <w:contextualSpacing/>
              <w:jc w:val="center"/>
              <w:rPr>
                <w:rFonts w:ascii="仿宋" w:hAnsi="仿宋" w:eastAsia="仿宋" w:cs="仿宋"/>
                <w:sz w:val="24"/>
                <w:szCs w:val="24"/>
              </w:rPr>
            </w:pPr>
            <w:r>
              <w:rPr>
                <w:rFonts w:hint="eastAsia" w:ascii="仿宋" w:hAnsi="仿宋" w:eastAsia="仿宋" w:cs="仿宋"/>
                <w:sz w:val="24"/>
                <w:szCs w:val="24"/>
              </w:rPr>
              <w:t>6</w:t>
            </w:r>
          </w:p>
        </w:tc>
        <w:tc>
          <w:tcPr>
            <w:tcW w:w="4203" w:type="dxa"/>
            <w:shd w:val="clear" w:color="auto" w:fill="auto"/>
          </w:tcPr>
          <w:p>
            <w:pPr>
              <w:snapToGrid w:val="0"/>
              <w:contextualSpacing/>
              <w:jc w:val="center"/>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人工智能技术认证课程</w:t>
            </w:r>
          </w:p>
        </w:tc>
        <w:tc>
          <w:tcPr>
            <w:tcW w:w="1842"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详见招标文件</w:t>
            </w:r>
          </w:p>
        </w:tc>
        <w:tc>
          <w:tcPr>
            <w:tcW w:w="1134" w:type="dxa"/>
            <w:shd w:val="clear" w:color="auto" w:fill="auto"/>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p>
        </w:tc>
        <w:tc>
          <w:tcPr>
            <w:tcW w:w="709" w:type="dxa"/>
            <w:vAlign w:val="center"/>
          </w:tcPr>
          <w:p>
            <w:pPr>
              <w:snapToGrid w:val="0"/>
              <w:contextualSpacing/>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套</w:t>
            </w:r>
          </w:p>
        </w:tc>
      </w:tr>
    </w:tbl>
    <w:p>
      <w:pPr>
        <w:rPr>
          <w:rFonts w:ascii="仿宋" w:hAnsi="仿宋" w:eastAsia="仿宋" w:cs="仿宋"/>
          <w:b/>
          <w:sz w:val="24"/>
          <w:szCs w:val="24"/>
        </w:rPr>
      </w:pPr>
      <w:r>
        <w:rPr>
          <w:rFonts w:hint="eastAsia" w:ascii="仿宋" w:hAnsi="仿宋" w:eastAsia="仿宋" w:cs="仿宋"/>
          <w:b/>
          <w:sz w:val="24"/>
          <w:szCs w:val="24"/>
        </w:rPr>
        <w:t>（三）、详细技术参数</w:t>
      </w:r>
    </w:p>
    <w:tbl>
      <w:tblPr>
        <w:tblStyle w:val="66"/>
        <w:tblW w:w="87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1056"/>
        <w:gridCol w:w="6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jc w:val="center"/>
              <w:rPr>
                <w:rFonts w:ascii="仿宋" w:hAnsi="仿宋" w:eastAsia="仿宋" w:cs="仿宋"/>
                <w:sz w:val="24"/>
                <w:szCs w:val="24"/>
              </w:rPr>
            </w:pPr>
            <w:r>
              <w:rPr>
                <w:rFonts w:hint="eastAsia" w:ascii="仿宋" w:hAnsi="仿宋" w:eastAsia="仿宋" w:cs="仿宋"/>
                <w:sz w:val="24"/>
                <w:szCs w:val="24"/>
              </w:rPr>
              <w:t>序号</w:t>
            </w:r>
          </w:p>
        </w:tc>
        <w:tc>
          <w:tcPr>
            <w:tcW w:w="1056" w:type="dxa"/>
            <w:vAlign w:val="center"/>
          </w:tcPr>
          <w:p>
            <w:pPr>
              <w:jc w:val="center"/>
              <w:rPr>
                <w:rFonts w:ascii="仿宋" w:hAnsi="仿宋" w:eastAsia="仿宋" w:cs="仿宋"/>
                <w:sz w:val="24"/>
                <w:szCs w:val="24"/>
              </w:rPr>
            </w:pPr>
            <w:r>
              <w:rPr>
                <w:rFonts w:hint="eastAsia" w:ascii="仿宋" w:hAnsi="仿宋" w:eastAsia="仿宋" w:cs="仿宋"/>
                <w:sz w:val="24"/>
                <w:szCs w:val="24"/>
              </w:rPr>
              <w:t>名称</w:t>
            </w:r>
          </w:p>
        </w:tc>
        <w:tc>
          <w:tcPr>
            <w:tcW w:w="6900" w:type="dxa"/>
            <w:vAlign w:val="center"/>
          </w:tcPr>
          <w:p>
            <w:pPr>
              <w:jc w:val="center"/>
              <w:rPr>
                <w:rFonts w:ascii="仿宋" w:hAnsi="仿宋" w:eastAsia="仿宋" w:cs="仿宋"/>
                <w:sz w:val="24"/>
                <w:szCs w:val="24"/>
              </w:rPr>
            </w:pPr>
            <w:r>
              <w:rPr>
                <w:rFonts w:hint="eastAsia" w:ascii="仿宋" w:hAnsi="仿宋" w:eastAsia="仿宋" w:cs="仿宋"/>
                <w:sz w:val="24"/>
                <w:szCs w:val="24"/>
              </w:rPr>
              <w:t>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jc w:val="center"/>
              <w:rPr>
                <w:rFonts w:ascii="仿宋" w:hAnsi="仿宋" w:eastAsia="仿宋" w:cs="仿宋"/>
                <w:b/>
                <w:sz w:val="24"/>
                <w:szCs w:val="24"/>
              </w:rPr>
            </w:pPr>
            <w:r>
              <w:rPr>
                <w:rFonts w:hint="eastAsia" w:ascii="仿宋" w:hAnsi="仿宋" w:eastAsia="仿宋" w:cs="仿宋"/>
                <w:b/>
                <w:sz w:val="24"/>
                <w:szCs w:val="24"/>
              </w:rPr>
              <w:t>1</w:t>
            </w:r>
          </w:p>
        </w:tc>
        <w:tc>
          <w:tcPr>
            <w:tcW w:w="1056" w:type="dxa"/>
            <w:vAlign w:val="center"/>
          </w:tcPr>
          <w:p>
            <w:pPr>
              <w:rPr>
                <w:rFonts w:ascii="仿宋" w:hAnsi="仿宋" w:eastAsia="仿宋" w:cs="仿宋"/>
                <w:sz w:val="24"/>
                <w:szCs w:val="24"/>
              </w:rPr>
            </w:pPr>
            <w:r>
              <w:rPr>
                <w:rFonts w:hint="eastAsia" w:ascii="仿宋" w:hAnsi="仿宋" w:eastAsia="仿宋" w:cs="仿宋"/>
                <w:bCs/>
                <w:sz w:val="24"/>
                <w:szCs w:val="24"/>
              </w:rPr>
              <w:t>ICT实验云平台-基础模块</w:t>
            </w:r>
          </w:p>
        </w:tc>
        <w:tc>
          <w:tcPr>
            <w:tcW w:w="6900" w:type="dxa"/>
            <w:vAlign w:val="center"/>
          </w:tcPr>
          <w:p>
            <w:pPr>
              <w:widowControl/>
              <w:autoSpaceDE/>
              <w:autoSpaceDN/>
              <w:adjustRightInd/>
              <w:rPr>
                <w:rFonts w:ascii="仿宋" w:hAnsi="仿宋" w:eastAsia="仿宋" w:cs="仿宋"/>
                <w:sz w:val="24"/>
                <w:szCs w:val="24"/>
              </w:rPr>
            </w:pPr>
            <w:r>
              <w:rPr>
                <w:rFonts w:hint="eastAsia" w:ascii="仿宋" w:hAnsi="仿宋" w:eastAsia="仿宋" w:cs="仿宋"/>
                <w:sz w:val="24"/>
                <w:szCs w:val="24"/>
              </w:rPr>
              <w:t>1、管理后台</w:t>
            </w:r>
            <w:r>
              <w:rPr>
                <w:rFonts w:hint="eastAsia" w:ascii="仿宋" w:hAnsi="仿宋" w:eastAsia="仿宋" w:cs="仿宋"/>
                <w:sz w:val="24"/>
                <w:szCs w:val="24"/>
              </w:rPr>
              <w:br w:type="textWrapping"/>
            </w:r>
            <w:r>
              <w:rPr>
                <w:rFonts w:hint="eastAsia" w:ascii="仿宋" w:hAnsi="仿宋" w:eastAsia="仿宋" w:cs="仿宋"/>
                <w:sz w:val="24"/>
                <w:szCs w:val="24"/>
              </w:rPr>
              <w:t>1.1、支持班级管理、学员管理、课程管理等功能的快捷跳转，可记录最近使用的功能服务；</w:t>
            </w:r>
            <w:r>
              <w:rPr>
                <w:rFonts w:hint="eastAsia" w:ascii="仿宋" w:hAnsi="仿宋" w:eastAsia="仿宋" w:cs="仿宋"/>
                <w:sz w:val="24"/>
                <w:szCs w:val="24"/>
              </w:rPr>
              <w:br w:type="textWrapping"/>
            </w:r>
            <w:r>
              <w:rPr>
                <w:rFonts w:hint="eastAsia" w:ascii="仿宋" w:hAnsi="仿宋" w:eastAsia="仿宋" w:cs="仿宋"/>
                <w:sz w:val="24"/>
                <w:szCs w:val="24"/>
              </w:rPr>
              <w:t>1.2、支持查看已配置的班级教学计划，支持通过班级维度进行筛选；</w:t>
            </w:r>
            <w:r>
              <w:rPr>
                <w:rFonts w:hint="eastAsia" w:ascii="仿宋" w:hAnsi="仿宋" w:eastAsia="仿宋" w:cs="仿宋"/>
                <w:sz w:val="24"/>
                <w:szCs w:val="24"/>
              </w:rPr>
              <w:br w:type="textWrapping"/>
            </w:r>
            <w:r>
              <w:rPr>
                <w:rFonts w:hint="eastAsia" w:ascii="仿宋" w:hAnsi="仿宋" w:eastAsia="仿宋" w:cs="仿宋"/>
                <w:sz w:val="24"/>
                <w:szCs w:val="24"/>
              </w:rPr>
              <w:t>1.3、支持查看班级学习情况统计，支持通过班级、时间维度（近7天，近一月，近一年）进行筛选。</w:t>
            </w:r>
            <w:r>
              <w:rPr>
                <w:rFonts w:hint="eastAsia" w:ascii="仿宋" w:hAnsi="仿宋" w:eastAsia="仿宋" w:cs="仿宋"/>
                <w:sz w:val="24"/>
                <w:szCs w:val="24"/>
              </w:rPr>
              <w:br w:type="textWrapping"/>
            </w:r>
            <w:r>
              <w:rPr>
                <w:rFonts w:hint="eastAsia" w:ascii="仿宋" w:hAnsi="仿宋" w:eastAsia="仿宋" w:cs="仿宋"/>
                <w:sz w:val="24"/>
                <w:szCs w:val="24"/>
              </w:rPr>
              <w:t>2、教务管理</w:t>
            </w:r>
            <w:r>
              <w:rPr>
                <w:rFonts w:hint="eastAsia" w:ascii="仿宋" w:hAnsi="仿宋" w:eastAsia="仿宋" w:cs="仿宋"/>
                <w:sz w:val="24"/>
                <w:szCs w:val="24"/>
              </w:rPr>
              <w:br w:type="textWrapping"/>
            </w:r>
            <w:r>
              <w:rPr>
                <w:rFonts w:hint="eastAsia" w:ascii="仿宋" w:hAnsi="仿宋" w:eastAsia="仿宋" w:cs="仿宋"/>
                <w:sz w:val="24"/>
                <w:szCs w:val="24"/>
              </w:rPr>
              <w:t>2.1、支持租户管理员、教师、学员的增加、删除、修改、查询；每个角色均可自定义创建和权限配置；角色信息应包含不限于角色、账号、登录密码、姓名、手机号、邮箱、归属班级等；</w:t>
            </w:r>
            <w:r>
              <w:rPr>
                <w:rFonts w:hint="eastAsia" w:ascii="仿宋" w:hAnsi="仿宋" w:eastAsia="仿宋" w:cs="仿宋"/>
                <w:sz w:val="24"/>
                <w:szCs w:val="24"/>
              </w:rPr>
              <w:br w:type="textWrapping"/>
            </w:r>
            <w:r>
              <w:rPr>
                <w:rFonts w:hint="eastAsia" w:ascii="仿宋" w:hAnsi="仿宋" w:eastAsia="仿宋" w:cs="仿宋"/>
                <w:sz w:val="24"/>
                <w:szCs w:val="24"/>
              </w:rPr>
              <w:t xml:space="preserve">2.2、支持学员的批量导入、批量导出；支持批量导入学员，支持反馈学员用户上传失败清单与失败原因； </w:t>
            </w:r>
            <w:r>
              <w:rPr>
                <w:rFonts w:hint="eastAsia" w:ascii="仿宋" w:hAnsi="仿宋" w:eastAsia="仿宋" w:cs="仿宋"/>
                <w:sz w:val="24"/>
                <w:szCs w:val="24"/>
              </w:rPr>
              <w:br w:type="textWrapping"/>
            </w:r>
            <w:r>
              <w:rPr>
                <w:rFonts w:hint="eastAsia" w:ascii="仿宋" w:hAnsi="仿宋" w:eastAsia="仿宋" w:cs="仿宋"/>
                <w:sz w:val="24"/>
                <w:szCs w:val="24"/>
              </w:rPr>
              <w:t xml:space="preserve">2.3、支持批量选择、批量删除班级成员； </w:t>
            </w:r>
            <w:r>
              <w:rPr>
                <w:rFonts w:hint="eastAsia" w:ascii="仿宋" w:hAnsi="仿宋" w:eastAsia="仿宋" w:cs="仿宋"/>
                <w:sz w:val="24"/>
                <w:szCs w:val="24"/>
              </w:rPr>
              <w:br w:type="textWrapping"/>
            </w:r>
            <w:r>
              <w:rPr>
                <w:rFonts w:hint="eastAsia" w:ascii="仿宋" w:hAnsi="仿宋" w:eastAsia="仿宋" w:cs="仿宋"/>
                <w:sz w:val="24"/>
                <w:szCs w:val="24"/>
              </w:rPr>
              <w:t>2.4、▲可以创建专业班级，并指定授课老师、选择班级内学员、选择班级要学习的课程，班级创建完成后可显示已创建班级列表，列表包括班级名称、学员人数、创建时间、最后操作人等信息。【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t>3、学习资源管理：</w:t>
            </w:r>
            <w:r>
              <w:rPr>
                <w:rFonts w:hint="eastAsia" w:ascii="仿宋" w:hAnsi="仿宋" w:eastAsia="仿宋" w:cs="仿宋"/>
                <w:sz w:val="24"/>
                <w:szCs w:val="24"/>
              </w:rPr>
              <w:br w:type="textWrapping"/>
            </w:r>
            <w:r>
              <w:rPr>
                <w:rFonts w:hint="eastAsia" w:ascii="仿宋" w:hAnsi="仿宋" w:eastAsia="仿宋" w:cs="仿宋"/>
                <w:sz w:val="24"/>
                <w:szCs w:val="24"/>
              </w:rPr>
              <w:t>3.1、支持用户预览课件内容和复制课件内容。支持对课程发布、更新等操作，用户可自主更新、发布课程内容；</w:t>
            </w:r>
            <w:r>
              <w:rPr>
                <w:rFonts w:hint="eastAsia" w:ascii="仿宋" w:hAnsi="仿宋" w:eastAsia="仿宋" w:cs="仿宋"/>
                <w:sz w:val="24"/>
                <w:szCs w:val="24"/>
              </w:rPr>
              <w:br w:type="textWrapping"/>
            </w:r>
            <w:r>
              <w:rPr>
                <w:rFonts w:hint="eastAsia" w:ascii="仿宋" w:hAnsi="仿宋" w:eastAsia="仿宋" w:cs="仿宋"/>
                <w:sz w:val="24"/>
                <w:szCs w:val="24"/>
              </w:rPr>
              <w:t>3.2、支持本地导入课程，支持上传PDF文档、MP4视频两种格式课件的批量上传；支持修改课件名称，并关联官方或自定义标签；</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3.3、▲支持按照名称、类型、标签、最后操作人四种方式检索课件；【响应文件中提供功能截图，交付功能与证明材料一致】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t xml:space="preserve">3.4、支持对课程封面图、课程名称、课程简介、学习目标、通过要求等基本信息的编辑；支持创建、编辑课程章节； </w:t>
            </w:r>
            <w:r>
              <w:rPr>
                <w:rFonts w:hint="eastAsia" w:ascii="仿宋" w:hAnsi="仿宋" w:eastAsia="仿宋" w:cs="仿宋"/>
                <w:sz w:val="24"/>
                <w:szCs w:val="24"/>
              </w:rPr>
              <w:br w:type="textWrapping"/>
            </w:r>
            <w:r>
              <w:rPr>
                <w:rFonts w:hint="eastAsia" w:ascii="仿宋" w:hAnsi="仿宋" w:eastAsia="仿宋" w:cs="仿宋"/>
                <w:sz w:val="24"/>
                <w:szCs w:val="24"/>
              </w:rPr>
              <w:t xml:space="preserve">3.5、支持自定义章节标题和章节上下级结构，支持调整同级别章节顺序； </w:t>
            </w:r>
            <w:r>
              <w:rPr>
                <w:rFonts w:hint="eastAsia" w:ascii="仿宋" w:hAnsi="仿宋" w:eastAsia="仿宋" w:cs="仿宋"/>
                <w:sz w:val="24"/>
                <w:szCs w:val="24"/>
              </w:rPr>
              <w:br w:type="textWrapping"/>
            </w:r>
            <w:r>
              <w:rPr>
                <w:rFonts w:hint="eastAsia" w:ascii="仿宋" w:hAnsi="仿宋" w:eastAsia="仿宋" w:cs="仿宋"/>
                <w:sz w:val="24"/>
                <w:szCs w:val="24"/>
              </w:rPr>
              <w:t>3.6、支持教师在指定课程章节下关联课件、试题、视频文档、实验等资源；</w:t>
            </w:r>
            <w:r>
              <w:rPr>
                <w:rFonts w:hint="eastAsia" w:ascii="仿宋" w:hAnsi="仿宋" w:eastAsia="仿宋" w:cs="仿宋"/>
                <w:sz w:val="24"/>
                <w:szCs w:val="24"/>
              </w:rPr>
              <w:br w:type="textWrapping"/>
            </w:r>
            <w:r>
              <w:rPr>
                <w:rFonts w:hint="eastAsia" w:ascii="仿宋" w:hAnsi="仿宋" w:eastAsia="仿宋" w:cs="仿宋"/>
                <w:sz w:val="24"/>
                <w:szCs w:val="24"/>
              </w:rPr>
              <w:t>3.7、支持对视频、文档编辑简介，添加备注和批示，方便教师和学员教学学习工作；</w:t>
            </w:r>
            <w:r>
              <w:rPr>
                <w:rFonts w:hint="eastAsia" w:ascii="仿宋" w:hAnsi="仿宋" w:eastAsia="仿宋" w:cs="仿宋"/>
                <w:sz w:val="24"/>
                <w:szCs w:val="24"/>
              </w:rPr>
              <w:br w:type="textWrapping"/>
            </w:r>
            <w:r>
              <w:rPr>
                <w:rFonts w:hint="eastAsia" w:ascii="仿宋" w:hAnsi="仿宋" w:eastAsia="仿宋" w:cs="仿宋"/>
                <w:sz w:val="24"/>
                <w:szCs w:val="24"/>
              </w:rPr>
              <w:t>3.8、 ▲支持在视频课件中按照时间点插入试题，一个视频可在1-5个时间点插入考题；【响应文件中提供功能截图，交付功能与证明材料一致】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t>3.9、支持按照名称、类型、状态、标签、最后操作人四种方式搜索课程；</w:t>
            </w:r>
            <w:r>
              <w:rPr>
                <w:rFonts w:hint="eastAsia" w:ascii="仿宋" w:hAnsi="仿宋" w:eastAsia="仿宋" w:cs="仿宋"/>
                <w:sz w:val="24"/>
                <w:szCs w:val="24"/>
              </w:rPr>
              <w:br w:type="textWrapping"/>
            </w:r>
            <w:r>
              <w:rPr>
                <w:rFonts w:hint="eastAsia" w:ascii="仿宋" w:hAnsi="仿宋" w:eastAsia="仿宋" w:cs="仿宋"/>
                <w:sz w:val="24"/>
                <w:szCs w:val="24"/>
              </w:rPr>
              <w:t>3.10、▲支持对考题进行新增、删除、修改、查询、导入、导出操作，支持使用模板批量导入考题，和一键导出考题功能；【响应文件中提供功能截图，交付功能与证明材料一致】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t xml:space="preserve">3.11、支持对考题上传结果进行反馈，包括考题是否上传成功、上传失败考题清单、考题上传失败原因； </w:t>
            </w:r>
            <w:r>
              <w:rPr>
                <w:rFonts w:hint="eastAsia" w:ascii="仿宋" w:hAnsi="仿宋" w:eastAsia="仿宋" w:cs="仿宋"/>
                <w:sz w:val="24"/>
                <w:szCs w:val="24"/>
              </w:rPr>
              <w:br w:type="textWrapping"/>
            </w:r>
            <w:r>
              <w:rPr>
                <w:rFonts w:hint="eastAsia" w:ascii="仿宋" w:hAnsi="仿宋" w:eastAsia="仿宋" w:cs="仿宋"/>
                <w:sz w:val="24"/>
                <w:szCs w:val="24"/>
              </w:rPr>
              <w:t>3.12、支持在线手动创建单选题、多选题、判断题等考题题型，编辑考题基本信息、题干、选项、答案解析等；</w:t>
            </w:r>
            <w:r>
              <w:rPr>
                <w:rFonts w:hint="eastAsia" w:ascii="仿宋" w:hAnsi="仿宋" w:eastAsia="仿宋" w:cs="仿宋"/>
                <w:sz w:val="24"/>
                <w:szCs w:val="24"/>
              </w:rPr>
              <w:br w:type="textWrapping"/>
            </w:r>
            <w:r>
              <w:rPr>
                <w:rFonts w:hint="eastAsia" w:ascii="仿宋" w:hAnsi="仿宋" w:eastAsia="仿宋" w:cs="仿宋"/>
                <w:sz w:val="24"/>
                <w:szCs w:val="24"/>
              </w:rPr>
              <w:t>3.13、支持自定义创建2级题库目录，可利用目录对题目进行归类管理；</w:t>
            </w:r>
            <w:r>
              <w:rPr>
                <w:rFonts w:hint="eastAsia" w:ascii="仿宋" w:hAnsi="仿宋" w:eastAsia="仿宋" w:cs="仿宋"/>
                <w:sz w:val="24"/>
                <w:szCs w:val="24"/>
              </w:rPr>
              <w:br w:type="textWrapping"/>
            </w:r>
            <w:r>
              <w:rPr>
                <w:rFonts w:hint="eastAsia" w:ascii="仿宋" w:hAnsi="仿宋" w:eastAsia="仿宋" w:cs="仿宋"/>
                <w:sz w:val="24"/>
                <w:szCs w:val="24"/>
              </w:rPr>
              <w:t>3.14、▲支持手动组卷，可编辑试卷名称，支持自定义设置试卷单元及单元名称；支持在线题库添加试题或导入试题；支持单元整体赋分或分别设置每题分数；【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t>3.15、支持创建考试计划，可对考试名称、考试封面、考生须知、及格线、考试时间、考试策略等进行设置；</w:t>
            </w:r>
            <w:r>
              <w:rPr>
                <w:rFonts w:hint="eastAsia" w:ascii="仿宋" w:hAnsi="仿宋" w:eastAsia="仿宋" w:cs="仿宋"/>
                <w:sz w:val="24"/>
                <w:szCs w:val="24"/>
              </w:rPr>
              <w:br w:type="textWrapping"/>
            </w:r>
            <w:r>
              <w:rPr>
                <w:rFonts w:hint="eastAsia" w:ascii="仿宋" w:hAnsi="仿宋" w:eastAsia="仿宋" w:cs="仿宋"/>
                <w:sz w:val="24"/>
                <w:szCs w:val="24"/>
              </w:rPr>
              <w:t>3.16、支持设置考试防作弊措施，防作弊规则包括：支持设置试卷数量；支持设置多次考试试卷随机、题目乱序、选择题选项乱序；支持内容不可复制、禁止使用F12，支持防切屏，支持设置最多允许切屏次数；</w:t>
            </w:r>
            <w:r>
              <w:rPr>
                <w:rFonts w:hint="eastAsia" w:ascii="仿宋" w:hAnsi="仿宋" w:eastAsia="仿宋" w:cs="仿宋"/>
                <w:sz w:val="24"/>
                <w:szCs w:val="24"/>
              </w:rPr>
              <w:br w:type="textWrapping"/>
            </w:r>
            <w:r>
              <w:rPr>
                <w:rFonts w:hint="eastAsia" w:ascii="仿宋" w:hAnsi="仿宋" w:eastAsia="仿宋" w:cs="仿宋"/>
                <w:sz w:val="24"/>
                <w:szCs w:val="24"/>
              </w:rPr>
              <w:t xml:space="preserve">3.17、支持管理员、教师设置是否允许考生查看考试结果、答题结果、答案解析；选择参加考试学员，可勾选和一键全选； </w:t>
            </w:r>
            <w:r>
              <w:rPr>
                <w:rFonts w:hint="eastAsia" w:ascii="仿宋" w:hAnsi="仿宋" w:eastAsia="仿宋" w:cs="仿宋"/>
                <w:sz w:val="24"/>
                <w:szCs w:val="24"/>
              </w:rPr>
              <w:br w:type="textWrapping"/>
            </w:r>
            <w:r>
              <w:rPr>
                <w:rFonts w:hint="eastAsia" w:ascii="仿宋" w:hAnsi="仿宋" w:eastAsia="仿宋" w:cs="仿宋"/>
                <w:sz w:val="24"/>
                <w:szCs w:val="24"/>
              </w:rPr>
              <w:t>3.18▲支持管理员、教师查看考试报告，考试报告信息包括考试名称、考试时间、学员账号、姓名、最好成绩、是否及格、平均成绩、最近三次考试成绩；</w:t>
            </w:r>
            <w:r>
              <w:rPr>
                <w:rFonts w:hint="eastAsia" w:ascii="仿宋" w:hAnsi="仿宋" w:eastAsia="仿宋" w:cs="仿宋"/>
                <w:sz w:val="24"/>
                <w:szCs w:val="24"/>
              </w:rPr>
              <w:br w:type="textWrapping"/>
            </w:r>
            <w:r>
              <w:rPr>
                <w:rFonts w:hint="eastAsia" w:ascii="仿宋" w:hAnsi="仿宋" w:eastAsia="仿宋" w:cs="仿宋"/>
                <w:sz w:val="24"/>
                <w:szCs w:val="24"/>
              </w:rPr>
              <w:t>3.19支持通过关键字对学员考试成绩进行搜索，支持导出考试成绩。</w:t>
            </w:r>
            <w:r>
              <w:rPr>
                <w:rFonts w:hint="eastAsia" w:ascii="仿宋" w:hAnsi="仿宋" w:eastAsia="仿宋" w:cs="仿宋"/>
                <w:sz w:val="24"/>
                <w:szCs w:val="24"/>
              </w:rPr>
              <w:br w:type="textWrapping"/>
            </w:r>
            <w:r>
              <w:rPr>
                <w:rFonts w:hint="eastAsia" w:ascii="仿宋" w:hAnsi="仿宋" w:eastAsia="仿宋" w:cs="仿宋"/>
                <w:sz w:val="24"/>
                <w:szCs w:val="24"/>
              </w:rPr>
              <w:t>4、教学活动</w:t>
            </w:r>
            <w:r>
              <w:rPr>
                <w:rFonts w:hint="eastAsia" w:ascii="仿宋" w:hAnsi="仿宋" w:eastAsia="仿宋" w:cs="仿宋"/>
                <w:sz w:val="24"/>
                <w:szCs w:val="24"/>
              </w:rPr>
              <w:br w:type="textWrapping"/>
            </w:r>
            <w:r>
              <w:rPr>
                <w:rFonts w:hint="eastAsia" w:ascii="仿宋" w:hAnsi="仿宋" w:eastAsia="仿宋" w:cs="仿宋"/>
                <w:sz w:val="24"/>
                <w:szCs w:val="24"/>
              </w:rPr>
              <w:t>4.1、支持顶部导航固定显示当前班级，教师用户可通过导航进行班级切换；</w:t>
            </w:r>
            <w:r>
              <w:rPr>
                <w:rFonts w:hint="eastAsia" w:ascii="仿宋" w:hAnsi="仿宋" w:eastAsia="仿宋" w:cs="仿宋"/>
                <w:sz w:val="24"/>
                <w:szCs w:val="24"/>
              </w:rPr>
              <w:br w:type="textWrapping"/>
            </w:r>
            <w:r>
              <w:rPr>
                <w:rFonts w:hint="eastAsia" w:ascii="仿宋" w:hAnsi="仿宋" w:eastAsia="仿宋" w:cs="仿宋"/>
                <w:sz w:val="24"/>
                <w:szCs w:val="24"/>
              </w:rPr>
              <w:t xml:space="preserve">4.2、支持按照时间顺序展示授课计划； </w:t>
            </w:r>
            <w:r>
              <w:rPr>
                <w:rFonts w:hint="eastAsia" w:ascii="仿宋" w:hAnsi="仿宋" w:eastAsia="仿宋" w:cs="仿宋"/>
                <w:sz w:val="24"/>
                <w:szCs w:val="24"/>
              </w:rPr>
              <w:br w:type="textWrapping"/>
            </w:r>
            <w:r>
              <w:rPr>
                <w:rFonts w:hint="eastAsia" w:ascii="仿宋" w:hAnsi="仿宋" w:eastAsia="仿宋" w:cs="仿宋"/>
                <w:sz w:val="24"/>
                <w:szCs w:val="24"/>
              </w:rPr>
              <w:t>4.3、支持课程首页显示班级已关联的课程，课程封面包括课程名称、课程封面图、课程章节数；从课程封面可进入课程详情页；</w:t>
            </w:r>
            <w:r>
              <w:rPr>
                <w:rFonts w:hint="eastAsia" w:ascii="仿宋" w:hAnsi="仿宋" w:eastAsia="仿宋" w:cs="仿宋"/>
                <w:sz w:val="24"/>
                <w:szCs w:val="24"/>
              </w:rPr>
              <w:br w:type="textWrapping"/>
            </w:r>
            <w:r>
              <w:rPr>
                <w:rFonts w:hint="eastAsia" w:ascii="仿宋" w:hAnsi="仿宋" w:eastAsia="仿宋" w:cs="仿宋"/>
                <w:sz w:val="24"/>
                <w:szCs w:val="24"/>
              </w:rPr>
              <w:t>4.4、▲课程详情页面能够显示课程名称、课程封面图、课程简介、课程章节、授课统计、课程进度等信息；【响应文件中提供功能截图，交付功能与证明材料一致】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t>4.5、列表形式展示课程章节，支持章节目录展开与收起；显示课程章节已关联的课件类型：课件、视频、实验；</w:t>
            </w:r>
            <w:r>
              <w:rPr>
                <w:rFonts w:hint="eastAsia" w:ascii="仿宋" w:hAnsi="仿宋" w:eastAsia="仿宋" w:cs="仿宋"/>
                <w:sz w:val="24"/>
                <w:szCs w:val="24"/>
              </w:rPr>
              <w:br w:type="textWrapping"/>
            </w:r>
            <w:r>
              <w:rPr>
                <w:rFonts w:hint="eastAsia" w:ascii="仿宋" w:hAnsi="仿宋" w:eastAsia="仿宋" w:cs="仿宋"/>
                <w:sz w:val="24"/>
                <w:szCs w:val="24"/>
              </w:rPr>
              <w:t>4.6、支持学习进度自动保存，课件、实验可进度查看；用户查看自己正在进行的实验；</w:t>
            </w:r>
            <w:r>
              <w:rPr>
                <w:rFonts w:hint="eastAsia" w:ascii="仿宋" w:hAnsi="仿宋" w:eastAsia="仿宋" w:cs="仿宋"/>
                <w:sz w:val="24"/>
                <w:szCs w:val="24"/>
              </w:rPr>
              <w:br w:type="textWrapping"/>
            </w:r>
            <w:r>
              <w:rPr>
                <w:rFonts w:hint="eastAsia" w:ascii="仿宋" w:hAnsi="仿宋" w:eastAsia="仿宋" w:cs="仿宋"/>
                <w:sz w:val="24"/>
                <w:szCs w:val="24"/>
              </w:rPr>
              <w:t>4.7、▲支持在课程学习界面查看、发布和回复问答、添加笔记、完成章节练习题； 【响应文件中提供功能截图，交付功能与证明材料一致】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t xml:space="preserve">4.8、可以对课程视频进行拖动播放，0.5/1.5/2倍速播放、全屏形式播放，支持视频播放至设置时间点弹出考题、完成答题继续学习； </w:t>
            </w:r>
            <w:r>
              <w:rPr>
                <w:rFonts w:hint="eastAsia" w:ascii="仿宋" w:hAnsi="仿宋" w:eastAsia="仿宋" w:cs="仿宋"/>
                <w:sz w:val="24"/>
                <w:szCs w:val="24"/>
              </w:rPr>
              <w:br w:type="textWrapping"/>
            </w:r>
            <w:r>
              <w:rPr>
                <w:rFonts w:hint="eastAsia" w:ascii="仿宋" w:hAnsi="仿宋" w:eastAsia="仿宋" w:cs="仿宋"/>
                <w:sz w:val="24"/>
                <w:szCs w:val="24"/>
              </w:rPr>
              <w:t xml:space="preserve">4.9、支持对文档格式课件进行页码定位、缩放、全屏等操作； </w:t>
            </w:r>
            <w:r>
              <w:rPr>
                <w:rFonts w:hint="eastAsia" w:ascii="仿宋" w:hAnsi="仿宋" w:eastAsia="仿宋" w:cs="仿宋"/>
                <w:sz w:val="24"/>
                <w:szCs w:val="24"/>
              </w:rPr>
              <w:br w:type="textWrapping"/>
            </w:r>
            <w:r>
              <w:rPr>
                <w:rFonts w:hint="eastAsia" w:ascii="仿宋" w:hAnsi="仿宋" w:eastAsia="仿宋" w:cs="仿宋"/>
                <w:sz w:val="24"/>
                <w:szCs w:val="24"/>
              </w:rPr>
              <w:t>4.10、支持用户参与考试、查看考试结果、查看答案解析；支持系统自动评分；</w:t>
            </w:r>
            <w:r>
              <w:rPr>
                <w:rFonts w:hint="eastAsia" w:ascii="仿宋" w:hAnsi="仿宋" w:eastAsia="仿宋" w:cs="仿宋"/>
                <w:sz w:val="24"/>
                <w:szCs w:val="24"/>
              </w:rPr>
              <w:br w:type="textWrapping"/>
            </w:r>
            <w:r>
              <w:rPr>
                <w:rFonts w:hint="eastAsia" w:ascii="仿宋" w:hAnsi="仿宋" w:eastAsia="仿宋" w:cs="仿宋"/>
                <w:sz w:val="24"/>
                <w:szCs w:val="24"/>
              </w:rPr>
              <w:t>4.11、▲支持计时结束后自动交卷；需具有防作弊功能，多次切屏后自动交卷；</w:t>
            </w:r>
            <w:r>
              <w:rPr>
                <w:rFonts w:hint="eastAsia" w:ascii="仿宋" w:hAnsi="仿宋" w:eastAsia="仿宋" w:cs="仿宋"/>
                <w:sz w:val="24"/>
                <w:szCs w:val="24"/>
              </w:rPr>
              <w:br w:type="textWrapping"/>
            </w:r>
            <w:r>
              <w:rPr>
                <w:rFonts w:hint="eastAsia" w:ascii="仿宋" w:hAnsi="仿宋" w:eastAsia="仿宋" w:cs="仿宋"/>
                <w:sz w:val="24"/>
                <w:szCs w:val="24"/>
              </w:rPr>
              <w:t>4.12、▲支持学生学习报告，教师教学报告的查看，查看内容包括：课程名称、课程进度、总学习时长（近7天、近一月、近一年）。【响应文件中提供功能截图，交付功能与证明材料一致】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br w:type="textWrapping"/>
            </w:r>
            <w:r>
              <w:rPr>
                <w:rFonts w:hint="eastAsia" w:ascii="仿宋" w:hAnsi="仿宋" w:eastAsia="仿宋" w:cs="仿宋"/>
                <w:sz w:val="24"/>
                <w:szCs w:val="24"/>
              </w:rPr>
              <w:t>5、实验教学</w:t>
            </w:r>
            <w:r>
              <w:rPr>
                <w:rFonts w:hint="eastAsia" w:ascii="仿宋" w:hAnsi="仿宋" w:eastAsia="仿宋" w:cs="仿宋"/>
                <w:sz w:val="24"/>
                <w:szCs w:val="24"/>
              </w:rPr>
              <w:br w:type="textWrapping"/>
            </w:r>
            <w:r>
              <w:rPr>
                <w:rFonts w:hint="eastAsia" w:ascii="仿宋" w:hAnsi="仿宋" w:eastAsia="仿宋" w:cs="仿宋"/>
                <w:sz w:val="24"/>
                <w:szCs w:val="24"/>
              </w:rPr>
              <w:t>5.1、支持从课程直接点击进入实验操作模块；实验界面包括实验、问答、笔记、实验操作区等功能，在实验中支持查看实验手册、实验资料、实验视频；支持指导书界面展开和收起；实验指导书支持左右翻页，步骤导航及代码复制，图片缩放等功能；</w:t>
            </w:r>
            <w:r>
              <w:rPr>
                <w:rFonts w:hint="eastAsia" w:ascii="仿宋" w:hAnsi="仿宋" w:eastAsia="仿宋" w:cs="仿宋"/>
                <w:sz w:val="24"/>
                <w:szCs w:val="24"/>
              </w:rPr>
              <w:br w:type="textWrapping"/>
            </w:r>
            <w:r>
              <w:rPr>
                <w:rFonts w:hint="eastAsia" w:ascii="仿宋" w:hAnsi="仿宋" w:eastAsia="仿宋" w:cs="仿宋"/>
                <w:sz w:val="24"/>
                <w:szCs w:val="24"/>
              </w:rPr>
              <w:t>5.2、支持在实验过程中进行互动交流，可提问或回答他人的提问；支持对提问和问答进行删除操作；学员可以记录和查看笔记；</w:t>
            </w:r>
            <w:r>
              <w:rPr>
                <w:rFonts w:hint="eastAsia" w:ascii="仿宋" w:hAnsi="仿宋" w:eastAsia="仿宋" w:cs="仿宋"/>
                <w:sz w:val="24"/>
                <w:szCs w:val="24"/>
              </w:rPr>
              <w:br w:type="textWrapping"/>
            </w:r>
            <w:r>
              <w:rPr>
                <w:rFonts w:hint="eastAsia" w:ascii="仿宋" w:hAnsi="仿宋" w:eastAsia="仿宋" w:cs="仿宋"/>
                <w:sz w:val="24"/>
                <w:szCs w:val="24"/>
              </w:rPr>
              <w:t xml:space="preserve">5.3、支持学员上传实验截图并生成实验报告，教师可以对实验报告进行批改； </w:t>
            </w:r>
            <w:r>
              <w:rPr>
                <w:rFonts w:hint="eastAsia" w:ascii="仿宋" w:hAnsi="仿宋" w:eastAsia="仿宋" w:cs="仿宋"/>
                <w:sz w:val="24"/>
                <w:szCs w:val="24"/>
              </w:rPr>
              <w:br w:type="textWrapping"/>
            </w:r>
            <w:r>
              <w:rPr>
                <w:rFonts w:hint="eastAsia" w:ascii="仿宋" w:hAnsi="仿宋" w:eastAsia="仿宋" w:cs="仿宋"/>
                <w:sz w:val="24"/>
                <w:szCs w:val="24"/>
              </w:rPr>
              <w:t xml:space="preserve">5.4、支持实验计时，非正常退出实验，实验计时结束，自动结束实验； </w:t>
            </w:r>
            <w:r>
              <w:rPr>
                <w:rFonts w:hint="eastAsia" w:ascii="仿宋" w:hAnsi="仿宋" w:eastAsia="仿宋" w:cs="仿宋"/>
                <w:sz w:val="24"/>
                <w:szCs w:val="24"/>
              </w:rPr>
              <w:br w:type="textWrapping"/>
            </w:r>
            <w:r>
              <w:rPr>
                <w:rFonts w:hint="eastAsia" w:ascii="仿宋" w:hAnsi="仿宋" w:eastAsia="仿宋" w:cs="仿宋"/>
                <w:sz w:val="24"/>
                <w:szCs w:val="24"/>
              </w:rPr>
              <w:t>5.5、支持实验结束后，无需任何操作，自动释放实验资源；</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5.6、用户实验环境与实验数据完全独立；</w:t>
            </w:r>
            <w:r>
              <w:rPr>
                <w:rFonts w:hint="eastAsia" w:ascii="仿宋" w:hAnsi="仿宋" w:eastAsia="仿宋" w:cs="仿宋"/>
                <w:sz w:val="24"/>
                <w:szCs w:val="24"/>
              </w:rPr>
              <w:br w:type="textWrapping"/>
            </w:r>
            <w:r>
              <w:rPr>
                <w:rFonts w:hint="eastAsia" w:ascii="仿宋" w:hAnsi="仿宋" w:eastAsia="仿宋" w:cs="仿宋"/>
                <w:sz w:val="24"/>
                <w:szCs w:val="24"/>
              </w:rPr>
              <w:t>5.7、▲支持学生查看自己的实验报告，实验记录包括：实验名称、课程名称、通过情况、报告详情；教师查看和批阅学生实验报告；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jc w:val="center"/>
              <w:rPr>
                <w:rFonts w:ascii="仿宋" w:hAnsi="仿宋" w:eastAsia="仿宋" w:cs="仿宋"/>
                <w:b/>
                <w:sz w:val="24"/>
                <w:szCs w:val="24"/>
              </w:rPr>
            </w:pPr>
            <w:r>
              <w:rPr>
                <w:rFonts w:hint="eastAsia" w:ascii="仿宋" w:hAnsi="仿宋" w:eastAsia="仿宋" w:cs="仿宋"/>
                <w:b/>
                <w:sz w:val="24"/>
                <w:szCs w:val="24"/>
              </w:rPr>
              <w:t>2</w:t>
            </w:r>
          </w:p>
        </w:tc>
        <w:tc>
          <w:tcPr>
            <w:tcW w:w="1056" w:type="dxa"/>
            <w:vAlign w:val="center"/>
          </w:tcPr>
          <w:p>
            <w:pPr>
              <w:rPr>
                <w:rFonts w:ascii="仿宋" w:hAnsi="仿宋" w:eastAsia="仿宋" w:cs="仿宋"/>
                <w:bCs/>
                <w:sz w:val="24"/>
                <w:szCs w:val="24"/>
              </w:rPr>
            </w:pPr>
            <w:r>
              <w:rPr>
                <w:rFonts w:hint="eastAsia" w:ascii="仿宋" w:hAnsi="仿宋" w:eastAsia="仿宋" w:cs="仿宋"/>
                <w:bCs/>
                <w:sz w:val="24"/>
                <w:szCs w:val="24"/>
              </w:rPr>
              <w:t>ICT实验云平台V1.0-AI本地实验模块</w:t>
            </w:r>
          </w:p>
        </w:tc>
        <w:tc>
          <w:tcPr>
            <w:tcW w:w="6900" w:type="dxa"/>
            <w:vAlign w:val="center"/>
          </w:tcPr>
          <w:p>
            <w:pPr>
              <w:widowControl/>
              <w:autoSpaceDE/>
              <w:autoSpaceDN/>
              <w:adjustRightInd/>
              <w:rPr>
                <w:rFonts w:ascii="仿宋" w:hAnsi="仿宋" w:eastAsia="仿宋" w:cs="仿宋"/>
                <w:sz w:val="24"/>
                <w:szCs w:val="24"/>
              </w:rPr>
            </w:pPr>
            <w:r>
              <w:rPr>
                <w:rFonts w:hint="eastAsia" w:ascii="仿宋" w:hAnsi="仿宋" w:eastAsia="仿宋" w:cs="仿宋"/>
                <w:sz w:val="24"/>
                <w:szCs w:val="24"/>
              </w:rPr>
              <w:t>1、提供python环境：支持python3.7；</w:t>
            </w:r>
            <w:r>
              <w:rPr>
                <w:rFonts w:hint="eastAsia" w:ascii="仿宋" w:hAnsi="仿宋" w:eastAsia="仿宋" w:cs="仿宋"/>
                <w:sz w:val="24"/>
                <w:szCs w:val="24"/>
              </w:rPr>
              <w:br w:type="textWrapping"/>
            </w:r>
            <w:r>
              <w:rPr>
                <w:rFonts w:hint="eastAsia" w:ascii="仿宋" w:hAnsi="仿宋" w:eastAsia="仿宋" w:cs="仿宋"/>
                <w:sz w:val="24"/>
                <w:szCs w:val="24"/>
              </w:rPr>
              <w:t>2、支持开源机器学习框架：numpy、sklearn、pandas、seaborn、missingno、scipy、statsmodels、xgboost等；</w:t>
            </w:r>
            <w:r>
              <w:rPr>
                <w:rFonts w:hint="eastAsia" w:ascii="仿宋" w:hAnsi="仿宋" w:eastAsia="仿宋" w:cs="仿宋"/>
                <w:sz w:val="24"/>
                <w:szCs w:val="24"/>
              </w:rPr>
              <w:br w:type="textWrapping"/>
            </w:r>
            <w:r>
              <w:rPr>
                <w:rFonts w:hint="eastAsia" w:ascii="仿宋" w:hAnsi="仿宋" w:eastAsia="仿宋" w:cs="仿宋"/>
                <w:sz w:val="24"/>
                <w:szCs w:val="24"/>
              </w:rPr>
              <w:t>3、支持开源深度学习框架：pytorch、Keras 、TensorFlow；</w:t>
            </w:r>
            <w:r>
              <w:rPr>
                <w:rFonts w:hint="eastAsia" w:ascii="仿宋" w:hAnsi="仿宋" w:eastAsia="仿宋" w:cs="仿宋"/>
                <w:sz w:val="24"/>
                <w:szCs w:val="24"/>
              </w:rPr>
              <w:br w:type="textWrapping"/>
            </w:r>
            <w:r>
              <w:rPr>
                <w:rFonts w:hint="eastAsia" w:ascii="仿宋" w:hAnsi="仿宋" w:eastAsia="仿宋" w:cs="仿宋"/>
                <w:sz w:val="24"/>
                <w:szCs w:val="24"/>
              </w:rPr>
              <w:t>4、支持计算机视觉框架：OpenCV、Pillow、scikit-image等；</w:t>
            </w:r>
            <w:r>
              <w:rPr>
                <w:rFonts w:hint="eastAsia" w:ascii="仿宋" w:hAnsi="仿宋" w:eastAsia="仿宋" w:cs="仿宋"/>
                <w:sz w:val="24"/>
                <w:szCs w:val="24"/>
              </w:rPr>
              <w:br w:type="textWrapping"/>
            </w:r>
            <w:r>
              <w:rPr>
                <w:rFonts w:hint="eastAsia" w:ascii="仿宋" w:hAnsi="仿宋" w:eastAsia="仿宋" w:cs="仿宋"/>
                <w:sz w:val="24"/>
                <w:szCs w:val="24"/>
              </w:rPr>
              <w:t>5、支持自然语言处理框架：jieba、gensim、spacy、sklearn-crfsuite、nltk；</w:t>
            </w:r>
            <w:r>
              <w:rPr>
                <w:rFonts w:hint="eastAsia" w:ascii="仿宋" w:hAnsi="仿宋" w:eastAsia="仿宋" w:cs="仿宋"/>
                <w:sz w:val="24"/>
                <w:szCs w:val="24"/>
              </w:rPr>
              <w:br w:type="textWrapping"/>
            </w:r>
            <w:r>
              <w:rPr>
                <w:rFonts w:hint="eastAsia" w:ascii="仿宋" w:hAnsi="仿宋" w:eastAsia="仿宋" w:cs="仿宋"/>
                <w:sz w:val="24"/>
                <w:szCs w:val="24"/>
              </w:rPr>
              <w:t>6、支持强化学习：gym；</w:t>
            </w:r>
            <w:r>
              <w:rPr>
                <w:rFonts w:hint="eastAsia" w:ascii="仿宋" w:hAnsi="仿宋" w:eastAsia="仿宋" w:cs="仿宋"/>
                <w:sz w:val="24"/>
                <w:szCs w:val="24"/>
              </w:rPr>
              <w:br w:type="textWrapping"/>
            </w:r>
            <w:r>
              <w:rPr>
                <w:rFonts w:hint="eastAsia" w:ascii="仿宋" w:hAnsi="仿宋" w:eastAsia="仿宋" w:cs="仿宋"/>
                <w:sz w:val="24"/>
                <w:szCs w:val="24"/>
              </w:rPr>
              <w:t>7、支持语音识别框架：librosa、python-speech-features、hmmlearn</w:t>
            </w:r>
            <w:r>
              <w:rPr>
                <w:rFonts w:hint="eastAsia" w:ascii="仿宋" w:hAnsi="仿宋" w:eastAsia="仿宋" w:cs="仿宋"/>
                <w:sz w:val="24"/>
                <w:szCs w:val="24"/>
              </w:rPr>
              <w:br w:type="textWrapping"/>
            </w:r>
            <w:r>
              <w:rPr>
                <w:rFonts w:hint="eastAsia" w:ascii="仿宋" w:hAnsi="仿宋" w:eastAsia="仿宋" w:cs="仿宋"/>
                <w:sz w:val="24"/>
                <w:szCs w:val="24"/>
              </w:rPr>
              <w:t>8、支持网络框架：requests、urllib3、tornado、flask、beautifulsoup4；</w:t>
            </w:r>
            <w:r>
              <w:rPr>
                <w:rFonts w:hint="eastAsia" w:ascii="仿宋" w:hAnsi="仿宋" w:eastAsia="仿宋" w:cs="仿宋"/>
                <w:sz w:val="24"/>
                <w:szCs w:val="24"/>
              </w:rPr>
              <w:br w:type="textWrapping"/>
            </w:r>
            <w:r>
              <w:rPr>
                <w:rFonts w:hint="eastAsia" w:ascii="仿宋" w:hAnsi="仿宋" w:eastAsia="仿宋" w:cs="仿宋"/>
                <w:sz w:val="24"/>
                <w:szCs w:val="24"/>
              </w:rPr>
              <w:t>9、支持可视化框架：matplotlib、graphviz、mglearn、tensorboard；</w:t>
            </w:r>
            <w:r>
              <w:rPr>
                <w:rFonts w:hint="eastAsia" w:ascii="仿宋" w:hAnsi="仿宋" w:eastAsia="仿宋" w:cs="仿宋"/>
                <w:sz w:val="24"/>
                <w:szCs w:val="24"/>
              </w:rPr>
              <w:br w:type="textWrapping"/>
            </w:r>
            <w:r>
              <w:rPr>
                <w:rFonts w:hint="eastAsia" w:ascii="仿宋" w:hAnsi="仿宋" w:eastAsia="仿宋" w:cs="仿宋"/>
                <w:sz w:val="24"/>
                <w:szCs w:val="24"/>
              </w:rPr>
              <w:t>10、支持数据库：pymysql、sqlalchemy；</w:t>
            </w:r>
            <w:r>
              <w:rPr>
                <w:rFonts w:hint="eastAsia" w:ascii="仿宋" w:hAnsi="仿宋" w:eastAsia="仿宋" w:cs="仿宋"/>
                <w:sz w:val="24"/>
                <w:szCs w:val="24"/>
              </w:rPr>
              <w:br w:type="textWrapping"/>
            </w:r>
            <w:r>
              <w:rPr>
                <w:rFonts w:hint="eastAsia" w:ascii="仿宋" w:hAnsi="仿宋" w:eastAsia="仿宋" w:cs="仿宋"/>
                <w:sz w:val="24"/>
                <w:szCs w:val="24"/>
              </w:rPr>
              <w:t>11、支持其他组件：certifi、chardet、Cython、future、gevent、h5py、ipython、ipywidgets、json5、jupyter、lxml、Markdown、networkx、pycurl、pydot、pyyaml、six、qtpy、zhconv。</w:t>
            </w:r>
            <w:r>
              <w:rPr>
                <w:rFonts w:hint="eastAsia" w:ascii="仿宋" w:hAnsi="仿宋" w:eastAsia="仿宋" w:cs="仿宋"/>
                <w:sz w:val="24"/>
                <w:szCs w:val="24"/>
              </w:rPr>
              <w:br w:type="textWrapping"/>
            </w:r>
            <w:r>
              <w:rPr>
                <w:rFonts w:hint="eastAsia" w:ascii="仿宋" w:hAnsi="仿宋" w:eastAsia="仿宋" w:cs="仿宋"/>
                <w:sz w:val="24"/>
                <w:szCs w:val="24"/>
              </w:rPr>
              <w:t>12、支持实验指导与实验操作区同屏显示；</w:t>
            </w:r>
            <w:r>
              <w:rPr>
                <w:rFonts w:hint="eastAsia" w:ascii="仿宋" w:hAnsi="仿宋" w:eastAsia="仿宋" w:cs="仿宋"/>
                <w:sz w:val="24"/>
                <w:szCs w:val="24"/>
              </w:rPr>
              <w:br w:type="textWrapping"/>
            </w:r>
            <w:r>
              <w:rPr>
                <w:rFonts w:hint="eastAsia" w:ascii="仿宋" w:hAnsi="仿宋" w:eastAsia="仿宋" w:cs="仿宋"/>
                <w:sz w:val="24"/>
                <w:szCs w:val="24"/>
              </w:rPr>
              <w:t>13、支持用户跟随实验指导书或实验视频练习与校对实验结果；支持脱离实验指导书自主练习；</w:t>
            </w:r>
            <w:r>
              <w:rPr>
                <w:rFonts w:hint="eastAsia" w:ascii="仿宋" w:hAnsi="仿宋" w:eastAsia="仿宋" w:cs="仿宋"/>
                <w:sz w:val="24"/>
                <w:szCs w:val="24"/>
              </w:rPr>
              <w:br w:type="textWrapping"/>
            </w:r>
            <w:r>
              <w:rPr>
                <w:rFonts w:hint="eastAsia" w:ascii="仿宋" w:hAnsi="仿宋" w:eastAsia="仿宋" w:cs="仿宋"/>
                <w:sz w:val="24"/>
                <w:szCs w:val="24"/>
              </w:rPr>
              <w:t>14、支持用户在平台上对同一实验进行重复实训操作；</w:t>
            </w:r>
            <w:r>
              <w:rPr>
                <w:rFonts w:hint="eastAsia" w:ascii="仿宋" w:hAnsi="仿宋" w:eastAsia="仿宋" w:cs="仿宋"/>
                <w:sz w:val="24"/>
                <w:szCs w:val="24"/>
              </w:rPr>
              <w:br w:type="textWrapping"/>
            </w:r>
            <w:r>
              <w:rPr>
                <w:rFonts w:hint="eastAsia" w:ascii="仿宋" w:hAnsi="仿宋" w:eastAsia="仿宋" w:cs="仿宋"/>
                <w:sz w:val="24"/>
                <w:szCs w:val="24"/>
              </w:rPr>
              <w:t>15、▲支持查看Markdown实验指导书；实验指导区支持查看文档实验指导书或实验指导视频；【响应文件中提供功能截图，交付功能与证明材料一致】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t xml:space="preserve">16、支持用户在线交互式编程； </w:t>
            </w:r>
            <w:r>
              <w:rPr>
                <w:rFonts w:hint="eastAsia" w:ascii="仿宋" w:hAnsi="仿宋" w:eastAsia="仿宋" w:cs="仿宋"/>
                <w:sz w:val="24"/>
                <w:szCs w:val="24"/>
              </w:rPr>
              <w:br w:type="textWrapping"/>
            </w:r>
            <w:r>
              <w:rPr>
                <w:rFonts w:hint="eastAsia" w:ascii="仿宋" w:hAnsi="仿宋" w:eastAsia="仿宋" w:cs="仿宋"/>
                <w:sz w:val="24"/>
                <w:szCs w:val="24"/>
              </w:rPr>
              <w:t>17、支持用户实验环境与实验数据完全独立；</w:t>
            </w:r>
            <w:r>
              <w:rPr>
                <w:rFonts w:hint="eastAsia" w:ascii="仿宋" w:hAnsi="仿宋" w:eastAsia="仿宋" w:cs="仿宋"/>
                <w:sz w:val="24"/>
                <w:szCs w:val="24"/>
              </w:rPr>
              <w:br w:type="textWrapping"/>
            </w:r>
            <w:r>
              <w:rPr>
                <w:rFonts w:hint="eastAsia" w:ascii="仿宋" w:hAnsi="仿宋" w:eastAsia="仿宋" w:cs="仿宋"/>
                <w:sz w:val="24"/>
                <w:szCs w:val="24"/>
              </w:rPr>
              <w:t>18、支持实验记录数据持久化，用户再次进入实验可继续使用；</w:t>
            </w:r>
            <w:r>
              <w:rPr>
                <w:rFonts w:hint="eastAsia" w:ascii="仿宋" w:hAnsi="仿宋" w:eastAsia="仿宋" w:cs="仿宋"/>
                <w:sz w:val="24"/>
                <w:szCs w:val="24"/>
              </w:rPr>
              <w:br w:type="textWrapping"/>
            </w:r>
            <w:r>
              <w:rPr>
                <w:rFonts w:hint="eastAsia" w:ascii="仿宋" w:hAnsi="仿宋" w:eastAsia="仿宋" w:cs="仿宋"/>
                <w:sz w:val="24"/>
                <w:szCs w:val="24"/>
              </w:rPr>
              <w:t>19、支持用户实验结束，系统自动生成实验报告，实验报告包含实验时长、实验过程截图、资源消耗等；</w:t>
            </w:r>
            <w:r>
              <w:rPr>
                <w:rFonts w:hint="eastAsia" w:ascii="仿宋" w:hAnsi="仿宋" w:eastAsia="仿宋" w:cs="仿宋"/>
                <w:sz w:val="24"/>
                <w:szCs w:val="24"/>
              </w:rPr>
              <w:br w:type="textWrapping"/>
            </w:r>
            <w:r>
              <w:rPr>
                <w:rFonts w:hint="eastAsia" w:ascii="仿宋" w:hAnsi="仿宋" w:eastAsia="仿宋" w:cs="仿宋"/>
                <w:sz w:val="24"/>
                <w:szCs w:val="24"/>
              </w:rPr>
              <w:t xml:space="preserve">20、支持用户非正常状态下退出实验，实验倒计时结束后系统自动结束实验，释放资源生成实验报告； </w:t>
            </w:r>
            <w:r>
              <w:rPr>
                <w:rFonts w:hint="eastAsia" w:ascii="仿宋" w:hAnsi="仿宋" w:eastAsia="仿宋" w:cs="仿宋"/>
                <w:sz w:val="24"/>
                <w:szCs w:val="24"/>
              </w:rPr>
              <w:br w:type="textWrapping"/>
            </w:r>
            <w:r>
              <w:rPr>
                <w:rFonts w:hint="eastAsia" w:ascii="仿宋" w:hAnsi="仿宋" w:eastAsia="仿宋" w:cs="仿宋"/>
                <w:sz w:val="24"/>
                <w:szCs w:val="24"/>
              </w:rPr>
              <w:t>21、支持教师将自主实验分配给班级用户；</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 xml:space="preserve"> 22、▲支持用户进行自主实验，可选择实验时间、资源配置；【响应文件中提供功能截图，交付功能与证明材料一致】</w:t>
            </w:r>
            <w:r>
              <w:rPr>
                <w:rFonts w:hint="eastAsia" w:ascii="仿宋" w:hAnsi="仿宋" w:eastAsia="仿宋" w:cs="仿宋"/>
                <w:sz w:val="24"/>
                <w:szCs w:val="24"/>
              </w:rPr>
              <w:br w:type="textWrapping"/>
            </w:r>
            <w:r>
              <w:rPr>
                <w:rFonts w:hint="eastAsia" w:ascii="仿宋" w:hAnsi="仿宋" w:eastAsia="仿宋" w:cs="仿宋"/>
                <w:sz w:val="24"/>
                <w:szCs w:val="24"/>
              </w:rPr>
              <w:t>23、支持管理员查看主机监控与服务监控信息；</w:t>
            </w:r>
            <w:r>
              <w:rPr>
                <w:rFonts w:hint="eastAsia" w:ascii="仿宋" w:hAnsi="仿宋" w:eastAsia="仿宋" w:cs="仿宋"/>
                <w:sz w:val="24"/>
                <w:szCs w:val="24"/>
              </w:rPr>
              <w:br w:type="textWrapping"/>
            </w:r>
            <w:r>
              <w:rPr>
                <w:rFonts w:hint="eastAsia" w:ascii="仿宋" w:hAnsi="仿宋" w:eastAsia="仿宋" w:cs="仿宋"/>
                <w:sz w:val="24"/>
                <w:szCs w:val="24"/>
              </w:rPr>
              <w:t>24、▲实验进入时间：&lt;30秒；【响应文件中提供功能截图，交付功能与证明材料一致】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jc w:val="center"/>
              <w:rPr>
                <w:rFonts w:ascii="仿宋" w:hAnsi="仿宋" w:eastAsia="仿宋" w:cs="仿宋"/>
                <w:b/>
                <w:sz w:val="24"/>
                <w:szCs w:val="24"/>
              </w:rPr>
            </w:pPr>
            <w:r>
              <w:rPr>
                <w:rFonts w:hint="eastAsia" w:ascii="仿宋" w:hAnsi="仿宋" w:eastAsia="仿宋" w:cs="仿宋"/>
                <w:b/>
                <w:sz w:val="24"/>
                <w:szCs w:val="24"/>
              </w:rPr>
              <w:t>3</w:t>
            </w:r>
          </w:p>
        </w:tc>
        <w:tc>
          <w:tcPr>
            <w:tcW w:w="1056" w:type="dxa"/>
            <w:vAlign w:val="center"/>
          </w:tcPr>
          <w:p>
            <w:pPr>
              <w:rPr>
                <w:rFonts w:ascii="仿宋" w:hAnsi="仿宋" w:eastAsia="仿宋" w:cs="仿宋"/>
                <w:sz w:val="24"/>
                <w:szCs w:val="24"/>
              </w:rPr>
            </w:pPr>
            <w:r>
              <w:rPr>
                <w:rFonts w:hint="eastAsia" w:ascii="仿宋" w:hAnsi="仿宋" w:eastAsia="仿宋" w:cs="仿宋"/>
                <w:sz w:val="24"/>
                <w:szCs w:val="24"/>
              </w:rPr>
              <w:t>人工智能导论课程</w:t>
            </w:r>
          </w:p>
        </w:tc>
        <w:tc>
          <w:tcPr>
            <w:tcW w:w="6900" w:type="dxa"/>
            <w:vAlign w:val="center"/>
          </w:tcPr>
          <w:p>
            <w:pPr>
              <w:widowControl/>
              <w:autoSpaceDE/>
              <w:autoSpaceDN/>
              <w:adjustRightInd/>
              <w:rPr>
                <w:rFonts w:ascii="仿宋" w:hAnsi="仿宋" w:eastAsia="仿宋" w:cs="仿宋"/>
                <w:sz w:val="24"/>
                <w:szCs w:val="24"/>
              </w:rPr>
            </w:pPr>
            <w:r>
              <w:rPr>
                <w:rFonts w:hint="eastAsia" w:ascii="仿宋" w:hAnsi="仿宋" w:eastAsia="仿宋" w:cs="仿宋"/>
                <w:sz w:val="24"/>
                <w:szCs w:val="24"/>
              </w:rPr>
              <w:t>1、配套资源：本课程配置《人工智能导论》课程课程大纲、理论PPT和实验手册，具体量数为：1份课程大纲，11份文档PPT和9个实验；该课程配套的相关资源及实验均支持在综合实训平台上进行观看和实验操作。</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2、知识点：本课程主要介绍计算与人工智能概述、人工智能预备知识、机器学习技术、深度学习技术、智能感知、智能决策、智能机器人、知识图谱等内容，通过导论使学生掌握人工智能基本知识。</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3、具体课程章节：</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1. 计算与人工智能概述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【文档】计算与人工智能概述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 人工智能预备知识</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【文档】人工智能编程基础</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【实验】Python基本实操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 机器学习</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【文档】机器学习简介</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【文档】有监督学习算法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【实验】有监督学习算法实操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【文档】无监督学习算法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【实验】无监督学习算法实操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4. 深度学习</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【文档】深度学习</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【实验】深度学习算法实操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5. 智能感知</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【文档】智能感知</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【实验】猫狗识别实操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6. 智能决策</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【文档】智能决策</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7. 智能机器人</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【文档】智能机器人</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【实验】导诊机器人</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8. 知识图谱简介</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【文档】知识图谱简介</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【实验】知识图谱实战</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9. AI 项目实战</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【文档】目标检测项目简介</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【实验】目标检测项目实战</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【实验】农产品分类项目实战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jc w:val="center"/>
              <w:rPr>
                <w:rFonts w:ascii="仿宋" w:hAnsi="仿宋" w:eastAsia="仿宋" w:cs="仿宋"/>
                <w:b/>
                <w:sz w:val="24"/>
                <w:szCs w:val="24"/>
              </w:rPr>
            </w:pPr>
            <w:r>
              <w:rPr>
                <w:rFonts w:hint="eastAsia" w:ascii="仿宋" w:hAnsi="仿宋" w:eastAsia="仿宋" w:cs="仿宋"/>
                <w:b/>
                <w:sz w:val="24"/>
                <w:szCs w:val="24"/>
              </w:rPr>
              <w:t>4</w:t>
            </w:r>
          </w:p>
        </w:tc>
        <w:tc>
          <w:tcPr>
            <w:tcW w:w="1056" w:type="dxa"/>
            <w:vAlign w:val="center"/>
          </w:tcPr>
          <w:p>
            <w:pPr>
              <w:rPr>
                <w:rFonts w:ascii="仿宋" w:hAnsi="仿宋" w:eastAsia="仿宋" w:cs="仿宋"/>
                <w:sz w:val="24"/>
                <w:szCs w:val="24"/>
              </w:rPr>
            </w:pPr>
            <w:r>
              <w:rPr>
                <w:rFonts w:hint="eastAsia" w:ascii="仿宋" w:hAnsi="仿宋" w:eastAsia="仿宋" w:cs="仿宋"/>
                <w:sz w:val="24"/>
                <w:szCs w:val="24"/>
              </w:rPr>
              <w:t>Python程序设计课程</w:t>
            </w:r>
          </w:p>
        </w:tc>
        <w:tc>
          <w:tcPr>
            <w:tcW w:w="6900" w:type="dxa"/>
            <w:vAlign w:val="center"/>
          </w:tcPr>
          <w:p>
            <w:pPr>
              <w:widowControl/>
              <w:autoSpaceDE/>
              <w:autoSpaceDN/>
              <w:adjustRightInd/>
              <w:rPr>
                <w:rFonts w:ascii="仿宋" w:hAnsi="仿宋" w:eastAsia="仿宋" w:cs="仿宋"/>
                <w:sz w:val="24"/>
                <w:szCs w:val="24"/>
              </w:rPr>
            </w:pPr>
            <w:r>
              <w:rPr>
                <w:rFonts w:hint="eastAsia" w:ascii="仿宋" w:hAnsi="仿宋" w:eastAsia="仿宋" w:cs="仿宋"/>
                <w:sz w:val="24"/>
                <w:szCs w:val="24"/>
              </w:rPr>
              <w:t>1、配套资源：本课程配置课程大纲、理论PPT和实验手册，具体量数为：1份课程大纲，10份文档PPT和14个实验，4个引导视频；该课程配套的相关资源及实验均支持在综合实训平台上进行观看和实验操作。</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知识点：本课程主要围绕Python编程语言的基础与操作进行介绍。首先从Python的环境部署，编程基础以及基础语法进行介绍。进而学习Python的高阶操作，主要内容有Python函数式编程和面向对象编程以及Python的迭代器、生成器、正则表达式以及常用的库；最后围绕Python高阶算法进行介绍，包括Python数据结构与算法、排序算法、线性表算法、堆栈和队列算法、树形结构算法以及图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3、▲具体课程章节：</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视频单元  Python程序设计-引导视频</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【视频】Python程序设计1</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【视频】Python程序设计2</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【视频】Python程序设计3</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【视频】Python程序设计4</w:t>
            </w:r>
          </w:p>
          <w:p>
            <w:pPr>
              <w:widowControl/>
              <w:autoSpaceDE/>
              <w:autoSpaceDN/>
              <w:adjustRightInd/>
              <w:rPr>
                <w:rFonts w:ascii="仿宋" w:hAnsi="仿宋" w:eastAsia="仿宋" w:cs="仿宋"/>
                <w:sz w:val="24"/>
                <w:szCs w:val="24"/>
              </w:rPr>
            </w:pP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单元一 Python基础知识介绍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1.1Python环境与编程基础</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【文档】Python环境与编程基础介绍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【实验】Python基础操作实操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1.2Python基础语法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【文档】Python基础语法介绍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【实验】Python基础语法实操</w:t>
            </w:r>
          </w:p>
          <w:p>
            <w:pPr>
              <w:widowControl/>
              <w:autoSpaceDE/>
              <w:autoSpaceDN/>
              <w:adjustRightInd/>
              <w:rPr>
                <w:rFonts w:ascii="仿宋" w:hAnsi="仿宋" w:eastAsia="仿宋" w:cs="仿宋"/>
                <w:sz w:val="24"/>
                <w:szCs w:val="24"/>
              </w:rPr>
            </w:pP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单元二 Python高阶操作介绍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2.1Python函数式编程和面向对象编程</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【文档】Python函数式编程和面向对象编程介绍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【实验】Python函数编程以及面向对象实操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2.2Python迭代器生成器、正则式以及常用库</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【文档】Python迭代器生成器、正则式以及常用库介绍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【实验】Python迭代器与生成器，正则项与常用标准库实操</w:t>
            </w:r>
          </w:p>
          <w:p>
            <w:pPr>
              <w:widowControl/>
              <w:autoSpaceDE/>
              <w:autoSpaceDN/>
              <w:adjustRightInd/>
              <w:rPr>
                <w:rFonts w:ascii="仿宋" w:hAnsi="仿宋" w:eastAsia="仿宋" w:cs="仿宋"/>
                <w:sz w:val="24"/>
                <w:szCs w:val="24"/>
              </w:rPr>
            </w:pP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单元三 Python高阶算法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3.1Python数据结构与算法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【文档】Python数据结构与算法介绍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3.2Python排序算法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【文档】Python排序算法介绍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【实验】Python排序算法实操（上）</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【实验】Python排序算法实操（下）</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3.3Python线性表算法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【文档】Python线性表算法介绍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【实验】单链表实操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【实验】双链表实操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3.4Python堆栈和队列算法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【文档】Python堆栈和队列算法介绍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【实验】迷宫问题堆栈方法实操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【实验】迷宫问题队列方法实操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3.5Python树形结构算法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【文档】Python树形结构算法介绍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【实验】树形结构实操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【实验】哈弗曼树实操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3.6Python图结构算法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【文档】Python图结构算法介绍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【实验】Prim算法实操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【实验】Dijkstra实操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jc w:val="center"/>
              <w:rPr>
                <w:rFonts w:ascii="仿宋" w:hAnsi="仿宋" w:eastAsia="仿宋" w:cs="仿宋"/>
                <w:b/>
                <w:sz w:val="24"/>
                <w:szCs w:val="24"/>
              </w:rPr>
            </w:pPr>
            <w:r>
              <w:rPr>
                <w:rFonts w:hint="eastAsia" w:ascii="仿宋" w:hAnsi="仿宋" w:eastAsia="仿宋" w:cs="仿宋"/>
                <w:b/>
                <w:sz w:val="24"/>
                <w:szCs w:val="24"/>
              </w:rPr>
              <w:t>5</w:t>
            </w:r>
          </w:p>
        </w:tc>
        <w:tc>
          <w:tcPr>
            <w:tcW w:w="1056" w:type="dxa"/>
            <w:vAlign w:val="center"/>
          </w:tcPr>
          <w:p>
            <w:pPr>
              <w:rPr>
                <w:rFonts w:ascii="仿宋" w:hAnsi="仿宋" w:eastAsia="仿宋" w:cs="仿宋"/>
                <w:sz w:val="24"/>
                <w:szCs w:val="24"/>
              </w:rPr>
            </w:pPr>
            <w:r>
              <w:rPr>
                <w:rFonts w:hint="eastAsia" w:ascii="仿宋" w:hAnsi="仿宋" w:eastAsia="仿宋" w:cs="仿宋"/>
                <w:sz w:val="24"/>
                <w:szCs w:val="24"/>
              </w:rPr>
              <w:t>【赠送】机器学习技术课程</w:t>
            </w:r>
          </w:p>
        </w:tc>
        <w:tc>
          <w:tcPr>
            <w:tcW w:w="6900" w:type="dxa"/>
            <w:vAlign w:val="center"/>
          </w:tcPr>
          <w:p>
            <w:pPr>
              <w:widowControl/>
              <w:autoSpaceDE/>
              <w:autoSpaceDN/>
              <w:adjustRightInd/>
              <w:rPr>
                <w:rFonts w:ascii="仿宋" w:hAnsi="仿宋" w:eastAsia="仿宋" w:cs="仿宋"/>
                <w:sz w:val="24"/>
                <w:szCs w:val="24"/>
              </w:rPr>
            </w:pPr>
            <w:r>
              <w:rPr>
                <w:rFonts w:hint="eastAsia" w:ascii="仿宋" w:hAnsi="仿宋" w:eastAsia="仿宋" w:cs="仿宋"/>
                <w:sz w:val="24"/>
                <w:szCs w:val="24"/>
              </w:rPr>
              <w:t>1、配套资源：本课程配置《机器学习技术》课程大纲、理论PPT和实验手册，具体量数为：1份课程大纲，11份文档PPT和13个实验，4个引导视频；该课程配套的相关资源及实验均支持在综合实训平台上进行观看和实验操作</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知识点：本课程主要介绍python基础以及机器学习的有监督学习、无监督学习算法。通过学习该课程，可以对有监督学习算法如线性回归算法，逻辑回归算法，决策树以及集成学习算法等以及无监督学习如主成分分析以及各类聚类算法等有一个基本的了解，熟悉原理以及各自应用场景。</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3、▲具体课程章节：</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视频单元 机器学习技术-引导视频</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【视频】机器学习技术1</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【视频】机器学习技术2</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【视频】机器学习技术3</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【视频】机器学习技术4</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3.1、单元一 机器学习简介及数学基础</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1） 机器学习简介</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【文档】机器学习介绍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2）机器学习预备知识</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【文档】机器学习预备知识介绍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【实验】Python综合编程实操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【实验】Pandas实操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【实验】Python Numpy实操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【实验】Matplotlib、Seaborn实操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3）机器学习算法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【文档】机器学习算法介绍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4） 机器学习数学基础</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【文档】机器学习数学基础介绍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3.2、单元二 机器学习算法详解</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1）回归算法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【文档】回归算法介绍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【实验】线性回归算法实操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2）逻辑回归、朴素贝叶斯、KNN算法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【文档】逻辑回归、朴素贝叶斯、KNN算法介绍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【实验】逻辑回归算法实操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【实验】朴素贝叶斯算法实操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【实验】KNN算法实操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3）决策树算法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【文档】决策树算法介绍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【实验】决策树算法实操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4） 支持向量机算法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【文档】支持向量机算法介绍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【实验】支持向量机算法实操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5）集成算法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【文档】集成算法介绍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【实验】集成算法实操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6）聚类算法、降维相关算法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【文档】聚类算法、降维相关算法介绍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【实验】聚类和降维算法实操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7）关联算法</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【文档】关联算法介绍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【实验】关联算法实操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Align w:val="center"/>
          </w:tcPr>
          <w:p>
            <w:pPr>
              <w:jc w:val="center"/>
              <w:rPr>
                <w:rFonts w:ascii="仿宋" w:hAnsi="仿宋" w:eastAsia="仿宋" w:cs="仿宋"/>
                <w:b/>
                <w:sz w:val="24"/>
                <w:szCs w:val="24"/>
              </w:rPr>
            </w:pPr>
            <w:r>
              <w:rPr>
                <w:rFonts w:hint="eastAsia" w:ascii="仿宋" w:hAnsi="仿宋" w:eastAsia="仿宋" w:cs="仿宋"/>
                <w:b/>
                <w:sz w:val="24"/>
                <w:szCs w:val="24"/>
              </w:rPr>
              <w:t>6</w:t>
            </w:r>
          </w:p>
        </w:tc>
        <w:tc>
          <w:tcPr>
            <w:tcW w:w="1056" w:type="dxa"/>
            <w:vAlign w:val="center"/>
          </w:tcPr>
          <w:p>
            <w:pPr>
              <w:rPr>
                <w:rFonts w:ascii="仿宋" w:hAnsi="仿宋" w:eastAsia="仿宋" w:cs="仿宋"/>
                <w:sz w:val="24"/>
                <w:szCs w:val="24"/>
              </w:rPr>
            </w:pPr>
            <w:r>
              <w:rPr>
                <w:rFonts w:hint="eastAsia" w:ascii="仿宋" w:hAnsi="仿宋" w:eastAsia="仿宋" w:cs="仿宋"/>
                <w:sz w:val="24"/>
                <w:szCs w:val="24"/>
              </w:rPr>
              <w:t>【赠送】人工智能技术认证课程</w:t>
            </w:r>
          </w:p>
        </w:tc>
        <w:tc>
          <w:tcPr>
            <w:tcW w:w="6900" w:type="dxa"/>
            <w:vAlign w:val="center"/>
          </w:tcPr>
          <w:p>
            <w:pPr>
              <w:widowControl/>
              <w:autoSpaceDE/>
              <w:autoSpaceDN/>
              <w:adjustRightInd/>
              <w:rPr>
                <w:rFonts w:ascii="仿宋" w:hAnsi="仿宋" w:eastAsia="仿宋" w:cs="仿宋"/>
                <w:sz w:val="24"/>
                <w:szCs w:val="24"/>
              </w:rPr>
            </w:pPr>
            <w:r>
              <w:rPr>
                <w:rFonts w:hint="eastAsia" w:ascii="仿宋" w:hAnsi="仿宋" w:eastAsia="仿宋" w:cs="仿宋"/>
                <w:sz w:val="24"/>
                <w:szCs w:val="24"/>
              </w:rPr>
              <w:t>1、▲提供国际认证课程的教学材料，该认证须在国际认证考试中心Prometric或VUE可查。</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2、配套资源：本课程配置课程大纲、理论PPT和实验手册，具体量数为：1份课程大纲，8份文档PPT和5个实验，20个视频；该课程配套的相关资源及实验均支持在综合实训平台上进行观看和实验操作。</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3、知识点： 本课程主要介绍人工智能、机器学习、深度学习以及业界主流的开发框架如Tensorflow2.0，同时介绍了国产化AI开发框架、 国产化人工智能计算平台，课程结合实际案例实验，在加深理论知识理解的同时，提升实战水平。</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4、▲具体课程章节：</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单元一 人工智能前置知识</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1.1 人工智能概览</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【文档】人工智能概览</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【视频】人工智能概览01</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【视频】人工智能概览02</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【视频】人工智能概览03</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【实验】人工智能实验环境搭建指南</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【视频】人工智能云平台使用指导手册</w:t>
            </w:r>
          </w:p>
          <w:p>
            <w:pPr>
              <w:widowControl/>
              <w:autoSpaceDE/>
              <w:autoSpaceDN/>
              <w:adjustRightInd/>
              <w:rPr>
                <w:rFonts w:ascii="仿宋" w:hAnsi="仿宋" w:eastAsia="仿宋" w:cs="仿宋"/>
                <w:sz w:val="24"/>
                <w:szCs w:val="24"/>
              </w:rPr>
            </w:pP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单元二 机器学习基础知识</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2.1 机器学习概览</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【文档】机器学习概览</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【视频】机器学习概览01</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【视频】机器学习概览02</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【视频】机器学习概览03</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【视频】机器学习概览04</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【实验】波斯顿房价预测</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【视频】波士顿房价预测</w:t>
            </w:r>
          </w:p>
          <w:p>
            <w:pPr>
              <w:widowControl/>
              <w:autoSpaceDE/>
              <w:autoSpaceDN/>
              <w:adjustRightInd/>
              <w:rPr>
                <w:rFonts w:ascii="仿宋" w:hAnsi="仿宋" w:eastAsia="仿宋" w:cs="仿宋"/>
                <w:sz w:val="24"/>
                <w:szCs w:val="24"/>
              </w:rPr>
            </w:pP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单元三 深度学习基础知识</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3.1 深度学习概览</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【文档】深度学习概览</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【视频】深度学习概览01</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【视频】深度学习概览02</w:t>
            </w:r>
          </w:p>
          <w:p>
            <w:pPr>
              <w:widowControl/>
              <w:autoSpaceDE/>
              <w:autoSpaceDN/>
              <w:adjustRightInd/>
              <w:rPr>
                <w:rFonts w:ascii="仿宋" w:hAnsi="仿宋" w:eastAsia="仿宋" w:cs="仿宋"/>
                <w:sz w:val="24"/>
                <w:szCs w:val="24"/>
              </w:rPr>
            </w:pP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单元四 业界主流及华为开发框架</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4.1 业务主流开发框架</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【文档】业界主流开发框架</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【视频】业务主流开发框架</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【实验】业界主流开发框架实验指导手册</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【视频】业界主流开发框架实验指导手册 01</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【视频】业界主流开发框架实验指导手册 02</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4.2 国产化AI开发框架</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【文档】国产化AI开发框架</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【视频】国产化AI开发框架</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【实验】国产化AI计算框架实验指导手册</w:t>
            </w:r>
          </w:p>
          <w:p>
            <w:pPr>
              <w:widowControl/>
              <w:autoSpaceDE/>
              <w:autoSpaceDN/>
              <w:adjustRightInd/>
              <w:rPr>
                <w:rFonts w:ascii="仿宋" w:hAnsi="仿宋" w:eastAsia="仿宋" w:cs="仿宋"/>
                <w:sz w:val="24"/>
                <w:szCs w:val="24"/>
              </w:rPr>
            </w:pP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单元五 国产化人工智能介绍</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5.1 国产化人工智能计算平台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【文档】国产化人工智能计算平台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【视频】国产化人工智能计算平台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5.2 国产化人工智能终端开放平台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【文档】国产化人工智能终端AI开放平台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【视频】国产化人工智能终端AI开放平台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 xml:space="preserve">5.3 国产化企业智能应用平台 </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【文档】国产化企业智能应用平台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【视频】国产化企业智能应用平台</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 xml:space="preserve"> </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单元六 人工智能综合实验</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6.1 人工智能综合实验</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【实验】人工智能综合实验指导手册</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【视频】人工智能综合实验_1</w:t>
            </w:r>
          </w:p>
          <w:p>
            <w:pPr>
              <w:widowControl/>
              <w:autoSpaceDE/>
              <w:autoSpaceDN/>
              <w:adjustRightInd/>
              <w:rPr>
                <w:rFonts w:ascii="仿宋" w:hAnsi="仿宋" w:eastAsia="仿宋" w:cs="仿宋"/>
                <w:sz w:val="24"/>
                <w:szCs w:val="24"/>
              </w:rPr>
            </w:pPr>
            <w:r>
              <w:rPr>
                <w:rFonts w:hint="eastAsia" w:ascii="仿宋" w:hAnsi="仿宋" w:eastAsia="仿宋" w:cs="仿宋"/>
                <w:sz w:val="24"/>
                <w:szCs w:val="24"/>
              </w:rPr>
              <w:t>【视频】人工智能综合实验_2</w:t>
            </w:r>
          </w:p>
        </w:tc>
      </w:tr>
    </w:tbl>
    <w:p>
      <w:pPr>
        <w:tabs>
          <w:tab w:val="left" w:pos="540"/>
        </w:tabs>
        <w:adjustRightInd/>
        <w:spacing w:line="420" w:lineRule="exact"/>
        <w:ind w:firstLine="480" w:firstLineChars="200"/>
        <w:textAlignment w:val="baseline"/>
        <w:rPr>
          <w:rFonts w:ascii="仿宋" w:hAnsi="仿宋" w:eastAsia="仿宋" w:cs="仿宋"/>
          <w:sz w:val="24"/>
          <w:szCs w:val="24"/>
        </w:rPr>
      </w:pPr>
      <w:r>
        <w:rPr>
          <w:rFonts w:hint="eastAsia" w:ascii="仿宋" w:hAnsi="仿宋" w:eastAsia="仿宋" w:cs="仿宋"/>
          <w:sz w:val="24"/>
          <w:szCs w:val="24"/>
        </w:rPr>
        <w:t>注：供应商应按招标文件规定的货物性能、技术要求、质量标准向采购人提供未经使用的全新产品，符合国家法律规定和技术规格、质量标准的出厂原装合格产品。</w:t>
      </w:r>
    </w:p>
    <w:p>
      <w:pPr>
        <w:adjustRightInd/>
        <w:spacing w:line="420" w:lineRule="exact"/>
        <w:ind w:right="-134" w:rightChars="-64"/>
        <w:outlineLvl w:val="0"/>
        <w:rPr>
          <w:rFonts w:ascii="仿宋" w:hAnsi="仿宋" w:eastAsia="仿宋" w:cs="仿宋"/>
          <w:b/>
          <w:bCs/>
          <w:sz w:val="24"/>
          <w:szCs w:val="24"/>
        </w:rPr>
      </w:pPr>
    </w:p>
    <w:p>
      <w:pPr>
        <w:adjustRightInd/>
        <w:spacing w:line="420" w:lineRule="exact"/>
        <w:ind w:right="-134" w:rightChars="-64"/>
        <w:outlineLvl w:val="0"/>
        <w:rPr>
          <w:rFonts w:ascii="仿宋" w:hAnsi="仿宋" w:eastAsia="仿宋" w:cs="仿宋"/>
          <w:b/>
          <w:bCs/>
          <w:sz w:val="24"/>
          <w:szCs w:val="24"/>
        </w:rPr>
      </w:pPr>
      <w:r>
        <w:rPr>
          <w:rFonts w:hint="eastAsia" w:ascii="仿宋" w:hAnsi="仿宋" w:eastAsia="仿宋" w:cs="仿宋"/>
          <w:b/>
          <w:bCs/>
          <w:sz w:val="24"/>
          <w:szCs w:val="24"/>
        </w:rPr>
        <w:t xml:space="preserve">（四）商务需求 </w:t>
      </w:r>
    </w:p>
    <w:p>
      <w:pPr>
        <w:tabs>
          <w:tab w:val="left" w:pos="540"/>
        </w:tabs>
        <w:adjustRightInd/>
        <w:spacing w:line="420" w:lineRule="exact"/>
        <w:ind w:firstLine="482" w:firstLineChars="200"/>
        <w:textAlignment w:val="baseline"/>
        <w:rPr>
          <w:rFonts w:ascii="仿宋" w:hAnsi="仿宋" w:eastAsia="仿宋" w:cs="仿宋"/>
          <w:sz w:val="24"/>
          <w:szCs w:val="24"/>
        </w:rPr>
      </w:pPr>
      <w:r>
        <w:rPr>
          <w:rFonts w:hint="eastAsia" w:ascii="仿宋" w:hAnsi="仿宋" w:eastAsia="仿宋" w:cs="仿宋"/>
          <w:b/>
          <w:bCs/>
          <w:sz w:val="24"/>
          <w:szCs w:val="24"/>
        </w:rPr>
        <w:t>1、技术支持：</w:t>
      </w:r>
      <w:r>
        <w:rPr>
          <w:rFonts w:hint="eastAsia" w:ascii="仿宋" w:hAnsi="仿宋" w:eastAsia="仿宋" w:cs="仿宋"/>
          <w:sz w:val="24"/>
          <w:szCs w:val="24"/>
        </w:rPr>
        <w:t>供应商应及时免费提供合同货物软件的升级，免费提供合同货物新功能和应用的资料。</w:t>
      </w:r>
    </w:p>
    <w:p>
      <w:pPr>
        <w:tabs>
          <w:tab w:val="left" w:pos="540"/>
        </w:tabs>
        <w:adjustRightInd/>
        <w:spacing w:line="420" w:lineRule="exact"/>
        <w:ind w:firstLine="482" w:firstLineChars="200"/>
        <w:textAlignment w:val="baseline"/>
        <w:rPr>
          <w:rFonts w:ascii="仿宋" w:hAnsi="仿宋" w:eastAsia="仿宋" w:cs="仿宋"/>
          <w:sz w:val="24"/>
          <w:szCs w:val="24"/>
        </w:rPr>
      </w:pPr>
      <w:r>
        <w:rPr>
          <w:rFonts w:hint="eastAsia" w:ascii="仿宋" w:hAnsi="仿宋" w:eastAsia="仿宋" w:cs="仿宋"/>
          <w:b/>
          <w:bCs/>
          <w:sz w:val="24"/>
          <w:szCs w:val="24"/>
        </w:rPr>
        <w:t>2、供应商应对采购人的操作人员、维修人员免费进行培训；</w:t>
      </w:r>
    </w:p>
    <w:p>
      <w:pPr>
        <w:tabs>
          <w:tab w:val="left" w:pos="540"/>
        </w:tabs>
        <w:adjustRightInd/>
        <w:spacing w:line="420" w:lineRule="exact"/>
        <w:ind w:firstLine="480" w:firstLineChars="200"/>
        <w:textAlignment w:val="baseline"/>
        <w:rPr>
          <w:rFonts w:ascii="仿宋" w:hAnsi="仿宋" w:eastAsia="仿宋" w:cs="仿宋"/>
          <w:sz w:val="24"/>
          <w:szCs w:val="24"/>
        </w:rPr>
      </w:pPr>
      <w:r>
        <w:rPr>
          <w:rFonts w:hint="eastAsia" w:ascii="仿宋" w:hAnsi="仿宋" w:eastAsia="仿宋" w:cs="仿宋"/>
          <w:sz w:val="24"/>
          <w:szCs w:val="24"/>
        </w:rPr>
        <w:t>培训内容涵盖软件架构及功能说明、软件的操作、维护等，使负责教学的老师和技术负责人员能够完全掌握系统正常情况下的日常运行维护和简单故障的排除等。以及对上述内容的实现方式、时间、地点、人数应在响应文件中详细说明。</w:t>
      </w:r>
    </w:p>
    <w:p>
      <w:pPr>
        <w:tabs>
          <w:tab w:val="left" w:pos="540"/>
        </w:tabs>
        <w:adjustRightInd/>
        <w:spacing w:line="420" w:lineRule="exact"/>
        <w:ind w:firstLine="482" w:firstLineChars="200"/>
        <w:textAlignment w:val="baseline"/>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sz w:val="24"/>
          <w:szCs w:val="24"/>
        </w:rPr>
        <w:t>3、交货日期</w:t>
      </w:r>
      <w:r>
        <w:rPr>
          <w:rFonts w:hint="eastAsia" w:ascii="仿宋" w:hAnsi="仿宋" w:eastAsia="仿宋" w:cs="仿宋"/>
          <w:b/>
          <w:bCs/>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u w:val="single"/>
          <w14:textFill>
            <w14:solidFill>
              <w14:schemeClr w14:val="tx1"/>
            </w14:solidFill>
          </w14:textFill>
        </w:rPr>
        <w:t xml:space="preserve"> 10 </w:t>
      </w:r>
      <w:r>
        <w:rPr>
          <w:rFonts w:hint="eastAsia" w:ascii="仿宋" w:hAnsi="仿宋" w:eastAsia="仿宋" w:cs="仿宋"/>
          <w:color w:val="000000" w:themeColor="text1"/>
          <w:sz w:val="24"/>
          <w:szCs w:val="24"/>
          <w:highlight w:val="none"/>
          <w14:textFill>
            <w14:solidFill>
              <w14:schemeClr w14:val="tx1"/>
            </w14:solidFill>
          </w14:textFill>
        </w:rPr>
        <w:t>天。</w:t>
      </w:r>
    </w:p>
    <w:p>
      <w:pPr>
        <w:tabs>
          <w:tab w:val="left" w:pos="540"/>
        </w:tabs>
        <w:adjustRightInd/>
        <w:spacing w:line="420" w:lineRule="exact"/>
        <w:ind w:firstLine="482" w:firstLineChars="200"/>
        <w:textAlignment w:val="baseline"/>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4、安装调试：</w:t>
      </w:r>
    </w:p>
    <w:p>
      <w:pPr>
        <w:tabs>
          <w:tab w:val="left" w:pos="540"/>
        </w:tabs>
        <w:adjustRightInd/>
        <w:spacing w:line="420" w:lineRule="exact"/>
        <w:ind w:firstLine="720" w:firstLineChars="300"/>
        <w:textAlignment w:val="baseline"/>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1）安装地点：甲方指定地址；</w:t>
      </w:r>
    </w:p>
    <w:p>
      <w:pPr>
        <w:tabs>
          <w:tab w:val="left" w:pos="540"/>
        </w:tabs>
        <w:adjustRightInd/>
        <w:spacing w:line="420" w:lineRule="exact"/>
        <w:ind w:firstLine="720" w:firstLineChars="300"/>
        <w:textAlignment w:val="baseline"/>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2）安装完成时间：接到采购人通知后在规定时间内完成安装和调试，如在规定的时间内由于供应商的原因不能完成安装和调试，供应商应承担由此给采购人造成的损失；</w:t>
      </w:r>
    </w:p>
    <w:p>
      <w:pPr>
        <w:tabs>
          <w:tab w:val="left" w:pos="540"/>
        </w:tabs>
        <w:adjustRightInd/>
        <w:spacing w:line="420" w:lineRule="exact"/>
        <w:ind w:firstLine="720" w:firstLineChars="300"/>
        <w:textAlignment w:val="baseline"/>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3）安装标准：符合我国国家有关技术规范要求和技术标准，所有的软件和硬件必须保证同时安装到位。</w:t>
      </w:r>
    </w:p>
    <w:p>
      <w:pPr>
        <w:tabs>
          <w:tab w:val="left" w:pos="540"/>
        </w:tabs>
        <w:adjustRightInd/>
        <w:spacing w:line="420" w:lineRule="exact"/>
        <w:ind w:firstLine="480" w:firstLineChars="200"/>
        <w:textAlignment w:val="baseline"/>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5、如发生投标人中标后违约不履行义务或不能够提供相关资料的，采购人将按规定上报有关部门，依法作出处理，同时采购人保留追究其法律责任的权利。 </w:t>
      </w:r>
    </w:p>
    <w:p>
      <w:pPr>
        <w:tabs>
          <w:tab w:val="left" w:pos="540"/>
        </w:tabs>
        <w:adjustRightInd/>
        <w:spacing w:line="420" w:lineRule="exact"/>
        <w:ind w:firstLine="482" w:firstLineChars="200"/>
        <w:textAlignment w:val="baseline"/>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6、质保期：</w:t>
      </w:r>
      <w:r>
        <w:rPr>
          <w:rFonts w:hint="eastAsia" w:ascii="仿宋" w:hAnsi="仿宋" w:eastAsia="仿宋" w:cs="仿宋"/>
          <w:color w:val="000000" w:themeColor="text1"/>
          <w:sz w:val="24"/>
          <w:szCs w:val="24"/>
          <w:highlight w:val="none"/>
          <w14:textFill>
            <w14:solidFill>
              <w14:schemeClr w14:val="tx1"/>
            </w14:solidFill>
          </w14:textFill>
        </w:rPr>
        <w:t>本次采购项目原厂质保不少于2年。</w:t>
      </w:r>
    </w:p>
    <w:p>
      <w:pPr>
        <w:tabs>
          <w:tab w:val="left" w:pos="540"/>
        </w:tabs>
        <w:adjustRightInd/>
        <w:spacing w:line="420" w:lineRule="exact"/>
        <w:ind w:firstLine="482" w:firstLineChars="200"/>
        <w:textAlignment w:val="baseline"/>
        <w:rPr>
          <w:rFonts w:ascii="仿宋" w:hAnsi="仿宋" w:eastAsia="仿宋" w:cs="仿宋"/>
          <w:sz w:val="24"/>
          <w:szCs w:val="24"/>
        </w:rPr>
      </w:pPr>
      <w:r>
        <w:rPr>
          <w:rFonts w:hint="eastAsia" w:ascii="仿宋" w:hAnsi="仿宋" w:eastAsia="仿宋" w:cs="仿宋"/>
          <w:b/>
          <w:bCs/>
          <w:sz w:val="24"/>
          <w:szCs w:val="24"/>
        </w:rPr>
        <w:t>7、服务响应时间：</w:t>
      </w:r>
      <w:r>
        <w:rPr>
          <w:rFonts w:hint="eastAsia" w:ascii="仿宋" w:hAnsi="仿宋" w:eastAsia="仿宋" w:cs="仿宋"/>
          <w:sz w:val="24"/>
          <w:szCs w:val="24"/>
        </w:rPr>
        <w:t>在质保期内，软件发生故障，在 1 小时内响应，12 小时内修复，如电话邮件等无法解决的问题，将在 24 小时内指派技术人员到达现场进行解决。质保期内因货物本身缺陷造成各种故障应由成交供应商免费予以更换。</w:t>
      </w:r>
    </w:p>
    <w:p>
      <w:pPr>
        <w:tabs>
          <w:tab w:val="left" w:pos="540"/>
        </w:tabs>
        <w:adjustRightInd/>
        <w:spacing w:line="420" w:lineRule="exact"/>
        <w:ind w:firstLine="482" w:firstLineChars="200"/>
        <w:textAlignment w:val="baseline"/>
        <w:rPr>
          <w:rFonts w:ascii="仿宋" w:hAnsi="仿宋" w:eastAsia="仿宋" w:cs="仿宋"/>
          <w:b/>
          <w:bCs/>
          <w:sz w:val="24"/>
          <w:szCs w:val="24"/>
        </w:rPr>
      </w:pPr>
      <w:r>
        <w:rPr>
          <w:rFonts w:hint="eastAsia" w:ascii="仿宋" w:hAnsi="仿宋" w:eastAsia="仿宋" w:cs="仿宋"/>
          <w:b/>
          <w:bCs/>
          <w:sz w:val="24"/>
          <w:szCs w:val="24"/>
        </w:rPr>
        <w:t>8、项目验收：</w:t>
      </w:r>
    </w:p>
    <w:p>
      <w:pPr>
        <w:tabs>
          <w:tab w:val="left" w:pos="540"/>
        </w:tabs>
        <w:adjustRightInd/>
        <w:spacing w:line="420" w:lineRule="exact"/>
        <w:ind w:firstLine="720" w:firstLineChars="300"/>
        <w:textAlignment w:val="baseline"/>
        <w:rPr>
          <w:rFonts w:ascii="仿宋" w:hAnsi="仿宋" w:eastAsia="仿宋" w:cs="仿宋"/>
          <w:sz w:val="24"/>
          <w:szCs w:val="24"/>
        </w:rPr>
      </w:pPr>
      <w:r>
        <w:rPr>
          <w:rFonts w:hint="eastAsia" w:ascii="仿宋" w:hAnsi="仿宋" w:eastAsia="仿宋" w:cs="仿宋"/>
          <w:sz w:val="24"/>
          <w:szCs w:val="24"/>
        </w:rPr>
        <w:t>1）中标人已按合同规定提供了符合招标文件规定的要求的货物，并经有关部门检验合格，所有的技术资料和清单已向招标人提交并被接受，验收视为合格，买卖双方签署验收合格证书。若因中标人质量问题等导致验收不合格，中标人应及时予以处理，直至验收合格，期间发生的一切费用由中标人承担，招标人保留向中标人索赔的权利。</w:t>
      </w:r>
    </w:p>
    <w:p>
      <w:pPr>
        <w:tabs>
          <w:tab w:val="left" w:pos="540"/>
        </w:tabs>
        <w:adjustRightInd/>
        <w:spacing w:line="420" w:lineRule="exact"/>
        <w:ind w:firstLine="720" w:firstLineChars="300"/>
        <w:textAlignment w:val="baseline"/>
        <w:rPr>
          <w:rFonts w:ascii="仿宋" w:hAnsi="仿宋" w:eastAsia="仿宋" w:cs="仿宋"/>
          <w:sz w:val="24"/>
          <w:szCs w:val="24"/>
        </w:rPr>
      </w:pPr>
      <w:r>
        <w:rPr>
          <w:rFonts w:hint="eastAsia" w:ascii="仿宋" w:hAnsi="仿宋" w:eastAsia="仿宋" w:cs="仿宋"/>
          <w:sz w:val="24"/>
          <w:szCs w:val="24"/>
        </w:rPr>
        <w:t>2）中标人在所有货物的到货、验收期间应接受招标人的协调和管理，中标人应采取严格的安全措施，承担由于自身原因所造成的事故责任及其发生的一切费用。</w:t>
      </w:r>
    </w:p>
    <w:p>
      <w:pPr>
        <w:autoSpaceDE/>
        <w:autoSpaceDN/>
        <w:snapToGrid w:val="0"/>
        <w:spacing w:line="288" w:lineRule="auto"/>
        <w:ind w:firstLine="482" w:firstLineChars="200"/>
        <w:rPr>
          <w:rFonts w:ascii="仿宋" w:hAnsi="仿宋" w:eastAsia="仿宋" w:cs="仿宋"/>
          <w:b/>
          <w:bCs/>
          <w:sz w:val="24"/>
          <w:szCs w:val="24"/>
        </w:rPr>
      </w:pPr>
    </w:p>
    <w:p>
      <w:pPr>
        <w:autoSpaceDE/>
        <w:autoSpaceDN/>
        <w:snapToGrid w:val="0"/>
        <w:spacing w:line="288" w:lineRule="auto"/>
        <w:ind w:firstLine="482" w:firstLineChars="200"/>
        <w:rPr>
          <w:rFonts w:ascii="仿宋" w:hAnsi="仿宋" w:eastAsia="仿宋" w:cs="仿宋"/>
          <w:b/>
          <w:bCs/>
          <w:sz w:val="24"/>
          <w:szCs w:val="24"/>
        </w:rPr>
      </w:pPr>
      <w:r>
        <w:rPr>
          <w:rFonts w:hint="eastAsia" w:ascii="仿宋" w:hAnsi="仿宋" w:eastAsia="仿宋" w:cs="仿宋"/>
          <w:b/>
          <w:bCs/>
          <w:sz w:val="24"/>
          <w:szCs w:val="24"/>
        </w:rPr>
        <w:t>9、售后服务：</w:t>
      </w:r>
    </w:p>
    <w:p>
      <w:pPr>
        <w:tabs>
          <w:tab w:val="left" w:pos="540"/>
        </w:tabs>
        <w:adjustRightInd/>
        <w:spacing w:line="420" w:lineRule="exact"/>
        <w:ind w:firstLine="720" w:firstLineChars="300"/>
        <w:textAlignment w:val="baseline"/>
        <w:rPr>
          <w:rFonts w:ascii="仿宋" w:hAnsi="仿宋" w:eastAsia="仿宋" w:cs="仿宋"/>
          <w:sz w:val="24"/>
          <w:szCs w:val="24"/>
        </w:rPr>
      </w:pPr>
      <w:r>
        <w:rPr>
          <w:rFonts w:hint="eastAsia" w:ascii="仿宋" w:hAnsi="仿宋" w:eastAsia="仿宋" w:cs="仿宋"/>
          <w:sz w:val="24"/>
          <w:szCs w:val="24"/>
        </w:rPr>
        <w:t>1）供应商应具有较强的服务能力，并配有较强的专业技术队伍，有安装、调试、检测设备的售后服务机构，提供快速的售后服务响应，对故障能即时响应。如有特殊情况不能到场，需征求用户同意。</w:t>
      </w:r>
    </w:p>
    <w:p>
      <w:pPr>
        <w:tabs>
          <w:tab w:val="left" w:pos="540"/>
        </w:tabs>
        <w:adjustRightInd/>
        <w:spacing w:line="420" w:lineRule="exact"/>
        <w:ind w:firstLine="720" w:firstLineChars="300"/>
        <w:textAlignment w:val="baseline"/>
        <w:rPr>
          <w:rFonts w:ascii="仿宋" w:hAnsi="仿宋" w:eastAsia="仿宋" w:cs="仿宋"/>
          <w:sz w:val="24"/>
          <w:szCs w:val="24"/>
        </w:rPr>
      </w:pPr>
      <w:r>
        <w:rPr>
          <w:rFonts w:hint="eastAsia" w:ascii="仿宋" w:hAnsi="仿宋" w:eastAsia="仿宋" w:cs="仿宋"/>
          <w:sz w:val="24"/>
          <w:szCs w:val="24"/>
        </w:rPr>
        <w:t>2）供应商须在响应文件中对所有提供的售后服务内容作出明确书面承诺。</w:t>
      </w:r>
    </w:p>
    <w:p>
      <w:pPr>
        <w:adjustRightInd/>
        <w:spacing w:line="420" w:lineRule="exact"/>
        <w:rPr>
          <w:rFonts w:ascii="仿宋" w:hAnsi="仿宋" w:eastAsia="仿宋" w:cs="仿宋"/>
          <w:b/>
          <w:bCs/>
          <w:sz w:val="24"/>
        </w:rPr>
      </w:pPr>
      <w:r>
        <w:rPr>
          <w:rFonts w:hint="eastAsia" w:ascii="仿宋" w:hAnsi="仿宋" w:eastAsia="仿宋" w:cs="仿宋"/>
          <w:b/>
          <w:bCs/>
          <w:sz w:val="24"/>
        </w:rPr>
        <w:t>（五）</w:t>
      </w:r>
      <w:r>
        <w:rPr>
          <w:rFonts w:ascii="仿宋" w:hAnsi="仿宋" w:eastAsia="仿宋" w:cs="仿宋"/>
          <w:b/>
          <w:bCs/>
          <w:sz w:val="24"/>
        </w:rPr>
        <w:t>履约保证金付款方式：</w:t>
      </w:r>
    </w:p>
    <w:p>
      <w:pPr>
        <w:adjustRightInd/>
        <w:spacing w:line="420" w:lineRule="exact"/>
        <w:ind w:firstLine="482" w:firstLineChars="200"/>
        <w:rPr>
          <w:rFonts w:ascii="仿宋" w:hAnsi="仿宋" w:eastAsia="仿宋" w:cs="仿宋"/>
          <w:sz w:val="24"/>
        </w:rPr>
      </w:pPr>
      <w:r>
        <w:rPr>
          <w:rFonts w:hint="eastAsia" w:ascii="仿宋" w:hAnsi="仿宋" w:eastAsia="仿宋" w:cs="仿宋"/>
          <w:b/>
          <w:bCs/>
          <w:sz w:val="24"/>
        </w:rPr>
        <w:t>1、</w:t>
      </w:r>
      <w:r>
        <w:rPr>
          <w:rFonts w:ascii="仿宋" w:hAnsi="仿宋" w:eastAsia="仿宋" w:cs="仿宋"/>
          <w:b/>
          <w:bCs/>
          <w:sz w:val="24"/>
        </w:rPr>
        <w:t>履约保证金</w:t>
      </w:r>
      <w:r>
        <w:rPr>
          <w:rFonts w:ascii="仿宋" w:hAnsi="仿宋" w:eastAsia="仿宋" w:cs="仿宋"/>
          <w:b/>
          <w:bCs/>
          <w:sz w:val="24"/>
          <w:u w:val="single"/>
        </w:rPr>
        <w:t>：</w:t>
      </w:r>
      <w:r>
        <w:rPr>
          <w:rFonts w:hint="eastAsia" w:ascii="仿宋" w:hAnsi="仿宋" w:eastAsia="仿宋" w:cs="仿宋"/>
          <w:sz w:val="24"/>
          <w:u w:val="single"/>
        </w:rPr>
        <w:t>本项目不收取履约保证金</w:t>
      </w:r>
      <w:r>
        <w:rPr>
          <w:rFonts w:ascii="仿宋" w:hAnsi="仿宋" w:eastAsia="仿宋" w:cs="仿宋"/>
          <w:sz w:val="24"/>
          <w:u w:val="single"/>
        </w:rPr>
        <w:t>。</w:t>
      </w:r>
      <w:r>
        <w:rPr>
          <w:rFonts w:hint="eastAsia" w:ascii="仿宋" w:hAnsi="仿宋" w:eastAsia="仿宋" w:cs="仿宋"/>
          <w:sz w:val="24"/>
          <w:u w:val="single"/>
        </w:rPr>
        <w:t xml:space="preserve"> </w:t>
      </w:r>
    </w:p>
    <w:p>
      <w:pPr>
        <w:autoSpaceDE/>
        <w:autoSpaceDN/>
        <w:snapToGrid w:val="0"/>
        <w:spacing w:line="420" w:lineRule="exact"/>
        <w:ind w:firstLine="482" w:firstLineChars="200"/>
        <w:rPr>
          <w:rFonts w:ascii="仿宋" w:hAnsi="仿宋" w:eastAsia="仿宋" w:cs="仿宋"/>
          <w:b/>
          <w:bCs/>
          <w:sz w:val="24"/>
        </w:rPr>
      </w:pPr>
      <w:r>
        <w:rPr>
          <w:rFonts w:hint="eastAsia" w:ascii="仿宋" w:hAnsi="仿宋" w:eastAsia="仿宋" w:cs="仿宋"/>
          <w:b/>
          <w:bCs/>
          <w:sz w:val="24"/>
        </w:rPr>
        <w:t>2、</w:t>
      </w:r>
      <w:r>
        <w:rPr>
          <w:rFonts w:ascii="仿宋" w:hAnsi="仿宋" w:eastAsia="仿宋" w:cs="仿宋"/>
          <w:b/>
          <w:bCs/>
          <w:sz w:val="24"/>
        </w:rPr>
        <w:t>付款方式：</w:t>
      </w:r>
    </w:p>
    <w:p>
      <w:pPr>
        <w:autoSpaceDE/>
        <w:autoSpaceDN/>
        <w:snapToGrid w:val="0"/>
        <w:spacing w:line="420" w:lineRule="exact"/>
        <w:ind w:firstLine="480" w:firstLineChars="200"/>
        <w:rPr>
          <w:rFonts w:ascii="仿宋" w:hAnsi="仿宋" w:eastAsia="仿宋" w:cs="仿宋"/>
          <w:sz w:val="24"/>
        </w:rPr>
      </w:pPr>
      <w:r>
        <w:rPr>
          <w:rFonts w:hint="eastAsia" w:ascii="仿宋" w:hAnsi="仿宋" w:eastAsia="仿宋" w:cs="仿宋"/>
          <w:sz w:val="24"/>
        </w:rPr>
        <w:t>（1）第一期付款：合同生效以及具备实施条件后7个工作日内，采购人向中标单位支付合同金额的40%作为预付款；</w:t>
      </w:r>
    </w:p>
    <w:p>
      <w:pPr>
        <w:autoSpaceDE/>
        <w:autoSpaceDN/>
        <w:adjustRightInd/>
        <w:spacing w:line="420" w:lineRule="exact"/>
        <w:ind w:firstLine="480" w:firstLineChars="200"/>
        <w:jc w:val="left"/>
        <w:rPr>
          <w:rFonts w:ascii="仿宋" w:hAnsi="仿宋" w:eastAsia="仿宋" w:cs="宋体"/>
          <w:sz w:val="24"/>
          <w:szCs w:val="24"/>
        </w:rPr>
      </w:pPr>
      <w:r>
        <w:rPr>
          <w:rFonts w:hint="eastAsia" w:ascii="仿宋" w:hAnsi="仿宋" w:eastAsia="仿宋" w:cs="仿宋"/>
          <w:sz w:val="24"/>
        </w:rPr>
        <w:t>（2）第二期付款：</w:t>
      </w:r>
      <w:r>
        <w:rPr>
          <w:rFonts w:hint="eastAsia" w:ascii="仿宋" w:hAnsi="仿宋" w:eastAsia="仿宋" w:cs="仿宋"/>
          <w:sz w:val="24"/>
          <w:szCs w:val="24"/>
          <w:lang w:bidi="ar"/>
        </w:rPr>
        <w:t>剩余款项待所有货物完成安装调试并经采购人验收合格后一次性支付</w:t>
      </w:r>
      <w:r>
        <w:rPr>
          <w:rFonts w:hint="eastAsia" w:ascii="仿宋" w:hAnsi="仿宋" w:eastAsia="仿宋" w:cs="宋体"/>
          <w:sz w:val="24"/>
          <w:szCs w:val="24"/>
        </w:rPr>
        <w:t>。</w:t>
      </w:r>
    </w:p>
    <w:p>
      <w:pPr>
        <w:autoSpaceDE/>
        <w:autoSpaceDN/>
        <w:snapToGrid w:val="0"/>
        <w:spacing w:line="420" w:lineRule="exact"/>
        <w:ind w:firstLine="480" w:firstLineChars="200"/>
        <w:rPr>
          <w:rFonts w:ascii="仿宋" w:hAnsi="仿宋" w:eastAsia="仿宋" w:cs="仿宋"/>
          <w:sz w:val="24"/>
        </w:rPr>
      </w:pPr>
      <w:r>
        <w:rPr>
          <w:rFonts w:hint="eastAsia" w:ascii="仿宋" w:hAnsi="仿宋" w:eastAsia="仿宋" w:cs="仿宋"/>
          <w:sz w:val="24"/>
        </w:rPr>
        <w:t>备注：</w:t>
      </w:r>
    </w:p>
    <w:p>
      <w:pPr>
        <w:autoSpaceDE/>
        <w:autoSpaceDN/>
        <w:snapToGrid w:val="0"/>
        <w:spacing w:line="420" w:lineRule="exact"/>
        <w:ind w:firstLine="480" w:firstLineChars="200"/>
        <w:rPr>
          <w:rFonts w:ascii="仿宋" w:hAnsi="仿宋" w:eastAsia="仿宋" w:cs="仿宋"/>
          <w:sz w:val="24"/>
        </w:rPr>
      </w:pPr>
      <w:r>
        <w:rPr>
          <w:rFonts w:hint="eastAsia" w:ascii="仿宋" w:hAnsi="仿宋" w:eastAsia="仿宋" w:cs="仿宋"/>
          <w:sz w:val="24"/>
        </w:rPr>
        <w:t>①中标单位凭以合同、开具的正式发票等资料与采购人结算。</w:t>
      </w:r>
    </w:p>
    <w:p>
      <w:pPr>
        <w:autoSpaceDE/>
        <w:autoSpaceDN/>
        <w:snapToGrid w:val="0"/>
        <w:spacing w:line="420" w:lineRule="exact"/>
        <w:ind w:firstLine="480" w:firstLineChars="200"/>
        <w:rPr>
          <w:rFonts w:ascii="仿宋" w:hAnsi="仿宋" w:eastAsia="仿宋" w:cs="仿宋"/>
          <w:sz w:val="24"/>
        </w:rPr>
      </w:pPr>
      <w:r>
        <w:rPr>
          <w:rFonts w:hint="eastAsia" w:ascii="仿宋" w:hAnsi="仿宋" w:eastAsia="仿宋" w:cs="仿宋"/>
          <w:sz w:val="24"/>
        </w:rPr>
        <w:t>②预付款支付条件：在签订合同时，中标单位明确表示无需预付款或者主动要求降低预付款比例的，采购人可不适用前述规定；支付预付款的，中标单位应当向采购人提交发票以及银行、保险公司等金融机构出具的预付款保函。</w:t>
      </w:r>
    </w:p>
    <w:p>
      <w:pPr>
        <w:autoSpaceDE/>
        <w:autoSpaceDN/>
        <w:snapToGrid w:val="0"/>
        <w:spacing w:line="420" w:lineRule="exact"/>
        <w:ind w:firstLine="480" w:firstLineChars="200"/>
        <w:rPr>
          <w:rFonts w:ascii="仿宋" w:hAnsi="仿宋" w:eastAsia="仿宋" w:cs="仿宋"/>
          <w:sz w:val="24"/>
        </w:rPr>
      </w:pPr>
      <w:r>
        <w:rPr>
          <w:rFonts w:hint="eastAsia" w:ascii="仿宋" w:hAnsi="仿宋" w:eastAsia="仿宋" w:cs="仿宋"/>
          <w:sz w:val="24"/>
        </w:rPr>
        <w:t>③采购人未按约定向中标单位支付合同款项，应向中标单位支付逾期利息，利率为合同签订时一年期货款市场报价利率。</w:t>
      </w:r>
    </w:p>
    <w:p>
      <w:pPr>
        <w:autoSpaceDE/>
        <w:autoSpaceDN/>
        <w:snapToGrid w:val="0"/>
        <w:spacing w:line="420" w:lineRule="exact"/>
        <w:ind w:firstLine="480" w:firstLineChars="200"/>
        <w:rPr>
          <w:rFonts w:ascii="仿宋" w:hAnsi="仿宋" w:eastAsia="仿宋" w:cs="仿宋"/>
          <w:sz w:val="24"/>
        </w:rPr>
      </w:pPr>
      <w:r>
        <w:rPr>
          <w:rFonts w:hint="eastAsia" w:ascii="仿宋" w:hAnsi="仿宋" w:eastAsia="仿宋" w:cs="仿宋"/>
          <w:sz w:val="24"/>
        </w:rPr>
        <w:t>④因财政部门申报、审查造成的支付时间延误的，不视为采购人违约。</w:t>
      </w:r>
    </w:p>
    <w:p>
      <w:pPr>
        <w:autoSpaceDE/>
        <w:autoSpaceDN/>
        <w:adjustRightInd/>
        <w:spacing w:line="420" w:lineRule="exact"/>
        <w:rPr>
          <w:rFonts w:ascii="仿宋" w:hAnsi="仿宋" w:eastAsia="仿宋" w:cs="仿宋"/>
          <w:b/>
          <w:bCs/>
          <w:sz w:val="24"/>
          <w:szCs w:val="24"/>
        </w:rPr>
      </w:pPr>
      <w:r>
        <w:rPr>
          <w:rFonts w:hint="eastAsia" w:ascii="仿宋" w:hAnsi="仿宋" w:eastAsia="仿宋" w:cs="仿宋"/>
          <w:b/>
          <w:bCs/>
          <w:sz w:val="24"/>
          <w:szCs w:val="24"/>
        </w:rPr>
        <w:t>（六）最高限价：</w:t>
      </w:r>
    </w:p>
    <w:p>
      <w:pPr>
        <w:spacing w:line="420" w:lineRule="exact"/>
        <w:ind w:firstLine="482" w:firstLineChars="200"/>
        <w:rPr>
          <w:rFonts w:ascii="仿宋" w:hAnsi="仿宋" w:eastAsia="仿宋" w:cs="仿宋"/>
          <w:b/>
          <w:sz w:val="24"/>
          <w:szCs w:val="24"/>
        </w:rPr>
      </w:pPr>
      <w:r>
        <w:rPr>
          <w:rFonts w:hint="eastAsia" w:ascii="仿宋" w:hAnsi="仿宋" w:eastAsia="仿宋" w:cs="仿宋"/>
          <w:b/>
          <w:sz w:val="24"/>
          <w:szCs w:val="24"/>
        </w:rPr>
        <w:t>本次采购最高限价为人民币玖拾万元（￥900000.00）整。任何超过最高限价的报价将被认定为无效报价（报价包含了与本项目相关的一切费用）。</w:t>
      </w: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jc w:val="center"/>
        <w:rPr>
          <w:rFonts w:hint="eastAsia" w:ascii="华文中宋" w:hAnsi="华文中宋" w:eastAsia="华文中宋"/>
          <w:b/>
          <w:color w:val="auto"/>
          <w:sz w:val="36"/>
          <w:szCs w:val="36"/>
        </w:rPr>
      </w:pPr>
    </w:p>
    <w:p>
      <w:pPr>
        <w:jc w:val="center"/>
        <w:rPr>
          <w:rFonts w:ascii="华文中宋" w:hAnsi="华文中宋" w:eastAsia="华文中宋"/>
          <w:b/>
          <w:color w:val="auto"/>
          <w:sz w:val="36"/>
          <w:szCs w:val="36"/>
        </w:rPr>
      </w:pPr>
      <w:r>
        <w:rPr>
          <w:rFonts w:hint="eastAsia" w:ascii="华文中宋" w:hAnsi="华文中宋" w:eastAsia="华文中宋"/>
          <w:b/>
          <w:color w:val="auto"/>
          <w:sz w:val="36"/>
          <w:szCs w:val="36"/>
        </w:rPr>
        <w:t>第五章  政府采购合同（参考范本）</w:t>
      </w:r>
    </w:p>
    <w:p>
      <w:pPr>
        <w:rPr>
          <w:rFonts w:hint="eastAsia" w:ascii="仿宋" w:hAnsi="仿宋" w:eastAsia="仿宋" w:cs="仿宋"/>
          <w:sz w:val="24"/>
        </w:rPr>
      </w:pPr>
    </w:p>
    <w:p>
      <w:pPr>
        <w:ind w:firstLine="960" w:firstLineChars="400"/>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pPr>
        <w:spacing w:line="480" w:lineRule="auto"/>
        <w:jc w:val="both"/>
        <w:rPr>
          <w:rFonts w:hint="eastAsia" w:ascii="仿宋" w:hAnsi="仿宋" w:eastAsia="仿宋" w:cs="仿宋"/>
          <w:b/>
          <w:sz w:val="36"/>
          <w:szCs w:val="36"/>
        </w:rPr>
      </w:pPr>
    </w:p>
    <w:p>
      <w:pPr>
        <w:pStyle w:val="23"/>
        <w:rPr>
          <w:rFonts w:hint="eastAsia" w:ascii="仿宋" w:hAnsi="仿宋" w:eastAsia="仿宋" w:cs="仿宋"/>
        </w:rPr>
      </w:pPr>
    </w:p>
    <w:p>
      <w:pPr>
        <w:pStyle w:val="710"/>
        <w:ind w:left="0" w:leftChars="0" w:firstLine="0" w:firstLineChars="0"/>
        <w:jc w:val="center"/>
        <w:rPr>
          <w:rFonts w:hint="eastAsia" w:ascii="仿宋" w:hAnsi="仿宋" w:eastAsia="仿宋" w:cs="仿宋"/>
          <w:b/>
          <w:szCs w:val="24"/>
        </w:rPr>
      </w:pPr>
      <w:r>
        <w:rPr>
          <w:rFonts w:hint="eastAsia" w:ascii="仿宋" w:hAnsi="仿宋" w:eastAsia="仿宋" w:cs="仿宋"/>
          <w:b/>
          <w:szCs w:val="24"/>
        </w:rPr>
        <w:t>通用合同书</w:t>
      </w:r>
    </w:p>
    <w:p>
      <w:pPr>
        <w:pStyle w:val="24"/>
        <w:ind w:left="0" w:leftChars="0" w:firstLine="0" w:firstLineChars="0"/>
        <w:rPr>
          <w:rFonts w:hint="eastAsia" w:ascii="仿宋" w:hAnsi="仿宋" w:eastAsia="仿宋" w:cs="仿宋"/>
        </w:rPr>
      </w:pPr>
    </w:p>
    <w:p>
      <w:pPr>
        <w:spacing w:before="120" w:line="22" w:lineRule="atLeast"/>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pPr>
        <w:keepNext w:val="0"/>
        <w:keepLines w:val="0"/>
        <w:pageBreakBefore w:val="0"/>
        <w:widowControl w:val="0"/>
        <w:kinsoku/>
        <w:wordWrap/>
        <w:overflowPunct/>
        <w:topLinePunct w:val="0"/>
        <w:autoSpaceDE/>
        <w:autoSpaceDN/>
        <w:bidi w:val="0"/>
        <w:adjustRightInd w:val="0"/>
        <w:snapToGrid/>
        <w:ind w:firstLine="1560" w:firstLineChars="650"/>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甲</w:t>
      </w:r>
      <w:r>
        <w:rPr>
          <w:rFonts w:hint="eastAsia" w:ascii="仿宋" w:hAnsi="仿宋" w:eastAsia="仿宋" w:cs="仿宋"/>
          <w:sz w:val="24"/>
          <w:lang w:val="en-US" w:eastAsia="zh-CN"/>
        </w:rPr>
        <w:t xml:space="preserve">    </w:t>
      </w:r>
      <w:r>
        <w:rPr>
          <w:rFonts w:hint="eastAsia" w:ascii="仿宋" w:hAnsi="仿宋" w:eastAsia="仿宋" w:cs="仿宋"/>
          <w:sz w:val="24"/>
        </w:rPr>
        <w:t>方：</w:t>
      </w:r>
      <w:r>
        <w:rPr>
          <w:rFonts w:hint="eastAsia" w:ascii="仿宋" w:hAnsi="仿宋" w:eastAsia="仿宋" w:cs="仿宋"/>
          <w:sz w:val="24"/>
          <w:u w:val="single"/>
        </w:rPr>
        <w:t xml:space="preserve">                                       </w:t>
      </w:r>
    </w:p>
    <w:p>
      <w:pPr>
        <w:keepNext w:val="0"/>
        <w:keepLines w:val="0"/>
        <w:pageBreakBefore w:val="0"/>
        <w:widowControl w:val="0"/>
        <w:kinsoku/>
        <w:wordWrap/>
        <w:overflowPunct/>
        <w:topLinePunct w:val="0"/>
        <w:autoSpaceDE/>
        <w:autoSpaceDN/>
        <w:bidi w:val="0"/>
        <w:adjustRightInd w:val="0"/>
        <w:snapToGrid/>
        <w:spacing w:before="120" w:line="22" w:lineRule="atLeast"/>
        <w:ind w:firstLine="1560" w:firstLineChars="650"/>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乙</w:t>
      </w:r>
      <w:r>
        <w:rPr>
          <w:rFonts w:hint="eastAsia" w:ascii="仿宋" w:hAnsi="仿宋" w:eastAsia="仿宋" w:cs="仿宋"/>
          <w:sz w:val="24"/>
          <w:lang w:val="en-US" w:eastAsia="zh-CN"/>
        </w:rPr>
        <w:t xml:space="preserve">    </w:t>
      </w:r>
      <w:r>
        <w:rPr>
          <w:rFonts w:hint="eastAsia" w:ascii="仿宋" w:hAnsi="仿宋" w:eastAsia="仿宋" w:cs="仿宋"/>
          <w:sz w:val="24"/>
        </w:rPr>
        <w:t>方：</w:t>
      </w:r>
      <w:r>
        <w:rPr>
          <w:rFonts w:hint="eastAsia" w:ascii="仿宋" w:hAnsi="仿宋" w:eastAsia="仿宋" w:cs="仿宋"/>
          <w:sz w:val="24"/>
          <w:u w:val="single"/>
        </w:rPr>
        <w:t xml:space="preserve">                                       </w:t>
      </w:r>
    </w:p>
    <w:p>
      <w:pPr>
        <w:keepNext w:val="0"/>
        <w:keepLines w:val="0"/>
        <w:pageBreakBefore w:val="0"/>
        <w:widowControl w:val="0"/>
        <w:kinsoku/>
        <w:wordWrap/>
        <w:overflowPunct/>
        <w:topLinePunct w:val="0"/>
        <w:autoSpaceDE/>
        <w:autoSpaceDN/>
        <w:bidi w:val="0"/>
        <w:adjustRightInd w:val="0"/>
        <w:snapToGrid/>
        <w:spacing w:before="120" w:line="22" w:lineRule="atLeast"/>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签</w:t>
      </w:r>
      <w:r>
        <w:rPr>
          <w:rFonts w:hint="eastAsia" w:ascii="仿宋" w:hAnsi="仿宋" w:eastAsia="仿宋" w:cs="仿宋"/>
          <w:sz w:val="24"/>
          <w:lang w:val="en-US" w:eastAsia="zh-CN"/>
        </w:rPr>
        <w:t xml:space="preserve"> </w:t>
      </w:r>
      <w:r>
        <w:rPr>
          <w:rFonts w:hint="eastAsia" w:ascii="仿宋" w:hAnsi="仿宋" w:eastAsia="仿宋" w:cs="仿宋"/>
          <w:sz w:val="24"/>
        </w:rPr>
        <w:t>订</w:t>
      </w:r>
      <w:r>
        <w:rPr>
          <w:rFonts w:hint="eastAsia" w:ascii="仿宋" w:hAnsi="仿宋" w:eastAsia="仿宋" w:cs="仿宋"/>
          <w:sz w:val="24"/>
          <w:lang w:val="en-US" w:eastAsia="zh-CN"/>
        </w:rPr>
        <w:t xml:space="preserve"> </w:t>
      </w:r>
      <w:r>
        <w:rPr>
          <w:rFonts w:hint="eastAsia" w:ascii="仿宋" w:hAnsi="仿宋" w:eastAsia="仿宋" w:cs="仿宋"/>
          <w:sz w:val="24"/>
        </w:rPr>
        <w:t>地：</w:t>
      </w:r>
      <w:r>
        <w:rPr>
          <w:rFonts w:hint="eastAsia" w:ascii="仿宋" w:hAnsi="仿宋" w:eastAsia="仿宋" w:cs="仿宋"/>
          <w:sz w:val="24"/>
          <w:u w:val="single"/>
        </w:rPr>
        <w:t xml:space="preserve">                                     </w:t>
      </w:r>
    </w:p>
    <w:p>
      <w:pPr>
        <w:keepNext w:val="0"/>
        <w:keepLines w:val="0"/>
        <w:pageBreakBefore w:val="0"/>
        <w:widowControl w:val="0"/>
        <w:kinsoku/>
        <w:wordWrap/>
        <w:overflowPunct/>
        <w:topLinePunct w:val="0"/>
        <w:autoSpaceDE/>
        <w:autoSpaceDN/>
        <w:bidi w:val="0"/>
        <w:adjustRightInd w:val="0"/>
        <w:snapToGrid/>
        <w:spacing w:before="120" w:line="22" w:lineRule="atLeast"/>
        <w:ind w:firstLine="1560" w:firstLineChars="650"/>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pPr>
        <w:pageBreakBefore w:val="0"/>
        <w:kinsoku/>
        <w:wordWrap/>
        <w:overflowPunct/>
        <w:topLinePunct w:val="0"/>
        <w:bidi w:val="0"/>
        <w:snapToGrid/>
        <w:spacing w:line="240" w:lineRule="auto"/>
        <w:ind w:firstLine="420" w:firstLineChars="200"/>
        <w:textAlignment w:val="auto"/>
        <w:rPr>
          <w:rFonts w:hint="eastAsia" w:ascii="宋体" w:hAnsi="宋体" w:eastAsia="宋体" w:cs="宋体"/>
          <w:color w:val="auto"/>
          <w:highlight w:val="none"/>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eastAsia" w:ascii="仿宋" w:hAnsi="仿宋" w:eastAsia="仿宋" w:cs="仿宋"/>
          <w:sz w:val="21"/>
          <w:szCs w:val="21"/>
          <w:u w:val="single"/>
        </w:rPr>
      </w:pP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u w:val="single"/>
        </w:rPr>
        <w:t xml:space="preserve">                     </w:t>
      </w:r>
      <w:r>
        <w:rPr>
          <w:rFonts w:hint="eastAsia" w:ascii="仿宋" w:hAnsi="仿宋" w:eastAsia="仿宋" w:cs="仿宋"/>
          <w:sz w:val="21"/>
          <w:szCs w:val="21"/>
        </w:rPr>
        <w:t>（甲方）</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（项目名称）经</w:t>
      </w:r>
      <w:r>
        <w:rPr>
          <w:rFonts w:hint="eastAsia" w:ascii="仿宋" w:hAnsi="仿宋" w:eastAsia="仿宋" w:cs="仿宋"/>
          <w:sz w:val="21"/>
          <w:szCs w:val="21"/>
          <w:lang w:eastAsia="zh-CN"/>
        </w:rPr>
        <w:t>诸暨市杰虎工程咨询有限公司</w:t>
      </w:r>
      <w:r>
        <w:rPr>
          <w:rFonts w:hint="eastAsia" w:ascii="仿宋" w:hAnsi="仿宋" w:eastAsia="仿宋" w:cs="仿宋"/>
          <w:sz w:val="21"/>
          <w:szCs w:val="21"/>
        </w:rPr>
        <w:t>以招标文件（编号：诸</w:t>
      </w:r>
      <w:r>
        <w:rPr>
          <w:rFonts w:hint="eastAsia" w:ascii="仿宋" w:hAnsi="仿宋" w:eastAsia="仿宋" w:cs="仿宋"/>
          <w:sz w:val="21"/>
          <w:szCs w:val="21"/>
          <w:lang w:eastAsia="zh-CN"/>
        </w:rPr>
        <w:t>杰虎</w:t>
      </w: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sz w:val="21"/>
          <w:szCs w:val="21"/>
          <w:u w:val="single"/>
        </w:rPr>
        <w:t xml:space="preserve">    </w:t>
      </w:r>
      <w:r>
        <w:rPr>
          <w:rFonts w:hint="eastAsia" w:ascii="仿宋" w:hAnsi="仿宋" w:eastAsia="仿宋" w:cs="仿宋"/>
          <w:sz w:val="21"/>
          <w:szCs w:val="21"/>
        </w:rPr>
        <w:t>号）进行公开招标。甲方确定</w:t>
      </w:r>
      <w:r>
        <w:rPr>
          <w:rFonts w:hint="eastAsia" w:ascii="仿宋" w:hAnsi="仿宋" w:eastAsia="仿宋" w:cs="仿宋"/>
          <w:sz w:val="21"/>
          <w:szCs w:val="21"/>
          <w:u w:val="single"/>
        </w:rPr>
        <w:t xml:space="preserve">                              </w:t>
      </w:r>
      <w:r>
        <w:rPr>
          <w:rFonts w:hint="eastAsia" w:ascii="仿宋" w:hAnsi="仿宋" w:eastAsia="仿宋" w:cs="仿宋"/>
          <w:sz w:val="21"/>
          <w:szCs w:val="21"/>
        </w:rPr>
        <w:t>（乙方）为中标人。甲、乙双方依据《中华人民共和国政府采购法》、《中华人民共和国民法典》，在平等自愿的基础上，同意按照下面的条款和条件，签署本合同。</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u w:val="single"/>
        </w:rPr>
      </w:pPr>
      <w:r>
        <w:rPr>
          <w:rFonts w:hint="eastAsia" w:ascii="仿宋" w:hAnsi="仿宋" w:eastAsia="仿宋" w:cs="仿宋"/>
          <w:b/>
          <w:bCs/>
          <w:sz w:val="21"/>
          <w:szCs w:val="21"/>
        </w:rPr>
        <w:t>（一）项目采购依据</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 xml:space="preserve">政府采购预算执行确认书。 </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（二）下列文件构成本合同的组成部分</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以下文件为本合同的组成部分，应该认为是一个整体，彼此相互解释，相互补充。</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a. 本合同书</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b. 中标通知书</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c. 询标承诺</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d. 投标文件</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e. 招标文件</w:t>
      </w:r>
    </w:p>
    <w:p>
      <w:pPr>
        <w:rPr>
          <w:rFonts w:ascii="仿宋" w:hAnsi="仿宋" w:eastAsia="仿宋" w:cs="仿宋"/>
          <w:b/>
          <w:bCs/>
          <w:sz w:val="21"/>
          <w:szCs w:val="21"/>
        </w:rPr>
      </w:pPr>
      <w:r>
        <w:rPr>
          <w:rFonts w:hint="eastAsia" w:ascii="仿宋" w:hAnsi="仿宋" w:eastAsia="仿宋" w:cs="仿宋"/>
          <w:b/>
          <w:bCs/>
          <w:sz w:val="21"/>
          <w:szCs w:val="21"/>
        </w:rPr>
        <w:t>（三）合同标的物</w:t>
      </w:r>
    </w:p>
    <w:tbl>
      <w:tblPr>
        <w:tblStyle w:val="65"/>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pPr>
              <w:jc w:val="center"/>
              <w:rPr>
                <w:rFonts w:ascii="仿宋" w:hAnsi="仿宋" w:eastAsia="仿宋" w:cs="仿宋"/>
                <w:sz w:val="21"/>
                <w:szCs w:val="21"/>
              </w:rPr>
            </w:pPr>
            <w:r>
              <w:rPr>
                <w:rFonts w:hint="eastAsia" w:ascii="仿宋" w:hAnsi="仿宋" w:eastAsia="仿宋" w:cs="仿宋"/>
                <w:sz w:val="21"/>
                <w:szCs w:val="21"/>
              </w:rPr>
              <w:t>产品名称</w:t>
            </w:r>
          </w:p>
        </w:tc>
        <w:tc>
          <w:tcPr>
            <w:tcW w:w="3960" w:type="dxa"/>
            <w:vAlign w:val="center"/>
          </w:tcPr>
          <w:p>
            <w:pPr>
              <w:jc w:val="center"/>
              <w:rPr>
                <w:rFonts w:ascii="仿宋" w:hAnsi="仿宋" w:eastAsia="仿宋" w:cs="仿宋"/>
                <w:sz w:val="21"/>
                <w:szCs w:val="21"/>
              </w:rPr>
            </w:pPr>
            <w:r>
              <w:rPr>
                <w:rFonts w:hint="eastAsia" w:ascii="仿宋" w:hAnsi="仿宋" w:eastAsia="仿宋" w:cs="仿宋"/>
                <w:sz w:val="21"/>
                <w:szCs w:val="21"/>
              </w:rPr>
              <w:t>规格、型号（或服务内容）</w:t>
            </w:r>
          </w:p>
        </w:tc>
        <w:tc>
          <w:tcPr>
            <w:tcW w:w="1080" w:type="dxa"/>
            <w:vAlign w:val="center"/>
          </w:tcPr>
          <w:p>
            <w:pPr>
              <w:jc w:val="center"/>
              <w:rPr>
                <w:rFonts w:ascii="仿宋" w:hAnsi="仿宋" w:eastAsia="仿宋" w:cs="仿宋"/>
                <w:sz w:val="21"/>
                <w:szCs w:val="21"/>
              </w:rPr>
            </w:pPr>
            <w:r>
              <w:rPr>
                <w:rFonts w:hint="eastAsia" w:ascii="仿宋" w:hAnsi="仿宋" w:eastAsia="仿宋" w:cs="仿宋"/>
                <w:sz w:val="21"/>
                <w:szCs w:val="21"/>
              </w:rPr>
              <w:t>数量</w:t>
            </w:r>
          </w:p>
        </w:tc>
        <w:tc>
          <w:tcPr>
            <w:tcW w:w="1260" w:type="dxa"/>
            <w:vAlign w:val="center"/>
          </w:tcPr>
          <w:p>
            <w:pPr>
              <w:jc w:val="center"/>
              <w:rPr>
                <w:rFonts w:ascii="仿宋" w:hAnsi="仿宋" w:eastAsia="仿宋" w:cs="仿宋"/>
                <w:sz w:val="21"/>
                <w:szCs w:val="21"/>
              </w:rPr>
            </w:pPr>
            <w:r>
              <w:rPr>
                <w:rFonts w:hint="eastAsia" w:ascii="仿宋" w:hAnsi="仿宋" w:eastAsia="仿宋" w:cs="仿宋"/>
                <w:sz w:val="21"/>
                <w:szCs w:val="21"/>
              </w:rPr>
              <w:t>单价（元）</w:t>
            </w:r>
          </w:p>
        </w:tc>
        <w:tc>
          <w:tcPr>
            <w:tcW w:w="1440" w:type="dxa"/>
            <w:vAlign w:val="center"/>
          </w:tcPr>
          <w:p>
            <w:pPr>
              <w:jc w:val="center"/>
              <w:rPr>
                <w:rFonts w:ascii="仿宋" w:hAnsi="仿宋" w:eastAsia="仿宋" w:cs="仿宋"/>
                <w:sz w:val="21"/>
                <w:szCs w:val="21"/>
              </w:rPr>
            </w:pPr>
            <w:r>
              <w:rPr>
                <w:rFonts w:hint="eastAsia" w:ascii="仿宋" w:hAnsi="仿宋" w:eastAsia="仿宋" w:cs="仿宋"/>
                <w:sz w:val="21"/>
                <w:szCs w:val="21"/>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仿宋" w:hAnsi="仿宋" w:eastAsia="仿宋" w:cs="仿宋"/>
                <w:sz w:val="21"/>
                <w:szCs w:val="21"/>
              </w:rPr>
            </w:pPr>
          </w:p>
        </w:tc>
        <w:tc>
          <w:tcPr>
            <w:tcW w:w="3960" w:type="dxa"/>
          </w:tcPr>
          <w:p>
            <w:pPr>
              <w:jc w:val="center"/>
              <w:rPr>
                <w:rFonts w:ascii="仿宋" w:hAnsi="仿宋" w:eastAsia="仿宋" w:cs="仿宋"/>
                <w:sz w:val="21"/>
                <w:szCs w:val="21"/>
              </w:rPr>
            </w:pPr>
          </w:p>
        </w:tc>
        <w:tc>
          <w:tcPr>
            <w:tcW w:w="1080" w:type="dxa"/>
          </w:tcPr>
          <w:p>
            <w:pPr>
              <w:jc w:val="center"/>
              <w:rPr>
                <w:rFonts w:ascii="仿宋" w:hAnsi="仿宋" w:eastAsia="仿宋" w:cs="仿宋"/>
                <w:sz w:val="21"/>
                <w:szCs w:val="21"/>
              </w:rPr>
            </w:pPr>
          </w:p>
        </w:tc>
        <w:tc>
          <w:tcPr>
            <w:tcW w:w="1260" w:type="dxa"/>
          </w:tcPr>
          <w:p>
            <w:pPr>
              <w:jc w:val="center"/>
              <w:rPr>
                <w:rFonts w:ascii="仿宋" w:hAnsi="仿宋" w:eastAsia="仿宋" w:cs="仿宋"/>
                <w:sz w:val="21"/>
                <w:szCs w:val="21"/>
              </w:rPr>
            </w:pPr>
          </w:p>
        </w:tc>
        <w:tc>
          <w:tcPr>
            <w:tcW w:w="1440" w:type="dxa"/>
          </w:tcPr>
          <w:p>
            <w:pPr>
              <w:jc w:val="center"/>
              <w:rPr>
                <w:rFonts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仿宋" w:hAnsi="仿宋" w:eastAsia="仿宋" w:cs="仿宋"/>
                <w:sz w:val="21"/>
                <w:szCs w:val="21"/>
              </w:rPr>
            </w:pPr>
          </w:p>
        </w:tc>
        <w:tc>
          <w:tcPr>
            <w:tcW w:w="3960" w:type="dxa"/>
          </w:tcPr>
          <w:p>
            <w:pPr>
              <w:jc w:val="center"/>
              <w:rPr>
                <w:rFonts w:ascii="仿宋" w:hAnsi="仿宋" w:eastAsia="仿宋" w:cs="仿宋"/>
                <w:sz w:val="21"/>
                <w:szCs w:val="21"/>
              </w:rPr>
            </w:pPr>
          </w:p>
        </w:tc>
        <w:tc>
          <w:tcPr>
            <w:tcW w:w="1080" w:type="dxa"/>
          </w:tcPr>
          <w:p>
            <w:pPr>
              <w:jc w:val="center"/>
              <w:rPr>
                <w:rFonts w:ascii="仿宋" w:hAnsi="仿宋" w:eastAsia="仿宋" w:cs="仿宋"/>
                <w:sz w:val="21"/>
                <w:szCs w:val="21"/>
              </w:rPr>
            </w:pPr>
          </w:p>
        </w:tc>
        <w:tc>
          <w:tcPr>
            <w:tcW w:w="1260" w:type="dxa"/>
          </w:tcPr>
          <w:p>
            <w:pPr>
              <w:jc w:val="center"/>
              <w:rPr>
                <w:rFonts w:ascii="仿宋" w:hAnsi="仿宋" w:eastAsia="仿宋" w:cs="仿宋"/>
                <w:sz w:val="21"/>
                <w:szCs w:val="21"/>
              </w:rPr>
            </w:pPr>
          </w:p>
        </w:tc>
        <w:tc>
          <w:tcPr>
            <w:tcW w:w="1440" w:type="dxa"/>
          </w:tcPr>
          <w:p>
            <w:pPr>
              <w:jc w:val="center"/>
              <w:rPr>
                <w:rFonts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pPr>
              <w:jc w:val="center"/>
              <w:rPr>
                <w:rFonts w:ascii="仿宋" w:hAnsi="仿宋" w:eastAsia="仿宋" w:cs="仿宋"/>
                <w:sz w:val="21"/>
                <w:szCs w:val="21"/>
              </w:rPr>
            </w:pPr>
          </w:p>
        </w:tc>
        <w:tc>
          <w:tcPr>
            <w:tcW w:w="3960" w:type="dxa"/>
          </w:tcPr>
          <w:p>
            <w:pPr>
              <w:jc w:val="center"/>
              <w:rPr>
                <w:rFonts w:ascii="仿宋" w:hAnsi="仿宋" w:eastAsia="仿宋" w:cs="仿宋"/>
                <w:sz w:val="21"/>
                <w:szCs w:val="21"/>
              </w:rPr>
            </w:pPr>
          </w:p>
        </w:tc>
        <w:tc>
          <w:tcPr>
            <w:tcW w:w="1080" w:type="dxa"/>
          </w:tcPr>
          <w:p>
            <w:pPr>
              <w:jc w:val="center"/>
              <w:rPr>
                <w:rFonts w:ascii="仿宋" w:hAnsi="仿宋" w:eastAsia="仿宋" w:cs="仿宋"/>
                <w:sz w:val="21"/>
                <w:szCs w:val="21"/>
              </w:rPr>
            </w:pPr>
          </w:p>
        </w:tc>
        <w:tc>
          <w:tcPr>
            <w:tcW w:w="1260" w:type="dxa"/>
          </w:tcPr>
          <w:p>
            <w:pPr>
              <w:jc w:val="center"/>
              <w:rPr>
                <w:rFonts w:ascii="仿宋" w:hAnsi="仿宋" w:eastAsia="仿宋" w:cs="仿宋"/>
                <w:sz w:val="21"/>
                <w:szCs w:val="21"/>
              </w:rPr>
            </w:pPr>
          </w:p>
        </w:tc>
        <w:tc>
          <w:tcPr>
            <w:tcW w:w="1440" w:type="dxa"/>
          </w:tcPr>
          <w:p>
            <w:pPr>
              <w:jc w:val="center"/>
              <w:rPr>
                <w:rFonts w:ascii="仿宋" w:hAnsi="仿宋" w:eastAsia="仿宋" w:cs="仿宋"/>
                <w:sz w:val="21"/>
                <w:szCs w:val="21"/>
              </w:rPr>
            </w:pPr>
          </w:p>
        </w:tc>
      </w:tr>
    </w:tbl>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（具体标的物或服务内容可根据实际修改）</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（四）合同总价</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本合同总价为</w:t>
      </w:r>
      <w:r>
        <w:rPr>
          <w:rFonts w:hint="eastAsia" w:ascii="仿宋" w:hAnsi="仿宋" w:eastAsia="仿宋" w:cs="仿宋"/>
          <w:sz w:val="21"/>
          <w:szCs w:val="21"/>
          <w:u w:val="single"/>
        </w:rPr>
        <w:t xml:space="preserve">       </w:t>
      </w:r>
      <w:r>
        <w:rPr>
          <w:rFonts w:hint="eastAsia" w:ascii="仿宋" w:hAnsi="仿宋" w:eastAsia="仿宋" w:cs="仿宋"/>
          <w:sz w:val="21"/>
          <w:szCs w:val="21"/>
        </w:rPr>
        <w:t>元人民币，大写</w:t>
      </w:r>
      <w:r>
        <w:rPr>
          <w:rFonts w:hint="eastAsia" w:ascii="仿宋" w:hAnsi="仿宋" w:eastAsia="仿宋" w:cs="仿宋"/>
          <w:sz w:val="21"/>
          <w:szCs w:val="21"/>
          <w:u w:val="single"/>
        </w:rPr>
        <w:t xml:space="preserve">                                    </w:t>
      </w:r>
      <w:r>
        <w:rPr>
          <w:rFonts w:hint="eastAsia" w:ascii="仿宋" w:hAnsi="仿宋" w:eastAsia="仿宋" w:cs="仿宋"/>
          <w:sz w:val="21"/>
          <w:szCs w:val="21"/>
        </w:rPr>
        <w:t>。</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（五）合同价款的支付</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1.本合同中甲乙双方之间所发生的一切费用以人民币进行结算。</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2.支付方式：</w:t>
      </w:r>
    </w:p>
    <w:tbl>
      <w:tblPr>
        <w:tblStyle w:val="65"/>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仿宋" w:hAnsi="仿宋" w:eastAsia="仿宋" w:cs="仿宋"/>
                <w:sz w:val="21"/>
                <w:szCs w:val="21"/>
              </w:rPr>
            </w:pPr>
            <w:r>
              <w:rPr>
                <w:rFonts w:hint="eastAsia" w:ascii="仿宋" w:hAnsi="仿宋" w:eastAsia="仿宋" w:cs="仿宋"/>
                <w:sz w:val="21"/>
                <w:szCs w:val="21"/>
              </w:rPr>
              <w:t>付款次数</w:t>
            </w:r>
          </w:p>
        </w:tc>
        <w:tc>
          <w:tcPr>
            <w:tcW w:w="1985" w:type="dxa"/>
            <w:vAlign w:val="center"/>
          </w:tcPr>
          <w:p>
            <w:pPr>
              <w:jc w:val="center"/>
              <w:rPr>
                <w:rFonts w:ascii="仿宋" w:hAnsi="仿宋" w:eastAsia="仿宋" w:cs="仿宋"/>
                <w:sz w:val="21"/>
                <w:szCs w:val="21"/>
              </w:rPr>
            </w:pPr>
            <w:r>
              <w:rPr>
                <w:rFonts w:hint="eastAsia" w:ascii="仿宋" w:hAnsi="仿宋" w:eastAsia="仿宋" w:cs="仿宋"/>
                <w:sz w:val="21"/>
                <w:szCs w:val="21"/>
              </w:rPr>
              <w:t>约定支付条件</w:t>
            </w:r>
          </w:p>
        </w:tc>
        <w:tc>
          <w:tcPr>
            <w:tcW w:w="4394" w:type="dxa"/>
            <w:vAlign w:val="center"/>
          </w:tcPr>
          <w:p>
            <w:pPr>
              <w:jc w:val="center"/>
              <w:rPr>
                <w:rFonts w:ascii="仿宋" w:hAnsi="仿宋" w:eastAsia="仿宋" w:cs="仿宋"/>
                <w:sz w:val="21"/>
                <w:szCs w:val="21"/>
              </w:rPr>
            </w:pPr>
            <w:r>
              <w:rPr>
                <w:rFonts w:hint="eastAsia" w:ascii="仿宋" w:hAnsi="仿宋" w:eastAsia="仿宋" w:cs="仿宋"/>
                <w:sz w:val="21"/>
                <w:szCs w:val="21"/>
              </w:rPr>
              <w:t>付款条件</w:t>
            </w:r>
          </w:p>
        </w:tc>
        <w:tc>
          <w:tcPr>
            <w:tcW w:w="1413" w:type="dxa"/>
            <w:vAlign w:val="center"/>
          </w:tcPr>
          <w:p>
            <w:pPr>
              <w:jc w:val="center"/>
              <w:rPr>
                <w:rFonts w:ascii="仿宋" w:hAnsi="仿宋" w:eastAsia="仿宋" w:cs="仿宋"/>
                <w:sz w:val="21"/>
                <w:szCs w:val="21"/>
              </w:rPr>
            </w:pPr>
            <w:r>
              <w:rPr>
                <w:rFonts w:hint="eastAsia" w:ascii="仿宋" w:hAnsi="仿宋" w:eastAsia="仿宋" w:cs="仿宋"/>
                <w:sz w:val="21"/>
                <w:szCs w:val="21"/>
              </w:rPr>
              <w:t>金额（元）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仿宋" w:hAnsi="仿宋" w:eastAsia="仿宋" w:cs="仿宋"/>
                <w:sz w:val="21"/>
                <w:szCs w:val="21"/>
              </w:rPr>
            </w:pPr>
            <w:r>
              <w:rPr>
                <w:rFonts w:hint="eastAsia" w:ascii="仿宋" w:hAnsi="仿宋" w:eastAsia="仿宋" w:cs="仿宋"/>
                <w:sz w:val="21"/>
                <w:szCs w:val="21"/>
              </w:rPr>
              <w:t>1</w:t>
            </w:r>
          </w:p>
        </w:tc>
        <w:tc>
          <w:tcPr>
            <w:tcW w:w="1985" w:type="dxa"/>
            <w:vAlign w:val="center"/>
          </w:tcPr>
          <w:p>
            <w:pPr>
              <w:jc w:val="center"/>
              <w:rPr>
                <w:rFonts w:ascii="仿宋" w:hAnsi="仿宋" w:eastAsia="仿宋" w:cs="仿宋"/>
                <w:sz w:val="21"/>
                <w:szCs w:val="21"/>
              </w:rPr>
            </w:pPr>
          </w:p>
        </w:tc>
        <w:tc>
          <w:tcPr>
            <w:tcW w:w="4394" w:type="dxa"/>
            <w:vAlign w:val="center"/>
          </w:tcPr>
          <w:p>
            <w:pPr>
              <w:jc w:val="center"/>
              <w:rPr>
                <w:rFonts w:ascii="仿宋" w:hAnsi="仿宋" w:eastAsia="仿宋" w:cs="仿宋"/>
                <w:sz w:val="21"/>
                <w:szCs w:val="21"/>
              </w:rPr>
            </w:pPr>
          </w:p>
        </w:tc>
        <w:tc>
          <w:tcPr>
            <w:tcW w:w="1413" w:type="dxa"/>
            <w:vAlign w:val="center"/>
          </w:tcPr>
          <w:p>
            <w:pPr>
              <w:jc w:val="center"/>
              <w:rPr>
                <w:rFonts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1129" w:type="dxa"/>
            <w:vAlign w:val="center"/>
          </w:tcPr>
          <w:p>
            <w:pPr>
              <w:jc w:val="center"/>
              <w:rPr>
                <w:rFonts w:ascii="仿宋" w:hAnsi="仿宋" w:eastAsia="仿宋" w:cs="仿宋"/>
                <w:sz w:val="21"/>
                <w:szCs w:val="21"/>
              </w:rPr>
            </w:pPr>
            <w:r>
              <w:rPr>
                <w:rFonts w:hint="eastAsia" w:ascii="仿宋" w:hAnsi="仿宋" w:eastAsia="仿宋" w:cs="仿宋"/>
                <w:sz w:val="21"/>
                <w:szCs w:val="21"/>
              </w:rPr>
              <w:t>2</w:t>
            </w:r>
          </w:p>
        </w:tc>
        <w:tc>
          <w:tcPr>
            <w:tcW w:w="1985" w:type="dxa"/>
            <w:vAlign w:val="center"/>
          </w:tcPr>
          <w:p>
            <w:pPr>
              <w:jc w:val="center"/>
              <w:rPr>
                <w:rFonts w:ascii="仿宋" w:hAnsi="仿宋" w:eastAsia="仿宋" w:cs="仿宋"/>
                <w:sz w:val="21"/>
                <w:szCs w:val="21"/>
              </w:rPr>
            </w:pPr>
          </w:p>
        </w:tc>
        <w:tc>
          <w:tcPr>
            <w:tcW w:w="4394" w:type="dxa"/>
            <w:vAlign w:val="center"/>
          </w:tcPr>
          <w:p>
            <w:pPr>
              <w:jc w:val="left"/>
              <w:rPr>
                <w:rFonts w:ascii="仿宋" w:hAnsi="仿宋" w:eastAsia="仿宋" w:cs="仿宋"/>
                <w:sz w:val="21"/>
                <w:szCs w:val="21"/>
              </w:rPr>
            </w:pPr>
          </w:p>
        </w:tc>
        <w:tc>
          <w:tcPr>
            <w:tcW w:w="1413" w:type="dxa"/>
            <w:vAlign w:val="center"/>
          </w:tcPr>
          <w:p>
            <w:pPr>
              <w:jc w:val="center"/>
              <w:rPr>
                <w:rFonts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pPr>
              <w:jc w:val="center"/>
              <w:rPr>
                <w:rFonts w:ascii="仿宋" w:hAnsi="仿宋" w:eastAsia="仿宋" w:cs="仿宋"/>
                <w:sz w:val="21"/>
                <w:szCs w:val="21"/>
              </w:rPr>
            </w:pPr>
            <w:r>
              <w:rPr>
                <w:rFonts w:hint="eastAsia" w:ascii="仿宋" w:hAnsi="仿宋" w:eastAsia="仿宋" w:cs="仿宋"/>
                <w:sz w:val="21"/>
                <w:szCs w:val="21"/>
              </w:rPr>
              <w:t>3</w:t>
            </w:r>
          </w:p>
        </w:tc>
        <w:tc>
          <w:tcPr>
            <w:tcW w:w="1985" w:type="dxa"/>
            <w:vAlign w:val="center"/>
          </w:tcPr>
          <w:p>
            <w:pPr>
              <w:rPr>
                <w:rFonts w:ascii="仿宋" w:hAnsi="仿宋" w:eastAsia="仿宋" w:cs="仿宋"/>
                <w:sz w:val="21"/>
                <w:szCs w:val="21"/>
              </w:rPr>
            </w:pPr>
          </w:p>
        </w:tc>
        <w:tc>
          <w:tcPr>
            <w:tcW w:w="4394" w:type="dxa"/>
            <w:vAlign w:val="center"/>
          </w:tcPr>
          <w:p>
            <w:pPr>
              <w:jc w:val="center"/>
              <w:rPr>
                <w:rFonts w:ascii="仿宋" w:hAnsi="仿宋" w:eastAsia="仿宋" w:cs="仿宋"/>
                <w:sz w:val="21"/>
                <w:szCs w:val="21"/>
              </w:rPr>
            </w:pPr>
          </w:p>
        </w:tc>
        <w:tc>
          <w:tcPr>
            <w:tcW w:w="1413" w:type="dxa"/>
            <w:vAlign w:val="center"/>
          </w:tcPr>
          <w:p>
            <w:pPr>
              <w:jc w:val="center"/>
              <w:rPr>
                <w:rFonts w:ascii="仿宋" w:hAnsi="仿宋" w:eastAsia="仿宋" w:cs="仿宋"/>
                <w:sz w:val="21"/>
                <w:szCs w:val="21"/>
              </w:rPr>
            </w:pPr>
          </w:p>
        </w:tc>
      </w:tr>
    </w:tbl>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3.甲方应付合同款至以下乙方指定的银行账户：</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开户名称：</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开户银行：</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账 号：</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bCs/>
          <w:sz w:val="21"/>
          <w:szCs w:val="21"/>
          <w:lang w:eastAsia="zh-CN"/>
        </w:rPr>
      </w:pPr>
      <w:r>
        <w:rPr>
          <w:rFonts w:hint="eastAsia" w:ascii="仿宋" w:hAnsi="仿宋" w:eastAsia="仿宋" w:cs="仿宋"/>
          <w:b/>
          <w:bCs/>
          <w:sz w:val="21"/>
          <w:szCs w:val="21"/>
        </w:rPr>
        <w:t>（六）履约保证金</w:t>
      </w:r>
      <w:r>
        <w:rPr>
          <w:rFonts w:hint="eastAsia" w:ascii="仿宋" w:hAnsi="仿宋" w:eastAsia="仿宋" w:cs="仿宋"/>
          <w:b/>
          <w:bCs/>
          <w:sz w:val="21"/>
          <w:szCs w:val="21"/>
          <w:lang w:eastAsia="zh-CN"/>
        </w:rPr>
        <w:t>：本项目免收履约保证金。</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（七）服务要求</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服务期内，乙方应在充分了解甲方现有环境基础上，提供规范化、高质量的服务，具体服务内容与要求详见附件。</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履行期限：</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履行地点：</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（八）服务人员</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甲乙双方指定代表，作为履行本合同服务事宜的主要联系人。</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rPr>
        <w:t>甲方代表：</w:t>
      </w:r>
      <w:r>
        <w:rPr>
          <w:rFonts w:hint="eastAsia" w:ascii="仿宋" w:hAnsi="仿宋" w:eastAsia="仿宋" w:cs="仿宋"/>
          <w:sz w:val="21"/>
          <w:szCs w:val="21"/>
          <w:u w:val="single"/>
        </w:rPr>
        <w:t xml:space="preserve">                 </w:t>
      </w: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rPr>
        <w:t>乙方代表：</w:t>
      </w:r>
      <w:r>
        <w:rPr>
          <w:rFonts w:hint="eastAsia" w:ascii="仿宋" w:hAnsi="仿宋" w:eastAsia="仿宋" w:cs="仿宋"/>
          <w:sz w:val="21"/>
          <w:szCs w:val="21"/>
          <w:u w:val="single"/>
        </w:rPr>
        <w:t xml:space="preserve">                 </w:t>
      </w: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（九）服务考核</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甲方对乙方服务质量进行客观评估，具体考核办法（如有）作为合同附件。</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项目完成后，乙方应及时向甲方发出书面履约完成通知，甲方在收到乙方履约完成通知后，按《浙江省财政厅关于印发浙江省政府采购合同暂行办法的通知》（浙财采监〔2017〕11 号）相关规定组织验收。验收小组完成验收后应出具验收书，验收书应包括每一项技术、服务、安全等标准的履约情况。</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（十）违约责任</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除合同规定的不可抗力外，如果乙方没有按照合同规定的时间提供服务，甲方可要求乙方支付违约金。违约金按每周合同款的</w:t>
      </w:r>
      <w:r>
        <w:rPr>
          <w:rFonts w:hint="eastAsia" w:ascii="仿宋" w:hAnsi="仿宋" w:eastAsia="仿宋" w:cs="仿宋"/>
          <w:sz w:val="21"/>
          <w:szCs w:val="21"/>
          <w:u w:val="single"/>
        </w:rPr>
        <w:t xml:space="preserve">     </w:t>
      </w:r>
      <w:r>
        <w:rPr>
          <w:rFonts w:hint="eastAsia" w:ascii="仿宋" w:hAnsi="仿宋" w:eastAsia="仿宋" w:cs="仿宋"/>
          <w:sz w:val="21"/>
          <w:szCs w:val="21"/>
        </w:rPr>
        <w:t>%计收。但违约金的最高限额为合同价的</w:t>
      </w:r>
      <w:r>
        <w:rPr>
          <w:rFonts w:hint="eastAsia" w:ascii="仿宋" w:hAnsi="仿宋" w:eastAsia="仿宋" w:cs="仿宋"/>
          <w:sz w:val="21"/>
          <w:szCs w:val="21"/>
          <w:u w:val="single"/>
        </w:rPr>
        <w:t xml:space="preserve">    </w:t>
      </w:r>
      <w:r>
        <w:rPr>
          <w:rFonts w:hint="eastAsia" w:ascii="仿宋" w:hAnsi="仿宋" w:eastAsia="仿宋" w:cs="仿宋"/>
          <w:sz w:val="21"/>
          <w:szCs w:val="21"/>
        </w:rPr>
        <w:t>%。一周按 7 天计算，不足 7 天按一周计算。如果达到最高限额，甲方有权解除合同。</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项目结束时验收不合格，乙方应在收到甲方通知后</w:t>
      </w:r>
      <w:r>
        <w:rPr>
          <w:rFonts w:hint="eastAsia" w:ascii="仿宋" w:hAnsi="仿宋" w:eastAsia="仿宋" w:cs="仿宋"/>
          <w:sz w:val="21"/>
          <w:szCs w:val="21"/>
          <w:u w:val="single"/>
        </w:rPr>
        <w:t xml:space="preserve"> 7 </w:t>
      </w:r>
      <w:r>
        <w:rPr>
          <w:rFonts w:hint="eastAsia" w:ascii="仿宋" w:hAnsi="仿宋" w:eastAsia="仿宋" w:cs="仿宋"/>
          <w:sz w:val="21"/>
          <w:szCs w:val="21"/>
        </w:rPr>
        <w:t>日内退还甲方已支付的合同款，逾期退还合同款的，每日按未退还金额的</w:t>
      </w:r>
      <w:r>
        <w:rPr>
          <w:rFonts w:hint="eastAsia" w:ascii="仿宋" w:hAnsi="仿宋" w:eastAsia="仿宋" w:cs="仿宋"/>
          <w:sz w:val="21"/>
          <w:szCs w:val="21"/>
          <w:u w:val="single"/>
        </w:rPr>
        <w:t xml:space="preserve">      </w:t>
      </w:r>
      <w:r>
        <w:rPr>
          <w:rFonts w:hint="eastAsia" w:ascii="仿宋" w:hAnsi="仿宋" w:eastAsia="仿宋" w:cs="仿宋"/>
          <w:sz w:val="21"/>
          <w:szCs w:val="21"/>
        </w:rPr>
        <w:t>%支付违约金。</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default" w:ascii="仿宋" w:hAnsi="仿宋" w:eastAsia="仿宋" w:cs="仿宋"/>
          <w:sz w:val="21"/>
          <w:szCs w:val="21"/>
          <w:u w:val="single"/>
          <w:lang w:val="en-US" w:eastAsia="zh-CN"/>
        </w:rPr>
      </w:pPr>
      <w:r>
        <w:rPr>
          <w:rFonts w:hint="eastAsia" w:ascii="仿宋" w:hAnsi="仿宋" w:eastAsia="仿宋" w:cs="仿宋"/>
          <w:sz w:val="21"/>
          <w:szCs w:val="21"/>
        </w:rPr>
        <w:t>其他违约条款双方协商确定：</w:t>
      </w:r>
      <w:r>
        <w:rPr>
          <w:rFonts w:hint="eastAsia" w:ascii="仿宋" w:hAnsi="仿宋" w:eastAsia="仿宋" w:cs="仿宋"/>
          <w:sz w:val="21"/>
          <w:szCs w:val="21"/>
          <w:u w:val="single"/>
          <w:lang w:val="en-US" w:eastAsia="zh-CN"/>
        </w:rPr>
        <w:t xml:space="preserve">                                        </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（十一）解决争议的方法</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因合同履行中发生的争议，可通过合同当事人双方友好协商解决。如自协商开始之起 15 日内得不到解决，双方应将争议提交政府采购监管部门调解。调解不成的，可向</w:t>
      </w:r>
      <w:r>
        <w:rPr>
          <w:rFonts w:hint="eastAsia" w:ascii="仿宋" w:hAnsi="仿宋" w:eastAsia="仿宋" w:cs="仿宋"/>
          <w:sz w:val="21"/>
          <w:szCs w:val="21"/>
          <w:u w:val="single"/>
        </w:rPr>
        <w:t>诸暨市</w:t>
      </w:r>
      <w:r>
        <w:rPr>
          <w:rFonts w:hint="eastAsia" w:ascii="仿宋" w:hAnsi="仿宋" w:eastAsia="仿宋" w:cs="仿宋"/>
          <w:sz w:val="21"/>
          <w:szCs w:val="21"/>
          <w:u w:val="none"/>
        </w:rPr>
        <w:t>人民法院</w:t>
      </w:r>
      <w:r>
        <w:rPr>
          <w:rFonts w:hint="eastAsia" w:ascii="仿宋" w:hAnsi="仿宋" w:eastAsia="仿宋" w:cs="仿宋"/>
          <w:sz w:val="21"/>
          <w:szCs w:val="21"/>
        </w:rPr>
        <w:t>起诉。诉讼费用除人民法院另有裁决外，应由败诉方负担。</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（十二）违约解除合同</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1.在乙方违约的情况下，甲方可向乙方发出书面通知，部分或全部终止合同,同时保留向乙方追诉的权利：</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乙方未能在合同规定的限期或甲方同意延长的限期内，提供全部或部分标的物的；</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乙方未能履行合同规定的其它主要义务的；</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甲方认为乙方在本合同履行过程中有腐败和欺诈等行为的。</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2.甲方解除合同的，合同于甲方发出书面解除合同通知书送达乙方之日起解除。乙方应在合同解除后</w:t>
      </w:r>
      <w:r>
        <w:rPr>
          <w:rFonts w:hint="eastAsia" w:ascii="仿宋" w:hAnsi="仿宋" w:eastAsia="仿宋" w:cs="仿宋"/>
          <w:sz w:val="21"/>
          <w:szCs w:val="21"/>
          <w:u w:val="single"/>
        </w:rPr>
        <w:t xml:space="preserve"> 7 </w:t>
      </w:r>
      <w:r>
        <w:rPr>
          <w:rFonts w:hint="eastAsia" w:ascii="仿宋" w:hAnsi="仿宋" w:eastAsia="仿宋" w:cs="仿宋"/>
          <w:sz w:val="21"/>
          <w:szCs w:val="21"/>
        </w:rPr>
        <w:t>日内退还甲方已支付的合同款，逾期退还合同款的，每日按未退还金额的</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%支付违约金。</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（十三）破产终止合同</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（十四）转让和分包</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1.政府采购合同不能转让。</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2.本项目内容</w:t>
      </w:r>
      <w:r>
        <w:rPr>
          <w:rFonts w:hint="eastAsia" w:ascii="仿宋" w:hAnsi="仿宋" w:eastAsia="仿宋" w:cs="仿宋"/>
          <w:sz w:val="21"/>
          <w:szCs w:val="21"/>
          <w:u w:val="single"/>
        </w:rPr>
        <w:t>不</w:t>
      </w:r>
      <w:r>
        <w:rPr>
          <w:rFonts w:hint="eastAsia" w:ascii="仿宋" w:hAnsi="仿宋" w:eastAsia="仿宋" w:cs="仿宋"/>
          <w:sz w:val="21"/>
          <w:szCs w:val="21"/>
        </w:rPr>
        <w:t>允许分包（按照招标文件要求）。</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（十五）合同变更、解除</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（十六）通知</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本合同任何一方给另一方的通知，都应以书面形式发送，而另一方也应以书面形式确认并发送到对方明确的地址。</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（十七）计量单位</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除技术规范中另有规定外，计量单位均使用国家法定计量单位。</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（十八）不可抗力</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1.如果双方中任何一方遭遇法律规定的不可抗力，致使合同履行受阻时，履行合同的期限应予延长，延长的期限应相当于不可抗力所影响的时间。</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2.受事故影响的一方应在不可抗力的事故发生后尽快书面形式通知另一方，并在事故发生后合同规定时间内，将有关部门出具的证明文件送达另一方。</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3.不可抗力使合同的某些内容有变更必要的，双方应通过协商达成进一步履行合同的协议，因不可抗力致使合同不能履行的，合同终止。</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（十九）合同解释</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本合同应按照《中华人民共和国政府采购法》、《中华人民共和国民法典》、《浙江省政府采购合同暂行办法》等进行解释。</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sz w:val="21"/>
          <w:szCs w:val="21"/>
        </w:rPr>
      </w:pPr>
      <w:r>
        <w:rPr>
          <w:rFonts w:hint="eastAsia" w:ascii="仿宋" w:hAnsi="仿宋" w:eastAsia="仿宋" w:cs="仿宋"/>
          <w:b/>
          <w:bCs/>
          <w:sz w:val="21"/>
          <w:szCs w:val="21"/>
        </w:rPr>
        <w:t>（二十）合同的生效及其他</w:t>
      </w:r>
    </w:p>
    <w:p>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政府采购项目的采购合同内容的确定应以招标文件和投标文件为基础，不得违背其实质性内容。</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sz w:val="21"/>
          <w:szCs w:val="21"/>
        </w:rPr>
      </w:pPr>
      <w:r>
        <w:rPr>
          <w:rFonts w:hint="eastAsia" w:ascii="仿宋" w:hAnsi="仿宋" w:eastAsia="仿宋" w:cs="仿宋"/>
          <w:sz w:val="21"/>
          <w:szCs w:val="21"/>
        </w:rPr>
        <w:t>合同将在双方签字盖章后开始生效。授权代表签署的应附法定代表人授权书。</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（二十一）合同附件（如有）</w:t>
      </w:r>
    </w:p>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（二十二）合同份数</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本合同一式</w:t>
      </w:r>
      <w:r>
        <w:rPr>
          <w:rFonts w:hint="eastAsia" w:ascii="仿宋" w:hAnsi="仿宋" w:eastAsia="仿宋" w:cs="仿宋"/>
          <w:sz w:val="21"/>
          <w:szCs w:val="21"/>
          <w:u w:val="single"/>
          <w:lang w:val="en-US" w:eastAsia="zh-CN"/>
        </w:rPr>
        <w:t>陆</w:t>
      </w:r>
      <w:r>
        <w:rPr>
          <w:rFonts w:hint="eastAsia" w:ascii="仿宋" w:hAnsi="仿宋" w:eastAsia="仿宋" w:cs="仿宋"/>
          <w:sz w:val="21"/>
          <w:szCs w:val="21"/>
        </w:rPr>
        <w:t>份，具同等法律效力。</w:t>
      </w:r>
    </w:p>
    <w:tbl>
      <w:tblPr>
        <w:tblStyle w:val="65"/>
        <w:tblW w:w="977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89"/>
        <w:gridCol w:w="4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4889" w:type="dxa"/>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sz w:val="21"/>
                <w:szCs w:val="21"/>
              </w:rPr>
            </w:pPr>
            <w:r>
              <w:rPr>
                <w:rFonts w:hint="eastAsia" w:ascii="仿宋" w:hAnsi="仿宋" w:eastAsia="仿宋" w:cs="仿宋"/>
                <w:sz w:val="21"/>
                <w:szCs w:val="21"/>
              </w:rPr>
              <w:t>甲方</w:t>
            </w:r>
          </w:p>
        </w:tc>
        <w:tc>
          <w:tcPr>
            <w:tcW w:w="4890" w:type="dxa"/>
            <w:vAlign w:val="center"/>
          </w:tcPr>
          <w:p>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sz w:val="21"/>
                <w:szCs w:val="21"/>
              </w:rPr>
            </w:pPr>
            <w:r>
              <w:rPr>
                <w:rFonts w:hint="eastAsia" w:ascii="仿宋" w:hAnsi="仿宋" w:eastAsia="仿宋" w:cs="仿宋"/>
                <w:sz w:val="21"/>
                <w:szCs w:val="21"/>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8" w:hRule="atLeast"/>
        </w:trPr>
        <w:tc>
          <w:tcPr>
            <w:tcW w:w="4889" w:type="dxa"/>
          </w:tcPr>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单位名称（盖章）</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单位地址：</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法定代表人：</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委托代理人：</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联系电话：</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传真号码：</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邮政编码：</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开户银行：</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账    号：</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税    号：</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签订时间：</w:t>
            </w:r>
          </w:p>
        </w:tc>
        <w:tc>
          <w:tcPr>
            <w:tcW w:w="4890" w:type="dxa"/>
          </w:tcPr>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单位名称（盖章）</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单位地址：</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法定代表人：</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委托代理人：</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联系电话：</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传真号码：</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邮政编码：</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开户银行：</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账    号：</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税    号：</w:t>
            </w:r>
          </w:p>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签订时间：</w:t>
            </w:r>
          </w:p>
        </w:tc>
      </w:tr>
    </w:tbl>
    <w:p>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b/>
          <w:sz w:val="21"/>
          <w:szCs w:val="21"/>
        </w:rPr>
      </w:pPr>
      <w:r>
        <w:rPr>
          <w:rFonts w:hint="eastAsia" w:ascii="仿宋" w:hAnsi="仿宋" w:eastAsia="仿宋" w:cs="仿宋"/>
          <w:b/>
          <w:sz w:val="21"/>
          <w:szCs w:val="21"/>
        </w:rPr>
        <w:t>注：</w:t>
      </w:r>
    </w:p>
    <w:p>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rPr>
      </w:pPr>
      <w:r>
        <w:rPr>
          <w:rFonts w:hint="eastAsia" w:ascii="仿宋" w:hAnsi="仿宋" w:eastAsia="仿宋" w:cs="仿宋"/>
          <w:b/>
        </w:rPr>
        <w:t>1、如本合同条款与招标文件中实质性内容不相符，以招标文件规定为准，在签订前进行调整。</w:t>
      </w:r>
    </w:p>
    <w:p>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rPr>
      </w:pPr>
      <w:r>
        <w:rPr>
          <w:rFonts w:hint="eastAsia" w:ascii="仿宋" w:hAnsi="仿宋" w:eastAsia="仿宋" w:cs="仿宋"/>
          <w:b/>
        </w:rPr>
        <w:t>2、在正式签订前，应根据招标文件要求、投标文件承诺及项目实际情况拟定更为详尽的合同书。</w:t>
      </w:r>
    </w:p>
    <w:p>
      <w:pPr>
        <w:spacing w:line="360" w:lineRule="auto"/>
        <w:jc w:val="center"/>
        <w:outlineLvl w:val="0"/>
        <w:rPr>
          <w:rFonts w:hint="eastAsia" w:ascii="仿宋" w:hAnsi="仿宋" w:eastAsia="仿宋" w:cs="仿宋"/>
          <w:b/>
          <w:sz w:val="36"/>
          <w:szCs w:val="20"/>
        </w:rPr>
      </w:pPr>
    </w:p>
    <w:p>
      <w:pPr>
        <w:spacing w:line="360" w:lineRule="auto"/>
        <w:jc w:val="center"/>
        <w:outlineLvl w:val="0"/>
        <w:rPr>
          <w:rFonts w:hint="eastAsia" w:ascii="仿宋" w:hAnsi="仿宋" w:eastAsia="仿宋" w:cs="仿宋"/>
          <w:b/>
          <w:sz w:val="36"/>
          <w:szCs w:val="20"/>
        </w:rPr>
      </w:pPr>
    </w:p>
    <w:p>
      <w:pPr>
        <w:spacing w:line="360" w:lineRule="auto"/>
        <w:jc w:val="center"/>
        <w:outlineLvl w:val="0"/>
        <w:rPr>
          <w:rFonts w:hint="eastAsia" w:ascii="仿宋" w:hAnsi="仿宋" w:eastAsia="仿宋" w:cs="仿宋"/>
          <w:b/>
          <w:sz w:val="36"/>
          <w:szCs w:val="20"/>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bookmarkEnd w:id="19"/>
    <w:bookmarkEnd w:id="20"/>
    <w:p>
      <w:pPr>
        <w:jc w:val="center"/>
        <w:rPr>
          <w:rFonts w:ascii="华文中宋" w:hAnsi="华文中宋" w:eastAsia="华文中宋"/>
          <w:b/>
          <w:color w:val="auto"/>
          <w:sz w:val="44"/>
          <w:szCs w:val="44"/>
        </w:rPr>
      </w:pPr>
      <w:r>
        <w:rPr>
          <w:rFonts w:hint="eastAsia" w:ascii="华文中宋" w:hAnsi="华文中宋" w:eastAsia="华文中宋"/>
          <w:b/>
          <w:color w:val="auto"/>
          <w:sz w:val="44"/>
          <w:szCs w:val="44"/>
        </w:rPr>
        <w:t>第六章  应提交的有关格式范例</w:t>
      </w:r>
    </w:p>
    <w:p>
      <w:pPr>
        <w:spacing w:line="360" w:lineRule="auto"/>
        <w:jc w:val="center"/>
        <w:outlineLvl w:val="0"/>
        <w:rPr>
          <w:rFonts w:hint="eastAsia" w:ascii="仿宋" w:hAnsi="仿宋" w:eastAsia="仿宋" w:cs="仿宋"/>
          <w:b/>
          <w:kern w:val="0"/>
          <w:sz w:val="36"/>
          <w:szCs w:val="36"/>
        </w:rPr>
      </w:pP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sz w:val="24"/>
        </w:rPr>
      </w:pPr>
      <w:r>
        <w:rPr>
          <w:rFonts w:hint="eastAsia" w:ascii="仿宋" w:hAnsi="仿宋" w:eastAsia="仿宋" w:cs="仿宋"/>
          <w:sz w:val="24"/>
        </w:rPr>
        <w:t>（1）营业执照或事业法人证书复印件（加盖单位公章）…………………………（页码）</w:t>
      </w:r>
    </w:p>
    <w:p>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2</w:t>
      </w:r>
      <w:r>
        <w:rPr>
          <w:rFonts w:hint="eastAsia" w:ascii="仿宋" w:hAnsi="仿宋" w:eastAsia="仿宋" w:cs="仿宋"/>
          <w:sz w:val="24"/>
        </w:rPr>
        <w:t>）符合参加政府采购活动应当具备的一般条件的承诺函………………………（页码）</w:t>
      </w:r>
    </w:p>
    <w:p>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）落实政府采购政策需满足的资格要求（如需）………………………………（页码）</w:t>
      </w:r>
    </w:p>
    <w:p>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）本项目的特定资格要求（如需）………………………………………………（页码）</w:t>
      </w:r>
    </w:p>
    <w:p>
      <w:pPr>
        <w:snapToGrid w:val="0"/>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营业执照或事业法人证书复印件 </w:t>
      </w:r>
    </w:p>
    <w:p>
      <w:pPr>
        <w:snapToGrid w:val="0"/>
        <w:spacing w:line="360" w:lineRule="auto"/>
        <w:ind w:right="480"/>
        <w:jc w:val="center"/>
        <w:rPr>
          <w:rFonts w:hint="eastAsia" w:ascii="仿宋" w:hAnsi="仿宋" w:eastAsia="仿宋" w:cs="仿宋"/>
          <w:b/>
          <w:kern w:val="0"/>
          <w:sz w:val="32"/>
          <w:szCs w:val="32"/>
        </w:rPr>
        <w:sectPr>
          <w:headerReference r:id="rId9" w:type="default"/>
          <w:footerReference r:id="rId10" w:type="default"/>
          <w:pgSz w:w="11906" w:h="16838"/>
          <w:pgMar w:top="1134" w:right="1247" w:bottom="1134" w:left="1134" w:header="794" w:footer="850" w:gutter="0"/>
          <w:pgBorders>
            <w:top w:val="none" w:sz="0" w:space="0"/>
            <w:left w:val="none" w:sz="0" w:space="0"/>
            <w:bottom w:val="none" w:sz="0" w:space="0"/>
            <w:right w:val="none" w:sz="0" w:space="0"/>
          </w:pgBorders>
          <w:pgNumType w:fmt="decimal"/>
          <w:cols w:space="720" w:num="1"/>
          <w:titlePg/>
          <w:docGrid w:type="lines" w:linePitch="312" w:charSpace="0"/>
        </w:sect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符合参加政府采购活动应当具备的一般条件的承诺函</w:t>
      </w:r>
    </w:p>
    <w:p>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（一）</w:t>
      </w:r>
      <w:r>
        <w:rPr>
          <w:rFonts w:hint="eastAsia" w:ascii="仿宋" w:hAnsi="仿宋" w:eastAsia="仿宋" w:cs="仿宋"/>
          <w:sz w:val="24"/>
          <w:lang w:val="en-US" w:eastAsia="zh-CN"/>
        </w:rPr>
        <w:t>我方</w:t>
      </w:r>
      <w:r>
        <w:rPr>
          <w:rFonts w:hint="eastAsia" w:ascii="仿宋" w:hAnsi="仿宋" w:eastAsia="仿宋" w:cs="仿宋"/>
          <w:sz w:val="24"/>
        </w:rPr>
        <w:t>具备《中华人民共和国政府采购法》第二十二条规定的以下条件：</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1、具有独立承担民事责任的能力；</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3、具有履行合同所必需的设备和专业技术能力；</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4、有依法缴纳税收和社会保障资金的良好记录；</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5、我方</w:t>
      </w:r>
      <w:r>
        <w:rPr>
          <w:rFonts w:hint="eastAsia" w:ascii="仿宋" w:hAnsi="仿宋" w:eastAsia="仿宋" w:cs="仿宋"/>
          <w:sz w:val="24"/>
          <w:lang w:val="en-US" w:eastAsia="zh-CN"/>
        </w:rPr>
        <w:t>在</w:t>
      </w:r>
      <w:r>
        <w:rPr>
          <w:rFonts w:hint="eastAsia" w:ascii="仿宋" w:hAnsi="仿宋" w:eastAsia="仿宋" w:cs="仿宋"/>
          <w:sz w:val="24"/>
        </w:rPr>
        <w:t>参加</w:t>
      </w:r>
      <w:r>
        <w:rPr>
          <w:rFonts w:hint="eastAsia" w:ascii="仿宋" w:hAnsi="仿宋" w:eastAsia="仿宋" w:cs="仿宋"/>
          <w:sz w:val="24"/>
          <w:lang w:val="en-US" w:eastAsia="zh-CN"/>
        </w:rPr>
        <w:t>本次</w:t>
      </w:r>
      <w:r>
        <w:rPr>
          <w:rFonts w:hint="eastAsia" w:ascii="仿宋" w:hAnsi="仿宋" w:eastAsia="仿宋" w:cs="仿宋"/>
          <w:sz w:val="24"/>
        </w:rPr>
        <w:t>政府采购活动前三年内，在经营活动中没有重大违法记录（即我方没有因违法经营受到刑事处罚，没有被责令停产停业、被吊销许可证或者执照、被处以较大数额罚款等行政处罚，没有因违法经营被禁止参加政府采购活动的期限未满情形）。</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6、法律、行政法规规定的其他条件。</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（二）</w:t>
      </w:r>
      <w:r>
        <w:rPr>
          <w:rFonts w:hint="eastAsia" w:ascii="仿宋" w:hAnsi="仿宋" w:eastAsia="仿宋" w:cs="仿宋"/>
          <w:sz w:val="24"/>
          <w:lang w:val="en-US" w:eastAsia="zh-CN"/>
        </w:rPr>
        <w:t>我方</w:t>
      </w:r>
      <w:r>
        <w:rPr>
          <w:rFonts w:hint="eastAsia" w:ascii="仿宋" w:hAnsi="仿宋" w:eastAsia="仿宋" w:cs="仿宋"/>
          <w:sz w:val="24"/>
        </w:rPr>
        <w:t>未被</w:t>
      </w:r>
      <w:r>
        <w:rPr>
          <w:rFonts w:hint="eastAsia" w:ascii="仿宋" w:hAnsi="仿宋" w:eastAsia="仿宋" w:cs="仿宋"/>
          <w:sz w:val="24"/>
          <w:lang w:eastAsia="zh-CN"/>
        </w:rPr>
        <w:t>“</w:t>
      </w:r>
      <w:r>
        <w:rPr>
          <w:rFonts w:hint="eastAsia" w:ascii="仿宋" w:hAnsi="仿宋" w:eastAsia="仿宋" w:cs="仿宋"/>
          <w:sz w:val="24"/>
        </w:rPr>
        <w:t>信用中国</w:t>
      </w:r>
      <w:r>
        <w:rPr>
          <w:rFonts w:hint="eastAsia" w:ascii="仿宋" w:hAnsi="仿宋" w:eastAsia="仿宋" w:cs="仿宋"/>
          <w:sz w:val="24"/>
          <w:lang w:eastAsia="zh-CN"/>
        </w:rPr>
        <w:t>”</w:t>
      </w:r>
      <w:r>
        <w:rPr>
          <w:rFonts w:hint="eastAsia" w:ascii="仿宋" w:hAnsi="仿宋" w:eastAsia="仿宋" w:cs="仿宋"/>
          <w:sz w:val="24"/>
        </w:rPr>
        <w:t>（www.creditchina.gov.cn)、中国政府采购网（www.ccgp.gov.cn）列入失信被执行人、重大税收违法案件当事人名单、政府采购严重违法失信行为记录名单。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（三）不存在以下情况：</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我方对上述承诺的所有内容的真实性负责。如有虚假，将依法承担相应责任，我方对此无任何异议。</w:t>
      </w:r>
    </w:p>
    <w:p>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特此承诺！</w:t>
      </w:r>
    </w:p>
    <w:p>
      <w:pPr>
        <w:pStyle w:val="3"/>
        <w:pageBreakBefore w:val="0"/>
        <w:widowControl w:val="0"/>
        <w:kinsoku/>
        <w:wordWrap/>
        <w:overflowPunct/>
        <w:topLinePunct w:val="0"/>
        <w:autoSpaceDE/>
        <w:autoSpaceDN/>
        <w:bidi w:val="0"/>
        <w:spacing w:line="420" w:lineRule="exact"/>
        <w:ind w:left="0" w:firstLine="643" w:firstLineChars="200"/>
        <w:textAlignment w:val="auto"/>
        <w:rPr>
          <w:rFonts w:hint="eastAsia" w:ascii="仿宋" w:hAnsi="仿宋" w:eastAsia="仿宋" w:cs="仿宋"/>
          <w:lang w:val="en-US"/>
        </w:rPr>
      </w:pPr>
    </w:p>
    <w:p>
      <w:pPr>
        <w:rPr>
          <w:rFonts w:hint="eastAsia" w:ascii="仿宋" w:hAnsi="仿宋" w:eastAsia="仿宋" w:cs="仿宋"/>
        </w:rPr>
      </w:pPr>
    </w:p>
    <w:p>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标人名称(电子签名)：</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lang w:val="en-US" w:eastAsia="zh-CN"/>
        </w:rPr>
      </w:pPr>
    </w:p>
    <w:p>
      <w:pPr>
        <w:snapToGrid w:val="0"/>
        <w:spacing w:line="360" w:lineRule="auto"/>
        <w:ind w:right="480"/>
        <w:jc w:val="center"/>
        <w:rPr>
          <w:rFonts w:hint="eastAsia" w:ascii="仿宋" w:hAnsi="仿宋" w:eastAsia="仿宋" w:cs="仿宋"/>
          <w:b/>
          <w:kern w:val="0"/>
          <w:sz w:val="32"/>
          <w:szCs w:val="32"/>
          <w:lang w:val="en-US" w:eastAsia="zh-CN"/>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三</w:t>
      </w:r>
      <w:r>
        <w:rPr>
          <w:rFonts w:hint="eastAsia" w:ascii="仿宋" w:hAnsi="仿宋" w:eastAsia="仿宋" w:cs="仿宋"/>
          <w:b/>
          <w:kern w:val="0"/>
          <w:sz w:val="32"/>
          <w:szCs w:val="32"/>
        </w:rPr>
        <w:t>、落实政府采购政策需满足的资格要求</w:t>
      </w:r>
    </w:p>
    <w:p>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exact"/>
        <w:ind w:firstLine="480" w:firstLineChars="20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专门面向中小企业，货物全部由符合政策要求的中小企业（或小微企业）制造或者服务全部由符合政策要求的中小企业（或小微企业）承接的，提供相应的中小企业声明函（附件4）。 </w:t>
      </w:r>
    </w:p>
    <w:p>
      <w:pPr>
        <w:pStyle w:val="86"/>
        <w:keepNext w:val="0"/>
        <w:keepLines w:val="0"/>
        <w:pageBreakBefore w:val="0"/>
        <w:widowControl w:val="0"/>
        <w:numPr>
          <w:ilvl w:val="0"/>
          <w:numId w:val="0"/>
        </w:numPr>
        <w:kinsoku/>
        <w:wordWrap/>
        <w:overflowPunct/>
        <w:topLinePunct w:val="0"/>
        <w:autoSpaceDE/>
        <w:autoSpaceDN/>
        <w:bidi w:val="0"/>
        <w:adjustRightInd w:val="0"/>
        <w:spacing w:after="0" w:afterLines="0" w:line="360" w:lineRule="exact"/>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B.要求以联合体形式参加的，提供联合协议和中小企业声明函（附件4），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hint="eastAsia" w:ascii="仿宋" w:hAnsi="仿宋" w:eastAsia="仿宋" w:cs="仿宋"/>
          <w:b/>
          <w:kern w:val="0"/>
          <w:sz w:val="32"/>
          <w:szCs w:val="32"/>
          <w:lang w:val="zh-CN"/>
        </w:rPr>
      </w:pPr>
      <w:r>
        <w:rPr>
          <w:rFonts w:hint="eastAsia" w:ascii="仿宋" w:hAnsi="仿宋" w:eastAsia="仿宋" w:cs="仿宋"/>
          <w:b/>
          <w:sz w:val="24"/>
        </w:rPr>
        <w:t xml:space="preserve">    </w:t>
      </w:r>
      <w:r>
        <w:rPr>
          <w:rFonts w:hint="eastAsia" w:ascii="仿宋" w:hAnsi="仿宋" w:eastAsia="仿宋" w:cs="仿宋"/>
          <w:b/>
          <w:kern w:val="0"/>
          <w:sz w:val="32"/>
          <w:szCs w:val="32"/>
          <w:lang w:val="zh-CN"/>
        </w:rPr>
        <w:t>联合协议</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w:t>
      </w: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keepNext w:val="0"/>
        <w:keepLines w:val="0"/>
        <w:pageBreakBefore w:val="0"/>
        <w:widowControl w:val="0"/>
        <w:kinsoku/>
        <w:wordWrap/>
        <w:overflowPunct/>
        <w:topLinePunct w:val="0"/>
        <w:autoSpaceDE/>
        <w:autoSpaceDN/>
        <w:bidi w:val="0"/>
        <w:adjustRightInd w:val="0"/>
        <w:snapToGrid/>
        <w:spacing w:line="360" w:lineRule="exact"/>
        <w:ind w:firstLine="482" w:firstLineChars="200"/>
        <w:textAlignment w:val="auto"/>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4），分包意向协议中中小企业合同金额应当达到招标公告载明的比例；如果供应商本身提供所有标的均由中小企业制造或承接，视同符合了资格条件，无需再向中小企业分包，无需提供分包意向协议。</w:t>
      </w:r>
    </w:p>
    <w:p>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p>
    <w:p>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分包意向协议</w:t>
      </w:r>
    </w:p>
    <w:p>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pageBreakBefore w:val="0"/>
        <w:widowControl w:val="0"/>
        <w:kinsoku/>
        <w:wordWrap/>
        <w:overflowPunct/>
        <w:topLinePunct w:val="0"/>
        <w:autoSpaceDE/>
        <w:autoSpaceDN/>
        <w:bidi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pPr>
        <w:pStyle w:val="3"/>
        <w:pageBreakBefore w:val="0"/>
        <w:widowControl w:val="0"/>
        <w:kinsoku/>
        <w:wordWrap/>
        <w:overflowPunct/>
        <w:topLinePunct w:val="0"/>
        <w:autoSpaceDE/>
        <w:autoSpaceDN/>
        <w:bidi w:val="0"/>
        <w:spacing w:line="360" w:lineRule="exact"/>
        <w:ind w:left="0" w:leftChars="0" w:firstLine="229" w:firstLineChars="95"/>
        <w:textAlignment w:val="auto"/>
        <w:rPr>
          <w:rFonts w:hint="eastAsia" w:ascii="仿宋" w:hAnsi="仿宋" w:eastAsia="仿宋" w:cs="仿宋"/>
        </w:rPr>
      </w:pPr>
      <w:r>
        <w:rPr>
          <w:rFonts w:hint="eastAsia" w:ascii="仿宋" w:hAnsi="仿宋" w:eastAsia="仿宋" w:cs="仿宋"/>
          <w:kern w:val="0"/>
          <w:sz w:val="24"/>
          <w:szCs w:val="24"/>
        </w:rPr>
        <w:t>……</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u w:val="single"/>
        </w:rPr>
      </w:pPr>
      <w:r>
        <w:rPr>
          <w:rFonts w:hint="eastAsia" w:ascii="仿宋" w:hAnsi="仿宋" w:eastAsia="仿宋" w:cs="仿宋"/>
          <w:u w:val="single"/>
        </w:rPr>
        <w:t xml:space="preserve">                                                                                  </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三、质量</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pPr>
        <w:pageBreakBefore w:val="0"/>
        <w:widowControl w:val="0"/>
        <w:kinsoku/>
        <w:wordWrap/>
        <w:overflowPunct/>
        <w:topLinePunct w:val="0"/>
        <w:autoSpaceDE/>
        <w:autoSpaceDN/>
        <w:bidi w:val="0"/>
        <w:snapToGrid w:val="0"/>
        <w:spacing w:line="360" w:lineRule="exact"/>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                                                                                     </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七、其他</w:t>
      </w:r>
    </w:p>
    <w:p>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w:t>
      </w:r>
    </w:p>
    <w:p>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p>
    <w:p>
      <w:pPr>
        <w:keepNext w:val="0"/>
        <w:keepLines w:val="0"/>
        <w:pageBreakBefore w:val="0"/>
        <w:widowControl w:val="0"/>
        <w:kinsoku/>
        <w:wordWrap/>
        <w:overflowPunct/>
        <w:topLinePunct w:val="0"/>
        <w:autoSpaceDE/>
        <w:autoSpaceDN/>
        <w:bidi w:val="0"/>
        <w:adjustRightInd w:val="0"/>
        <w:snapToGrid w:val="0"/>
        <w:spacing w:line="420" w:lineRule="exact"/>
        <w:ind w:left="5040" w:leftChars="0" w:hanging="5040" w:hangingChars="2100"/>
        <w:jc w:val="center"/>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投标人名称(电子签名)：</w:t>
      </w:r>
    </w:p>
    <w:p>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5640" w:firstLineChars="235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widowControl/>
        <w:spacing w:line="360" w:lineRule="auto"/>
        <w:ind w:left="150"/>
        <w:jc w:val="center"/>
        <w:rPr>
          <w:rFonts w:hint="eastAsia" w:ascii="仿宋" w:hAnsi="仿宋" w:eastAsia="仿宋" w:cs="仿宋"/>
          <w:b/>
          <w:kern w:val="0"/>
          <w:sz w:val="32"/>
          <w:szCs w:val="32"/>
        </w:rPr>
      </w:pPr>
    </w:p>
    <w:p>
      <w:pPr>
        <w:widowControl/>
        <w:spacing w:line="360" w:lineRule="auto"/>
        <w:ind w:left="150"/>
        <w:jc w:val="center"/>
        <w:rPr>
          <w:rFonts w:hint="eastAsia" w:ascii="仿宋" w:hAnsi="仿宋" w:eastAsia="仿宋" w:cs="仿宋"/>
          <w:b/>
          <w:kern w:val="0"/>
          <w:sz w:val="32"/>
          <w:szCs w:val="32"/>
        </w:rPr>
      </w:pPr>
    </w:p>
    <w:p>
      <w:pPr>
        <w:widowControl/>
        <w:spacing w:line="360" w:lineRule="auto"/>
        <w:ind w:left="150"/>
        <w:jc w:val="center"/>
        <w:rPr>
          <w:rFonts w:hint="eastAsia" w:ascii="仿宋" w:hAnsi="仿宋" w:eastAsia="仿宋" w:cs="仿宋"/>
          <w:b/>
          <w:kern w:val="0"/>
          <w:sz w:val="32"/>
          <w:szCs w:val="32"/>
        </w:rPr>
      </w:pPr>
    </w:p>
    <w:p>
      <w:pPr>
        <w:widowControl/>
        <w:spacing w:line="360" w:lineRule="auto"/>
        <w:ind w:left="150"/>
        <w:jc w:val="center"/>
        <w:rPr>
          <w:rFonts w:hint="eastAsia" w:ascii="仿宋" w:hAnsi="仿宋" w:eastAsia="仿宋" w:cs="仿宋"/>
          <w:b/>
          <w:kern w:val="0"/>
          <w:sz w:val="32"/>
          <w:szCs w:val="32"/>
        </w:rPr>
      </w:pPr>
    </w:p>
    <w:p>
      <w:pPr>
        <w:widowControl/>
        <w:spacing w:line="360" w:lineRule="auto"/>
        <w:ind w:left="150"/>
        <w:jc w:val="center"/>
        <w:rPr>
          <w:rFonts w:hint="eastAsia" w:ascii="仿宋" w:hAnsi="仿宋" w:eastAsia="仿宋" w:cs="仿宋"/>
          <w:b/>
          <w:kern w:val="0"/>
          <w:sz w:val="32"/>
          <w:szCs w:val="32"/>
          <w:lang w:val="en-US" w:eastAsia="zh-CN"/>
        </w:rPr>
      </w:pPr>
    </w:p>
    <w:p>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、本项目的特定资格要求</w:t>
      </w:r>
    </w:p>
    <w:p>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pPr>
        <w:rPr>
          <w:rFonts w:hint="eastAsia" w:ascii="仿宋" w:hAnsi="仿宋" w:eastAsia="仿宋" w:cs="仿宋"/>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pStyle w:val="3"/>
        <w:rPr>
          <w:rFonts w:hint="eastAsia" w:ascii="仿宋" w:hAnsi="仿宋" w:eastAsia="仿宋" w:cs="仿宋"/>
          <w:lang w:val="en-US"/>
        </w:rPr>
      </w:pPr>
    </w:p>
    <w:p>
      <w:pPr>
        <w:rPr>
          <w:rFonts w:hint="eastAsia" w:ascii="仿宋" w:hAnsi="仿宋" w:eastAsia="仿宋" w:cs="仿宋"/>
        </w:rPr>
      </w:pPr>
    </w:p>
    <w:p>
      <w:pPr>
        <w:pStyle w:val="3"/>
        <w:rPr>
          <w:rFonts w:hint="eastAsia" w:ascii="仿宋" w:hAnsi="仿宋" w:eastAsia="仿宋" w:cs="仿宋"/>
          <w:lang w:val="en-US"/>
        </w:rPr>
      </w:pPr>
    </w:p>
    <w:p>
      <w:pPr>
        <w:rPr>
          <w:rFonts w:hint="eastAsia" w:ascii="仿宋" w:hAnsi="仿宋" w:eastAsia="仿宋" w:cs="仿宋"/>
        </w:rPr>
      </w:pPr>
    </w:p>
    <w:p>
      <w:pPr>
        <w:pStyle w:val="3"/>
        <w:rPr>
          <w:rFonts w:hint="eastAsia" w:ascii="仿宋" w:hAnsi="仿宋" w:eastAsia="仿宋" w:cs="仿宋"/>
          <w:lang w:val="en-US"/>
        </w:rPr>
      </w:pPr>
    </w:p>
    <w:p>
      <w:pPr>
        <w:rPr>
          <w:rFonts w:hint="eastAsia" w:ascii="仿宋" w:hAnsi="仿宋" w:eastAsia="仿宋" w:cs="仿宋"/>
        </w:rPr>
      </w:pPr>
    </w:p>
    <w:p>
      <w:pPr>
        <w:pStyle w:val="3"/>
        <w:rPr>
          <w:rFonts w:hint="eastAsia" w:ascii="仿宋" w:hAnsi="仿宋" w:eastAsia="仿宋" w:cs="仿宋"/>
          <w:lang w:val="en-US"/>
        </w:rPr>
      </w:pPr>
    </w:p>
    <w:p>
      <w:pPr>
        <w:rPr>
          <w:rFonts w:hint="eastAsia" w:ascii="仿宋" w:hAnsi="仿宋" w:eastAsia="仿宋" w:cs="仿宋"/>
        </w:rPr>
      </w:pPr>
    </w:p>
    <w:p>
      <w:pPr>
        <w:pStyle w:val="3"/>
        <w:rPr>
          <w:rFonts w:hint="eastAsia" w:ascii="仿宋" w:hAnsi="仿宋" w:eastAsia="仿宋" w:cs="仿宋"/>
          <w:lang w:val="en-US"/>
        </w:rPr>
      </w:pPr>
    </w:p>
    <w:p>
      <w:pPr>
        <w:rPr>
          <w:rFonts w:hint="eastAsia" w:ascii="仿宋" w:hAnsi="仿宋" w:eastAsia="仿宋" w:cs="仿宋"/>
        </w:rPr>
      </w:pPr>
    </w:p>
    <w:p>
      <w:pPr>
        <w:spacing w:line="360" w:lineRule="auto"/>
        <w:jc w:val="center"/>
        <w:outlineLvl w:val="0"/>
        <w:rPr>
          <w:rFonts w:hint="eastAsia" w:ascii="仿宋" w:hAnsi="仿宋" w:eastAsia="仿宋" w:cs="仿宋"/>
          <w:b/>
          <w:kern w:val="0"/>
          <w:sz w:val="36"/>
          <w:szCs w:val="36"/>
        </w:rPr>
      </w:pPr>
    </w:p>
    <w:p>
      <w:pPr>
        <w:snapToGrid w:val="0"/>
        <w:spacing w:line="360" w:lineRule="auto"/>
        <w:ind w:right="480"/>
        <w:jc w:val="center"/>
        <w:rPr>
          <w:rFonts w:hint="eastAsia" w:ascii="仿宋" w:hAnsi="仿宋" w:eastAsia="仿宋" w:cs="仿宋"/>
          <w:b/>
          <w:kern w:val="0"/>
          <w:sz w:val="32"/>
          <w:szCs w:val="32"/>
        </w:rPr>
      </w:pPr>
    </w:p>
    <w:p>
      <w:pPr>
        <w:spacing w:line="360" w:lineRule="auto"/>
        <w:ind w:right="420" w:firstLine="3213" w:firstLineChars="1000"/>
        <w:rPr>
          <w:rFonts w:hint="eastAsia" w:ascii="仿宋" w:hAnsi="仿宋" w:eastAsia="仿宋" w:cs="仿宋"/>
          <w:b/>
          <w:kern w:val="0"/>
          <w:sz w:val="32"/>
          <w:szCs w:val="32"/>
        </w:rPr>
      </w:pPr>
    </w:p>
    <w:p>
      <w:pPr>
        <w:spacing w:line="360" w:lineRule="auto"/>
        <w:ind w:right="420" w:firstLine="3213" w:firstLineChars="1000"/>
        <w:rPr>
          <w:rFonts w:hint="eastAsia" w:ascii="仿宋" w:hAnsi="仿宋" w:eastAsia="仿宋" w:cs="仿宋"/>
          <w:b/>
          <w:kern w:val="0"/>
          <w:sz w:val="32"/>
          <w:szCs w:val="32"/>
        </w:rPr>
      </w:pPr>
    </w:p>
    <w:p>
      <w:pPr>
        <w:spacing w:line="360" w:lineRule="auto"/>
        <w:ind w:right="420" w:firstLine="3213" w:firstLineChars="1000"/>
        <w:rPr>
          <w:rFonts w:hint="eastAsia" w:ascii="仿宋" w:hAnsi="仿宋" w:eastAsia="仿宋" w:cs="仿宋"/>
          <w:b/>
          <w:kern w:val="0"/>
          <w:sz w:val="32"/>
          <w:szCs w:val="32"/>
        </w:rPr>
      </w:pPr>
    </w:p>
    <w:p>
      <w:pPr>
        <w:spacing w:line="360" w:lineRule="auto"/>
        <w:ind w:right="420" w:firstLine="3213" w:firstLineChars="1000"/>
        <w:rPr>
          <w:rFonts w:hint="eastAsia" w:ascii="仿宋" w:hAnsi="仿宋" w:eastAsia="仿宋" w:cs="仿宋"/>
          <w:b/>
          <w:kern w:val="0"/>
          <w:sz w:val="32"/>
          <w:szCs w:val="32"/>
        </w:rPr>
      </w:pPr>
    </w:p>
    <w:p>
      <w:pPr>
        <w:spacing w:line="360" w:lineRule="auto"/>
        <w:ind w:right="420" w:firstLine="3213" w:firstLineChars="1000"/>
        <w:rPr>
          <w:rFonts w:hint="eastAsia" w:ascii="仿宋" w:hAnsi="仿宋" w:eastAsia="仿宋" w:cs="仿宋"/>
          <w:b/>
          <w:kern w:val="0"/>
          <w:sz w:val="32"/>
          <w:szCs w:val="32"/>
        </w:rPr>
      </w:pPr>
    </w:p>
    <w:p>
      <w:pPr>
        <w:spacing w:line="360" w:lineRule="auto"/>
        <w:ind w:right="420" w:firstLine="3213" w:firstLineChars="1000"/>
        <w:rPr>
          <w:rFonts w:hint="eastAsia" w:ascii="仿宋" w:hAnsi="仿宋" w:eastAsia="仿宋" w:cs="仿宋"/>
          <w:b/>
          <w:kern w:val="0"/>
          <w:sz w:val="32"/>
          <w:szCs w:val="32"/>
        </w:rPr>
      </w:pPr>
      <w:r>
        <w:rPr>
          <w:rFonts w:hint="eastAsia" w:ascii="仿宋" w:hAnsi="仿宋" w:eastAsia="仿宋" w:cs="仿宋"/>
          <w:b/>
          <w:kern w:val="0"/>
          <w:sz w:val="32"/>
          <w:szCs w:val="32"/>
        </w:rPr>
        <w:t>商务技术文件部分</w:t>
      </w:r>
    </w:p>
    <w:p>
      <w:pPr>
        <w:spacing w:line="360" w:lineRule="auto"/>
        <w:jc w:val="center"/>
        <w:outlineLvl w:val="0"/>
        <w:rPr>
          <w:rFonts w:hint="eastAsia" w:ascii="仿宋" w:hAnsi="仿宋" w:eastAsia="仿宋" w:cs="仿宋"/>
          <w:b/>
          <w:kern w:val="0"/>
          <w:sz w:val="24"/>
        </w:rPr>
      </w:pPr>
    </w:p>
    <w:p>
      <w:pPr>
        <w:spacing w:line="360" w:lineRule="auto"/>
        <w:jc w:val="center"/>
        <w:outlineLvl w:val="0"/>
        <w:rPr>
          <w:rFonts w:hint="eastAsia" w:ascii="仿宋" w:hAnsi="仿宋" w:eastAsia="仿宋" w:cs="仿宋"/>
          <w:b/>
          <w:kern w:val="0"/>
          <w:sz w:val="32"/>
          <w:szCs w:val="32"/>
        </w:rPr>
      </w:pPr>
      <w:r>
        <w:rPr>
          <w:rFonts w:hint="eastAsia" w:ascii="仿宋" w:hAnsi="仿宋" w:eastAsia="仿宋" w:cs="仿宋"/>
          <w:b/>
          <w:kern w:val="0"/>
          <w:sz w:val="32"/>
          <w:szCs w:val="32"/>
        </w:rPr>
        <w:t>目录</w:t>
      </w:r>
    </w:p>
    <w:p>
      <w:pPr>
        <w:numPr>
          <w:ilvl w:val="0"/>
          <w:numId w:val="3"/>
        </w:numPr>
        <w:snapToGrid w:val="0"/>
        <w:spacing w:line="360" w:lineRule="auto"/>
        <w:ind w:left="479" w:leftChars="228"/>
        <w:rPr>
          <w:rFonts w:hint="eastAsia" w:ascii="仿宋" w:hAnsi="仿宋" w:eastAsia="仿宋" w:cs="仿宋"/>
        </w:rPr>
      </w:pPr>
      <w:r>
        <w:rPr>
          <w:rFonts w:hint="eastAsia" w:ascii="仿宋" w:hAnsi="仿宋" w:eastAsia="仿宋" w:cs="仿宋"/>
          <w:sz w:val="24"/>
          <w:lang w:val="en-US" w:eastAsia="zh-CN"/>
        </w:rPr>
        <w:t>投</w:t>
      </w:r>
      <w:r>
        <w:rPr>
          <w:rFonts w:hint="eastAsia" w:ascii="仿宋" w:hAnsi="仿宋" w:eastAsia="仿宋" w:cs="仿宋"/>
          <w:sz w:val="24"/>
        </w:rPr>
        <w:t>标函</w:t>
      </w:r>
      <w:r>
        <w:rPr>
          <w:rFonts w:hint="eastAsia" w:ascii="仿宋" w:hAnsi="仿宋" w:eastAsia="仿宋" w:cs="仿宋"/>
        </w:rPr>
        <w:t>………………………………………………………………………………………（页码）</w:t>
      </w:r>
    </w:p>
    <w:p>
      <w:pPr>
        <w:numPr>
          <w:ilvl w:val="0"/>
          <w:numId w:val="0"/>
        </w:num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（3）联合协议（如需）</w:t>
      </w:r>
      <w:r>
        <w:rPr>
          <w:rFonts w:hint="eastAsia" w:ascii="仿宋" w:hAnsi="仿宋" w:eastAsia="仿宋" w:cs="仿宋"/>
        </w:rPr>
        <w:t>………………………………………………………………………（页码）</w:t>
      </w:r>
    </w:p>
    <w:p>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（4）分包意向协议（如需）</w:t>
      </w:r>
      <w:r>
        <w:rPr>
          <w:rFonts w:hint="eastAsia" w:ascii="仿宋" w:hAnsi="仿宋" w:eastAsia="仿宋" w:cs="仿宋"/>
        </w:rPr>
        <w:t>…………………………………………………………………（页码）</w:t>
      </w:r>
    </w:p>
    <w:p>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（5）符合性审查资料</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（6）评标标准相应的商务技术资料（如需）</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（7）商务技术偏离表</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2、我方的投标文件包括以下内容：</w:t>
      </w:r>
    </w:p>
    <w:p>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2.1资格文件：</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2.1.1</w:t>
      </w:r>
      <w:r>
        <w:rPr>
          <w:rFonts w:hint="eastAsia" w:ascii="仿宋" w:hAnsi="仿宋" w:eastAsia="仿宋" w:cs="仿宋"/>
          <w:sz w:val="24"/>
          <w:lang w:val="en-US" w:eastAsia="zh-CN"/>
        </w:rPr>
        <w:t>营业执照（或事业法人证书）</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2.1.2承诺函；</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落实政府采购政策需满足的资格要求（如果有）；</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eastAsia" w:ascii="仿宋" w:hAnsi="仿宋" w:eastAsia="仿宋" w:cs="仿宋"/>
          <w:sz w:val="24"/>
          <w:lang w:val="en-US" w:eastAsia="zh-CN"/>
        </w:rPr>
        <w:t>4</w:t>
      </w:r>
      <w:r>
        <w:rPr>
          <w:rFonts w:hint="eastAsia" w:ascii="仿宋" w:hAnsi="仿宋" w:eastAsia="仿宋" w:cs="仿宋"/>
          <w:sz w:val="24"/>
        </w:rPr>
        <w:t>本项目的特定资格要求（如果有）。</w:t>
      </w:r>
    </w:p>
    <w:p>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2.2.2授权委托书或法定代表人（单位负责人）身份证明；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2.2.3联合协议（如果有）；</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2.2.4分包意向协议（如果有）；</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2.2.5符合性审查资料；</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2.2.6评标标准相应的商务技术资料；</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2.2.7商务技术偏离表；</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2.3.1开标一览表（报价表）；</w:t>
      </w:r>
    </w:p>
    <w:p>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2.3.2中小企业声明函（如果有）。</w:t>
      </w:r>
    </w:p>
    <w:p>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4、如我方中标，我方承诺：</w:t>
      </w:r>
    </w:p>
    <w:p>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4.3按照招标文件要求提交履约保证金； </w:t>
      </w:r>
    </w:p>
    <w:p>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pPr>
        <w:spacing w:line="360" w:lineRule="auto"/>
        <w:ind w:firstLine="3600" w:firstLineChars="1500"/>
        <w:jc w:val="center"/>
        <w:rPr>
          <w:rFonts w:hint="eastAsia" w:ascii="仿宋" w:hAnsi="仿宋" w:eastAsia="仿宋" w:cs="仿宋"/>
          <w:sz w:val="24"/>
        </w:rPr>
      </w:pPr>
      <w:r>
        <w:rPr>
          <w:rFonts w:hint="eastAsia" w:ascii="仿宋" w:hAnsi="仿宋" w:eastAsia="仿宋" w:cs="仿宋"/>
          <w:sz w:val="24"/>
        </w:rPr>
        <w:t xml:space="preserve">投标人名称（电子签名）：                          </w:t>
      </w:r>
    </w:p>
    <w:p>
      <w:pPr>
        <w:spacing w:line="360" w:lineRule="auto"/>
        <w:jc w:val="center"/>
        <w:rPr>
          <w:rFonts w:hint="eastAsia"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pPr>
        <w:jc w:val="center"/>
        <w:rPr>
          <w:rFonts w:hint="eastAsia" w:ascii="仿宋" w:hAnsi="仿宋" w:eastAsia="仿宋" w:cs="仿宋"/>
          <w:b/>
          <w:kern w:val="0"/>
          <w:sz w:val="32"/>
          <w:szCs w:val="32"/>
          <w:lang w:val="zh-CN"/>
        </w:rPr>
      </w:pPr>
    </w:p>
    <w:p>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pPr>
        <w:snapToGrid w:val="0"/>
        <w:spacing w:line="360" w:lineRule="auto"/>
        <w:jc w:val="center"/>
        <w:rPr>
          <w:rFonts w:hint="eastAsia" w:ascii="仿宋" w:hAnsi="仿宋" w:eastAsia="仿宋" w:cs="仿宋"/>
          <w:sz w:val="32"/>
          <w:szCs w:val="32"/>
        </w:rPr>
      </w:pPr>
      <w:r>
        <w:rPr>
          <w:rFonts w:hint="eastAsia" w:ascii="仿宋" w:hAnsi="仿宋" w:eastAsia="仿宋" w:cs="仿宋"/>
          <w:b/>
          <w:kern w:val="0"/>
          <w:sz w:val="32"/>
          <w:szCs w:val="32"/>
          <w:lang w:val="zh-CN"/>
        </w:rPr>
        <w:t xml:space="preserve">授权委托书（适用于非联合体投标）    </w:t>
      </w:r>
    </w:p>
    <w:p>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snapToGrid w:val="0"/>
        <w:spacing w:line="240" w:lineRule="auto"/>
        <w:rPr>
          <w:rFonts w:ascii="宋体" w:cs="宋体"/>
          <w:color w:val="auto"/>
          <w:kern w:val="0"/>
          <w:sz w:val="24"/>
          <w:highlight w:val="none"/>
          <w:lang w:val="zh-CN"/>
        </w:rPr>
      </w:pPr>
      <w:r>
        <w:rPr>
          <w:rFonts w:ascii="宋体" w:hAnsi="宋体" w:cs="宋体"/>
          <w:color w:val="auto"/>
          <w:kern w:val="0"/>
          <w:sz w:val="24"/>
          <w:highlight w:val="none"/>
          <w:lang w:val="zh-CN"/>
        </w:rPr>
        <w:t xml:space="preserve">                                                 </w:t>
      </w:r>
    </w:p>
    <w:p>
      <w:pPr>
        <w:spacing w:line="240" w:lineRule="auto"/>
        <w:jc w:val="center"/>
        <w:rPr>
          <w:rFonts w:ascii="宋体" w:hAnsi="宋体" w:cs="宋体"/>
          <w:b/>
          <w:color w:val="auto"/>
          <w:kern w:val="0"/>
          <w:sz w:val="32"/>
          <w:szCs w:val="32"/>
          <w:highlight w:val="none"/>
        </w:rPr>
      </w:pPr>
      <w:r>
        <w:rPr>
          <w:rFonts w:ascii="宋体" w:hAnsi="宋体" w:cs="宋体"/>
          <w:b/>
          <w:color w:val="auto"/>
          <w:kern w:val="0"/>
          <w:sz w:val="32"/>
          <w:szCs w:val="32"/>
          <w:highlight w:val="none"/>
          <w:lang w:val="zh-CN"/>
        </w:rPr>
        <w:t xml:space="preserve">      </w:t>
      </w:r>
      <w:r>
        <w:rPr>
          <w:rFonts w:ascii="宋体" w:hAnsi="宋体" w:cs="宋体"/>
          <w:b/>
          <w:color w:val="auto"/>
          <w:kern w:val="0"/>
          <w:sz w:val="32"/>
          <w:szCs w:val="32"/>
          <w:highlight w:val="none"/>
        </w:rPr>
        <w:t xml:space="preserve"> </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lang w:val="zh-CN"/>
        </w:rPr>
      </w:pP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   投标人名称(电子签名)：</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lang w:val="en-US" w:eastAsia="zh-CN"/>
        </w:rPr>
      </w:pPr>
    </w:p>
    <w:p>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val="0"/>
          <w:iCs w:val="0"/>
          <w:color w:val="auto"/>
          <w:spacing w:val="-6"/>
          <w:sz w:val="24"/>
          <w:szCs w:val="24"/>
          <w:u w:val="single"/>
          <w:lang w:val="en-US" w:eastAsia="zh-CN"/>
        </w:rPr>
      </w:pPr>
      <w:r>
        <w:rPr>
          <w:rFonts w:hint="eastAsia" w:ascii="仿宋" w:hAnsi="仿宋" w:eastAsia="仿宋" w:cs="仿宋"/>
          <w:b/>
          <w:bCs/>
          <w:i w:val="0"/>
          <w:iCs w:val="0"/>
          <w:color w:val="auto"/>
          <w:spacing w:val="-6"/>
          <w:sz w:val="24"/>
          <w:szCs w:val="24"/>
          <w:u w:val="single"/>
          <w:lang w:val="en-US" w:eastAsia="zh-CN"/>
        </w:rPr>
        <w:t>说明：</w:t>
      </w:r>
    </w:p>
    <w:p>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pPr>
      <w:r>
        <w:rPr>
          <w:rFonts w:hint="eastAsia" w:ascii="仿宋" w:hAnsi="仿宋" w:eastAsia="仿宋" w:cs="仿宋"/>
          <w:b/>
          <w:i w:val="0"/>
          <w:iCs w:val="0"/>
          <w:color w:val="auto"/>
          <w:sz w:val="24"/>
          <w:szCs w:val="24"/>
          <w:u w:val="single"/>
        </w:rPr>
        <w:t>1、法定代表人、单位负责人或自然人本人代表投标人参加投标的，提供法定代表人（单位负责人、自然人本人）身份证件复印件。</w:t>
      </w:r>
    </w:p>
    <w:p>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sectPr>
          <w:pgSz w:w="11906" w:h="16838"/>
          <w:pgMar w:top="1247" w:right="1247" w:bottom="1247" w:left="1134" w:header="964" w:footer="850"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val="0"/>
          <w:iCs w:val="0"/>
          <w:color w:val="auto"/>
          <w:sz w:val="24"/>
          <w:szCs w:val="24"/>
          <w:u w:val="single"/>
        </w:rPr>
        <w:t>2、法定代表人（单位负责人、自然人本人）以外的其他人员代表投标人参加投标时，应当按本格式要求编制、提交《授权委托书》。</w:t>
      </w:r>
    </w:p>
    <w:p>
      <w:pPr>
        <w:snapToGrid w:val="0"/>
        <w:spacing w:line="360" w:lineRule="auto"/>
        <w:jc w:val="center"/>
        <w:rPr>
          <w:rFonts w:hint="eastAsia" w:ascii="仿宋" w:hAnsi="仿宋" w:eastAsia="仿宋" w:cs="仿宋"/>
          <w:sz w:val="32"/>
          <w:szCs w:val="32"/>
        </w:rPr>
      </w:pPr>
      <w:r>
        <w:rPr>
          <w:rFonts w:hint="eastAsia" w:ascii="仿宋" w:hAnsi="仿宋" w:eastAsia="仿宋" w:cs="仿宋"/>
          <w:b/>
          <w:kern w:val="0"/>
          <w:sz w:val="32"/>
          <w:szCs w:val="32"/>
          <w:lang w:val="zh-CN"/>
        </w:rPr>
        <w:t xml:space="preserve">授权委托书（适用于联合体投标）    </w:t>
      </w:r>
    </w:p>
    <w:p>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pPr>
        <w:snapToGrid w:val="0"/>
        <w:spacing w:line="360" w:lineRule="auto"/>
        <w:rPr>
          <w:rFonts w:hint="eastAsia" w:ascii="仿宋" w:hAnsi="仿宋" w:eastAsia="仿宋" w:cs="仿宋"/>
          <w:kern w:val="0"/>
          <w:sz w:val="24"/>
          <w:lang w:val="zh-CN"/>
        </w:rPr>
      </w:pPr>
    </w:p>
    <w:p>
      <w:pPr>
        <w:snapToGrid w:val="0"/>
        <w:spacing w:line="360" w:lineRule="auto"/>
        <w:rPr>
          <w:rFonts w:hint="eastAsia" w:ascii="仿宋" w:hAnsi="仿宋" w:eastAsia="仿宋" w:cs="仿宋"/>
          <w:kern w:val="0"/>
          <w:sz w:val="24"/>
          <w:lang w:val="zh-CN"/>
        </w:rPr>
      </w:pP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联合体成员名称(电子签名/公章)：</w:t>
      </w:r>
    </w:p>
    <w:p>
      <w:pPr>
        <w:snapToGrid w:val="0"/>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联合体成员名称(电子签名/公章)：</w:t>
      </w:r>
    </w:p>
    <w:p>
      <w:pPr>
        <w:snapToGrid w:val="0"/>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snapToGrid w:val="0"/>
        <w:spacing w:line="360" w:lineRule="auto"/>
        <w:jc w:val="right"/>
        <w:rPr>
          <w:rFonts w:hint="eastAsia" w:ascii="仿宋" w:hAnsi="仿宋" w:eastAsia="仿宋" w:cs="仿宋"/>
          <w:kern w:val="0"/>
          <w:sz w:val="24"/>
          <w:lang w:val="zh-CN"/>
        </w:rPr>
      </w:pPr>
    </w:p>
    <w:p>
      <w:pPr>
        <w:snapToGrid w:val="0"/>
        <w:spacing w:line="360" w:lineRule="auto"/>
        <w:rPr>
          <w:rFonts w:hint="eastAsia" w:ascii="仿宋" w:hAnsi="仿宋" w:eastAsia="仿宋" w:cs="仿宋"/>
          <w:sz w:val="24"/>
        </w:rPr>
      </w:pPr>
    </w:p>
    <w:p>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val="0"/>
          <w:iCs w:val="0"/>
          <w:color w:val="auto"/>
          <w:spacing w:val="-6"/>
          <w:sz w:val="24"/>
          <w:szCs w:val="24"/>
          <w:u w:val="single"/>
          <w:lang w:val="en-US" w:eastAsia="zh-CN"/>
        </w:rPr>
      </w:pPr>
      <w:r>
        <w:rPr>
          <w:rFonts w:hint="eastAsia" w:ascii="仿宋" w:hAnsi="仿宋" w:eastAsia="仿宋" w:cs="仿宋"/>
          <w:b/>
          <w:bCs/>
          <w:i w:val="0"/>
          <w:iCs w:val="0"/>
          <w:color w:val="auto"/>
          <w:spacing w:val="-6"/>
          <w:sz w:val="24"/>
          <w:szCs w:val="24"/>
          <w:u w:val="single"/>
          <w:lang w:val="en-US" w:eastAsia="zh-CN"/>
        </w:rPr>
        <w:t>说明：</w:t>
      </w:r>
    </w:p>
    <w:p>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pPr>
      <w:r>
        <w:rPr>
          <w:rFonts w:hint="eastAsia" w:ascii="仿宋" w:hAnsi="仿宋" w:eastAsia="仿宋" w:cs="仿宋"/>
          <w:b/>
          <w:i w:val="0"/>
          <w:iCs w:val="0"/>
          <w:color w:val="auto"/>
          <w:sz w:val="24"/>
          <w:szCs w:val="24"/>
          <w:u w:val="single"/>
        </w:rPr>
        <w:t>1、法定代表人、单位负责人或自然人本人代表投标人参加投标的，提供法定代表人（单位负责人、自然人本人）身份证件复印件。</w:t>
      </w:r>
    </w:p>
    <w:p>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sectPr>
          <w:pgSz w:w="11906" w:h="16838"/>
          <w:pgMar w:top="1247" w:right="1247" w:bottom="1247" w:left="1134" w:header="850" w:footer="850"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val="0"/>
          <w:iCs w:val="0"/>
          <w:color w:val="auto"/>
          <w:sz w:val="24"/>
          <w:szCs w:val="24"/>
          <w:u w:val="single"/>
        </w:rPr>
        <w:t>2、法定代表人（单位负责人、自然人本人）以外的其他人员代表投标人参加投标时，应当按本格式要求编制、提交《授权委托书》。</w:t>
      </w:r>
    </w:p>
    <w:p>
      <w:pPr>
        <w:keepNext w:val="0"/>
        <w:keepLines w:val="0"/>
        <w:pageBreakBefore w:val="0"/>
        <w:widowControl w:val="0"/>
        <w:kinsoku/>
        <w:wordWrap/>
        <w:overflowPunct/>
        <w:topLinePunct w:val="0"/>
        <w:autoSpaceDE w:val="0"/>
        <w:autoSpaceDN w:val="0"/>
        <w:bidi w:val="0"/>
        <w:adjustRightInd w:val="0"/>
        <w:snapToGrid/>
        <w:spacing w:before="313" w:beforeLines="100" w:line="420" w:lineRule="exact"/>
        <w:jc w:val="center"/>
        <w:textAlignment w:val="auto"/>
        <w:outlineLvl w:val="9"/>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pPr>
        <w:pStyle w:val="179"/>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79"/>
              <w:adjustRightInd w:val="0"/>
              <w:spacing w:line="360" w:lineRule="auto"/>
              <w:rPr>
                <w:rFonts w:hint="eastAsia" w:ascii="仿宋" w:hAnsi="仿宋" w:eastAsia="仿宋" w:cs="仿宋"/>
                <w:bCs/>
                <w:sz w:val="24"/>
                <w:szCs w:val="21"/>
              </w:rPr>
            </w:pPr>
            <w:r>
              <w:rPr>
                <w:rFonts w:hint="eastAsia" w:ascii="仿宋" w:hAnsi="仿宋" w:eastAsia="仿宋" w:cs="仿宋"/>
                <w:bCs/>
                <w:sz w:val="24"/>
                <w:szCs w:val="21"/>
              </w:rPr>
              <w:t>正面：                                 反面：</w:t>
            </w:r>
          </w:p>
          <w:p>
            <w:pPr>
              <w:pStyle w:val="179"/>
              <w:adjustRightInd w:val="0"/>
              <w:spacing w:line="360" w:lineRule="auto"/>
              <w:rPr>
                <w:rFonts w:hint="eastAsia" w:ascii="仿宋" w:hAnsi="仿宋" w:eastAsia="仿宋" w:cs="仿宋"/>
                <w:bCs/>
                <w:sz w:val="24"/>
                <w:szCs w:val="21"/>
              </w:rPr>
            </w:pPr>
          </w:p>
        </w:tc>
      </w:tr>
    </w:tbl>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rPr>
        <w:t>三、</w:t>
      </w:r>
      <w:r>
        <w:rPr>
          <w:rFonts w:hint="eastAsia" w:ascii="仿宋" w:hAnsi="仿宋" w:eastAsia="仿宋" w:cs="仿宋"/>
          <w:b/>
          <w:kern w:val="0"/>
          <w:sz w:val="32"/>
          <w:szCs w:val="32"/>
          <w:lang w:val="zh-CN"/>
        </w:rPr>
        <w:t>联合协议</w:t>
      </w:r>
    </w:p>
    <w:p>
      <w:pPr>
        <w:keepNext w:val="0"/>
        <w:keepLines w:val="0"/>
        <w:pageBreakBefore w:val="0"/>
        <w:widowControl/>
        <w:kinsoku/>
        <w:wordWrap/>
        <w:overflowPunct/>
        <w:topLinePunct w:val="0"/>
        <w:autoSpaceDE/>
        <w:autoSpaceDN/>
        <w:bidi w:val="0"/>
        <w:adjustRightInd w:val="0"/>
        <w:spacing w:line="36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b/>
          <w:kern w:val="0"/>
          <w:sz w:val="24"/>
          <w:lang w:val="zh-CN"/>
        </w:rPr>
      </w:pPr>
      <w:r>
        <w:rPr>
          <w:rFonts w:hint="eastAsia" w:ascii="仿宋" w:hAnsi="仿宋" w:eastAsia="仿宋" w:cs="仿宋"/>
          <w:kern w:val="0"/>
          <w:sz w:val="24"/>
          <w:lang w:val="zh-CN"/>
        </w:rPr>
        <w:t>四、</w:t>
      </w:r>
      <w:r>
        <w:rPr>
          <w:rFonts w:hint="eastAsia" w:ascii="仿宋" w:hAnsi="仿宋" w:eastAsia="仿宋" w:cs="仿宋"/>
          <w:kern w:val="0"/>
          <w:sz w:val="24"/>
          <w:u w:val="single"/>
        </w:rPr>
        <w:t>（联合体其中一方成员名称）</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kern w:val="0"/>
          <w:sz w:val="24"/>
          <w:lang w:val="en-US" w:eastAsia="zh-CN"/>
        </w:rPr>
        <w:t>6</w:t>
      </w:r>
      <w:r>
        <w:rPr>
          <w:rFonts w:hint="eastAsia" w:ascii="仿宋" w:hAnsi="仿宋" w:eastAsia="仿宋" w:cs="仿宋"/>
          <w:b/>
          <w:kern w:val="0"/>
          <w:sz w:val="24"/>
          <w:lang w:val="zh-CN"/>
        </w:rPr>
        <w:t>%的扣除）</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snapToGrid w:val="0"/>
        <w:spacing w:line="360" w:lineRule="auto"/>
        <w:ind w:right="480"/>
        <w:rPr>
          <w:rFonts w:hint="eastAsia" w:ascii="仿宋" w:hAnsi="仿宋" w:eastAsia="仿宋" w:cs="仿宋"/>
          <w:b/>
          <w:kern w:val="0"/>
          <w:sz w:val="32"/>
          <w:szCs w:val="32"/>
          <w:lang w:val="zh-CN"/>
        </w:rPr>
        <w:sectPr>
          <w:headerReference r:id="rId12" w:type="first"/>
          <w:footerReference r:id="rId14" w:type="first"/>
          <w:headerReference r:id="rId11" w:type="default"/>
          <w:footerReference r:id="rId13" w:type="default"/>
          <w:pgSz w:w="11906" w:h="16838"/>
          <w:pgMar w:top="1276" w:right="1134" w:bottom="1247" w:left="1134" w:header="1020" w:footer="992" w:gutter="0"/>
          <w:pgBorders>
            <w:top w:val="none" w:sz="0" w:space="0"/>
            <w:left w:val="none" w:sz="0" w:space="0"/>
            <w:bottom w:val="none" w:sz="0" w:space="0"/>
            <w:right w:val="none" w:sz="0" w:space="0"/>
          </w:pgBorders>
          <w:pgNumType w:fmt="decimal"/>
          <w:cols w:space="720" w:num="1"/>
          <w:titlePg/>
          <w:docGrid w:linePitch="312" w:charSpace="0"/>
        </w:sectPr>
      </w:pPr>
    </w:p>
    <w:p>
      <w:pPr>
        <w:snapToGrid w:val="0"/>
        <w:spacing w:line="360" w:lineRule="auto"/>
        <w:ind w:firstLine="3534" w:firstLineChars="1100"/>
        <w:rPr>
          <w:rFonts w:hint="eastAsia" w:ascii="仿宋" w:hAnsi="仿宋" w:eastAsia="仿宋" w:cs="仿宋"/>
          <w:b/>
          <w:kern w:val="0"/>
          <w:sz w:val="32"/>
          <w:szCs w:val="32"/>
        </w:rPr>
      </w:pPr>
      <w:r>
        <w:rPr>
          <w:rFonts w:hint="eastAsia" w:ascii="仿宋" w:hAnsi="仿宋" w:eastAsia="仿宋" w:cs="仿宋"/>
          <w:b/>
          <w:kern w:val="0"/>
          <w:sz w:val="32"/>
          <w:szCs w:val="32"/>
        </w:rPr>
        <w:t>四、分包意向协议</w:t>
      </w:r>
    </w:p>
    <w:p>
      <w:pPr>
        <w:keepNext w:val="0"/>
        <w:keepLines w:val="0"/>
        <w:pageBreakBefore w:val="0"/>
        <w:widowControl/>
        <w:kinsoku/>
        <w:wordWrap/>
        <w:overflowPunct/>
        <w:topLinePunct w:val="0"/>
        <w:autoSpaceDE/>
        <w:autoSpaceDN/>
        <w:bidi w:val="0"/>
        <w:adjustRightInd w:val="0"/>
        <w:spacing w:line="420" w:lineRule="exact"/>
        <w:ind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pPr>
        <w:pStyle w:val="3"/>
        <w:ind w:left="664" w:leftChars="316" w:firstLine="229" w:firstLineChars="95"/>
        <w:rPr>
          <w:rFonts w:hint="eastAsia" w:ascii="仿宋" w:hAnsi="仿宋" w:eastAsia="仿宋" w:cs="仿宋"/>
        </w:rPr>
      </w:pPr>
      <w:r>
        <w:rPr>
          <w:rFonts w:hint="eastAsia" w:ascii="仿宋" w:hAnsi="仿宋" w:eastAsia="仿宋" w:cs="仿宋"/>
          <w:kern w:val="0"/>
          <w:sz w:val="24"/>
          <w:szCs w:val="24"/>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三、质量</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七、其他</w:t>
      </w:r>
    </w:p>
    <w:p>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rPr>
          <w:rFonts w:hint="eastAsia" w:ascii="仿宋" w:hAnsi="仿宋" w:eastAsia="仿宋" w:cs="仿宋"/>
          <w:b/>
          <w:color w:val="FF0000"/>
          <w:kern w:val="0"/>
          <w:sz w:val="24"/>
          <w:lang w:val="zh-CN"/>
        </w:rPr>
      </w:pPr>
      <w:r>
        <w:rPr>
          <w:rFonts w:hint="eastAsia" w:ascii="仿宋" w:hAnsi="仿宋" w:eastAsia="仿宋" w:cs="仿宋"/>
          <w:kern w:val="0"/>
          <w:sz w:val="24"/>
          <w:u w:val="single"/>
        </w:rPr>
        <w:t>（分包供应商名称）提供的货物全部由小微企业制造，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（未预留份额专门面向中小企业采购的采购项目，以及预留份额中的非预留部分采购包，允许分包的，分包供应商提供的货物全部由小微企业制造，且其合同份额占到合同总</w:t>
      </w:r>
      <w:r>
        <w:rPr>
          <w:rFonts w:hint="eastAsia" w:ascii="仿宋" w:hAnsi="仿宋" w:eastAsia="仿宋" w:cs="仿宋"/>
          <w:b/>
          <w:color w:val="auto"/>
          <w:kern w:val="0"/>
          <w:sz w:val="24"/>
          <w:lang w:val="zh-CN"/>
        </w:rPr>
        <w:t>金额 30%以上的，对大中型企业的报价给予</w:t>
      </w:r>
      <w:r>
        <w:rPr>
          <w:rFonts w:hint="eastAsia" w:ascii="仿宋" w:hAnsi="仿宋" w:eastAsia="仿宋" w:cs="仿宋"/>
          <w:b/>
          <w:color w:val="auto"/>
          <w:kern w:val="0"/>
          <w:sz w:val="24"/>
          <w:lang w:val="en-US" w:eastAsia="zh-CN"/>
        </w:rPr>
        <w:t>6</w:t>
      </w:r>
      <w:r>
        <w:rPr>
          <w:rFonts w:hint="eastAsia" w:ascii="仿宋" w:hAnsi="仿宋" w:eastAsia="仿宋" w:cs="仿宋"/>
          <w:b/>
          <w:color w:val="auto"/>
          <w:kern w:val="0"/>
          <w:sz w:val="24"/>
          <w:lang w:val="zh-CN"/>
        </w:rPr>
        <w:t>%的扣除）</w:t>
      </w:r>
    </w:p>
    <w:p>
      <w:pPr>
        <w:snapToGrid w:val="0"/>
        <w:spacing w:line="360" w:lineRule="auto"/>
        <w:rPr>
          <w:rFonts w:hint="eastAsia" w:ascii="仿宋" w:hAnsi="仿宋" w:eastAsia="仿宋" w:cs="仿宋"/>
          <w:kern w:val="0"/>
          <w:sz w:val="24"/>
          <w:lang w:val="zh-CN"/>
        </w:rPr>
      </w:pPr>
      <w:r>
        <w:rPr>
          <w:rFonts w:hint="eastAsia" w:ascii="仿宋" w:hAnsi="仿宋" w:eastAsia="仿宋" w:cs="仿宋"/>
          <w:color w:val="FF0000"/>
          <w:kern w:val="0"/>
          <w:sz w:val="24"/>
          <w:lang w:val="zh-CN"/>
        </w:rPr>
        <w:t xml:space="preserve">                  </w:t>
      </w:r>
      <w:r>
        <w:rPr>
          <w:rFonts w:hint="eastAsia" w:ascii="仿宋" w:hAnsi="仿宋" w:eastAsia="仿宋" w:cs="仿宋"/>
          <w:kern w:val="0"/>
          <w:sz w:val="24"/>
          <w:lang w:val="zh-CN"/>
        </w:rPr>
        <w:t xml:space="preserve">                             投标人名称(电子签名)：</w:t>
      </w:r>
    </w:p>
    <w:p>
      <w:pPr>
        <w:snapToGrid w:val="0"/>
        <w:spacing w:line="360" w:lineRule="auto"/>
        <w:ind w:firstLine="5640" w:firstLineChars="23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五、符合性审查资料</w:t>
      </w:r>
    </w:p>
    <w:tbl>
      <w:tblPr>
        <w:tblStyle w:val="65"/>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实质性要求</w:t>
            </w:r>
          </w:p>
        </w:tc>
        <w:tc>
          <w:tcPr>
            <w:tcW w:w="3714" w:type="dxa"/>
            <w:vAlign w:val="center"/>
          </w:tcPr>
          <w:p>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1</w:t>
            </w:r>
          </w:p>
        </w:tc>
        <w:tc>
          <w:tcPr>
            <w:tcW w:w="4991" w:type="dxa"/>
            <w:vAlign w:val="center"/>
          </w:tcPr>
          <w:p>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3714" w:type="dxa"/>
            <w:vAlign w:val="center"/>
          </w:tcPr>
          <w:p>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2</w:t>
            </w:r>
          </w:p>
        </w:tc>
        <w:tc>
          <w:tcPr>
            <w:tcW w:w="4991" w:type="dxa"/>
            <w:vAlign w:val="center"/>
          </w:tcPr>
          <w:p>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3</w:t>
            </w:r>
          </w:p>
        </w:tc>
        <w:tc>
          <w:tcPr>
            <w:tcW w:w="4991" w:type="dxa"/>
            <w:vAlign w:val="center"/>
          </w:tcPr>
          <w:p>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3714" w:type="dxa"/>
            <w:vAlign w:val="center"/>
          </w:tcPr>
          <w:p>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4</w:t>
            </w:r>
          </w:p>
        </w:tc>
        <w:tc>
          <w:tcPr>
            <w:tcW w:w="4991" w:type="dxa"/>
            <w:vAlign w:val="center"/>
          </w:tcPr>
          <w:p>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3714" w:type="dxa"/>
            <w:vAlign w:val="center"/>
          </w:tcPr>
          <w:p>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招标文件其它实质性要求相应的材料（“★” 系指实质性要求条款，招标文件无其它实质性要求的，无需提供）</w:t>
            </w:r>
          </w:p>
        </w:tc>
      </w:tr>
    </w:tbl>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tab/>
      </w:r>
    </w:p>
    <w:p>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b/>
          <w:kern w:val="0"/>
          <w:sz w:val="32"/>
          <w:szCs w:val="32"/>
        </w:rPr>
      </w:pPr>
    </w:p>
    <w:p>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rPr>
      </w:pPr>
      <w:r>
        <w:rPr>
          <w:rFonts w:hint="eastAsia" w:ascii="仿宋" w:hAnsi="仿宋" w:eastAsia="仿宋" w:cs="仿宋"/>
          <w:b/>
          <w:kern w:val="0"/>
          <w:sz w:val="32"/>
          <w:szCs w:val="32"/>
        </w:rPr>
        <w:t>六、评标标准相应的商务技术资料</w:t>
      </w:r>
    </w:p>
    <w:p>
      <w:pPr>
        <w:keepNext w:val="0"/>
        <w:keepLines w:val="0"/>
        <w:pageBreakBefore w:val="0"/>
        <w:widowControl w:val="0"/>
        <w:kinsoku/>
        <w:wordWrap/>
        <w:overflowPunct/>
        <w:topLinePunct w:val="0"/>
        <w:autoSpaceDE/>
        <w:autoSpaceDN/>
        <w:bidi w:val="0"/>
        <w:adjustRightInd w:val="0"/>
        <w:snapToGrid w:val="0"/>
        <w:spacing w:line="420" w:lineRule="exact"/>
        <w:jc w:val="left"/>
        <w:textAlignment w:val="auto"/>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3289"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940"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投标文件章节（页码）及具体内容</w:t>
            </w:r>
          </w:p>
        </w:tc>
        <w:tc>
          <w:tcPr>
            <w:tcW w:w="1276"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1</w:t>
            </w:r>
          </w:p>
        </w:tc>
        <w:tc>
          <w:tcPr>
            <w:tcW w:w="3289"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40"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276"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2</w:t>
            </w:r>
          </w:p>
        </w:tc>
        <w:tc>
          <w:tcPr>
            <w:tcW w:w="3289"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40"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276"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w:t>
            </w:r>
          </w:p>
        </w:tc>
        <w:tc>
          <w:tcPr>
            <w:tcW w:w="3289"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40"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276" w:type="dxa"/>
          </w:tcPr>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bl>
    <w:p>
      <w:pPr>
        <w:pStyle w:val="32"/>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kern w:val="0"/>
          <w:sz w:val="24"/>
          <w:szCs w:val="24"/>
        </w:rPr>
      </w:pPr>
      <w:r>
        <w:rPr>
          <w:rFonts w:hint="eastAsia" w:ascii="仿宋" w:hAnsi="仿宋" w:eastAsia="仿宋" w:cs="仿宋"/>
          <w:kern w:val="0"/>
          <w:sz w:val="24"/>
          <w:szCs w:val="24"/>
        </w:rPr>
        <w:t>注：</w:t>
      </w:r>
    </w:p>
    <w:p>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2、投标人递交的技术规格书中必须真实逐条列明，否则由投标人自行承担相关风险。</w:t>
      </w:r>
    </w:p>
    <w:p>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3、此表在不改变格式的情况下可自行制作。</w:t>
      </w:r>
    </w:p>
    <w:p>
      <w:pPr>
        <w:pStyle w:val="32"/>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4、此表置于商务技术文件中。</w:t>
      </w:r>
    </w:p>
    <w:p>
      <w:pPr>
        <w:keepNext w:val="0"/>
        <w:keepLines w:val="0"/>
        <w:pageBreakBefore w:val="0"/>
        <w:widowControl w:val="0"/>
        <w:kinsoku/>
        <w:wordWrap/>
        <w:overflowPunct/>
        <w:topLinePunct w:val="0"/>
        <w:autoSpaceDE/>
        <w:autoSpaceDN/>
        <w:bidi w:val="0"/>
        <w:adjustRightInd w:val="0"/>
        <w:snapToGrid/>
        <w:spacing w:line="420" w:lineRule="exact"/>
        <w:jc w:val="left"/>
        <w:textAlignment w:val="auto"/>
        <w:rPr>
          <w:rFonts w:hint="eastAsia" w:ascii="仿宋" w:hAnsi="仿宋" w:eastAsia="仿宋" w:cs="仿宋"/>
          <w:b/>
          <w:kern w:val="0"/>
          <w:sz w:val="24"/>
        </w:rPr>
      </w:pPr>
      <w:r>
        <w:rPr>
          <w:rFonts w:hint="eastAsia" w:ascii="仿宋" w:hAnsi="仿宋" w:eastAsia="仿宋" w:cs="仿宋"/>
          <w:b/>
          <w:kern w:val="0"/>
          <w:sz w:val="24"/>
        </w:rPr>
        <w:t>投标人保证：除商务技术偏离表列出的偏离外，投标人响应招标文件的全部要求。</w:t>
      </w:r>
    </w:p>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ind w:firstLine="2891" w:firstLineChars="900"/>
        <w:rPr>
          <w:rFonts w:hint="eastAsia" w:ascii="仿宋" w:hAnsi="仿宋" w:eastAsia="仿宋" w:cs="仿宋"/>
          <w:b/>
          <w:bCs/>
          <w:sz w:val="32"/>
          <w:szCs w:val="32"/>
        </w:rPr>
      </w:pPr>
    </w:p>
    <w:p>
      <w:pPr>
        <w:ind w:firstLine="2891" w:firstLineChars="900"/>
        <w:rPr>
          <w:rFonts w:hint="eastAsia" w:ascii="仿宋" w:hAnsi="仿宋" w:eastAsia="仿宋" w:cs="仿宋"/>
          <w:b/>
          <w:bCs/>
          <w:sz w:val="32"/>
          <w:szCs w:val="32"/>
        </w:rPr>
      </w:pPr>
    </w:p>
    <w:p>
      <w:pPr>
        <w:ind w:firstLine="2891" w:firstLineChars="900"/>
        <w:rPr>
          <w:rFonts w:hint="eastAsia" w:ascii="仿宋" w:hAnsi="仿宋" w:eastAsia="仿宋" w:cs="仿宋"/>
          <w:b/>
          <w:bCs/>
          <w:sz w:val="32"/>
          <w:szCs w:val="32"/>
        </w:rPr>
      </w:pPr>
    </w:p>
    <w:p>
      <w:pPr>
        <w:ind w:firstLine="1911" w:firstLineChars="595"/>
        <w:rPr>
          <w:rFonts w:hint="eastAsia" w:ascii="仿宋" w:hAnsi="仿宋" w:eastAsia="仿宋" w:cs="仿宋"/>
          <w:b/>
          <w:kern w:val="0"/>
          <w:sz w:val="32"/>
          <w:szCs w:val="32"/>
        </w:rPr>
      </w:pPr>
    </w:p>
    <w:p>
      <w:pPr>
        <w:ind w:firstLine="1911" w:firstLineChars="595"/>
        <w:rPr>
          <w:rFonts w:hint="eastAsia" w:ascii="仿宋" w:hAnsi="仿宋" w:eastAsia="仿宋" w:cs="仿宋"/>
          <w:b/>
          <w:kern w:val="0"/>
          <w:sz w:val="32"/>
          <w:szCs w:val="32"/>
        </w:rPr>
      </w:pPr>
    </w:p>
    <w:p>
      <w:pPr>
        <w:ind w:firstLine="1911" w:firstLineChars="595"/>
        <w:rPr>
          <w:rFonts w:hint="eastAsia" w:ascii="仿宋" w:hAnsi="仿宋" w:eastAsia="仿宋" w:cs="仿宋"/>
          <w:b/>
          <w:kern w:val="0"/>
          <w:sz w:val="32"/>
          <w:szCs w:val="32"/>
        </w:rPr>
      </w:pPr>
    </w:p>
    <w:p>
      <w:pPr>
        <w:ind w:firstLine="1911" w:firstLineChars="595"/>
        <w:rPr>
          <w:rFonts w:hint="eastAsia" w:ascii="仿宋" w:hAnsi="仿宋" w:eastAsia="仿宋" w:cs="仿宋"/>
          <w:b/>
          <w:kern w:val="0"/>
          <w:sz w:val="32"/>
          <w:szCs w:val="32"/>
        </w:rPr>
      </w:pPr>
      <w:r>
        <w:rPr>
          <w:rFonts w:hint="eastAsia" w:ascii="仿宋" w:hAnsi="仿宋" w:eastAsia="仿宋" w:cs="仿宋"/>
          <w:b/>
          <w:kern w:val="0"/>
          <w:sz w:val="32"/>
          <w:szCs w:val="32"/>
        </w:rPr>
        <w:t>八、</w:t>
      </w:r>
      <w:r>
        <w:rPr>
          <w:rFonts w:hint="eastAsia" w:ascii="仿宋" w:hAnsi="仿宋" w:eastAsia="仿宋" w:cs="仿宋"/>
          <w:b/>
          <w:kern w:val="0"/>
          <w:sz w:val="32"/>
          <w:szCs w:val="32"/>
          <w:lang w:val="zh-CN"/>
        </w:rPr>
        <w:t>政府采购供应商廉洁自律承诺书</w:t>
      </w:r>
    </w:p>
    <w:p>
      <w:pPr>
        <w:snapToGrid w:val="0"/>
        <w:spacing w:line="360" w:lineRule="auto"/>
        <w:rPr>
          <w:rFonts w:hint="eastAsia" w:ascii="仿宋" w:hAnsi="仿宋" w:eastAsia="仿宋" w:cs="仿宋"/>
          <w:sz w:val="24"/>
        </w:rPr>
      </w:pPr>
    </w:p>
    <w:p>
      <w:pPr>
        <w:keepNext w:val="0"/>
        <w:keepLines w:val="0"/>
        <w:pageBreakBefore w:val="0"/>
        <w:widowControl w:val="0"/>
        <w:kinsoku/>
        <w:wordWrap/>
        <w:overflowPunct/>
        <w:topLinePunct w:val="0"/>
        <w:autoSpaceDE w:val="0"/>
        <w:autoSpaceDN w:val="0"/>
        <w:bidi w:val="0"/>
        <w:adjustRightInd w:val="0"/>
        <w:snapToGrid/>
        <w:spacing w:line="420" w:lineRule="exact"/>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（采购人）、（采购代理机构）：</w:t>
      </w:r>
    </w:p>
    <w:p>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五、不为项目有关人员个人装修住房、婚丧嫁娶、配偶子女工作安排等提供好处；</w:t>
      </w:r>
    </w:p>
    <w:p>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spacing w:line="360" w:lineRule="auto"/>
        <w:jc w:val="center"/>
        <w:rPr>
          <w:rFonts w:hint="eastAsia" w:ascii="仿宋" w:hAnsi="仿宋" w:eastAsia="仿宋" w:cs="仿宋"/>
          <w:b/>
          <w:bCs/>
          <w:sz w:val="24"/>
        </w:rPr>
      </w:pPr>
    </w:p>
    <w:p>
      <w:pPr>
        <w:spacing w:line="360" w:lineRule="auto"/>
        <w:jc w:val="center"/>
        <w:rPr>
          <w:rFonts w:hint="eastAsia" w:ascii="仿宋" w:hAnsi="仿宋" w:eastAsia="仿宋" w:cs="仿宋"/>
          <w:b/>
          <w:bCs/>
          <w:sz w:val="24"/>
        </w:rPr>
        <w:sectPr>
          <w:headerReference r:id="rId16" w:type="first"/>
          <w:footerReference r:id="rId18" w:type="first"/>
          <w:headerReference r:id="rId15" w:type="default"/>
          <w:footerReference r:id="rId17" w:type="default"/>
          <w:pgSz w:w="11906" w:h="16838"/>
          <w:pgMar w:top="1276" w:right="1418" w:bottom="1247" w:left="1418" w:header="1077" w:footer="992" w:gutter="0"/>
          <w:pgBorders>
            <w:top w:val="none" w:sz="0" w:space="0"/>
            <w:left w:val="none" w:sz="0" w:space="0"/>
            <w:bottom w:val="none" w:sz="0" w:space="0"/>
            <w:right w:val="none" w:sz="0" w:space="0"/>
          </w:pgBorders>
          <w:pgNumType w:fmt="decimal"/>
          <w:cols w:space="720" w:num="1"/>
          <w:titlePg/>
          <w:docGrid w:linePitch="312" w:charSpace="0"/>
        </w:sectPr>
      </w:pP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hint="eastAsia" w:ascii="仿宋" w:hAnsi="仿宋" w:eastAsia="仿宋" w:cs="仿宋"/>
          <w:b/>
          <w:kern w:val="0"/>
          <w:sz w:val="36"/>
          <w:szCs w:val="36"/>
        </w:rPr>
      </w:pPr>
    </w:p>
    <w:p>
      <w:pPr>
        <w:snapToGrid w:val="0"/>
        <w:spacing w:line="360" w:lineRule="auto"/>
        <w:rPr>
          <w:rFonts w:hint="eastAsia" w:ascii="仿宋" w:hAnsi="仿宋" w:eastAsia="仿宋" w:cs="仿宋"/>
          <w:sz w:val="24"/>
        </w:rPr>
      </w:pPr>
      <w:r>
        <w:rPr>
          <w:rFonts w:hint="eastAsia" w:ascii="仿宋" w:hAnsi="仿宋" w:eastAsia="仿宋" w:cs="仿宋"/>
          <w:sz w:val="24"/>
        </w:rPr>
        <w:t>（1）开标一览表</w:t>
      </w:r>
      <w:r>
        <w:rPr>
          <w:rFonts w:hint="eastAsia" w:ascii="仿宋" w:hAnsi="仿宋" w:eastAsia="仿宋" w:cs="仿宋"/>
          <w:sz w:val="24"/>
          <w:lang w:eastAsia="zh-CN"/>
        </w:rPr>
        <w:t>（</w:t>
      </w:r>
      <w:r>
        <w:rPr>
          <w:rFonts w:hint="eastAsia" w:ascii="仿宋" w:hAnsi="仿宋" w:eastAsia="仿宋" w:cs="仿宋"/>
          <w:sz w:val="24"/>
          <w:lang w:val="en-US" w:eastAsia="zh-CN"/>
        </w:rPr>
        <w:t>报价表</w:t>
      </w:r>
      <w:r>
        <w:rPr>
          <w:rFonts w:hint="eastAsia" w:ascii="仿宋" w:hAnsi="仿宋" w:eastAsia="仿宋" w:cs="仿宋"/>
          <w:sz w:val="24"/>
          <w:lang w:eastAsia="zh-CN"/>
        </w:rPr>
        <w:t>）</w:t>
      </w:r>
      <w:r>
        <w:rPr>
          <w:rFonts w:hint="eastAsia" w:ascii="仿宋" w:hAnsi="仿宋" w:eastAsia="仿宋" w:cs="仿宋"/>
          <w:sz w:val="24"/>
        </w:rPr>
        <w:t>………………………………………………………（页码）</w:t>
      </w:r>
    </w:p>
    <w:p>
      <w:pPr>
        <w:snapToGrid w:val="0"/>
        <w:spacing w:line="360" w:lineRule="auto"/>
        <w:rPr>
          <w:rFonts w:hint="eastAsia" w:ascii="仿宋" w:hAnsi="仿宋" w:eastAsia="仿宋" w:cs="仿宋"/>
          <w:sz w:val="24"/>
        </w:rPr>
      </w:pPr>
      <w:r>
        <w:rPr>
          <w:rFonts w:hint="eastAsia" w:ascii="仿宋" w:hAnsi="仿宋" w:eastAsia="仿宋" w:cs="仿宋"/>
          <w:sz w:val="24"/>
        </w:rPr>
        <w:t>（2）中小企业声明函（如需）……………………………………………………（页码）</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r>
        <w:rPr>
          <w:rFonts w:hint="eastAsia" w:ascii="仿宋" w:hAnsi="仿宋" w:eastAsia="仿宋" w:cs="仿宋"/>
          <w:b/>
          <w:bCs w:val="0"/>
          <w:color w:val="auto"/>
          <w:kern w:val="2"/>
          <w:sz w:val="32"/>
          <w:szCs w:val="32"/>
          <w:lang w:val="en-US" w:eastAsia="zh-CN"/>
        </w:rPr>
        <w:t>一、</w:t>
      </w:r>
      <w:r>
        <w:rPr>
          <w:rFonts w:hint="eastAsia" w:ascii="仿宋" w:hAnsi="仿宋" w:eastAsia="仿宋" w:cs="仿宋"/>
          <w:b/>
          <w:bCs w:val="0"/>
          <w:color w:val="auto"/>
          <w:kern w:val="2"/>
          <w:sz w:val="32"/>
          <w:szCs w:val="32"/>
        </w:rPr>
        <w:t>开标一览表</w:t>
      </w:r>
      <w:r>
        <w:rPr>
          <w:rFonts w:hint="eastAsia" w:ascii="仿宋" w:hAnsi="仿宋" w:eastAsia="仿宋" w:cs="仿宋"/>
          <w:b/>
          <w:bCs w:val="0"/>
          <w:color w:val="auto"/>
          <w:kern w:val="2"/>
          <w:sz w:val="32"/>
          <w:szCs w:val="32"/>
          <w:lang w:eastAsia="zh-CN"/>
        </w:rPr>
        <w:t>（</w:t>
      </w:r>
      <w:r>
        <w:rPr>
          <w:rFonts w:hint="eastAsia" w:ascii="仿宋" w:hAnsi="仿宋" w:eastAsia="仿宋" w:cs="仿宋"/>
          <w:b/>
          <w:bCs w:val="0"/>
          <w:color w:val="auto"/>
          <w:kern w:val="2"/>
          <w:sz w:val="32"/>
          <w:szCs w:val="32"/>
          <w:lang w:val="en-US" w:eastAsia="zh-CN"/>
        </w:rPr>
        <w:t>报价表</w:t>
      </w:r>
      <w:r>
        <w:rPr>
          <w:rFonts w:hint="eastAsia" w:ascii="仿宋" w:hAnsi="仿宋" w:eastAsia="仿宋" w:cs="仿宋"/>
          <w:b/>
          <w:bCs w:val="0"/>
          <w:color w:val="auto"/>
          <w:kern w:val="2"/>
          <w:sz w:val="32"/>
          <w:szCs w:val="32"/>
          <w:lang w:eastAsia="zh-CN"/>
        </w:rPr>
        <w:t>）</w:t>
      </w:r>
    </w:p>
    <w:p>
      <w:pPr>
        <w:spacing w:line="360" w:lineRule="auto"/>
        <w:rPr>
          <w:rFonts w:hint="eastAsia" w:ascii="仿宋" w:hAnsi="仿宋" w:eastAsia="仿宋"/>
          <w:b/>
          <w:bCs w:val="0"/>
          <w:color w:val="auto"/>
          <w:sz w:val="28"/>
          <w:szCs w:val="28"/>
          <w:lang w:eastAsia="zh-CN"/>
        </w:rPr>
      </w:pPr>
      <w:r>
        <w:rPr>
          <w:rFonts w:hint="eastAsia" w:ascii="仿宋" w:hAnsi="仿宋" w:eastAsia="仿宋"/>
          <w:b/>
          <w:bCs w:val="0"/>
          <w:color w:val="auto"/>
          <w:sz w:val="28"/>
          <w:szCs w:val="28"/>
        </w:rPr>
        <w:t>项目名称：</w:t>
      </w:r>
      <w:r>
        <w:rPr>
          <w:rFonts w:hint="eastAsia" w:ascii="仿宋" w:hAnsi="仿宋" w:eastAsia="仿宋"/>
          <w:b/>
          <w:bCs w:val="0"/>
          <w:color w:val="auto"/>
          <w:sz w:val="28"/>
          <w:szCs w:val="28"/>
          <w:lang w:eastAsia="zh-CN"/>
        </w:rPr>
        <w:t>诸暨技师学院人工智能技术应用及相关专业基础教学、实验实训、实践创新平台采购项目</w:t>
      </w:r>
    </w:p>
    <w:p>
      <w:pPr>
        <w:spacing w:line="360" w:lineRule="auto"/>
        <w:rPr>
          <w:rFonts w:hint="default" w:ascii="仿宋" w:hAnsi="仿宋" w:eastAsia="仿宋"/>
          <w:b/>
          <w:bCs w:val="0"/>
          <w:color w:val="auto"/>
          <w:sz w:val="28"/>
          <w:szCs w:val="28"/>
          <w:lang w:val="en-US" w:eastAsia="zh-CN"/>
        </w:rPr>
      </w:pPr>
      <w:r>
        <w:rPr>
          <w:rFonts w:hint="eastAsia" w:ascii="仿宋" w:hAnsi="仿宋" w:eastAsia="仿宋"/>
          <w:b/>
          <w:bCs w:val="0"/>
          <w:color w:val="auto"/>
          <w:sz w:val="28"/>
          <w:szCs w:val="28"/>
        </w:rPr>
        <w:t>项目编号：</w:t>
      </w:r>
      <w:r>
        <w:rPr>
          <w:rFonts w:hint="eastAsia" w:ascii="仿宋" w:hAnsi="仿宋" w:eastAsia="仿宋"/>
          <w:b/>
          <w:bCs w:val="0"/>
          <w:color w:val="auto"/>
          <w:sz w:val="28"/>
          <w:szCs w:val="28"/>
          <w:lang w:val="en-US" w:eastAsia="zh-CN"/>
        </w:rPr>
        <w:t>诸杰虎2023-11-30</w:t>
      </w:r>
      <w:bookmarkStart w:id="23" w:name="_GoBack"/>
      <w:bookmarkEnd w:id="23"/>
    </w:p>
    <w:tbl>
      <w:tblPr>
        <w:tblStyle w:val="65"/>
        <w:tblpPr w:leftFromText="180" w:rightFromText="180" w:vertAnchor="text" w:horzAnchor="page" w:tblpX="964" w:tblpY="1146"/>
        <w:tblOverlap w:val="never"/>
        <w:tblW w:w="10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1"/>
        <w:gridCol w:w="1317"/>
        <w:gridCol w:w="1217"/>
        <w:gridCol w:w="1750"/>
        <w:gridCol w:w="1083"/>
        <w:gridCol w:w="1650"/>
        <w:gridCol w:w="1703"/>
        <w:gridCol w:w="10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711" w:type="dxa"/>
            <w:vAlign w:val="center"/>
          </w:tcPr>
          <w:p>
            <w:pPr>
              <w:spacing w:line="240" w:lineRule="auto"/>
              <w:jc w:val="center"/>
              <w:rPr>
                <w:rFonts w:ascii="仿宋" w:hAnsi="仿宋" w:eastAsia="仿宋" w:cs="仿宋"/>
                <w:bCs/>
                <w:sz w:val="24"/>
              </w:rPr>
            </w:pPr>
            <w:r>
              <w:rPr>
                <w:rFonts w:hint="eastAsia" w:ascii="仿宋" w:hAnsi="仿宋" w:eastAsia="仿宋" w:cs="仿宋"/>
                <w:bCs/>
                <w:sz w:val="24"/>
              </w:rPr>
              <w:t>序号</w:t>
            </w:r>
          </w:p>
        </w:tc>
        <w:tc>
          <w:tcPr>
            <w:tcW w:w="1317" w:type="dxa"/>
            <w:vAlign w:val="center"/>
          </w:tcPr>
          <w:p>
            <w:pPr>
              <w:spacing w:line="240" w:lineRule="auto"/>
              <w:jc w:val="center"/>
              <w:rPr>
                <w:rFonts w:ascii="仿宋" w:hAnsi="仿宋" w:eastAsia="仿宋" w:cs="仿宋"/>
                <w:bCs/>
                <w:sz w:val="24"/>
              </w:rPr>
            </w:pPr>
            <w:r>
              <w:rPr>
                <w:rFonts w:hint="eastAsia" w:ascii="仿宋" w:hAnsi="仿宋" w:eastAsia="仿宋" w:cs="仿宋"/>
                <w:bCs/>
                <w:sz w:val="24"/>
              </w:rPr>
              <w:t>名称</w:t>
            </w:r>
          </w:p>
        </w:tc>
        <w:tc>
          <w:tcPr>
            <w:tcW w:w="1217" w:type="dxa"/>
          </w:tcPr>
          <w:p>
            <w:pPr>
              <w:spacing w:line="240" w:lineRule="auto"/>
              <w:jc w:val="both"/>
              <w:rPr>
                <w:rFonts w:ascii="仿宋" w:hAnsi="仿宋" w:eastAsia="仿宋" w:cs="仿宋"/>
                <w:bCs/>
                <w:sz w:val="24"/>
              </w:rPr>
            </w:pPr>
          </w:p>
          <w:p>
            <w:pPr>
              <w:spacing w:line="240" w:lineRule="auto"/>
              <w:jc w:val="center"/>
              <w:rPr>
                <w:rFonts w:ascii="仿宋" w:hAnsi="仿宋" w:eastAsia="仿宋" w:cs="仿宋"/>
                <w:bCs/>
                <w:sz w:val="24"/>
              </w:rPr>
            </w:pPr>
            <w:r>
              <w:rPr>
                <w:rFonts w:hint="eastAsia" w:ascii="仿宋" w:hAnsi="仿宋" w:eastAsia="仿宋" w:cs="仿宋"/>
                <w:bCs/>
                <w:sz w:val="24"/>
              </w:rPr>
              <w:t>品牌/制造商</w:t>
            </w:r>
          </w:p>
        </w:tc>
        <w:tc>
          <w:tcPr>
            <w:tcW w:w="1750" w:type="dxa"/>
            <w:vAlign w:val="center"/>
          </w:tcPr>
          <w:p>
            <w:pPr>
              <w:spacing w:line="240" w:lineRule="auto"/>
              <w:jc w:val="center"/>
              <w:rPr>
                <w:rFonts w:ascii="仿宋" w:hAnsi="仿宋" w:eastAsia="仿宋" w:cs="仿宋"/>
                <w:bCs/>
                <w:sz w:val="24"/>
              </w:rPr>
            </w:pPr>
            <w:r>
              <w:rPr>
                <w:rFonts w:hint="eastAsia" w:ascii="仿宋" w:hAnsi="仿宋" w:eastAsia="仿宋" w:cs="仿宋"/>
                <w:bCs/>
                <w:sz w:val="24"/>
              </w:rPr>
              <w:t>规格型号</w:t>
            </w:r>
          </w:p>
        </w:tc>
        <w:tc>
          <w:tcPr>
            <w:tcW w:w="1083" w:type="dxa"/>
            <w:vAlign w:val="center"/>
          </w:tcPr>
          <w:p>
            <w:pPr>
              <w:spacing w:line="240" w:lineRule="auto"/>
              <w:jc w:val="center"/>
              <w:rPr>
                <w:rFonts w:ascii="仿宋" w:hAnsi="仿宋" w:eastAsia="仿宋" w:cs="仿宋"/>
                <w:bCs/>
                <w:sz w:val="24"/>
              </w:rPr>
            </w:pPr>
            <w:r>
              <w:rPr>
                <w:rFonts w:hint="eastAsia" w:ascii="仿宋" w:hAnsi="仿宋" w:eastAsia="仿宋" w:cs="仿宋"/>
                <w:bCs/>
                <w:sz w:val="24"/>
              </w:rPr>
              <w:t>数量</w:t>
            </w:r>
          </w:p>
        </w:tc>
        <w:tc>
          <w:tcPr>
            <w:tcW w:w="1650" w:type="dxa"/>
            <w:vAlign w:val="center"/>
          </w:tcPr>
          <w:p>
            <w:pPr>
              <w:spacing w:line="240" w:lineRule="auto"/>
              <w:jc w:val="center"/>
              <w:rPr>
                <w:rFonts w:ascii="仿宋" w:hAnsi="仿宋" w:eastAsia="仿宋" w:cs="仿宋"/>
                <w:bCs/>
                <w:sz w:val="24"/>
              </w:rPr>
            </w:pPr>
            <w:r>
              <w:rPr>
                <w:rFonts w:hint="eastAsia" w:ascii="仿宋" w:hAnsi="仿宋" w:eastAsia="仿宋" w:cs="仿宋"/>
                <w:bCs/>
                <w:sz w:val="24"/>
              </w:rPr>
              <w:t>单价（元）</w:t>
            </w:r>
          </w:p>
        </w:tc>
        <w:tc>
          <w:tcPr>
            <w:tcW w:w="1703" w:type="dxa"/>
            <w:vAlign w:val="center"/>
          </w:tcPr>
          <w:p>
            <w:pPr>
              <w:spacing w:line="240" w:lineRule="auto"/>
              <w:jc w:val="center"/>
              <w:rPr>
                <w:rFonts w:ascii="仿宋" w:hAnsi="仿宋" w:eastAsia="仿宋" w:cs="仿宋"/>
                <w:bCs/>
                <w:sz w:val="24"/>
              </w:rPr>
            </w:pPr>
            <w:r>
              <w:rPr>
                <w:rFonts w:hint="eastAsia" w:ascii="仿宋" w:hAnsi="仿宋" w:eastAsia="仿宋" w:cs="仿宋"/>
                <w:bCs/>
                <w:sz w:val="24"/>
              </w:rPr>
              <w:t>合计（元）</w:t>
            </w:r>
          </w:p>
        </w:tc>
        <w:tc>
          <w:tcPr>
            <w:tcW w:w="1097" w:type="dxa"/>
            <w:vAlign w:val="center"/>
          </w:tcPr>
          <w:p>
            <w:pPr>
              <w:spacing w:line="240" w:lineRule="auto"/>
              <w:jc w:val="both"/>
              <w:rPr>
                <w:rFonts w:ascii="仿宋" w:hAnsi="仿宋" w:eastAsia="仿宋" w:cs="仿宋"/>
                <w:bCs/>
                <w:sz w:val="24"/>
              </w:rPr>
            </w:pPr>
          </w:p>
          <w:p>
            <w:pPr>
              <w:spacing w:line="240" w:lineRule="auto"/>
              <w:jc w:val="center"/>
              <w:rPr>
                <w:rFonts w:ascii="仿宋" w:hAnsi="仿宋" w:eastAsia="仿宋" w:cs="仿宋"/>
                <w:bCs/>
                <w:sz w:val="24"/>
              </w:rPr>
            </w:pPr>
            <w:r>
              <w:rPr>
                <w:rFonts w:hint="eastAsia" w:ascii="仿宋" w:hAnsi="仿宋" w:eastAsia="仿宋" w:cs="仿宋"/>
                <w:bCs/>
                <w:sz w:val="24"/>
              </w:rPr>
              <w:t>备注</w:t>
            </w:r>
            <w:r>
              <w:rPr>
                <w:rFonts w:hint="eastAsia" w:ascii="仿宋" w:hAnsi="仿宋" w:eastAsia="仿宋" w:cs="仿宋"/>
                <w:bCs/>
                <w:sz w:val="24"/>
                <w:lang w:eastAsia="zh-CN"/>
              </w:rPr>
              <w:t>（</w:t>
            </w:r>
            <w:r>
              <w:rPr>
                <w:rFonts w:hint="eastAsia" w:ascii="仿宋" w:hAnsi="仿宋" w:eastAsia="仿宋" w:cs="仿宋"/>
                <w:bCs/>
                <w:sz w:val="24"/>
                <w:lang w:val="en-US" w:eastAsia="zh-CN"/>
              </w:rPr>
              <w:t>如果有</w:t>
            </w:r>
            <w:r>
              <w:rPr>
                <w:rFonts w:hint="eastAsia" w:ascii="仿宋" w:hAnsi="仿宋" w:eastAsia="仿宋" w:cs="仿宋"/>
                <w:bCs/>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11" w:type="dxa"/>
            <w:vAlign w:val="center"/>
          </w:tcPr>
          <w:p>
            <w:pPr>
              <w:spacing w:line="360" w:lineRule="auto"/>
              <w:jc w:val="center"/>
              <w:rPr>
                <w:rFonts w:ascii="仿宋" w:hAnsi="仿宋" w:eastAsia="仿宋" w:cs="仿宋"/>
                <w:bCs/>
                <w:sz w:val="24"/>
              </w:rPr>
            </w:pPr>
            <w:r>
              <w:rPr>
                <w:rFonts w:hint="eastAsia" w:ascii="仿宋" w:hAnsi="仿宋" w:eastAsia="仿宋" w:cs="仿宋"/>
                <w:bCs/>
                <w:sz w:val="24"/>
              </w:rPr>
              <w:t>1</w:t>
            </w:r>
          </w:p>
        </w:tc>
        <w:tc>
          <w:tcPr>
            <w:tcW w:w="1317" w:type="dxa"/>
            <w:vAlign w:val="center"/>
          </w:tcPr>
          <w:p>
            <w:pPr>
              <w:snapToGrid w:val="0"/>
              <w:spacing w:line="360" w:lineRule="auto"/>
              <w:jc w:val="center"/>
              <w:rPr>
                <w:rFonts w:ascii="仿宋" w:hAnsi="仿宋" w:eastAsia="仿宋" w:cs="仿宋"/>
                <w:bCs/>
                <w:sz w:val="24"/>
              </w:rPr>
            </w:pPr>
          </w:p>
        </w:tc>
        <w:tc>
          <w:tcPr>
            <w:tcW w:w="1217" w:type="dxa"/>
            <w:vAlign w:val="center"/>
          </w:tcPr>
          <w:p>
            <w:pPr>
              <w:snapToGrid w:val="0"/>
              <w:spacing w:line="360" w:lineRule="auto"/>
              <w:jc w:val="center"/>
              <w:rPr>
                <w:rFonts w:ascii="仿宋" w:hAnsi="仿宋" w:eastAsia="仿宋" w:cs="仿宋"/>
                <w:bCs/>
                <w:sz w:val="24"/>
              </w:rPr>
            </w:pPr>
          </w:p>
        </w:tc>
        <w:tc>
          <w:tcPr>
            <w:tcW w:w="1750" w:type="dxa"/>
            <w:vAlign w:val="center"/>
          </w:tcPr>
          <w:p>
            <w:pPr>
              <w:snapToGrid w:val="0"/>
              <w:spacing w:line="360" w:lineRule="auto"/>
              <w:jc w:val="center"/>
              <w:rPr>
                <w:rFonts w:ascii="仿宋" w:hAnsi="仿宋" w:eastAsia="仿宋" w:cs="仿宋"/>
                <w:bCs/>
                <w:sz w:val="24"/>
              </w:rPr>
            </w:pPr>
          </w:p>
        </w:tc>
        <w:tc>
          <w:tcPr>
            <w:tcW w:w="1083" w:type="dxa"/>
            <w:vAlign w:val="center"/>
          </w:tcPr>
          <w:p>
            <w:pPr>
              <w:snapToGrid w:val="0"/>
              <w:spacing w:line="360" w:lineRule="auto"/>
              <w:jc w:val="center"/>
              <w:rPr>
                <w:rFonts w:ascii="仿宋" w:hAnsi="仿宋" w:eastAsia="仿宋" w:cs="仿宋"/>
                <w:bCs/>
                <w:sz w:val="24"/>
              </w:rPr>
            </w:pPr>
          </w:p>
        </w:tc>
        <w:tc>
          <w:tcPr>
            <w:tcW w:w="1650" w:type="dxa"/>
            <w:vAlign w:val="center"/>
          </w:tcPr>
          <w:p>
            <w:pPr>
              <w:spacing w:line="360" w:lineRule="auto"/>
              <w:jc w:val="center"/>
              <w:rPr>
                <w:rFonts w:ascii="仿宋" w:hAnsi="仿宋" w:eastAsia="仿宋" w:cs="仿宋"/>
                <w:bCs/>
                <w:sz w:val="24"/>
              </w:rPr>
            </w:pPr>
          </w:p>
        </w:tc>
        <w:tc>
          <w:tcPr>
            <w:tcW w:w="1703" w:type="dxa"/>
            <w:vAlign w:val="center"/>
          </w:tcPr>
          <w:p>
            <w:pPr>
              <w:spacing w:line="360" w:lineRule="auto"/>
              <w:jc w:val="center"/>
              <w:rPr>
                <w:rFonts w:ascii="仿宋" w:hAnsi="仿宋" w:eastAsia="仿宋" w:cs="仿宋"/>
                <w:bCs/>
                <w:sz w:val="24"/>
              </w:rPr>
            </w:pPr>
          </w:p>
        </w:tc>
        <w:tc>
          <w:tcPr>
            <w:tcW w:w="1097" w:type="dxa"/>
            <w:vAlign w:val="center"/>
          </w:tcPr>
          <w:p>
            <w:pPr>
              <w:spacing w:line="360" w:lineRule="auto"/>
              <w:jc w:val="center"/>
              <w:rPr>
                <w:rFonts w:ascii="仿宋" w:hAnsi="仿宋" w:eastAsia="仿宋" w:cs="仿宋"/>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1" w:type="dxa"/>
            <w:vAlign w:val="center"/>
          </w:tcPr>
          <w:p>
            <w:pPr>
              <w:spacing w:line="360" w:lineRule="auto"/>
              <w:jc w:val="center"/>
              <w:rPr>
                <w:rFonts w:ascii="仿宋" w:hAnsi="仿宋" w:eastAsia="仿宋" w:cs="仿宋"/>
                <w:bCs/>
                <w:sz w:val="24"/>
              </w:rPr>
            </w:pPr>
            <w:r>
              <w:rPr>
                <w:rFonts w:hint="eastAsia" w:ascii="仿宋" w:hAnsi="仿宋" w:eastAsia="仿宋" w:cs="仿宋"/>
                <w:bCs/>
                <w:sz w:val="24"/>
              </w:rPr>
              <w:t>2</w:t>
            </w:r>
          </w:p>
        </w:tc>
        <w:tc>
          <w:tcPr>
            <w:tcW w:w="1317" w:type="dxa"/>
            <w:vAlign w:val="center"/>
          </w:tcPr>
          <w:p>
            <w:pPr>
              <w:snapToGrid w:val="0"/>
              <w:spacing w:line="360" w:lineRule="auto"/>
              <w:jc w:val="center"/>
              <w:rPr>
                <w:rFonts w:ascii="仿宋" w:hAnsi="仿宋" w:eastAsia="仿宋" w:cs="仿宋"/>
                <w:bCs/>
                <w:sz w:val="24"/>
              </w:rPr>
            </w:pPr>
          </w:p>
        </w:tc>
        <w:tc>
          <w:tcPr>
            <w:tcW w:w="1217" w:type="dxa"/>
            <w:vAlign w:val="center"/>
          </w:tcPr>
          <w:p>
            <w:pPr>
              <w:snapToGrid w:val="0"/>
              <w:spacing w:line="360" w:lineRule="auto"/>
              <w:jc w:val="center"/>
              <w:rPr>
                <w:rFonts w:ascii="仿宋" w:hAnsi="仿宋" w:eastAsia="仿宋" w:cs="仿宋"/>
                <w:bCs/>
                <w:sz w:val="24"/>
              </w:rPr>
            </w:pPr>
          </w:p>
        </w:tc>
        <w:tc>
          <w:tcPr>
            <w:tcW w:w="1750" w:type="dxa"/>
            <w:vAlign w:val="center"/>
          </w:tcPr>
          <w:p>
            <w:pPr>
              <w:snapToGrid w:val="0"/>
              <w:spacing w:line="360" w:lineRule="auto"/>
              <w:jc w:val="center"/>
              <w:rPr>
                <w:rFonts w:ascii="仿宋" w:hAnsi="仿宋" w:eastAsia="仿宋" w:cs="仿宋"/>
                <w:bCs/>
                <w:sz w:val="24"/>
              </w:rPr>
            </w:pPr>
          </w:p>
        </w:tc>
        <w:tc>
          <w:tcPr>
            <w:tcW w:w="1083" w:type="dxa"/>
            <w:vAlign w:val="center"/>
          </w:tcPr>
          <w:p>
            <w:pPr>
              <w:snapToGrid w:val="0"/>
              <w:spacing w:line="360" w:lineRule="auto"/>
              <w:jc w:val="center"/>
              <w:rPr>
                <w:rFonts w:ascii="仿宋" w:hAnsi="仿宋" w:eastAsia="仿宋" w:cs="仿宋"/>
                <w:bCs/>
                <w:sz w:val="24"/>
              </w:rPr>
            </w:pPr>
          </w:p>
        </w:tc>
        <w:tc>
          <w:tcPr>
            <w:tcW w:w="1650" w:type="dxa"/>
            <w:vAlign w:val="center"/>
          </w:tcPr>
          <w:p>
            <w:pPr>
              <w:spacing w:line="360" w:lineRule="auto"/>
              <w:jc w:val="center"/>
              <w:rPr>
                <w:rFonts w:ascii="仿宋" w:hAnsi="仿宋" w:eastAsia="仿宋" w:cs="仿宋"/>
                <w:bCs/>
                <w:sz w:val="24"/>
              </w:rPr>
            </w:pPr>
          </w:p>
        </w:tc>
        <w:tc>
          <w:tcPr>
            <w:tcW w:w="1703" w:type="dxa"/>
            <w:vAlign w:val="center"/>
          </w:tcPr>
          <w:p>
            <w:pPr>
              <w:spacing w:line="360" w:lineRule="auto"/>
              <w:jc w:val="center"/>
              <w:rPr>
                <w:rFonts w:ascii="仿宋" w:hAnsi="仿宋" w:eastAsia="仿宋" w:cs="仿宋"/>
                <w:bCs/>
                <w:sz w:val="24"/>
              </w:rPr>
            </w:pPr>
          </w:p>
        </w:tc>
        <w:tc>
          <w:tcPr>
            <w:tcW w:w="1097" w:type="dxa"/>
            <w:vAlign w:val="center"/>
          </w:tcPr>
          <w:p>
            <w:pPr>
              <w:spacing w:line="360" w:lineRule="auto"/>
              <w:jc w:val="center"/>
              <w:rPr>
                <w:rFonts w:ascii="仿宋" w:hAnsi="仿宋" w:eastAsia="仿宋" w:cs="仿宋"/>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11" w:type="dxa"/>
            <w:vAlign w:val="center"/>
          </w:tcPr>
          <w:p>
            <w:pPr>
              <w:spacing w:line="360" w:lineRule="auto"/>
              <w:jc w:val="center"/>
              <w:rPr>
                <w:rFonts w:ascii="仿宋" w:hAnsi="仿宋" w:eastAsia="仿宋" w:cs="仿宋"/>
                <w:bCs/>
                <w:sz w:val="24"/>
              </w:rPr>
            </w:pPr>
            <w:r>
              <w:rPr>
                <w:rFonts w:hint="eastAsia" w:ascii="仿宋" w:hAnsi="仿宋" w:eastAsia="仿宋" w:cs="仿宋"/>
                <w:bCs/>
                <w:sz w:val="24"/>
              </w:rPr>
              <w:t>…</w:t>
            </w:r>
          </w:p>
        </w:tc>
        <w:tc>
          <w:tcPr>
            <w:tcW w:w="1317" w:type="dxa"/>
            <w:vAlign w:val="center"/>
          </w:tcPr>
          <w:p>
            <w:pPr>
              <w:snapToGrid w:val="0"/>
              <w:spacing w:line="360" w:lineRule="auto"/>
              <w:jc w:val="center"/>
              <w:rPr>
                <w:rFonts w:ascii="仿宋" w:hAnsi="仿宋" w:eastAsia="仿宋" w:cs="仿宋"/>
                <w:bCs/>
                <w:sz w:val="24"/>
              </w:rPr>
            </w:pPr>
          </w:p>
        </w:tc>
        <w:tc>
          <w:tcPr>
            <w:tcW w:w="1217" w:type="dxa"/>
            <w:vAlign w:val="center"/>
          </w:tcPr>
          <w:p>
            <w:pPr>
              <w:snapToGrid w:val="0"/>
              <w:spacing w:line="360" w:lineRule="auto"/>
              <w:jc w:val="center"/>
              <w:rPr>
                <w:rFonts w:ascii="仿宋" w:hAnsi="仿宋" w:eastAsia="仿宋" w:cs="仿宋"/>
                <w:bCs/>
                <w:sz w:val="24"/>
              </w:rPr>
            </w:pPr>
          </w:p>
        </w:tc>
        <w:tc>
          <w:tcPr>
            <w:tcW w:w="1750" w:type="dxa"/>
            <w:vAlign w:val="center"/>
          </w:tcPr>
          <w:p>
            <w:pPr>
              <w:snapToGrid w:val="0"/>
              <w:spacing w:line="360" w:lineRule="auto"/>
              <w:jc w:val="center"/>
              <w:rPr>
                <w:rFonts w:ascii="仿宋" w:hAnsi="仿宋" w:eastAsia="仿宋" w:cs="仿宋"/>
                <w:bCs/>
                <w:sz w:val="24"/>
              </w:rPr>
            </w:pPr>
          </w:p>
        </w:tc>
        <w:tc>
          <w:tcPr>
            <w:tcW w:w="1083" w:type="dxa"/>
            <w:vAlign w:val="center"/>
          </w:tcPr>
          <w:p>
            <w:pPr>
              <w:snapToGrid w:val="0"/>
              <w:spacing w:line="360" w:lineRule="auto"/>
              <w:jc w:val="center"/>
              <w:rPr>
                <w:rFonts w:ascii="仿宋" w:hAnsi="仿宋" w:eastAsia="仿宋" w:cs="仿宋"/>
                <w:bCs/>
                <w:sz w:val="24"/>
              </w:rPr>
            </w:pPr>
          </w:p>
        </w:tc>
        <w:tc>
          <w:tcPr>
            <w:tcW w:w="1650" w:type="dxa"/>
            <w:vAlign w:val="center"/>
          </w:tcPr>
          <w:p>
            <w:pPr>
              <w:spacing w:line="360" w:lineRule="auto"/>
              <w:jc w:val="center"/>
              <w:rPr>
                <w:rFonts w:ascii="仿宋" w:hAnsi="仿宋" w:eastAsia="仿宋" w:cs="仿宋"/>
                <w:bCs/>
                <w:sz w:val="24"/>
              </w:rPr>
            </w:pPr>
          </w:p>
        </w:tc>
        <w:tc>
          <w:tcPr>
            <w:tcW w:w="1703" w:type="dxa"/>
            <w:vAlign w:val="center"/>
          </w:tcPr>
          <w:p>
            <w:pPr>
              <w:spacing w:line="360" w:lineRule="auto"/>
              <w:jc w:val="center"/>
              <w:rPr>
                <w:rFonts w:ascii="仿宋" w:hAnsi="仿宋" w:eastAsia="仿宋" w:cs="仿宋"/>
                <w:bCs/>
                <w:sz w:val="24"/>
              </w:rPr>
            </w:pPr>
          </w:p>
        </w:tc>
        <w:tc>
          <w:tcPr>
            <w:tcW w:w="1097" w:type="dxa"/>
            <w:vAlign w:val="center"/>
          </w:tcPr>
          <w:p>
            <w:pPr>
              <w:spacing w:line="360" w:lineRule="auto"/>
              <w:jc w:val="center"/>
              <w:rPr>
                <w:rFonts w:ascii="仿宋" w:hAnsi="仿宋" w:eastAsia="仿宋" w:cs="仿宋"/>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0528" w:type="dxa"/>
            <w:gridSpan w:val="8"/>
            <w:vAlign w:val="center"/>
          </w:tcPr>
          <w:p>
            <w:pPr>
              <w:spacing w:line="360" w:lineRule="auto"/>
              <w:jc w:val="center"/>
              <w:rPr>
                <w:rFonts w:ascii="仿宋" w:hAnsi="仿宋" w:eastAsia="仿宋" w:cs="仿宋"/>
                <w:bCs/>
                <w:sz w:val="24"/>
              </w:rPr>
            </w:pPr>
            <w:r>
              <w:rPr>
                <w:rFonts w:hint="eastAsia" w:ascii="仿宋" w:hAnsi="仿宋" w:eastAsia="仿宋" w:cs="仿宋"/>
                <w:bCs/>
                <w:sz w:val="24"/>
              </w:rPr>
              <w:t>投标报价（总价，元）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trPr>
        <w:tc>
          <w:tcPr>
            <w:tcW w:w="10528" w:type="dxa"/>
            <w:gridSpan w:val="8"/>
            <w:vAlign w:val="center"/>
          </w:tcPr>
          <w:p>
            <w:pPr>
              <w:autoSpaceDE w:val="0"/>
              <w:autoSpaceDN w:val="0"/>
              <w:spacing w:before="120" w:beforeLines="50" w:line="480" w:lineRule="auto"/>
              <w:ind w:right="403" w:firstLine="120" w:firstLineChars="50"/>
              <w:jc w:val="left"/>
              <w:rPr>
                <w:rFonts w:ascii="仿宋" w:hAnsi="仿宋" w:eastAsia="仿宋" w:cs="Arial Unicode MS"/>
                <w:bCs/>
                <w:kern w:val="0"/>
                <w:sz w:val="24"/>
              </w:rPr>
            </w:pPr>
            <w:r>
              <w:rPr>
                <w:rFonts w:hint="eastAsia" w:ascii="仿宋" w:hAnsi="仿宋" w:eastAsia="仿宋" w:cs="Arial Unicode MS"/>
                <w:bCs/>
                <w:kern w:val="0"/>
                <w:sz w:val="24"/>
              </w:rPr>
              <w:t>小写金额：</w:t>
            </w:r>
          </w:p>
          <w:p>
            <w:pPr>
              <w:autoSpaceDE w:val="0"/>
              <w:autoSpaceDN w:val="0"/>
              <w:spacing w:before="120" w:beforeLines="50" w:line="480" w:lineRule="auto"/>
              <w:ind w:right="403" w:firstLine="120" w:firstLineChars="50"/>
              <w:jc w:val="left"/>
              <w:rPr>
                <w:rFonts w:ascii="仿宋" w:hAnsi="仿宋" w:eastAsia="仿宋" w:cs="仿宋"/>
                <w:bCs/>
                <w:sz w:val="24"/>
              </w:rPr>
            </w:pPr>
            <w:r>
              <w:rPr>
                <w:rFonts w:hint="eastAsia" w:ascii="仿宋" w:hAnsi="仿宋" w:eastAsia="仿宋" w:cs="Arial Unicode MS"/>
                <w:bCs/>
                <w:kern w:val="0"/>
                <w:sz w:val="24"/>
              </w:rPr>
              <w:t>大写金额：</w:t>
            </w:r>
          </w:p>
        </w:tc>
      </w:tr>
    </w:tbl>
    <w:p>
      <w:pPr>
        <w:pStyle w:val="23"/>
        <w:jc w:val="right"/>
        <w:rPr>
          <w:rFonts w:hint="eastAsia" w:ascii="仿宋" w:hAnsi="仿宋" w:eastAsia="仿宋" w:cs="仿宋"/>
          <w:bCs/>
          <w:kern w:val="0"/>
          <w:sz w:val="24"/>
          <w:lang w:val="zh-CN"/>
        </w:rPr>
      </w:pPr>
      <w:r>
        <w:rPr>
          <w:rFonts w:hint="eastAsia" w:ascii="仿宋" w:hAnsi="仿宋" w:eastAsia="仿宋"/>
          <w:bCs/>
          <w:szCs w:val="24"/>
        </w:rPr>
        <w:t>货币单位：人民币元</w:t>
      </w:r>
    </w:p>
    <w:p>
      <w:pPr>
        <w:snapToGrid w:val="0"/>
        <w:spacing w:line="360" w:lineRule="auto"/>
        <w:rPr>
          <w:rFonts w:hint="eastAsia" w:ascii="仿宋" w:hAnsi="仿宋" w:eastAsia="仿宋" w:cs="仿宋"/>
          <w:b w:val="0"/>
          <w:bCs/>
          <w:color w:val="auto"/>
          <w:kern w:val="0"/>
          <w:sz w:val="24"/>
          <w:lang w:val="zh-CN"/>
        </w:rPr>
      </w:pPr>
    </w:p>
    <w:p>
      <w:pPr>
        <w:snapToGrid w:val="0"/>
        <w:spacing w:line="360" w:lineRule="auto"/>
        <w:jc w:val="right"/>
        <w:rPr>
          <w:rFonts w:hint="eastAsia" w:ascii="仿宋" w:hAnsi="仿宋" w:eastAsia="仿宋" w:cs="仿宋"/>
          <w:b w:val="0"/>
          <w:bCs/>
          <w:color w:val="auto"/>
          <w:kern w:val="0"/>
          <w:sz w:val="24"/>
          <w:lang w:val="zh-CN"/>
        </w:rPr>
      </w:pPr>
      <w:r>
        <w:rPr>
          <w:rFonts w:hint="eastAsia" w:ascii="仿宋" w:hAnsi="仿宋" w:eastAsia="仿宋" w:cs="仿宋"/>
          <w:b w:val="0"/>
          <w:bCs/>
          <w:color w:val="auto"/>
          <w:kern w:val="0"/>
          <w:sz w:val="24"/>
          <w:lang w:val="zh-CN"/>
        </w:rPr>
        <w:t>投标人名称（电子签名）：</w:t>
      </w:r>
    </w:p>
    <w:p>
      <w:pPr>
        <w:tabs>
          <w:tab w:val="left" w:pos="429"/>
        </w:tabs>
        <w:snapToGrid w:val="0"/>
        <w:spacing w:line="360" w:lineRule="auto"/>
        <w:ind w:firstLine="6000" w:firstLineChars="2500"/>
        <w:jc w:val="right"/>
        <w:rPr>
          <w:rFonts w:hint="eastAsia" w:ascii="仿宋" w:hAnsi="仿宋" w:eastAsia="仿宋" w:cs="仿宋"/>
          <w:b w:val="0"/>
          <w:bCs/>
          <w:color w:val="auto"/>
          <w:kern w:val="0"/>
          <w:sz w:val="24"/>
          <w:lang w:val="zh-CN"/>
        </w:rPr>
      </w:pPr>
      <w:r>
        <w:rPr>
          <w:rFonts w:hint="eastAsia" w:ascii="仿宋" w:hAnsi="仿宋" w:eastAsia="仿宋" w:cs="仿宋"/>
          <w:b w:val="0"/>
          <w:bCs/>
          <w:color w:val="auto"/>
          <w:kern w:val="0"/>
          <w:sz w:val="24"/>
          <w:lang w:val="zh-CN"/>
        </w:rPr>
        <w:tab/>
      </w:r>
      <w:r>
        <w:rPr>
          <w:rFonts w:hint="eastAsia" w:ascii="仿宋" w:hAnsi="仿宋" w:eastAsia="仿宋" w:cs="仿宋"/>
          <w:b w:val="0"/>
          <w:bCs/>
          <w:color w:val="auto"/>
          <w:kern w:val="0"/>
          <w:sz w:val="24"/>
          <w:lang w:val="zh-CN"/>
        </w:rPr>
        <w:t>日  期：</w:t>
      </w:r>
    </w:p>
    <w:p>
      <w:pPr>
        <w:pStyle w:val="23"/>
        <w:keepNext w:val="0"/>
        <w:keepLines w:val="0"/>
        <w:pageBreakBefore w:val="0"/>
        <w:widowControl w:val="0"/>
        <w:kinsoku/>
        <w:wordWrap/>
        <w:overflowPunct/>
        <w:topLinePunct w:val="0"/>
        <w:bidi w:val="0"/>
        <w:adjustRightInd w:val="0"/>
        <w:spacing w:line="420" w:lineRule="exact"/>
        <w:ind w:left="0"/>
        <w:textAlignment w:val="auto"/>
        <w:rPr>
          <w:rFonts w:hint="eastAsia" w:ascii="仿宋" w:hAnsi="仿宋" w:eastAsia="仿宋" w:cs="仿宋"/>
          <w:b w:val="0"/>
          <w:bCs/>
          <w:color w:val="auto"/>
          <w:kern w:val="0"/>
          <w:sz w:val="24"/>
          <w:lang w:val="zh-CN"/>
        </w:rPr>
      </w:pPr>
      <w:r>
        <w:rPr>
          <w:rFonts w:hint="eastAsia" w:ascii="仿宋" w:hAnsi="仿宋" w:eastAsia="仿宋" w:cs="仿宋"/>
          <w:b w:val="0"/>
          <w:bCs/>
          <w:color w:val="auto"/>
          <w:kern w:val="0"/>
          <w:sz w:val="24"/>
          <w:lang w:val="zh-CN"/>
        </w:rPr>
        <w:t>说明：</w:t>
      </w:r>
    </w:p>
    <w:p>
      <w:pPr>
        <w:pStyle w:val="23"/>
        <w:keepNext w:val="0"/>
        <w:keepLines w:val="0"/>
        <w:pageBreakBefore w:val="0"/>
        <w:widowControl w:val="0"/>
        <w:kinsoku/>
        <w:wordWrap/>
        <w:overflowPunct/>
        <w:topLinePunct w:val="0"/>
        <w:autoSpaceDE w:val="0"/>
        <w:autoSpaceDN w:val="0"/>
        <w:bidi w:val="0"/>
        <w:adjustRightInd w:val="0"/>
        <w:snapToGrid/>
        <w:spacing w:line="420" w:lineRule="exact"/>
        <w:ind w:left="0" w:firstLine="480" w:firstLineChars="200"/>
        <w:textAlignment w:val="auto"/>
        <w:rPr>
          <w:rFonts w:hint="eastAsia" w:ascii="仿宋" w:hAnsi="仿宋" w:eastAsia="仿宋" w:cs="仿宋"/>
          <w:b w:val="0"/>
          <w:bCs/>
          <w:color w:val="auto"/>
          <w:kern w:val="0"/>
          <w:sz w:val="24"/>
          <w:lang w:val="zh-CN" w:eastAsia="zh-CN"/>
        </w:rPr>
      </w:pPr>
      <w:r>
        <w:rPr>
          <w:rFonts w:hint="eastAsia" w:ascii="仿宋" w:hAnsi="仿宋" w:eastAsia="仿宋" w:cs="仿宋"/>
          <w:b w:val="0"/>
          <w:bCs/>
          <w:color w:val="auto"/>
          <w:kern w:val="0"/>
          <w:sz w:val="24"/>
          <w:lang w:val="zh-CN" w:eastAsia="zh-CN"/>
        </w:rPr>
        <w:t>1</w:t>
      </w:r>
      <w:r>
        <w:rPr>
          <w:rFonts w:hint="eastAsia" w:ascii="仿宋" w:hAnsi="仿宋" w:eastAsia="仿宋" w:cs="仿宋"/>
          <w:b w:val="0"/>
          <w:bCs/>
          <w:color w:val="auto"/>
          <w:kern w:val="0"/>
          <w:sz w:val="24"/>
          <w:lang w:val="en-US" w:eastAsia="zh-CN"/>
        </w:rPr>
        <w:t>.</w:t>
      </w:r>
      <w:r>
        <w:rPr>
          <w:rFonts w:hint="eastAsia" w:ascii="仿宋" w:hAnsi="仿宋" w:eastAsia="仿宋" w:cs="仿宋"/>
          <w:b w:val="0"/>
          <w:bCs/>
          <w:color w:val="auto"/>
          <w:kern w:val="0"/>
          <w:sz w:val="24"/>
          <w:lang w:val="zh-CN" w:eastAsia="zh-CN"/>
        </w:rPr>
        <w:t>投标人需按本表格式填写。</w:t>
      </w:r>
    </w:p>
    <w:p>
      <w:pPr>
        <w:keepNext w:val="0"/>
        <w:keepLines w:val="0"/>
        <w:pageBreakBefore w:val="0"/>
        <w:widowControl w:val="0"/>
        <w:kinsoku/>
        <w:wordWrap/>
        <w:overflowPunct/>
        <w:topLinePunct w:val="0"/>
        <w:autoSpaceDE w:val="0"/>
        <w:autoSpaceDN w:val="0"/>
        <w:bidi w:val="0"/>
        <w:adjustRightInd w:val="0"/>
        <w:spacing w:line="400" w:lineRule="exact"/>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lang w:val="zh-CN"/>
        </w:rPr>
        <w:t>有关本项目实施所涉及的一切费用均计入报价。</w:t>
      </w:r>
      <w:r>
        <w:rPr>
          <w:rFonts w:hint="eastAsia" w:ascii="仿宋" w:hAnsi="仿宋" w:eastAsia="仿宋" w:cs="仿宋"/>
          <w:b/>
          <w:color w:val="auto"/>
          <w:kern w:val="0"/>
          <w:sz w:val="24"/>
          <w:szCs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szCs w:val="24"/>
          <w:highlight w:val="none"/>
          <w:lang w:val="zh-CN"/>
        </w:rPr>
        <w:t>，</w:t>
      </w:r>
      <w:r>
        <w:rPr>
          <w:rFonts w:hint="eastAsia" w:ascii="仿宋" w:hAnsi="仿宋" w:eastAsia="仿宋" w:cs="仿宋"/>
          <w:b/>
          <w:color w:val="auto"/>
          <w:kern w:val="0"/>
          <w:sz w:val="24"/>
          <w:szCs w:val="24"/>
          <w:highlight w:val="none"/>
          <w:lang w:val="zh-CN"/>
        </w:rPr>
        <w:t>不得出现“0元”“免费赠送”等形式的无偿报价，</w:t>
      </w:r>
      <w:r>
        <w:rPr>
          <w:rFonts w:hint="eastAsia" w:ascii="仿宋" w:hAnsi="仿宋" w:eastAsia="仿宋" w:cs="仿宋"/>
          <w:b/>
          <w:color w:val="auto"/>
          <w:kern w:val="0"/>
          <w:sz w:val="24"/>
          <w:szCs w:val="24"/>
          <w:highlight w:val="none"/>
        </w:rPr>
        <w:t>否则视为</w:t>
      </w:r>
      <w:r>
        <w:rPr>
          <w:rFonts w:hint="eastAsia" w:ascii="仿宋" w:hAnsi="仿宋" w:eastAsia="仿宋" w:cs="仿宋"/>
          <w:b/>
          <w:color w:val="auto"/>
          <w:sz w:val="24"/>
          <w:szCs w:val="24"/>
          <w:highlight w:val="none"/>
        </w:rPr>
        <w:t>投标文件含有采购人不能接受的附加条件的，投标无效</w:t>
      </w:r>
      <w:r>
        <w:rPr>
          <w:rFonts w:hint="eastAsia" w:ascii="仿宋" w:hAnsi="仿宋" w:eastAsia="仿宋" w:cs="仿宋"/>
          <w:b/>
          <w:color w:val="auto"/>
          <w:kern w:val="0"/>
          <w:sz w:val="24"/>
          <w:szCs w:val="24"/>
          <w:highlight w:val="none"/>
          <w:lang w:val="zh-CN"/>
        </w:rPr>
        <w:t>。</w:t>
      </w:r>
    </w:p>
    <w:p>
      <w:pPr>
        <w:keepNext w:val="0"/>
        <w:keepLines w:val="0"/>
        <w:pageBreakBefore w:val="0"/>
        <w:widowControl w:val="0"/>
        <w:kinsoku/>
        <w:wordWrap/>
        <w:overflowPunct/>
        <w:topLinePunct w:val="0"/>
        <w:autoSpaceDE w:val="0"/>
        <w:autoSpaceDN w:val="0"/>
        <w:bidi w:val="0"/>
        <w:adjustRightInd w:val="0"/>
        <w:snapToGrid w:val="0"/>
        <w:spacing w:line="400" w:lineRule="exact"/>
        <w:ind w:firstLine="480" w:firstLineChars="200"/>
        <w:jc w:val="left"/>
        <w:textAlignment w:val="auto"/>
        <w:rPr>
          <w:rFonts w:hint="eastAsia" w:ascii="仿宋" w:hAnsi="仿宋" w:eastAsia="仿宋" w:cs="仿宋"/>
          <w:b w:val="0"/>
          <w:bCs/>
          <w:color w:val="auto"/>
          <w:kern w:val="0"/>
          <w:sz w:val="24"/>
          <w:szCs w:val="21"/>
          <w:lang w:val="zh-CN" w:eastAsia="zh-CN" w:bidi="ar-SA"/>
        </w:rPr>
      </w:pPr>
      <w:r>
        <w:rPr>
          <w:rFonts w:hint="eastAsia" w:ascii="仿宋" w:hAnsi="仿宋" w:eastAsia="仿宋" w:cs="仿宋"/>
          <w:b w:val="0"/>
          <w:bCs/>
          <w:color w:val="auto"/>
          <w:kern w:val="0"/>
          <w:sz w:val="24"/>
          <w:szCs w:val="21"/>
          <w:lang w:val="en-US" w:eastAsia="zh-CN" w:bidi="ar-SA"/>
        </w:rPr>
        <w:t>3</w:t>
      </w:r>
      <w:r>
        <w:rPr>
          <w:rFonts w:hint="eastAsia" w:ascii="仿宋" w:hAnsi="仿宋" w:eastAsia="仿宋" w:cs="仿宋"/>
          <w:b w:val="0"/>
          <w:bCs/>
          <w:color w:val="auto"/>
          <w:kern w:val="0"/>
          <w:sz w:val="24"/>
          <w:szCs w:val="21"/>
          <w:lang w:val="zh-CN" w:eastAsia="zh-CN" w:bidi="ar-SA"/>
        </w:rPr>
        <w:t>、以上表格要求细分项目及报价，在“规格型号（或具体服务）”一栏中，货物类项目填写规格型号，服务类项目填写具体服务。</w:t>
      </w:r>
    </w:p>
    <w:p>
      <w:pPr>
        <w:keepNext w:val="0"/>
        <w:keepLines w:val="0"/>
        <w:pageBreakBefore w:val="0"/>
        <w:widowControl w:val="0"/>
        <w:kinsoku/>
        <w:wordWrap/>
        <w:overflowPunct/>
        <w:topLinePunct w:val="0"/>
        <w:autoSpaceDE w:val="0"/>
        <w:autoSpaceDN w:val="0"/>
        <w:bidi w:val="0"/>
        <w:adjustRightInd w:val="0"/>
        <w:snapToGrid w:val="0"/>
        <w:spacing w:line="400" w:lineRule="exact"/>
        <w:ind w:firstLine="480" w:firstLineChars="200"/>
        <w:jc w:val="left"/>
        <w:textAlignment w:val="auto"/>
        <w:rPr>
          <w:rFonts w:hint="eastAsia" w:ascii="仿宋" w:hAnsi="仿宋" w:eastAsia="仿宋" w:cs="仿宋"/>
          <w:b w:val="0"/>
          <w:bCs/>
          <w:color w:val="auto"/>
          <w:kern w:val="0"/>
          <w:sz w:val="24"/>
          <w:szCs w:val="21"/>
          <w:lang w:val="zh-CN" w:eastAsia="zh-CN" w:bidi="ar-SA"/>
        </w:rPr>
      </w:pPr>
      <w:r>
        <w:rPr>
          <w:rFonts w:hint="eastAsia" w:ascii="仿宋" w:hAnsi="仿宋" w:eastAsia="仿宋" w:cs="仿宋"/>
          <w:b w:val="0"/>
          <w:bCs/>
          <w:color w:val="auto"/>
          <w:kern w:val="0"/>
          <w:sz w:val="24"/>
          <w:szCs w:val="21"/>
          <w:lang w:val="en-US" w:eastAsia="zh-CN" w:bidi="ar-SA"/>
        </w:rPr>
        <w:t>4、</w:t>
      </w:r>
      <w:r>
        <w:rPr>
          <w:rFonts w:hint="eastAsia" w:ascii="仿宋" w:hAnsi="仿宋" w:eastAsia="仿宋" w:cs="仿宋"/>
          <w:b w:val="0"/>
          <w:bCs/>
          <w:color w:val="auto"/>
          <w:kern w:val="0"/>
          <w:sz w:val="24"/>
          <w:szCs w:val="21"/>
          <w:lang w:val="zh-CN" w:eastAsia="zh-CN" w:bidi="ar-SA"/>
        </w:rPr>
        <w:t>特别提示：采购代理机构将对项目名称和项目编号，中标供应商名称、地址和中标金额，主要中标标的的名称、规格型号、数量、单价、服务要求等予以公示。</w:t>
      </w:r>
    </w:p>
    <w:p>
      <w:pPr>
        <w:pStyle w:val="977"/>
        <w:keepNext w:val="0"/>
        <w:keepLines w:val="0"/>
        <w:pageBreakBefore w:val="0"/>
        <w:widowControl w:val="0"/>
        <w:kinsoku/>
        <w:wordWrap/>
        <w:overflowPunct/>
        <w:topLinePunct w:val="0"/>
        <w:autoSpaceDE w:val="0"/>
        <w:autoSpaceDN w:val="0"/>
        <w:bidi w:val="0"/>
        <w:adjustRightInd w:val="0"/>
        <w:spacing w:line="400" w:lineRule="exact"/>
        <w:ind w:left="0" w:leftChars="0" w:firstLine="480" w:firstLineChars="200"/>
        <w:textAlignment w:val="auto"/>
        <w:rPr>
          <w:rFonts w:hint="eastAsia" w:ascii="仿宋" w:hAnsi="仿宋" w:eastAsia="仿宋" w:cs="仿宋"/>
          <w:b w:val="0"/>
          <w:bCs/>
          <w:color w:val="auto"/>
          <w:kern w:val="0"/>
          <w:sz w:val="24"/>
          <w:szCs w:val="21"/>
          <w:lang w:val="zh-CN" w:eastAsia="zh-CN" w:bidi="ar-SA"/>
        </w:rPr>
      </w:pPr>
      <w:r>
        <w:rPr>
          <w:rFonts w:hint="eastAsia" w:ascii="仿宋" w:hAnsi="仿宋" w:eastAsia="仿宋" w:cs="仿宋"/>
          <w:b w:val="0"/>
          <w:bCs/>
          <w:color w:val="auto"/>
          <w:kern w:val="0"/>
          <w:sz w:val="24"/>
          <w:szCs w:val="21"/>
          <w:lang w:val="en-US" w:eastAsia="zh-CN" w:bidi="ar-SA"/>
        </w:rPr>
        <w:t>5</w:t>
      </w:r>
      <w:r>
        <w:rPr>
          <w:rFonts w:hint="eastAsia" w:ascii="仿宋" w:hAnsi="仿宋" w:eastAsia="仿宋" w:cs="仿宋"/>
          <w:b w:val="0"/>
          <w:bCs/>
          <w:color w:val="auto"/>
          <w:kern w:val="0"/>
          <w:sz w:val="24"/>
          <w:szCs w:val="21"/>
          <w:lang w:val="zh-CN" w:eastAsia="zh-CN" w:bidi="ar-SA"/>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701"/>
        <w:keepNext w:val="0"/>
        <w:pageBreakBefore w:val="0"/>
        <w:tabs>
          <w:tab w:val="clear" w:pos="720"/>
        </w:tabs>
        <w:snapToGrid w:val="0"/>
        <w:spacing w:before="120" w:after="120"/>
        <w:ind w:firstLine="480" w:firstLineChars="200"/>
        <w:jc w:val="left"/>
        <w:outlineLvl w:val="9"/>
        <w:rPr>
          <w:rFonts w:hint="eastAsia" w:ascii="仿宋" w:hAnsi="仿宋" w:eastAsia="仿宋" w:cs="仿宋"/>
          <w:b w:val="0"/>
          <w:bCs/>
          <w:color w:val="auto"/>
          <w:kern w:val="0"/>
          <w:sz w:val="24"/>
          <w:szCs w:val="21"/>
          <w:lang w:val="en-US" w:eastAsia="zh-CN" w:bidi="ar-SA"/>
        </w:rPr>
        <w:sectPr>
          <w:headerReference r:id="rId20" w:type="first"/>
          <w:footerReference r:id="rId22" w:type="first"/>
          <w:headerReference r:id="rId19" w:type="default"/>
          <w:footerReference r:id="rId21" w:type="default"/>
          <w:pgSz w:w="11906" w:h="16838"/>
          <w:pgMar w:top="1247" w:right="1418" w:bottom="1276" w:left="1418" w:header="1077" w:footer="992" w:gutter="0"/>
          <w:pgNumType w:fmt="decimal"/>
          <w:cols w:space="720" w:num="1"/>
          <w:titlePg/>
          <w:docGrid w:linePitch="312" w:charSpace="0"/>
        </w:sectPr>
      </w:pPr>
    </w:p>
    <w:p>
      <w:pPr>
        <w:pStyle w:val="701"/>
        <w:keepNext w:val="0"/>
        <w:pageBreakBefore w:val="0"/>
        <w:tabs>
          <w:tab w:val="clear" w:pos="720"/>
        </w:tabs>
        <w:snapToGrid w:val="0"/>
        <w:spacing w:before="120" w:after="120"/>
        <w:jc w:val="center"/>
        <w:outlineLvl w:val="9"/>
        <w:rPr>
          <w:rFonts w:hint="eastAsia" w:ascii="仿宋" w:hAnsi="仿宋" w:eastAsia="仿宋" w:cs="仿宋"/>
          <w:sz w:val="32"/>
          <w:szCs w:val="32"/>
        </w:rPr>
      </w:pPr>
      <w:r>
        <w:rPr>
          <w:rFonts w:hint="eastAsia" w:ascii="仿宋" w:hAnsi="仿宋" w:eastAsia="仿宋" w:cs="仿宋"/>
          <w:kern w:val="2"/>
          <w:sz w:val="32"/>
          <w:szCs w:val="32"/>
          <w:lang w:val="en-US" w:eastAsia="zh-CN"/>
        </w:rPr>
        <w:t>二</w:t>
      </w:r>
      <w:r>
        <w:rPr>
          <w:rFonts w:hint="eastAsia" w:ascii="仿宋" w:hAnsi="仿宋" w:eastAsia="仿宋" w:cs="仿宋"/>
          <w:kern w:val="2"/>
          <w:sz w:val="32"/>
          <w:szCs w:val="32"/>
        </w:rPr>
        <w:t>、</w:t>
      </w:r>
      <w:r>
        <w:rPr>
          <w:rFonts w:hint="eastAsia" w:ascii="仿宋" w:hAnsi="仿宋" w:eastAsia="仿宋" w:cs="仿宋"/>
          <w:sz w:val="32"/>
          <w:szCs w:val="32"/>
        </w:rPr>
        <w:t>中小企业声明函</w:t>
      </w:r>
    </w:p>
    <w:p>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pPr>
        <w:pStyle w:val="701"/>
        <w:keepNext w:val="0"/>
        <w:keepLines w:val="0"/>
        <w:pageBreakBefore w:val="0"/>
        <w:tabs>
          <w:tab w:val="clear" w:pos="720"/>
        </w:tabs>
        <w:kinsoku/>
        <w:wordWrap/>
        <w:overflowPunct/>
        <w:topLinePunct w:val="0"/>
        <w:autoSpaceDE/>
        <w:autoSpaceDN/>
        <w:bidi w:val="0"/>
        <w:adjustRightInd w:val="0"/>
        <w:snapToGrid w:val="0"/>
        <w:spacing w:line="420" w:lineRule="exact"/>
        <w:ind w:firstLine="643"/>
        <w:textAlignment w:val="auto"/>
        <w:outlineLvl w:val="9"/>
        <w:rPr>
          <w:rFonts w:hint="eastAsia" w:ascii="仿宋" w:hAnsi="仿宋" w:eastAsia="仿宋" w:cs="仿宋"/>
          <w:b w:val="0"/>
          <w:sz w:val="32"/>
          <w:szCs w:val="32"/>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tabs>
          <w:tab w:val="left" w:pos="8085"/>
        </w:tabs>
        <w:spacing w:line="360" w:lineRule="auto"/>
        <w:ind w:firstLine="1285" w:firstLineChars="400"/>
        <w:jc w:val="left"/>
        <w:rPr>
          <w:rFonts w:hint="eastAsia" w:ascii="仿宋" w:hAnsi="仿宋" w:eastAsia="仿宋" w:cs="仿宋"/>
          <w:b/>
          <w:sz w:val="32"/>
          <w:szCs w:val="32"/>
        </w:rPr>
      </w:pPr>
    </w:p>
    <w:p>
      <w:pPr>
        <w:tabs>
          <w:tab w:val="left" w:pos="8085"/>
        </w:tabs>
        <w:spacing w:line="360" w:lineRule="auto"/>
        <w:ind w:firstLine="1285" w:firstLineChars="400"/>
        <w:jc w:val="left"/>
        <w:rPr>
          <w:rFonts w:hint="eastAsia" w:ascii="仿宋" w:hAnsi="仿宋" w:eastAsia="仿宋" w:cs="仿宋"/>
          <w:b/>
          <w:sz w:val="32"/>
          <w:szCs w:val="32"/>
        </w:rPr>
      </w:pPr>
    </w:p>
    <w:p>
      <w:pPr>
        <w:tabs>
          <w:tab w:val="left" w:pos="8085"/>
        </w:tabs>
        <w:spacing w:line="360" w:lineRule="auto"/>
        <w:ind w:firstLine="1285" w:firstLineChars="400"/>
        <w:jc w:val="left"/>
        <w:rPr>
          <w:rFonts w:hint="eastAsia" w:ascii="仿宋" w:hAnsi="仿宋" w:eastAsia="仿宋" w:cs="仿宋"/>
          <w:b/>
          <w:sz w:val="32"/>
          <w:szCs w:val="32"/>
        </w:rPr>
      </w:pPr>
      <w:r>
        <w:rPr>
          <w:rFonts w:hint="eastAsia" w:ascii="仿宋" w:hAnsi="仿宋" w:eastAsia="仿宋" w:cs="仿宋"/>
          <w:b/>
          <w:sz w:val="32"/>
          <w:szCs w:val="32"/>
        </w:rPr>
        <w:t>政府采购支持中小企业信用融资相关事项通知</w:t>
      </w:r>
    </w:p>
    <w:p>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rPr>
      </w:pPr>
      <w:r>
        <w:rPr>
          <w:rFonts w:hint="eastAsia" w:ascii="仿宋" w:hAnsi="仿宋" w:eastAsia="仿宋" w:cs="仿宋"/>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40"/>
          <w:szCs w:val="40"/>
          <w:lang w:val="en-US" w:eastAsia="zh-CN"/>
        </w:rPr>
      </w:pPr>
      <w:r>
        <w:rPr>
          <w:rFonts w:hint="eastAsia" w:ascii="仿宋" w:hAnsi="仿宋" w:eastAsia="仿宋" w:cs="仿宋"/>
          <w:b/>
          <w:spacing w:val="6"/>
          <w:sz w:val="40"/>
          <w:szCs w:val="40"/>
          <w:lang w:val="en-US" w:eastAsia="zh-CN"/>
        </w:rPr>
        <w:t>附件</w:t>
      </w:r>
    </w:p>
    <w:p>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pPr>
        <w:spacing w:line="360" w:lineRule="auto"/>
        <w:jc w:val="center"/>
        <w:rPr>
          <w:rFonts w:hint="eastAsia" w:ascii="仿宋" w:hAnsi="仿宋" w:eastAsia="仿宋" w:cs="仿宋"/>
          <w:b/>
          <w:spacing w:val="6"/>
          <w:sz w:val="32"/>
          <w:szCs w:val="32"/>
        </w:rPr>
      </w:pPr>
      <w:bookmarkStart w:id="21" w:name="OLE_LINK13"/>
      <w:bookmarkStart w:id="22" w:name="OLE_LINK14"/>
      <w:r>
        <w:rPr>
          <w:rFonts w:hint="eastAsia" w:ascii="仿宋" w:hAnsi="仿宋" w:eastAsia="仿宋" w:cs="仿宋"/>
          <w:b/>
          <w:spacing w:val="6"/>
          <w:sz w:val="32"/>
          <w:szCs w:val="32"/>
        </w:rPr>
        <w:t>残疾人福利性单位声明函</w:t>
      </w:r>
    </w:p>
    <w:bookmarkEnd w:id="21"/>
    <w:bookmarkEnd w:id="22"/>
    <w:p>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spacing w:val="6"/>
          <w:sz w:val="30"/>
          <w:szCs w:val="30"/>
        </w:rPr>
      </w:pP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pPr>
        <w:spacing w:line="360" w:lineRule="auto"/>
        <w:ind w:firstLine="480" w:firstLineChars="200"/>
        <w:rPr>
          <w:rFonts w:hint="eastAsia" w:ascii="仿宋" w:hAnsi="仿宋" w:eastAsia="仿宋" w:cs="仿宋"/>
          <w:sz w:val="24"/>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jc w:val="center"/>
        <w:rPr>
          <w:rFonts w:hint="eastAsia" w:ascii="仿宋" w:hAnsi="仿宋" w:eastAsia="仿宋" w:cs="仿宋"/>
          <w:b/>
          <w:spacing w:val="6"/>
          <w:sz w:val="32"/>
          <w:szCs w:val="32"/>
        </w:rPr>
      </w:pPr>
    </w:p>
    <w:p>
      <w:pPr>
        <w:tabs>
          <w:tab w:val="left" w:pos="1559"/>
          <w:tab w:val="center" w:pos="4212"/>
        </w:tabs>
        <w:spacing w:line="360" w:lineRule="auto"/>
        <w:jc w:val="left"/>
        <w:rPr>
          <w:rFonts w:hint="eastAsia" w:ascii="仿宋" w:hAnsi="仿宋" w:eastAsia="仿宋" w:cs="仿宋"/>
          <w:b/>
          <w:spacing w:val="6"/>
          <w:sz w:val="32"/>
          <w:szCs w:val="32"/>
          <w:lang w:eastAsia="zh-CN"/>
        </w:rPr>
      </w:pPr>
      <w:r>
        <w:rPr>
          <w:rFonts w:hint="eastAsia" w:ascii="仿宋" w:hAnsi="仿宋" w:eastAsia="仿宋" w:cs="仿宋"/>
          <w:b/>
          <w:spacing w:val="6"/>
          <w:sz w:val="32"/>
          <w:szCs w:val="32"/>
          <w:lang w:eastAsia="zh-CN"/>
        </w:rPr>
        <w:tab/>
      </w:r>
    </w:p>
    <w:p>
      <w:pPr>
        <w:tabs>
          <w:tab w:val="left" w:pos="1559"/>
          <w:tab w:val="center" w:pos="4212"/>
        </w:tabs>
        <w:spacing w:line="360" w:lineRule="auto"/>
        <w:jc w:val="left"/>
        <w:rPr>
          <w:rFonts w:hint="eastAsia" w:ascii="仿宋" w:hAnsi="仿宋" w:eastAsia="仿宋" w:cs="仿宋"/>
          <w:b/>
          <w:spacing w:val="6"/>
          <w:sz w:val="32"/>
          <w:szCs w:val="32"/>
          <w:lang w:eastAsia="zh-CN"/>
        </w:rPr>
      </w:pPr>
    </w:p>
    <w:p>
      <w:pPr>
        <w:tabs>
          <w:tab w:val="left" w:pos="1559"/>
          <w:tab w:val="center" w:pos="4212"/>
        </w:tabs>
        <w:spacing w:line="360" w:lineRule="auto"/>
        <w:jc w:val="left"/>
        <w:rPr>
          <w:rFonts w:hint="eastAsia" w:ascii="仿宋" w:hAnsi="仿宋" w:eastAsia="仿宋" w:cs="仿宋"/>
          <w:b/>
          <w:spacing w:val="6"/>
          <w:sz w:val="32"/>
          <w:szCs w:val="32"/>
          <w:lang w:eastAsia="zh-CN"/>
        </w:rPr>
      </w:pPr>
    </w:p>
    <w:p>
      <w:pPr>
        <w:tabs>
          <w:tab w:val="left" w:pos="1559"/>
          <w:tab w:val="center" w:pos="4212"/>
        </w:tabs>
        <w:spacing w:line="360" w:lineRule="auto"/>
        <w:jc w:val="left"/>
        <w:rPr>
          <w:rFonts w:hint="eastAsia" w:ascii="仿宋" w:hAnsi="仿宋" w:eastAsia="仿宋" w:cs="仿宋"/>
          <w:b/>
          <w:spacing w:val="6"/>
          <w:sz w:val="32"/>
          <w:szCs w:val="32"/>
          <w:lang w:eastAsia="zh-CN"/>
        </w:rPr>
      </w:pPr>
      <w:r>
        <w:rPr>
          <w:rFonts w:hint="eastAsia" w:ascii="仿宋" w:hAnsi="仿宋" w:eastAsia="仿宋" w:cs="仿宋"/>
          <w:b/>
          <w:spacing w:val="6"/>
          <w:sz w:val="32"/>
          <w:szCs w:val="32"/>
          <w:lang w:eastAsia="zh-CN"/>
        </w:rPr>
        <w:tab/>
      </w:r>
    </w:p>
    <w:p>
      <w:pPr>
        <w:tabs>
          <w:tab w:val="left" w:pos="1559"/>
          <w:tab w:val="center" w:pos="4212"/>
        </w:tabs>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一、质疑供应商基本信息</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二、质疑项目基本情况</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三、质疑事项具体内容</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质疑事项2</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四、与质疑事项相关的质疑请求</w:t>
      </w:r>
    </w:p>
    <w:p>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签字(签章)：                   公章：                      </w:t>
      </w:r>
    </w:p>
    <w:p>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日期：    </w:t>
      </w:r>
    </w:p>
    <w:p>
      <w:pPr>
        <w:keepNext w:val="0"/>
        <w:keepLines w:val="0"/>
        <w:pageBreakBefore w:val="0"/>
        <w:kinsoku/>
        <w:wordWrap/>
        <w:overflowPunct/>
        <w:topLinePunct w:val="0"/>
        <w:autoSpaceDE/>
        <w:autoSpaceDN/>
        <w:bidi w:val="0"/>
        <w:adjustRightInd w:val="0"/>
        <w:snapToGrid/>
        <w:spacing w:line="320" w:lineRule="exact"/>
        <w:jc w:val="center"/>
        <w:textAlignment w:val="auto"/>
        <w:rPr>
          <w:rFonts w:hint="eastAsia" w:ascii="仿宋" w:hAnsi="仿宋" w:eastAsia="仿宋" w:cs="仿宋"/>
          <w:b/>
          <w:bCs/>
          <w:sz w:val="24"/>
        </w:rPr>
      </w:pPr>
    </w:p>
    <w:p>
      <w:pPr>
        <w:keepNext w:val="0"/>
        <w:keepLines w:val="0"/>
        <w:pageBreakBefore w:val="0"/>
        <w:kinsoku/>
        <w:wordWrap/>
        <w:overflowPunct/>
        <w:topLinePunct w:val="0"/>
        <w:autoSpaceDE/>
        <w:autoSpaceDN/>
        <w:bidi w:val="0"/>
        <w:adjustRightInd w:val="0"/>
        <w:snapToGrid/>
        <w:spacing w:line="320" w:lineRule="exact"/>
        <w:textAlignment w:val="auto"/>
        <w:rPr>
          <w:rFonts w:hint="eastAsia" w:ascii="仿宋" w:hAnsi="仿宋" w:eastAsia="仿宋" w:cs="仿宋"/>
          <w:b/>
          <w:sz w:val="24"/>
        </w:rPr>
      </w:pPr>
      <w:r>
        <w:rPr>
          <w:rFonts w:hint="eastAsia" w:ascii="仿宋" w:hAnsi="仿宋" w:eastAsia="仿宋" w:cs="仿宋"/>
          <w:b/>
          <w:sz w:val="24"/>
        </w:rPr>
        <w:t>质疑函制作说明：</w:t>
      </w:r>
    </w:p>
    <w:p>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5.质疑函的质疑请求应与质疑事项相关。</w:t>
      </w:r>
    </w:p>
    <w:p>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sz w:val="30"/>
          <w:szCs w:val="30"/>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一、投诉相关主体基本情况</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keepNext w:val="0"/>
        <w:keepLines w:val="0"/>
        <w:pageBreakBefore w:val="0"/>
        <w:tabs>
          <w:tab w:val="left" w:pos="6510"/>
        </w:tabs>
        <w:kinsoku/>
        <w:wordWrap/>
        <w:overflowPunct/>
        <w:topLinePunct w:val="0"/>
        <w:autoSpaceDE/>
        <w:autoSpaceDN/>
        <w:bidi w:val="0"/>
        <w:adjustRightInd w:val="0"/>
        <w:snapToGrid/>
        <w:spacing w:line="360" w:lineRule="exact"/>
        <w:jc w:val="left"/>
        <w:textAlignment w:val="auto"/>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keepNext w:val="0"/>
        <w:keepLines w:val="0"/>
        <w:pageBreakBefore w:val="0"/>
        <w:tabs>
          <w:tab w:val="left" w:pos="6510"/>
        </w:tabs>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被投诉人2</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二、投诉项目基本情况</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三、质疑基本情况</w:t>
      </w:r>
    </w:p>
    <w:p>
      <w:pPr>
        <w:keepNext w:val="0"/>
        <w:keepLines w:val="0"/>
        <w:pageBreakBefore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pPr>
        <w:keepNext w:val="0"/>
        <w:keepLines w:val="0"/>
        <w:pageBreakBefore w:val="0"/>
        <w:kinsoku/>
        <w:wordWrap/>
        <w:overflowPunct/>
        <w:topLinePunct w:val="0"/>
        <w:autoSpaceDE/>
        <w:autoSpaceDN/>
        <w:bidi w:val="0"/>
        <w:adjustRightInd w:val="0"/>
        <w:snapToGrid/>
        <w:spacing w:line="360" w:lineRule="exact"/>
        <w:ind w:firstLine="360" w:firstLineChars="150"/>
        <w:textAlignment w:val="auto"/>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四、投诉事项具体内容</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投诉事项2</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五、与投诉事项相关的投诉请求</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 xml:space="preserve">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签字(签章)：                   公章：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日期：    </w:t>
      </w: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r>
        <w:rPr>
          <w:rFonts w:hint="eastAsia" w:ascii="仿宋" w:hAnsi="仿宋" w:eastAsia="仿宋" w:cs="仿宋"/>
          <w:b/>
          <w:sz w:val="24"/>
        </w:rPr>
        <w:t>投诉书制作说明：</w:t>
      </w:r>
    </w:p>
    <w:p>
      <w:pPr>
        <w:keepNext w:val="0"/>
        <w:keepLines w:val="0"/>
        <w:pageBreakBefore w:val="0"/>
        <w:widowControl/>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6.投诉书的投诉请求应与投诉事项相关。</w:t>
      </w:r>
    </w:p>
    <w:p>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sz w:val="24"/>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z w:val="32"/>
          <w:szCs w:val="32"/>
        </w:rPr>
      </w:pPr>
      <w:r>
        <w:rPr>
          <w:rFonts w:hint="eastAsia" w:ascii="仿宋" w:hAnsi="仿宋" w:eastAsia="仿宋" w:cs="仿宋"/>
          <w:b/>
          <w:spacing w:val="6"/>
          <w:sz w:val="32"/>
          <w:szCs w:val="32"/>
        </w:rPr>
        <w:t>附件4：</w:t>
      </w:r>
      <w:r>
        <w:rPr>
          <w:rFonts w:hint="eastAsia" w:ascii="仿宋" w:hAnsi="仿宋" w:eastAsia="仿宋" w:cs="仿宋"/>
          <w:b/>
          <w:sz w:val="32"/>
          <w:szCs w:val="32"/>
        </w:rPr>
        <w:t>中小企业声明函</w:t>
      </w:r>
    </w:p>
    <w:p>
      <w:pPr>
        <w:jc w:val="center"/>
        <w:rPr>
          <w:rFonts w:ascii="仿宋" w:hAnsi="仿宋" w:eastAsia="仿宋" w:cs="仿宋_GB2312"/>
          <w:b/>
          <w:color w:val="auto"/>
          <w:sz w:val="28"/>
          <w:szCs w:val="28"/>
        </w:rPr>
      </w:pPr>
      <w:r>
        <w:rPr>
          <w:rFonts w:hint="eastAsia" w:ascii="仿宋" w:hAnsi="仿宋" w:eastAsia="仿宋" w:cs="仿宋_GB2312"/>
          <w:b/>
          <w:color w:val="auto"/>
          <w:sz w:val="28"/>
          <w:szCs w:val="28"/>
        </w:rPr>
        <w:t>中小企业声明函（货物）</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lang w:bidi="ar-SA"/>
        </w:rPr>
      </w:pPr>
      <w:r>
        <w:rPr>
          <w:rFonts w:hint="eastAsia" w:ascii="仿宋" w:hAnsi="仿宋" w:eastAsia="仿宋" w:cs="仿宋"/>
          <w:sz w:val="24"/>
          <w:lang w:bidi="ar-SA"/>
        </w:rPr>
        <w:t xml:space="preserve">本公司（联合体）郑重声明，根据《政府采购促进中小企业发展管理办法》（财库﹝2020﹞46 号）等规定，本公司（联合体）参加 </w:t>
      </w:r>
      <w:r>
        <w:rPr>
          <w:rFonts w:hint="eastAsia" w:ascii="仿宋" w:hAnsi="仿宋" w:eastAsia="仿宋" w:cs="仿宋"/>
          <w:sz w:val="24"/>
          <w:u w:val="single"/>
          <w:lang w:bidi="ar-SA"/>
        </w:rPr>
        <w:t xml:space="preserve">（采购人） </w:t>
      </w:r>
      <w:r>
        <w:rPr>
          <w:rFonts w:hint="eastAsia" w:ascii="仿宋" w:hAnsi="仿宋" w:eastAsia="仿宋" w:cs="仿宋"/>
          <w:sz w:val="24"/>
          <w:lang w:bidi="ar-SA"/>
        </w:rPr>
        <w:t xml:space="preserve">的 </w:t>
      </w:r>
      <w:r>
        <w:rPr>
          <w:rFonts w:hint="eastAsia" w:ascii="仿宋" w:hAnsi="仿宋" w:eastAsia="仿宋" w:cs="仿宋"/>
          <w:sz w:val="24"/>
          <w:u w:val="single"/>
          <w:lang w:bidi="ar-SA"/>
        </w:rPr>
        <w:t>（项目名称）</w:t>
      </w:r>
      <w:r>
        <w:rPr>
          <w:rFonts w:hint="eastAsia" w:ascii="仿宋" w:hAnsi="仿宋" w:eastAsia="仿宋" w:cs="仿宋"/>
          <w:sz w:val="24"/>
          <w:lang w:bidi="ar-SA"/>
        </w:rPr>
        <w:t xml:space="preserve"> 采购活动，提供的货物全部由符合政策要求的中小企业制造。相关企业（含联合体中的中小企业、签订分包意向协议的中小企业）的具体情况如下：</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lang w:bidi="ar-SA"/>
        </w:rPr>
      </w:pPr>
      <w:r>
        <w:rPr>
          <w:rFonts w:hint="eastAsia" w:ascii="仿宋" w:hAnsi="仿宋" w:eastAsia="仿宋" w:cs="仿宋"/>
          <w:sz w:val="24"/>
          <w:lang w:bidi="ar-SA"/>
        </w:rPr>
        <w:t>1.</w:t>
      </w:r>
      <w:r>
        <w:rPr>
          <w:rFonts w:hint="eastAsia" w:ascii="仿宋" w:hAnsi="仿宋" w:eastAsia="仿宋" w:cs="仿宋"/>
          <w:lang w:bidi="ar-SA"/>
        </w:rPr>
        <w:t xml:space="preserve"> </w:t>
      </w:r>
      <w:r>
        <w:rPr>
          <w:rFonts w:hint="eastAsia" w:ascii="仿宋" w:hAnsi="仿宋" w:eastAsia="仿宋" w:cs="仿宋"/>
          <w:sz w:val="24"/>
          <w:u w:val="single"/>
          <w:lang w:bidi="ar-SA"/>
        </w:rPr>
        <w:t>（标的名称）</w:t>
      </w:r>
      <w:r>
        <w:rPr>
          <w:rFonts w:hint="eastAsia" w:ascii="仿宋" w:hAnsi="仿宋" w:eastAsia="仿宋" w:cs="仿宋"/>
          <w:sz w:val="24"/>
          <w:lang w:bidi="ar-SA"/>
        </w:rPr>
        <w:t xml:space="preserve"> ，属于 </w:t>
      </w:r>
      <w:r>
        <w:rPr>
          <w:rFonts w:hint="eastAsia" w:ascii="仿宋" w:hAnsi="仿宋" w:eastAsia="仿宋" w:cs="仿宋"/>
          <w:sz w:val="24"/>
          <w:u w:val="single"/>
          <w:lang w:bidi="ar-SA"/>
        </w:rPr>
        <w:t>（采购文件中明确的所属行业）</w:t>
      </w:r>
      <w:r>
        <w:rPr>
          <w:rFonts w:hint="eastAsia" w:ascii="仿宋" w:hAnsi="仿宋" w:eastAsia="仿宋" w:cs="仿宋"/>
          <w:sz w:val="24"/>
          <w:lang w:bidi="ar-SA"/>
        </w:rPr>
        <w:t>行业 ；制造商为</w:t>
      </w:r>
      <w:r>
        <w:rPr>
          <w:rFonts w:hint="eastAsia" w:ascii="仿宋" w:hAnsi="仿宋" w:eastAsia="仿宋" w:cs="仿宋"/>
          <w:sz w:val="24"/>
          <w:u w:val="single"/>
          <w:lang w:bidi="ar-SA"/>
        </w:rPr>
        <w:t xml:space="preserve"> （企业名称）</w:t>
      </w:r>
      <w:r>
        <w:rPr>
          <w:rFonts w:hint="eastAsia" w:ascii="仿宋" w:hAnsi="仿宋" w:eastAsia="仿宋" w:cs="仿宋"/>
          <w:sz w:val="24"/>
          <w:lang w:bidi="ar-SA"/>
        </w:rPr>
        <w:t xml:space="preserve"> ，从业人员</w:t>
      </w:r>
      <w:r>
        <w:rPr>
          <w:rFonts w:hint="eastAsia" w:ascii="仿宋" w:hAnsi="仿宋" w:eastAsia="仿宋" w:cs="仿宋"/>
          <w:sz w:val="24"/>
          <w:u w:val="single"/>
          <w:lang w:bidi="ar-SA"/>
        </w:rPr>
        <w:t xml:space="preserve">  </w:t>
      </w:r>
      <w:r>
        <w:rPr>
          <w:rFonts w:hint="eastAsia" w:ascii="仿宋" w:hAnsi="仿宋" w:eastAsia="仿宋" w:cs="仿宋"/>
          <w:sz w:val="24"/>
          <w:lang w:bidi="ar-SA"/>
        </w:rPr>
        <w:t>人，营业收入为</w:t>
      </w:r>
      <w:r>
        <w:rPr>
          <w:rFonts w:hint="eastAsia" w:ascii="仿宋" w:hAnsi="仿宋" w:eastAsia="仿宋" w:cs="仿宋"/>
          <w:sz w:val="24"/>
          <w:u w:val="single"/>
          <w:lang w:bidi="ar-SA"/>
        </w:rPr>
        <w:t xml:space="preserve">  </w:t>
      </w:r>
      <w:r>
        <w:rPr>
          <w:rFonts w:hint="eastAsia" w:ascii="仿宋" w:hAnsi="仿宋" w:eastAsia="仿宋" w:cs="仿宋"/>
          <w:sz w:val="24"/>
          <w:lang w:bidi="ar-SA"/>
        </w:rPr>
        <w:t>万元，资产总额为</w:t>
      </w:r>
      <w:r>
        <w:rPr>
          <w:rFonts w:hint="eastAsia" w:ascii="仿宋" w:hAnsi="仿宋" w:eastAsia="仿宋" w:cs="仿宋"/>
          <w:sz w:val="24"/>
          <w:u w:val="single"/>
          <w:lang w:bidi="ar-SA"/>
        </w:rPr>
        <w:t xml:space="preserve">   </w:t>
      </w:r>
      <w:r>
        <w:rPr>
          <w:rFonts w:hint="eastAsia" w:ascii="仿宋" w:hAnsi="仿宋" w:eastAsia="仿宋" w:cs="仿宋"/>
          <w:sz w:val="24"/>
          <w:lang w:bidi="ar-SA"/>
        </w:rPr>
        <w:t>万元，属于</w:t>
      </w:r>
      <w:r>
        <w:rPr>
          <w:rFonts w:hint="eastAsia" w:ascii="仿宋" w:hAnsi="仿宋" w:eastAsia="仿宋" w:cs="仿宋"/>
          <w:sz w:val="24"/>
          <w:u w:val="single"/>
          <w:lang w:bidi="ar-SA"/>
        </w:rPr>
        <w:t xml:space="preserve"> （中型企业、小型企业、微型企业）</w:t>
      </w:r>
      <w:r>
        <w:rPr>
          <w:rFonts w:hint="eastAsia" w:ascii="仿宋" w:hAnsi="仿宋" w:eastAsia="仿宋" w:cs="仿宋"/>
          <w:sz w:val="24"/>
          <w:lang w:bidi="ar-SA"/>
        </w:rPr>
        <w:t xml:space="preserve"> ；</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lang w:bidi="ar-SA"/>
        </w:rPr>
      </w:pPr>
      <w:r>
        <w:rPr>
          <w:rFonts w:hint="eastAsia" w:ascii="仿宋" w:hAnsi="仿宋" w:eastAsia="仿宋" w:cs="仿宋"/>
          <w:sz w:val="24"/>
          <w:lang w:bidi="ar-SA"/>
        </w:rPr>
        <w:t>2.</w:t>
      </w:r>
      <w:r>
        <w:rPr>
          <w:rFonts w:hint="eastAsia" w:ascii="仿宋" w:hAnsi="仿宋" w:eastAsia="仿宋" w:cs="仿宋"/>
          <w:lang w:bidi="ar-SA"/>
        </w:rPr>
        <w:t xml:space="preserve"> </w:t>
      </w:r>
      <w:r>
        <w:rPr>
          <w:rFonts w:hint="eastAsia" w:ascii="仿宋" w:hAnsi="仿宋" w:eastAsia="仿宋" w:cs="仿宋"/>
          <w:sz w:val="24"/>
          <w:u w:val="single"/>
          <w:lang w:bidi="ar-SA"/>
        </w:rPr>
        <w:t>（标的名称）</w:t>
      </w:r>
      <w:r>
        <w:rPr>
          <w:rFonts w:hint="eastAsia" w:ascii="仿宋" w:hAnsi="仿宋" w:eastAsia="仿宋" w:cs="仿宋"/>
          <w:sz w:val="24"/>
          <w:lang w:bidi="ar-SA"/>
        </w:rPr>
        <w:t xml:space="preserve"> ，属于 </w:t>
      </w:r>
      <w:r>
        <w:rPr>
          <w:rFonts w:hint="eastAsia" w:ascii="仿宋" w:hAnsi="仿宋" w:eastAsia="仿宋" w:cs="仿宋"/>
          <w:sz w:val="24"/>
          <w:u w:val="single"/>
          <w:lang w:bidi="ar-SA"/>
        </w:rPr>
        <w:t>（采购文件中明确的所属行业）</w:t>
      </w:r>
      <w:r>
        <w:rPr>
          <w:rFonts w:hint="eastAsia" w:ascii="仿宋" w:hAnsi="仿宋" w:eastAsia="仿宋" w:cs="仿宋"/>
          <w:sz w:val="24"/>
          <w:lang w:bidi="ar-SA"/>
        </w:rPr>
        <w:t>行业 ；制造商为</w:t>
      </w:r>
      <w:r>
        <w:rPr>
          <w:rFonts w:hint="eastAsia" w:ascii="仿宋" w:hAnsi="仿宋" w:eastAsia="仿宋" w:cs="仿宋"/>
          <w:sz w:val="24"/>
          <w:u w:val="single"/>
          <w:lang w:bidi="ar-SA"/>
        </w:rPr>
        <w:t xml:space="preserve"> （企业名称）</w:t>
      </w:r>
      <w:r>
        <w:rPr>
          <w:rFonts w:hint="eastAsia" w:ascii="仿宋" w:hAnsi="仿宋" w:eastAsia="仿宋" w:cs="仿宋"/>
          <w:sz w:val="24"/>
          <w:lang w:bidi="ar-SA"/>
        </w:rPr>
        <w:t xml:space="preserve"> ，从业人员</w:t>
      </w:r>
      <w:r>
        <w:rPr>
          <w:rFonts w:hint="eastAsia" w:ascii="仿宋" w:hAnsi="仿宋" w:eastAsia="仿宋" w:cs="仿宋"/>
          <w:sz w:val="24"/>
          <w:u w:val="single"/>
          <w:lang w:bidi="ar-SA"/>
        </w:rPr>
        <w:t xml:space="preserve">  </w:t>
      </w:r>
      <w:r>
        <w:rPr>
          <w:rFonts w:hint="eastAsia" w:ascii="仿宋" w:hAnsi="仿宋" w:eastAsia="仿宋" w:cs="仿宋"/>
          <w:sz w:val="24"/>
          <w:lang w:bidi="ar-SA"/>
        </w:rPr>
        <w:t>人，营业收入为</w:t>
      </w:r>
      <w:r>
        <w:rPr>
          <w:rFonts w:hint="eastAsia" w:ascii="仿宋" w:hAnsi="仿宋" w:eastAsia="仿宋" w:cs="仿宋"/>
          <w:sz w:val="24"/>
          <w:u w:val="single"/>
          <w:lang w:bidi="ar-SA"/>
        </w:rPr>
        <w:t xml:space="preserve">  </w:t>
      </w:r>
      <w:r>
        <w:rPr>
          <w:rFonts w:hint="eastAsia" w:ascii="仿宋" w:hAnsi="仿宋" w:eastAsia="仿宋" w:cs="仿宋"/>
          <w:sz w:val="24"/>
          <w:lang w:bidi="ar-SA"/>
        </w:rPr>
        <w:t>万元，资产总额为</w:t>
      </w:r>
      <w:r>
        <w:rPr>
          <w:rFonts w:hint="eastAsia" w:ascii="仿宋" w:hAnsi="仿宋" w:eastAsia="仿宋" w:cs="仿宋"/>
          <w:sz w:val="24"/>
          <w:u w:val="single"/>
          <w:lang w:bidi="ar-SA"/>
        </w:rPr>
        <w:t xml:space="preserve">   </w:t>
      </w:r>
      <w:r>
        <w:rPr>
          <w:rFonts w:hint="eastAsia" w:ascii="仿宋" w:hAnsi="仿宋" w:eastAsia="仿宋" w:cs="仿宋"/>
          <w:sz w:val="24"/>
          <w:lang w:bidi="ar-SA"/>
        </w:rPr>
        <w:t>万元，属于</w:t>
      </w:r>
      <w:r>
        <w:rPr>
          <w:rFonts w:hint="eastAsia" w:ascii="仿宋" w:hAnsi="仿宋" w:eastAsia="仿宋" w:cs="仿宋"/>
          <w:sz w:val="24"/>
          <w:u w:val="single"/>
          <w:lang w:bidi="ar-SA"/>
        </w:rPr>
        <w:t xml:space="preserve"> （中型企业、小型企业、微型企业）</w:t>
      </w:r>
      <w:r>
        <w:rPr>
          <w:rFonts w:hint="eastAsia" w:ascii="仿宋" w:hAnsi="仿宋" w:eastAsia="仿宋" w:cs="仿宋"/>
          <w:sz w:val="24"/>
          <w:lang w:bidi="ar-SA"/>
        </w:rPr>
        <w:t xml:space="preserve"> ；</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ascii="仿宋" w:hAnsi="仿宋" w:eastAsia="仿宋" w:cs="仿宋_GB2312"/>
          <w:color w:val="auto"/>
          <w:sz w:val="24"/>
          <w:szCs w:val="24"/>
        </w:rPr>
      </w:pPr>
      <w:r>
        <w:rPr>
          <w:rFonts w:hint="eastAsia" w:ascii="仿宋" w:hAnsi="仿宋" w:eastAsia="仿宋" w:cs="仿宋_GB2312"/>
          <w:color w:val="auto"/>
          <w:sz w:val="24"/>
          <w:szCs w:val="24"/>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jc w:val="left"/>
        <w:textAlignment w:val="auto"/>
        <w:rPr>
          <w:rFonts w:ascii="仿宋_GB2312" w:hAnsi="仿宋_GB2312" w:eastAsia="仿宋_GB2312" w:cs="仿宋_GB2312"/>
          <w:color w:val="auto"/>
          <w:sz w:val="24"/>
        </w:rPr>
      </w:pPr>
      <w:r>
        <w:rPr>
          <w:rFonts w:hint="eastAsia" w:ascii="仿宋" w:hAnsi="仿宋" w:eastAsia="仿宋" w:cs="仿宋_GB2312"/>
          <w:color w:val="auto"/>
          <w:sz w:val="24"/>
          <w:szCs w:val="24"/>
        </w:rPr>
        <w:t>本企业对上述声明内容的真实性负责。如有虚假，将依法承担相应责任。</w:t>
      </w:r>
    </w:p>
    <w:p>
      <w:pPr>
        <w:keepNext w:val="0"/>
        <w:keepLines w:val="0"/>
        <w:pageBreakBefore w:val="0"/>
        <w:widowControl w:val="0"/>
        <w:kinsoku/>
        <w:overflowPunct/>
        <w:topLinePunct w:val="0"/>
        <w:autoSpaceDE/>
        <w:autoSpaceDN/>
        <w:bidi w:val="0"/>
        <w:adjustRightInd w:val="0"/>
        <w:snapToGrid w:val="0"/>
        <w:spacing w:line="420" w:lineRule="exact"/>
        <w:ind w:firstLine="480" w:firstLineChars="200"/>
        <w:textAlignment w:val="auto"/>
        <w:rPr>
          <w:rFonts w:ascii="仿宋_GB2312" w:hAnsi="仿宋_GB2312" w:eastAsia="仿宋_GB2312" w:cs="仿宋_GB2312"/>
          <w:color w:val="auto"/>
          <w:sz w:val="24"/>
        </w:rPr>
      </w:pPr>
    </w:p>
    <w:p>
      <w:pPr>
        <w:keepNext w:val="0"/>
        <w:keepLines w:val="0"/>
        <w:pageBreakBefore w:val="0"/>
        <w:widowControl w:val="0"/>
        <w:kinsoku/>
        <w:wordWrap w:val="0"/>
        <w:overflowPunct/>
        <w:topLinePunct w:val="0"/>
        <w:autoSpaceDE/>
        <w:autoSpaceDN/>
        <w:bidi w:val="0"/>
        <w:adjustRightInd w:val="0"/>
        <w:snapToGrid w:val="0"/>
        <w:spacing w:line="420" w:lineRule="exact"/>
        <w:jc w:val="right"/>
        <w:textAlignment w:val="auto"/>
        <w:rPr>
          <w:rFonts w:ascii="仿宋" w:hAnsi="仿宋" w:eastAsia="仿宋" w:cs="宋体"/>
          <w:color w:val="auto"/>
          <w:sz w:val="24"/>
          <w:szCs w:val="24"/>
        </w:rPr>
      </w:pPr>
      <w:r>
        <w:rPr>
          <w:rFonts w:hint="eastAsia" w:ascii="仿宋" w:hAnsi="仿宋" w:eastAsia="仿宋" w:cs="宋体"/>
          <w:color w:val="auto"/>
          <w:sz w:val="24"/>
          <w:szCs w:val="24"/>
        </w:rPr>
        <w:t>投标人名称（电子签章）：______________</w:t>
      </w:r>
    </w:p>
    <w:p>
      <w:pPr>
        <w:keepNext w:val="0"/>
        <w:keepLines w:val="0"/>
        <w:pageBreakBefore w:val="0"/>
        <w:widowControl w:val="0"/>
        <w:kinsoku/>
        <w:overflowPunct/>
        <w:topLinePunct w:val="0"/>
        <w:autoSpaceDE/>
        <w:autoSpaceDN/>
        <w:bidi w:val="0"/>
        <w:adjustRightInd w:val="0"/>
        <w:snapToGrid w:val="0"/>
        <w:spacing w:line="420" w:lineRule="exact"/>
        <w:ind w:right="600" w:firstLine="480" w:firstLineChars="200"/>
        <w:jc w:val="right"/>
        <w:textAlignment w:val="auto"/>
        <w:rPr>
          <w:rFonts w:hint="eastAsia" w:ascii="仿宋" w:hAnsi="仿宋" w:eastAsia="仿宋" w:cs="仿宋_GB2312"/>
          <w:b/>
          <w:color w:val="auto"/>
          <w:sz w:val="22"/>
          <w:szCs w:val="22"/>
        </w:rPr>
      </w:pPr>
      <w:r>
        <w:rPr>
          <w:rFonts w:hint="eastAsia" w:ascii="仿宋" w:hAnsi="仿宋" w:eastAsia="仿宋" w:cs="宋体"/>
          <w:color w:val="auto"/>
          <w:sz w:val="24"/>
          <w:szCs w:val="24"/>
        </w:rPr>
        <w:t>日 期：______年______月______日</w:t>
      </w:r>
    </w:p>
    <w:p>
      <w:pPr>
        <w:keepNext w:val="0"/>
        <w:keepLines w:val="0"/>
        <w:pageBreakBefore w:val="0"/>
        <w:widowControl w:val="0"/>
        <w:kinsoku/>
        <w:wordWrap/>
        <w:overflowPunct/>
        <w:topLinePunct w:val="0"/>
        <w:autoSpaceDE/>
        <w:autoSpaceDN/>
        <w:bidi w:val="0"/>
        <w:adjustRightInd w:val="0"/>
        <w:snapToGrid/>
        <w:spacing w:line="320" w:lineRule="exact"/>
        <w:textAlignment w:val="auto"/>
        <w:rPr>
          <w:rFonts w:ascii="仿宋" w:hAnsi="仿宋" w:eastAsia="仿宋" w:cs="仿宋_GB2312"/>
          <w:b/>
          <w:color w:val="auto"/>
          <w:sz w:val="24"/>
        </w:rPr>
      </w:pPr>
      <w:r>
        <w:rPr>
          <w:rFonts w:hint="eastAsia" w:ascii="仿宋" w:hAnsi="仿宋" w:eastAsia="仿宋" w:cs="仿宋_GB2312"/>
          <w:b/>
          <w:color w:val="auto"/>
          <w:sz w:val="24"/>
        </w:rPr>
        <w:t>注：</w:t>
      </w:r>
    </w:p>
    <w:p>
      <w:pPr>
        <w:keepNext w:val="0"/>
        <w:keepLines w:val="0"/>
        <w:pageBreakBefore w:val="0"/>
        <w:widowControl w:val="0"/>
        <w:kinsoku/>
        <w:wordWrap/>
        <w:overflowPunct/>
        <w:topLinePunct w:val="0"/>
        <w:autoSpaceDE/>
        <w:autoSpaceDN/>
        <w:bidi w:val="0"/>
        <w:adjustRightInd w:val="0"/>
        <w:snapToGrid/>
        <w:spacing w:line="320" w:lineRule="exact"/>
        <w:ind w:firstLine="470" w:firstLineChars="196"/>
        <w:textAlignment w:val="auto"/>
        <w:rPr>
          <w:rFonts w:ascii="仿宋" w:hAnsi="仿宋" w:eastAsia="仿宋"/>
          <w:color w:val="auto"/>
          <w:sz w:val="24"/>
        </w:rPr>
      </w:pPr>
      <w:r>
        <w:rPr>
          <w:rFonts w:hint="eastAsia" w:ascii="仿宋" w:hAnsi="仿宋" w:eastAsia="仿宋"/>
          <w:color w:val="auto"/>
          <w:sz w:val="24"/>
        </w:rPr>
        <w:t>1、填写要求：①“标的名称”、“采购文件中明确的所属行业”依据招标文件第二章投标人须知前附表中“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对其提供的《中小企业声明函》真实性负责，声明函内容不实的，属于提供虚假材料谋取中标、成交，依照《中华人民共和国政府采购法》等国家有关规定追究其相应责任。</w:t>
      </w:r>
    </w:p>
    <w:p>
      <w:pPr>
        <w:keepNext w:val="0"/>
        <w:keepLines w:val="0"/>
        <w:pageBreakBefore w:val="0"/>
        <w:widowControl w:val="0"/>
        <w:kinsoku/>
        <w:wordWrap/>
        <w:overflowPunct/>
        <w:topLinePunct w:val="0"/>
        <w:autoSpaceDE/>
        <w:autoSpaceDN/>
        <w:bidi w:val="0"/>
        <w:adjustRightInd w:val="0"/>
        <w:snapToGrid/>
        <w:spacing w:line="320" w:lineRule="exact"/>
        <w:ind w:firstLine="470" w:firstLineChars="196"/>
        <w:textAlignment w:val="auto"/>
        <w:rPr>
          <w:rFonts w:ascii="仿宋" w:hAnsi="仿宋" w:eastAsia="仿宋"/>
          <w:b/>
          <w:color w:val="auto"/>
          <w:sz w:val="24"/>
        </w:rPr>
      </w:pPr>
      <w:r>
        <w:rPr>
          <w:rFonts w:hint="eastAsia" w:ascii="仿宋" w:hAnsi="仿宋" w:eastAsia="仿宋"/>
          <w:color w:val="auto"/>
          <w:sz w:val="24"/>
        </w:rPr>
        <w:t>2、符合《关于促进残疾人就业政府采购政策的通知》（财库〔2017〕141号）规定的条件并提供《残疾人福利性单位声明函》的残疾人福利性单位视同小型、微型企业；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widowControl w:val="0"/>
        <w:kinsoku/>
        <w:wordWrap/>
        <w:overflowPunct/>
        <w:topLinePunct w:val="0"/>
        <w:autoSpaceDE/>
        <w:autoSpaceDN/>
        <w:bidi w:val="0"/>
        <w:adjustRightInd w:val="0"/>
        <w:snapToGrid/>
        <w:spacing w:line="320" w:lineRule="exact"/>
        <w:ind w:left="0" w:right="0"/>
        <w:textAlignment w:val="auto"/>
        <w:rPr>
          <w:rFonts w:hint="eastAsia" w:ascii="仿宋" w:hAnsi="仿宋" w:eastAsia="仿宋" w:cs="仿宋"/>
          <w:bCs/>
          <w:sz w:val="24"/>
        </w:rPr>
      </w:pPr>
    </w:p>
    <w:p>
      <w:pPr>
        <w:keepNext w:val="0"/>
        <w:keepLines w:val="0"/>
        <w:pageBreakBefore w:val="0"/>
        <w:widowControl w:val="0"/>
        <w:kinsoku/>
        <w:wordWrap/>
        <w:overflowPunct/>
        <w:topLinePunct w:val="0"/>
        <w:autoSpaceDE/>
        <w:autoSpaceDN/>
        <w:bidi w:val="0"/>
        <w:adjustRightInd w:val="0"/>
        <w:snapToGrid/>
        <w:spacing w:line="400" w:lineRule="exact"/>
        <w:ind w:firstLine="470" w:firstLineChars="196"/>
        <w:textAlignment w:val="auto"/>
        <w:rPr>
          <w:rFonts w:hint="eastAsia" w:ascii="仿宋" w:hAnsi="仿宋" w:eastAsia="仿宋" w:cs="仿宋"/>
          <w:bCs/>
          <w:sz w:val="24"/>
        </w:rPr>
      </w:pPr>
    </w:p>
    <w:sectPr>
      <w:headerReference r:id="rId23" w:type="default"/>
      <w:footerReference r:id="rId24" w:type="default"/>
      <w:pgSz w:w="11906" w:h="16838"/>
      <w:pgMar w:top="1440" w:right="1800" w:bottom="1440" w:left="1800" w:header="1077"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Futura Bk">
    <w:altName w:val="Times New Roman"/>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楷体_GB2312">
    <w:panose1 w:val="02010609030101010101"/>
    <w:charset w:val="86"/>
    <w:family w:val="modern"/>
    <w:pitch w:val="default"/>
    <w:sig w:usb0="00000001" w:usb1="080E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幼圆">
    <w:panose1 w:val="02010509060101010101"/>
    <w:charset w:val="86"/>
    <w:family w:val="modern"/>
    <w:pitch w:val="default"/>
    <w:sig w:usb0="00000001" w:usb1="080E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Segoe Print"/>
    <w:panose1 w:val="00000000000000000000"/>
    <w:charset w:val="00"/>
    <w:family w:val="modern"/>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001"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01" w:csb1="00000000"/>
  </w:font>
  <w:font w:name=".PingFang SC">
    <w:altName w:val="宋体"/>
    <w:panose1 w:val="00000000000000000000"/>
    <w:charset w:val="86"/>
    <w:family w:val="modern"/>
    <w:pitch w:val="default"/>
    <w:sig w:usb0="00000000" w:usb1="00000000" w:usb2="00000010" w:usb3="00000000" w:csb0="00040000"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5"/>
        <w:sz w:val="18"/>
      </w:rPr>
    </w:pPr>
    <w:r>
      <w:rPr>
        <w:rStyle w:val="75"/>
        <w:sz w:val="18"/>
      </w:rPr>
      <w:fldChar w:fldCharType="begin"/>
    </w:r>
    <w:r>
      <w:rPr>
        <w:rStyle w:val="75"/>
        <w:sz w:val="18"/>
      </w:rPr>
      <w:instrText xml:space="preserve">PAGE  </w:instrText>
    </w:r>
    <w:r>
      <w:rPr>
        <w:rStyle w:val="75"/>
        <w:sz w:val="18"/>
      </w:rP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ind w:right="360"/>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44</w:t>
                    </w:r>
                    <w:r>
                      <w:fldChar w:fldCharType="end"/>
                    </w:r>
                  </w:p>
                </w:txbxContent>
              </v:textbox>
            </v:shape>
          </w:pict>
        </mc:Fallback>
      </mc:AlternateConten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43</w:t>
                    </w:r>
                    <w:r>
                      <w:fldChar w:fldCharType="end"/>
                    </w:r>
                  </w:p>
                </w:txbxContent>
              </v:textbox>
            </v:shape>
          </w:pict>
        </mc:Fallback>
      </mc:AlternateConten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46</w:t>
                    </w:r>
                    <w:r>
                      <w:fldChar w:fldCharType="end"/>
                    </w:r>
                  </w:p>
                </w:txbxContent>
              </v:textbox>
            </v:shape>
          </w:pict>
        </mc:Fallback>
      </mc:AlternateConten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45</w:t>
                    </w:r>
                    <w:r>
                      <w:fldChar w:fldCharType="end"/>
                    </w:r>
                  </w:p>
                </w:txbxContent>
              </v:textbox>
            </v:shape>
          </w:pict>
        </mc:Fallback>
      </mc:AlternateConten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51</w:t>
                    </w:r>
                    <w:r>
                      <w:fldChar w:fldCharType="end"/>
                    </w:r>
                  </w:p>
                </w:txbxContent>
              </v:textbox>
            </v:shape>
          </w:pict>
        </mc:Fallback>
      </mc:AlternateContent>
    </w:r>
  </w:p>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50</w:t>
                    </w:r>
                    <w:r>
                      <w:fldChar w:fldCharType="end"/>
                    </w:r>
                  </w:p>
                </w:txbxContent>
              </v:textbox>
            </v:shape>
          </w:pict>
        </mc:Fallback>
      </mc:AlternateContent>
    </w:r>
  </w:p>
  <w:p>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9"/>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pPr>
                      <w:pStyle w:val="39"/>
                    </w:pPr>
                    <w:r>
                      <w:fldChar w:fldCharType="begin"/>
                    </w:r>
                    <w:r>
                      <w:instrText xml:space="preserve"> PAGE  \* MERGEFORMAT </w:instrText>
                    </w:r>
                    <w:r>
                      <w:fldChar w:fldCharType="separate"/>
                    </w:r>
                    <w:r>
                      <w:t>52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ckThinLargeGap" w:color="0000FF" w:sz="4" w:space="0"/>
      </w:pBdr>
      <w:tabs>
        <w:tab w:val="center" w:pos="4535"/>
        <w:tab w:val="right" w:pos="9070"/>
        <w:tab w:val="clear" w:pos="4153"/>
        <w:tab w:val="clear" w:pos="8306"/>
      </w:tabs>
      <w:jc w:val="center"/>
      <w:rPr>
        <w:rFonts w:hint="eastAsia"/>
        <w:lang w:val="en-US" w:eastAsia="zh-CN"/>
      </w:rPr>
    </w:pP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ckThinLargeGap" w:color="0000FF" w:sz="4" w:space="0"/>
      </w:pBdr>
      <w:tabs>
        <w:tab w:val="center" w:pos="4535"/>
        <w:tab w:val="right" w:pos="9070"/>
        <w:tab w:val="clear" w:pos="4153"/>
        <w:tab w:val="clear" w:pos="8306"/>
      </w:tabs>
      <w:jc w:val="center"/>
      <w:rPr>
        <w:rFonts w:hint="eastAsia" w:ascii="宋体" w:hAnsi="宋体" w:eastAsia="宋体" w:cs="宋体"/>
        <w:b/>
        <w:bCs/>
        <w:sz w:val="20"/>
        <w:szCs w:val="20"/>
        <w:lang w:val="zh-CN"/>
      </w:rPr>
    </w:pP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ckThinLargeGap" w:color="0000FF" w:sz="4" w:space="0"/>
      </w:pBdr>
      <w:tabs>
        <w:tab w:val="center" w:pos="4535"/>
        <w:tab w:val="right" w:pos="9070"/>
        <w:tab w:val="clear" w:pos="4153"/>
        <w:tab w:val="clear" w:pos="8306"/>
      </w:tabs>
      <w:jc w:val="center"/>
      <w:rPr>
        <w:sz w:val="20"/>
        <w:szCs w:val="21"/>
      </w:rPr>
    </w:pP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ckThinLargeGap" w:color="0000FF" w:sz="4" w:space="0"/>
      </w:pBdr>
      <w:tabs>
        <w:tab w:val="center" w:pos="4535"/>
        <w:tab w:val="right" w:pos="9070"/>
        <w:tab w:val="clear" w:pos="4153"/>
        <w:tab w:val="clear" w:pos="8306"/>
      </w:tabs>
      <w:jc w:val="center"/>
      <w:rPr>
        <w:rFonts w:hint="eastAsia" w:ascii="仿宋" w:hAnsi="仿宋" w:eastAsia="仿宋" w:cs="仿宋"/>
      </w:rPr>
    </w:pPr>
    <w:r>
      <w:t></w:t>
    </w: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ckThinLargeGap" w:color="0000FF" w:sz="4" w:space="0"/>
      </w:pBdr>
      <w:tabs>
        <w:tab w:val="center" w:pos="4535"/>
        <w:tab w:val="right" w:pos="9070"/>
        <w:tab w:val="clear" w:pos="4153"/>
        <w:tab w:val="clear" w:pos="8306"/>
      </w:tabs>
      <w:jc w:val="both"/>
    </w:pPr>
    <w:r>
      <w:rPr>
        <w:rFonts w:hint="eastAsia"/>
        <w:lang w:val="en-US" w:eastAsia="zh-CN"/>
      </w:rPr>
      <w:t xml:space="preserve"> </w:t>
    </w:r>
    <w:r>
      <w:rPr>
        <w:rFonts w:hint="eastAsia" w:ascii="宋体" w:hAnsi="宋体" w:eastAsia="宋体" w:cs="宋体"/>
        <w:lang w:val="en-US" w:eastAsia="zh-CN"/>
      </w:rPr>
      <w:t xml:space="preserve"> </w:t>
    </w: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keepNext w:val="0"/>
      <w:keepLines w:val="0"/>
      <w:pageBreakBefore w:val="0"/>
      <w:widowControl w:val="0"/>
      <w:pBdr>
        <w:bottom w:val="thickThinLargeGap" w:color="0000FF" w:sz="4" w:space="0"/>
      </w:pBdr>
      <w:tabs>
        <w:tab w:val="center" w:pos="4535"/>
        <w:tab w:val="right" w:pos="9070"/>
        <w:tab w:val="clear" w:pos="4153"/>
        <w:tab w:val="clear" w:pos="8306"/>
      </w:tabs>
      <w:kinsoku/>
      <w:wordWrap/>
      <w:overflowPunct/>
      <w:topLinePunct w:val="0"/>
      <w:autoSpaceDE/>
      <w:autoSpaceDN/>
      <w:bidi w:val="0"/>
      <w:adjustRightInd w:val="0"/>
      <w:snapToGrid w:val="0"/>
      <w:jc w:val="center"/>
      <w:textAlignment w:val="auto"/>
      <w:rPr>
        <w:rFonts w:hint="eastAsia" w:ascii="宋体" w:hAnsi="宋体" w:eastAsia="宋体" w:cs="宋体"/>
        <w:b/>
        <w:bCs/>
        <w:i/>
        <w:sz w:val="21"/>
        <w:szCs w:val="21"/>
        <w:u w:val="single"/>
      </w:rPr>
    </w:pP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诸暨市杰虎工程咨询有限公司                                               </w:t>
    </w:r>
    <w:r>
      <w:rPr>
        <w:rFonts w:hint="eastAsia" w:ascii="宋体" w:hAnsi="宋体" w:eastAsia="宋体" w:cs="宋体"/>
        <w:b/>
        <w:bCs/>
        <w:sz w:val="20"/>
        <w:szCs w:val="20"/>
        <w:lang w:val="zh-CN"/>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00600E"/>
    <w:multiLevelType w:val="singleLevel"/>
    <w:tmpl w:val="BF00600E"/>
    <w:lvl w:ilvl="0" w:tentative="0">
      <w:start w:val="1"/>
      <w:numFmt w:val="upperLetter"/>
      <w:lvlText w:val="%1."/>
      <w:lvlJc w:val="left"/>
      <w:pPr>
        <w:tabs>
          <w:tab w:val="left" w:pos="312"/>
        </w:tabs>
      </w:pPr>
    </w:lvl>
  </w:abstractNum>
  <w:abstractNum w:abstractNumId="1">
    <w:nsid w:val="CDBFFBE7"/>
    <w:multiLevelType w:val="singleLevel"/>
    <w:tmpl w:val="CDBFFBE7"/>
    <w:lvl w:ilvl="0" w:tentative="0">
      <w:start w:val="1"/>
      <w:numFmt w:val="decimal"/>
      <w:suff w:val="nothing"/>
      <w:lvlText w:val="%1、"/>
      <w:lvlJc w:val="left"/>
    </w:lvl>
  </w:abstractNum>
  <w:abstractNum w:abstractNumId="2">
    <w:nsid w:val="09E12FE3"/>
    <w:multiLevelType w:val="singleLevel"/>
    <w:tmpl w:val="09E12FE3"/>
    <w:lvl w:ilvl="0" w:tentative="0">
      <w:start w:val="1"/>
      <w:numFmt w:val="decimal"/>
      <w:suff w:val="nothing"/>
      <w:lvlText w:val="（%1）"/>
      <w:lvlJc w:val="left"/>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Y2MmI5Mzg4OWJmMDlkZmI5MzZhOGZhOTE2NDUwMzQifQ=="/>
  </w:docVars>
  <w:rsids>
    <w:rsidRoot w:val="00172A27"/>
    <w:rsid w:val="00000451"/>
    <w:rsid w:val="000004F6"/>
    <w:rsid w:val="0000108B"/>
    <w:rsid w:val="0000133D"/>
    <w:rsid w:val="00001509"/>
    <w:rsid w:val="00001D52"/>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BF8"/>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894"/>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651D9"/>
    <w:rsid w:val="011F6449"/>
    <w:rsid w:val="01236AFB"/>
    <w:rsid w:val="012D6E26"/>
    <w:rsid w:val="019F7441"/>
    <w:rsid w:val="01B37585"/>
    <w:rsid w:val="01C40D93"/>
    <w:rsid w:val="01D55165"/>
    <w:rsid w:val="01DF6BF8"/>
    <w:rsid w:val="01E64C5E"/>
    <w:rsid w:val="01EC2C57"/>
    <w:rsid w:val="0203486B"/>
    <w:rsid w:val="02445A7A"/>
    <w:rsid w:val="026B2E25"/>
    <w:rsid w:val="02824D4D"/>
    <w:rsid w:val="02A76009"/>
    <w:rsid w:val="02CD0493"/>
    <w:rsid w:val="02DC4B10"/>
    <w:rsid w:val="02DD76CE"/>
    <w:rsid w:val="02E8410E"/>
    <w:rsid w:val="02F36323"/>
    <w:rsid w:val="02F5619C"/>
    <w:rsid w:val="0326446A"/>
    <w:rsid w:val="032D5555"/>
    <w:rsid w:val="036634D2"/>
    <w:rsid w:val="036A1B0C"/>
    <w:rsid w:val="03771BF4"/>
    <w:rsid w:val="037B1947"/>
    <w:rsid w:val="03DD35E4"/>
    <w:rsid w:val="04076900"/>
    <w:rsid w:val="041A5A3B"/>
    <w:rsid w:val="041B6B58"/>
    <w:rsid w:val="042311BA"/>
    <w:rsid w:val="042B157A"/>
    <w:rsid w:val="045243E9"/>
    <w:rsid w:val="048F763B"/>
    <w:rsid w:val="049F330E"/>
    <w:rsid w:val="04AA775C"/>
    <w:rsid w:val="04AF1889"/>
    <w:rsid w:val="04CA51F4"/>
    <w:rsid w:val="04E62470"/>
    <w:rsid w:val="04F66F48"/>
    <w:rsid w:val="05251E14"/>
    <w:rsid w:val="055661F0"/>
    <w:rsid w:val="05663030"/>
    <w:rsid w:val="058645FB"/>
    <w:rsid w:val="05A16594"/>
    <w:rsid w:val="05A7762D"/>
    <w:rsid w:val="05D00EC1"/>
    <w:rsid w:val="060E5941"/>
    <w:rsid w:val="06110FAF"/>
    <w:rsid w:val="063F4ED6"/>
    <w:rsid w:val="06493CA7"/>
    <w:rsid w:val="0651544E"/>
    <w:rsid w:val="065A6178"/>
    <w:rsid w:val="066C6438"/>
    <w:rsid w:val="066F1CF3"/>
    <w:rsid w:val="0678654A"/>
    <w:rsid w:val="06930BB8"/>
    <w:rsid w:val="06B92EA7"/>
    <w:rsid w:val="06E845C5"/>
    <w:rsid w:val="07245D42"/>
    <w:rsid w:val="07264C62"/>
    <w:rsid w:val="07387188"/>
    <w:rsid w:val="0779354C"/>
    <w:rsid w:val="08061376"/>
    <w:rsid w:val="08163A15"/>
    <w:rsid w:val="08452D77"/>
    <w:rsid w:val="086401F8"/>
    <w:rsid w:val="08751CAA"/>
    <w:rsid w:val="087E4C40"/>
    <w:rsid w:val="088A58D8"/>
    <w:rsid w:val="08BD15AC"/>
    <w:rsid w:val="08D5567E"/>
    <w:rsid w:val="08D66AD6"/>
    <w:rsid w:val="08DA33A3"/>
    <w:rsid w:val="08E80F13"/>
    <w:rsid w:val="09335624"/>
    <w:rsid w:val="0944690F"/>
    <w:rsid w:val="09535675"/>
    <w:rsid w:val="095F057D"/>
    <w:rsid w:val="09642282"/>
    <w:rsid w:val="09733572"/>
    <w:rsid w:val="09772C16"/>
    <w:rsid w:val="098353B5"/>
    <w:rsid w:val="09A92330"/>
    <w:rsid w:val="09B06B87"/>
    <w:rsid w:val="09BE6544"/>
    <w:rsid w:val="09C13146"/>
    <w:rsid w:val="09E04166"/>
    <w:rsid w:val="0A1C0718"/>
    <w:rsid w:val="0A3E7710"/>
    <w:rsid w:val="0A5B7E63"/>
    <w:rsid w:val="0AA374A5"/>
    <w:rsid w:val="0AAB7649"/>
    <w:rsid w:val="0ABC5606"/>
    <w:rsid w:val="0AC70E7F"/>
    <w:rsid w:val="0B29114E"/>
    <w:rsid w:val="0B30404E"/>
    <w:rsid w:val="0B367128"/>
    <w:rsid w:val="0B36793D"/>
    <w:rsid w:val="0B4C6C14"/>
    <w:rsid w:val="0B4F72C7"/>
    <w:rsid w:val="0B631A88"/>
    <w:rsid w:val="0B683D45"/>
    <w:rsid w:val="0B7F3F11"/>
    <w:rsid w:val="0B884417"/>
    <w:rsid w:val="0BC31A7A"/>
    <w:rsid w:val="0BEA58E4"/>
    <w:rsid w:val="0BF6188C"/>
    <w:rsid w:val="0BF73C91"/>
    <w:rsid w:val="0C170175"/>
    <w:rsid w:val="0C571A41"/>
    <w:rsid w:val="0C5C1171"/>
    <w:rsid w:val="0C5E1CBC"/>
    <w:rsid w:val="0C615B50"/>
    <w:rsid w:val="0C8445DA"/>
    <w:rsid w:val="0C87121B"/>
    <w:rsid w:val="0CC007F7"/>
    <w:rsid w:val="0CFE707A"/>
    <w:rsid w:val="0D002EE5"/>
    <w:rsid w:val="0D063BDA"/>
    <w:rsid w:val="0D08375F"/>
    <w:rsid w:val="0D184CFB"/>
    <w:rsid w:val="0D2606C0"/>
    <w:rsid w:val="0D4A7419"/>
    <w:rsid w:val="0D827401"/>
    <w:rsid w:val="0D84094E"/>
    <w:rsid w:val="0D8A00E9"/>
    <w:rsid w:val="0D8D589E"/>
    <w:rsid w:val="0DA01C73"/>
    <w:rsid w:val="0DD63300"/>
    <w:rsid w:val="0DF50604"/>
    <w:rsid w:val="0DF702FE"/>
    <w:rsid w:val="0E060E51"/>
    <w:rsid w:val="0E5604B2"/>
    <w:rsid w:val="0E6D5D79"/>
    <w:rsid w:val="0E6D7766"/>
    <w:rsid w:val="0E715E49"/>
    <w:rsid w:val="0E9D0089"/>
    <w:rsid w:val="0EAD0A9E"/>
    <w:rsid w:val="0EB803EE"/>
    <w:rsid w:val="0ED308B1"/>
    <w:rsid w:val="0EF94D4B"/>
    <w:rsid w:val="0F0E3698"/>
    <w:rsid w:val="0F1C3261"/>
    <w:rsid w:val="0F4958DC"/>
    <w:rsid w:val="0F515DF7"/>
    <w:rsid w:val="0F596BA8"/>
    <w:rsid w:val="0F6248D2"/>
    <w:rsid w:val="0F693536"/>
    <w:rsid w:val="0F7B0511"/>
    <w:rsid w:val="0F7B76D9"/>
    <w:rsid w:val="0F7D72CC"/>
    <w:rsid w:val="0F816ACD"/>
    <w:rsid w:val="0F9832DB"/>
    <w:rsid w:val="0F993509"/>
    <w:rsid w:val="0FBF3FD2"/>
    <w:rsid w:val="0FBF7FF3"/>
    <w:rsid w:val="0FEC165C"/>
    <w:rsid w:val="0FF94348"/>
    <w:rsid w:val="100B37F0"/>
    <w:rsid w:val="10646583"/>
    <w:rsid w:val="107D4B15"/>
    <w:rsid w:val="10895484"/>
    <w:rsid w:val="108A3C80"/>
    <w:rsid w:val="10C26171"/>
    <w:rsid w:val="10F33360"/>
    <w:rsid w:val="10FC16EA"/>
    <w:rsid w:val="10FC1F6A"/>
    <w:rsid w:val="110F1D40"/>
    <w:rsid w:val="11266F33"/>
    <w:rsid w:val="114E57CE"/>
    <w:rsid w:val="118963A1"/>
    <w:rsid w:val="11C6522A"/>
    <w:rsid w:val="11E104CC"/>
    <w:rsid w:val="11E20309"/>
    <w:rsid w:val="12255233"/>
    <w:rsid w:val="12385FA8"/>
    <w:rsid w:val="12474790"/>
    <w:rsid w:val="12530213"/>
    <w:rsid w:val="127723A9"/>
    <w:rsid w:val="12862074"/>
    <w:rsid w:val="12883966"/>
    <w:rsid w:val="129E45B4"/>
    <w:rsid w:val="12A0243C"/>
    <w:rsid w:val="12D81596"/>
    <w:rsid w:val="12FB4B4E"/>
    <w:rsid w:val="13072A44"/>
    <w:rsid w:val="13225964"/>
    <w:rsid w:val="135F4BE2"/>
    <w:rsid w:val="13637D2A"/>
    <w:rsid w:val="136E12C6"/>
    <w:rsid w:val="13953C4B"/>
    <w:rsid w:val="139B1A0A"/>
    <w:rsid w:val="139D25C7"/>
    <w:rsid w:val="13BF3CE4"/>
    <w:rsid w:val="13E744B7"/>
    <w:rsid w:val="141008D8"/>
    <w:rsid w:val="14125FE6"/>
    <w:rsid w:val="144162BD"/>
    <w:rsid w:val="145A6363"/>
    <w:rsid w:val="146D271E"/>
    <w:rsid w:val="147C10A3"/>
    <w:rsid w:val="14982588"/>
    <w:rsid w:val="149A5AD9"/>
    <w:rsid w:val="14A524FA"/>
    <w:rsid w:val="14A7619D"/>
    <w:rsid w:val="14AD2260"/>
    <w:rsid w:val="150536C3"/>
    <w:rsid w:val="150C1963"/>
    <w:rsid w:val="151447A0"/>
    <w:rsid w:val="154A6454"/>
    <w:rsid w:val="155A113F"/>
    <w:rsid w:val="15762120"/>
    <w:rsid w:val="15C210D9"/>
    <w:rsid w:val="15F444DC"/>
    <w:rsid w:val="15FE1A14"/>
    <w:rsid w:val="16014137"/>
    <w:rsid w:val="165D7C52"/>
    <w:rsid w:val="166F1D9B"/>
    <w:rsid w:val="16A8729C"/>
    <w:rsid w:val="16B33777"/>
    <w:rsid w:val="16BC70A7"/>
    <w:rsid w:val="16C15493"/>
    <w:rsid w:val="16C6339E"/>
    <w:rsid w:val="16CC2D0D"/>
    <w:rsid w:val="172F2D79"/>
    <w:rsid w:val="17557BEF"/>
    <w:rsid w:val="178B779F"/>
    <w:rsid w:val="17A77B42"/>
    <w:rsid w:val="17D349C1"/>
    <w:rsid w:val="1830729E"/>
    <w:rsid w:val="183659F3"/>
    <w:rsid w:val="1870062C"/>
    <w:rsid w:val="18817102"/>
    <w:rsid w:val="18830A15"/>
    <w:rsid w:val="18852B28"/>
    <w:rsid w:val="188B5321"/>
    <w:rsid w:val="18B65FBE"/>
    <w:rsid w:val="19826FE8"/>
    <w:rsid w:val="19932372"/>
    <w:rsid w:val="19A20DD5"/>
    <w:rsid w:val="19AE03F1"/>
    <w:rsid w:val="19BE2C88"/>
    <w:rsid w:val="19CA11F8"/>
    <w:rsid w:val="1A071A03"/>
    <w:rsid w:val="1A1F16AE"/>
    <w:rsid w:val="1A3B5C77"/>
    <w:rsid w:val="1A984BAD"/>
    <w:rsid w:val="1AB8220E"/>
    <w:rsid w:val="1AE4166C"/>
    <w:rsid w:val="1AF06CFB"/>
    <w:rsid w:val="1AF11B8D"/>
    <w:rsid w:val="1B0E7A21"/>
    <w:rsid w:val="1B11359C"/>
    <w:rsid w:val="1B2A271F"/>
    <w:rsid w:val="1B530544"/>
    <w:rsid w:val="1B713184"/>
    <w:rsid w:val="1B945CBD"/>
    <w:rsid w:val="1BA209CF"/>
    <w:rsid w:val="1BB4777D"/>
    <w:rsid w:val="1BD75AB8"/>
    <w:rsid w:val="1C0459C2"/>
    <w:rsid w:val="1C1B3B4A"/>
    <w:rsid w:val="1C24149D"/>
    <w:rsid w:val="1C88086E"/>
    <w:rsid w:val="1CB55D60"/>
    <w:rsid w:val="1CDB6935"/>
    <w:rsid w:val="1D266CE1"/>
    <w:rsid w:val="1D3963AF"/>
    <w:rsid w:val="1D432AC3"/>
    <w:rsid w:val="1D5E74C5"/>
    <w:rsid w:val="1D6A673C"/>
    <w:rsid w:val="1D886D0B"/>
    <w:rsid w:val="1D9247AE"/>
    <w:rsid w:val="1DB567EC"/>
    <w:rsid w:val="1DC55869"/>
    <w:rsid w:val="1DD81FE2"/>
    <w:rsid w:val="1DF51A98"/>
    <w:rsid w:val="1E3D060F"/>
    <w:rsid w:val="1E3F7D2E"/>
    <w:rsid w:val="1E4134E4"/>
    <w:rsid w:val="1E5062B3"/>
    <w:rsid w:val="1E523514"/>
    <w:rsid w:val="1E5B441F"/>
    <w:rsid w:val="1E714A66"/>
    <w:rsid w:val="1E802593"/>
    <w:rsid w:val="1EA703CC"/>
    <w:rsid w:val="1EAA273C"/>
    <w:rsid w:val="1EB7330C"/>
    <w:rsid w:val="1F0A0FF3"/>
    <w:rsid w:val="1F0B4696"/>
    <w:rsid w:val="1F5771FF"/>
    <w:rsid w:val="1FB65DB1"/>
    <w:rsid w:val="1FBB7ACC"/>
    <w:rsid w:val="1FE868A9"/>
    <w:rsid w:val="20034907"/>
    <w:rsid w:val="201723F5"/>
    <w:rsid w:val="20173E4B"/>
    <w:rsid w:val="20366406"/>
    <w:rsid w:val="204B414A"/>
    <w:rsid w:val="204E48BC"/>
    <w:rsid w:val="205173F8"/>
    <w:rsid w:val="206C7450"/>
    <w:rsid w:val="208921B3"/>
    <w:rsid w:val="20973DEB"/>
    <w:rsid w:val="20A23587"/>
    <w:rsid w:val="20B26522"/>
    <w:rsid w:val="20B44310"/>
    <w:rsid w:val="20CF69FF"/>
    <w:rsid w:val="210C7C53"/>
    <w:rsid w:val="211116EB"/>
    <w:rsid w:val="216133FC"/>
    <w:rsid w:val="21721428"/>
    <w:rsid w:val="21D56769"/>
    <w:rsid w:val="21E52EF3"/>
    <w:rsid w:val="21FB5D7B"/>
    <w:rsid w:val="220B1C3D"/>
    <w:rsid w:val="221D1D20"/>
    <w:rsid w:val="22334A87"/>
    <w:rsid w:val="22631AF5"/>
    <w:rsid w:val="22BE6801"/>
    <w:rsid w:val="22D56B19"/>
    <w:rsid w:val="22F57858"/>
    <w:rsid w:val="22FD253B"/>
    <w:rsid w:val="233500BF"/>
    <w:rsid w:val="23377FF7"/>
    <w:rsid w:val="236B425F"/>
    <w:rsid w:val="23836192"/>
    <w:rsid w:val="23901F29"/>
    <w:rsid w:val="239C0061"/>
    <w:rsid w:val="23A7731B"/>
    <w:rsid w:val="23B908A4"/>
    <w:rsid w:val="23CF23CE"/>
    <w:rsid w:val="23E95BEF"/>
    <w:rsid w:val="23FD0064"/>
    <w:rsid w:val="245375B0"/>
    <w:rsid w:val="24642C0A"/>
    <w:rsid w:val="24642D73"/>
    <w:rsid w:val="247B1377"/>
    <w:rsid w:val="24A06A19"/>
    <w:rsid w:val="24B22173"/>
    <w:rsid w:val="24B95AD9"/>
    <w:rsid w:val="24BC2BC6"/>
    <w:rsid w:val="24BE24DA"/>
    <w:rsid w:val="24CF5825"/>
    <w:rsid w:val="24D45032"/>
    <w:rsid w:val="24D663E6"/>
    <w:rsid w:val="24D77F2B"/>
    <w:rsid w:val="253120B6"/>
    <w:rsid w:val="258B00E2"/>
    <w:rsid w:val="25A917A6"/>
    <w:rsid w:val="25B616AA"/>
    <w:rsid w:val="25B85E7F"/>
    <w:rsid w:val="25BE27CC"/>
    <w:rsid w:val="25F56F08"/>
    <w:rsid w:val="25F74A5C"/>
    <w:rsid w:val="260E1D77"/>
    <w:rsid w:val="2628662C"/>
    <w:rsid w:val="262D45DE"/>
    <w:rsid w:val="265E2CFF"/>
    <w:rsid w:val="26697A1A"/>
    <w:rsid w:val="266C380A"/>
    <w:rsid w:val="26907DFD"/>
    <w:rsid w:val="26A53EF9"/>
    <w:rsid w:val="26A94201"/>
    <w:rsid w:val="26AC274F"/>
    <w:rsid w:val="26B507EF"/>
    <w:rsid w:val="26C4369F"/>
    <w:rsid w:val="26CC6877"/>
    <w:rsid w:val="27044A29"/>
    <w:rsid w:val="271D34C8"/>
    <w:rsid w:val="276142BF"/>
    <w:rsid w:val="27783712"/>
    <w:rsid w:val="27907362"/>
    <w:rsid w:val="27B52300"/>
    <w:rsid w:val="28333E1D"/>
    <w:rsid w:val="28454BD6"/>
    <w:rsid w:val="28455253"/>
    <w:rsid w:val="28551971"/>
    <w:rsid w:val="285B1C53"/>
    <w:rsid w:val="285F6DE4"/>
    <w:rsid w:val="28855745"/>
    <w:rsid w:val="289F7086"/>
    <w:rsid w:val="28A04D7F"/>
    <w:rsid w:val="28B47E46"/>
    <w:rsid w:val="28C32028"/>
    <w:rsid w:val="28CC490F"/>
    <w:rsid w:val="28DE40AA"/>
    <w:rsid w:val="29005CCD"/>
    <w:rsid w:val="29345E77"/>
    <w:rsid w:val="29377BB5"/>
    <w:rsid w:val="29483A1A"/>
    <w:rsid w:val="294C65AD"/>
    <w:rsid w:val="29515D72"/>
    <w:rsid w:val="2955005F"/>
    <w:rsid w:val="29806583"/>
    <w:rsid w:val="298B3C4C"/>
    <w:rsid w:val="29F26D24"/>
    <w:rsid w:val="2A092F82"/>
    <w:rsid w:val="2A15033F"/>
    <w:rsid w:val="2A1662C1"/>
    <w:rsid w:val="2A1C7367"/>
    <w:rsid w:val="2A2815FA"/>
    <w:rsid w:val="2A4F1B5B"/>
    <w:rsid w:val="2A6D6092"/>
    <w:rsid w:val="2A7D76B4"/>
    <w:rsid w:val="2AA21BBD"/>
    <w:rsid w:val="2B230E8E"/>
    <w:rsid w:val="2B3E2076"/>
    <w:rsid w:val="2B437463"/>
    <w:rsid w:val="2B451BC7"/>
    <w:rsid w:val="2B7807EE"/>
    <w:rsid w:val="2BBF00EC"/>
    <w:rsid w:val="2BC37CFD"/>
    <w:rsid w:val="2BD5237F"/>
    <w:rsid w:val="2BE536CE"/>
    <w:rsid w:val="2BE758D9"/>
    <w:rsid w:val="2C056B5B"/>
    <w:rsid w:val="2C09049E"/>
    <w:rsid w:val="2C0A653C"/>
    <w:rsid w:val="2C191F85"/>
    <w:rsid w:val="2CE82D6F"/>
    <w:rsid w:val="2D343236"/>
    <w:rsid w:val="2D7668CC"/>
    <w:rsid w:val="2D866ECD"/>
    <w:rsid w:val="2DAA05D8"/>
    <w:rsid w:val="2DB74641"/>
    <w:rsid w:val="2DC56990"/>
    <w:rsid w:val="2DD15014"/>
    <w:rsid w:val="2DF6381D"/>
    <w:rsid w:val="2DF72DE4"/>
    <w:rsid w:val="2E0220AF"/>
    <w:rsid w:val="2E4B082A"/>
    <w:rsid w:val="2E5D4E86"/>
    <w:rsid w:val="2E5D790B"/>
    <w:rsid w:val="2E5F2B4E"/>
    <w:rsid w:val="2E7F2E89"/>
    <w:rsid w:val="2E94189D"/>
    <w:rsid w:val="2E9A3C18"/>
    <w:rsid w:val="2EA577F9"/>
    <w:rsid w:val="2EBB0FEE"/>
    <w:rsid w:val="2EC63002"/>
    <w:rsid w:val="2ECB2EFB"/>
    <w:rsid w:val="2F0746C0"/>
    <w:rsid w:val="2F0A6B38"/>
    <w:rsid w:val="2F7C0857"/>
    <w:rsid w:val="2F946CCB"/>
    <w:rsid w:val="2FA17659"/>
    <w:rsid w:val="2FD25781"/>
    <w:rsid w:val="2FFD7934"/>
    <w:rsid w:val="30733ACD"/>
    <w:rsid w:val="308610F1"/>
    <w:rsid w:val="308C3862"/>
    <w:rsid w:val="309379D8"/>
    <w:rsid w:val="30A270F7"/>
    <w:rsid w:val="30BB21D9"/>
    <w:rsid w:val="30CE0A81"/>
    <w:rsid w:val="30DF1478"/>
    <w:rsid w:val="30EA2B2E"/>
    <w:rsid w:val="30EC586F"/>
    <w:rsid w:val="316118F5"/>
    <w:rsid w:val="319C6071"/>
    <w:rsid w:val="319E5A58"/>
    <w:rsid w:val="31AC537E"/>
    <w:rsid w:val="31E3679B"/>
    <w:rsid w:val="31E732FD"/>
    <w:rsid w:val="31F6203D"/>
    <w:rsid w:val="324E2D81"/>
    <w:rsid w:val="32517576"/>
    <w:rsid w:val="327D6706"/>
    <w:rsid w:val="32BE5C2C"/>
    <w:rsid w:val="32F72511"/>
    <w:rsid w:val="32FB6478"/>
    <w:rsid w:val="33263B3F"/>
    <w:rsid w:val="33403BE0"/>
    <w:rsid w:val="336963EB"/>
    <w:rsid w:val="33816EEB"/>
    <w:rsid w:val="33837901"/>
    <w:rsid w:val="33BD7ABE"/>
    <w:rsid w:val="33EB55CD"/>
    <w:rsid w:val="33EC4C02"/>
    <w:rsid w:val="340D2360"/>
    <w:rsid w:val="3410665D"/>
    <w:rsid w:val="34211214"/>
    <w:rsid w:val="342E63AB"/>
    <w:rsid w:val="342F3B76"/>
    <w:rsid w:val="343D03F7"/>
    <w:rsid w:val="344E171B"/>
    <w:rsid w:val="34533777"/>
    <w:rsid w:val="34626D28"/>
    <w:rsid w:val="346C7513"/>
    <w:rsid w:val="34950E68"/>
    <w:rsid w:val="34986E94"/>
    <w:rsid w:val="34AF62C9"/>
    <w:rsid w:val="34CB4388"/>
    <w:rsid w:val="34FA6E12"/>
    <w:rsid w:val="35183003"/>
    <w:rsid w:val="35741CF1"/>
    <w:rsid w:val="357A4D3C"/>
    <w:rsid w:val="35843E04"/>
    <w:rsid w:val="358D5588"/>
    <w:rsid w:val="35FF1FBC"/>
    <w:rsid w:val="36142918"/>
    <w:rsid w:val="363A3B40"/>
    <w:rsid w:val="365302AE"/>
    <w:rsid w:val="36607A0A"/>
    <w:rsid w:val="366E227C"/>
    <w:rsid w:val="366F2E0D"/>
    <w:rsid w:val="367B6A5C"/>
    <w:rsid w:val="36A74ADA"/>
    <w:rsid w:val="36AC5A1A"/>
    <w:rsid w:val="36AD60D5"/>
    <w:rsid w:val="36B224F9"/>
    <w:rsid w:val="36D41080"/>
    <w:rsid w:val="36EC0CC9"/>
    <w:rsid w:val="36FA437E"/>
    <w:rsid w:val="372B3996"/>
    <w:rsid w:val="37312327"/>
    <w:rsid w:val="373F410B"/>
    <w:rsid w:val="37427AD3"/>
    <w:rsid w:val="37696240"/>
    <w:rsid w:val="3795353A"/>
    <w:rsid w:val="37A82C68"/>
    <w:rsid w:val="37EE7094"/>
    <w:rsid w:val="38296C89"/>
    <w:rsid w:val="383002EB"/>
    <w:rsid w:val="38586797"/>
    <w:rsid w:val="38BC0149"/>
    <w:rsid w:val="38D87D1C"/>
    <w:rsid w:val="38E05542"/>
    <w:rsid w:val="391E324A"/>
    <w:rsid w:val="3930052B"/>
    <w:rsid w:val="393F4973"/>
    <w:rsid w:val="394E275F"/>
    <w:rsid w:val="395307B3"/>
    <w:rsid w:val="39636459"/>
    <w:rsid w:val="396B7F6C"/>
    <w:rsid w:val="39B417A9"/>
    <w:rsid w:val="39BA6046"/>
    <w:rsid w:val="39C3713E"/>
    <w:rsid w:val="39FC5695"/>
    <w:rsid w:val="3A006D8E"/>
    <w:rsid w:val="3A1514CF"/>
    <w:rsid w:val="3A1C3C84"/>
    <w:rsid w:val="3A3651E5"/>
    <w:rsid w:val="3A4236C0"/>
    <w:rsid w:val="3A744481"/>
    <w:rsid w:val="3A8A09B4"/>
    <w:rsid w:val="3A8C7BEF"/>
    <w:rsid w:val="3A906246"/>
    <w:rsid w:val="3ADB79F5"/>
    <w:rsid w:val="3B2349B7"/>
    <w:rsid w:val="3B616CFF"/>
    <w:rsid w:val="3B6259F6"/>
    <w:rsid w:val="3B976654"/>
    <w:rsid w:val="3BC01EFC"/>
    <w:rsid w:val="3BCA786A"/>
    <w:rsid w:val="3BD31E2F"/>
    <w:rsid w:val="3BF15831"/>
    <w:rsid w:val="3BF204AB"/>
    <w:rsid w:val="3C105946"/>
    <w:rsid w:val="3C471448"/>
    <w:rsid w:val="3C5F759A"/>
    <w:rsid w:val="3C6C525A"/>
    <w:rsid w:val="3CCE23CB"/>
    <w:rsid w:val="3CD17D17"/>
    <w:rsid w:val="3D3C7F39"/>
    <w:rsid w:val="3D440F09"/>
    <w:rsid w:val="3D4504A0"/>
    <w:rsid w:val="3D8734BB"/>
    <w:rsid w:val="3D9A11D4"/>
    <w:rsid w:val="3DA16D89"/>
    <w:rsid w:val="3DA364BE"/>
    <w:rsid w:val="3DAC116D"/>
    <w:rsid w:val="3DBC3C0B"/>
    <w:rsid w:val="3DE041CB"/>
    <w:rsid w:val="3E0D48F6"/>
    <w:rsid w:val="3E1868B4"/>
    <w:rsid w:val="3E377251"/>
    <w:rsid w:val="3E3D2DA2"/>
    <w:rsid w:val="3E42664B"/>
    <w:rsid w:val="3E5A7334"/>
    <w:rsid w:val="3E5E239F"/>
    <w:rsid w:val="3E6A79D4"/>
    <w:rsid w:val="3E7B5D6B"/>
    <w:rsid w:val="3E843E66"/>
    <w:rsid w:val="3E8F51FE"/>
    <w:rsid w:val="3E926F87"/>
    <w:rsid w:val="3E9A59DE"/>
    <w:rsid w:val="3EAF4836"/>
    <w:rsid w:val="3EC33DFA"/>
    <w:rsid w:val="3EE82E22"/>
    <w:rsid w:val="3F060E16"/>
    <w:rsid w:val="3F1D1096"/>
    <w:rsid w:val="3F2F0234"/>
    <w:rsid w:val="3F6363FE"/>
    <w:rsid w:val="3F756B8F"/>
    <w:rsid w:val="3F8A2017"/>
    <w:rsid w:val="3F95482B"/>
    <w:rsid w:val="3FBF43B6"/>
    <w:rsid w:val="4019356B"/>
    <w:rsid w:val="403A2CDD"/>
    <w:rsid w:val="40592157"/>
    <w:rsid w:val="406E1CAE"/>
    <w:rsid w:val="40792BC6"/>
    <w:rsid w:val="40A0133A"/>
    <w:rsid w:val="40A8320B"/>
    <w:rsid w:val="40A95E4A"/>
    <w:rsid w:val="40B66024"/>
    <w:rsid w:val="40C31A53"/>
    <w:rsid w:val="40FB058A"/>
    <w:rsid w:val="40FF545D"/>
    <w:rsid w:val="410067C8"/>
    <w:rsid w:val="41095A24"/>
    <w:rsid w:val="410F4ECA"/>
    <w:rsid w:val="412D2FF7"/>
    <w:rsid w:val="414B2E3A"/>
    <w:rsid w:val="41792343"/>
    <w:rsid w:val="418F0D2A"/>
    <w:rsid w:val="41D01505"/>
    <w:rsid w:val="420A5691"/>
    <w:rsid w:val="42401D71"/>
    <w:rsid w:val="42474939"/>
    <w:rsid w:val="424C3C57"/>
    <w:rsid w:val="42613FF3"/>
    <w:rsid w:val="42660D96"/>
    <w:rsid w:val="428667D2"/>
    <w:rsid w:val="42C47EAE"/>
    <w:rsid w:val="42CD1CE0"/>
    <w:rsid w:val="42E1381E"/>
    <w:rsid w:val="42ED6459"/>
    <w:rsid w:val="42FE58DD"/>
    <w:rsid w:val="43174B3D"/>
    <w:rsid w:val="431C38CE"/>
    <w:rsid w:val="434B790E"/>
    <w:rsid w:val="43516469"/>
    <w:rsid w:val="4360274F"/>
    <w:rsid w:val="437B7E38"/>
    <w:rsid w:val="43977AB6"/>
    <w:rsid w:val="43A3342B"/>
    <w:rsid w:val="43BA2B9E"/>
    <w:rsid w:val="43C77C27"/>
    <w:rsid w:val="43DE09EE"/>
    <w:rsid w:val="44002FAD"/>
    <w:rsid w:val="444924A1"/>
    <w:rsid w:val="449101DD"/>
    <w:rsid w:val="44DE1391"/>
    <w:rsid w:val="451B225C"/>
    <w:rsid w:val="452410C9"/>
    <w:rsid w:val="45317DFB"/>
    <w:rsid w:val="45486BFC"/>
    <w:rsid w:val="45613CC5"/>
    <w:rsid w:val="456D3CE4"/>
    <w:rsid w:val="45701158"/>
    <w:rsid w:val="4579042C"/>
    <w:rsid w:val="457F0571"/>
    <w:rsid w:val="45851176"/>
    <w:rsid w:val="458D0AB3"/>
    <w:rsid w:val="459070E8"/>
    <w:rsid w:val="45C63B94"/>
    <w:rsid w:val="45F428E0"/>
    <w:rsid w:val="460217CB"/>
    <w:rsid w:val="460E7DA5"/>
    <w:rsid w:val="46422483"/>
    <w:rsid w:val="4659254A"/>
    <w:rsid w:val="465B0637"/>
    <w:rsid w:val="465E3F0D"/>
    <w:rsid w:val="466A16E6"/>
    <w:rsid w:val="46893F2B"/>
    <w:rsid w:val="46C4686E"/>
    <w:rsid w:val="46CA1CB5"/>
    <w:rsid w:val="471B77B2"/>
    <w:rsid w:val="472B7749"/>
    <w:rsid w:val="477B778F"/>
    <w:rsid w:val="478203EC"/>
    <w:rsid w:val="47B025FA"/>
    <w:rsid w:val="47CA1EC8"/>
    <w:rsid w:val="47F44E19"/>
    <w:rsid w:val="4809698F"/>
    <w:rsid w:val="4811697D"/>
    <w:rsid w:val="485347ED"/>
    <w:rsid w:val="487A3E25"/>
    <w:rsid w:val="488B5503"/>
    <w:rsid w:val="488C6E00"/>
    <w:rsid w:val="48937E21"/>
    <w:rsid w:val="489A0361"/>
    <w:rsid w:val="48B60321"/>
    <w:rsid w:val="48B94FF3"/>
    <w:rsid w:val="48BC6561"/>
    <w:rsid w:val="48D16F09"/>
    <w:rsid w:val="48E21116"/>
    <w:rsid w:val="48E37AAB"/>
    <w:rsid w:val="48FD4B4C"/>
    <w:rsid w:val="490A68E0"/>
    <w:rsid w:val="491055FE"/>
    <w:rsid w:val="495430AE"/>
    <w:rsid w:val="495F5B3E"/>
    <w:rsid w:val="496F77D7"/>
    <w:rsid w:val="497654FD"/>
    <w:rsid w:val="499917D4"/>
    <w:rsid w:val="49B64211"/>
    <w:rsid w:val="49D03350"/>
    <w:rsid w:val="49E41FCC"/>
    <w:rsid w:val="49E56CB7"/>
    <w:rsid w:val="49F6167F"/>
    <w:rsid w:val="4A064FA0"/>
    <w:rsid w:val="4A16615C"/>
    <w:rsid w:val="4A174DEF"/>
    <w:rsid w:val="4A4424D7"/>
    <w:rsid w:val="4A5F19A9"/>
    <w:rsid w:val="4A733617"/>
    <w:rsid w:val="4A9578C3"/>
    <w:rsid w:val="4AA15419"/>
    <w:rsid w:val="4AA46948"/>
    <w:rsid w:val="4AB82D0F"/>
    <w:rsid w:val="4AEB7664"/>
    <w:rsid w:val="4AFD7C19"/>
    <w:rsid w:val="4B0567D1"/>
    <w:rsid w:val="4B236AAE"/>
    <w:rsid w:val="4B5E0F27"/>
    <w:rsid w:val="4B6B1EF9"/>
    <w:rsid w:val="4B707271"/>
    <w:rsid w:val="4B751DCD"/>
    <w:rsid w:val="4B9739F7"/>
    <w:rsid w:val="4BC36FDC"/>
    <w:rsid w:val="4BEE2503"/>
    <w:rsid w:val="4C245A30"/>
    <w:rsid w:val="4C8229F4"/>
    <w:rsid w:val="4C8543E0"/>
    <w:rsid w:val="4CAF732D"/>
    <w:rsid w:val="4CB6685F"/>
    <w:rsid w:val="4CC367FE"/>
    <w:rsid w:val="4CC57C44"/>
    <w:rsid w:val="4CEE6EA6"/>
    <w:rsid w:val="4D012B78"/>
    <w:rsid w:val="4D077F3C"/>
    <w:rsid w:val="4D123355"/>
    <w:rsid w:val="4D1926F0"/>
    <w:rsid w:val="4D2A3B31"/>
    <w:rsid w:val="4D312C52"/>
    <w:rsid w:val="4D355572"/>
    <w:rsid w:val="4D8643B2"/>
    <w:rsid w:val="4D905305"/>
    <w:rsid w:val="4D964A72"/>
    <w:rsid w:val="4D9C1254"/>
    <w:rsid w:val="4DCB22D3"/>
    <w:rsid w:val="4DFF0631"/>
    <w:rsid w:val="4DFF0D96"/>
    <w:rsid w:val="4E587A02"/>
    <w:rsid w:val="4E793892"/>
    <w:rsid w:val="4E800872"/>
    <w:rsid w:val="4EB15812"/>
    <w:rsid w:val="4EC569ED"/>
    <w:rsid w:val="4ED50EA1"/>
    <w:rsid w:val="4EDF1ABC"/>
    <w:rsid w:val="4EDF237F"/>
    <w:rsid w:val="4EEC050C"/>
    <w:rsid w:val="4F0E4A13"/>
    <w:rsid w:val="4F104EC3"/>
    <w:rsid w:val="4F47354A"/>
    <w:rsid w:val="4F911C54"/>
    <w:rsid w:val="4FC17F30"/>
    <w:rsid w:val="4FE625E0"/>
    <w:rsid w:val="4FEA5B24"/>
    <w:rsid w:val="4FF95729"/>
    <w:rsid w:val="5021480F"/>
    <w:rsid w:val="506623A7"/>
    <w:rsid w:val="507632DA"/>
    <w:rsid w:val="50770C26"/>
    <w:rsid w:val="50962ECB"/>
    <w:rsid w:val="50A42E38"/>
    <w:rsid w:val="50A4577F"/>
    <w:rsid w:val="50B73D1F"/>
    <w:rsid w:val="50BD5BC9"/>
    <w:rsid w:val="50C11EEE"/>
    <w:rsid w:val="50CD3058"/>
    <w:rsid w:val="50E97CFC"/>
    <w:rsid w:val="50FA4028"/>
    <w:rsid w:val="510D65B7"/>
    <w:rsid w:val="511157AB"/>
    <w:rsid w:val="5142540C"/>
    <w:rsid w:val="517F7502"/>
    <w:rsid w:val="518832C8"/>
    <w:rsid w:val="519F7FAC"/>
    <w:rsid w:val="51A0432A"/>
    <w:rsid w:val="51A74E09"/>
    <w:rsid w:val="51A81AC5"/>
    <w:rsid w:val="51A86090"/>
    <w:rsid w:val="51B7396D"/>
    <w:rsid w:val="522E4CC3"/>
    <w:rsid w:val="52302996"/>
    <w:rsid w:val="5244713B"/>
    <w:rsid w:val="525B6B2A"/>
    <w:rsid w:val="52615633"/>
    <w:rsid w:val="52977FD4"/>
    <w:rsid w:val="52A25790"/>
    <w:rsid w:val="52A96B6F"/>
    <w:rsid w:val="52B45975"/>
    <w:rsid w:val="52D94AA4"/>
    <w:rsid w:val="52EA3A62"/>
    <w:rsid w:val="52F50BB8"/>
    <w:rsid w:val="52FF2882"/>
    <w:rsid w:val="53097272"/>
    <w:rsid w:val="53202F66"/>
    <w:rsid w:val="53544462"/>
    <w:rsid w:val="5397158E"/>
    <w:rsid w:val="53BD2C37"/>
    <w:rsid w:val="53CA0D92"/>
    <w:rsid w:val="54013861"/>
    <w:rsid w:val="54487265"/>
    <w:rsid w:val="54491F75"/>
    <w:rsid w:val="544D6070"/>
    <w:rsid w:val="54605E1E"/>
    <w:rsid w:val="549459EB"/>
    <w:rsid w:val="54A15EF3"/>
    <w:rsid w:val="54B3506A"/>
    <w:rsid w:val="54CA0D16"/>
    <w:rsid w:val="54DD4057"/>
    <w:rsid w:val="54E7490F"/>
    <w:rsid w:val="550764A4"/>
    <w:rsid w:val="550B2BF6"/>
    <w:rsid w:val="551B318C"/>
    <w:rsid w:val="55214EB5"/>
    <w:rsid w:val="55364EFD"/>
    <w:rsid w:val="555D4828"/>
    <w:rsid w:val="557A4C8B"/>
    <w:rsid w:val="558931E1"/>
    <w:rsid w:val="55923347"/>
    <w:rsid w:val="55925180"/>
    <w:rsid w:val="55983B1B"/>
    <w:rsid w:val="559F6FA1"/>
    <w:rsid w:val="55A8376B"/>
    <w:rsid w:val="55A86101"/>
    <w:rsid w:val="55DC29B6"/>
    <w:rsid w:val="55DD4241"/>
    <w:rsid w:val="562023F9"/>
    <w:rsid w:val="566B6D1E"/>
    <w:rsid w:val="56B16294"/>
    <w:rsid w:val="56B9225B"/>
    <w:rsid w:val="57032A2C"/>
    <w:rsid w:val="570453D1"/>
    <w:rsid w:val="570F5219"/>
    <w:rsid w:val="575D12B5"/>
    <w:rsid w:val="57610A87"/>
    <w:rsid w:val="577B1140"/>
    <w:rsid w:val="577B7F21"/>
    <w:rsid w:val="577F181B"/>
    <w:rsid w:val="57921984"/>
    <w:rsid w:val="57947A4C"/>
    <w:rsid w:val="579737F0"/>
    <w:rsid w:val="579E4B36"/>
    <w:rsid w:val="57AB7B30"/>
    <w:rsid w:val="57AF5251"/>
    <w:rsid w:val="57B26373"/>
    <w:rsid w:val="57B63F04"/>
    <w:rsid w:val="57CD20C2"/>
    <w:rsid w:val="57CD248A"/>
    <w:rsid w:val="57D675AB"/>
    <w:rsid w:val="57D95FDD"/>
    <w:rsid w:val="583A2674"/>
    <w:rsid w:val="58917D2F"/>
    <w:rsid w:val="5894085C"/>
    <w:rsid w:val="58AE4F0C"/>
    <w:rsid w:val="58B85899"/>
    <w:rsid w:val="58BD6D69"/>
    <w:rsid w:val="58D86C9F"/>
    <w:rsid w:val="58E363A9"/>
    <w:rsid w:val="595E1678"/>
    <w:rsid w:val="596D5BD4"/>
    <w:rsid w:val="597E3DD8"/>
    <w:rsid w:val="59974FE2"/>
    <w:rsid w:val="59A421B4"/>
    <w:rsid w:val="59F80043"/>
    <w:rsid w:val="59FD7B5D"/>
    <w:rsid w:val="5A09252F"/>
    <w:rsid w:val="5A0B2778"/>
    <w:rsid w:val="5A117165"/>
    <w:rsid w:val="5A2A7C7B"/>
    <w:rsid w:val="5A3E2560"/>
    <w:rsid w:val="5A461504"/>
    <w:rsid w:val="5A5D3B6E"/>
    <w:rsid w:val="5A637A76"/>
    <w:rsid w:val="5A6D33BA"/>
    <w:rsid w:val="5A792B1F"/>
    <w:rsid w:val="5A874767"/>
    <w:rsid w:val="5AAD6F28"/>
    <w:rsid w:val="5ABB1358"/>
    <w:rsid w:val="5AD63A24"/>
    <w:rsid w:val="5AF52A20"/>
    <w:rsid w:val="5B080DF0"/>
    <w:rsid w:val="5B0A0D22"/>
    <w:rsid w:val="5B2E1A1D"/>
    <w:rsid w:val="5B843A1C"/>
    <w:rsid w:val="5B873E3F"/>
    <w:rsid w:val="5BD36C81"/>
    <w:rsid w:val="5C02690E"/>
    <w:rsid w:val="5C196DA7"/>
    <w:rsid w:val="5C1F4650"/>
    <w:rsid w:val="5C2A048C"/>
    <w:rsid w:val="5C80234E"/>
    <w:rsid w:val="5C8A680C"/>
    <w:rsid w:val="5CCD4019"/>
    <w:rsid w:val="5D0C4701"/>
    <w:rsid w:val="5D0F0395"/>
    <w:rsid w:val="5D221076"/>
    <w:rsid w:val="5D2D0F82"/>
    <w:rsid w:val="5D397964"/>
    <w:rsid w:val="5D4D2245"/>
    <w:rsid w:val="5D530B4C"/>
    <w:rsid w:val="5D5A391C"/>
    <w:rsid w:val="5D5E6285"/>
    <w:rsid w:val="5D5F10C0"/>
    <w:rsid w:val="5D8503D2"/>
    <w:rsid w:val="5D891B7B"/>
    <w:rsid w:val="5DAD38EE"/>
    <w:rsid w:val="5DDE7CA6"/>
    <w:rsid w:val="5E006862"/>
    <w:rsid w:val="5E0207B9"/>
    <w:rsid w:val="5E1834A1"/>
    <w:rsid w:val="5E261785"/>
    <w:rsid w:val="5E4A7017"/>
    <w:rsid w:val="5E552BBA"/>
    <w:rsid w:val="5E611C10"/>
    <w:rsid w:val="5EAE4B05"/>
    <w:rsid w:val="5EFC7377"/>
    <w:rsid w:val="5F06174D"/>
    <w:rsid w:val="5F261904"/>
    <w:rsid w:val="5F2D5A7F"/>
    <w:rsid w:val="5F334021"/>
    <w:rsid w:val="5F370C6B"/>
    <w:rsid w:val="5F3A3602"/>
    <w:rsid w:val="5F6277C6"/>
    <w:rsid w:val="5F6D0B1D"/>
    <w:rsid w:val="5F8D0B82"/>
    <w:rsid w:val="5FCC5339"/>
    <w:rsid w:val="5FE34A5B"/>
    <w:rsid w:val="5FF540D7"/>
    <w:rsid w:val="5FFE1E36"/>
    <w:rsid w:val="60232584"/>
    <w:rsid w:val="606F1958"/>
    <w:rsid w:val="607330CE"/>
    <w:rsid w:val="60825176"/>
    <w:rsid w:val="609F2AC4"/>
    <w:rsid w:val="60C3313F"/>
    <w:rsid w:val="60E5329F"/>
    <w:rsid w:val="60F35816"/>
    <w:rsid w:val="60F72BCB"/>
    <w:rsid w:val="60FA2EE8"/>
    <w:rsid w:val="61054A27"/>
    <w:rsid w:val="610A52BC"/>
    <w:rsid w:val="611D2366"/>
    <w:rsid w:val="61421856"/>
    <w:rsid w:val="615227C4"/>
    <w:rsid w:val="61654E3F"/>
    <w:rsid w:val="617050B9"/>
    <w:rsid w:val="6182292A"/>
    <w:rsid w:val="619A0388"/>
    <w:rsid w:val="619F7F92"/>
    <w:rsid w:val="61D3302F"/>
    <w:rsid w:val="61F94C26"/>
    <w:rsid w:val="62000E56"/>
    <w:rsid w:val="624F3E49"/>
    <w:rsid w:val="62576091"/>
    <w:rsid w:val="62632286"/>
    <w:rsid w:val="62885958"/>
    <w:rsid w:val="628C6355"/>
    <w:rsid w:val="62F40B65"/>
    <w:rsid w:val="62FC2CFE"/>
    <w:rsid w:val="63024505"/>
    <w:rsid w:val="635B1DB5"/>
    <w:rsid w:val="63711FED"/>
    <w:rsid w:val="637136BF"/>
    <w:rsid w:val="63880DDC"/>
    <w:rsid w:val="638D750D"/>
    <w:rsid w:val="63AC6CC0"/>
    <w:rsid w:val="63D77B95"/>
    <w:rsid w:val="64055776"/>
    <w:rsid w:val="64240056"/>
    <w:rsid w:val="643E143A"/>
    <w:rsid w:val="647C6435"/>
    <w:rsid w:val="648B6EEF"/>
    <w:rsid w:val="64BF7CA8"/>
    <w:rsid w:val="64C158BF"/>
    <w:rsid w:val="64CE2EAA"/>
    <w:rsid w:val="653C3090"/>
    <w:rsid w:val="65854376"/>
    <w:rsid w:val="658767BE"/>
    <w:rsid w:val="65892531"/>
    <w:rsid w:val="65AF0A99"/>
    <w:rsid w:val="65E77987"/>
    <w:rsid w:val="66195831"/>
    <w:rsid w:val="662E75B1"/>
    <w:rsid w:val="662F6ADA"/>
    <w:rsid w:val="66342C2E"/>
    <w:rsid w:val="663E784C"/>
    <w:rsid w:val="66664917"/>
    <w:rsid w:val="666E1009"/>
    <w:rsid w:val="668B6A45"/>
    <w:rsid w:val="66AE6B74"/>
    <w:rsid w:val="66E6653E"/>
    <w:rsid w:val="66FA6453"/>
    <w:rsid w:val="672D5FC6"/>
    <w:rsid w:val="672F3F24"/>
    <w:rsid w:val="673E055F"/>
    <w:rsid w:val="674A63AC"/>
    <w:rsid w:val="67551CE3"/>
    <w:rsid w:val="675E4773"/>
    <w:rsid w:val="67A22552"/>
    <w:rsid w:val="67B22DCC"/>
    <w:rsid w:val="67B94ACA"/>
    <w:rsid w:val="67BE71AA"/>
    <w:rsid w:val="67D90273"/>
    <w:rsid w:val="67DE5875"/>
    <w:rsid w:val="67E55852"/>
    <w:rsid w:val="67EB1AB4"/>
    <w:rsid w:val="67FA1285"/>
    <w:rsid w:val="680058F8"/>
    <w:rsid w:val="68475733"/>
    <w:rsid w:val="68551F4F"/>
    <w:rsid w:val="687C10C9"/>
    <w:rsid w:val="68840C16"/>
    <w:rsid w:val="68876EFB"/>
    <w:rsid w:val="68884654"/>
    <w:rsid w:val="689F444F"/>
    <w:rsid w:val="68B96DBB"/>
    <w:rsid w:val="68CA2805"/>
    <w:rsid w:val="68DB72BC"/>
    <w:rsid w:val="68E937A3"/>
    <w:rsid w:val="69106252"/>
    <w:rsid w:val="692B7DF1"/>
    <w:rsid w:val="693E15D3"/>
    <w:rsid w:val="69627681"/>
    <w:rsid w:val="6977531D"/>
    <w:rsid w:val="69833A63"/>
    <w:rsid w:val="699E5035"/>
    <w:rsid w:val="69C76B2A"/>
    <w:rsid w:val="69CC2BFF"/>
    <w:rsid w:val="69FD55B8"/>
    <w:rsid w:val="6A0B1C62"/>
    <w:rsid w:val="6A2406C8"/>
    <w:rsid w:val="6AA40EB4"/>
    <w:rsid w:val="6ADE0BD1"/>
    <w:rsid w:val="6AE96859"/>
    <w:rsid w:val="6B113469"/>
    <w:rsid w:val="6B147746"/>
    <w:rsid w:val="6B24787C"/>
    <w:rsid w:val="6B3B6738"/>
    <w:rsid w:val="6B573233"/>
    <w:rsid w:val="6B5B6274"/>
    <w:rsid w:val="6B612554"/>
    <w:rsid w:val="6B641196"/>
    <w:rsid w:val="6B784689"/>
    <w:rsid w:val="6B817F14"/>
    <w:rsid w:val="6B935D53"/>
    <w:rsid w:val="6C196F71"/>
    <w:rsid w:val="6C226FCB"/>
    <w:rsid w:val="6C2918DA"/>
    <w:rsid w:val="6C31226F"/>
    <w:rsid w:val="6C552F0B"/>
    <w:rsid w:val="6C5D26DE"/>
    <w:rsid w:val="6C84482D"/>
    <w:rsid w:val="6C8C67B7"/>
    <w:rsid w:val="6C9D744C"/>
    <w:rsid w:val="6CD83A31"/>
    <w:rsid w:val="6D167928"/>
    <w:rsid w:val="6D26299B"/>
    <w:rsid w:val="6D30394E"/>
    <w:rsid w:val="6D4772EC"/>
    <w:rsid w:val="6D9078AF"/>
    <w:rsid w:val="6D9B170F"/>
    <w:rsid w:val="6D9F3659"/>
    <w:rsid w:val="6DAA3FEF"/>
    <w:rsid w:val="6DC0172B"/>
    <w:rsid w:val="6DCB690C"/>
    <w:rsid w:val="6DD222E3"/>
    <w:rsid w:val="6DD41A5B"/>
    <w:rsid w:val="6DE3508D"/>
    <w:rsid w:val="6DF43C2E"/>
    <w:rsid w:val="6DF51CA3"/>
    <w:rsid w:val="6E05302D"/>
    <w:rsid w:val="6E8335BD"/>
    <w:rsid w:val="6E8E12EF"/>
    <w:rsid w:val="6E967FF1"/>
    <w:rsid w:val="6E972936"/>
    <w:rsid w:val="6ECC1868"/>
    <w:rsid w:val="6ED446C5"/>
    <w:rsid w:val="6EFC1D3A"/>
    <w:rsid w:val="6F2A7D94"/>
    <w:rsid w:val="6F310678"/>
    <w:rsid w:val="6F8331F1"/>
    <w:rsid w:val="6FAE1A09"/>
    <w:rsid w:val="6FC34F4E"/>
    <w:rsid w:val="6FD75BF8"/>
    <w:rsid w:val="6FE949B4"/>
    <w:rsid w:val="707723D0"/>
    <w:rsid w:val="70881578"/>
    <w:rsid w:val="70926DFA"/>
    <w:rsid w:val="70F5661B"/>
    <w:rsid w:val="70FF1FB5"/>
    <w:rsid w:val="710C353F"/>
    <w:rsid w:val="71360107"/>
    <w:rsid w:val="713B688E"/>
    <w:rsid w:val="714858B4"/>
    <w:rsid w:val="718030F6"/>
    <w:rsid w:val="71D43752"/>
    <w:rsid w:val="71F1796A"/>
    <w:rsid w:val="71FA6D52"/>
    <w:rsid w:val="72154626"/>
    <w:rsid w:val="721C77D7"/>
    <w:rsid w:val="72262B5D"/>
    <w:rsid w:val="72283FF7"/>
    <w:rsid w:val="722E7212"/>
    <w:rsid w:val="723A0474"/>
    <w:rsid w:val="725923E4"/>
    <w:rsid w:val="72864BF7"/>
    <w:rsid w:val="729023FC"/>
    <w:rsid w:val="72E820EE"/>
    <w:rsid w:val="73012015"/>
    <w:rsid w:val="73683F81"/>
    <w:rsid w:val="739D493C"/>
    <w:rsid w:val="73C0646E"/>
    <w:rsid w:val="73F97190"/>
    <w:rsid w:val="7414117C"/>
    <w:rsid w:val="741B7106"/>
    <w:rsid w:val="742222F5"/>
    <w:rsid w:val="74476126"/>
    <w:rsid w:val="74706664"/>
    <w:rsid w:val="747F3682"/>
    <w:rsid w:val="749C4185"/>
    <w:rsid w:val="74E249F9"/>
    <w:rsid w:val="7500081F"/>
    <w:rsid w:val="75067759"/>
    <w:rsid w:val="751B4EE4"/>
    <w:rsid w:val="752E6DCD"/>
    <w:rsid w:val="753A41D8"/>
    <w:rsid w:val="7551380D"/>
    <w:rsid w:val="75600BE5"/>
    <w:rsid w:val="7564475C"/>
    <w:rsid w:val="7583797F"/>
    <w:rsid w:val="75C35DE6"/>
    <w:rsid w:val="75D20F1D"/>
    <w:rsid w:val="75DA2C18"/>
    <w:rsid w:val="75F54412"/>
    <w:rsid w:val="761B0AF3"/>
    <w:rsid w:val="761D08E0"/>
    <w:rsid w:val="765D347C"/>
    <w:rsid w:val="76732FEE"/>
    <w:rsid w:val="76826699"/>
    <w:rsid w:val="76C87133"/>
    <w:rsid w:val="76CD08D5"/>
    <w:rsid w:val="76DB4B92"/>
    <w:rsid w:val="76EC75C5"/>
    <w:rsid w:val="76F41491"/>
    <w:rsid w:val="76FD32A9"/>
    <w:rsid w:val="77052AA4"/>
    <w:rsid w:val="77136511"/>
    <w:rsid w:val="77240332"/>
    <w:rsid w:val="77340A39"/>
    <w:rsid w:val="77351FD0"/>
    <w:rsid w:val="77472422"/>
    <w:rsid w:val="7762504C"/>
    <w:rsid w:val="77707B0E"/>
    <w:rsid w:val="777F31F2"/>
    <w:rsid w:val="77AB3185"/>
    <w:rsid w:val="77BA276B"/>
    <w:rsid w:val="77BD0700"/>
    <w:rsid w:val="77D1700D"/>
    <w:rsid w:val="77EC04CC"/>
    <w:rsid w:val="7838116A"/>
    <w:rsid w:val="78775729"/>
    <w:rsid w:val="78A42DB0"/>
    <w:rsid w:val="78A656AB"/>
    <w:rsid w:val="78AA4AF0"/>
    <w:rsid w:val="78B2245C"/>
    <w:rsid w:val="78E172CC"/>
    <w:rsid w:val="78EA1D1F"/>
    <w:rsid w:val="7904172F"/>
    <w:rsid w:val="79074C3A"/>
    <w:rsid w:val="790F7E27"/>
    <w:rsid w:val="792A231A"/>
    <w:rsid w:val="79316829"/>
    <w:rsid w:val="797E66A9"/>
    <w:rsid w:val="79A656C4"/>
    <w:rsid w:val="79A97383"/>
    <w:rsid w:val="79E27E8B"/>
    <w:rsid w:val="79F850CE"/>
    <w:rsid w:val="79FD443C"/>
    <w:rsid w:val="7A1D1975"/>
    <w:rsid w:val="7A3E5150"/>
    <w:rsid w:val="7A4670D6"/>
    <w:rsid w:val="7A5258BB"/>
    <w:rsid w:val="7A534B63"/>
    <w:rsid w:val="7A615382"/>
    <w:rsid w:val="7A67303B"/>
    <w:rsid w:val="7AAB1D04"/>
    <w:rsid w:val="7ABA4368"/>
    <w:rsid w:val="7ACB59A3"/>
    <w:rsid w:val="7AD05746"/>
    <w:rsid w:val="7AF21BC8"/>
    <w:rsid w:val="7B257FFD"/>
    <w:rsid w:val="7B343476"/>
    <w:rsid w:val="7B3E2E2F"/>
    <w:rsid w:val="7B5A2978"/>
    <w:rsid w:val="7B5A7E4C"/>
    <w:rsid w:val="7B667AF9"/>
    <w:rsid w:val="7B7468F8"/>
    <w:rsid w:val="7B803CF3"/>
    <w:rsid w:val="7BA81073"/>
    <w:rsid w:val="7BEE0103"/>
    <w:rsid w:val="7C0A0FE4"/>
    <w:rsid w:val="7C254906"/>
    <w:rsid w:val="7C421432"/>
    <w:rsid w:val="7C590818"/>
    <w:rsid w:val="7C6A0C2B"/>
    <w:rsid w:val="7C7C10F6"/>
    <w:rsid w:val="7C853BEA"/>
    <w:rsid w:val="7C881368"/>
    <w:rsid w:val="7C9E6B26"/>
    <w:rsid w:val="7CC778A3"/>
    <w:rsid w:val="7CE27788"/>
    <w:rsid w:val="7D0C32F1"/>
    <w:rsid w:val="7D0F408D"/>
    <w:rsid w:val="7D491C6C"/>
    <w:rsid w:val="7D5429C0"/>
    <w:rsid w:val="7D6E6D43"/>
    <w:rsid w:val="7D7F469A"/>
    <w:rsid w:val="7D9F0677"/>
    <w:rsid w:val="7DB57A34"/>
    <w:rsid w:val="7DE60973"/>
    <w:rsid w:val="7DEF0916"/>
    <w:rsid w:val="7DF509C8"/>
    <w:rsid w:val="7E0D5685"/>
    <w:rsid w:val="7E1E5218"/>
    <w:rsid w:val="7E7F4735"/>
    <w:rsid w:val="7E9A4E1F"/>
    <w:rsid w:val="7EA7723A"/>
    <w:rsid w:val="7EC42148"/>
    <w:rsid w:val="7EF56FBB"/>
    <w:rsid w:val="7F0768EB"/>
    <w:rsid w:val="7F143BEC"/>
    <w:rsid w:val="7F410946"/>
    <w:rsid w:val="7F6531DB"/>
    <w:rsid w:val="7F6D458E"/>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qFormat="1" w:unhideWhenUsed="0" w:uiPriority="0"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qFormat="1"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07"/>
    <w:qFormat/>
    <w:uiPriority w:val="99"/>
    <w:pPr>
      <w:keepNext/>
      <w:keepLines/>
      <w:tabs>
        <w:tab w:val="left" w:pos="432"/>
      </w:tabs>
      <w:spacing w:before="340" w:after="330" w:line="578" w:lineRule="auto"/>
      <w:ind w:left="432" w:hanging="432"/>
      <w:outlineLvl w:val="0"/>
    </w:pPr>
    <w:rPr>
      <w:b/>
      <w:kern w:val="44"/>
      <w:sz w:val="44"/>
      <w:szCs w:val="20"/>
    </w:rPr>
  </w:style>
  <w:style w:type="paragraph" w:styleId="3">
    <w:name w:val="heading 2"/>
    <w:basedOn w:val="1"/>
    <w:next w:val="1"/>
    <w:link w:val="88"/>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89"/>
    <w:qFormat/>
    <w:uiPriority w:val="99"/>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90"/>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91"/>
    <w:qFormat/>
    <w:uiPriority w:val="9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92"/>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26"/>
    <w:qFormat/>
    <w:uiPriority w:val="99"/>
    <w:pPr>
      <w:keepNext/>
      <w:keepLines/>
      <w:tabs>
        <w:tab w:val="left" w:pos="1296"/>
      </w:tabs>
      <w:spacing w:before="240" w:after="64" w:line="320" w:lineRule="auto"/>
      <w:ind w:left="1296" w:hanging="1296"/>
      <w:outlineLvl w:val="6"/>
    </w:pPr>
    <w:rPr>
      <w:b/>
      <w:sz w:val="24"/>
      <w:szCs w:val="20"/>
    </w:rPr>
  </w:style>
  <w:style w:type="paragraph" w:styleId="9">
    <w:name w:val="heading 8"/>
    <w:basedOn w:val="1"/>
    <w:next w:val="1"/>
    <w:link w:val="94"/>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95"/>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qFormat/>
    <w:uiPriority w:val="99"/>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99"/>
    <w:pPr>
      <w:ind w:left="2520" w:leftChars="1200"/>
    </w:pPr>
  </w:style>
  <w:style w:type="paragraph" w:styleId="12">
    <w:name w:val="List Number 2"/>
    <w:basedOn w:val="1"/>
    <w:qFormat/>
    <w:uiPriority w:val="99"/>
    <w:pPr>
      <w:widowControl/>
      <w:tabs>
        <w:tab w:val="left" w:pos="1697"/>
      </w:tabs>
      <w:adjustRightInd/>
      <w:spacing w:afterLines="50"/>
      <w:ind w:left="1697" w:hanging="420"/>
      <w:jc w:val="left"/>
    </w:pPr>
    <w:rPr>
      <w:kern w:val="0"/>
      <w:sz w:val="24"/>
      <w:szCs w:val="20"/>
    </w:rPr>
  </w:style>
  <w:style w:type="paragraph" w:styleId="13">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99"/>
    <w:pPr>
      <w:widowControl/>
      <w:tabs>
        <w:tab w:val="left" w:pos="390"/>
        <w:tab w:val="left" w:pos="454"/>
      </w:tabs>
      <w:adjustRightInd/>
      <w:spacing w:afterLines="50"/>
      <w:ind w:left="454" w:hanging="284"/>
      <w:jc w:val="left"/>
    </w:pPr>
    <w:rPr>
      <w:kern w:val="0"/>
      <w:sz w:val="24"/>
      <w:szCs w:val="20"/>
    </w:rPr>
  </w:style>
  <w:style w:type="paragraph" w:styleId="15">
    <w:name w:val="Normal Indent"/>
    <w:basedOn w:val="1"/>
    <w:link w:val="219"/>
    <w:qFormat/>
    <w:uiPriority w:val="99"/>
    <w:pPr>
      <w:widowControl/>
      <w:snapToGrid w:val="0"/>
      <w:spacing w:line="480" w:lineRule="exact"/>
      <w:ind w:firstLine="567"/>
    </w:pPr>
    <w:rPr>
      <w:rFonts w:ascii="宋体"/>
      <w:color w:val="000000"/>
      <w:kern w:val="28"/>
      <w:sz w:val="28"/>
      <w:szCs w:val="20"/>
    </w:rPr>
  </w:style>
  <w:style w:type="paragraph" w:styleId="16">
    <w:name w:val="caption"/>
    <w:basedOn w:val="1"/>
    <w:next w:val="1"/>
    <w:link w:val="253"/>
    <w:qFormat/>
    <w:uiPriority w:val="99"/>
    <w:rPr>
      <w:b/>
      <w:sz w:val="28"/>
      <w:szCs w:val="20"/>
    </w:rPr>
  </w:style>
  <w:style w:type="paragraph" w:styleId="17">
    <w:name w:val="index 5"/>
    <w:basedOn w:val="1"/>
    <w:next w:val="1"/>
    <w:qFormat/>
    <w:uiPriority w:val="99"/>
    <w:pPr>
      <w:adjustRightInd/>
      <w:ind w:left="800" w:leftChars="800" w:firstLine="200" w:firstLineChars="200"/>
    </w:pPr>
  </w:style>
  <w:style w:type="paragraph" w:styleId="18">
    <w:name w:val="Document Map"/>
    <w:basedOn w:val="1"/>
    <w:link w:val="228"/>
    <w:qFormat/>
    <w:uiPriority w:val="99"/>
    <w:pPr>
      <w:shd w:val="clear" w:color="auto" w:fill="000080"/>
    </w:pPr>
    <w:rPr>
      <w:sz w:val="24"/>
      <w:szCs w:val="20"/>
    </w:rPr>
  </w:style>
  <w:style w:type="paragraph" w:styleId="19">
    <w:name w:val="annotation text"/>
    <w:basedOn w:val="1"/>
    <w:link w:val="358"/>
    <w:qFormat/>
    <w:uiPriority w:val="99"/>
    <w:pPr>
      <w:jc w:val="left"/>
    </w:pPr>
    <w:rPr>
      <w:sz w:val="24"/>
      <w:szCs w:val="20"/>
    </w:rPr>
  </w:style>
  <w:style w:type="paragraph" w:styleId="20">
    <w:name w:val="Salutation"/>
    <w:basedOn w:val="1"/>
    <w:next w:val="1"/>
    <w:link w:val="100"/>
    <w:qFormat/>
    <w:uiPriority w:val="99"/>
    <w:rPr>
      <w:rFonts w:ascii="仿宋_GB2312" w:eastAsia="仿宋_GB2312"/>
      <w:sz w:val="28"/>
      <w:szCs w:val="20"/>
    </w:rPr>
  </w:style>
  <w:style w:type="paragraph" w:styleId="21">
    <w:name w:val="Body Text 3"/>
    <w:basedOn w:val="1"/>
    <w:unhideWhenUsed/>
    <w:qFormat/>
    <w:uiPriority w:val="99"/>
    <w:pPr>
      <w:spacing w:after="120"/>
    </w:pPr>
    <w:rPr>
      <w:sz w:val="16"/>
      <w:szCs w:val="16"/>
    </w:rPr>
  </w:style>
  <w:style w:type="paragraph" w:styleId="22">
    <w:name w:val="List Bullet 3"/>
    <w:basedOn w:val="1"/>
    <w:qFormat/>
    <w:uiPriority w:val="99"/>
    <w:pPr>
      <w:snapToGrid w:val="0"/>
      <w:spacing w:line="360" w:lineRule="auto"/>
      <w:ind w:left="360" w:right="238" w:hanging="360"/>
      <w:contextualSpacing/>
    </w:pPr>
    <w:rPr>
      <w:sz w:val="24"/>
    </w:rPr>
  </w:style>
  <w:style w:type="paragraph" w:styleId="23">
    <w:name w:val="Body Text"/>
    <w:basedOn w:val="1"/>
    <w:next w:val="1"/>
    <w:link w:val="96"/>
    <w:qFormat/>
    <w:uiPriority w:val="99"/>
    <w:pPr>
      <w:autoSpaceDE w:val="0"/>
      <w:autoSpaceDN w:val="0"/>
      <w:spacing w:line="360" w:lineRule="auto"/>
    </w:pPr>
    <w:rPr>
      <w:rFonts w:ascii="宋体" w:hAnsi="Arial" w:cs="Arial"/>
      <w:sz w:val="24"/>
      <w:szCs w:val="21"/>
      <w:lang w:val="zh-CN"/>
    </w:rPr>
  </w:style>
  <w:style w:type="paragraph" w:styleId="24">
    <w:name w:val="Body Text Indent"/>
    <w:basedOn w:val="1"/>
    <w:next w:val="1"/>
    <w:link w:val="102"/>
    <w:qFormat/>
    <w:uiPriority w:val="99"/>
    <w:pPr>
      <w:spacing w:line="480" w:lineRule="exact"/>
      <w:ind w:firstLine="480" w:firstLineChars="200"/>
    </w:pPr>
    <w:rPr>
      <w:rFonts w:ascii="宋体" w:hAnsi="宋体"/>
      <w:sz w:val="24"/>
    </w:rPr>
  </w:style>
  <w:style w:type="paragraph" w:styleId="25">
    <w:name w:val="List Number 3"/>
    <w:basedOn w:val="1"/>
    <w:qFormat/>
    <w:uiPriority w:val="99"/>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99"/>
    <w:pPr>
      <w:adjustRightInd/>
      <w:spacing w:line="360" w:lineRule="auto"/>
      <w:ind w:left="100" w:leftChars="200" w:hanging="200" w:hangingChars="200"/>
    </w:pPr>
    <w:rPr>
      <w:rFonts w:eastAsia="微软雅黑"/>
    </w:rPr>
  </w:style>
  <w:style w:type="paragraph" w:styleId="27">
    <w:name w:val="Block Text"/>
    <w:basedOn w:val="1"/>
    <w:qFormat/>
    <w:uiPriority w:val="99"/>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99"/>
    <w:pPr>
      <w:autoSpaceDE w:val="0"/>
      <w:autoSpaceDN w:val="0"/>
      <w:ind w:left="420"/>
      <w:jc w:val="left"/>
    </w:pPr>
    <w:rPr>
      <w:rFonts w:ascii="宋体" w:hAnsi="宋体"/>
      <w:color w:val="000000"/>
      <w:kern w:val="0"/>
      <w:sz w:val="24"/>
      <w:szCs w:val="20"/>
    </w:rPr>
  </w:style>
  <w:style w:type="paragraph" w:styleId="29">
    <w:name w:val="HTML Address"/>
    <w:basedOn w:val="1"/>
    <w:link w:val="103"/>
    <w:qFormat/>
    <w:uiPriority w:val="99"/>
    <w:pPr>
      <w:widowControl/>
      <w:adjustRightInd/>
      <w:ind w:firstLine="200" w:firstLineChars="200"/>
      <w:jc w:val="left"/>
    </w:pPr>
    <w:rPr>
      <w:rFonts w:ascii="宋体" w:hAnsi="宋体"/>
      <w:i/>
      <w:iCs/>
      <w:kern w:val="0"/>
      <w:sz w:val="24"/>
    </w:rPr>
  </w:style>
  <w:style w:type="paragraph" w:styleId="30">
    <w:name w:val="toc 5"/>
    <w:basedOn w:val="1"/>
    <w:next w:val="1"/>
    <w:qFormat/>
    <w:uiPriority w:val="99"/>
    <w:pPr>
      <w:ind w:left="1680" w:leftChars="800"/>
    </w:pPr>
  </w:style>
  <w:style w:type="paragraph" w:styleId="31">
    <w:name w:val="toc 3"/>
    <w:basedOn w:val="1"/>
    <w:next w:val="1"/>
    <w:qFormat/>
    <w:uiPriority w:val="99"/>
    <w:pPr>
      <w:tabs>
        <w:tab w:val="right" w:leader="dot" w:pos="8268"/>
      </w:tabs>
      <w:spacing w:line="460" w:lineRule="exact"/>
      <w:ind w:left="840" w:leftChars="400" w:firstLine="482"/>
    </w:pPr>
    <w:rPr>
      <w:rFonts w:ascii="宋体" w:hAnsi="宋体"/>
    </w:rPr>
  </w:style>
  <w:style w:type="paragraph" w:styleId="32">
    <w:name w:val="Plain Text"/>
    <w:basedOn w:val="1"/>
    <w:next w:val="23"/>
    <w:link w:val="104"/>
    <w:qFormat/>
    <w:uiPriority w:val="99"/>
    <w:rPr>
      <w:rFonts w:ascii="宋体" w:hAnsi="Courier New" w:cs="Arial"/>
      <w:szCs w:val="21"/>
    </w:rPr>
  </w:style>
  <w:style w:type="paragraph" w:styleId="33">
    <w:name w:val="List Number 4"/>
    <w:basedOn w:val="1"/>
    <w:qFormat/>
    <w:uiPriority w:val="99"/>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99"/>
    <w:pPr>
      <w:ind w:left="2940" w:leftChars="1400"/>
    </w:pPr>
  </w:style>
  <w:style w:type="paragraph" w:styleId="35">
    <w:name w:val="Date"/>
    <w:basedOn w:val="1"/>
    <w:next w:val="1"/>
    <w:link w:val="105"/>
    <w:qFormat/>
    <w:uiPriority w:val="99"/>
    <w:pPr>
      <w:ind w:left="100" w:leftChars="2500"/>
    </w:pPr>
    <w:rPr>
      <w:rFonts w:ascii="宋体"/>
      <w:sz w:val="24"/>
      <w:szCs w:val="21"/>
      <w:lang w:val="zh-CN"/>
    </w:rPr>
  </w:style>
  <w:style w:type="paragraph" w:styleId="36">
    <w:name w:val="Body Text Indent 2"/>
    <w:basedOn w:val="1"/>
    <w:link w:val="106"/>
    <w:qFormat/>
    <w:uiPriority w:val="99"/>
    <w:pPr>
      <w:spacing w:line="360" w:lineRule="auto"/>
      <w:ind w:firstLine="601"/>
      <w:textAlignment w:val="baseline"/>
    </w:pPr>
    <w:rPr>
      <w:rFonts w:ascii="宋体"/>
      <w:kern w:val="0"/>
      <w:sz w:val="28"/>
      <w:szCs w:val="20"/>
    </w:rPr>
  </w:style>
  <w:style w:type="paragraph" w:styleId="37">
    <w:name w:val="endnote text"/>
    <w:basedOn w:val="1"/>
    <w:link w:val="107"/>
    <w:qFormat/>
    <w:uiPriority w:val="99"/>
    <w:rPr>
      <w:lang w:val="zh-CN"/>
    </w:rPr>
  </w:style>
  <w:style w:type="paragraph" w:styleId="38">
    <w:name w:val="Balloon Text"/>
    <w:basedOn w:val="1"/>
    <w:link w:val="214"/>
    <w:qFormat/>
    <w:uiPriority w:val="99"/>
    <w:rPr>
      <w:sz w:val="18"/>
      <w:szCs w:val="20"/>
    </w:rPr>
  </w:style>
  <w:style w:type="paragraph" w:styleId="39">
    <w:name w:val="footer"/>
    <w:basedOn w:val="1"/>
    <w:link w:val="394"/>
    <w:qFormat/>
    <w:uiPriority w:val="99"/>
    <w:pPr>
      <w:tabs>
        <w:tab w:val="center" w:pos="4153"/>
        <w:tab w:val="right" w:pos="8306"/>
      </w:tabs>
      <w:snapToGrid w:val="0"/>
      <w:jc w:val="left"/>
    </w:pPr>
    <w:rPr>
      <w:sz w:val="18"/>
      <w:szCs w:val="20"/>
    </w:rPr>
  </w:style>
  <w:style w:type="paragraph" w:styleId="40">
    <w:name w:val="envelope return"/>
    <w:basedOn w:val="1"/>
    <w:qFormat/>
    <w:locked/>
    <w:uiPriority w:val="0"/>
    <w:pPr>
      <w:snapToGrid w:val="0"/>
    </w:pPr>
    <w:rPr>
      <w:rFonts w:ascii="Arial" w:hAnsi="Arial"/>
    </w:rPr>
  </w:style>
  <w:style w:type="paragraph" w:styleId="41">
    <w:name w:val="header"/>
    <w:basedOn w:val="1"/>
    <w:link w:val="403"/>
    <w:qFormat/>
    <w:uiPriority w:val="99"/>
    <w:pPr>
      <w:pBdr>
        <w:bottom w:val="single" w:color="auto" w:sz="6" w:space="1"/>
      </w:pBdr>
      <w:tabs>
        <w:tab w:val="center" w:pos="4153"/>
        <w:tab w:val="right" w:pos="8306"/>
      </w:tabs>
      <w:snapToGrid w:val="0"/>
      <w:jc w:val="center"/>
    </w:pPr>
    <w:rPr>
      <w:sz w:val="18"/>
      <w:szCs w:val="20"/>
    </w:rPr>
  </w:style>
  <w:style w:type="paragraph" w:styleId="42">
    <w:name w:val="Signature"/>
    <w:basedOn w:val="1"/>
    <w:link w:val="111"/>
    <w:qFormat/>
    <w:uiPriority w:val="99"/>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99"/>
  </w:style>
  <w:style w:type="paragraph" w:styleId="44">
    <w:name w:val="toc 4"/>
    <w:basedOn w:val="1"/>
    <w:next w:val="1"/>
    <w:qFormat/>
    <w:uiPriority w:val="99"/>
    <w:pPr>
      <w:ind w:left="1260" w:leftChars="600"/>
    </w:pPr>
  </w:style>
  <w:style w:type="paragraph" w:styleId="45">
    <w:name w:val="index heading"/>
    <w:basedOn w:val="1"/>
    <w:next w:val="46"/>
    <w:qFormat/>
    <w:uiPriority w:val="99"/>
    <w:pPr>
      <w:adjustRightInd/>
      <w:ind w:firstLine="200" w:firstLineChars="200"/>
    </w:pPr>
  </w:style>
  <w:style w:type="paragraph" w:styleId="46">
    <w:name w:val="index 1"/>
    <w:basedOn w:val="1"/>
    <w:next w:val="1"/>
    <w:qFormat/>
    <w:uiPriority w:val="99"/>
    <w:pPr>
      <w:adjustRightInd/>
      <w:spacing w:line="360" w:lineRule="auto"/>
      <w:ind w:firstLine="200" w:firstLineChars="200"/>
      <w:jc w:val="center"/>
    </w:pPr>
    <w:rPr>
      <w:sz w:val="24"/>
      <w:szCs w:val="20"/>
    </w:rPr>
  </w:style>
  <w:style w:type="paragraph" w:styleId="47">
    <w:name w:val="Subtitle"/>
    <w:basedOn w:val="1"/>
    <w:link w:val="112"/>
    <w:qFormat/>
    <w:uiPriority w:val="99"/>
    <w:pPr>
      <w:widowControl/>
      <w:snapToGrid w:val="0"/>
      <w:spacing w:before="240" w:after="480"/>
      <w:jc w:val="center"/>
    </w:pPr>
    <w:rPr>
      <w:rFonts w:ascii="Arial" w:hAnsi="Arial" w:eastAsia="隶书"/>
      <w:b/>
      <w:bCs/>
      <w:kern w:val="28"/>
      <w:sz w:val="44"/>
      <w:szCs w:val="32"/>
    </w:rPr>
  </w:style>
  <w:style w:type="paragraph" w:styleId="48">
    <w:name w:val="List Number 5"/>
    <w:basedOn w:val="1"/>
    <w:qFormat/>
    <w:uiPriority w:val="99"/>
    <w:pPr>
      <w:tabs>
        <w:tab w:val="left" w:pos="902"/>
      </w:tabs>
      <w:adjustRightInd/>
      <w:spacing w:line="400" w:lineRule="exact"/>
      <w:ind w:left="902" w:hanging="420"/>
    </w:pPr>
    <w:rPr>
      <w:sz w:val="24"/>
      <w:szCs w:val="20"/>
    </w:rPr>
  </w:style>
  <w:style w:type="paragraph" w:styleId="49">
    <w:name w:val="List"/>
    <w:basedOn w:val="1"/>
    <w:qFormat/>
    <w:uiPriority w:val="99"/>
    <w:pPr>
      <w:ind w:left="200" w:hanging="200" w:hangingChars="200"/>
    </w:pPr>
  </w:style>
  <w:style w:type="paragraph" w:styleId="50">
    <w:name w:val="footnote text"/>
    <w:basedOn w:val="15"/>
    <w:link w:val="113"/>
    <w:qFormat/>
    <w:uiPriority w:val="99"/>
    <w:pPr>
      <w:adjustRightInd/>
      <w:snapToGrid/>
      <w:spacing w:before="60" w:after="60" w:line="300" w:lineRule="exact"/>
      <w:ind w:firstLine="0"/>
    </w:pPr>
    <w:rPr>
      <w:rFonts w:ascii="Times New Roman"/>
      <w:color w:val="0000FF"/>
      <w:kern w:val="0"/>
      <w:sz w:val="21"/>
    </w:rPr>
  </w:style>
  <w:style w:type="paragraph" w:styleId="51">
    <w:name w:val="toc 6"/>
    <w:basedOn w:val="1"/>
    <w:next w:val="1"/>
    <w:qFormat/>
    <w:uiPriority w:val="99"/>
    <w:pPr>
      <w:ind w:left="2100" w:leftChars="1000"/>
    </w:pPr>
  </w:style>
  <w:style w:type="paragraph" w:styleId="52">
    <w:name w:val="List 5"/>
    <w:basedOn w:val="1"/>
    <w:qFormat/>
    <w:uiPriority w:val="99"/>
    <w:pPr>
      <w:adjustRightInd/>
      <w:ind w:left="100" w:leftChars="800" w:hanging="200" w:hangingChars="200"/>
    </w:pPr>
  </w:style>
  <w:style w:type="paragraph" w:styleId="53">
    <w:name w:val="Body Text Indent 3"/>
    <w:basedOn w:val="1"/>
    <w:link w:val="114"/>
    <w:qFormat/>
    <w:uiPriority w:val="99"/>
    <w:pPr>
      <w:spacing w:line="360" w:lineRule="auto"/>
      <w:ind w:firstLine="420"/>
    </w:pPr>
    <w:rPr>
      <w:sz w:val="24"/>
      <w:szCs w:val="20"/>
    </w:rPr>
  </w:style>
  <w:style w:type="paragraph" w:styleId="54">
    <w:name w:val="index 7"/>
    <w:basedOn w:val="1"/>
    <w:next w:val="1"/>
    <w:semiHidden/>
    <w:qFormat/>
    <w:locked/>
    <w:uiPriority w:val="0"/>
    <w:pPr>
      <w:ind w:left="1200" w:leftChars="1200"/>
    </w:pPr>
  </w:style>
  <w:style w:type="paragraph" w:styleId="55">
    <w:name w:val="toc 2"/>
    <w:basedOn w:val="1"/>
    <w:next w:val="1"/>
    <w:qFormat/>
    <w:uiPriority w:val="99"/>
    <w:pPr>
      <w:ind w:left="420" w:leftChars="200"/>
    </w:pPr>
  </w:style>
  <w:style w:type="paragraph" w:styleId="56">
    <w:name w:val="toc 9"/>
    <w:basedOn w:val="1"/>
    <w:next w:val="1"/>
    <w:qFormat/>
    <w:uiPriority w:val="99"/>
    <w:pPr>
      <w:ind w:left="3360" w:leftChars="1600"/>
    </w:pPr>
  </w:style>
  <w:style w:type="paragraph" w:styleId="57">
    <w:name w:val="Body Text 2"/>
    <w:basedOn w:val="1"/>
    <w:link w:val="115"/>
    <w:qFormat/>
    <w:uiPriority w:val="99"/>
    <w:pPr>
      <w:spacing w:after="120" w:line="480" w:lineRule="auto"/>
    </w:pPr>
  </w:style>
  <w:style w:type="paragraph" w:styleId="58">
    <w:name w:val="HTML Preformatted"/>
    <w:basedOn w:val="1"/>
    <w:link w:val="116"/>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17"/>
    <w:qFormat/>
    <w:uiPriority w:val="99"/>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118"/>
    <w:qFormat/>
    <w:uiPriority w:val="99"/>
    <w:rPr>
      <w:b/>
      <w:bCs/>
    </w:rPr>
  </w:style>
  <w:style w:type="paragraph" w:styleId="62">
    <w:name w:val="Body Text First Indent"/>
    <w:basedOn w:val="23"/>
    <w:next w:val="1"/>
    <w:link w:val="97"/>
    <w:qFormat/>
    <w:uiPriority w:val="99"/>
    <w:pPr>
      <w:ind w:firstLine="420"/>
    </w:pPr>
    <w:rPr>
      <w:rFonts w:hAnsi="Times New Roman" w:cs="Times New Roman"/>
      <w:szCs w:val="20"/>
    </w:rPr>
  </w:style>
  <w:style w:type="paragraph" w:styleId="63">
    <w:name w:val="Body Text First Indent 2"/>
    <w:basedOn w:val="24"/>
    <w:next w:val="64"/>
    <w:link w:val="119"/>
    <w:qFormat/>
    <w:uiPriority w:val="99"/>
    <w:pPr>
      <w:adjustRightInd/>
      <w:spacing w:after="120" w:line="240" w:lineRule="auto"/>
      <w:ind w:left="420" w:leftChars="200" w:firstLine="210"/>
    </w:pPr>
    <w:rPr>
      <w:sz w:val="21"/>
    </w:rPr>
  </w:style>
  <w:style w:type="paragraph" w:customStyle="1" w:styleId="64">
    <w:name w:val="样式 正文首行缩进 2 + Arial"/>
    <w:basedOn w:val="1"/>
    <w:next w:val="1"/>
    <w:qFormat/>
    <w:uiPriority w:val="0"/>
    <w:pPr>
      <w:spacing w:after="120" w:line="320" w:lineRule="atLeast"/>
      <w:ind w:firstLine="200" w:firstLineChars="200"/>
    </w:pPr>
    <w:rPr>
      <w:rFonts w:ascii="Arial" w:hAnsi="Arial"/>
      <w:kern w:val="0"/>
    </w:rPr>
  </w:style>
  <w:style w:type="table" w:styleId="66">
    <w:name w:val="Table Grid"/>
    <w:basedOn w:val="65"/>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basedOn w:val="72"/>
    <w:qFormat/>
    <w:uiPriority w:val="99"/>
    <w:rPr>
      <w:rFonts w:cs="Times New Roman"/>
      <w:b/>
    </w:rPr>
  </w:style>
  <w:style w:type="character" w:styleId="74">
    <w:name w:val="endnote reference"/>
    <w:basedOn w:val="72"/>
    <w:qFormat/>
    <w:uiPriority w:val="99"/>
    <w:rPr>
      <w:rFonts w:cs="Times New Roman"/>
      <w:vertAlign w:val="superscript"/>
    </w:rPr>
  </w:style>
  <w:style w:type="character" w:styleId="75">
    <w:name w:val="page number"/>
    <w:basedOn w:val="72"/>
    <w:qFormat/>
    <w:uiPriority w:val="99"/>
    <w:rPr>
      <w:rFonts w:ascii="Arial" w:hAnsi="Arial" w:eastAsia="黑体" w:cs="Arial"/>
      <w:snapToGrid w:val="0"/>
      <w:kern w:val="0"/>
      <w:sz w:val="21"/>
      <w:szCs w:val="21"/>
    </w:rPr>
  </w:style>
  <w:style w:type="character" w:styleId="76">
    <w:name w:val="FollowedHyperlink"/>
    <w:basedOn w:val="72"/>
    <w:qFormat/>
    <w:uiPriority w:val="99"/>
    <w:rPr>
      <w:rFonts w:ascii="Arial" w:hAnsi="Arial" w:eastAsia="黑体" w:cs="Times New Roman"/>
      <w:snapToGrid w:val="0"/>
      <w:color w:val="000000"/>
      <w:kern w:val="0"/>
      <w:sz w:val="18"/>
      <w:u w:val="none"/>
    </w:rPr>
  </w:style>
  <w:style w:type="character" w:styleId="77">
    <w:name w:val="Emphasis"/>
    <w:basedOn w:val="72"/>
    <w:qFormat/>
    <w:uiPriority w:val="99"/>
    <w:rPr>
      <w:rFonts w:cs="Times New Roman"/>
      <w:color w:val="CC0033"/>
    </w:rPr>
  </w:style>
  <w:style w:type="character" w:styleId="78">
    <w:name w:val="line number"/>
    <w:basedOn w:val="72"/>
    <w:qFormat/>
    <w:uiPriority w:val="99"/>
    <w:rPr>
      <w:rFonts w:ascii="Arial" w:hAnsi="Arial" w:eastAsia="黑体" w:cs="Arial"/>
      <w:snapToGrid w:val="0"/>
      <w:kern w:val="0"/>
      <w:sz w:val="21"/>
      <w:szCs w:val="21"/>
    </w:rPr>
  </w:style>
  <w:style w:type="character" w:styleId="79">
    <w:name w:val="Hyperlink"/>
    <w:basedOn w:val="72"/>
    <w:qFormat/>
    <w:uiPriority w:val="99"/>
    <w:rPr>
      <w:rFonts w:ascii="Arial" w:hAnsi="Arial" w:eastAsia="黑体" w:cs="Times New Roman"/>
      <w:snapToGrid w:val="0"/>
      <w:color w:val="000000"/>
      <w:kern w:val="0"/>
      <w:sz w:val="18"/>
      <w:u w:val="none"/>
    </w:rPr>
  </w:style>
  <w:style w:type="character" w:styleId="80">
    <w:name w:val="HTML Code"/>
    <w:basedOn w:val="72"/>
    <w:qFormat/>
    <w:uiPriority w:val="99"/>
    <w:rPr>
      <w:rFonts w:ascii="黑体" w:hAnsi="Courier New" w:eastAsia="黑体" w:cs="Times New Roman"/>
      <w:sz w:val="20"/>
    </w:rPr>
  </w:style>
  <w:style w:type="character" w:styleId="81">
    <w:name w:val="annotation reference"/>
    <w:basedOn w:val="72"/>
    <w:qFormat/>
    <w:uiPriority w:val="99"/>
    <w:rPr>
      <w:rFonts w:cs="Times New Roman"/>
      <w:sz w:val="21"/>
    </w:rPr>
  </w:style>
  <w:style w:type="character" w:styleId="82">
    <w:name w:val="HTML Sample"/>
    <w:basedOn w:val="72"/>
    <w:semiHidden/>
    <w:unhideWhenUsed/>
    <w:qFormat/>
    <w:locked/>
    <w:uiPriority w:val="99"/>
    <w:rPr>
      <w:rFonts w:ascii="Courier New" w:hAnsi="Courier New"/>
    </w:rPr>
  </w:style>
  <w:style w:type="paragraph" w:customStyle="1" w:styleId="83">
    <w:name w:val="表格文字"/>
    <w:basedOn w:val="84"/>
    <w:next w:val="23"/>
    <w:qFormat/>
    <w:uiPriority w:val="99"/>
    <w:pPr>
      <w:adjustRightInd/>
      <w:ind w:firstLine="200" w:firstLineChars="200"/>
    </w:pPr>
    <w:rPr>
      <w:rFonts w:ascii="Arial" w:hAnsi="Arial"/>
      <w:spacing w:val="-5"/>
      <w:kern w:val="0"/>
      <w:sz w:val="24"/>
      <w:szCs w:val="20"/>
    </w:rPr>
  </w:style>
  <w:style w:type="paragraph" w:customStyle="1" w:styleId="84">
    <w:name w:val="表格文字（两侧对齐）"/>
    <w:basedOn w:val="1"/>
    <w:qFormat/>
    <w:uiPriority w:val="0"/>
    <w:pPr>
      <w:snapToGrid w:val="0"/>
    </w:pPr>
    <w:rPr>
      <w:sz w:val="20"/>
      <w:szCs w:val="24"/>
    </w:rPr>
  </w:style>
  <w:style w:type="paragraph" w:customStyle="1" w:styleId="85">
    <w:name w:val="表格"/>
    <w:basedOn w:val="1"/>
    <w:qFormat/>
    <w:uiPriority w:val="99"/>
    <w:pPr>
      <w:snapToGrid w:val="0"/>
      <w:ind w:firstLine="42" w:firstLineChars="21"/>
    </w:pPr>
    <w:rPr>
      <w:rFonts w:ascii="宋体" w:hAnsi="宋体"/>
      <w:kern w:val="0"/>
      <w:sz w:val="20"/>
      <w:szCs w:val="20"/>
    </w:rPr>
  </w:style>
  <w:style w:type="paragraph" w:customStyle="1" w:styleId="86">
    <w:name w:val="Body Text 31"/>
    <w:basedOn w:val="1"/>
    <w:qFormat/>
    <w:uiPriority w:val="0"/>
    <w:pPr>
      <w:spacing w:after="120" w:afterLines="0"/>
    </w:pPr>
    <w:rPr>
      <w:sz w:val="16"/>
      <w:szCs w:val="16"/>
    </w:rPr>
  </w:style>
  <w:style w:type="character" w:customStyle="1" w:styleId="87">
    <w:name w:val="Heading 1 Char"/>
    <w:basedOn w:val="72"/>
    <w:link w:val="2"/>
    <w:qFormat/>
    <w:locked/>
    <w:uiPriority w:val="99"/>
    <w:rPr>
      <w:rFonts w:ascii="Times New Roman" w:hAnsi="Times New Roman" w:eastAsia="黑体" w:cs="Times New Roman"/>
      <w:b/>
      <w:kern w:val="0"/>
      <w:sz w:val="24"/>
    </w:rPr>
  </w:style>
  <w:style w:type="character" w:customStyle="1" w:styleId="88">
    <w:name w:val="Heading 2 Char"/>
    <w:basedOn w:val="72"/>
    <w:link w:val="3"/>
    <w:semiHidden/>
    <w:qFormat/>
    <w:locked/>
    <w:uiPriority w:val="99"/>
    <w:rPr>
      <w:rFonts w:ascii="Cambria" w:hAnsi="Cambria" w:eastAsia="宋体" w:cs="Times New Roman"/>
      <w:b/>
      <w:bCs/>
      <w:sz w:val="32"/>
      <w:szCs w:val="32"/>
    </w:rPr>
  </w:style>
  <w:style w:type="character" w:customStyle="1" w:styleId="89">
    <w:name w:val="Heading 3 Char"/>
    <w:basedOn w:val="72"/>
    <w:link w:val="4"/>
    <w:semiHidden/>
    <w:qFormat/>
    <w:locked/>
    <w:uiPriority w:val="99"/>
    <w:rPr>
      <w:rFonts w:cs="Times New Roman"/>
      <w:b/>
      <w:bCs/>
      <w:sz w:val="32"/>
      <w:szCs w:val="32"/>
    </w:rPr>
  </w:style>
  <w:style w:type="character" w:customStyle="1" w:styleId="90">
    <w:name w:val="Heading 4 Char"/>
    <w:basedOn w:val="72"/>
    <w:link w:val="5"/>
    <w:qFormat/>
    <w:locked/>
    <w:uiPriority w:val="99"/>
    <w:rPr>
      <w:rFonts w:ascii="Arial" w:hAnsi="Arial" w:eastAsia="黑体" w:cs="Times New Roman"/>
      <w:b/>
      <w:kern w:val="2"/>
      <w:sz w:val="28"/>
      <w:lang w:val="zh-CN"/>
    </w:rPr>
  </w:style>
  <w:style w:type="character" w:customStyle="1" w:styleId="91">
    <w:name w:val="Heading 5 Char"/>
    <w:basedOn w:val="72"/>
    <w:link w:val="6"/>
    <w:qFormat/>
    <w:locked/>
    <w:uiPriority w:val="99"/>
    <w:rPr>
      <w:rFonts w:cs="Times New Roman"/>
      <w:b/>
      <w:kern w:val="2"/>
      <w:sz w:val="28"/>
    </w:rPr>
  </w:style>
  <w:style w:type="character" w:customStyle="1" w:styleId="92">
    <w:name w:val="Heading 6 Char"/>
    <w:basedOn w:val="72"/>
    <w:link w:val="7"/>
    <w:qFormat/>
    <w:locked/>
    <w:uiPriority w:val="99"/>
    <w:rPr>
      <w:rFonts w:ascii="Arial" w:hAnsi="Arial" w:eastAsia="黑体" w:cs="Times New Roman"/>
      <w:b/>
      <w:kern w:val="2"/>
      <w:sz w:val="24"/>
    </w:rPr>
  </w:style>
  <w:style w:type="character" w:customStyle="1" w:styleId="93">
    <w:name w:val="Heading 7 Char"/>
    <w:basedOn w:val="72"/>
    <w:link w:val="8"/>
    <w:qFormat/>
    <w:locked/>
    <w:uiPriority w:val="99"/>
    <w:rPr>
      <w:rFonts w:ascii="宋体" w:hAnsi="宋体" w:eastAsia="宋体" w:cs="Times New Roman"/>
      <w:b/>
      <w:kern w:val="2"/>
      <w:sz w:val="24"/>
      <w:lang w:val="en-US" w:eastAsia="zh-CN"/>
    </w:rPr>
  </w:style>
  <w:style w:type="character" w:customStyle="1" w:styleId="94">
    <w:name w:val="Heading 8 Char"/>
    <w:basedOn w:val="72"/>
    <w:link w:val="9"/>
    <w:qFormat/>
    <w:locked/>
    <w:uiPriority w:val="99"/>
    <w:rPr>
      <w:rFonts w:ascii="Arial" w:hAnsi="Arial" w:eastAsia="黑体" w:cs="Times New Roman"/>
      <w:kern w:val="2"/>
      <w:sz w:val="24"/>
    </w:rPr>
  </w:style>
  <w:style w:type="character" w:customStyle="1" w:styleId="95">
    <w:name w:val="Heading 9 Char"/>
    <w:basedOn w:val="72"/>
    <w:link w:val="10"/>
    <w:qFormat/>
    <w:locked/>
    <w:uiPriority w:val="99"/>
    <w:rPr>
      <w:rFonts w:ascii="Arial" w:hAnsi="Arial" w:eastAsia="黑体" w:cs="Times New Roman"/>
      <w:kern w:val="2"/>
      <w:sz w:val="21"/>
    </w:rPr>
  </w:style>
  <w:style w:type="character" w:customStyle="1" w:styleId="96">
    <w:name w:val="Body Text Char"/>
    <w:basedOn w:val="72"/>
    <w:link w:val="23"/>
    <w:qFormat/>
    <w:locked/>
    <w:uiPriority w:val="99"/>
    <w:rPr>
      <w:rFonts w:ascii="宋体" w:hAnsi="Arial" w:eastAsia="宋体" w:cs="Times New Roman"/>
      <w:snapToGrid w:val="0"/>
      <w:kern w:val="2"/>
      <w:sz w:val="21"/>
      <w:lang w:val="zh-CN" w:eastAsia="zh-CN"/>
    </w:rPr>
  </w:style>
  <w:style w:type="character" w:customStyle="1" w:styleId="97">
    <w:name w:val="Body Text First Indent Char"/>
    <w:basedOn w:val="96"/>
    <w:link w:val="62"/>
    <w:qFormat/>
    <w:locked/>
    <w:uiPriority w:val="99"/>
    <w:rPr>
      <w:sz w:val="24"/>
    </w:rPr>
  </w:style>
  <w:style w:type="character" w:customStyle="1" w:styleId="98">
    <w:name w:val="Document Map Char"/>
    <w:basedOn w:val="72"/>
    <w:link w:val="18"/>
    <w:qFormat/>
    <w:locked/>
    <w:uiPriority w:val="99"/>
    <w:rPr>
      <w:rFonts w:eastAsia="宋体" w:cs="Times New Roman"/>
      <w:kern w:val="2"/>
      <w:sz w:val="24"/>
      <w:lang w:val="en-US" w:eastAsia="zh-CN"/>
    </w:rPr>
  </w:style>
  <w:style w:type="character" w:customStyle="1" w:styleId="99">
    <w:name w:val="Comment Text Char"/>
    <w:basedOn w:val="72"/>
    <w:link w:val="19"/>
    <w:qFormat/>
    <w:locked/>
    <w:uiPriority w:val="99"/>
    <w:rPr>
      <w:rFonts w:ascii="宋体" w:hAnsi="宋体" w:eastAsia="宋体" w:cs="Times New Roman"/>
      <w:kern w:val="2"/>
      <w:sz w:val="24"/>
      <w:lang w:val="en-US" w:eastAsia="zh-CN"/>
    </w:rPr>
  </w:style>
  <w:style w:type="character" w:customStyle="1" w:styleId="100">
    <w:name w:val="Salutation Char"/>
    <w:basedOn w:val="72"/>
    <w:link w:val="20"/>
    <w:qFormat/>
    <w:locked/>
    <w:uiPriority w:val="99"/>
    <w:rPr>
      <w:rFonts w:ascii="仿宋_GB2312" w:eastAsia="仿宋_GB2312" w:cs="Times New Roman"/>
      <w:kern w:val="2"/>
      <w:sz w:val="28"/>
    </w:rPr>
  </w:style>
  <w:style w:type="character" w:customStyle="1" w:styleId="101">
    <w:name w:val="Body Text 3 Char"/>
    <w:basedOn w:val="72"/>
    <w:qFormat/>
    <w:locked/>
    <w:uiPriority w:val="99"/>
    <w:rPr>
      <w:rFonts w:cs="Times New Roman"/>
      <w:kern w:val="2"/>
      <w:sz w:val="21"/>
    </w:rPr>
  </w:style>
  <w:style w:type="character" w:customStyle="1" w:styleId="102">
    <w:name w:val="Body Text Indent Char"/>
    <w:basedOn w:val="72"/>
    <w:link w:val="24"/>
    <w:qFormat/>
    <w:locked/>
    <w:uiPriority w:val="99"/>
    <w:rPr>
      <w:rFonts w:ascii="宋体" w:eastAsia="宋体" w:cs="Times New Roman"/>
      <w:kern w:val="2"/>
      <w:sz w:val="24"/>
    </w:rPr>
  </w:style>
  <w:style w:type="character" w:customStyle="1" w:styleId="103">
    <w:name w:val="HTML Address Char"/>
    <w:basedOn w:val="72"/>
    <w:link w:val="29"/>
    <w:qFormat/>
    <w:locked/>
    <w:uiPriority w:val="99"/>
    <w:rPr>
      <w:rFonts w:ascii="宋体" w:eastAsia="宋体" w:cs="Times New Roman"/>
      <w:i/>
      <w:sz w:val="24"/>
    </w:rPr>
  </w:style>
  <w:style w:type="character" w:customStyle="1" w:styleId="104">
    <w:name w:val="Plain Text Char"/>
    <w:basedOn w:val="72"/>
    <w:link w:val="32"/>
    <w:qFormat/>
    <w:locked/>
    <w:uiPriority w:val="99"/>
    <w:rPr>
      <w:rFonts w:ascii="宋体" w:hAnsi="Courier New" w:eastAsia="宋体" w:cs="Times New Roman"/>
      <w:snapToGrid w:val="0"/>
      <w:kern w:val="2"/>
      <w:sz w:val="21"/>
      <w:lang w:val="en-US" w:eastAsia="zh-CN"/>
    </w:rPr>
  </w:style>
  <w:style w:type="character" w:customStyle="1" w:styleId="105">
    <w:name w:val="Date Char"/>
    <w:basedOn w:val="72"/>
    <w:link w:val="35"/>
    <w:qFormat/>
    <w:locked/>
    <w:uiPriority w:val="99"/>
    <w:rPr>
      <w:rFonts w:ascii="宋体" w:cs="Times New Roman"/>
      <w:kern w:val="2"/>
      <w:sz w:val="21"/>
      <w:lang w:val="zh-CN"/>
    </w:rPr>
  </w:style>
  <w:style w:type="character" w:customStyle="1" w:styleId="106">
    <w:name w:val="Body Text Indent 2 Char"/>
    <w:basedOn w:val="72"/>
    <w:link w:val="36"/>
    <w:qFormat/>
    <w:locked/>
    <w:uiPriority w:val="99"/>
    <w:rPr>
      <w:rFonts w:ascii="宋体" w:cs="Times New Roman"/>
      <w:sz w:val="28"/>
    </w:rPr>
  </w:style>
  <w:style w:type="character" w:customStyle="1" w:styleId="107">
    <w:name w:val="Endnote Text Char"/>
    <w:basedOn w:val="72"/>
    <w:link w:val="37"/>
    <w:qFormat/>
    <w:locked/>
    <w:uiPriority w:val="99"/>
    <w:rPr>
      <w:rFonts w:cs="Times New Roman"/>
      <w:kern w:val="2"/>
      <w:sz w:val="24"/>
      <w:lang w:val="zh-CN"/>
    </w:rPr>
  </w:style>
  <w:style w:type="character" w:customStyle="1" w:styleId="108">
    <w:name w:val="Balloon Text Char"/>
    <w:basedOn w:val="72"/>
    <w:link w:val="38"/>
    <w:qFormat/>
    <w:locked/>
    <w:uiPriority w:val="99"/>
    <w:rPr>
      <w:rFonts w:eastAsia="宋体" w:cs="Times New Roman"/>
      <w:kern w:val="2"/>
      <w:sz w:val="18"/>
      <w:lang w:val="en-US" w:eastAsia="zh-CN"/>
    </w:rPr>
  </w:style>
  <w:style w:type="character" w:customStyle="1" w:styleId="109">
    <w:name w:val="Footer Char"/>
    <w:basedOn w:val="72"/>
    <w:link w:val="39"/>
    <w:qFormat/>
    <w:locked/>
    <w:uiPriority w:val="99"/>
    <w:rPr>
      <w:rFonts w:eastAsia="宋体" w:cs="Times New Roman"/>
      <w:kern w:val="2"/>
      <w:sz w:val="18"/>
      <w:lang w:val="en-US" w:eastAsia="zh-CN"/>
    </w:rPr>
  </w:style>
  <w:style w:type="character" w:customStyle="1" w:styleId="110">
    <w:name w:val="Header Char"/>
    <w:basedOn w:val="72"/>
    <w:link w:val="41"/>
    <w:qFormat/>
    <w:locked/>
    <w:uiPriority w:val="99"/>
    <w:rPr>
      <w:rFonts w:eastAsia="宋体" w:cs="Times New Roman"/>
      <w:kern w:val="2"/>
      <w:sz w:val="18"/>
      <w:lang w:val="en-US" w:eastAsia="zh-CN"/>
    </w:rPr>
  </w:style>
  <w:style w:type="character" w:customStyle="1" w:styleId="111">
    <w:name w:val="Signature Char"/>
    <w:basedOn w:val="72"/>
    <w:link w:val="42"/>
    <w:qFormat/>
    <w:locked/>
    <w:uiPriority w:val="99"/>
    <w:rPr>
      <w:rFonts w:eastAsia="仿宋_GB2312" w:cs="Times New Roman"/>
      <w:sz w:val="24"/>
    </w:rPr>
  </w:style>
  <w:style w:type="character" w:customStyle="1" w:styleId="112">
    <w:name w:val="Subtitle Char"/>
    <w:basedOn w:val="72"/>
    <w:link w:val="47"/>
    <w:qFormat/>
    <w:locked/>
    <w:uiPriority w:val="99"/>
    <w:rPr>
      <w:rFonts w:ascii="Arial" w:hAnsi="Arial" w:eastAsia="隶书" w:cs="Times New Roman"/>
      <w:b/>
      <w:kern w:val="28"/>
      <w:sz w:val="32"/>
      <w:lang w:val="en-US" w:eastAsia="zh-CN"/>
    </w:rPr>
  </w:style>
  <w:style w:type="character" w:customStyle="1" w:styleId="113">
    <w:name w:val="Footnote Text Char"/>
    <w:basedOn w:val="72"/>
    <w:link w:val="50"/>
    <w:qFormat/>
    <w:locked/>
    <w:uiPriority w:val="99"/>
    <w:rPr>
      <w:rFonts w:cs="Times New Roman"/>
      <w:color w:val="0000FF"/>
      <w:sz w:val="21"/>
    </w:rPr>
  </w:style>
  <w:style w:type="character" w:customStyle="1" w:styleId="114">
    <w:name w:val="Body Text Indent 3 Char"/>
    <w:basedOn w:val="72"/>
    <w:link w:val="53"/>
    <w:qFormat/>
    <w:locked/>
    <w:uiPriority w:val="99"/>
    <w:rPr>
      <w:rFonts w:cs="Times New Roman"/>
      <w:kern w:val="2"/>
      <w:sz w:val="24"/>
    </w:rPr>
  </w:style>
  <w:style w:type="character" w:customStyle="1" w:styleId="115">
    <w:name w:val="Body Text 2 Char"/>
    <w:basedOn w:val="72"/>
    <w:link w:val="57"/>
    <w:qFormat/>
    <w:locked/>
    <w:uiPriority w:val="99"/>
    <w:rPr>
      <w:rFonts w:cs="Times New Roman"/>
      <w:kern w:val="2"/>
      <w:sz w:val="24"/>
    </w:rPr>
  </w:style>
  <w:style w:type="character" w:customStyle="1" w:styleId="116">
    <w:name w:val="HTML Preformatted Char"/>
    <w:basedOn w:val="72"/>
    <w:link w:val="58"/>
    <w:qFormat/>
    <w:locked/>
    <w:uiPriority w:val="99"/>
    <w:rPr>
      <w:rFonts w:ascii="黑体" w:hAnsi="Courier New" w:eastAsia="黑体" w:cs="Times New Roman"/>
    </w:rPr>
  </w:style>
  <w:style w:type="character" w:customStyle="1" w:styleId="117">
    <w:name w:val="Title Char"/>
    <w:basedOn w:val="72"/>
    <w:link w:val="60"/>
    <w:qFormat/>
    <w:locked/>
    <w:uiPriority w:val="99"/>
    <w:rPr>
      <w:rFonts w:cs="Times New Roman"/>
      <w:b/>
      <w:sz w:val="24"/>
      <w:lang w:val="en-GB"/>
    </w:rPr>
  </w:style>
  <w:style w:type="character" w:customStyle="1" w:styleId="118">
    <w:name w:val="Comment Subject Char"/>
    <w:basedOn w:val="99"/>
    <w:link w:val="61"/>
    <w:qFormat/>
    <w:locked/>
    <w:uiPriority w:val="99"/>
    <w:rPr>
      <w:b/>
    </w:rPr>
  </w:style>
  <w:style w:type="character" w:customStyle="1" w:styleId="119">
    <w:name w:val="Body Text First Indent 2 Char"/>
    <w:basedOn w:val="102"/>
    <w:link w:val="63"/>
    <w:qFormat/>
    <w:locked/>
    <w:uiPriority w:val="99"/>
  </w:style>
  <w:style w:type="character" w:customStyle="1" w:styleId="120">
    <w:name w:val="表格非标题文字 Char"/>
    <w:link w:val="121"/>
    <w:qFormat/>
    <w:locked/>
    <w:uiPriority w:val="99"/>
    <w:rPr>
      <w:rFonts w:ascii="Futura Bk" w:hAnsi="Futura Bk"/>
      <w:kern w:val="2"/>
      <w:sz w:val="21"/>
      <w:lang w:val="en-US" w:eastAsia="zh-CN"/>
    </w:rPr>
  </w:style>
  <w:style w:type="paragraph" w:customStyle="1" w:styleId="121">
    <w:name w:val="表格非标题文字"/>
    <w:link w:val="120"/>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22">
    <w:name w:val="*正文 Char"/>
    <w:link w:val="123"/>
    <w:qFormat/>
    <w:locked/>
    <w:uiPriority w:val="99"/>
    <w:rPr>
      <w:rFonts w:ascii="宋体" w:eastAsia="宋体"/>
      <w:sz w:val="24"/>
    </w:rPr>
  </w:style>
  <w:style w:type="paragraph" w:customStyle="1" w:styleId="123">
    <w:name w:val="*正文"/>
    <w:basedOn w:val="1"/>
    <w:link w:val="122"/>
    <w:qFormat/>
    <w:uiPriority w:val="99"/>
    <w:pPr>
      <w:snapToGrid w:val="0"/>
      <w:spacing w:line="360" w:lineRule="auto"/>
      <w:ind w:firstLine="482"/>
      <w:jc w:val="left"/>
    </w:pPr>
    <w:rPr>
      <w:rFonts w:ascii="宋体"/>
      <w:kern w:val="0"/>
      <w:sz w:val="24"/>
      <w:szCs w:val="20"/>
    </w:rPr>
  </w:style>
  <w:style w:type="character" w:customStyle="1" w:styleId="124">
    <w:name w:val="Char Char71"/>
    <w:semiHidden/>
    <w:qFormat/>
    <w:uiPriority w:val="99"/>
    <w:rPr>
      <w:rFonts w:eastAsia="宋体"/>
      <w:kern w:val="2"/>
      <w:sz w:val="24"/>
      <w:lang w:val="en-US" w:eastAsia="zh-CN"/>
    </w:rPr>
  </w:style>
  <w:style w:type="character" w:customStyle="1" w:styleId="125">
    <w:name w:val="Char Char6"/>
    <w:qFormat/>
    <w:uiPriority w:val="99"/>
    <w:rPr>
      <w:rFonts w:eastAsia="宋体"/>
      <w:kern w:val="2"/>
      <w:sz w:val="24"/>
      <w:lang w:val="en-US" w:eastAsia="zh-CN"/>
    </w:rPr>
  </w:style>
  <w:style w:type="character" w:customStyle="1" w:styleId="126">
    <w:name w:val="正文缩进 Char"/>
    <w:qFormat/>
    <w:uiPriority w:val="99"/>
    <w:rPr>
      <w:rFonts w:eastAsia="宋体"/>
      <w:kern w:val="2"/>
      <w:sz w:val="21"/>
      <w:lang w:val="en-US" w:eastAsia="zh-CN"/>
    </w:rPr>
  </w:style>
  <w:style w:type="character" w:customStyle="1" w:styleId="127">
    <w:name w:val="正文首行缩进 Char1"/>
    <w:qFormat/>
    <w:uiPriority w:val="99"/>
    <w:rPr>
      <w:rFonts w:ascii="宋体" w:hAnsi="Times New Roman" w:eastAsia="宋体"/>
      <w:snapToGrid w:val="0"/>
      <w:kern w:val="2"/>
      <w:sz w:val="21"/>
      <w:lang w:val="zh-CN"/>
    </w:rPr>
  </w:style>
  <w:style w:type="character" w:customStyle="1" w:styleId="128">
    <w:name w:val="Char Char28"/>
    <w:qFormat/>
    <w:uiPriority w:val="99"/>
    <w:rPr>
      <w:rFonts w:ascii="仿宋_GB2312" w:hAnsi="仿宋_GB2312" w:eastAsia="仿宋_GB2312"/>
      <w:kern w:val="1"/>
      <w:sz w:val="28"/>
    </w:rPr>
  </w:style>
  <w:style w:type="character" w:customStyle="1" w:styleId="129">
    <w:name w:val="标题 3 Char1"/>
    <w:qFormat/>
    <w:uiPriority w:val="99"/>
    <w:rPr>
      <w:rFonts w:ascii="华文中宋" w:hAnsi="华文中宋" w:eastAsia="华文中宋"/>
      <w:b/>
      <w:kern w:val="2"/>
      <w:sz w:val="32"/>
      <w:lang w:val="en-US" w:eastAsia="zh-CN"/>
    </w:rPr>
  </w:style>
  <w:style w:type="character" w:customStyle="1" w:styleId="130">
    <w:name w:val="U_正文 Char"/>
    <w:link w:val="131"/>
    <w:qFormat/>
    <w:locked/>
    <w:uiPriority w:val="99"/>
    <w:rPr>
      <w:sz w:val="24"/>
    </w:rPr>
  </w:style>
  <w:style w:type="paragraph" w:customStyle="1" w:styleId="131">
    <w:name w:val="U_正文"/>
    <w:basedOn w:val="1"/>
    <w:link w:val="130"/>
    <w:qFormat/>
    <w:uiPriority w:val="99"/>
    <w:pPr>
      <w:adjustRightInd/>
      <w:spacing w:beforeLines="20" w:afterLines="20" w:line="300" w:lineRule="auto"/>
      <w:ind w:firstLine="200" w:firstLineChars="200"/>
    </w:pPr>
    <w:rPr>
      <w:kern w:val="0"/>
      <w:sz w:val="24"/>
      <w:szCs w:val="20"/>
    </w:rPr>
  </w:style>
  <w:style w:type="character" w:customStyle="1" w:styleId="132">
    <w:name w:val="HTML 地址 Char1"/>
    <w:qFormat/>
    <w:uiPriority w:val="99"/>
    <w:rPr>
      <w:rFonts w:ascii="Times New Roman" w:hAnsi="Times New Roman" w:eastAsia="宋体"/>
      <w:i/>
      <w:sz w:val="24"/>
    </w:rPr>
  </w:style>
  <w:style w:type="character" w:customStyle="1" w:styleId="133">
    <w:name w:val="Char Char51"/>
    <w:qFormat/>
    <w:uiPriority w:val="99"/>
    <w:rPr>
      <w:rFonts w:ascii="宋体" w:hAnsi="Courier New" w:eastAsia="宋体"/>
      <w:kern w:val="2"/>
      <w:sz w:val="21"/>
      <w:lang w:val="en-US" w:eastAsia="zh-CN"/>
    </w:rPr>
  </w:style>
  <w:style w:type="character" w:customStyle="1" w:styleId="134">
    <w:name w:val="表正文 Char"/>
    <w:qFormat/>
    <w:uiPriority w:val="99"/>
    <w:rPr>
      <w:rFonts w:ascii="宋体" w:eastAsia="宋体"/>
      <w:snapToGrid w:val="0"/>
      <w:color w:val="000000"/>
      <w:kern w:val="28"/>
      <w:sz w:val="28"/>
      <w:lang w:val="en-US" w:eastAsia="zh-CN"/>
    </w:rPr>
  </w:style>
  <w:style w:type="character" w:customStyle="1" w:styleId="135">
    <w:name w:val="Char Char34"/>
    <w:qFormat/>
    <w:uiPriority w:val="99"/>
    <w:rPr>
      <w:b/>
      <w:kern w:val="1"/>
      <w:sz w:val="28"/>
    </w:rPr>
  </w:style>
  <w:style w:type="character" w:customStyle="1" w:styleId="136">
    <w:name w:val="Normal Indent Char"/>
    <w:qFormat/>
    <w:locked/>
    <w:uiPriority w:val="99"/>
    <w:rPr>
      <w:rFonts w:ascii="Calibri" w:hAnsi="Calibri" w:eastAsia="宋体"/>
      <w:snapToGrid w:val="0"/>
      <w:kern w:val="2"/>
      <w:sz w:val="22"/>
      <w:lang w:val="en-US" w:eastAsia="zh-CN"/>
    </w:rPr>
  </w:style>
  <w:style w:type="character" w:customStyle="1" w:styleId="137">
    <w:name w:val="哈哈正文 Char"/>
    <w:link w:val="138"/>
    <w:qFormat/>
    <w:locked/>
    <w:uiPriority w:val="99"/>
    <w:rPr>
      <w:rFonts w:ascii="宋体" w:hAnsi="宋体" w:eastAsia="宋体"/>
      <w:kern w:val="2"/>
      <w:sz w:val="24"/>
    </w:rPr>
  </w:style>
  <w:style w:type="paragraph" w:customStyle="1" w:styleId="138">
    <w:name w:val="哈哈正文"/>
    <w:basedOn w:val="1"/>
    <w:link w:val="137"/>
    <w:qFormat/>
    <w:uiPriority w:val="99"/>
    <w:pPr>
      <w:adjustRightInd/>
      <w:spacing w:line="360" w:lineRule="auto"/>
      <w:ind w:firstLine="200" w:firstLineChars="200"/>
    </w:pPr>
    <w:rPr>
      <w:rFonts w:ascii="宋体" w:hAnsi="宋体"/>
      <w:sz w:val="24"/>
      <w:szCs w:val="20"/>
    </w:rPr>
  </w:style>
  <w:style w:type="character" w:customStyle="1" w:styleId="139">
    <w:name w:val="未处理的提及1"/>
    <w:qFormat/>
    <w:uiPriority w:val="99"/>
    <w:rPr>
      <w:color w:val="808080"/>
      <w:shd w:val="clear" w:color="auto" w:fill="E6E6E6"/>
    </w:rPr>
  </w:style>
  <w:style w:type="character" w:customStyle="1" w:styleId="140">
    <w:name w:val="txt"/>
    <w:qFormat/>
    <w:uiPriority w:val="99"/>
    <w:rPr>
      <w:rFonts w:ascii="仿宋_GB2312" w:eastAsia="微软雅黑"/>
      <w:b/>
      <w:kern w:val="2"/>
      <w:sz w:val="32"/>
      <w:lang w:val="en-US" w:eastAsia="zh-CN"/>
    </w:rPr>
  </w:style>
  <w:style w:type="character" w:customStyle="1" w:styleId="141">
    <w:name w:val="二级标题 Char Char"/>
    <w:qFormat/>
    <w:uiPriority w:val="99"/>
    <w:rPr>
      <w:rFonts w:ascii="宋体" w:hAnsi="宋体" w:eastAsia="宋体"/>
      <w:b/>
      <w:snapToGrid w:val="0"/>
      <w:kern w:val="2"/>
      <w:sz w:val="24"/>
      <w:lang w:val="en-US" w:eastAsia="zh-CN"/>
    </w:rPr>
  </w:style>
  <w:style w:type="character" w:customStyle="1" w:styleId="142">
    <w:name w:val="Char Char32"/>
    <w:qFormat/>
    <w:uiPriority w:val="99"/>
    <w:rPr>
      <w:b/>
      <w:kern w:val="1"/>
      <w:sz w:val="24"/>
    </w:rPr>
  </w:style>
  <w:style w:type="character" w:customStyle="1" w:styleId="143">
    <w:name w:val="PI Char1"/>
    <w:qFormat/>
    <w:uiPriority w:val="99"/>
    <w:rPr>
      <w:rFonts w:ascii="宋体" w:eastAsia="宋体"/>
      <w:kern w:val="2"/>
      <w:sz w:val="24"/>
    </w:rPr>
  </w:style>
  <w:style w:type="character" w:customStyle="1" w:styleId="144">
    <w:name w:val="tw4winTerm"/>
    <w:qFormat/>
    <w:uiPriority w:val="99"/>
    <w:rPr>
      <w:color w:val="0000FF"/>
    </w:rPr>
  </w:style>
  <w:style w:type="character" w:customStyle="1" w:styleId="145">
    <w:name w:val="普通文字 Char Char1"/>
    <w:qFormat/>
    <w:uiPriority w:val="99"/>
    <w:rPr>
      <w:rFonts w:ascii="宋体" w:hAnsi="Courier New"/>
      <w:kern w:val="2"/>
      <w:sz w:val="21"/>
    </w:rPr>
  </w:style>
  <w:style w:type="character" w:customStyle="1" w:styleId="146">
    <w:name w:val="Char Char101"/>
    <w:qFormat/>
    <w:uiPriority w:val="99"/>
    <w:rPr>
      <w:rFonts w:ascii="宋体" w:eastAsia="宋体"/>
      <w:kern w:val="2"/>
      <w:sz w:val="24"/>
      <w:lang w:val="en-US" w:eastAsia="zh-CN"/>
    </w:rPr>
  </w:style>
  <w:style w:type="character" w:customStyle="1" w:styleId="147">
    <w:name w:val="标题 4 Char"/>
    <w:qFormat/>
    <w:uiPriority w:val="99"/>
    <w:rPr>
      <w:rFonts w:ascii="Arial" w:hAnsi="Arial" w:eastAsia="黑体"/>
      <w:b/>
      <w:kern w:val="2"/>
      <w:sz w:val="28"/>
    </w:rPr>
  </w:style>
  <w:style w:type="character" w:customStyle="1" w:styleId="148">
    <w:name w:val="链接"/>
    <w:qFormat/>
    <w:uiPriority w:val="99"/>
    <w:rPr>
      <w:color w:val="0000FF"/>
      <w:sz w:val="21"/>
      <w:u w:val="single"/>
    </w:rPr>
  </w:style>
  <w:style w:type="character" w:customStyle="1" w:styleId="149">
    <w:name w:val="h4 Char"/>
    <w:qFormat/>
    <w:uiPriority w:val="99"/>
    <w:rPr>
      <w:rFonts w:ascii="Arial" w:hAnsi="Arial" w:eastAsia="黑体"/>
      <w:b/>
      <w:kern w:val="2"/>
      <w:sz w:val="28"/>
      <w:lang w:val="zh-CN" w:eastAsia="zh-CN"/>
    </w:rPr>
  </w:style>
  <w:style w:type="character" w:customStyle="1" w:styleId="150">
    <w:name w:val="5正文 Char"/>
    <w:link w:val="151"/>
    <w:qFormat/>
    <w:locked/>
    <w:uiPriority w:val="99"/>
    <w:rPr>
      <w:rFonts w:ascii="仿宋_GB2312" w:hAnsi="微软雅黑" w:eastAsia="仿宋_GB2312"/>
      <w:sz w:val="21"/>
    </w:rPr>
  </w:style>
  <w:style w:type="paragraph" w:customStyle="1" w:styleId="151">
    <w:name w:val="5正文"/>
    <w:basedOn w:val="1"/>
    <w:link w:val="150"/>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52">
    <w:name w:val="标题 3 字符"/>
    <w:qFormat/>
    <w:uiPriority w:val="99"/>
    <w:rPr>
      <w:b/>
      <w:kern w:val="2"/>
      <w:sz w:val="32"/>
    </w:rPr>
  </w:style>
  <w:style w:type="character" w:customStyle="1" w:styleId="153">
    <w:name w:val="样式6 Char"/>
    <w:qFormat/>
    <w:uiPriority w:val="99"/>
    <w:rPr>
      <w:rFonts w:ascii="仿宋_GB2312" w:hAnsi="宋体" w:eastAsia="仿宋_GB2312"/>
      <w:b/>
      <w:kern w:val="2"/>
      <w:sz w:val="24"/>
      <w:lang w:val="en-US" w:eastAsia="zh-CN"/>
    </w:rPr>
  </w:style>
  <w:style w:type="character" w:customStyle="1" w:styleId="154">
    <w:name w:val="Char Char14"/>
    <w:qFormat/>
    <w:uiPriority w:val="99"/>
    <w:rPr>
      <w:rFonts w:ascii="黑体" w:hAnsi="黑体" w:eastAsia="黑体"/>
    </w:rPr>
  </w:style>
  <w:style w:type="character" w:customStyle="1" w:styleId="155">
    <w:name w:val="Heading 2 Hidden Char"/>
    <w:qFormat/>
    <w:uiPriority w:val="99"/>
    <w:rPr>
      <w:rFonts w:ascii="仿宋_GB2312" w:eastAsia="仿宋_GB2312"/>
      <w:b/>
      <w:kern w:val="2"/>
      <w:sz w:val="24"/>
      <w:lang w:val="zh-CN" w:eastAsia="zh-CN"/>
    </w:rPr>
  </w:style>
  <w:style w:type="character" w:customStyle="1" w:styleId="156">
    <w:name w:val="font11"/>
    <w:qFormat/>
    <w:uiPriority w:val="99"/>
    <w:rPr>
      <w:rFonts w:ascii="Times New Roman" w:hAnsi="Times New Roman"/>
      <w:color w:val="000000"/>
      <w:sz w:val="22"/>
      <w:u w:val="none"/>
    </w:rPr>
  </w:style>
  <w:style w:type="character" w:customStyle="1" w:styleId="157">
    <w:name w:val="表正文 Char1"/>
    <w:qFormat/>
    <w:uiPriority w:val="99"/>
    <w:rPr>
      <w:rFonts w:ascii="宋体" w:eastAsia="宋体"/>
      <w:snapToGrid w:val="0"/>
      <w:color w:val="000000"/>
      <w:kern w:val="28"/>
      <w:sz w:val="28"/>
    </w:rPr>
  </w:style>
  <w:style w:type="character" w:customStyle="1" w:styleId="158">
    <w:name w:val="blue1"/>
    <w:basedOn w:val="72"/>
    <w:qFormat/>
    <w:uiPriority w:val="99"/>
    <w:rPr>
      <w:rFonts w:ascii="Arial" w:hAnsi="Arial" w:eastAsia="黑体" w:cs="Arial"/>
      <w:snapToGrid w:val="0"/>
      <w:kern w:val="0"/>
      <w:sz w:val="21"/>
      <w:szCs w:val="21"/>
    </w:rPr>
  </w:style>
  <w:style w:type="character" w:customStyle="1" w:styleId="159">
    <w:name w:val="标书1 Char"/>
    <w:qFormat/>
    <w:uiPriority w:val="99"/>
    <w:rPr>
      <w:rFonts w:eastAsia="宋体"/>
      <w:b/>
      <w:kern w:val="44"/>
      <w:sz w:val="44"/>
      <w:lang w:val="en-US" w:eastAsia="zh-CN"/>
    </w:rPr>
  </w:style>
  <w:style w:type="character" w:customStyle="1" w:styleId="160">
    <w:name w:val="样式5 Char"/>
    <w:qFormat/>
    <w:uiPriority w:val="99"/>
    <w:rPr>
      <w:rFonts w:ascii="仿宋_GB2312" w:hAnsi="仿宋" w:eastAsia="仿宋_GB2312"/>
      <w:kern w:val="2"/>
      <w:sz w:val="24"/>
    </w:rPr>
  </w:style>
  <w:style w:type="character" w:customStyle="1" w:styleId="161">
    <w:name w:val="样式4 Char"/>
    <w:qFormat/>
    <w:uiPriority w:val="99"/>
    <w:rPr>
      <w:rFonts w:ascii="仿宋_GB2312" w:hAnsi="仿宋" w:eastAsia="仿宋_GB2312"/>
      <w:b/>
      <w:kern w:val="2"/>
      <w:sz w:val="32"/>
    </w:rPr>
  </w:style>
  <w:style w:type="character" w:customStyle="1" w:styleId="162">
    <w:name w:val="插图说明 Char"/>
    <w:qFormat/>
    <w:uiPriority w:val="99"/>
    <w:rPr>
      <w:rFonts w:eastAsia="黑体"/>
      <w:sz w:val="24"/>
      <w:lang w:val="en-US" w:eastAsia="zh-CN"/>
    </w:rPr>
  </w:style>
  <w:style w:type="character" w:customStyle="1" w:styleId="163">
    <w:name w:val="正文2 Char Char"/>
    <w:link w:val="164"/>
    <w:qFormat/>
    <w:locked/>
    <w:uiPriority w:val="99"/>
    <w:rPr>
      <w:rFonts w:eastAsia="宋体"/>
      <w:kern w:val="2"/>
      <w:sz w:val="24"/>
      <w:lang w:val="en-US" w:eastAsia="zh-CN"/>
    </w:rPr>
  </w:style>
  <w:style w:type="paragraph" w:customStyle="1" w:styleId="164">
    <w:name w:val="正文2"/>
    <w:basedOn w:val="1"/>
    <w:link w:val="163"/>
    <w:qFormat/>
    <w:uiPriority w:val="99"/>
    <w:pPr>
      <w:spacing w:before="156" w:line="360" w:lineRule="auto"/>
      <w:ind w:firstLine="510" w:firstLineChars="200"/>
    </w:pPr>
    <w:rPr>
      <w:sz w:val="24"/>
      <w:szCs w:val="20"/>
    </w:rPr>
  </w:style>
  <w:style w:type="character" w:customStyle="1" w:styleId="165">
    <w:name w:val="Char Char24"/>
    <w:qFormat/>
    <w:uiPriority w:val="99"/>
    <w:rPr>
      <w:kern w:val="1"/>
      <w:sz w:val="21"/>
    </w:rPr>
  </w:style>
  <w:style w:type="character" w:customStyle="1" w:styleId="166">
    <w:name w:val="普通文字 Char1 Char"/>
    <w:qFormat/>
    <w:uiPriority w:val="99"/>
    <w:rPr>
      <w:rFonts w:ascii="宋体" w:hAnsi="Courier New" w:eastAsia="宋体"/>
      <w:kern w:val="2"/>
      <w:sz w:val="24"/>
      <w:lang w:val="en-US" w:eastAsia="zh-CN"/>
    </w:rPr>
  </w:style>
  <w:style w:type="character" w:customStyle="1" w:styleId="167">
    <w:name w:val="h3 Char1"/>
    <w:qFormat/>
    <w:uiPriority w:val="99"/>
    <w:rPr>
      <w:rFonts w:eastAsia="宋体"/>
      <w:b/>
      <w:kern w:val="2"/>
      <w:sz w:val="32"/>
    </w:rPr>
  </w:style>
  <w:style w:type="character" w:customStyle="1" w:styleId="168">
    <w:name w:val="标题 Char1"/>
    <w:qFormat/>
    <w:uiPriority w:val="99"/>
    <w:rPr>
      <w:rFonts w:ascii="Cambria" w:hAnsi="Cambria" w:eastAsia="宋体"/>
      <w:b/>
      <w:sz w:val="32"/>
    </w:rPr>
  </w:style>
  <w:style w:type="character" w:customStyle="1" w:styleId="169">
    <w:name w:val="gf正文1 Char"/>
    <w:qFormat/>
    <w:uiPriority w:val="99"/>
    <w:rPr>
      <w:rFonts w:ascii="宋体" w:hAnsi="宋体" w:eastAsia="宋体"/>
      <w:kern w:val="2"/>
      <w:sz w:val="24"/>
      <w:lang w:val="en-US" w:eastAsia="zh-CN"/>
    </w:rPr>
  </w:style>
  <w:style w:type="character" w:customStyle="1" w:styleId="170">
    <w:name w:val="正文文本缩进 Char1"/>
    <w:qFormat/>
    <w:uiPriority w:val="99"/>
    <w:rPr>
      <w:rFonts w:ascii="Calibri" w:hAnsi="Calibri"/>
      <w:sz w:val="28"/>
    </w:rPr>
  </w:style>
  <w:style w:type="character" w:customStyle="1" w:styleId="171">
    <w:name w:val="No Spacing Char"/>
    <w:link w:val="172"/>
    <w:qFormat/>
    <w:locked/>
    <w:uiPriority w:val="99"/>
    <w:rPr>
      <w:sz w:val="22"/>
      <w:lang w:val="en-US" w:eastAsia="zh-CN"/>
    </w:rPr>
  </w:style>
  <w:style w:type="paragraph" w:customStyle="1" w:styleId="172">
    <w:name w:val="无间隔1"/>
    <w:link w:val="171"/>
    <w:qFormat/>
    <w:uiPriority w:val="99"/>
    <w:rPr>
      <w:rFonts w:ascii="Times New Roman" w:hAnsi="Times New Roman" w:eastAsia="宋体" w:cs="Times New Roman"/>
      <w:kern w:val="0"/>
      <w:sz w:val="22"/>
      <w:szCs w:val="22"/>
      <w:lang w:val="en-US" w:eastAsia="zh-CN" w:bidi="ar-SA"/>
    </w:rPr>
  </w:style>
  <w:style w:type="character" w:customStyle="1" w:styleId="173">
    <w:name w:val="样式7 Char"/>
    <w:qFormat/>
    <w:uiPriority w:val="99"/>
    <w:rPr>
      <w:rFonts w:ascii="仿宋_GB2312" w:hAnsi="仿宋" w:eastAsia="仿宋_GB2312"/>
      <w:b/>
      <w:kern w:val="2"/>
      <w:sz w:val="24"/>
    </w:rPr>
  </w:style>
  <w:style w:type="character" w:customStyle="1" w:styleId="174">
    <w:name w:val="font12gray1"/>
    <w:qFormat/>
    <w:uiPriority w:val="99"/>
    <w:rPr>
      <w:rFonts w:ascii="仿宋_GB2312" w:eastAsia="微软雅黑"/>
      <w:b/>
      <w:spacing w:val="300"/>
      <w:kern w:val="2"/>
      <w:sz w:val="18"/>
      <w:lang w:val="en-US" w:eastAsia="zh-CN"/>
    </w:rPr>
  </w:style>
  <w:style w:type="character" w:customStyle="1" w:styleId="175">
    <w:name w:val="Char Char7"/>
    <w:semiHidden/>
    <w:qFormat/>
    <w:uiPriority w:val="99"/>
    <w:rPr>
      <w:rFonts w:eastAsia="宋体"/>
      <w:kern w:val="2"/>
      <w:sz w:val="24"/>
      <w:lang w:val="en-US" w:eastAsia="zh-CN"/>
    </w:rPr>
  </w:style>
  <w:style w:type="character" w:customStyle="1" w:styleId="176">
    <w:name w:val="表名 Char"/>
    <w:qFormat/>
    <w:uiPriority w:val="99"/>
    <w:rPr>
      <w:rFonts w:eastAsia="宋体"/>
      <w:b/>
      <w:kern w:val="2"/>
      <w:sz w:val="24"/>
      <w:lang w:val="en-US" w:eastAsia="zh-CN"/>
    </w:rPr>
  </w:style>
  <w:style w:type="character" w:customStyle="1" w:styleId="177">
    <w:name w:val="font41"/>
    <w:qFormat/>
    <w:uiPriority w:val="99"/>
    <w:rPr>
      <w:rFonts w:ascii="仿宋_GB2312" w:eastAsia="仿宋_GB2312"/>
      <w:color w:val="000000"/>
      <w:sz w:val="22"/>
      <w:u w:val="none"/>
    </w:rPr>
  </w:style>
  <w:style w:type="character" w:customStyle="1" w:styleId="178">
    <w:name w:val="纯文本 Char_0"/>
    <w:link w:val="179"/>
    <w:qFormat/>
    <w:locked/>
    <w:uiPriority w:val="99"/>
    <w:rPr>
      <w:rFonts w:ascii="宋体" w:hAnsi="Courier New"/>
      <w:kern w:val="2"/>
      <w:sz w:val="21"/>
      <w:lang w:val="en-US" w:eastAsia="zh-CN"/>
    </w:rPr>
  </w:style>
  <w:style w:type="paragraph" w:customStyle="1" w:styleId="179">
    <w:name w:val="纯文本_0_0"/>
    <w:basedOn w:val="180"/>
    <w:link w:val="178"/>
    <w:qFormat/>
    <w:uiPriority w:val="99"/>
    <w:rPr>
      <w:rFonts w:ascii="宋体" w:hAnsi="Courier New"/>
      <w:szCs w:val="20"/>
    </w:rPr>
  </w:style>
  <w:style w:type="paragraph" w:customStyle="1" w:styleId="180">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81">
    <w:name w:val="正文 项目2 Char"/>
    <w:basedOn w:val="182"/>
    <w:qFormat/>
    <w:uiPriority w:val="99"/>
    <w:rPr>
      <w:rFonts w:cs="Times New Roman"/>
      <w:lang w:bidi="ar-SA"/>
    </w:rPr>
  </w:style>
  <w:style w:type="character" w:customStyle="1" w:styleId="182">
    <w:name w:val="正文 项目 Char"/>
    <w:qFormat/>
    <w:uiPriority w:val="99"/>
    <w:rPr>
      <w:rFonts w:ascii="仿宋_GB2312" w:hAnsi="仿宋_GB2312" w:eastAsia="仿宋_GB2312"/>
      <w:kern w:val="2"/>
      <w:sz w:val="24"/>
    </w:rPr>
  </w:style>
  <w:style w:type="character" w:customStyle="1" w:styleId="183">
    <w:name w:val="h Char Char1"/>
    <w:qFormat/>
    <w:uiPriority w:val="99"/>
    <w:rPr>
      <w:rFonts w:eastAsia="宋体"/>
      <w:kern w:val="2"/>
      <w:sz w:val="18"/>
      <w:lang w:val="en-US" w:eastAsia="zh-CN"/>
    </w:rPr>
  </w:style>
  <w:style w:type="character" w:customStyle="1" w:styleId="184">
    <w:name w:val="Char Char27"/>
    <w:qFormat/>
    <w:uiPriority w:val="99"/>
    <w:rPr>
      <w:rFonts w:ascii="宋体" w:hAnsi="宋体" w:eastAsia="宋体"/>
      <w:color w:val="000000"/>
      <w:kern w:val="1"/>
      <w:sz w:val="28"/>
      <w:lang w:val="en-US" w:eastAsia="zh-CN"/>
    </w:rPr>
  </w:style>
  <w:style w:type="character" w:customStyle="1" w:styleId="185">
    <w:name w:val="px14"/>
    <w:qFormat/>
    <w:uiPriority w:val="99"/>
    <w:rPr>
      <w:rFonts w:ascii="仿宋_GB2312" w:eastAsia="微软雅黑"/>
      <w:b/>
      <w:kern w:val="2"/>
      <w:sz w:val="32"/>
      <w:lang w:val="en-US" w:eastAsia="zh-CN"/>
    </w:rPr>
  </w:style>
  <w:style w:type="character" w:customStyle="1" w:styleId="186">
    <w:name w:val="HTML 预设格式 Char1"/>
    <w:qFormat/>
    <w:uiPriority w:val="99"/>
    <w:rPr>
      <w:rFonts w:ascii="Courier New" w:hAnsi="Courier New" w:eastAsia="宋体"/>
      <w:sz w:val="20"/>
    </w:rPr>
  </w:style>
  <w:style w:type="character" w:customStyle="1" w:styleId="187">
    <w:name w:val="普通文字 Char1"/>
    <w:qFormat/>
    <w:uiPriority w:val="99"/>
    <w:rPr>
      <w:rFonts w:ascii="宋体" w:hAnsi="Courier New" w:eastAsia="宋体"/>
      <w:kern w:val="2"/>
      <w:sz w:val="21"/>
      <w:lang w:val="en-US" w:eastAsia="zh-CN"/>
    </w:rPr>
  </w:style>
  <w:style w:type="character" w:customStyle="1" w:styleId="188">
    <w:name w:val="hei16b1"/>
    <w:qFormat/>
    <w:uiPriority w:val="99"/>
    <w:rPr>
      <w:rFonts w:ascii="Arial" w:hAnsi="Arial"/>
      <w:b/>
      <w:color w:val="000000"/>
      <w:sz w:val="24"/>
    </w:rPr>
  </w:style>
  <w:style w:type="character" w:customStyle="1" w:styleId="189">
    <w:name w:val="正文（绿盟科技） Char"/>
    <w:link w:val="190"/>
    <w:qFormat/>
    <w:locked/>
    <w:uiPriority w:val="99"/>
    <w:rPr>
      <w:rFonts w:ascii="Arial" w:hAnsi="Arial"/>
      <w:sz w:val="21"/>
      <w:lang w:val="en-US" w:eastAsia="zh-CN"/>
    </w:rPr>
  </w:style>
  <w:style w:type="paragraph" w:customStyle="1" w:styleId="190">
    <w:name w:val="正文（绿盟科技）"/>
    <w:link w:val="189"/>
    <w:qFormat/>
    <w:uiPriority w:val="99"/>
    <w:pPr>
      <w:spacing w:line="300" w:lineRule="auto"/>
    </w:pPr>
    <w:rPr>
      <w:rFonts w:ascii="Arial" w:hAnsi="Arial" w:eastAsia="宋体" w:cs="Times New Roman"/>
      <w:kern w:val="0"/>
      <w:sz w:val="21"/>
      <w:szCs w:val="21"/>
      <w:lang w:val="en-US" w:eastAsia="zh-CN" w:bidi="ar-SA"/>
    </w:rPr>
  </w:style>
  <w:style w:type="character" w:customStyle="1" w:styleId="191">
    <w:name w:val="Char Char19"/>
    <w:qFormat/>
    <w:uiPriority w:val="99"/>
    <w:rPr>
      <w:rFonts w:ascii="宋体" w:eastAsia="宋体"/>
      <w:i/>
      <w:sz w:val="24"/>
    </w:rPr>
  </w:style>
  <w:style w:type="character" w:customStyle="1" w:styleId="192">
    <w:name w:val="页脚 Char"/>
    <w:qFormat/>
    <w:uiPriority w:val="99"/>
    <w:rPr>
      <w:rFonts w:eastAsia="仿宋_GB2312"/>
      <w:kern w:val="2"/>
      <w:sz w:val="18"/>
      <w:lang w:val="en-US" w:eastAsia="zh-CN"/>
    </w:rPr>
  </w:style>
  <w:style w:type="character" w:customStyle="1" w:styleId="193">
    <w:name w:val="批注主题 Char"/>
    <w:qFormat/>
    <w:uiPriority w:val="99"/>
    <w:rPr>
      <w:rFonts w:eastAsia="宋体"/>
      <w:b/>
      <w:kern w:val="2"/>
      <w:sz w:val="24"/>
      <w:lang w:val="en-US" w:eastAsia="zh-CN"/>
    </w:rPr>
  </w:style>
  <w:style w:type="character" w:customStyle="1" w:styleId="194">
    <w:name w:val="标题 2 字符"/>
    <w:qFormat/>
    <w:uiPriority w:val="99"/>
    <w:rPr>
      <w:rFonts w:ascii="仿宋_GB2312" w:hAnsi="Times New Roman" w:eastAsia="仿宋_GB2312"/>
      <w:b/>
      <w:kern w:val="2"/>
      <w:sz w:val="24"/>
      <w:lang w:val="zh-CN"/>
    </w:rPr>
  </w:style>
  <w:style w:type="character" w:customStyle="1" w:styleId="195">
    <w:name w:val="Char Char72"/>
    <w:qFormat/>
    <w:uiPriority w:val="99"/>
    <w:rPr>
      <w:rFonts w:eastAsia="宋体"/>
      <w:kern w:val="2"/>
      <w:sz w:val="24"/>
      <w:lang w:val="en-US" w:eastAsia="zh-CN"/>
    </w:rPr>
  </w:style>
  <w:style w:type="character" w:customStyle="1" w:styleId="196">
    <w:name w:val="正文文本缩进 Char2"/>
    <w:qFormat/>
    <w:uiPriority w:val="99"/>
    <w:rPr>
      <w:rFonts w:ascii="Times New Roman" w:hAnsi="Times New Roman" w:eastAsia="宋体"/>
      <w:snapToGrid w:val="0"/>
      <w:kern w:val="0"/>
      <w:sz w:val="24"/>
    </w:rPr>
  </w:style>
  <w:style w:type="character" w:customStyle="1" w:styleId="197">
    <w:name w:val="样式2 Char"/>
    <w:qFormat/>
    <w:uiPriority w:val="99"/>
    <w:rPr>
      <w:rFonts w:ascii="仿宋_GB2312" w:hAnsi="仿宋" w:eastAsia="仿宋_GB2312"/>
      <w:b/>
      <w:sz w:val="30"/>
      <w:lang w:val="zh-CN"/>
    </w:rPr>
  </w:style>
  <w:style w:type="character" w:customStyle="1" w:styleId="198">
    <w:name w:val="表格名称[858D7CFB-ED40-4347-BF05-701D383B685F]"/>
    <w:link w:val="199"/>
    <w:qFormat/>
    <w:locked/>
    <w:uiPriority w:val="99"/>
    <w:rPr>
      <w:sz w:val="32"/>
    </w:rPr>
  </w:style>
  <w:style w:type="paragraph" w:customStyle="1" w:styleId="199">
    <w:name w:val="表格名称"/>
    <w:basedOn w:val="3"/>
    <w:link w:val="198"/>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200">
    <w:name w:val="Char Char4"/>
    <w:qFormat/>
    <w:uiPriority w:val="99"/>
    <w:rPr>
      <w:rFonts w:eastAsia="宋体"/>
      <w:b/>
      <w:sz w:val="24"/>
      <w:lang w:val="en-GB" w:eastAsia="zh-CN"/>
    </w:rPr>
  </w:style>
  <w:style w:type="character" w:customStyle="1" w:styleId="201">
    <w:name w:val="c7 style3"/>
    <w:qFormat/>
    <w:uiPriority w:val="99"/>
  </w:style>
  <w:style w:type="character" w:customStyle="1" w:styleId="202">
    <w:name w:val="正文文本 3 Char1"/>
    <w:semiHidden/>
    <w:qFormat/>
    <w:uiPriority w:val="99"/>
    <w:rPr>
      <w:rFonts w:ascii="Times New Roman" w:hAnsi="Times New Roman" w:eastAsia="宋体"/>
      <w:sz w:val="16"/>
    </w:rPr>
  </w:style>
  <w:style w:type="character" w:customStyle="1" w:styleId="203">
    <w:name w:val="tw4winInternal"/>
    <w:qFormat/>
    <w:uiPriority w:val="99"/>
    <w:rPr>
      <w:rFonts w:ascii="Courier New" w:hAnsi="Courier New"/>
      <w:color w:val="FF0000"/>
      <w:lang w:val="en-US" w:eastAsia="zh-CN"/>
    </w:rPr>
  </w:style>
  <w:style w:type="character" w:customStyle="1" w:styleId="204">
    <w:name w:val="Char Char10"/>
    <w:semiHidden/>
    <w:qFormat/>
    <w:uiPriority w:val="99"/>
    <w:rPr>
      <w:rFonts w:ascii="宋体" w:eastAsia="宋体"/>
      <w:kern w:val="2"/>
      <w:sz w:val="24"/>
      <w:lang w:val="en-US" w:eastAsia="zh-CN"/>
    </w:rPr>
  </w:style>
  <w:style w:type="character" w:customStyle="1" w:styleId="205">
    <w:name w:val="shadow11"/>
    <w:qFormat/>
    <w:uiPriority w:val="99"/>
    <w:rPr>
      <w:color w:val="000000"/>
      <w:sz w:val="21"/>
    </w:rPr>
  </w:style>
  <w:style w:type="character" w:customStyle="1" w:styleId="206">
    <w:name w:val="正文非缩进 Char3"/>
    <w:qFormat/>
    <w:uiPriority w:val="99"/>
    <w:rPr>
      <w:rFonts w:ascii="宋体" w:eastAsia="宋体"/>
      <w:snapToGrid w:val="0"/>
      <w:color w:val="000000"/>
      <w:kern w:val="28"/>
      <w:sz w:val="28"/>
      <w:lang w:val="en-US" w:eastAsia="zh-CN"/>
    </w:rPr>
  </w:style>
  <w:style w:type="character" w:customStyle="1" w:styleId="207">
    <w:name w:val="Char Char"/>
    <w:qFormat/>
    <w:uiPriority w:val="99"/>
    <w:rPr>
      <w:rFonts w:ascii="宋体" w:hAnsi="Courier New" w:eastAsia="宋体"/>
      <w:kern w:val="2"/>
      <w:sz w:val="21"/>
      <w:lang w:val="en-US" w:eastAsia="zh-CN"/>
    </w:rPr>
  </w:style>
  <w:style w:type="character" w:customStyle="1" w:styleId="208">
    <w:name w:val="签名 Char1"/>
    <w:qFormat/>
    <w:uiPriority w:val="99"/>
    <w:rPr>
      <w:rFonts w:ascii="Times New Roman" w:hAnsi="Times New Roman" w:eastAsia="宋体"/>
      <w:sz w:val="24"/>
    </w:rPr>
  </w:style>
  <w:style w:type="character" w:customStyle="1" w:styleId="209">
    <w:name w:val="Char Char18"/>
    <w:qFormat/>
    <w:uiPriority w:val="99"/>
    <w:rPr>
      <w:rFonts w:ascii="宋体" w:eastAsia="宋体"/>
      <w:sz w:val="28"/>
    </w:rPr>
  </w:style>
  <w:style w:type="character" w:customStyle="1" w:styleId="210">
    <w:name w:val="批注文字 Char"/>
    <w:qFormat/>
    <w:uiPriority w:val="99"/>
    <w:rPr>
      <w:kern w:val="2"/>
      <w:sz w:val="24"/>
    </w:rPr>
  </w:style>
  <w:style w:type="character" w:customStyle="1" w:styleId="211">
    <w:name w:val="Char Char22"/>
    <w:qFormat/>
    <w:uiPriority w:val="99"/>
    <w:rPr>
      <w:rFonts w:ascii="宋体" w:eastAsia="宋体"/>
      <w:kern w:val="1"/>
      <w:sz w:val="24"/>
    </w:rPr>
  </w:style>
  <w:style w:type="character" w:customStyle="1" w:styleId="212">
    <w:name w:val="pt141"/>
    <w:qFormat/>
    <w:uiPriority w:val="99"/>
    <w:rPr>
      <w:color w:val="330066"/>
      <w:sz w:val="22"/>
    </w:rPr>
  </w:style>
  <w:style w:type="character" w:customStyle="1" w:styleId="213">
    <w:name w:val="正文文本缩进 2 Char1"/>
    <w:semiHidden/>
    <w:qFormat/>
    <w:uiPriority w:val="99"/>
    <w:rPr>
      <w:rFonts w:ascii="Times New Roman" w:hAnsi="Times New Roman" w:eastAsia="宋体"/>
      <w:sz w:val="24"/>
    </w:rPr>
  </w:style>
  <w:style w:type="character" w:customStyle="1" w:styleId="214">
    <w:name w:val="Balloon Text Char1"/>
    <w:link w:val="38"/>
    <w:qFormat/>
    <w:locked/>
    <w:uiPriority w:val="99"/>
    <w:rPr>
      <w:kern w:val="2"/>
      <w:sz w:val="18"/>
    </w:rPr>
  </w:style>
  <w:style w:type="character" w:customStyle="1" w:styleId="215">
    <w:name w:val="Char Char611"/>
    <w:qFormat/>
    <w:uiPriority w:val="99"/>
    <w:rPr>
      <w:rFonts w:eastAsia="宋体"/>
      <w:kern w:val="2"/>
      <w:sz w:val="24"/>
      <w:lang w:val="en-US" w:eastAsia="zh-CN"/>
    </w:rPr>
  </w:style>
  <w:style w:type="character" w:customStyle="1" w:styleId="216">
    <w:name w:val="highlight1"/>
    <w:qFormat/>
    <w:uiPriority w:val="99"/>
    <w:rPr>
      <w:rFonts w:ascii="仿宋_GB2312" w:eastAsia="微软雅黑"/>
      <w:b/>
      <w:kern w:val="2"/>
      <w:sz w:val="23"/>
      <w:lang w:val="en-US" w:eastAsia="zh-CN"/>
    </w:rPr>
  </w:style>
  <w:style w:type="character" w:customStyle="1" w:styleId="217">
    <w:name w:val="my正文 Char"/>
    <w:link w:val="218"/>
    <w:qFormat/>
    <w:locked/>
    <w:uiPriority w:val="99"/>
    <w:rPr>
      <w:rFonts w:ascii="Tahoma" w:hAnsi="Tahoma"/>
      <w:sz w:val="24"/>
    </w:rPr>
  </w:style>
  <w:style w:type="paragraph" w:customStyle="1" w:styleId="218">
    <w:name w:val="my正文"/>
    <w:basedOn w:val="1"/>
    <w:link w:val="217"/>
    <w:qFormat/>
    <w:uiPriority w:val="99"/>
    <w:pPr>
      <w:adjustRightInd/>
      <w:spacing w:line="360" w:lineRule="auto"/>
      <w:ind w:firstLine="480" w:firstLineChars="200"/>
    </w:pPr>
    <w:rPr>
      <w:rFonts w:ascii="Tahoma" w:hAnsi="Tahoma"/>
      <w:kern w:val="0"/>
      <w:sz w:val="24"/>
      <w:szCs w:val="20"/>
    </w:rPr>
  </w:style>
  <w:style w:type="character" w:customStyle="1" w:styleId="219">
    <w:name w:val="Normal Indent Char1"/>
    <w:link w:val="15"/>
    <w:qFormat/>
    <w:locked/>
    <w:uiPriority w:val="99"/>
    <w:rPr>
      <w:rFonts w:ascii="宋体" w:eastAsia="宋体"/>
      <w:snapToGrid w:val="0"/>
      <w:color w:val="000000"/>
      <w:kern w:val="28"/>
      <w:sz w:val="28"/>
      <w:lang w:val="en-US" w:eastAsia="zh-CN"/>
    </w:rPr>
  </w:style>
  <w:style w:type="character" w:customStyle="1" w:styleId="220">
    <w:name w:val="Used by Word for text of Help footnotes Char Char1"/>
    <w:qFormat/>
    <w:uiPriority w:val="99"/>
    <w:rPr>
      <w:color w:val="0000FF"/>
      <w:sz w:val="21"/>
    </w:rPr>
  </w:style>
  <w:style w:type="character" w:customStyle="1" w:styleId="221">
    <w:name w:val="页眉 Char"/>
    <w:qFormat/>
    <w:uiPriority w:val="99"/>
    <w:rPr>
      <w:rFonts w:eastAsia="仿宋_GB2312"/>
      <w:kern w:val="2"/>
      <w:sz w:val="18"/>
      <w:lang w:val="en-US" w:eastAsia="zh-CN"/>
    </w:rPr>
  </w:style>
  <w:style w:type="character" w:customStyle="1" w:styleId="222">
    <w:name w:val="FA正文 Char Char"/>
    <w:qFormat/>
    <w:uiPriority w:val="99"/>
    <w:rPr>
      <w:rFonts w:hAnsi="宋体"/>
      <w:kern w:val="2"/>
      <w:sz w:val="24"/>
    </w:rPr>
  </w:style>
  <w:style w:type="character" w:customStyle="1" w:styleId="223">
    <w:name w:val="纯文本 字符"/>
    <w:qFormat/>
    <w:uiPriority w:val="99"/>
    <w:rPr>
      <w:rFonts w:ascii="宋体" w:hAnsi="Courier New" w:eastAsia="宋体"/>
      <w:snapToGrid w:val="0"/>
      <w:kern w:val="2"/>
      <w:sz w:val="21"/>
      <w:lang w:val="en-US" w:eastAsia="zh-CN"/>
    </w:rPr>
  </w:style>
  <w:style w:type="character" w:customStyle="1" w:styleId="224">
    <w:name w:val="3级 Char"/>
    <w:link w:val="225"/>
    <w:qFormat/>
    <w:locked/>
    <w:uiPriority w:val="99"/>
    <w:rPr>
      <w:rFonts w:ascii="宋体" w:eastAsia="宋体"/>
      <w:b/>
      <w:sz w:val="28"/>
    </w:rPr>
  </w:style>
  <w:style w:type="paragraph" w:customStyle="1" w:styleId="225">
    <w:name w:val="3级"/>
    <w:basedOn w:val="226"/>
    <w:link w:val="224"/>
    <w:qFormat/>
    <w:uiPriority w:val="99"/>
    <w:pPr>
      <w:ind w:left="0" w:right="466" w:firstLine="288"/>
    </w:pPr>
    <w:rPr>
      <w:rFonts w:hAnsi="Times New Roman"/>
      <w:bCs w:val="0"/>
    </w:rPr>
  </w:style>
  <w:style w:type="paragraph" w:customStyle="1" w:styleId="226">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7">
    <w:name w:val="myp11"/>
    <w:qFormat/>
    <w:uiPriority w:val="99"/>
    <w:rPr>
      <w:rFonts w:ascii="仿宋_GB2312" w:eastAsia="微软雅黑"/>
      <w:b/>
      <w:kern w:val="2"/>
      <w:sz w:val="32"/>
      <w:lang w:val="en-US" w:eastAsia="zh-CN"/>
    </w:rPr>
  </w:style>
  <w:style w:type="character" w:customStyle="1" w:styleId="228">
    <w:name w:val="Document Map Char1"/>
    <w:link w:val="18"/>
    <w:qFormat/>
    <w:locked/>
    <w:uiPriority w:val="99"/>
    <w:rPr>
      <w:kern w:val="2"/>
      <w:sz w:val="24"/>
      <w:shd w:val="clear" w:color="auto" w:fill="000080"/>
    </w:rPr>
  </w:style>
  <w:style w:type="character" w:customStyle="1" w:styleId="229">
    <w:name w:val="H6 Char"/>
    <w:qFormat/>
    <w:uiPriority w:val="99"/>
    <w:rPr>
      <w:rFonts w:ascii="Arial" w:hAnsi="Arial" w:eastAsia="黑体"/>
      <w:b/>
      <w:kern w:val="2"/>
      <w:sz w:val="24"/>
    </w:rPr>
  </w:style>
  <w:style w:type="character" w:customStyle="1" w:styleId="230">
    <w:name w:val="Char Char91"/>
    <w:qFormat/>
    <w:uiPriority w:val="99"/>
    <w:rPr>
      <w:rFonts w:eastAsia="宋体"/>
      <w:kern w:val="2"/>
      <w:sz w:val="18"/>
      <w:lang w:val="en-US" w:eastAsia="zh-CN"/>
    </w:rPr>
  </w:style>
  <w:style w:type="character" w:customStyle="1" w:styleId="231">
    <w:name w:val="副标题 Char1"/>
    <w:qFormat/>
    <w:uiPriority w:val="99"/>
    <w:rPr>
      <w:rFonts w:ascii="Cambria" w:hAnsi="Cambria" w:eastAsia="宋体"/>
      <w:b/>
      <w:snapToGrid w:val="0"/>
      <w:kern w:val="28"/>
      <w:sz w:val="32"/>
    </w:rPr>
  </w:style>
  <w:style w:type="character" w:customStyle="1" w:styleId="232">
    <w:name w:val="font61"/>
    <w:qFormat/>
    <w:uiPriority w:val="99"/>
    <w:rPr>
      <w:rFonts w:ascii="仿宋" w:hAnsi="仿宋" w:eastAsia="仿宋"/>
      <w:color w:val="000000"/>
      <w:sz w:val="20"/>
      <w:u w:val="none"/>
    </w:rPr>
  </w:style>
  <w:style w:type="character" w:customStyle="1" w:styleId="233">
    <w:name w:val="bod1"/>
    <w:qFormat/>
    <w:uiPriority w:val="99"/>
    <w:rPr>
      <w:rFonts w:ascii="MS Sans Serif" w:hAnsi="MS Sans Serif" w:eastAsia="微软雅黑"/>
      <w:b/>
      <w:color w:val="000000"/>
      <w:kern w:val="2"/>
      <w:sz w:val="20"/>
      <w:lang w:val="en-US" w:eastAsia="zh-CN"/>
    </w:rPr>
  </w:style>
  <w:style w:type="character" w:customStyle="1" w:styleId="234">
    <w:name w:val="Char Char211"/>
    <w:qFormat/>
    <w:uiPriority w:val="99"/>
    <w:rPr>
      <w:rFonts w:eastAsia="宋体"/>
      <w:b/>
      <w:kern w:val="2"/>
      <w:sz w:val="24"/>
      <w:lang w:val="en-US" w:eastAsia="zh-CN"/>
    </w:rPr>
  </w:style>
  <w:style w:type="character" w:customStyle="1" w:styleId="235">
    <w:name w:val="标题 2 Char"/>
    <w:qFormat/>
    <w:uiPriority w:val="99"/>
    <w:rPr>
      <w:rFonts w:ascii="Arial" w:hAnsi="Arial" w:eastAsia="黑体"/>
      <w:b/>
      <w:kern w:val="2"/>
      <w:sz w:val="32"/>
      <w:lang w:val="en-US" w:eastAsia="zh-CN"/>
    </w:rPr>
  </w:style>
  <w:style w:type="character" w:customStyle="1" w:styleId="236">
    <w:name w:val="maywed421"/>
    <w:qFormat/>
    <w:uiPriority w:val="99"/>
    <w:rPr>
      <w:color w:val="366FB6"/>
      <w:u w:val="none"/>
    </w:rPr>
  </w:style>
  <w:style w:type="character" w:customStyle="1" w:styleId="237">
    <w:name w:val="正文文本缩进 Char"/>
    <w:qFormat/>
    <w:uiPriority w:val="99"/>
    <w:rPr>
      <w:rFonts w:ascii="宋体" w:eastAsia="宋体"/>
      <w:kern w:val="2"/>
      <w:sz w:val="24"/>
    </w:rPr>
  </w:style>
  <w:style w:type="character" w:customStyle="1" w:styleId="238">
    <w:name w:val="Char Char102"/>
    <w:semiHidden/>
    <w:qFormat/>
    <w:uiPriority w:val="99"/>
    <w:rPr>
      <w:rFonts w:ascii="宋体" w:eastAsia="宋体"/>
      <w:kern w:val="2"/>
      <w:sz w:val="24"/>
      <w:lang w:val="en-US" w:eastAsia="zh-CN"/>
    </w:rPr>
  </w:style>
  <w:style w:type="character" w:customStyle="1" w:styleId="239">
    <w:name w:val="页眉 Char1"/>
    <w:qFormat/>
    <w:uiPriority w:val="99"/>
    <w:rPr>
      <w:rFonts w:eastAsia="宋体"/>
      <w:kern w:val="2"/>
      <w:sz w:val="18"/>
      <w:lang w:val="en-US" w:eastAsia="zh-CN"/>
    </w:rPr>
  </w:style>
  <w:style w:type="character" w:customStyle="1" w:styleId="240">
    <w:name w:val="md"/>
    <w:basedOn w:val="72"/>
    <w:qFormat/>
    <w:uiPriority w:val="99"/>
    <w:rPr>
      <w:rFonts w:ascii="Arial" w:hAnsi="Arial" w:eastAsia="黑体" w:cs="Arial"/>
      <w:snapToGrid w:val="0"/>
      <w:kern w:val="0"/>
      <w:sz w:val="21"/>
      <w:szCs w:val="21"/>
    </w:rPr>
  </w:style>
  <w:style w:type="character" w:customStyle="1" w:styleId="241">
    <w:name w:val="big1"/>
    <w:qFormat/>
    <w:uiPriority w:val="99"/>
    <w:rPr>
      <w:rFonts w:ascii="宋体" w:hAnsi="宋体" w:eastAsia="宋体"/>
      <w:color w:val="333333"/>
      <w:sz w:val="22"/>
    </w:rPr>
  </w:style>
  <w:style w:type="character" w:customStyle="1" w:styleId="242">
    <w:name w:val="Char Char311"/>
    <w:qFormat/>
    <w:uiPriority w:val="99"/>
    <w:rPr>
      <w:rFonts w:eastAsia="宋体"/>
      <w:kern w:val="2"/>
      <w:sz w:val="24"/>
      <w:lang w:val="en-US" w:eastAsia="zh-CN"/>
    </w:rPr>
  </w:style>
  <w:style w:type="character" w:customStyle="1" w:styleId="243">
    <w:name w:val="Char Char81"/>
    <w:qFormat/>
    <w:uiPriority w:val="99"/>
    <w:rPr>
      <w:rFonts w:eastAsia="宋体"/>
      <w:b/>
      <w:sz w:val="24"/>
      <w:lang w:val="en-GB" w:eastAsia="zh-CN"/>
    </w:rPr>
  </w:style>
  <w:style w:type="character" w:customStyle="1" w:styleId="244">
    <w:name w:val="样式3 Char"/>
    <w:basedOn w:val="197"/>
    <w:qFormat/>
    <w:uiPriority w:val="99"/>
    <w:rPr>
      <w:rFonts w:cs="仿宋_GB2312"/>
      <w:bCs/>
      <w:szCs w:val="30"/>
    </w:rPr>
  </w:style>
  <w:style w:type="character" w:customStyle="1" w:styleId="245">
    <w:name w:val="正文首行缩进 2 Char1"/>
    <w:qFormat/>
    <w:uiPriority w:val="99"/>
    <w:rPr>
      <w:rFonts w:ascii="Times New Roman" w:hAnsi="Times New Roman" w:eastAsia="宋体"/>
      <w:kern w:val="2"/>
      <w:sz w:val="24"/>
    </w:rPr>
  </w:style>
  <w:style w:type="character" w:customStyle="1" w:styleId="246">
    <w:name w:val="副标题 Char2"/>
    <w:qFormat/>
    <w:uiPriority w:val="99"/>
    <w:rPr>
      <w:rFonts w:ascii="Cambria" w:hAnsi="Cambria" w:eastAsia="宋体"/>
      <w:b/>
      <w:snapToGrid w:val="0"/>
      <w:kern w:val="28"/>
      <w:sz w:val="32"/>
    </w:rPr>
  </w:style>
  <w:style w:type="character" w:customStyle="1" w:styleId="247">
    <w:name w:val="标题4-dyf Char"/>
    <w:link w:val="248"/>
    <w:qFormat/>
    <w:locked/>
    <w:uiPriority w:val="99"/>
    <w:rPr>
      <w:rFonts w:ascii="Cambria" w:hAnsi="Cambria"/>
      <w:b/>
      <w:color w:val="000000"/>
      <w:kern w:val="2"/>
      <w:sz w:val="21"/>
    </w:rPr>
  </w:style>
  <w:style w:type="paragraph" w:customStyle="1" w:styleId="248">
    <w:name w:val="标题4-dyf"/>
    <w:basedOn w:val="5"/>
    <w:link w:val="247"/>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9">
    <w:name w:val="dectext1"/>
    <w:qFormat/>
    <w:uiPriority w:val="99"/>
    <w:rPr>
      <w:rFonts w:ascii="宋体" w:hAnsi="宋体" w:eastAsia="宋体"/>
      <w:color w:val="333333"/>
      <w:sz w:val="21"/>
      <w:u w:val="none"/>
    </w:rPr>
  </w:style>
  <w:style w:type="character" w:customStyle="1" w:styleId="250">
    <w:name w:val="冯 Char"/>
    <w:link w:val="251"/>
    <w:qFormat/>
    <w:locked/>
    <w:uiPriority w:val="99"/>
    <w:rPr>
      <w:rFonts w:ascii="宋体" w:eastAsia="宋体"/>
      <w:color w:val="000000"/>
      <w:sz w:val="24"/>
    </w:rPr>
  </w:style>
  <w:style w:type="paragraph" w:customStyle="1" w:styleId="251">
    <w:name w:val="冯"/>
    <w:basedOn w:val="1"/>
    <w:link w:val="250"/>
    <w:qFormat/>
    <w:uiPriority w:val="99"/>
    <w:pPr>
      <w:widowControl/>
      <w:adjustRightInd/>
      <w:spacing w:line="360" w:lineRule="auto"/>
      <w:ind w:firstLine="480" w:firstLineChars="200"/>
    </w:pPr>
    <w:rPr>
      <w:rFonts w:ascii="宋体"/>
      <w:color w:val="000000"/>
      <w:kern w:val="0"/>
      <w:sz w:val="24"/>
      <w:szCs w:val="20"/>
    </w:rPr>
  </w:style>
  <w:style w:type="character" w:customStyle="1" w:styleId="252">
    <w:name w:val="Char Char12"/>
    <w:qFormat/>
    <w:uiPriority w:val="99"/>
    <w:rPr>
      <w:rFonts w:ascii="仿宋_GB2312" w:eastAsia="仿宋_GB2312"/>
      <w:b/>
      <w:kern w:val="2"/>
      <w:sz w:val="24"/>
      <w:lang w:val="zh-CN" w:eastAsia="zh-CN"/>
    </w:rPr>
  </w:style>
  <w:style w:type="character" w:customStyle="1" w:styleId="253">
    <w:name w:val="Caption Char"/>
    <w:link w:val="16"/>
    <w:qFormat/>
    <w:locked/>
    <w:uiPriority w:val="99"/>
    <w:rPr>
      <w:b/>
      <w:kern w:val="2"/>
      <w:sz w:val="28"/>
    </w:rPr>
  </w:style>
  <w:style w:type="character" w:customStyle="1" w:styleId="254">
    <w:name w:val="普通文字 Char3"/>
    <w:qFormat/>
    <w:uiPriority w:val="99"/>
    <w:rPr>
      <w:rFonts w:ascii="宋体" w:hAnsi="Courier New" w:eastAsia="宋体"/>
      <w:kern w:val="2"/>
      <w:sz w:val="21"/>
      <w:lang w:val="en-US" w:eastAsia="zh-CN"/>
    </w:rPr>
  </w:style>
  <w:style w:type="character" w:customStyle="1" w:styleId="255">
    <w:name w:val="公文正文 Char"/>
    <w:qFormat/>
    <w:uiPriority w:val="99"/>
    <w:rPr>
      <w:rFonts w:ascii="仿宋_GB2312" w:eastAsia="仿宋_GB2312"/>
      <w:kern w:val="2"/>
      <w:sz w:val="24"/>
      <w:lang w:val="en-US" w:eastAsia="zh-CN"/>
    </w:rPr>
  </w:style>
  <w:style w:type="character" w:customStyle="1" w:styleId="256">
    <w:name w:val="正文首行缩进 Char Char Char Char Char"/>
    <w:qFormat/>
    <w:uiPriority w:val="99"/>
    <w:rPr>
      <w:rFonts w:ascii="宋体"/>
      <w:kern w:val="2"/>
      <w:sz w:val="24"/>
      <w:lang w:val="zh-CN"/>
    </w:rPr>
  </w:style>
  <w:style w:type="character" w:customStyle="1" w:styleId="257">
    <w:name w:val="PI Char"/>
    <w:qFormat/>
    <w:uiPriority w:val="99"/>
    <w:rPr>
      <w:rFonts w:ascii="宋体" w:hAnsi="宋体" w:eastAsia="宋体"/>
      <w:kern w:val="2"/>
      <w:sz w:val="24"/>
      <w:lang w:val="en-US" w:eastAsia="zh-CN"/>
    </w:rPr>
  </w:style>
  <w:style w:type="character" w:customStyle="1" w:styleId="258">
    <w:name w:val="Default Char"/>
    <w:link w:val="259"/>
    <w:qFormat/>
    <w:locked/>
    <w:uiPriority w:val="99"/>
    <w:rPr>
      <w:rFonts w:ascii="仿宋_GB2312" w:eastAsia="仿宋_GB2312"/>
      <w:color w:val="000000"/>
      <w:sz w:val="24"/>
      <w:lang w:val="en-US" w:eastAsia="zh-CN"/>
    </w:rPr>
  </w:style>
  <w:style w:type="paragraph" w:customStyle="1" w:styleId="259">
    <w:name w:val="Default"/>
    <w:next w:val="260"/>
    <w:link w:val="258"/>
    <w:qFormat/>
    <w:uiPriority w:val="99"/>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paragraph" w:customStyle="1" w:styleId="260">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styleId="261">
    <w:name w:val="Intense Quote"/>
    <w:basedOn w:val="1"/>
    <w:next w:val="1"/>
    <w:qFormat/>
    <w:uiPriority w:val="0"/>
    <w:pPr>
      <w:wordWrap w:val="0"/>
      <w:spacing w:before="360" w:after="360"/>
      <w:ind w:left="950" w:right="950"/>
      <w:jc w:val="center"/>
    </w:pPr>
    <w:rPr>
      <w:i/>
    </w:rPr>
  </w:style>
  <w:style w:type="character" w:customStyle="1" w:styleId="262">
    <w:name w:val="style91"/>
    <w:qFormat/>
    <w:uiPriority w:val="99"/>
    <w:rPr>
      <w:color w:val="333333"/>
    </w:rPr>
  </w:style>
  <w:style w:type="character" w:customStyle="1" w:styleId="263">
    <w:name w:val="列出段落 Char2"/>
    <w:qFormat/>
    <w:uiPriority w:val="99"/>
    <w:rPr>
      <w:rFonts w:ascii="Calibri" w:hAnsi="Calibri"/>
      <w:kern w:val="2"/>
      <w:sz w:val="28"/>
    </w:rPr>
  </w:style>
  <w:style w:type="character" w:customStyle="1" w:styleId="264">
    <w:name w:val="mdeck"/>
    <w:qFormat/>
    <w:uiPriority w:val="99"/>
    <w:rPr>
      <w:rFonts w:ascii="仿宋_GB2312" w:eastAsia="微软雅黑"/>
      <w:b/>
      <w:kern w:val="2"/>
      <w:sz w:val="32"/>
      <w:lang w:val="en-US" w:eastAsia="zh-CN"/>
    </w:rPr>
  </w:style>
  <w:style w:type="character" w:customStyle="1" w:styleId="265">
    <w:name w:val="unnamed11"/>
    <w:qFormat/>
    <w:uiPriority w:val="99"/>
    <w:rPr>
      <w:sz w:val="20"/>
    </w:rPr>
  </w:style>
  <w:style w:type="character" w:customStyle="1" w:styleId="266">
    <w:name w:val="正文文本 Char2"/>
    <w:semiHidden/>
    <w:qFormat/>
    <w:uiPriority w:val="99"/>
    <w:rPr>
      <w:rFonts w:ascii="Times New Roman" w:hAnsi="Times New Roman" w:eastAsia="宋体"/>
      <w:snapToGrid w:val="0"/>
      <w:kern w:val="0"/>
      <w:sz w:val="24"/>
    </w:rPr>
  </w:style>
  <w:style w:type="character" w:customStyle="1" w:styleId="267">
    <w:name w:val="标书正文格式 Char"/>
    <w:qFormat/>
    <w:uiPriority w:val="99"/>
    <w:rPr>
      <w:rFonts w:eastAsia="楷体_GB2312"/>
      <w:kern w:val="2"/>
      <w:sz w:val="24"/>
    </w:rPr>
  </w:style>
  <w:style w:type="character" w:customStyle="1" w:styleId="268">
    <w:name w:val="Char Char11"/>
    <w:qFormat/>
    <w:locked/>
    <w:uiPriority w:val="99"/>
    <w:rPr>
      <w:rFonts w:ascii="宋体" w:hAnsi="宋体" w:eastAsia="宋体"/>
      <w:b/>
      <w:kern w:val="2"/>
      <w:sz w:val="24"/>
      <w:lang w:val="en-US" w:eastAsia="zh-CN"/>
    </w:rPr>
  </w:style>
  <w:style w:type="character" w:customStyle="1" w:styleId="269">
    <w:name w:val="ca-131"/>
    <w:qFormat/>
    <w:uiPriority w:val="99"/>
    <w:rPr>
      <w:rFonts w:ascii="仿宋_GB2312" w:eastAsia="仿宋_GB2312"/>
      <w:b/>
      <w:color w:val="000000"/>
      <w:spacing w:val="-20"/>
      <w:sz w:val="24"/>
    </w:rPr>
  </w:style>
  <w:style w:type="character" w:customStyle="1" w:styleId="270">
    <w:name w:val="tw4winMark"/>
    <w:qFormat/>
    <w:uiPriority w:val="99"/>
    <w:rPr>
      <w:rFonts w:ascii="Courier New" w:hAnsi="Courier New"/>
      <w:vanish/>
      <w:color w:val="800080"/>
      <w:sz w:val="24"/>
      <w:vertAlign w:val="subscript"/>
    </w:rPr>
  </w:style>
  <w:style w:type="character" w:customStyle="1" w:styleId="271">
    <w:name w:val="正文样式 Char"/>
    <w:link w:val="272"/>
    <w:qFormat/>
    <w:locked/>
    <w:uiPriority w:val="99"/>
    <w:rPr>
      <w:rFonts w:ascii="Calibri" w:hAnsi="Calibri"/>
      <w:sz w:val="24"/>
    </w:rPr>
  </w:style>
  <w:style w:type="paragraph" w:customStyle="1" w:styleId="272">
    <w:name w:val="正文样式"/>
    <w:basedOn w:val="1"/>
    <w:link w:val="271"/>
    <w:qFormat/>
    <w:uiPriority w:val="99"/>
    <w:pPr>
      <w:adjustRightInd/>
      <w:spacing w:line="360" w:lineRule="auto"/>
      <w:ind w:firstLine="480" w:firstLineChars="200"/>
    </w:pPr>
    <w:rPr>
      <w:rFonts w:ascii="Calibri" w:hAnsi="Calibri"/>
      <w:kern w:val="0"/>
      <w:sz w:val="24"/>
      <w:szCs w:val="20"/>
    </w:rPr>
  </w:style>
  <w:style w:type="character" w:customStyle="1" w:styleId="273">
    <w:name w:val="表正文 Char3"/>
    <w:qFormat/>
    <w:uiPriority w:val="99"/>
    <w:rPr>
      <w:rFonts w:eastAsia="宋体"/>
    </w:rPr>
  </w:style>
  <w:style w:type="character" w:customStyle="1" w:styleId="274">
    <w:name w:val="H5 Char"/>
    <w:qFormat/>
    <w:uiPriority w:val="99"/>
    <w:rPr>
      <w:b/>
      <w:kern w:val="2"/>
      <w:sz w:val="28"/>
    </w:rPr>
  </w:style>
  <w:style w:type="character" w:customStyle="1" w:styleId="275">
    <w:name w:val="Char Char3"/>
    <w:qFormat/>
    <w:uiPriority w:val="99"/>
    <w:rPr>
      <w:rFonts w:eastAsia="宋体"/>
      <w:kern w:val="2"/>
      <w:sz w:val="24"/>
      <w:lang w:val="en-US" w:eastAsia="zh-CN"/>
    </w:rPr>
  </w:style>
  <w:style w:type="character" w:customStyle="1" w:styleId="276">
    <w:name w:val="正文 编号 Char"/>
    <w:qFormat/>
    <w:uiPriority w:val="99"/>
    <w:rPr>
      <w:rFonts w:ascii="仿宋_GB2312" w:hAnsi="仿宋_GB2312" w:eastAsia="仿宋_GB2312"/>
      <w:kern w:val="2"/>
      <w:sz w:val="24"/>
    </w:rPr>
  </w:style>
  <w:style w:type="character" w:customStyle="1" w:styleId="277">
    <w:name w:val="question-title2"/>
    <w:qFormat/>
    <w:uiPriority w:val="99"/>
    <w:rPr>
      <w:rFonts w:ascii="Arial" w:hAnsi="Arial" w:eastAsia="黑体"/>
      <w:snapToGrid w:val="0"/>
      <w:kern w:val="0"/>
      <w:sz w:val="21"/>
    </w:rPr>
  </w:style>
  <w:style w:type="character" w:customStyle="1" w:styleId="278">
    <w:name w:val="gf正文1 Char Char"/>
    <w:link w:val="279"/>
    <w:qFormat/>
    <w:locked/>
    <w:uiPriority w:val="99"/>
    <w:rPr>
      <w:rFonts w:ascii="宋体" w:eastAsia="宋体"/>
      <w:kern w:val="2"/>
      <w:sz w:val="24"/>
    </w:rPr>
  </w:style>
  <w:style w:type="paragraph" w:customStyle="1" w:styleId="279">
    <w:name w:val="gf正文1"/>
    <w:basedOn w:val="1"/>
    <w:link w:val="278"/>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80">
    <w:name w:val="Char Char15"/>
    <w:qFormat/>
    <w:uiPriority w:val="99"/>
    <w:rPr>
      <w:rFonts w:ascii="宋体" w:eastAsia="宋体"/>
      <w:kern w:val="1"/>
      <w:sz w:val="21"/>
    </w:rPr>
  </w:style>
  <w:style w:type="character" w:customStyle="1" w:styleId="281">
    <w:name w:val="正文缩进 Char3"/>
    <w:qFormat/>
    <w:uiPriority w:val="99"/>
    <w:rPr>
      <w:rFonts w:ascii="宋体" w:eastAsia="宋体"/>
      <w:snapToGrid w:val="0"/>
      <w:color w:val="000000"/>
      <w:kern w:val="28"/>
      <w:sz w:val="28"/>
      <w:lang w:val="en-US" w:eastAsia="zh-CN"/>
    </w:rPr>
  </w:style>
  <w:style w:type="character" w:customStyle="1" w:styleId="282">
    <w:name w:val="列出段落 Char1"/>
    <w:link w:val="283"/>
    <w:qFormat/>
    <w:locked/>
    <w:uiPriority w:val="99"/>
    <w:rPr>
      <w:rFonts w:ascii="Calibri" w:hAnsi="Calibri"/>
      <w:sz w:val="24"/>
      <w:lang w:eastAsia="en-US"/>
    </w:rPr>
  </w:style>
  <w:style w:type="paragraph" w:customStyle="1" w:styleId="283">
    <w:name w:val="列表1"/>
    <w:basedOn w:val="1"/>
    <w:next w:val="284"/>
    <w:link w:val="282"/>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84">
    <w:name w:val="List Paragraph"/>
    <w:basedOn w:val="1"/>
    <w:qFormat/>
    <w:uiPriority w:val="99"/>
    <w:pPr>
      <w:spacing w:line="360" w:lineRule="auto"/>
      <w:ind w:firstLine="200" w:firstLineChars="200"/>
    </w:pPr>
    <w:rPr>
      <w:rFonts w:eastAsia="楷体_GB2312" w:cs="Lucida Sans"/>
      <w:sz w:val="24"/>
    </w:rPr>
  </w:style>
  <w:style w:type="character" w:customStyle="1" w:styleId="285">
    <w:name w:val="Char Char8"/>
    <w:qFormat/>
    <w:uiPriority w:val="99"/>
    <w:rPr>
      <w:rFonts w:eastAsia="宋体"/>
      <w:b/>
      <w:sz w:val="24"/>
      <w:lang w:val="en-GB" w:eastAsia="zh-CN"/>
    </w:rPr>
  </w:style>
  <w:style w:type="character" w:customStyle="1" w:styleId="286">
    <w:name w:val="Normal Indent Char Char"/>
    <w:qFormat/>
    <w:uiPriority w:val="99"/>
    <w:rPr>
      <w:rFonts w:eastAsia="宋体"/>
      <w:kern w:val="2"/>
      <w:sz w:val="21"/>
      <w:lang w:val="en-US" w:eastAsia="zh-CN"/>
    </w:rPr>
  </w:style>
  <w:style w:type="character" w:customStyle="1" w:styleId="287">
    <w:name w:val="列表段落 字符"/>
    <w:qFormat/>
    <w:uiPriority w:val="99"/>
  </w:style>
  <w:style w:type="character" w:customStyle="1" w:styleId="288">
    <w:name w:val="Ò³Ã¼ Char Char1"/>
    <w:qFormat/>
    <w:uiPriority w:val="99"/>
    <w:rPr>
      <w:rFonts w:eastAsia="宋体"/>
      <w:kern w:val="2"/>
      <w:sz w:val="18"/>
      <w:lang w:val="en-US" w:eastAsia="zh-CN"/>
    </w:rPr>
  </w:style>
  <w:style w:type="character" w:customStyle="1" w:styleId="289">
    <w:name w:val="方案正文 Char"/>
    <w:qFormat/>
    <w:uiPriority w:val="99"/>
    <w:rPr>
      <w:rFonts w:ascii="仿宋_GB2312" w:eastAsia="仿宋_GB2312"/>
      <w:b/>
      <w:color w:val="000000"/>
      <w:kern w:val="2"/>
      <w:sz w:val="24"/>
      <w:lang w:val="en-US" w:eastAsia="zh-CN"/>
    </w:rPr>
  </w:style>
  <w:style w:type="character" w:customStyle="1" w:styleId="290">
    <w:name w:val="Char Char30"/>
    <w:qFormat/>
    <w:uiPriority w:val="99"/>
    <w:rPr>
      <w:rFonts w:ascii="Arial" w:hAnsi="Arial" w:eastAsia="黑体"/>
      <w:kern w:val="1"/>
      <w:sz w:val="21"/>
    </w:rPr>
  </w:style>
  <w:style w:type="character" w:customStyle="1" w:styleId="291">
    <w:name w:val="font01"/>
    <w:basedOn w:val="72"/>
    <w:qFormat/>
    <w:uiPriority w:val="99"/>
    <w:rPr>
      <w:rFonts w:ascii="微软雅黑" w:hAnsi="微软雅黑" w:eastAsia="微软雅黑"/>
      <w:color w:val="000000"/>
      <w:sz w:val="20"/>
      <w:u w:val="none"/>
    </w:rPr>
  </w:style>
  <w:style w:type="character" w:customStyle="1" w:styleId="292">
    <w:name w:val="Char Char20"/>
    <w:qFormat/>
    <w:uiPriority w:val="99"/>
    <w:rPr>
      <w:kern w:val="1"/>
      <w:sz w:val="24"/>
    </w:rPr>
  </w:style>
  <w:style w:type="character" w:customStyle="1" w:styleId="293">
    <w:name w:val="tw4winExternal"/>
    <w:qFormat/>
    <w:uiPriority w:val="99"/>
    <w:rPr>
      <w:rFonts w:ascii="Courier New" w:hAnsi="Courier New"/>
      <w:color w:val="808080"/>
      <w:lang w:val="en-US" w:eastAsia="zh-CN"/>
    </w:rPr>
  </w:style>
  <w:style w:type="character" w:customStyle="1" w:styleId="294">
    <w:name w:val="标题 4 Char1"/>
    <w:qFormat/>
    <w:uiPriority w:val="99"/>
    <w:rPr>
      <w:rFonts w:ascii="Cambria" w:hAnsi="Cambria" w:eastAsia="宋体"/>
      <w:b/>
      <w:kern w:val="2"/>
      <w:sz w:val="28"/>
    </w:rPr>
  </w:style>
  <w:style w:type="character" w:customStyle="1" w:styleId="295">
    <w:name w:val="批注文字 Char2"/>
    <w:qFormat/>
    <w:uiPriority w:val="99"/>
    <w:rPr>
      <w:rFonts w:ascii="Times New Roman" w:hAnsi="Times New Roman" w:eastAsia="宋体"/>
      <w:snapToGrid w:val="0"/>
      <w:kern w:val="0"/>
      <w:sz w:val="24"/>
    </w:rPr>
  </w:style>
  <w:style w:type="character" w:customStyle="1" w:styleId="296">
    <w:name w:val="正文文本 2 Char"/>
    <w:qFormat/>
    <w:uiPriority w:val="99"/>
    <w:rPr>
      <w:rFonts w:eastAsia="宋体"/>
      <w:kern w:val="2"/>
      <w:sz w:val="24"/>
      <w:lang w:val="en-US" w:eastAsia="zh-CN"/>
    </w:rPr>
  </w:style>
  <w:style w:type="character" w:customStyle="1" w:styleId="297">
    <w:name w:val="Ò³Ã¼ Char Char"/>
    <w:qFormat/>
    <w:uiPriority w:val="99"/>
    <w:rPr>
      <w:rFonts w:eastAsia="宋体"/>
      <w:kern w:val="2"/>
      <w:sz w:val="18"/>
      <w:lang w:val="en-US" w:eastAsia="zh-CN"/>
    </w:rPr>
  </w:style>
  <w:style w:type="character" w:customStyle="1" w:styleId="298">
    <w:name w:val="message1"/>
    <w:qFormat/>
    <w:uiPriority w:val="99"/>
    <w:rPr>
      <w:rFonts w:ascii="Tahoma" w:hAnsi="Tahoma"/>
      <w:sz w:val="18"/>
    </w:rPr>
  </w:style>
  <w:style w:type="character" w:customStyle="1" w:styleId="299">
    <w:name w:val="Char Char23"/>
    <w:qFormat/>
    <w:uiPriority w:val="99"/>
    <w:rPr>
      <w:color w:val="0000FF"/>
      <w:sz w:val="21"/>
    </w:rPr>
  </w:style>
  <w:style w:type="character" w:customStyle="1" w:styleId="300">
    <w:name w:val="批注框文本 字符"/>
    <w:qFormat/>
    <w:uiPriority w:val="99"/>
    <w:rPr>
      <w:rFonts w:ascii="Arial" w:hAnsi="Arial" w:eastAsia="黑体"/>
      <w:snapToGrid w:val="0"/>
      <w:kern w:val="0"/>
      <w:sz w:val="18"/>
    </w:rPr>
  </w:style>
  <w:style w:type="character" w:customStyle="1" w:styleId="301">
    <w:name w:val="纯文本 Char2"/>
    <w:semiHidden/>
    <w:qFormat/>
    <w:uiPriority w:val="99"/>
    <w:rPr>
      <w:rFonts w:ascii="宋体" w:hAnsi="Courier New" w:eastAsia="宋体"/>
    </w:rPr>
  </w:style>
  <w:style w:type="character" w:customStyle="1" w:styleId="302">
    <w:name w:val="Char Char25"/>
    <w:qFormat/>
    <w:uiPriority w:val="99"/>
    <w:rPr>
      <w:rFonts w:ascii="宋体" w:eastAsia="宋体"/>
      <w:kern w:val="1"/>
      <w:sz w:val="24"/>
      <w:lang w:val="zh-CN"/>
    </w:rPr>
  </w:style>
  <w:style w:type="character" w:customStyle="1" w:styleId="303">
    <w:name w:val="Char Char411"/>
    <w:qFormat/>
    <w:uiPriority w:val="99"/>
    <w:rPr>
      <w:rFonts w:eastAsia="宋体"/>
      <w:b/>
      <w:sz w:val="24"/>
      <w:lang w:val="en-GB" w:eastAsia="zh-CN"/>
    </w:rPr>
  </w:style>
  <w:style w:type="character" w:customStyle="1" w:styleId="304">
    <w:name w:val="此正文 Char"/>
    <w:link w:val="305"/>
    <w:qFormat/>
    <w:locked/>
    <w:uiPriority w:val="99"/>
    <w:rPr>
      <w:kern w:val="2"/>
      <w:sz w:val="24"/>
    </w:rPr>
  </w:style>
  <w:style w:type="paragraph" w:customStyle="1" w:styleId="305">
    <w:name w:val="此正文"/>
    <w:basedOn w:val="1"/>
    <w:link w:val="304"/>
    <w:qFormat/>
    <w:uiPriority w:val="99"/>
    <w:pPr>
      <w:adjustRightInd/>
      <w:spacing w:line="360" w:lineRule="auto"/>
      <w:ind w:firstLine="200" w:firstLineChars="200"/>
    </w:pPr>
    <w:rPr>
      <w:sz w:val="24"/>
      <w:szCs w:val="20"/>
    </w:rPr>
  </w:style>
  <w:style w:type="character" w:customStyle="1" w:styleId="306">
    <w:name w:val="Char Char2"/>
    <w:qFormat/>
    <w:uiPriority w:val="99"/>
    <w:rPr>
      <w:rFonts w:eastAsia="宋体"/>
      <w:b/>
      <w:kern w:val="2"/>
      <w:sz w:val="24"/>
      <w:lang w:val="en-US" w:eastAsia="zh-CN"/>
    </w:rPr>
  </w:style>
  <w:style w:type="character" w:customStyle="1" w:styleId="307">
    <w:name w:val="Heading 1 Char1"/>
    <w:link w:val="2"/>
    <w:qFormat/>
    <w:locked/>
    <w:uiPriority w:val="99"/>
    <w:rPr>
      <w:b/>
      <w:kern w:val="44"/>
      <w:sz w:val="44"/>
    </w:rPr>
  </w:style>
  <w:style w:type="character" w:customStyle="1" w:styleId="308">
    <w:name w:val="Footer-Even Char1"/>
    <w:qFormat/>
    <w:uiPriority w:val="99"/>
    <w:rPr>
      <w:rFonts w:eastAsia="宋体"/>
      <w:kern w:val="2"/>
      <w:sz w:val="18"/>
      <w:lang w:val="en-US" w:eastAsia="zh-CN"/>
    </w:rPr>
  </w:style>
  <w:style w:type="character" w:customStyle="1" w:styleId="309">
    <w:name w:val="Char Char29"/>
    <w:qFormat/>
    <w:uiPriority w:val="99"/>
    <w:rPr>
      <w:rFonts w:ascii="Arial" w:hAnsi="Arial" w:eastAsia="微软雅黑"/>
      <w:b/>
      <w:kern w:val="1"/>
      <w:sz w:val="32"/>
      <w:lang w:val="en-US" w:eastAsia="zh-CN"/>
    </w:rPr>
  </w:style>
  <w:style w:type="character" w:customStyle="1" w:styleId="310">
    <w:name w:val="font81"/>
    <w:qFormat/>
    <w:uiPriority w:val="99"/>
    <w:rPr>
      <w:rFonts w:ascii="微软雅黑" w:hAnsi="微软雅黑" w:eastAsia="微软雅黑"/>
      <w:color w:val="000000"/>
      <w:sz w:val="20"/>
      <w:u w:val="none"/>
    </w:rPr>
  </w:style>
  <w:style w:type="character" w:customStyle="1" w:styleId="311">
    <w:name w:val="Char Char312"/>
    <w:qFormat/>
    <w:uiPriority w:val="99"/>
    <w:rPr>
      <w:rFonts w:ascii="Times New Roman" w:hAnsi="Times New Roman" w:eastAsia="宋体"/>
      <w:b/>
      <w:kern w:val="2"/>
      <w:sz w:val="24"/>
      <w:lang w:val="en-US" w:eastAsia="zh-CN"/>
    </w:rPr>
  </w:style>
  <w:style w:type="character" w:customStyle="1" w:styleId="312">
    <w:name w:val="t21"/>
    <w:qFormat/>
    <w:uiPriority w:val="99"/>
    <w:rPr>
      <w:rFonts w:ascii="仿宋_GB2312" w:eastAsia="微软雅黑"/>
      <w:b/>
      <w:kern w:val="2"/>
      <w:sz w:val="23"/>
      <w:lang w:val="en-US" w:eastAsia="zh-CN"/>
    </w:rPr>
  </w:style>
  <w:style w:type="character" w:customStyle="1" w:styleId="313">
    <w:name w:val="样式8 Char"/>
    <w:qFormat/>
    <w:uiPriority w:val="99"/>
    <w:rPr>
      <w:rFonts w:ascii="仿宋_GB2312" w:hAnsi="宋体" w:eastAsia="仿宋_GB2312"/>
      <w:b/>
      <w:kern w:val="2"/>
      <w:sz w:val="24"/>
    </w:rPr>
  </w:style>
  <w:style w:type="character" w:customStyle="1" w:styleId="314">
    <w:name w:val="表格 Char Char"/>
    <w:qFormat/>
    <w:uiPriority w:val="99"/>
    <w:rPr>
      <w:rFonts w:ascii="宋体" w:hAnsi="宋体" w:eastAsia="宋体"/>
    </w:rPr>
  </w:style>
  <w:style w:type="character" w:customStyle="1" w:styleId="315">
    <w:name w:val="正文文本 字符1"/>
    <w:qFormat/>
    <w:uiPriority w:val="99"/>
    <w:rPr>
      <w:rFonts w:ascii="Calibri" w:hAnsi="Calibri" w:eastAsia="黑体"/>
      <w:snapToGrid w:val="0"/>
      <w:kern w:val="2"/>
      <w:sz w:val="21"/>
    </w:rPr>
  </w:style>
  <w:style w:type="character" w:customStyle="1" w:styleId="316">
    <w:name w:val="标题 6 Char1"/>
    <w:qFormat/>
    <w:uiPriority w:val="99"/>
    <w:rPr>
      <w:rFonts w:ascii="Arial" w:hAnsi="Arial" w:eastAsia="黑体"/>
      <w:b/>
      <w:sz w:val="20"/>
    </w:rPr>
  </w:style>
  <w:style w:type="character" w:customStyle="1" w:styleId="317">
    <w:name w:val="带编号样式 Char"/>
    <w:qFormat/>
    <w:uiPriority w:val="99"/>
    <w:rPr>
      <w:rFonts w:ascii="仿宋_GB2312" w:eastAsia="仿宋_GB2312"/>
      <w:color w:val="000000"/>
      <w:sz w:val="24"/>
    </w:rPr>
  </w:style>
  <w:style w:type="character" w:customStyle="1" w:styleId="318">
    <w:name w:val="unnamed31"/>
    <w:qFormat/>
    <w:uiPriority w:val="99"/>
    <w:rPr>
      <w:rFonts w:ascii="Tahoma" w:hAnsi="Tahoma" w:eastAsia="宋体"/>
      <w:b/>
      <w:kern w:val="2"/>
      <w:sz w:val="32"/>
      <w:u w:val="none"/>
      <w:lang w:val="en-US" w:eastAsia="zh-CN"/>
    </w:rPr>
  </w:style>
  <w:style w:type="character" w:customStyle="1" w:styleId="319">
    <w:name w:val="正文首行缩进 Char Char Char Char Char Char1"/>
    <w:qFormat/>
    <w:uiPriority w:val="99"/>
    <w:rPr>
      <w:rFonts w:ascii="宋体" w:eastAsia="宋体"/>
      <w:kern w:val="2"/>
      <w:sz w:val="24"/>
      <w:lang w:val="zh-CN"/>
    </w:rPr>
  </w:style>
  <w:style w:type="character" w:customStyle="1" w:styleId="320">
    <w:name w:val="文本正文 Char Char"/>
    <w:qFormat/>
    <w:locked/>
    <w:uiPriority w:val="99"/>
    <w:rPr>
      <w:sz w:val="24"/>
    </w:rPr>
  </w:style>
  <w:style w:type="character" w:customStyle="1" w:styleId="321">
    <w:name w:val="正文缩进 字符"/>
    <w:qFormat/>
    <w:uiPriority w:val="99"/>
    <w:rPr>
      <w:rFonts w:ascii="宋体" w:eastAsia="宋体"/>
      <w:snapToGrid w:val="0"/>
      <w:color w:val="000000"/>
      <w:kern w:val="28"/>
      <w:sz w:val="28"/>
      <w:lang w:val="en-US" w:eastAsia="zh-CN"/>
    </w:rPr>
  </w:style>
  <w:style w:type="character" w:customStyle="1" w:styleId="322">
    <w:name w:val="样式 样式 标题 4h4H4Fab-4T5Ref Heading 1rh1Heading sqlsect 1.2.3.... +... Char"/>
    <w:link w:val="323"/>
    <w:qFormat/>
    <w:locked/>
    <w:uiPriority w:val="99"/>
    <w:rPr>
      <w:rFonts w:ascii="微软雅黑" w:hAnsi="微软雅黑" w:eastAsia="微软雅黑"/>
      <w:b/>
      <w:kern w:val="2"/>
      <w:sz w:val="28"/>
    </w:rPr>
  </w:style>
  <w:style w:type="paragraph" w:customStyle="1" w:styleId="323">
    <w:name w:val="样式 样式 标题 4h4H4Fab-4T5Ref Heading 1rh1Heading sqlsect 1.2.3.... +..."/>
    <w:basedOn w:val="324"/>
    <w:link w:val="322"/>
    <w:qFormat/>
    <w:uiPriority w:val="99"/>
    <w:pPr>
      <w:tabs>
        <w:tab w:val="left" w:pos="2356"/>
      </w:tabs>
    </w:pPr>
  </w:style>
  <w:style w:type="paragraph" w:customStyle="1" w:styleId="324">
    <w:name w:val="样式 标题 4h4H4Fab-4T5Ref Heading 1rh1Heading sqlsect 1.2.3...."/>
    <w:basedOn w:val="5"/>
    <w:link w:val="424"/>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25">
    <w:name w:val="正文非缩进 Char"/>
    <w:qFormat/>
    <w:uiPriority w:val="99"/>
    <w:rPr>
      <w:rFonts w:ascii="宋体" w:eastAsia="宋体"/>
      <w:snapToGrid w:val="0"/>
      <w:color w:val="000000"/>
      <w:kern w:val="28"/>
      <w:sz w:val="28"/>
      <w:lang w:val="en-US" w:eastAsia="zh-CN"/>
    </w:rPr>
  </w:style>
  <w:style w:type="character" w:customStyle="1" w:styleId="326">
    <w:name w:val="Heading 7 Char1"/>
    <w:link w:val="8"/>
    <w:qFormat/>
    <w:locked/>
    <w:uiPriority w:val="99"/>
    <w:rPr>
      <w:b/>
      <w:kern w:val="2"/>
      <w:sz w:val="24"/>
    </w:rPr>
  </w:style>
  <w:style w:type="character" w:customStyle="1" w:styleId="327">
    <w:name w:val="Char Char5"/>
    <w:qFormat/>
    <w:uiPriority w:val="99"/>
    <w:rPr>
      <w:rFonts w:ascii="宋体" w:hAnsi="Courier New" w:eastAsia="宋体"/>
      <w:kern w:val="2"/>
      <w:sz w:val="21"/>
      <w:lang w:val="en-US" w:eastAsia="zh-CN"/>
    </w:rPr>
  </w:style>
  <w:style w:type="character" w:customStyle="1" w:styleId="328">
    <w:name w:val="称呼 Char1"/>
    <w:qFormat/>
    <w:uiPriority w:val="99"/>
    <w:rPr>
      <w:rFonts w:ascii="Times New Roman" w:hAnsi="Times New Roman" w:eastAsia="宋体"/>
      <w:sz w:val="24"/>
    </w:rPr>
  </w:style>
  <w:style w:type="character" w:customStyle="1" w:styleId="329">
    <w:name w:val="正文1 Char"/>
    <w:qFormat/>
    <w:uiPriority w:val="99"/>
    <w:rPr>
      <w:rFonts w:ascii="宋体" w:eastAsia="宋体"/>
      <w:snapToGrid w:val="0"/>
      <w:color w:val="000000"/>
      <w:kern w:val="28"/>
      <w:sz w:val="28"/>
      <w:lang w:val="en-US" w:eastAsia="zh-CN"/>
    </w:rPr>
  </w:style>
  <w:style w:type="character" w:customStyle="1" w:styleId="330">
    <w:name w:val="正文缩进 Char1"/>
    <w:qFormat/>
    <w:uiPriority w:val="99"/>
    <w:rPr>
      <w:rFonts w:ascii="宋体" w:eastAsia="宋体"/>
      <w:snapToGrid w:val="0"/>
      <w:color w:val="000000"/>
      <w:kern w:val="28"/>
      <w:sz w:val="28"/>
      <w:lang w:val="en-US" w:eastAsia="zh-CN"/>
    </w:rPr>
  </w:style>
  <w:style w:type="character" w:customStyle="1" w:styleId="331">
    <w:name w:val="font21"/>
    <w:qFormat/>
    <w:uiPriority w:val="99"/>
    <w:rPr>
      <w:rFonts w:ascii="宋体" w:hAnsi="宋体" w:eastAsia="宋体"/>
      <w:kern w:val="2"/>
      <w:sz w:val="28"/>
      <w:lang w:val="en-US" w:eastAsia="zh-CN"/>
    </w:rPr>
  </w:style>
  <w:style w:type="character" w:customStyle="1" w:styleId="332">
    <w:name w:val="Char Char26"/>
    <w:qFormat/>
    <w:uiPriority w:val="99"/>
    <w:rPr>
      <w:kern w:val="1"/>
      <w:sz w:val="24"/>
    </w:rPr>
  </w:style>
  <w:style w:type="character" w:customStyle="1" w:styleId="333">
    <w:name w:val="Item List Char"/>
    <w:link w:val="334"/>
    <w:qFormat/>
    <w:locked/>
    <w:uiPriority w:val="99"/>
    <w:rPr>
      <w:rFonts w:ascii="Arial"/>
      <w:sz w:val="21"/>
      <w:lang w:val="en-US" w:eastAsia="zh-CN"/>
    </w:rPr>
  </w:style>
  <w:style w:type="paragraph" w:customStyle="1" w:styleId="334">
    <w:name w:val="Item List"/>
    <w:link w:val="333"/>
    <w:qFormat/>
    <w:uiPriority w:val="99"/>
    <w:pPr>
      <w:spacing w:after="156" w:line="360" w:lineRule="auto"/>
      <w:ind w:firstLine="424" w:firstLineChars="202"/>
      <w:jc w:val="both"/>
    </w:pPr>
    <w:rPr>
      <w:rFonts w:ascii="Arial" w:hAnsi="Times New Roman" w:eastAsia="宋体" w:cs="Times New Roman"/>
      <w:bCs/>
      <w:kern w:val="0"/>
      <w:sz w:val="21"/>
      <w:szCs w:val="21"/>
      <w:lang w:val="en-US" w:eastAsia="zh-CN" w:bidi="ar-SA"/>
    </w:rPr>
  </w:style>
  <w:style w:type="character" w:customStyle="1" w:styleId="335">
    <w:name w:val="批注框文本 Char1"/>
    <w:qFormat/>
    <w:uiPriority w:val="99"/>
    <w:rPr>
      <w:rFonts w:ascii="Times New Roman" w:hAnsi="Times New Roman" w:eastAsia="宋体"/>
      <w:sz w:val="18"/>
    </w:rPr>
  </w:style>
  <w:style w:type="character" w:customStyle="1" w:styleId="336">
    <w:name w:val="纯文本 Char1"/>
    <w:link w:val="337"/>
    <w:qFormat/>
    <w:locked/>
    <w:uiPriority w:val="99"/>
    <w:rPr>
      <w:rFonts w:ascii="宋体" w:hAnsi="Courier New"/>
    </w:rPr>
  </w:style>
  <w:style w:type="paragraph" w:customStyle="1" w:styleId="337">
    <w:name w:val="纯文本1"/>
    <w:basedOn w:val="1"/>
    <w:link w:val="336"/>
    <w:qFormat/>
    <w:uiPriority w:val="99"/>
    <w:pPr>
      <w:adjustRightInd/>
    </w:pPr>
    <w:rPr>
      <w:rFonts w:ascii="宋体" w:hAnsi="Courier New"/>
      <w:kern w:val="0"/>
      <w:sz w:val="20"/>
      <w:szCs w:val="20"/>
    </w:rPr>
  </w:style>
  <w:style w:type="character" w:customStyle="1" w:styleId="338">
    <w:name w:val="h3 Char"/>
    <w:qFormat/>
    <w:uiPriority w:val="99"/>
    <w:rPr>
      <w:rFonts w:eastAsia="宋体"/>
      <w:b/>
      <w:kern w:val="2"/>
      <w:sz w:val="32"/>
      <w:lang w:val="en-US" w:eastAsia="zh-CN"/>
    </w:rPr>
  </w:style>
  <w:style w:type="character" w:customStyle="1" w:styleId="339">
    <w:name w:val="dandyren_title1"/>
    <w:qFormat/>
    <w:uiPriority w:val="99"/>
    <w:rPr>
      <w:b/>
      <w:color w:val="FF6633"/>
      <w:sz w:val="18"/>
    </w:rPr>
  </w:style>
  <w:style w:type="character" w:customStyle="1" w:styleId="340">
    <w:name w:val="Char Char31"/>
    <w:qFormat/>
    <w:uiPriority w:val="99"/>
    <w:rPr>
      <w:rFonts w:ascii="Arial" w:hAnsi="Arial" w:eastAsia="黑体"/>
      <w:kern w:val="1"/>
      <w:sz w:val="24"/>
    </w:rPr>
  </w:style>
  <w:style w:type="character" w:customStyle="1" w:styleId="341">
    <w:name w:val="h Char1"/>
    <w:qFormat/>
    <w:uiPriority w:val="99"/>
    <w:rPr>
      <w:sz w:val="18"/>
    </w:rPr>
  </w:style>
  <w:style w:type="character" w:customStyle="1" w:styleId="342">
    <w:name w:val="solutionfonts"/>
    <w:qFormat/>
    <w:uiPriority w:val="99"/>
  </w:style>
  <w:style w:type="character" w:customStyle="1" w:styleId="343">
    <w:name w:val="首行缩进 Char"/>
    <w:qFormat/>
    <w:uiPriority w:val="99"/>
    <w:rPr>
      <w:rFonts w:ascii="宋体" w:eastAsia="宋体"/>
      <w:kern w:val="2"/>
      <w:sz w:val="24"/>
      <w:lang w:val="en-US" w:eastAsia="zh-CN"/>
    </w:rPr>
  </w:style>
  <w:style w:type="character" w:customStyle="1" w:styleId="344">
    <w:name w:val="Char Char52"/>
    <w:qFormat/>
    <w:uiPriority w:val="99"/>
    <w:rPr>
      <w:rFonts w:ascii="宋体" w:hAnsi="Courier New" w:eastAsia="宋体"/>
      <w:kern w:val="2"/>
      <w:sz w:val="21"/>
      <w:lang w:val="en-US" w:eastAsia="zh-CN"/>
    </w:rPr>
  </w:style>
  <w:style w:type="character" w:customStyle="1" w:styleId="345">
    <w:name w:val="font31"/>
    <w:basedOn w:val="72"/>
    <w:qFormat/>
    <w:uiPriority w:val="99"/>
    <w:rPr>
      <w:rFonts w:ascii="仿宋" w:hAnsi="仿宋" w:eastAsia="仿宋"/>
      <w:color w:val="000000"/>
      <w:sz w:val="20"/>
      <w:u w:val="none"/>
    </w:rPr>
  </w:style>
  <w:style w:type="character" w:customStyle="1" w:styleId="346">
    <w:name w:val="正文说明 Char"/>
    <w:link w:val="347"/>
    <w:qFormat/>
    <w:locked/>
    <w:uiPriority w:val="99"/>
    <w:rPr>
      <w:sz w:val="24"/>
    </w:rPr>
  </w:style>
  <w:style w:type="paragraph" w:customStyle="1" w:styleId="347">
    <w:name w:val="正文说明"/>
    <w:basedOn w:val="1"/>
    <w:link w:val="346"/>
    <w:qFormat/>
    <w:uiPriority w:val="99"/>
    <w:pPr>
      <w:adjustRightInd/>
      <w:spacing w:line="360" w:lineRule="auto"/>
    </w:pPr>
    <w:rPr>
      <w:kern w:val="0"/>
      <w:sz w:val="24"/>
      <w:szCs w:val="20"/>
    </w:rPr>
  </w:style>
  <w:style w:type="character" w:customStyle="1" w:styleId="348">
    <w:name w:val="脚注文本 Char1"/>
    <w:qFormat/>
    <w:uiPriority w:val="99"/>
    <w:rPr>
      <w:rFonts w:ascii="Times New Roman" w:hAnsi="Times New Roman" w:eastAsia="宋体"/>
      <w:sz w:val="18"/>
    </w:rPr>
  </w:style>
  <w:style w:type="character" w:customStyle="1" w:styleId="349">
    <w:name w:val="Char Char1211"/>
    <w:qFormat/>
    <w:uiPriority w:val="99"/>
    <w:rPr>
      <w:rFonts w:ascii="仿宋_GB2312" w:eastAsia="仿宋_GB2312"/>
      <w:b/>
      <w:kern w:val="2"/>
      <w:sz w:val="24"/>
      <w:lang w:val="zh-CN" w:eastAsia="zh-CN"/>
    </w:rPr>
  </w:style>
  <w:style w:type="character" w:customStyle="1" w:styleId="350">
    <w:name w:val="标题 Char"/>
    <w:qFormat/>
    <w:uiPriority w:val="99"/>
    <w:rPr>
      <w:rFonts w:eastAsia="宋体"/>
      <w:b/>
      <w:sz w:val="24"/>
      <w:lang w:val="en-GB" w:eastAsia="zh-CN"/>
    </w:rPr>
  </w:style>
  <w:style w:type="character" w:customStyle="1" w:styleId="351">
    <w:name w:val="Char Char35"/>
    <w:qFormat/>
    <w:uiPriority w:val="99"/>
    <w:rPr>
      <w:rFonts w:ascii="Arial" w:hAnsi="Arial" w:eastAsia="黑体"/>
      <w:b/>
      <w:kern w:val="1"/>
      <w:sz w:val="28"/>
      <w:lang w:val="zh-CN"/>
    </w:rPr>
  </w:style>
  <w:style w:type="character" w:customStyle="1" w:styleId="352">
    <w:name w:val="纯文本 Char Char Char"/>
    <w:qFormat/>
    <w:uiPriority w:val="99"/>
    <w:rPr>
      <w:rFonts w:ascii="宋体" w:hAnsi="Courier New" w:eastAsia="宋体"/>
      <w:kern w:val="2"/>
      <w:sz w:val="21"/>
      <w:lang w:val="en-US" w:eastAsia="zh-CN"/>
    </w:rPr>
  </w:style>
  <w:style w:type="character" w:customStyle="1" w:styleId="353">
    <w:name w:val="Table Text Char"/>
    <w:link w:val="354"/>
    <w:qFormat/>
    <w:locked/>
    <w:uiPriority w:val="99"/>
    <w:rPr>
      <w:sz w:val="24"/>
    </w:rPr>
  </w:style>
  <w:style w:type="paragraph" w:customStyle="1" w:styleId="354">
    <w:name w:val="Table Text"/>
    <w:basedOn w:val="1"/>
    <w:link w:val="353"/>
    <w:qFormat/>
    <w:uiPriority w:val="99"/>
    <w:pPr>
      <w:widowControl/>
      <w:spacing w:before="60" w:after="60"/>
      <w:jc w:val="left"/>
    </w:pPr>
    <w:rPr>
      <w:kern w:val="0"/>
      <w:sz w:val="24"/>
      <w:szCs w:val="20"/>
    </w:rPr>
  </w:style>
  <w:style w:type="character" w:customStyle="1" w:styleId="355">
    <w:name w:val="正文1 Char1"/>
    <w:qFormat/>
    <w:uiPriority w:val="99"/>
    <w:rPr>
      <w:rFonts w:ascii="仿宋_GB2312" w:hAnsi="Courier New" w:eastAsia="仿宋_GB2312"/>
      <w:kern w:val="28"/>
      <w:sz w:val="24"/>
      <w:lang w:val="en-US" w:eastAsia="zh-CN"/>
    </w:rPr>
  </w:style>
  <w:style w:type="character" w:customStyle="1" w:styleId="356">
    <w:name w:val="页脚 Char1"/>
    <w:qFormat/>
    <w:uiPriority w:val="99"/>
    <w:rPr>
      <w:rFonts w:eastAsia="宋体"/>
      <w:kern w:val="2"/>
      <w:sz w:val="18"/>
      <w:lang w:val="en-US" w:eastAsia="zh-CN"/>
    </w:rPr>
  </w:style>
  <w:style w:type="character" w:customStyle="1" w:styleId="357">
    <w:name w:val="Bold"/>
    <w:qFormat/>
    <w:uiPriority w:val="99"/>
    <w:rPr>
      <w:rFonts w:ascii="Arial" w:hAnsi="Arial" w:eastAsia="黑体"/>
      <w:b/>
      <w:kern w:val="2"/>
      <w:sz w:val="32"/>
      <w:lang w:val="en-US" w:eastAsia="zh-CN"/>
    </w:rPr>
  </w:style>
  <w:style w:type="character" w:customStyle="1" w:styleId="358">
    <w:name w:val="Comment Text Char1"/>
    <w:link w:val="19"/>
    <w:qFormat/>
    <w:locked/>
    <w:uiPriority w:val="99"/>
    <w:rPr>
      <w:kern w:val="2"/>
      <w:sz w:val="24"/>
    </w:rPr>
  </w:style>
  <w:style w:type="character" w:customStyle="1" w:styleId="359">
    <w:name w:val="hui3"/>
    <w:qFormat/>
    <w:uiPriority w:val="99"/>
    <w:rPr>
      <w:color w:val="333333"/>
    </w:rPr>
  </w:style>
  <w:style w:type="character" w:customStyle="1" w:styleId="360">
    <w:name w:val="Char Char17"/>
    <w:qFormat/>
    <w:uiPriority w:val="99"/>
    <w:rPr>
      <w:rFonts w:eastAsia="仿宋_GB2312"/>
      <w:sz w:val="24"/>
    </w:rPr>
  </w:style>
  <w:style w:type="character" w:customStyle="1" w:styleId="361">
    <w:name w:val="标题 4 字符"/>
    <w:qFormat/>
    <w:uiPriority w:val="99"/>
    <w:rPr>
      <w:rFonts w:ascii="等线 Light" w:hAnsi="等线 Light" w:eastAsia="等线 Light"/>
      <w:b/>
      <w:snapToGrid w:val="0"/>
      <w:kern w:val="0"/>
      <w:sz w:val="28"/>
    </w:rPr>
  </w:style>
  <w:style w:type="character" w:customStyle="1" w:styleId="362">
    <w:name w:val="Char Char37"/>
    <w:qFormat/>
    <w:uiPriority w:val="99"/>
    <w:rPr>
      <w:b/>
      <w:kern w:val="1"/>
      <w:sz w:val="44"/>
    </w:rPr>
  </w:style>
  <w:style w:type="character" w:customStyle="1" w:styleId="363">
    <w:name w:val="列出段落 Char"/>
    <w:qFormat/>
    <w:uiPriority w:val="99"/>
    <w:rPr>
      <w:rFonts w:eastAsia="楷体_GB2312"/>
      <w:kern w:val="2"/>
      <w:sz w:val="24"/>
      <w:lang w:val="en-US" w:eastAsia="zh-CN"/>
    </w:rPr>
  </w:style>
  <w:style w:type="character" w:customStyle="1" w:styleId="364">
    <w:name w:val="正文文本缩进 3 Char1"/>
    <w:semiHidden/>
    <w:qFormat/>
    <w:uiPriority w:val="99"/>
    <w:rPr>
      <w:rFonts w:ascii="Times New Roman" w:hAnsi="Times New Roman" w:eastAsia="宋体"/>
      <w:sz w:val="16"/>
    </w:rPr>
  </w:style>
  <w:style w:type="character" w:customStyle="1" w:styleId="365">
    <w:name w:val="公文正文 Char Char"/>
    <w:link w:val="366"/>
    <w:qFormat/>
    <w:locked/>
    <w:uiPriority w:val="99"/>
    <w:rPr>
      <w:rFonts w:ascii="仿宋_GB2312" w:eastAsia="仿宋_GB2312"/>
      <w:kern w:val="2"/>
      <w:sz w:val="24"/>
    </w:rPr>
  </w:style>
  <w:style w:type="paragraph" w:customStyle="1" w:styleId="366">
    <w:name w:val="公文正文"/>
    <w:basedOn w:val="1"/>
    <w:link w:val="365"/>
    <w:qFormat/>
    <w:uiPriority w:val="99"/>
    <w:pPr>
      <w:adjustRightInd/>
      <w:spacing w:before="156" w:line="360" w:lineRule="auto"/>
      <w:ind w:firstLine="360" w:firstLineChars="200"/>
    </w:pPr>
    <w:rPr>
      <w:rFonts w:ascii="仿宋_GB2312" w:eastAsia="仿宋_GB2312"/>
      <w:sz w:val="24"/>
      <w:szCs w:val="20"/>
    </w:rPr>
  </w:style>
  <w:style w:type="character" w:customStyle="1" w:styleId="367">
    <w:name w:val="Table Text Char1"/>
    <w:qFormat/>
    <w:uiPriority w:val="99"/>
    <w:rPr>
      <w:rFonts w:eastAsia="宋体"/>
      <w:sz w:val="24"/>
      <w:lang w:val="en-US" w:eastAsia="zh-CN"/>
    </w:rPr>
  </w:style>
  <w:style w:type="character" w:customStyle="1" w:styleId="368">
    <w:name w:val="标题 1 Char Char"/>
    <w:qFormat/>
    <w:uiPriority w:val="99"/>
    <w:rPr>
      <w:rFonts w:ascii="宋体" w:hAnsi="宋体" w:eastAsia="宋体"/>
      <w:b/>
      <w:spacing w:val="-2"/>
      <w:sz w:val="24"/>
      <w:lang w:val="en-US" w:eastAsia="zh-CN"/>
    </w:rPr>
  </w:style>
  <w:style w:type="character" w:customStyle="1" w:styleId="369">
    <w:name w:val="正文（缩进2汉字） Char"/>
    <w:link w:val="370"/>
    <w:qFormat/>
    <w:locked/>
    <w:uiPriority w:val="99"/>
    <w:rPr>
      <w:rFonts w:ascii="宋体"/>
    </w:rPr>
  </w:style>
  <w:style w:type="paragraph" w:customStyle="1" w:styleId="370">
    <w:name w:val="正文（缩进2汉字）"/>
    <w:basedOn w:val="1"/>
    <w:link w:val="369"/>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71">
    <w:name w:val="标书表格字体格式 Char"/>
    <w:qFormat/>
    <w:uiPriority w:val="99"/>
    <w:rPr>
      <w:kern w:val="2"/>
      <w:sz w:val="24"/>
    </w:rPr>
  </w:style>
  <w:style w:type="character" w:customStyle="1" w:styleId="372">
    <w:name w:val="tw4winError"/>
    <w:qFormat/>
    <w:uiPriority w:val="99"/>
    <w:rPr>
      <w:rFonts w:ascii="Courier New" w:hAnsi="Courier New"/>
      <w:color w:val="00FF00"/>
      <w:sz w:val="40"/>
    </w:rPr>
  </w:style>
  <w:style w:type="character" w:customStyle="1" w:styleId="373">
    <w:name w:val="Body Text(ch) Char Char"/>
    <w:qFormat/>
    <w:uiPriority w:val="99"/>
    <w:rPr>
      <w:rFonts w:ascii="宋体"/>
      <w:kern w:val="2"/>
      <w:sz w:val="21"/>
      <w:lang w:val="zh-CN"/>
    </w:rPr>
  </w:style>
  <w:style w:type="character" w:customStyle="1" w:styleId="374">
    <w:name w:val="正文首行缩进两字 Char"/>
    <w:qFormat/>
    <w:uiPriority w:val="99"/>
    <w:rPr>
      <w:sz w:val="24"/>
      <w:lang w:val="en-US" w:eastAsia="zh-CN"/>
    </w:rPr>
  </w:style>
  <w:style w:type="character" w:customStyle="1" w:styleId="375">
    <w:name w:val="正文文本 Char"/>
    <w:qFormat/>
    <w:uiPriority w:val="99"/>
    <w:rPr>
      <w:rFonts w:eastAsia="宋体"/>
      <w:kern w:val="2"/>
      <w:sz w:val="24"/>
      <w:lang w:val="en-US" w:eastAsia="zh-CN"/>
    </w:rPr>
  </w:style>
  <w:style w:type="character" w:customStyle="1" w:styleId="376">
    <w:name w:val="文档结构图 字符1"/>
    <w:qFormat/>
    <w:uiPriority w:val="99"/>
    <w:rPr>
      <w:rFonts w:ascii="宋体" w:hAnsi="Calibri" w:eastAsia="黑体"/>
      <w:snapToGrid w:val="0"/>
      <w:kern w:val="2"/>
      <w:sz w:val="18"/>
    </w:rPr>
  </w:style>
  <w:style w:type="character" w:customStyle="1" w:styleId="377">
    <w:name w:val="content"/>
    <w:qFormat/>
    <w:uiPriority w:val="99"/>
  </w:style>
  <w:style w:type="character" w:customStyle="1" w:styleId="378">
    <w:name w:val="tw4winPopup"/>
    <w:qFormat/>
    <w:uiPriority w:val="99"/>
    <w:rPr>
      <w:rFonts w:ascii="Courier New" w:hAnsi="Courier New"/>
      <w:color w:val="008000"/>
      <w:lang w:val="en-US" w:eastAsia="zh-CN"/>
    </w:rPr>
  </w:style>
  <w:style w:type="character" w:customStyle="1" w:styleId="379">
    <w:name w:val="param-name"/>
    <w:qFormat/>
    <w:uiPriority w:val="99"/>
    <w:rPr>
      <w:rFonts w:ascii="Arial" w:hAnsi="Arial" w:eastAsia="黑体"/>
      <w:snapToGrid w:val="0"/>
      <w:kern w:val="0"/>
      <w:sz w:val="21"/>
    </w:rPr>
  </w:style>
  <w:style w:type="character" w:customStyle="1" w:styleId="380">
    <w:name w:val="标准正文格式 Char"/>
    <w:qFormat/>
    <w:uiPriority w:val="99"/>
    <w:rPr>
      <w:rFonts w:ascii="宋体" w:eastAsia="仿宋_GB2312"/>
      <w:color w:val="000000"/>
      <w:sz w:val="24"/>
      <w:lang w:val="en-US" w:eastAsia="zh-CN"/>
    </w:rPr>
  </w:style>
  <w:style w:type="character" w:customStyle="1" w:styleId="381">
    <w:name w:val="Char Char212"/>
    <w:qFormat/>
    <w:uiPriority w:val="99"/>
    <w:rPr>
      <w:rFonts w:eastAsia="宋体"/>
      <w:b/>
      <w:kern w:val="2"/>
      <w:sz w:val="24"/>
      <w:lang w:val="en-US" w:eastAsia="zh-CN"/>
    </w:rPr>
  </w:style>
  <w:style w:type="character" w:customStyle="1" w:styleId="382">
    <w:name w:val="文档结构图 Char"/>
    <w:qFormat/>
    <w:uiPriority w:val="99"/>
    <w:rPr>
      <w:rFonts w:eastAsia="宋体"/>
      <w:kern w:val="2"/>
      <w:sz w:val="24"/>
      <w:lang w:val="en-US" w:eastAsia="zh-CN"/>
    </w:rPr>
  </w:style>
  <w:style w:type="character" w:customStyle="1" w:styleId="383">
    <w:name w:val="zbggmain style9"/>
    <w:qFormat/>
    <w:uiPriority w:val="99"/>
  </w:style>
  <w:style w:type="character" w:customStyle="1" w:styleId="384">
    <w:name w:val="Char Char16"/>
    <w:qFormat/>
    <w:uiPriority w:val="99"/>
    <w:rPr>
      <w:kern w:val="1"/>
      <w:sz w:val="18"/>
    </w:rPr>
  </w:style>
  <w:style w:type="character" w:customStyle="1" w:styleId="385">
    <w:name w:val="font51"/>
    <w:qFormat/>
    <w:uiPriority w:val="99"/>
    <w:rPr>
      <w:rFonts w:ascii="仿宋" w:hAnsi="仿宋" w:eastAsia="仿宋"/>
      <w:color w:val="000000"/>
      <w:sz w:val="20"/>
      <w:u w:val="none"/>
    </w:rPr>
  </w:style>
  <w:style w:type="character" w:customStyle="1" w:styleId="386">
    <w:name w:val="Char Char82"/>
    <w:qFormat/>
    <w:uiPriority w:val="99"/>
    <w:rPr>
      <w:rFonts w:eastAsia="宋体"/>
      <w:b/>
      <w:sz w:val="24"/>
      <w:lang w:val="en-GB" w:eastAsia="zh-CN"/>
    </w:rPr>
  </w:style>
  <w:style w:type="character" w:customStyle="1" w:styleId="387">
    <w:name w:val="日期 Char1"/>
    <w:semiHidden/>
    <w:qFormat/>
    <w:uiPriority w:val="99"/>
    <w:rPr>
      <w:rFonts w:ascii="Times New Roman" w:hAnsi="Times New Roman" w:eastAsia="宋体"/>
      <w:sz w:val="24"/>
    </w:rPr>
  </w:style>
  <w:style w:type="character" w:customStyle="1" w:styleId="388">
    <w:name w:val="页眉 字符"/>
    <w:qFormat/>
    <w:uiPriority w:val="99"/>
    <w:rPr>
      <w:kern w:val="2"/>
      <w:sz w:val="18"/>
    </w:rPr>
  </w:style>
  <w:style w:type="character" w:customStyle="1" w:styleId="389">
    <w:name w:val="Char Char33"/>
    <w:qFormat/>
    <w:uiPriority w:val="99"/>
    <w:rPr>
      <w:rFonts w:ascii="Arial" w:hAnsi="Arial" w:eastAsia="黑体"/>
      <w:b/>
      <w:kern w:val="1"/>
      <w:sz w:val="24"/>
    </w:rPr>
  </w:style>
  <w:style w:type="character" w:customStyle="1" w:styleId="390">
    <w:name w:val="b11_01b Char"/>
    <w:link w:val="391"/>
    <w:qFormat/>
    <w:locked/>
    <w:uiPriority w:val="99"/>
    <w:rPr>
      <w:rFonts w:ascii="Verdana" w:hAnsi="Verdana"/>
      <w:b/>
      <w:color w:val="4A82CA"/>
      <w:sz w:val="17"/>
    </w:rPr>
  </w:style>
  <w:style w:type="paragraph" w:customStyle="1" w:styleId="391">
    <w:name w:val="b11_01b"/>
    <w:basedOn w:val="1"/>
    <w:next w:val="1"/>
    <w:link w:val="390"/>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92">
    <w:name w:val="Char Char121"/>
    <w:qFormat/>
    <w:uiPriority w:val="99"/>
    <w:rPr>
      <w:rFonts w:ascii="仿宋_GB2312" w:eastAsia="仿宋_GB2312"/>
      <w:b/>
      <w:kern w:val="2"/>
      <w:sz w:val="24"/>
      <w:lang w:val="zh-CN" w:eastAsia="zh-CN"/>
    </w:rPr>
  </w:style>
  <w:style w:type="character" w:customStyle="1" w:styleId="393">
    <w:name w:val="Footer-Even Char"/>
    <w:qFormat/>
    <w:uiPriority w:val="99"/>
    <w:rPr>
      <w:rFonts w:eastAsia="宋体"/>
      <w:kern w:val="2"/>
      <w:sz w:val="18"/>
      <w:lang w:val="en-US" w:eastAsia="zh-CN"/>
    </w:rPr>
  </w:style>
  <w:style w:type="character" w:customStyle="1" w:styleId="394">
    <w:name w:val="Footer Char1"/>
    <w:link w:val="39"/>
    <w:qFormat/>
    <w:locked/>
    <w:uiPriority w:val="99"/>
    <w:rPr>
      <w:kern w:val="2"/>
      <w:sz w:val="18"/>
    </w:rPr>
  </w:style>
  <w:style w:type="character" w:customStyle="1" w:styleId="395">
    <w:name w:val="Char Char36"/>
    <w:qFormat/>
    <w:uiPriority w:val="99"/>
    <w:rPr>
      <w:rFonts w:ascii="仿宋_GB2312" w:hAnsi="仿宋_GB2312" w:eastAsia="仿宋_GB2312"/>
      <w:b/>
      <w:kern w:val="1"/>
      <w:sz w:val="32"/>
      <w:lang w:val="zh-CN" w:eastAsia="zh-CN"/>
    </w:rPr>
  </w:style>
  <w:style w:type="character" w:customStyle="1" w:styleId="396">
    <w:name w:val="Char Char61"/>
    <w:qFormat/>
    <w:uiPriority w:val="99"/>
    <w:rPr>
      <w:rFonts w:eastAsia="宋体"/>
      <w:kern w:val="2"/>
      <w:sz w:val="24"/>
      <w:lang w:val="en-US" w:eastAsia="zh-CN"/>
    </w:rPr>
  </w:style>
  <w:style w:type="character" w:customStyle="1" w:styleId="397">
    <w:name w:val="正文文字缩进 2 Char Char"/>
    <w:qFormat/>
    <w:uiPriority w:val="99"/>
    <w:rPr>
      <w:rFonts w:ascii="宋体"/>
      <w:sz w:val="28"/>
    </w:rPr>
  </w:style>
  <w:style w:type="character" w:customStyle="1" w:styleId="398">
    <w:name w:val="f141"/>
    <w:qFormat/>
    <w:uiPriority w:val="99"/>
    <w:rPr>
      <w:rFonts w:ascii="Tahoma" w:hAnsi="Tahoma" w:eastAsia="宋体"/>
      <w:b/>
      <w:kern w:val="2"/>
      <w:sz w:val="21"/>
      <w:lang w:val="en-US" w:eastAsia="zh-CN"/>
    </w:rPr>
  </w:style>
  <w:style w:type="character" w:customStyle="1" w:styleId="399">
    <w:name w:val="段落 Char Char"/>
    <w:link w:val="400"/>
    <w:qFormat/>
    <w:locked/>
    <w:uiPriority w:val="99"/>
    <w:rPr>
      <w:rFonts w:ascii="宋体" w:eastAsia="宋体"/>
      <w:sz w:val="24"/>
    </w:rPr>
  </w:style>
  <w:style w:type="paragraph" w:customStyle="1" w:styleId="400">
    <w:name w:val="段落"/>
    <w:basedOn w:val="1"/>
    <w:link w:val="399"/>
    <w:qFormat/>
    <w:uiPriority w:val="99"/>
    <w:pPr>
      <w:adjustRightInd/>
      <w:spacing w:line="360" w:lineRule="auto"/>
      <w:ind w:firstLine="480" w:firstLineChars="200"/>
    </w:pPr>
    <w:rPr>
      <w:rFonts w:ascii="宋体"/>
      <w:kern w:val="0"/>
      <w:sz w:val="24"/>
      <w:szCs w:val="20"/>
    </w:rPr>
  </w:style>
  <w:style w:type="character" w:customStyle="1" w:styleId="401">
    <w:name w:val="标题 3 Char2"/>
    <w:qFormat/>
    <w:uiPriority w:val="99"/>
    <w:rPr>
      <w:rFonts w:eastAsia="宋体"/>
      <w:b/>
      <w:kern w:val="2"/>
      <w:sz w:val="32"/>
      <w:lang w:val="en-US" w:eastAsia="zh-CN"/>
    </w:rPr>
  </w:style>
  <w:style w:type="character" w:customStyle="1" w:styleId="402">
    <w:name w:val="apple-converted-space"/>
    <w:qFormat/>
    <w:uiPriority w:val="99"/>
  </w:style>
  <w:style w:type="character" w:customStyle="1" w:styleId="403">
    <w:name w:val="Header Char1"/>
    <w:link w:val="41"/>
    <w:qFormat/>
    <w:locked/>
    <w:uiPriority w:val="99"/>
    <w:rPr>
      <w:kern w:val="2"/>
      <w:sz w:val="18"/>
    </w:rPr>
  </w:style>
  <w:style w:type="character" w:customStyle="1" w:styleId="404">
    <w:name w:val="Char Char9"/>
    <w:qFormat/>
    <w:uiPriority w:val="99"/>
    <w:rPr>
      <w:rFonts w:eastAsia="宋体"/>
      <w:kern w:val="2"/>
      <w:sz w:val="18"/>
      <w:lang w:val="en-US" w:eastAsia="zh-CN"/>
    </w:rPr>
  </w:style>
  <w:style w:type="character" w:customStyle="1" w:styleId="405">
    <w:name w:val="Char Char41"/>
    <w:qFormat/>
    <w:uiPriority w:val="99"/>
    <w:rPr>
      <w:rFonts w:eastAsia="宋体"/>
      <w:b/>
      <w:sz w:val="24"/>
      <w:lang w:val="en-GB" w:eastAsia="zh-CN"/>
    </w:rPr>
  </w:style>
  <w:style w:type="character" w:customStyle="1" w:styleId="406">
    <w:name w:val="large1"/>
    <w:qFormat/>
    <w:uiPriority w:val="99"/>
    <w:rPr>
      <w:rFonts w:ascii="宋体" w:hAnsi="宋体" w:eastAsia="宋体"/>
      <w:sz w:val="21"/>
    </w:rPr>
  </w:style>
  <w:style w:type="character" w:customStyle="1" w:styleId="407">
    <w:name w:val="正文段 Char"/>
    <w:link w:val="408"/>
    <w:qFormat/>
    <w:locked/>
    <w:uiPriority w:val="99"/>
    <w:rPr>
      <w:sz w:val="24"/>
    </w:rPr>
  </w:style>
  <w:style w:type="paragraph" w:customStyle="1" w:styleId="408">
    <w:name w:val="正文段"/>
    <w:basedOn w:val="1"/>
    <w:next w:val="17"/>
    <w:link w:val="407"/>
    <w:qFormat/>
    <w:uiPriority w:val="99"/>
    <w:pPr>
      <w:widowControl/>
      <w:snapToGrid w:val="0"/>
      <w:spacing w:afterLines="50"/>
      <w:ind w:firstLine="200" w:firstLineChars="200"/>
    </w:pPr>
    <w:rPr>
      <w:kern w:val="0"/>
      <w:sz w:val="24"/>
      <w:szCs w:val="20"/>
    </w:rPr>
  </w:style>
  <w:style w:type="character" w:customStyle="1" w:styleId="409">
    <w:name w:val="Char Char13"/>
    <w:qFormat/>
    <w:uiPriority w:val="99"/>
    <w:rPr>
      <w:rFonts w:ascii="宋体" w:eastAsia="宋体"/>
      <w:kern w:val="1"/>
      <w:sz w:val="24"/>
    </w:rPr>
  </w:style>
  <w:style w:type="character" w:customStyle="1" w:styleId="410">
    <w:name w:val="Char Char92"/>
    <w:qFormat/>
    <w:uiPriority w:val="99"/>
    <w:rPr>
      <w:rFonts w:ascii="Times New Roman" w:hAnsi="Times New Roman" w:eastAsia="宋体"/>
      <w:b/>
      <w:kern w:val="2"/>
      <w:sz w:val="32"/>
      <w:lang w:val="en-US" w:eastAsia="zh-CN"/>
    </w:rPr>
  </w:style>
  <w:style w:type="character" w:customStyle="1" w:styleId="411">
    <w:name w:val="冯广丽 Char"/>
    <w:link w:val="412"/>
    <w:qFormat/>
    <w:locked/>
    <w:uiPriority w:val="99"/>
    <w:rPr>
      <w:rFonts w:ascii="宋体" w:eastAsia="宋体"/>
      <w:kern w:val="2"/>
      <w:sz w:val="22"/>
    </w:rPr>
  </w:style>
  <w:style w:type="paragraph" w:customStyle="1" w:styleId="412">
    <w:name w:val="冯广丽"/>
    <w:basedOn w:val="1"/>
    <w:link w:val="411"/>
    <w:qFormat/>
    <w:uiPriority w:val="99"/>
    <w:pPr>
      <w:adjustRightInd/>
      <w:spacing w:line="360" w:lineRule="auto"/>
      <w:ind w:firstLine="480" w:firstLineChars="200"/>
    </w:pPr>
    <w:rPr>
      <w:rFonts w:ascii="宋体"/>
      <w:sz w:val="22"/>
      <w:szCs w:val="20"/>
    </w:rPr>
  </w:style>
  <w:style w:type="character" w:customStyle="1" w:styleId="413">
    <w:name w:val="批注文字 字符"/>
    <w:qFormat/>
    <w:uiPriority w:val="99"/>
    <w:rPr>
      <w:rFonts w:ascii="Arial" w:hAnsi="Arial" w:eastAsia="黑体"/>
      <w:snapToGrid w:val="0"/>
      <w:kern w:val="0"/>
      <w:sz w:val="21"/>
    </w:rPr>
  </w:style>
  <w:style w:type="character" w:customStyle="1" w:styleId="414">
    <w:name w:val="Char Char161"/>
    <w:qFormat/>
    <w:uiPriority w:val="99"/>
    <w:rPr>
      <w:rFonts w:eastAsia="宋体"/>
      <w:b/>
      <w:kern w:val="2"/>
      <w:sz w:val="32"/>
      <w:lang w:val="en-US" w:eastAsia="zh-CN"/>
    </w:rPr>
  </w:style>
  <w:style w:type="character" w:customStyle="1" w:styleId="415">
    <w:name w:val="javascript"/>
    <w:qFormat/>
    <w:uiPriority w:val="99"/>
  </w:style>
  <w:style w:type="character" w:customStyle="1" w:styleId="416">
    <w:name w:val="图名 Char"/>
    <w:qFormat/>
    <w:uiPriority w:val="99"/>
    <w:rPr>
      <w:rFonts w:ascii="Arial" w:hAnsi="Arial" w:eastAsia="黑体"/>
      <w:kern w:val="2"/>
      <w:sz w:val="24"/>
      <w:lang w:val="en-US" w:eastAsia="zh-CN"/>
    </w:rPr>
  </w:style>
  <w:style w:type="character" w:customStyle="1" w:styleId="417">
    <w:name w:val="Used by Word for text of Help footnotes Char Char"/>
    <w:qFormat/>
    <w:uiPriority w:val="99"/>
    <w:rPr>
      <w:rFonts w:ascii="Times New Roman" w:hAnsi="Times New Roman" w:eastAsia="宋体"/>
      <w:sz w:val="20"/>
    </w:rPr>
  </w:style>
  <w:style w:type="character" w:customStyle="1" w:styleId="418">
    <w:name w:val="编号，小四 Char"/>
    <w:link w:val="419"/>
    <w:qFormat/>
    <w:locked/>
    <w:uiPriority w:val="99"/>
    <w:rPr>
      <w:rFonts w:ascii="Arial" w:hAnsi="Arial"/>
      <w:sz w:val="24"/>
    </w:rPr>
  </w:style>
  <w:style w:type="paragraph" w:customStyle="1" w:styleId="419">
    <w:name w:val="编号，小四"/>
    <w:basedOn w:val="1"/>
    <w:link w:val="418"/>
    <w:qFormat/>
    <w:uiPriority w:val="99"/>
    <w:pPr>
      <w:tabs>
        <w:tab w:val="left" w:pos="432"/>
      </w:tabs>
      <w:adjustRightInd/>
      <w:spacing w:line="360" w:lineRule="auto"/>
      <w:ind w:left="432" w:hanging="432"/>
    </w:pPr>
    <w:rPr>
      <w:rFonts w:ascii="Arial" w:hAnsi="Arial"/>
      <w:kern w:val="0"/>
      <w:sz w:val="24"/>
      <w:szCs w:val="20"/>
    </w:rPr>
  </w:style>
  <w:style w:type="character" w:customStyle="1" w:styleId="420">
    <w:name w:val="Font Style82"/>
    <w:qFormat/>
    <w:uiPriority w:val="99"/>
    <w:rPr>
      <w:rFonts w:ascii="宋体" w:eastAsia="宋体"/>
      <w:color w:val="000000"/>
      <w:sz w:val="14"/>
    </w:rPr>
  </w:style>
  <w:style w:type="character" w:customStyle="1" w:styleId="421">
    <w:name w:val="标题 2 Char Char"/>
    <w:qFormat/>
    <w:uiPriority w:val="99"/>
    <w:rPr>
      <w:rFonts w:ascii="楷体_GB2312" w:hAnsi="Arial" w:eastAsia="楷体_GB2312"/>
      <w:b/>
      <w:kern w:val="2"/>
      <w:sz w:val="32"/>
      <w:lang w:val="en-US" w:eastAsia="zh-CN"/>
    </w:rPr>
  </w:style>
  <w:style w:type="character" w:customStyle="1" w:styleId="422">
    <w:name w:val="未用 Char"/>
    <w:qFormat/>
    <w:uiPriority w:val="99"/>
    <w:rPr>
      <w:rFonts w:ascii="Arial" w:hAnsi="Arial" w:eastAsia="黑体"/>
      <w:kern w:val="2"/>
      <w:sz w:val="21"/>
      <w:lang w:val="en-US" w:eastAsia="zh-CN"/>
    </w:rPr>
  </w:style>
  <w:style w:type="character" w:customStyle="1" w:styleId="423">
    <w:name w:val="myp1111"/>
    <w:qFormat/>
    <w:uiPriority w:val="99"/>
    <w:rPr>
      <w:rFonts w:ascii="??" w:hAnsi="??"/>
      <w:color w:val="000000"/>
      <w:sz w:val="20"/>
      <w:u w:val="none"/>
    </w:rPr>
  </w:style>
  <w:style w:type="character" w:customStyle="1" w:styleId="424">
    <w:name w:val="样式 标题 4h4H4Fab-4T5Ref Heading 1rh1Heading sqlsect 1.2.3.... Char"/>
    <w:link w:val="324"/>
    <w:qFormat/>
    <w:locked/>
    <w:uiPriority w:val="99"/>
    <w:rPr>
      <w:rFonts w:ascii="微软雅黑" w:hAnsi="微软雅黑" w:eastAsia="微软雅黑"/>
      <w:b/>
      <w:kern w:val="2"/>
      <w:sz w:val="28"/>
    </w:rPr>
  </w:style>
  <w:style w:type="character" w:customStyle="1" w:styleId="425">
    <w:name w:val="h Char Char"/>
    <w:qFormat/>
    <w:uiPriority w:val="99"/>
    <w:rPr>
      <w:rFonts w:eastAsia="宋体"/>
      <w:kern w:val="2"/>
      <w:sz w:val="18"/>
      <w:lang w:val="en-US" w:eastAsia="zh-CN"/>
    </w:rPr>
  </w:style>
  <w:style w:type="character" w:customStyle="1" w:styleId="426">
    <w:name w:val="仿宋正文 Char"/>
    <w:link w:val="427"/>
    <w:qFormat/>
    <w:locked/>
    <w:uiPriority w:val="99"/>
    <w:rPr>
      <w:rFonts w:ascii="仿宋_GB2312" w:eastAsia="仿宋_GB2312"/>
      <w:kern w:val="2"/>
      <w:sz w:val="24"/>
      <w:lang w:val="en-US" w:eastAsia="zh-CN"/>
    </w:rPr>
  </w:style>
  <w:style w:type="paragraph" w:customStyle="1" w:styleId="427">
    <w:name w:val="仿宋正文"/>
    <w:basedOn w:val="1"/>
    <w:link w:val="426"/>
    <w:qFormat/>
    <w:uiPriority w:val="99"/>
    <w:pPr>
      <w:adjustRightInd/>
      <w:spacing w:line="360" w:lineRule="auto"/>
      <w:ind w:firstLine="480" w:firstLineChars="200"/>
    </w:pPr>
    <w:rPr>
      <w:rFonts w:ascii="仿宋_GB2312" w:eastAsia="仿宋_GB2312"/>
      <w:sz w:val="24"/>
      <w:szCs w:val="20"/>
    </w:rPr>
  </w:style>
  <w:style w:type="character" w:customStyle="1" w:styleId="428">
    <w:name w:val="正文首行缩进 Char Char Char Char Char Char"/>
    <w:qFormat/>
    <w:uiPriority w:val="99"/>
    <w:rPr>
      <w:rFonts w:ascii="宋体" w:eastAsia="宋体"/>
      <w:kern w:val="2"/>
      <w:sz w:val="24"/>
      <w:lang w:val="zh-CN"/>
    </w:rPr>
  </w:style>
  <w:style w:type="character" w:customStyle="1" w:styleId="429">
    <w:name w:val="样式 宋体"/>
    <w:qFormat/>
    <w:uiPriority w:val="99"/>
    <w:rPr>
      <w:rFonts w:ascii="宋体" w:eastAsia="宋体"/>
      <w:sz w:val="24"/>
    </w:rPr>
  </w:style>
  <w:style w:type="character" w:customStyle="1" w:styleId="430">
    <w:name w:val="tw4winJump"/>
    <w:qFormat/>
    <w:uiPriority w:val="99"/>
    <w:rPr>
      <w:rFonts w:ascii="Courier New" w:hAnsi="Courier New"/>
      <w:color w:val="008080"/>
      <w:lang w:val="en-US" w:eastAsia="zh-CN"/>
    </w:rPr>
  </w:style>
  <w:style w:type="character" w:customStyle="1" w:styleId="431">
    <w:name w:val="标题 1 字符"/>
    <w:qFormat/>
    <w:uiPriority w:val="99"/>
    <w:rPr>
      <w:rFonts w:ascii="Arial" w:hAnsi="Arial" w:eastAsia="黑体"/>
      <w:b/>
      <w:snapToGrid w:val="0"/>
      <w:kern w:val="44"/>
      <w:sz w:val="44"/>
    </w:rPr>
  </w:style>
  <w:style w:type="character" w:customStyle="1" w:styleId="432">
    <w:name w:val="style36"/>
    <w:basedOn w:val="72"/>
    <w:qFormat/>
    <w:uiPriority w:val="99"/>
    <w:rPr>
      <w:rFonts w:ascii="Arial" w:hAnsi="Arial" w:eastAsia="黑体" w:cs="Arial"/>
      <w:snapToGrid w:val="0"/>
      <w:kern w:val="0"/>
      <w:sz w:val="21"/>
      <w:szCs w:val="21"/>
    </w:rPr>
  </w:style>
  <w:style w:type="character" w:customStyle="1" w:styleId="433">
    <w:name w:val="pt9"/>
    <w:qFormat/>
    <w:uiPriority w:val="99"/>
    <w:rPr>
      <w:rFonts w:ascii="仿宋_GB2312" w:eastAsia="微软雅黑"/>
      <w:b/>
      <w:kern w:val="2"/>
      <w:sz w:val="32"/>
      <w:lang w:val="en-US" w:eastAsia="zh-CN"/>
    </w:rPr>
  </w:style>
  <w:style w:type="character" w:customStyle="1" w:styleId="434">
    <w:name w:val="DO_NOT_TRANSLATE"/>
    <w:qFormat/>
    <w:uiPriority w:val="99"/>
    <w:rPr>
      <w:rFonts w:ascii="Courier New" w:hAnsi="Courier New"/>
      <w:color w:val="800000"/>
      <w:lang w:val="en-US" w:eastAsia="zh-CN"/>
    </w:rPr>
  </w:style>
  <w:style w:type="character" w:customStyle="1" w:styleId="435">
    <w:name w:val="标书1 Char1"/>
    <w:qFormat/>
    <w:uiPriority w:val="99"/>
    <w:rPr>
      <w:rFonts w:eastAsia="宋体"/>
      <w:b/>
      <w:kern w:val="44"/>
      <w:sz w:val="44"/>
      <w:lang w:val="en-US" w:eastAsia="zh-CN"/>
    </w:rPr>
  </w:style>
  <w:style w:type="character" w:customStyle="1" w:styleId="436">
    <w:name w:val="页脚 字符"/>
    <w:qFormat/>
    <w:uiPriority w:val="99"/>
    <w:rPr>
      <w:kern w:val="2"/>
      <w:sz w:val="18"/>
    </w:rPr>
  </w:style>
  <w:style w:type="character" w:customStyle="1" w:styleId="437">
    <w:name w:val="正文2 Char"/>
    <w:qFormat/>
    <w:uiPriority w:val="99"/>
    <w:rPr>
      <w:rFonts w:eastAsia="宋体"/>
      <w:kern w:val="2"/>
      <w:sz w:val="24"/>
      <w:lang w:val="en-US" w:eastAsia="zh-CN"/>
    </w:rPr>
  </w:style>
  <w:style w:type="character" w:customStyle="1" w:styleId="438">
    <w:name w:val="Char Char21"/>
    <w:qFormat/>
    <w:uiPriority w:val="99"/>
    <w:rPr>
      <w:rFonts w:ascii="宋体" w:eastAsia="宋体"/>
      <w:kern w:val="1"/>
      <w:sz w:val="21"/>
      <w:lang w:val="zh-CN"/>
    </w:rPr>
  </w:style>
  <w:style w:type="character" w:customStyle="1" w:styleId="439">
    <w:name w:val="样式 正文缩进 + 首行缩进:  2 字符 Char Char"/>
    <w:link w:val="440"/>
    <w:qFormat/>
    <w:locked/>
    <w:uiPriority w:val="99"/>
    <w:rPr>
      <w:kern w:val="2"/>
      <w:sz w:val="24"/>
    </w:rPr>
  </w:style>
  <w:style w:type="paragraph" w:customStyle="1" w:styleId="440">
    <w:name w:val="样式 正文缩进 + 首行缩进:  2 字符"/>
    <w:basedOn w:val="15"/>
    <w:link w:val="439"/>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41">
    <w:name w:val="gray6"/>
    <w:basedOn w:val="72"/>
    <w:qFormat/>
    <w:uiPriority w:val="99"/>
    <w:rPr>
      <w:rFonts w:ascii="Arial" w:hAnsi="Arial" w:eastAsia="黑体" w:cs="Arial"/>
      <w:snapToGrid w:val="0"/>
      <w:kern w:val="0"/>
      <w:sz w:val="21"/>
      <w:szCs w:val="21"/>
    </w:rPr>
  </w:style>
  <w:style w:type="character" w:customStyle="1" w:styleId="442">
    <w:name w:val="hui"/>
    <w:basedOn w:val="72"/>
    <w:qFormat/>
    <w:uiPriority w:val="99"/>
    <w:rPr>
      <w:rFonts w:ascii="Arial" w:hAnsi="Arial" w:eastAsia="黑体" w:cs="Arial"/>
      <w:snapToGrid w:val="0"/>
      <w:kern w:val="0"/>
      <w:sz w:val="21"/>
      <w:szCs w:val="21"/>
    </w:rPr>
  </w:style>
  <w:style w:type="character" w:customStyle="1" w:styleId="443">
    <w:name w:val="哈哈正文 Char Char"/>
    <w:qFormat/>
    <w:uiPriority w:val="99"/>
    <w:rPr>
      <w:rFonts w:ascii="宋体" w:hAnsi="宋体" w:eastAsia="宋体"/>
      <w:kern w:val="2"/>
      <w:sz w:val="24"/>
      <w:lang w:val="en-US" w:eastAsia="zh-CN"/>
    </w:rPr>
  </w:style>
  <w:style w:type="paragraph" w:customStyle="1" w:styleId="444">
    <w:name w:val="样式 正文文本缩进 + 左侧:  2 字符 首行缩进:  2 字符"/>
    <w:basedOn w:val="24"/>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5">
    <w:name w:val="封面表格文本"/>
    <w:basedOn w:val="1"/>
    <w:qFormat/>
    <w:uiPriority w:val="99"/>
    <w:pPr>
      <w:autoSpaceDE w:val="0"/>
      <w:autoSpaceDN w:val="0"/>
      <w:ind w:firstLine="200" w:firstLineChars="200"/>
      <w:jc w:val="center"/>
    </w:pPr>
    <w:rPr>
      <w:rFonts w:ascii="Arial" w:hAnsi="Arial"/>
      <w:kern w:val="0"/>
      <w:szCs w:val="21"/>
    </w:rPr>
  </w:style>
  <w:style w:type="paragraph" w:customStyle="1" w:styleId="446">
    <w:name w:val="正文文本 2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7">
    <w:name w:val="表格标题1"/>
    <w:basedOn w:val="1"/>
    <w:qFormat/>
    <w:uiPriority w:val="99"/>
    <w:pPr>
      <w:adjustRightInd/>
      <w:spacing w:line="360" w:lineRule="auto"/>
      <w:jc w:val="center"/>
    </w:pPr>
    <w:rPr>
      <w:rFonts w:ascii="宋体" w:hAnsi="宋体" w:cs="宋体"/>
      <w:b/>
      <w:bCs/>
      <w:color w:val="000000"/>
      <w:sz w:val="24"/>
      <w:szCs w:val="21"/>
    </w:rPr>
  </w:style>
  <w:style w:type="paragraph" w:customStyle="1" w:styleId="448">
    <w:name w:val="目录标题"/>
    <w:basedOn w:val="1"/>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9">
    <w:name w:val="subhead"/>
    <w:qFormat/>
    <w:uiPriority w:val="99"/>
    <w:pPr>
      <w:spacing w:after="120" w:line="300" w:lineRule="exact"/>
    </w:pPr>
    <w:rPr>
      <w:rFonts w:ascii="Arial" w:hAnsi="Arial" w:eastAsia="宋体" w:cs="Times New Roman"/>
      <w:b/>
      <w:kern w:val="0"/>
      <w:sz w:val="26"/>
      <w:szCs w:val="20"/>
      <w:lang w:val="en-US" w:eastAsia="en-US" w:bidi="ar-SA"/>
    </w:rPr>
  </w:style>
  <w:style w:type="paragraph" w:customStyle="1" w:styleId="450">
    <w:name w:val="样式 宋体 三号 加粗 居中"/>
    <w:basedOn w:val="1"/>
    <w:qFormat/>
    <w:uiPriority w:val="99"/>
    <w:pPr>
      <w:adjustRightInd/>
      <w:spacing w:line="360" w:lineRule="auto"/>
      <w:jc w:val="center"/>
    </w:pPr>
    <w:rPr>
      <w:rFonts w:ascii="宋体" w:hAnsi="宋体" w:cs="宋体"/>
      <w:b/>
      <w:bCs/>
      <w:sz w:val="24"/>
      <w:szCs w:val="20"/>
    </w:rPr>
  </w:style>
  <w:style w:type="paragraph" w:customStyle="1" w:styleId="451">
    <w:name w:val="标题4_自定义"/>
    <w:basedOn w:val="5"/>
    <w:qFormat/>
    <w:uiPriority w:val="99"/>
    <w:pPr>
      <w:adjustRightInd/>
      <w:spacing w:before="0" w:after="0" w:line="360" w:lineRule="auto"/>
    </w:pPr>
    <w:rPr>
      <w:rFonts w:ascii="Verdana" w:eastAsia="Times New Roman"/>
      <w:sz w:val="21"/>
      <w:lang w:val="en-US"/>
    </w:rPr>
  </w:style>
  <w:style w:type="paragraph" w:customStyle="1" w:styleId="452">
    <w:name w:val="正文 内标 序号标"/>
    <w:basedOn w:val="453"/>
    <w:qFormat/>
    <w:uiPriority w:val="99"/>
    <w:pPr>
      <w:tabs>
        <w:tab w:val="left" w:pos="0"/>
      </w:tabs>
      <w:adjustRightInd/>
      <w:spacing w:before="0"/>
      <w:ind w:firstLine="482"/>
    </w:pPr>
    <w:rPr>
      <w:rFonts w:ascii="微软雅黑" w:hAnsi="微软雅黑"/>
      <w:sz w:val="24"/>
      <w:szCs w:val="24"/>
    </w:rPr>
  </w:style>
  <w:style w:type="paragraph" w:customStyle="1" w:styleId="453">
    <w:name w:val="My正文"/>
    <w:basedOn w:val="1"/>
    <w:qFormat/>
    <w:uiPriority w:val="99"/>
    <w:pPr>
      <w:spacing w:before="120" w:line="360" w:lineRule="auto"/>
      <w:ind w:firstLine="567"/>
    </w:pPr>
    <w:rPr>
      <w:rFonts w:ascii="Arial" w:hAnsi="Arial"/>
      <w:sz w:val="20"/>
      <w:szCs w:val="20"/>
    </w:rPr>
  </w:style>
  <w:style w:type="paragraph" w:customStyle="1" w:styleId="454">
    <w:name w:val="彩色底纹 - 强调文字颜色 11"/>
    <w:qFormat/>
    <w:uiPriority w:val="99"/>
    <w:rPr>
      <w:rFonts w:ascii="Times New Roman" w:hAnsi="Times New Roman" w:eastAsia="宋体" w:cs="Times New Roman"/>
      <w:kern w:val="2"/>
      <w:sz w:val="21"/>
      <w:szCs w:val="24"/>
      <w:lang w:val="en-US" w:eastAsia="zh-CN" w:bidi="ar-SA"/>
    </w:rPr>
  </w:style>
  <w:style w:type="paragraph" w:customStyle="1" w:styleId="455">
    <w:name w:val="正文 小标"/>
    <w:basedOn w:val="1"/>
    <w:qFormat/>
    <w:uiPriority w:val="99"/>
    <w:pPr>
      <w:tabs>
        <w:tab w:val="left" w:pos="0"/>
      </w:tabs>
      <w:adjustRightInd/>
      <w:spacing w:line="300" w:lineRule="auto"/>
      <w:ind w:left="425"/>
    </w:pPr>
    <w:rPr>
      <w:rFonts w:ascii="仿宋" w:hAnsi="Calibri" w:eastAsia="仿宋"/>
      <w:sz w:val="24"/>
      <w:szCs w:val="20"/>
    </w:rPr>
  </w:style>
  <w:style w:type="paragraph" w:customStyle="1" w:styleId="456">
    <w:name w:val="reader-word-laye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7">
    <w:name w:val="修订2"/>
    <w:qFormat/>
    <w:uiPriority w:val="99"/>
    <w:rPr>
      <w:rFonts w:ascii="Times New Roman" w:hAnsi="Times New Roman" w:eastAsia="宋体" w:cs="Times New Roman"/>
      <w:kern w:val="2"/>
      <w:sz w:val="21"/>
      <w:szCs w:val="20"/>
      <w:lang w:val="en-US" w:eastAsia="zh-CN" w:bidi="ar-SA"/>
    </w:rPr>
  </w:style>
  <w:style w:type="paragraph" w:customStyle="1" w:styleId="458">
    <w:name w:val="Char Char11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459">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0">
    <w:name w:val="文章标题"/>
    <w:next w:val="461"/>
    <w:qFormat/>
    <w:uiPriority w:val="99"/>
    <w:pPr>
      <w:spacing w:beforeLines="800" w:afterLines="100"/>
      <w:jc w:val="center"/>
    </w:pPr>
    <w:rPr>
      <w:rFonts w:ascii="Arial" w:hAnsi="Arial" w:eastAsia="黑体" w:cs="宋体"/>
      <w:bCs/>
      <w:kern w:val="2"/>
      <w:sz w:val="52"/>
      <w:szCs w:val="20"/>
      <w:lang w:val="en-US" w:eastAsia="zh-CN" w:bidi="ar-SA"/>
    </w:rPr>
  </w:style>
  <w:style w:type="paragraph" w:customStyle="1" w:styleId="461">
    <w:name w:val="封面公司名"/>
    <w:qFormat/>
    <w:uiPriority w:val="99"/>
    <w:pPr>
      <w:jc w:val="center"/>
    </w:pPr>
    <w:rPr>
      <w:rFonts w:ascii="Arial" w:hAnsi="Arial" w:eastAsia="楷体_GB2312" w:cs="宋体"/>
      <w:bCs/>
      <w:kern w:val="2"/>
      <w:sz w:val="28"/>
      <w:szCs w:val="20"/>
      <w:lang w:val="en-US" w:eastAsia="zh-CN" w:bidi="ar-SA"/>
    </w:rPr>
  </w:style>
  <w:style w:type="paragraph" w:customStyle="1" w:styleId="462">
    <w:name w:val="Char1 Char Char Char5"/>
    <w:basedOn w:val="1"/>
    <w:qFormat/>
    <w:uiPriority w:val="99"/>
    <w:pPr>
      <w:adjustRightInd/>
      <w:ind w:firstLine="200" w:firstLineChars="200"/>
    </w:pPr>
    <w:rPr>
      <w:rFonts w:ascii="Tahoma" w:hAnsi="Tahoma"/>
      <w:sz w:val="24"/>
      <w:szCs w:val="20"/>
    </w:rPr>
  </w:style>
  <w:style w:type="paragraph" w:customStyle="1" w:styleId="463">
    <w:name w:val="style82 f9a f9a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64">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5">
    <w:name w:val="Char Char Char Char Char Char Char Char"/>
    <w:basedOn w:val="1"/>
    <w:qFormat/>
    <w:uiPriority w:val="99"/>
    <w:pPr>
      <w:tabs>
        <w:tab w:val="left" w:pos="360"/>
      </w:tabs>
    </w:pPr>
    <w:rPr>
      <w:sz w:val="24"/>
      <w:szCs w:val="20"/>
    </w:rPr>
  </w:style>
  <w:style w:type="paragraph" w:customStyle="1" w:styleId="466">
    <w:name w:val="Char Char11 Char Char Char"/>
    <w:basedOn w:val="1"/>
    <w:qFormat/>
    <w:uiPriority w:val="99"/>
    <w:pPr>
      <w:spacing w:line="360" w:lineRule="auto"/>
    </w:pPr>
    <w:rPr>
      <w:szCs w:val="20"/>
    </w:rPr>
  </w:style>
  <w:style w:type="paragraph" w:customStyle="1" w:styleId="467">
    <w:name w:val="gjt_3"/>
    <w:next w:val="1"/>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8">
    <w:name w:val="金宏发行正文"/>
    <w:basedOn w:val="1"/>
    <w:qFormat/>
    <w:uiPriority w:val="99"/>
    <w:pPr>
      <w:adjustRightInd/>
      <w:spacing w:line="500" w:lineRule="exact"/>
      <w:ind w:firstLine="560" w:firstLineChars="200"/>
    </w:pPr>
    <w:rPr>
      <w:rFonts w:eastAsia="仿宋_GB2312"/>
      <w:sz w:val="28"/>
      <w:szCs w:val="20"/>
    </w:rPr>
  </w:style>
  <w:style w:type="paragraph" w:customStyle="1" w:styleId="469">
    <w:name w:val="样式3"/>
    <w:basedOn w:val="470"/>
    <w:qFormat/>
    <w:uiPriority w:val="99"/>
    <w:pPr>
      <w:tabs>
        <w:tab w:val="left" w:pos="2790"/>
        <w:tab w:val="left" w:pos="4230"/>
      </w:tabs>
      <w:spacing w:beforeLines="100"/>
      <w:jc w:val="left"/>
    </w:pPr>
  </w:style>
  <w:style w:type="paragraph" w:customStyle="1" w:styleId="470">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71">
    <w:name w:val="Char Char1 Char Char1 Char Char1"/>
    <w:basedOn w:val="1"/>
    <w:qFormat/>
    <w:uiPriority w:val="99"/>
    <w:pPr>
      <w:tabs>
        <w:tab w:val="left" w:pos="840"/>
      </w:tabs>
      <w:ind w:left="840" w:hanging="420"/>
    </w:pPr>
    <w:rPr>
      <w:rFonts w:ascii="Tahoma" w:hAnsi="Tahoma"/>
      <w:sz w:val="24"/>
    </w:rPr>
  </w:style>
  <w:style w:type="paragraph" w:customStyle="1" w:styleId="472">
    <w:name w:val="Z5"/>
    <w:basedOn w:val="1"/>
    <w:next w:val="1"/>
    <w:qFormat/>
    <w:uiPriority w:val="99"/>
    <w:pPr>
      <w:tabs>
        <w:tab w:val="left" w:pos="2100"/>
      </w:tabs>
      <w:adjustRightInd/>
      <w:spacing w:before="240"/>
      <w:ind w:firstLine="200" w:firstLineChars="200"/>
      <w:outlineLvl w:val="4"/>
    </w:pPr>
    <w:rPr>
      <w:rFonts w:ascii="Tahoma" w:hAnsi="Tahoma" w:eastAsia="幼圆"/>
    </w:rPr>
  </w:style>
  <w:style w:type="paragraph" w:customStyle="1" w:styleId="473">
    <w:name w:val="标书标题2"/>
    <w:basedOn w:val="3"/>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74">
    <w:name w:val="样式 仿宋_GB2312 三号 加粗 黑色 居中 行距: 1.5 倍行距"/>
    <w:basedOn w:val="1"/>
    <w:qFormat/>
    <w:uiPriority w:val="99"/>
    <w:pPr>
      <w:spacing w:line="360" w:lineRule="auto"/>
      <w:jc w:val="center"/>
    </w:pPr>
    <w:rPr>
      <w:rFonts w:ascii="仿宋_GB2312" w:eastAsia="仿宋_GB2312" w:cs="宋体"/>
      <w:b/>
      <w:bCs/>
      <w:color w:val="000000"/>
      <w:sz w:val="28"/>
      <w:szCs w:val="20"/>
    </w:rPr>
  </w:style>
  <w:style w:type="paragraph" w:customStyle="1" w:styleId="475">
    <w:name w:val="正文21"/>
    <w:basedOn w:val="1"/>
    <w:qFormat/>
    <w:uiPriority w:val="99"/>
    <w:pPr>
      <w:adjustRightInd/>
      <w:spacing w:before="156" w:line="360" w:lineRule="auto"/>
      <w:ind w:firstLine="510" w:firstLineChars="200"/>
    </w:pPr>
    <w:rPr>
      <w:sz w:val="24"/>
      <w:szCs w:val="20"/>
    </w:rPr>
  </w:style>
  <w:style w:type="paragraph" w:customStyle="1" w:styleId="476">
    <w:name w:val="Test2"/>
    <w:basedOn w:val="3"/>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7">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8">
    <w:name w:val="Char1"/>
    <w:basedOn w:val="1"/>
    <w:qFormat/>
    <w:uiPriority w:val="99"/>
    <w:rPr>
      <w:rFonts w:ascii="仿宋_GB2312" w:eastAsia="仿宋_GB2312"/>
      <w:b/>
      <w:sz w:val="32"/>
      <w:szCs w:val="32"/>
    </w:rPr>
  </w:style>
  <w:style w:type="paragraph" w:customStyle="1" w:styleId="479">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80">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0"/>
    </w:rPr>
  </w:style>
  <w:style w:type="paragraph" w:customStyle="1" w:styleId="481">
    <w:name w:val="样式 宋体 行距: 1.5 倍行距 首行缩进:  2 字符"/>
    <w:basedOn w:val="1"/>
    <w:qFormat/>
    <w:uiPriority w:val="99"/>
    <w:pPr>
      <w:adjustRightInd/>
      <w:spacing w:line="360" w:lineRule="auto"/>
      <w:ind w:firstLine="420" w:firstLineChars="200"/>
    </w:pPr>
    <w:rPr>
      <w:rFonts w:ascii="宋体" w:hAnsi="宋体"/>
      <w:sz w:val="24"/>
      <w:szCs w:val="20"/>
    </w:rPr>
  </w:style>
  <w:style w:type="paragraph" w:customStyle="1" w:styleId="482">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3">
    <w:name w:val="6级标题"/>
    <w:basedOn w:val="484"/>
    <w:qFormat/>
    <w:uiPriority w:val="99"/>
    <w:pPr>
      <w:keepNext/>
      <w:tabs>
        <w:tab w:val="left" w:pos="360"/>
      </w:tabs>
      <w:outlineLvl w:val="5"/>
    </w:pPr>
  </w:style>
  <w:style w:type="paragraph" w:customStyle="1" w:styleId="484">
    <w:name w:val="5级标题"/>
    <w:basedOn w:val="485"/>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85">
    <w:name w:val="4级标题"/>
    <w:basedOn w:val="284"/>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6">
    <w:name w:val="样式 正文文本缩进 + 段前: 2 字符"/>
    <w:basedOn w:val="1"/>
    <w:qFormat/>
    <w:uiPriority w:val="99"/>
    <w:pPr>
      <w:adjustRightInd/>
      <w:ind w:left="420" w:leftChars="200"/>
      <w:jc w:val="left"/>
    </w:pPr>
    <w:rPr>
      <w:sz w:val="28"/>
      <w:szCs w:val="20"/>
      <w:lang w:eastAsia="zh-TW"/>
    </w:rPr>
  </w:style>
  <w:style w:type="paragraph" w:customStyle="1" w:styleId="487">
    <w:name w:val="Char2 Char Char"/>
    <w:basedOn w:val="1"/>
    <w:qFormat/>
    <w:uiPriority w:val="99"/>
    <w:pPr>
      <w:adjustRightInd/>
    </w:pPr>
    <w:rPr>
      <w:rFonts w:ascii="Tahoma" w:hAnsi="Tahoma"/>
      <w:sz w:val="24"/>
      <w:szCs w:val="20"/>
    </w:rPr>
  </w:style>
  <w:style w:type="paragraph" w:customStyle="1" w:styleId="488">
    <w:name w:val="_Style 11"/>
    <w:basedOn w:val="1"/>
    <w:qFormat/>
    <w:uiPriority w:val="99"/>
    <w:pPr>
      <w:adjustRightInd/>
      <w:ind w:firstLine="420" w:firstLineChars="200"/>
    </w:pPr>
    <w:rPr>
      <w:rFonts w:eastAsia="仿宋_GB2312"/>
      <w:sz w:val="28"/>
    </w:rPr>
  </w:style>
  <w:style w:type="paragraph" w:customStyle="1" w:styleId="489">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90">
    <w:name w:val="Char Char Char"/>
    <w:basedOn w:val="1"/>
    <w:qFormat/>
    <w:uiPriority w:val="99"/>
    <w:rPr>
      <w:rFonts w:ascii="Tahoma" w:hAnsi="Tahoma"/>
      <w:sz w:val="24"/>
      <w:szCs w:val="20"/>
    </w:rPr>
  </w:style>
  <w:style w:type="paragraph" w:customStyle="1" w:styleId="491">
    <w:name w:val="数字标题6"/>
    <w:basedOn w:val="7"/>
    <w:next w:val="1"/>
    <w:qFormat/>
    <w:uiPriority w:val="99"/>
    <w:pPr>
      <w:tabs>
        <w:tab w:val="left" w:pos="1080"/>
      </w:tabs>
      <w:ind w:left="1080" w:hanging="1080"/>
    </w:pPr>
    <w:rPr>
      <w:rFonts w:ascii="Times New Roman" w:hAnsi="Times New Roman" w:eastAsia="宋体"/>
      <w:i/>
    </w:rPr>
  </w:style>
  <w:style w:type="paragraph" w:customStyle="1" w:styleId="492">
    <w:name w:val="Table Cell"/>
    <w:qFormat/>
    <w:uiPriority w:val="99"/>
    <w:pPr>
      <w:adjustRightInd w:val="0"/>
      <w:snapToGrid w:val="0"/>
      <w:spacing w:before="20" w:after="20"/>
    </w:pPr>
    <w:rPr>
      <w:rFonts w:ascii="Courier New" w:hAnsi="Courier New" w:eastAsia="宋体" w:cs="Times New Roman"/>
      <w:kern w:val="0"/>
      <w:sz w:val="24"/>
      <w:szCs w:val="20"/>
      <w:lang w:val="en-US" w:eastAsia="zh-CN" w:bidi="ar-SA"/>
    </w:rPr>
  </w:style>
  <w:style w:type="paragraph" w:styleId="493">
    <w:name w:val="No Spacing"/>
    <w:basedOn w:val="1"/>
    <w:link w:val="940"/>
    <w:qFormat/>
    <w:uiPriority w:val="99"/>
    <w:rPr>
      <w:sz w:val="22"/>
      <w:szCs w:val="20"/>
    </w:rPr>
  </w:style>
  <w:style w:type="paragraph" w:customStyle="1" w:styleId="494">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495">
    <w:name w:val="Char Char Char Char Char Char Char Char Char Char Char Char1 Char1"/>
    <w:basedOn w:val="1"/>
    <w:qFormat/>
    <w:uiPriority w:val="99"/>
    <w:rPr>
      <w:rFonts w:ascii="Tahoma" w:hAnsi="Tahoma" w:cs="仿宋_GB2312"/>
      <w:sz w:val="24"/>
      <w:szCs w:val="20"/>
    </w:rPr>
  </w:style>
  <w:style w:type="paragraph" w:customStyle="1" w:styleId="496">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7">
    <w:name w:val="Char Char1 Char1"/>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8">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9">
    <w:name w:val="MM Topic 2"/>
    <w:basedOn w:val="3"/>
    <w:qFormat/>
    <w:uiPriority w:val="99"/>
    <w:pPr>
      <w:tabs>
        <w:tab w:val="left" w:pos="1260"/>
      </w:tabs>
      <w:ind w:left="1260" w:hanging="420"/>
    </w:pPr>
    <w:rPr>
      <w:rFonts w:ascii="Arial" w:hAnsi="Arial" w:eastAsia="黑体"/>
      <w:lang w:val="en-US"/>
    </w:rPr>
  </w:style>
  <w:style w:type="paragraph" w:customStyle="1" w:styleId="500">
    <w:name w:val="五级无标题条"/>
    <w:basedOn w:val="1"/>
    <w:qFormat/>
    <w:uiPriority w:val="99"/>
    <w:pPr>
      <w:adjustRightInd/>
    </w:pPr>
  </w:style>
  <w:style w:type="paragraph" w:customStyle="1" w:styleId="501">
    <w:name w:val="Char5"/>
    <w:basedOn w:val="1"/>
    <w:qFormat/>
    <w:uiPriority w:val="99"/>
    <w:rPr>
      <w:rFonts w:ascii="仿宋_GB2312" w:eastAsia="仿宋_GB2312"/>
      <w:b/>
      <w:sz w:val="32"/>
      <w:szCs w:val="32"/>
    </w:rPr>
  </w:style>
  <w:style w:type="paragraph" w:customStyle="1" w:styleId="502">
    <w:name w:val="TOC 标题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3">
    <w:name w:val="彩色列表 - 强调文字颜色 12"/>
    <w:basedOn w:val="1"/>
    <w:qFormat/>
    <w:uiPriority w:val="99"/>
    <w:pPr>
      <w:adjustRightInd/>
      <w:ind w:firstLine="420" w:firstLineChars="200"/>
    </w:pPr>
    <w:rPr>
      <w:rFonts w:ascii="Calibri" w:hAnsi="Calibri"/>
      <w:szCs w:val="22"/>
    </w:rPr>
  </w:style>
  <w:style w:type="paragraph" w:customStyle="1" w:styleId="504">
    <w:name w:val="Char Char11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05">
    <w:name w:val="Char2"/>
    <w:basedOn w:val="1"/>
    <w:qFormat/>
    <w:uiPriority w:val="99"/>
    <w:rPr>
      <w:rFonts w:ascii="仿宋_GB2312" w:eastAsia="仿宋_GB2312"/>
      <w:b/>
      <w:sz w:val="32"/>
      <w:szCs w:val="32"/>
    </w:rPr>
  </w:style>
  <w:style w:type="paragraph" w:customStyle="1" w:styleId="506">
    <w:name w:val="数字标题3"/>
    <w:basedOn w:val="4"/>
    <w:next w:val="1"/>
    <w:qFormat/>
    <w:uiPriority w:val="99"/>
    <w:pPr>
      <w:spacing w:line="240" w:lineRule="auto"/>
    </w:pPr>
    <w:rPr>
      <w:sz w:val="28"/>
      <w:szCs w:val="28"/>
    </w:rPr>
  </w:style>
  <w:style w:type="paragraph" w:customStyle="1" w:styleId="507">
    <w:name w:val="FA正文"/>
    <w:basedOn w:val="1"/>
    <w:qFormat/>
    <w:uiPriority w:val="99"/>
    <w:pPr>
      <w:spacing w:line="360" w:lineRule="auto"/>
      <w:ind w:firstLine="480" w:firstLineChars="200"/>
    </w:pPr>
    <w:rPr>
      <w:rFonts w:hAnsi="宋体"/>
      <w:sz w:val="24"/>
      <w:szCs w:val="20"/>
    </w:rPr>
  </w:style>
  <w:style w:type="paragraph" w:customStyle="1" w:styleId="508">
    <w:name w:val="MM Topic 5"/>
    <w:basedOn w:val="6"/>
    <w:qFormat/>
    <w:uiPriority w:val="99"/>
    <w:pPr>
      <w:tabs>
        <w:tab w:val="left" w:pos="2520"/>
      </w:tabs>
      <w:adjustRightInd/>
      <w:ind w:left="2520" w:hanging="420"/>
    </w:pPr>
  </w:style>
  <w:style w:type="paragraph" w:customStyle="1" w:styleId="509">
    <w:name w:val="Char Char Char Char Char Char Char Char Char Char1"/>
    <w:basedOn w:val="1"/>
    <w:qFormat/>
    <w:uiPriority w:val="99"/>
    <w:rPr>
      <w:rFonts w:ascii="仿宋_GB2312" w:eastAsia="仿宋_GB2312"/>
      <w:b/>
      <w:sz w:val="32"/>
      <w:szCs w:val="32"/>
    </w:rPr>
  </w:style>
  <w:style w:type="paragraph" w:customStyle="1" w:styleId="510">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11">
    <w:name w:val="修订1"/>
    <w:qFormat/>
    <w:uiPriority w:val="99"/>
    <w:rPr>
      <w:rFonts w:ascii="Times New Roman" w:hAnsi="Times New Roman" w:eastAsia="宋体" w:cs="Times New Roman"/>
      <w:color w:val="000000"/>
      <w:kern w:val="1"/>
      <w:sz w:val="21"/>
      <w:szCs w:val="20"/>
      <w:lang w:val="en-US" w:eastAsia="zh-CN" w:bidi="ar-SA"/>
    </w:rPr>
  </w:style>
  <w:style w:type="paragraph" w:customStyle="1" w:styleId="512">
    <w:name w:val="Char2 Char Char Char"/>
    <w:basedOn w:val="1"/>
    <w:qFormat/>
    <w:uiPriority w:val="99"/>
    <w:rPr>
      <w:rFonts w:ascii="仿宋_GB2312" w:eastAsia="仿宋_GB2312"/>
      <w:b/>
      <w:sz w:val="32"/>
      <w:szCs w:val="32"/>
    </w:rPr>
  </w:style>
  <w:style w:type="paragraph" w:customStyle="1" w:styleId="513">
    <w:name w:val="Char2 Char Char Char1"/>
    <w:basedOn w:val="1"/>
    <w:qFormat/>
    <w:uiPriority w:val="99"/>
    <w:rPr>
      <w:rFonts w:ascii="仿宋_GB2312" w:eastAsia="仿宋_GB2312"/>
      <w:b/>
      <w:sz w:val="32"/>
      <w:szCs w:val="32"/>
    </w:rPr>
  </w:style>
  <w:style w:type="paragraph" w:customStyle="1" w:styleId="514">
    <w:name w:val="默认段落样式"/>
    <w:basedOn w:val="164"/>
    <w:qFormat/>
    <w:uiPriority w:val="99"/>
    <w:pPr>
      <w:spacing w:before="0"/>
      <w:ind w:firstLine="480"/>
      <w:outlineLvl w:val="2"/>
    </w:pPr>
    <w:rPr>
      <w:rFonts w:ascii="仿宋_GB2312" w:hAnsi="宋体" w:eastAsia="仿宋_GB2312"/>
      <w:color w:val="000000"/>
      <w:szCs w:val="24"/>
    </w:rPr>
  </w:style>
  <w:style w:type="paragraph" w:customStyle="1" w:styleId="515">
    <w:name w:val="图中文字"/>
    <w:basedOn w:val="1"/>
    <w:qFormat/>
    <w:uiPriority w:val="99"/>
    <w:pPr>
      <w:snapToGrid w:val="0"/>
      <w:spacing w:line="240" w:lineRule="atLeast"/>
      <w:ind w:firstLine="200" w:firstLineChars="200"/>
      <w:jc w:val="center"/>
    </w:pPr>
    <w:rPr>
      <w:sz w:val="24"/>
      <w:szCs w:val="20"/>
    </w:rPr>
  </w:style>
  <w:style w:type="paragraph" w:customStyle="1" w:styleId="516">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7">
    <w:name w:val="MM Topic 3"/>
    <w:basedOn w:val="4"/>
    <w:qFormat/>
    <w:uiPriority w:val="99"/>
    <w:pPr>
      <w:tabs>
        <w:tab w:val="left" w:pos="1680"/>
      </w:tabs>
      <w:adjustRightInd/>
      <w:ind w:left="1680" w:hanging="420"/>
    </w:pPr>
  </w:style>
  <w:style w:type="paragraph" w:customStyle="1" w:styleId="518">
    <w:name w:val="标准小四"/>
    <w:basedOn w:val="1"/>
    <w:qFormat/>
    <w:uiPriority w:val="99"/>
    <w:pPr>
      <w:spacing w:line="360" w:lineRule="auto"/>
      <w:ind w:firstLine="480" w:firstLineChars="200"/>
    </w:pPr>
    <w:rPr>
      <w:rFonts w:ascii="Arial" w:hAnsi="Arial"/>
      <w:sz w:val="24"/>
      <w:szCs w:val="21"/>
    </w:rPr>
  </w:style>
  <w:style w:type="paragraph" w:customStyle="1" w:styleId="519">
    <w:name w:val="样式 标题 2H2h2Underrubrik1prop2l2Chapter Titlesect 1.2DO NO..."/>
    <w:basedOn w:val="3"/>
    <w:qFormat/>
    <w:uiPriority w:val="99"/>
    <w:pPr>
      <w:spacing w:before="120" w:after="120"/>
      <w:ind w:left="425" w:hanging="425"/>
    </w:pPr>
    <w:rPr>
      <w:rFonts w:ascii="微软雅黑" w:hAnsi="微软雅黑" w:eastAsia="微软雅黑" w:cs="宋体"/>
      <w:szCs w:val="20"/>
      <w:lang w:val="en-US"/>
    </w:rPr>
  </w:style>
  <w:style w:type="paragraph" w:customStyle="1" w:styleId="520">
    <w:name w:val="表格（小）"/>
    <w:basedOn w:val="1"/>
    <w:qFormat/>
    <w:uiPriority w:val="99"/>
    <w:pPr>
      <w:adjustRightInd/>
      <w:snapToGrid w:val="0"/>
      <w:spacing w:line="300" w:lineRule="auto"/>
    </w:pPr>
    <w:rPr>
      <w:rFonts w:eastAsia="仿宋"/>
      <w:szCs w:val="21"/>
    </w:rPr>
  </w:style>
  <w:style w:type="paragraph" w:customStyle="1" w:styleId="521">
    <w:name w:val="Char Char Char Char Char Char1 Char"/>
    <w:basedOn w:val="1"/>
    <w:qFormat/>
    <w:uiPriority w:val="99"/>
    <w:pPr>
      <w:widowControl/>
      <w:spacing w:after="160" w:line="240" w:lineRule="exact"/>
      <w:jc w:val="left"/>
    </w:pPr>
    <w:rPr>
      <w:rFonts w:ascii="Verdana" w:hAnsi="Verdana"/>
      <w:kern w:val="0"/>
      <w:szCs w:val="20"/>
      <w:lang w:eastAsia="en-US"/>
    </w:rPr>
  </w:style>
  <w:style w:type="paragraph" w:customStyle="1" w:styleId="522">
    <w:name w:val="Char2 Char Char1"/>
    <w:basedOn w:val="1"/>
    <w:qFormat/>
    <w:uiPriority w:val="99"/>
    <w:pPr>
      <w:adjustRightInd/>
    </w:pPr>
    <w:rPr>
      <w:rFonts w:ascii="Tahoma" w:hAnsi="Tahoma"/>
      <w:sz w:val="24"/>
      <w:szCs w:val="20"/>
    </w:rPr>
  </w:style>
  <w:style w:type="paragraph" w:customStyle="1" w:styleId="523">
    <w:name w:val="列出段落5"/>
    <w:basedOn w:val="1"/>
    <w:qFormat/>
    <w:uiPriority w:val="99"/>
    <w:pPr>
      <w:spacing w:line="360" w:lineRule="auto"/>
      <w:ind w:firstLine="200" w:firstLineChars="200"/>
    </w:pPr>
    <w:rPr>
      <w:rFonts w:eastAsia="楷体_GB2312" w:cs="Lucida Sans"/>
      <w:sz w:val="24"/>
    </w:rPr>
  </w:style>
  <w:style w:type="paragraph" w:customStyle="1" w:styleId="524">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5">
    <w:name w:val="Item Step in Tabl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526">
    <w:name w:val="TOC 标题11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7">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8">
    <w:name w:val="样式 左侧:  0.85 厘米 首行缩进:  0.85 厘米"/>
    <w:basedOn w:val="1"/>
    <w:qFormat/>
    <w:uiPriority w:val="99"/>
    <w:pPr>
      <w:adjustRightInd/>
      <w:spacing w:line="360" w:lineRule="auto"/>
      <w:ind w:firstLine="482"/>
    </w:pPr>
    <w:rPr>
      <w:rFonts w:cs="宋体"/>
      <w:sz w:val="24"/>
      <w:szCs w:val="20"/>
    </w:rPr>
  </w:style>
  <w:style w:type="paragraph" w:customStyle="1" w:styleId="529">
    <w:name w:val="Char3 Char Char"/>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30">
    <w:name w:val="_Style 3"/>
    <w:basedOn w:val="1"/>
    <w:qFormat/>
    <w:uiPriority w:val="99"/>
    <w:pPr>
      <w:adjustRightInd/>
      <w:ind w:firstLine="420" w:firstLineChars="200"/>
    </w:pPr>
    <w:rPr>
      <w:rFonts w:eastAsia="仿宋_GB2312"/>
      <w:sz w:val="28"/>
    </w:rPr>
  </w:style>
  <w:style w:type="paragraph" w:customStyle="1" w:styleId="531">
    <w:name w:val="xl39"/>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2">
    <w:name w:val="Bulleting First Indent 1"/>
    <w:basedOn w:val="62"/>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3">
    <w:name w:val="左对齐表格文字"/>
    <w:basedOn w:val="1"/>
    <w:qFormat/>
    <w:uiPriority w:val="99"/>
    <w:pPr>
      <w:adjustRightInd/>
      <w:ind w:firstLine="200" w:firstLineChars="200"/>
      <w:jc w:val="right"/>
    </w:pPr>
  </w:style>
  <w:style w:type="paragraph" w:customStyle="1" w:styleId="534">
    <w:name w:val="Char Char11 Char Char Char Char Char Char Char Char Char"/>
    <w:basedOn w:val="1"/>
    <w:qFormat/>
    <w:uiPriority w:val="99"/>
    <w:pPr>
      <w:spacing w:line="360" w:lineRule="auto"/>
    </w:pPr>
    <w:rPr>
      <w:szCs w:val="20"/>
    </w:rPr>
  </w:style>
  <w:style w:type="paragraph" w:customStyle="1" w:styleId="535">
    <w:name w:val="正文1.25"/>
    <w:basedOn w:val="1"/>
    <w:qFormat/>
    <w:uiPriority w:val="99"/>
    <w:pPr>
      <w:adjustRightInd/>
      <w:spacing w:line="300" w:lineRule="auto"/>
      <w:ind w:firstLine="480" w:firstLineChars="200"/>
    </w:pPr>
    <w:rPr>
      <w:sz w:val="24"/>
      <w:szCs w:val="20"/>
    </w:rPr>
  </w:style>
  <w:style w:type="paragraph" w:customStyle="1" w:styleId="536">
    <w:name w:val="1正文"/>
    <w:basedOn w:val="1"/>
    <w:qFormat/>
    <w:uiPriority w:val="99"/>
    <w:pPr>
      <w:adjustRightInd/>
      <w:spacing w:line="360" w:lineRule="auto"/>
      <w:ind w:firstLine="200" w:firstLineChars="200"/>
    </w:pPr>
    <w:rPr>
      <w:rFonts w:ascii="仿宋_GB2312" w:hAnsi="Arial" w:eastAsia="仿宋"/>
      <w:sz w:val="28"/>
      <w:szCs w:val="28"/>
    </w:rPr>
  </w:style>
  <w:style w:type="paragraph" w:customStyle="1" w:styleId="537">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20"/>
      <w:lang w:val="en-US" w:eastAsia="zh-CN" w:bidi="ar-SA"/>
    </w:rPr>
  </w:style>
  <w:style w:type="paragraph" w:customStyle="1" w:styleId="538">
    <w:name w:val="xl7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9">
    <w:name w:val="Char Char1 Char Char Char1"/>
    <w:basedOn w:val="1"/>
    <w:qFormat/>
    <w:uiPriority w:val="99"/>
    <w:rPr>
      <w:rFonts w:ascii="仿宋_GB2312" w:eastAsia="仿宋_GB2312"/>
      <w:b/>
      <w:sz w:val="32"/>
      <w:szCs w:val="20"/>
    </w:rPr>
  </w:style>
  <w:style w:type="paragraph" w:customStyle="1" w:styleId="540">
    <w:name w:val="列出段落2"/>
    <w:basedOn w:val="1"/>
    <w:qFormat/>
    <w:uiPriority w:val="99"/>
    <w:pPr>
      <w:adjustRightInd/>
      <w:ind w:firstLine="420" w:firstLineChars="200"/>
    </w:pPr>
    <w:rPr>
      <w:rFonts w:ascii="宋体" w:hAnsi="宋体"/>
      <w:sz w:val="24"/>
    </w:rPr>
  </w:style>
  <w:style w:type="paragraph" w:customStyle="1" w:styleId="541">
    <w:name w:val="默认段落字体 Para Char Char Char Char Char Char Char"/>
    <w:basedOn w:val="1"/>
    <w:qFormat/>
    <w:uiPriority w:val="99"/>
    <w:rPr>
      <w:rFonts w:eastAsia="仿宋_GB2312"/>
      <w:sz w:val="28"/>
      <w:szCs w:val="20"/>
    </w:rPr>
  </w:style>
  <w:style w:type="paragraph" w:customStyle="1" w:styleId="542">
    <w:name w:val="xl74"/>
    <w:basedOn w:val="1"/>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3">
    <w:name w:val="样式 标题 4PIM 4H4h4bulletblbbH41H42H43H44H45H46H47H48...1"/>
    <w:basedOn w:val="5"/>
    <w:qFormat/>
    <w:uiPriority w:val="99"/>
    <w:pPr>
      <w:widowControl/>
      <w:jc w:val="left"/>
    </w:pPr>
    <w:rPr>
      <w:rFonts w:cs="宋体"/>
      <w:sz w:val="24"/>
      <w:szCs w:val="20"/>
    </w:rPr>
  </w:style>
  <w:style w:type="paragraph" w:customStyle="1" w:styleId="544">
    <w:name w:val="彩色列表 - 强调文字颜色 11"/>
    <w:basedOn w:val="1"/>
    <w:qFormat/>
    <w:uiPriority w:val="99"/>
    <w:pPr>
      <w:adjustRightInd/>
      <w:ind w:firstLine="420" w:firstLineChars="200"/>
    </w:pPr>
    <w:rPr>
      <w:rFonts w:ascii="Calibri" w:hAnsi="Calibri"/>
      <w:szCs w:val="22"/>
    </w:rPr>
  </w:style>
  <w:style w:type="paragraph" w:customStyle="1" w:styleId="545">
    <w:name w:val="加粗正文"/>
    <w:basedOn w:val="1"/>
    <w:qFormat/>
    <w:uiPriority w:val="99"/>
    <w:pPr>
      <w:adjustRightInd/>
      <w:spacing w:beforeLines="50" w:afterLines="50" w:line="360" w:lineRule="auto"/>
      <w:ind w:firstLine="422" w:firstLineChars="200"/>
    </w:pPr>
    <w:rPr>
      <w:b/>
      <w:bCs/>
      <w:szCs w:val="21"/>
    </w:rPr>
  </w:style>
  <w:style w:type="paragraph" w:customStyle="1" w:styleId="546">
    <w:name w:val="xl94"/>
    <w:basedOn w:val="1"/>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7">
    <w:name w:val="正文6"/>
    <w:basedOn w:val="1"/>
    <w:qFormat/>
    <w:uiPriority w:val="99"/>
    <w:pPr>
      <w:tabs>
        <w:tab w:val="left" w:pos="0"/>
        <w:tab w:val="left" w:pos="703"/>
      </w:tabs>
      <w:adjustRightInd/>
      <w:spacing w:before="60" w:after="60" w:line="360" w:lineRule="auto"/>
      <w:ind w:left="600" w:leftChars="600"/>
    </w:pPr>
    <w:rPr>
      <w:sz w:val="28"/>
    </w:rPr>
  </w:style>
  <w:style w:type="paragraph" w:customStyle="1" w:styleId="548">
    <w:name w:val="Char Char Char1 Char1"/>
    <w:basedOn w:val="1"/>
    <w:qFormat/>
    <w:uiPriority w:val="99"/>
    <w:rPr>
      <w:szCs w:val="20"/>
    </w:rPr>
  </w:style>
  <w:style w:type="paragraph" w:customStyle="1" w:styleId="549">
    <w:name w:val="xl2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50">
    <w:name w:val="样式 标题 2 + 宋体 左侧:  1.76 厘米 首行缩进:  0 厘米"/>
    <w:basedOn w:val="3"/>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51">
    <w:name w:val="List Paragraph*"/>
    <w:basedOn w:val="1"/>
    <w:qFormat/>
    <w:uiPriority w:val="99"/>
    <w:pPr>
      <w:adjustRightInd/>
      <w:spacing w:line="360" w:lineRule="auto"/>
      <w:ind w:firstLine="420"/>
    </w:pPr>
    <w:rPr>
      <w:rFonts w:ascii="Calibri" w:hAnsi="Calibri" w:cs="Calibri"/>
      <w:color w:val="000000"/>
      <w:kern w:val="1"/>
      <w:sz w:val="24"/>
      <w:szCs w:val="22"/>
    </w:rPr>
  </w:style>
  <w:style w:type="paragraph" w:customStyle="1" w:styleId="552">
    <w:name w:val="Char Char11 Char Char Char Char Char Char Char Char Char Char Char Char Char11"/>
    <w:basedOn w:val="1"/>
    <w:qFormat/>
    <w:uiPriority w:val="99"/>
    <w:pPr>
      <w:adjustRightInd/>
      <w:spacing w:line="360" w:lineRule="auto"/>
    </w:pPr>
    <w:rPr>
      <w:rFonts w:ascii="Arial" w:hAnsi="Arial" w:eastAsia="黑体" w:cs="Arial"/>
      <w:kern w:val="0"/>
      <w:szCs w:val="21"/>
    </w:rPr>
  </w:style>
  <w:style w:type="paragraph" w:customStyle="1" w:styleId="553">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4">
    <w:name w:val="CM14"/>
    <w:basedOn w:val="259"/>
    <w:next w:val="259"/>
    <w:qFormat/>
    <w:uiPriority w:val="99"/>
    <w:pPr>
      <w:spacing w:after="68"/>
    </w:pPr>
    <w:rPr>
      <w:rFonts w:ascii="FHLHE E+ Futura Bk" w:eastAsia="FHLHE E+ Futura Bk" w:cs="Times New Roman"/>
      <w:color w:val="auto"/>
    </w:rPr>
  </w:style>
  <w:style w:type="paragraph" w:customStyle="1" w:styleId="555">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6">
    <w:name w:val="无间隔*"/>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7">
    <w:name w:val="Char Char Char Char1"/>
    <w:basedOn w:val="1"/>
    <w:qFormat/>
    <w:uiPriority w:val="99"/>
    <w:pPr>
      <w:tabs>
        <w:tab w:val="left" w:pos="0"/>
      </w:tabs>
      <w:adjustRightInd/>
      <w:ind w:firstLine="200" w:firstLineChars="200"/>
    </w:pPr>
    <w:rPr>
      <w:rFonts w:ascii="宋体" w:hAnsi="宋体" w:eastAsia="仿宋_GB2312"/>
      <w:sz w:val="28"/>
    </w:rPr>
  </w:style>
  <w:style w:type="paragraph" w:customStyle="1" w:styleId="558">
    <w:name w:val="正文文字 2"/>
    <w:basedOn w:val="259"/>
    <w:next w:val="259"/>
    <w:qFormat/>
    <w:uiPriority w:val="99"/>
    <w:rPr>
      <w:rFonts w:ascii="宋体" w:eastAsia="宋体" w:cs="Times New Roman"/>
      <w:color w:val="auto"/>
    </w:rPr>
  </w:style>
  <w:style w:type="paragraph" w:customStyle="1" w:styleId="559">
    <w:name w:val="正文首行缩进两字"/>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560">
    <w:name w:val="Char Char1 Char"/>
    <w:basedOn w:val="1"/>
    <w:qFormat/>
    <w:uiPriority w:val="99"/>
    <w:rPr>
      <w:rFonts w:ascii="仿宋_GB2312" w:eastAsia="仿宋_GB2312"/>
      <w:b/>
      <w:sz w:val="32"/>
      <w:szCs w:val="32"/>
    </w:rPr>
  </w:style>
  <w:style w:type="paragraph" w:customStyle="1" w:styleId="561">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2">
    <w:name w:val="Char Char11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63">
    <w:name w:val="Char Char111"/>
    <w:basedOn w:val="1"/>
    <w:qFormat/>
    <w:uiPriority w:val="99"/>
    <w:pPr>
      <w:spacing w:line="360" w:lineRule="auto"/>
    </w:pPr>
    <w:rPr>
      <w:szCs w:val="20"/>
    </w:rPr>
  </w:style>
  <w:style w:type="paragraph" w:customStyle="1" w:styleId="564">
    <w:name w:val="Char"/>
    <w:basedOn w:val="1"/>
    <w:qFormat/>
    <w:uiPriority w:val="99"/>
    <w:rPr>
      <w:rFonts w:ascii="仿宋_GB2312" w:eastAsia="仿宋_GB2312"/>
      <w:b/>
      <w:sz w:val="32"/>
      <w:szCs w:val="32"/>
    </w:rPr>
  </w:style>
  <w:style w:type="paragraph" w:customStyle="1" w:styleId="565">
    <w:name w:val="RFI Heading 2nd Level"/>
    <w:basedOn w:val="1"/>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6">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67">
    <w:name w:val="Char Char Char1 Char"/>
    <w:basedOn w:val="1"/>
    <w:qFormat/>
    <w:uiPriority w:val="99"/>
    <w:rPr>
      <w:szCs w:val="20"/>
    </w:rPr>
  </w:style>
  <w:style w:type="paragraph" w:customStyle="1" w:styleId="568">
    <w:name w:val="正文标准"/>
    <w:basedOn w:val="1"/>
    <w:qFormat/>
    <w:uiPriority w:val="99"/>
    <w:pPr>
      <w:adjustRightInd/>
      <w:spacing w:line="360" w:lineRule="auto"/>
      <w:ind w:firstLine="200" w:firstLineChars="200"/>
    </w:pPr>
    <w:rPr>
      <w:rFonts w:ascii="宋体" w:hAnsi="Calibri"/>
      <w:sz w:val="24"/>
    </w:rPr>
  </w:style>
  <w:style w:type="paragraph" w:customStyle="1" w:styleId="569">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70">
    <w:name w:val="Char Char11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571">
    <w:name w:val="Th"/>
    <w:qFormat/>
    <w:uiPriority w:val="99"/>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572">
    <w:name w:val="规范正文"/>
    <w:basedOn w:val="1"/>
    <w:qFormat/>
    <w:uiPriority w:val="99"/>
    <w:pPr>
      <w:tabs>
        <w:tab w:val="left" w:pos="840"/>
      </w:tabs>
      <w:spacing w:beforeLines="50" w:line="360" w:lineRule="auto"/>
      <w:ind w:left="840" w:hanging="420"/>
      <w:textAlignment w:val="baseline"/>
    </w:pPr>
    <w:rPr>
      <w:szCs w:val="20"/>
    </w:rPr>
  </w:style>
  <w:style w:type="paragraph" w:customStyle="1" w:styleId="573">
    <w:name w:val="font12"/>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74">
    <w:name w:val="Char Char1 Char2"/>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5">
    <w:name w:val="Char Char 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576">
    <w:name w:val="xl42"/>
    <w:basedOn w:val="1"/>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目录4"/>
    <w:basedOn w:val="1"/>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8">
    <w:name w:val="xl43"/>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9">
    <w:name w:val="solutionfonts1"/>
    <w:basedOn w:val="1"/>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80">
    <w:name w:val="标准有序列表（L1）"/>
    <w:basedOn w:val="15"/>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81">
    <w:name w:val="Char Char Char Char Char Char Char Char Char Char"/>
    <w:basedOn w:val="1"/>
    <w:qFormat/>
    <w:uiPriority w:val="99"/>
    <w:rPr>
      <w:rFonts w:ascii="仿宋_GB2312" w:eastAsia="仿宋_GB2312"/>
      <w:b/>
      <w:sz w:val="32"/>
      <w:szCs w:val="32"/>
    </w:rPr>
  </w:style>
  <w:style w:type="paragraph" w:customStyle="1" w:styleId="582">
    <w:name w:val="Char1 Char Char Char Char Char Char Char Char Char Char Char1 Char Char Char Char Char Char Char Char Char Char Char Char Char Char1 Char Char Char Char"/>
    <w:basedOn w:val="1"/>
    <w:qFormat/>
    <w:uiPriority w:val="99"/>
    <w:pPr>
      <w:spacing w:line="360" w:lineRule="auto"/>
    </w:pPr>
    <w:rPr>
      <w:kern w:val="0"/>
      <w:sz w:val="24"/>
      <w:szCs w:val="20"/>
    </w:rPr>
  </w:style>
  <w:style w:type="paragraph" w:customStyle="1" w:styleId="583">
    <w:name w:val="_正文段落"/>
    <w:basedOn w:val="1"/>
    <w:qFormat/>
    <w:uiPriority w:val="99"/>
    <w:pPr>
      <w:adjustRightInd/>
      <w:ind w:firstLine="560"/>
    </w:pPr>
    <w:rPr>
      <w:rFonts w:ascii="仿宋_GB2312" w:hAnsi="仿宋" w:eastAsia="仿宋_GB2312"/>
      <w:kern w:val="0"/>
      <w:sz w:val="28"/>
      <w:szCs w:val="28"/>
    </w:rPr>
  </w:style>
  <w:style w:type="paragraph" w:customStyle="1" w:styleId="584">
    <w:name w:val="列出段落4"/>
    <w:basedOn w:val="1"/>
    <w:qFormat/>
    <w:uiPriority w:val="99"/>
    <w:pPr>
      <w:adjustRightInd/>
      <w:spacing w:line="360" w:lineRule="auto"/>
      <w:ind w:firstLine="420" w:firstLineChars="200"/>
    </w:pPr>
    <w:rPr>
      <w:rFonts w:ascii="Calibri" w:hAnsi="Calibri"/>
      <w:sz w:val="24"/>
      <w:szCs w:val="22"/>
    </w:rPr>
  </w:style>
  <w:style w:type="paragraph" w:customStyle="1" w:styleId="585">
    <w:name w:val="前言、引言标题"/>
    <w:next w:val="1"/>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86">
    <w:name w:val="正文（首行缩进）"/>
    <w:basedOn w:val="24"/>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7">
    <w:name w:val="Char3 Char Char Char Char Char Char"/>
    <w:basedOn w:val="1"/>
    <w:qFormat/>
    <w:uiPriority w:val="99"/>
    <w:pPr>
      <w:adjustRightInd/>
      <w:spacing w:line="360" w:lineRule="auto"/>
    </w:pPr>
    <w:rPr>
      <w:rFonts w:ascii="Arial" w:hAnsi="Arial" w:eastAsia="黑体" w:cs="Arial"/>
      <w:kern w:val="0"/>
      <w:szCs w:val="21"/>
    </w:rPr>
  </w:style>
  <w:style w:type="paragraph" w:customStyle="1" w:styleId="588">
    <w:name w:val="font9"/>
    <w:basedOn w:val="1"/>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9">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90">
    <w:name w:val="Char Char Char1 Char2"/>
    <w:basedOn w:val="1"/>
    <w:qFormat/>
    <w:uiPriority w:val="99"/>
    <w:rPr>
      <w:szCs w:val="20"/>
    </w:rPr>
  </w:style>
  <w:style w:type="paragraph" w:customStyle="1" w:styleId="591">
    <w:name w:val="Char Char11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592">
    <w:name w:val="默认段落字体 Para Char"/>
    <w:basedOn w:val="1"/>
    <w:qFormat/>
    <w:uiPriority w:val="99"/>
    <w:rPr>
      <w:rFonts w:ascii="Tahoma" w:hAnsi="Tahoma"/>
      <w:sz w:val="24"/>
      <w:szCs w:val="20"/>
    </w:rPr>
  </w:style>
  <w:style w:type="paragraph" w:customStyle="1" w:styleId="593">
    <w:name w:val="标题五"/>
    <w:basedOn w:val="1"/>
    <w:qFormat/>
    <w:uiPriority w:val="99"/>
    <w:pPr>
      <w:adjustRightInd/>
      <w:spacing w:beforeLines="50" w:line="360" w:lineRule="auto"/>
    </w:pPr>
    <w:rPr>
      <w:b/>
      <w:sz w:val="24"/>
    </w:rPr>
  </w:style>
  <w:style w:type="paragraph" w:customStyle="1" w:styleId="594">
    <w:name w:val="Char Char1101"/>
    <w:basedOn w:val="1"/>
    <w:qFormat/>
    <w:uiPriority w:val="99"/>
    <w:pPr>
      <w:spacing w:line="360" w:lineRule="auto"/>
    </w:pPr>
    <w:rPr>
      <w:rFonts w:ascii="Tahoma" w:hAnsi="Tahoma"/>
      <w:sz w:val="24"/>
      <w:szCs w:val="20"/>
    </w:rPr>
  </w:style>
  <w:style w:type="paragraph" w:customStyle="1" w:styleId="595">
    <w:name w:val="Char Char Char Char Char Char Char Char1"/>
    <w:basedOn w:val="1"/>
    <w:qFormat/>
    <w:uiPriority w:val="99"/>
    <w:pPr>
      <w:tabs>
        <w:tab w:val="left" w:pos="360"/>
      </w:tabs>
    </w:pPr>
    <w:rPr>
      <w:sz w:val="24"/>
      <w:szCs w:val="20"/>
    </w:rPr>
  </w:style>
  <w:style w:type="paragraph" w:customStyle="1" w:styleId="596">
    <w:name w:val="Char Char Char 字元 字元"/>
    <w:basedOn w:val="1"/>
    <w:qFormat/>
    <w:uiPriority w:val="99"/>
    <w:pPr>
      <w:adjustRightInd/>
      <w:spacing w:line="360" w:lineRule="auto"/>
      <w:ind w:firstLine="200" w:firstLineChars="200"/>
    </w:pPr>
    <w:rPr>
      <w:szCs w:val="20"/>
    </w:rPr>
  </w:style>
  <w:style w:type="paragraph" w:customStyle="1" w:styleId="597">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Char Char Char Char Char Char Char"/>
    <w:basedOn w:val="1"/>
    <w:qFormat/>
    <w:uiPriority w:val="99"/>
    <w:rPr>
      <w:rFonts w:ascii="仿宋_GB2312" w:eastAsia="仿宋_GB2312"/>
      <w:b/>
      <w:sz w:val="32"/>
      <w:szCs w:val="32"/>
    </w:rPr>
  </w:style>
  <w:style w:type="paragraph" w:customStyle="1" w:styleId="599">
    <w:name w:val="文章附标题"/>
    <w:basedOn w:val="1"/>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600">
    <w:name w:val="a2"/>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01">
    <w:name w:val="样式 标题 22h2L1 Heading 2H2sect 1.2H21sect 1.21H22sect 1.2..."/>
    <w:basedOn w:val="3"/>
    <w:next w:val="1"/>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2">
    <w:name w:val="样式6"/>
    <w:basedOn w:val="32"/>
    <w:qFormat/>
    <w:uiPriority w:val="99"/>
    <w:pPr>
      <w:spacing w:line="460" w:lineRule="exact"/>
      <w:outlineLvl w:val="2"/>
    </w:pPr>
    <w:rPr>
      <w:rFonts w:ascii="仿宋_GB2312" w:hAnsi="宋体" w:eastAsia="仿宋_GB2312"/>
      <w:b/>
      <w:bCs/>
      <w:sz w:val="24"/>
      <w:szCs w:val="24"/>
    </w:rPr>
  </w:style>
  <w:style w:type="paragraph" w:customStyle="1" w:styleId="603">
    <w:name w:val="批注框文本 Char Char"/>
    <w:basedOn w:val="1"/>
    <w:qFormat/>
    <w:uiPriority w:val="99"/>
    <w:pPr>
      <w:adjustRightInd/>
    </w:pPr>
    <w:rPr>
      <w:sz w:val="18"/>
      <w:szCs w:val="20"/>
    </w:rPr>
  </w:style>
  <w:style w:type="paragraph" w:customStyle="1" w:styleId="604">
    <w:name w:val="封面华为技术"/>
    <w:basedOn w:val="1"/>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5">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6">
    <w:name w:val="Char Char11 Char Char Char Char Char Char Char Char Char Char Char Char Char"/>
    <w:basedOn w:val="1"/>
    <w:qFormat/>
    <w:uiPriority w:val="99"/>
    <w:pPr>
      <w:adjustRightInd/>
      <w:spacing w:line="360" w:lineRule="auto"/>
    </w:pPr>
    <w:rPr>
      <w:rFonts w:ascii="Arial" w:hAnsi="Arial" w:eastAsia="黑体"/>
      <w:kern w:val="0"/>
      <w:sz w:val="20"/>
      <w:szCs w:val="21"/>
    </w:rPr>
  </w:style>
  <w:style w:type="paragraph" w:customStyle="1" w:styleId="607">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8">
    <w:name w:val="索引 11"/>
    <w:basedOn w:val="1"/>
    <w:next w:val="1"/>
    <w:qFormat/>
    <w:uiPriority w:val="99"/>
    <w:pPr>
      <w:adjustRightInd/>
      <w:spacing w:line="360" w:lineRule="auto"/>
    </w:pPr>
    <w:rPr>
      <w:rFonts w:ascii="仿宋_GB2312" w:eastAsia="仿宋_GB2312"/>
      <w:sz w:val="24"/>
      <w:szCs w:val="20"/>
    </w:rPr>
  </w:style>
  <w:style w:type="paragraph" w:customStyle="1" w:styleId="609">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10">
    <w:name w:val="样式"/>
    <w:basedOn w:val="1"/>
    <w:qFormat/>
    <w:uiPriority w:val="99"/>
    <w:pPr>
      <w:autoSpaceDE w:val="0"/>
      <w:autoSpaceDN w:val="0"/>
      <w:snapToGrid w:val="0"/>
      <w:spacing w:before="120" w:after="120" w:line="360" w:lineRule="auto"/>
    </w:pPr>
    <w:rPr>
      <w:rFonts w:ascii="宋体"/>
      <w:sz w:val="24"/>
      <w:szCs w:val="20"/>
    </w:rPr>
  </w:style>
  <w:style w:type="paragraph" w:customStyle="1" w:styleId="611">
    <w:name w:val="正文文字缩进项目"/>
    <w:basedOn w:val="24"/>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12">
    <w:name w:val="文档正文"/>
    <w:basedOn w:val="1"/>
    <w:qFormat/>
    <w:uiPriority w:val="99"/>
    <w:pPr>
      <w:spacing w:line="480" w:lineRule="atLeast"/>
      <w:ind w:firstLine="567"/>
      <w:textAlignment w:val="baseline"/>
    </w:pPr>
    <w:rPr>
      <w:kern w:val="0"/>
      <w:sz w:val="24"/>
      <w:szCs w:val="20"/>
    </w:rPr>
  </w:style>
  <w:style w:type="paragraph" w:customStyle="1" w:styleId="613">
    <w:name w:val="正文文字表格居中"/>
    <w:basedOn w:val="1"/>
    <w:next w:val="57"/>
    <w:qFormat/>
    <w:uiPriority w:val="99"/>
    <w:pPr>
      <w:snapToGrid w:val="0"/>
      <w:spacing w:line="360" w:lineRule="auto"/>
    </w:pPr>
    <w:rPr>
      <w:rFonts w:ascii="宋体"/>
      <w:b/>
      <w:sz w:val="24"/>
      <w:szCs w:val="20"/>
    </w:rPr>
  </w:style>
  <w:style w:type="paragraph" w:customStyle="1" w:styleId="614">
    <w:name w:val="规划正文"/>
    <w:basedOn w:val="1"/>
    <w:qFormat/>
    <w:uiPriority w:val="99"/>
    <w:pPr>
      <w:adjustRightInd/>
      <w:spacing w:beforeLines="100" w:line="360" w:lineRule="auto"/>
      <w:jc w:val="left"/>
    </w:pPr>
    <w:rPr>
      <w:rFonts w:ascii="Arial" w:hAnsi="Arial" w:eastAsia="仿宋_GB2312"/>
      <w:bCs/>
      <w:sz w:val="28"/>
    </w:rPr>
  </w:style>
  <w:style w:type="paragraph" w:customStyle="1" w:styleId="615">
    <w:name w:val="小节"/>
    <w:basedOn w:val="4"/>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6">
    <w:name w:val="Plain Text1"/>
    <w:basedOn w:val="1"/>
    <w:qFormat/>
    <w:uiPriority w:val="99"/>
    <w:pPr>
      <w:adjustRightInd/>
    </w:pPr>
    <w:rPr>
      <w:rFonts w:ascii="宋体" w:hAnsi="Courier New"/>
    </w:rPr>
  </w:style>
  <w:style w:type="paragraph" w:customStyle="1" w:styleId="617">
    <w:name w:val="Char3"/>
    <w:basedOn w:val="1"/>
    <w:qFormat/>
    <w:uiPriority w:val="99"/>
    <w:pPr>
      <w:adjustRightInd/>
    </w:pPr>
    <w:rPr>
      <w:rFonts w:ascii="仿宋_GB2312" w:eastAsia="仿宋_GB2312"/>
      <w:b/>
      <w:sz w:val="32"/>
      <w:szCs w:val="32"/>
    </w:rPr>
  </w:style>
  <w:style w:type="paragraph" w:customStyle="1" w:styleId="618">
    <w:name w:val="xl2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9">
    <w:name w:val="ÕýÎÄÊ¡ÁÐÐËõ½ø"/>
    <w:basedOn w:val="1"/>
    <w:qFormat/>
    <w:uiPriority w:val="99"/>
    <w:pPr>
      <w:widowControl/>
      <w:overflowPunct w:val="0"/>
      <w:autoSpaceDE w:val="0"/>
      <w:autoSpaceDN w:val="0"/>
      <w:spacing w:line="360" w:lineRule="auto"/>
      <w:ind w:left="1134"/>
      <w:textAlignment w:val="baseline"/>
    </w:pPr>
    <w:rPr>
      <w:kern w:val="0"/>
      <w:szCs w:val="20"/>
    </w:rPr>
  </w:style>
  <w:style w:type="paragraph" w:customStyle="1" w:styleId="620">
    <w:name w:val="标题2"/>
    <w:basedOn w:val="3"/>
    <w:next w:val="1"/>
    <w:qFormat/>
    <w:uiPriority w:val="99"/>
    <w:pPr>
      <w:tabs>
        <w:tab w:val="left" w:pos="578"/>
        <w:tab w:val="left" w:pos="900"/>
        <w:tab w:val="left" w:pos="1440"/>
      </w:tabs>
      <w:ind w:left="1440" w:hanging="360"/>
    </w:pPr>
    <w:rPr>
      <w:rFonts w:ascii="仿宋" w:eastAsia="仿宋" w:cs="宋体"/>
      <w:bCs w:val="0"/>
      <w:szCs w:val="28"/>
    </w:rPr>
  </w:style>
  <w:style w:type="paragraph" w:customStyle="1" w:styleId="621">
    <w:name w:val="List Paragraph1"/>
    <w:basedOn w:val="1"/>
    <w:qFormat/>
    <w:uiPriority w:val="99"/>
    <w:pPr>
      <w:spacing w:line="360" w:lineRule="auto"/>
      <w:ind w:firstLine="200" w:firstLineChars="200"/>
    </w:pPr>
    <w:rPr>
      <w:rFonts w:eastAsia="楷体_GB2312" w:cs="Lucida Sans"/>
      <w:sz w:val="24"/>
    </w:rPr>
  </w:style>
  <w:style w:type="paragraph" w:customStyle="1" w:styleId="622">
    <w:name w:val="样式 标题 3标题 3 Char第二层条h33Bold Headbh章标题1小标题level_3PIM 3..."/>
    <w:basedOn w:val="4"/>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23">
    <w:name w:val="xl2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4">
    <w:name w:val="样式 小四 首行缩进:  0.74 厘米 行距: 1.5 倍行距"/>
    <w:basedOn w:val="1"/>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5">
    <w:name w:val="Char3 Char Char Char"/>
    <w:basedOn w:val="1"/>
    <w:qFormat/>
    <w:uiPriority w:val="99"/>
    <w:pPr>
      <w:widowControl/>
      <w:adjustRightInd/>
      <w:spacing w:after="160" w:line="240" w:lineRule="exact"/>
      <w:jc w:val="left"/>
    </w:pPr>
    <w:rPr>
      <w:szCs w:val="20"/>
    </w:rPr>
  </w:style>
  <w:style w:type="paragraph" w:customStyle="1" w:styleId="626">
    <w:name w:val="表格标题2"/>
    <w:basedOn w:val="627"/>
    <w:qFormat/>
    <w:uiPriority w:val="99"/>
    <w:rPr>
      <w:b/>
    </w:rPr>
  </w:style>
  <w:style w:type="paragraph" w:customStyle="1" w:styleId="627">
    <w:name w:val="表格内文"/>
    <w:basedOn w:val="1"/>
    <w:qFormat/>
    <w:uiPriority w:val="99"/>
    <w:pPr>
      <w:adjustRightInd/>
      <w:spacing w:line="360" w:lineRule="auto"/>
    </w:pPr>
    <w:rPr>
      <w:rFonts w:ascii="宋体" w:hAnsi="宋体" w:cs="宋体"/>
      <w:color w:val="000000"/>
      <w:szCs w:val="20"/>
    </w:rPr>
  </w:style>
  <w:style w:type="paragraph" w:customStyle="1" w:styleId="628">
    <w:name w:val="Char Char Char Char Char Char Char Char Char Char2"/>
    <w:basedOn w:val="1"/>
    <w:qFormat/>
    <w:uiPriority w:val="99"/>
    <w:rPr>
      <w:rFonts w:ascii="仿宋_GB2312" w:eastAsia="仿宋_GB2312"/>
      <w:b/>
      <w:sz w:val="32"/>
      <w:szCs w:val="32"/>
    </w:rPr>
  </w:style>
  <w:style w:type="paragraph" w:customStyle="1" w:styleId="629">
    <w:name w:val="正文，首行缩进:  2 字符"/>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30">
    <w:name w:val="Char3 Char Char1"/>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31">
    <w:name w:val="Char Char11 Char Char Char Char Char Char Char Char Char11"/>
    <w:basedOn w:val="1"/>
    <w:qFormat/>
    <w:uiPriority w:val="99"/>
    <w:pPr>
      <w:spacing w:line="360" w:lineRule="auto"/>
    </w:pPr>
    <w:rPr>
      <w:szCs w:val="20"/>
    </w:rPr>
  </w:style>
  <w:style w:type="paragraph" w:customStyle="1" w:styleId="632">
    <w:name w:val="正文 大标"/>
    <w:basedOn w:val="1"/>
    <w:qFormat/>
    <w:uiPriority w:val="99"/>
    <w:pPr>
      <w:tabs>
        <w:tab w:val="left" w:pos="0"/>
      </w:tabs>
      <w:adjustRightInd/>
      <w:spacing w:line="300" w:lineRule="auto"/>
      <w:ind w:left="1021"/>
    </w:pPr>
    <w:rPr>
      <w:rFonts w:ascii="仿宋" w:hAnsi="Calibri" w:eastAsia="仿宋"/>
      <w:sz w:val="24"/>
      <w:szCs w:val="20"/>
    </w:rPr>
  </w:style>
  <w:style w:type="paragraph" w:customStyle="1" w:styleId="633">
    <w:name w:val="样式  + 首行缩进:  2 字符"/>
    <w:basedOn w:val="1"/>
    <w:qFormat/>
    <w:uiPriority w:val="99"/>
    <w:pPr>
      <w:adjustRightInd/>
      <w:spacing w:before="60" w:after="60" w:line="360" w:lineRule="auto"/>
      <w:ind w:firstLine="200" w:firstLineChars="200"/>
    </w:pPr>
    <w:rPr>
      <w:sz w:val="28"/>
      <w:szCs w:val="20"/>
    </w:rPr>
  </w:style>
  <w:style w:type="paragraph" w:customStyle="1" w:styleId="634">
    <w:name w:val="MM Topic 1"/>
    <w:basedOn w:val="2"/>
    <w:qFormat/>
    <w:uiPriority w:val="99"/>
    <w:pPr>
      <w:tabs>
        <w:tab w:val="left" w:pos="840"/>
      </w:tabs>
      <w:adjustRightInd/>
      <w:ind w:left="840" w:hanging="420"/>
    </w:pPr>
  </w:style>
  <w:style w:type="paragraph" w:customStyle="1" w:styleId="635">
    <w:name w:val="样式 标题 2标题2H2Heading 2 HiddenHeading 2 CCBSheading 22nd lev..."/>
    <w:basedOn w:val="3"/>
    <w:qFormat/>
    <w:uiPriority w:val="99"/>
    <w:pPr>
      <w:widowControl/>
      <w:spacing w:before="260" w:after="260" w:line="416" w:lineRule="auto"/>
      <w:ind w:left="0" w:firstLine="0"/>
    </w:pPr>
    <w:rPr>
      <w:rFonts w:ascii="Arial" w:hAnsi="Arial" w:eastAsia="黑体"/>
      <w:sz w:val="30"/>
      <w:szCs w:val="21"/>
    </w:rPr>
  </w:style>
  <w:style w:type="paragraph" w:customStyle="1" w:styleId="636">
    <w:name w:val="文本正文 Char"/>
    <w:basedOn w:val="1"/>
    <w:qFormat/>
    <w:uiPriority w:val="99"/>
    <w:pPr>
      <w:spacing w:line="360" w:lineRule="auto"/>
      <w:ind w:firstLine="200" w:firstLineChars="200"/>
    </w:pPr>
    <w:rPr>
      <w:kern w:val="0"/>
      <w:sz w:val="24"/>
      <w:szCs w:val="20"/>
    </w:rPr>
  </w:style>
  <w:style w:type="paragraph" w:customStyle="1" w:styleId="637">
    <w:name w:val="标书标题4"/>
    <w:basedOn w:val="5"/>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8">
    <w:name w:val="插图题注"/>
    <w:next w:val="1"/>
    <w:qFormat/>
    <w:uiPriority w:val="99"/>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39">
    <w:name w:val="xl9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0">
    <w:name w:val="表格项目符号 2"/>
    <w:basedOn w:val="28"/>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1">
    <w:name w:val="EB_表格"/>
    <w:basedOn w:val="1"/>
    <w:qFormat/>
    <w:uiPriority w:val="99"/>
    <w:pPr>
      <w:adjustRightInd/>
      <w:spacing w:line="300" w:lineRule="auto"/>
      <w:jc w:val="center"/>
    </w:pPr>
  </w:style>
  <w:style w:type="paragraph" w:customStyle="1" w:styleId="642">
    <w:name w:val="_Style 6"/>
    <w:basedOn w:val="1"/>
    <w:qFormat/>
    <w:uiPriority w:val="99"/>
    <w:pPr>
      <w:adjustRightInd/>
      <w:ind w:firstLine="420" w:firstLineChars="200"/>
    </w:pPr>
    <w:rPr>
      <w:rFonts w:eastAsia="仿宋_GB2312"/>
      <w:sz w:val="28"/>
    </w:rPr>
  </w:style>
  <w:style w:type="paragraph" w:customStyle="1" w:styleId="643">
    <w:name w:val="zTableCellBody"/>
    <w:basedOn w:val="1"/>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4">
    <w:name w:val="button"/>
    <w:basedOn w:val="1"/>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5">
    <w:name w:val="!大节"/>
    <w:basedOn w:val="3"/>
    <w:qFormat/>
    <w:uiPriority w:val="99"/>
    <w:pPr>
      <w:spacing w:before="260" w:after="260" w:line="415" w:lineRule="auto"/>
      <w:ind w:left="420" w:hanging="420"/>
    </w:pPr>
    <w:rPr>
      <w:rFonts w:ascii="Arial" w:hAnsi="Arial" w:eastAsia="微软雅黑"/>
      <w:lang w:val="en-US"/>
    </w:rPr>
  </w:style>
  <w:style w:type="paragraph" w:customStyle="1" w:styleId="646">
    <w:name w:val="正文文本 22"/>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7">
    <w:name w:val="正文表标题"/>
    <w:next w:val="648"/>
    <w:qFormat/>
    <w:uiPriority w:val="99"/>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48">
    <w:name w:val="段"/>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649">
    <w:name w:val="Char Char Char Char Char Char"/>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50">
    <w:name w:val="trademark"/>
    <w:qFormat/>
    <w:uiPriority w:val="99"/>
    <w:pPr>
      <w:spacing w:after="60"/>
    </w:pPr>
    <w:rPr>
      <w:rFonts w:ascii="Futura Bk" w:hAnsi="Futura Bk" w:eastAsia="宋体" w:cs="Times New Roman"/>
      <w:kern w:val="0"/>
      <w:sz w:val="15"/>
      <w:szCs w:val="20"/>
      <w:lang w:val="en-US" w:eastAsia="en-US" w:bidi="ar-SA"/>
    </w:rPr>
  </w:style>
  <w:style w:type="paragraph" w:customStyle="1" w:styleId="651">
    <w:name w:val="Bullet with text 4"/>
    <w:basedOn w:val="1"/>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2">
    <w:name w:val="Char Char1 Char Char Char Char Char Char1"/>
    <w:basedOn w:val="1"/>
    <w:qFormat/>
    <w:uiPriority w:val="99"/>
    <w:rPr>
      <w:rFonts w:ascii="仿宋_GB2312" w:eastAsia="仿宋_GB2312"/>
      <w:b/>
      <w:sz w:val="32"/>
      <w:szCs w:val="20"/>
    </w:rPr>
  </w:style>
  <w:style w:type="paragraph" w:customStyle="1" w:styleId="653">
    <w:name w:val="大汉方案正文"/>
    <w:basedOn w:val="1"/>
    <w:qFormat/>
    <w:uiPriority w:val="99"/>
    <w:pPr>
      <w:adjustRightInd/>
      <w:spacing w:line="360" w:lineRule="auto"/>
      <w:ind w:firstLine="200" w:firstLineChars="200"/>
    </w:pPr>
    <w:rPr>
      <w:rFonts w:ascii="Arial" w:hAnsi="Arial"/>
      <w:sz w:val="24"/>
      <w:szCs w:val="20"/>
    </w:rPr>
  </w:style>
  <w:style w:type="paragraph" w:customStyle="1" w:styleId="654">
    <w:name w:val="Char1 Char Char Char1"/>
    <w:basedOn w:val="1"/>
    <w:qFormat/>
    <w:uiPriority w:val="99"/>
    <w:pPr>
      <w:adjustRightInd/>
      <w:ind w:firstLine="200" w:firstLineChars="200"/>
    </w:pPr>
    <w:rPr>
      <w:rFonts w:ascii="Tahoma" w:hAnsi="Tahoma"/>
      <w:sz w:val="24"/>
      <w:szCs w:val="20"/>
    </w:rPr>
  </w:style>
  <w:style w:type="paragraph" w:customStyle="1" w:styleId="655">
    <w:name w:val="a1"/>
    <w:basedOn w:val="1"/>
    <w:qFormat/>
    <w:uiPriority w:val="99"/>
    <w:pPr>
      <w:widowControl/>
      <w:spacing w:line="300" w:lineRule="atLeast"/>
      <w:jc w:val="left"/>
    </w:pPr>
    <w:rPr>
      <w:rFonts w:ascii="宋体" w:hAnsi="宋体"/>
      <w:kern w:val="0"/>
      <w:sz w:val="18"/>
      <w:szCs w:val="20"/>
    </w:rPr>
  </w:style>
  <w:style w:type="paragraph" w:customStyle="1" w:styleId="656">
    <w:name w:val="样式7"/>
    <w:basedOn w:val="657"/>
    <w:next w:val="1"/>
    <w:qFormat/>
    <w:uiPriority w:val="99"/>
    <w:pPr>
      <w:spacing w:afterLines="50"/>
      <w:jc w:val="left"/>
      <w:outlineLvl w:val="3"/>
    </w:pPr>
    <w:rPr>
      <w:sz w:val="24"/>
      <w:szCs w:val="24"/>
    </w:rPr>
  </w:style>
  <w:style w:type="paragraph" w:customStyle="1" w:styleId="657">
    <w:name w:val="样式4"/>
    <w:basedOn w:val="1"/>
    <w:qFormat/>
    <w:uiPriority w:val="99"/>
    <w:pPr>
      <w:spacing w:line="360" w:lineRule="auto"/>
      <w:ind w:firstLine="420"/>
      <w:jc w:val="center"/>
      <w:outlineLvl w:val="2"/>
    </w:pPr>
    <w:rPr>
      <w:rFonts w:ascii="仿宋_GB2312" w:hAnsi="仿宋" w:eastAsia="仿宋_GB2312"/>
      <w:b/>
      <w:sz w:val="32"/>
      <w:szCs w:val="32"/>
    </w:rPr>
  </w:style>
  <w:style w:type="paragraph" w:customStyle="1" w:styleId="658">
    <w:name w:val="Char Char11 Char Char Char Char Char Char Char Char Char Char Char Char Char Char Char Char Char"/>
    <w:basedOn w:val="1"/>
    <w:qFormat/>
    <w:uiPriority w:val="99"/>
    <w:pPr>
      <w:adjustRightInd/>
      <w:spacing w:line="360" w:lineRule="auto"/>
    </w:pPr>
    <w:rPr>
      <w:rFonts w:ascii="Arial" w:hAnsi="Arial" w:eastAsia="黑体" w:cs="Arial"/>
      <w:kern w:val="0"/>
      <w:szCs w:val="21"/>
    </w:rPr>
  </w:style>
  <w:style w:type="paragraph" w:customStyle="1" w:styleId="659">
    <w:name w:val="main"/>
    <w:basedOn w:val="1"/>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60">
    <w:name w:val="样式 样式2 + 左侧:  1 字符 右侧:  1 字符"/>
    <w:basedOn w:val="470"/>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1">
    <w:name w:val="Char2 Char Char2"/>
    <w:basedOn w:val="1"/>
    <w:qFormat/>
    <w:uiPriority w:val="99"/>
    <w:pPr>
      <w:adjustRightInd/>
    </w:pPr>
    <w:rPr>
      <w:rFonts w:ascii="Tahoma" w:hAnsi="Tahoma"/>
      <w:sz w:val="24"/>
      <w:szCs w:val="20"/>
    </w:rPr>
  </w:style>
  <w:style w:type="paragraph" w:customStyle="1" w:styleId="662">
    <w:name w:val="Char1 Char Char Char"/>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63">
    <w:name w:val="三级条标题"/>
    <w:basedOn w:val="664"/>
    <w:next w:val="648"/>
    <w:qFormat/>
    <w:uiPriority w:val="99"/>
    <w:pPr>
      <w:tabs>
        <w:tab w:val="left" w:pos="1260"/>
        <w:tab w:val="left" w:pos="1680"/>
        <w:tab w:val="left" w:pos="2100"/>
        <w:tab w:val="left" w:pos="2520"/>
      </w:tabs>
      <w:ind w:left="2520"/>
      <w:outlineLvl w:val="4"/>
    </w:pPr>
  </w:style>
  <w:style w:type="paragraph" w:customStyle="1" w:styleId="664">
    <w:name w:val="二级条标题"/>
    <w:basedOn w:val="665"/>
    <w:next w:val="648"/>
    <w:qFormat/>
    <w:uiPriority w:val="99"/>
    <w:pPr>
      <w:tabs>
        <w:tab w:val="left" w:pos="1260"/>
        <w:tab w:val="left" w:pos="1680"/>
        <w:tab w:val="left" w:pos="2100"/>
      </w:tabs>
      <w:ind w:left="0"/>
      <w:outlineLvl w:val="3"/>
    </w:pPr>
  </w:style>
  <w:style w:type="paragraph" w:customStyle="1" w:styleId="665">
    <w:name w:val="一级条标题"/>
    <w:basedOn w:val="666"/>
    <w:next w:val="648"/>
    <w:qFormat/>
    <w:uiPriority w:val="99"/>
    <w:pPr>
      <w:tabs>
        <w:tab w:val="left" w:pos="1260"/>
        <w:tab w:val="left" w:pos="1680"/>
      </w:tabs>
      <w:spacing w:beforeLines="0" w:afterLines="0"/>
      <w:ind w:left="1680"/>
      <w:outlineLvl w:val="2"/>
    </w:pPr>
  </w:style>
  <w:style w:type="paragraph" w:customStyle="1" w:styleId="666">
    <w:name w:val="章标题"/>
    <w:next w:val="648"/>
    <w:qFormat/>
    <w:uiPriority w:val="99"/>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667">
    <w:name w:val="数字标题2"/>
    <w:basedOn w:val="3"/>
    <w:next w:val="1"/>
    <w:qFormat/>
    <w:uiPriority w:val="99"/>
    <w:pPr>
      <w:tabs>
        <w:tab w:val="left" w:pos="480"/>
      </w:tabs>
      <w:ind w:left="480" w:hanging="480"/>
    </w:pPr>
    <w:rPr>
      <w:rFonts w:ascii="Times New Roman" w:eastAsia="宋体"/>
      <w:i/>
      <w:sz w:val="36"/>
      <w:szCs w:val="36"/>
      <w:lang w:val="en-US"/>
    </w:rPr>
  </w:style>
  <w:style w:type="paragraph" w:customStyle="1" w:styleId="668">
    <w:name w:val="tabletext"/>
    <w:basedOn w:val="1"/>
    <w:qFormat/>
    <w:uiPriority w:val="99"/>
    <w:pPr>
      <w:widowControl/>
      <w:spacing w:before="100" w:beforeAutospacing="1" w:after="100" w:afterAutospacing="1"/>
      <w:jc w:val="left"/>
    </w:pPr>
    <w:rPr>
      <w:rFonts w:ascii="宋体" w:hAnsi="宋体" w:cs="宋体"/>
      <w:kern w:val="0"/>
      <w:sz w:val="24"/>
    </w:rPr>
  </w:style>
  <w:style w:type="paragraph" w:customStyle="1" w:styleId="669">
    <w:name w:val="样式 标题 1Level 1 HeadPIM 1Section Headh1l11Heading 0Datash..."/>
    <w:basedOn w:val="2"/>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70">
    <w:name w:val="xl2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1">
    <w:name w:val="样式 标题 1章节第一层h1H"/>
    <w:basedOn w:val="2"/>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2">
    <w:name w:val="xl30"/>
    <w:basedOn w:val="1"/>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73">
    <w:name w:val="正文 项目2"/>
    <w:basedOn w:val="674"/>
    <w:qFormat/>
    <w:uiPriority w:val="99"/>
    <w:pPr>
      <w:tabs>
        <w:tab w:val="left" w:pos="840"/>
      </w:tabs>
      <w:spacing w:after="0"/>
      <w:ind w:left="900"/>
    </w:pPr>
  </w:style>
  <w:style w:type="paragraph" w:customStyle="1" w:styleId="674">
    <w:name w:val="正文 项目"/>
    <w:basedOn w:val="1"/>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5">
    <w:name w:val="Body Text 2*"/>
    <w:basedOn w:val="1"/>
    <w:qFormat/>
    <w:uiPriority w:val="99"/>
    <w:pPr>
      <w:widowControl/>
      <w:adjustRightInd/>
      <w:ind w:left="720" w:hanging="720"/>
    </w:pPr>
    <w:rPr>
      <w:color w:val="000000"/>
      <w:kern w:val="0"/>
      <w:sz w:val="24"/>
      <w:szCs w:val="20"/>
      <w:lang w:val="en-GB"/>
    </w:rPr>
  </w:style>
  <w:style w:type="paragraph" w:customStyle="1" w:styleId="676">
    <w:name w:val="表1"/>
    <w:basedOn w:val="1"/>
    <w:qFormat/>
    <w:uiPriority w:val="99"/>
    <w:pPr>
      <w:tabs>
        <w:tab w:val="left" w:pos="703"/>
      </w:tabs>
      <w:adjustRightInd/>
      <w:spacing w:line="360" w:lineRule="auto"/>
      <w:ind w:left="703"/>
      <w:jc w:val="center"/>
    </w:pPr>
  </w:style>
  <w:style w:type="paragraph" w:customStyle="1" w:styleId="677">
    <w:name w:val="_Style 27"/>
    <w:qFormat/>
    <w:uiPriority w:val="99"/>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678">
    <w:name w:val="样式 样式 标题 4 + 非加粗 + (中文) 黑体 段前: 0 磅 段后: 0 磅 行距: 固定值 22 磅"/>
    <w:basedOn w:val="1"/>
    <w:qFormat/>
    <w:uiPriority w:val="99"/>
    <w:pPr>
      <w:keepNext/>
      <w:keepLines/>
      <w:adjustRightInd/>
      <w:spacing w:beforeLines="50" w:afterLines="50" w:line="500" w:lineRule="exact"/>
      <w:outlineLvl w:val="3"/>
    </w:pPr>
    <w:rPr>
      <w:rFonts w:ascii="Arial" w:hAnsi="Arial"/>
      <w:b/>
      <w:bCs/>
      <w:sz w:val="24"/>
    </w:rPr>
  </w:style>
  <w:style w:type="paragraph" w:customStyle="1" w:styleId="679">
    <w:name w:val="章正文"/>
    <w:basedOn w:val="1"/>
    <w:qFormat/>
    <w:uiPriority w:val="99"/>
    <w:pPr>
      <w:adjustRightInd/>
      <w:spacing w:beforeLines="50" w:after="120" w:line="300" w:lineRule="auto"/>
      <w:ind w:firstLine="480" w:firstLineChars="200"/>
    </w:pPr>
    <w:rPr>
      <w:rFonts w:ascii="Helvetica" w:hAnsi="Helvetica"/>
      <w:kern w:val="0"/>
      <w:sz w:val="24"/>
    </w:rPr>
  </w:style>
  <w:style w:type="paragraph" w:customStyle="1" w:styleId="680">
    <w:name w:val="2级标题"/>
    <w:basedOn w:val="681"/>
    <w:qFormat/>
    <w:uiPriority w:val="99"/>
    <w:pPr>
      <w:jc w:val="left"/>
      <w:outlineLvl w:val="1"/>
    </w:pPr>
    <w:rPr>
      <w:rFonts w:ascii="Times New Roman" w:hAnsi="Times New Roman" w:eastAsia="仿宋"/>
      <w:sz w:val="30"/>
    </w:rPr>
  </w:style>
  <w:style w:type="paragraph" w:customStyle="1" w:styleId="681">
    <w:name w:val="1级标题"/>
    <w:basedOn w:val="1"/>
    <w:qFormat/>
    <w:uiPriority w:val="99"/>
    <w:pPr>
      <w:adjustRightInd/>
      <w:spacing w:beforeLines="10" w:afterLines="10" w:line="360" w:lineRule="auto"/>
      <w:jc w:val="center"/>
      <w:outlineLvl w:val="0"/>
    </w:pPr>
    <w:rPr>
      <w:rFonts w:ascii="Calibri" w:hAnsi="Calibri"/>
      <w:b/>
      <w:sz w:val="44"/>
      <w:szCs w:val="22"/>
    </w:rPr>
  </w:style>
  <w:style w:type="paragraph" w:customStyle="1" w:styleId="682">
    <w:name w:val="正文 New New New New"/>
    <w:qFormat/>
    <w:uiPriority w:val="99"/>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683">
    <w:name w:val="样式 微软雅黑 行距: 1.5 倍行距"/>
    <w:basedOn w:val="1"/>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4">
    <w:name w:val="xl3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5">
    <w:name w:val="xl33"/>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6">
    <w:name w:val="bullet"/>
    <w:basedOn w:val="1"/>
    <w:qFormat/>
    <w:uiPriority w:val="99"/>
    <w:pPr>
      <w:tabs>
        <w:tab w:val="left" w:pos="840"/>
      </w:tabs>
      <w:adjustRightInd/>
      <w:ind w:left="840" w:hanging="420"/>
    </w:pPr>
  </w:style>
  <w:style w:type="paragraph" w:customStyle="1" w:styleId="687">
    <w:name w:val="f9a style88 f9a"/>
    <w:basedOn w:val="1"/>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8">
    <w:name w:val="普通正文"/>
    <w:basedOn w:val="1"/>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9">
    <w:name w:val="说明"/>
    <w:basedOn w:val="1"/>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90">
    <w:name w:val="xl55"/>
    <w:basedOn w:val="1"/>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1">
    <w:name w:val="Preformatted Text"/>
    <w:basedOn w:val="1"/>
    <w:qFormat/>
    <w:uiPriority w:val="99"/>
    <w:pPr>
      <w:suppressAutoHyphens/>
      <w:adjustRightInd/>
      <w:ind w:firstLine="200" w:firstLineChars="200"/>
    </w:pPr>
    <w:rPr>
      <w:rFonts w:ascii="Cumberland" w:hAnsi="Cumberland"/>
      <w:kern w:val="1"/>
      <w:sz w:val="20"/>
      <w:szCs w:val="20"/>
      <w:lang w:eastAsia="ar-SA"/>
    </w:rPr>
  </w:style>
  <w:style w:type="paragraph" w:customStyle="1" w:styleId="692">
    <w:name w:val="xl25"/>
    <w:basedOn w:val="1"/>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93">
    <w:name w:val="xl73"/>
    <w:basedOn w:val="1"/>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4">
    <w:name w:val="MM Topic 4"/>
    <w:basedOn w:val="5"/>
    <w:qFormat/>
    <w:uiPriority w:val="99"/>
    <w:pPr>
      <w:tabs>
        <w:tab w:val="left" w:pos="2100"/>
      </w:tabs>
      <w:adjustRightInd/>
      <w:ind w:left="2100" w:hanging="420"/>
    </w:pPr>
    <w:rPr>
      <w:lang w:val="en-US"/>
    </w:rPr>
  </w:style>
  <w:style w:type="paragraph" w:customStyle="1" w:styleId="695">
    <w:name w:val="Char11"/>
    <w:basedOn w:val="1"/>
    <w:qFormat/>
    <w:uiPriority w:val="99"/>
    <w:pPr>
      <w:tabs>
        <w:tab w:val="left" w:pos="432"/>
      </w:tabs>
      <w:adjustRightInd/>
      <w:spacing w:beforeLines="50" w:afterLines="50"/>
      <w:ind w:left="432" w:hanging="432" w:firstLineChars="200"/>
    </w:pPr>
    <w:rPr>
      <w:sz w:val="24"/>
    </w:rPr>
  </w:style>
  <w:style w:type="paragraph" w:customStyle="1" w:styleId="696">
    <w:name w:val="gjt_正文"/>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7">
    <w:name w:val="Char Char11 Char Char Char Char Char Char Char Char Char1"/>
    <w:basedOn w:val="1"/>
    <w:qFormat/>
    <w:uiPriority w:val="99"/>
    <w:pPr>
      <w:spacing w:line="360" w:lineRule="auto"/>
    </w:pPr>
    <w:rPr>
      <w:szCs w:val="20"/>
    </w:rPr>
  </w:style>
  <w:style w:type="paragraph" w:customStyle="1" w:styleId="698">
    <w:name w:val="金宏发行正文 Char"/>
    <w:basedOn w:val="1"/>
    <w:qFormat/>
    <w:uiPriority w:val="99"/>
    <w:pPr>
      <w:adjustRightInd/>
      <w:spacing w:line="500" w:lineRule="exact"/>
      <w:ind w:firstLine="560" w:firstLineChars="200"/>
    </w:pPr>
    <w:rPr>
      <w:rFonts w:eastAsia="仿宋_GB2312"/>
      <w:sz w:val="28"/>
      <w:szCs w:val="20"/>
    </w:rPr>
  </w:style>
  <w:style w:type="paragraph" w:customStyle="1" w:styleId="699">
    <w:name w:val="批注框文本1"/>
    <w:basedOn w:val="1"/>
    <w:qFormat/>
    <w:uiPriority w:val="99"/>
    <w:pPr>
      <w:autoSpaceDE w:val="0"/>
      <w:autoSpaceDN w:val="0"/>
      <w:spacing w:line="351" w:lineRule="atLeast"/>
      <w:ind w:firstLine="419" w:firstLineChars="200"/>
    </w:pPr>
    <w:rPr>
      <w:color w:val="000000"/>
      <w:kern w:val="0"/>
      <w:sz w:val="18"/>
      <w:szCs w:val="18"/>
    </w:rPr>
  </w:style>
  <w:style w:type="paragraph" w:customStyle="1" w:styleId="700">
    <w:name w:val="body text bold"/>
    <w:basedOn w:val="23"/>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1">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702">
    <w:name w:val="xl6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3">
    <w:name w:val="正文文字格式"/>
    <w:basedOn w:val="1"/>
    <w:qFormat/>
    <w:uiPriority w:val="99"/>
    <w:pPr>
      <w:adjustRightInd/>
      <w:spacing w:line="460" w:lineRule="exact"/>
      <w:ind w:firstLine="505"/>
      <w:jc w:val="left"/>
    </w:pPr>
    <w:rPr>
      <w:rFonts w:ascii="宋体"/>
      <w:kern w:val="24"/>
      <w:sz w:val="24"/>
      <w:szCs w:val="20"/>
    </w:rPr>
  </w:style>
  <w:style w:type="paragraph" w:customStyle="1" w:styleId="704">
    <w:name w:val="xl3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5">
    <w:name w:val="xl40"/>
    <w:basedOn w:val="1"/>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6">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7">
    <w:name w:val="单元格居中"/>
    <w:basedOn w:val="1"/>
    <w:qFormat/>
    <w:uiPriority w:val="99"/>
    <w:pPr>
      <w:adjustRightInd/>
      <w:spacing w:line="360" w:lineRule="auto"/>
      <w:jc w:val="center"/>
    </w:pPr>
    <w:rPr>
      <w:sz w:val="24"/>
    </w:rPr>
  </w:style>
  <w:style w:type="paragraph" w:customStyle="1" w:styleId="708">
    <w:name w:val="正文3"/>
    <w:basedOn w:val="1"/>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9">
    <w:name w:val="Char Char Char Char Char Char Char1"/>
    <w:basedOn w:val="1"/>
    <w:qFormat/>
    <w:uiPriority w:val="99"/>
    <w:rPr>
      <w:rFonts w:ascii="仿宋_GB2312" w:eastAsia="仿宋_GB2312"/>
      <w:b/>
      <w:sz w:val="32"/>
      <w:szCs w:val="32"/>
    </w:rPr>
  </w:style>
  <w:style w:type="paragraph" w:customStyle="1" w:styleId="710">
    <w:name w:val="正文缩进1"/>
    <w:basedOn w:val="1"/>
    <w:next w:val="24"/>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11">
    <w:name w:val="Ñ¡¡¡¡ì¬´"/>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712">
    <w:name w:val="Char3 Char Char Char11"/>
    <w:basedOn w:val="1"/>
    <w:qFormat/>
    <w:uiPriority w:val="99"/>
    <w:pPr>
      <w:widowControl/>
      <w:adjustRightInd/>
      <w:spacing w:after="160" w:line="240" w:lineRule="exact"/>
      <w:jc w:val="left"/>
    </w:pPr>
    <w:rPr>
      <w:szCs w:val="20"/>
    </w:rPr>
  </w:style>
  <w:style w:type="paragraph" w:customStyle="1" w:styleId="713">
    <w:name w:val="Char Char1121"/>
    <w:basedOn w:val="1"/>
    <w:qFormat/>
    <w:uiPriority w:val="99"/>
    <w:pPr>
      <w:spacing w:line="360" w:lineRule="auto"/>
    </w:pPr>
    <w:rPr>
      <w:szCs w:val="20"/>
    </w:rPr>
  </w:style>
  <w:style w:type="paragraph" w:customStyle="1" w:styleId="714">
    <w:name w:val="小项目标题"/>
    <w:basedOn w:val="1"/>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5">
    <w:name w:val="gjt_4"/>
    <w:next w:val="1"/>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6">
    <w:name w:val="Normal0"/>
    <w:qFormat/>
    <w:uiPriority w:val="99"/>
    <w:rPr>
      <w:rFonts w:ascii="Times New Roman" w:hAnsi="Times New Roman" w:eastAsia="宋体" w:cs="Times New Roman"/>
      <w:kern w:val="0"/>
      <w:sz w:val="20"/>
      <w:szCs w:val="20"/>
      <w:lang w:val="en-US" w:eastAsia="en-US" w:bidi="ar-SA"/>
    </w:rPr>
  </w:style>
  <w:style w:type="paragraph" w:customStyle="1" w:styleId="717">
    <w:name w:val="带编号样式"/>
    <w:basedOn w:val="636"/>
    <w:qFormat/>
    <w:uiPriority w:val="99"/>
    <w:pPr>
      <w:tabs>
        <w:tab w:val="left" w:pos="840"/>
      </w:tabs>
      <w:snapToGrid w:val="0"/>
      <w:ind w:left="840" w:hanging="420" w:firstLineChars="0"/>
    </w:pPr>
    <w:rPr>
      <w:rFonts w:ascii="仿宋_GB2312" w:eastAsia="仿宋_GB2312"/>
      <w:color w:val="000000"/>
    </w:rPr>
  </w:style>
  <w:style w:type="paragraph" w:customStyle="1" w:styleId="718">
    <w:name w:val="msonormal"/>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9">
    <w:name w:val="方形箭头"/>
    <w:basedOn w:val="1"/>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0">
    <w:name w:val="封面"/>
    <w:basedOn w:val="1"/>
    <w:qFormat/>
    <w:uiPriority w:val="99"/>
    <w:pPr>
      <w:spacing w:line="360" w:lineRule="atLeast"/>
      <w:jc w:val="right"/>
      <w:textAlignment w:val="baseline"/>
    </w:pPr>
    <w:rPr>
      <w:rFonts w:ascii="Symbol" w:hAnsi="Symbol"/>
      <w:kern w:val="0"/>
      <w:szCs w:val="20"/>
    </w:rPr>
  </w:style>
  <w:style w:type="paragraph" w:customStyle="1" w:styleId="721">
    <w:name w:val="__正文"/>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2">
    <w:name w:val="font5"/>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23">
    <w:name w:val="默认段落字体 Para Char Char Char1 Char"/>
    <w:basedOn w:val="1"/>
    <w:qFormat/>
    <w:uiPriority w:val="99"/>
    <w:pPr>
      <w:spacing w:line="240" w:lineRule="atLeast"/>
      <w:ind w:left="420" w:firstLine="420"/>
    </w:pPr>
    <w:rPr>
      <w:sz w:val="24"/>
    </w:rPr>
  </w:style>
  <w:style w:type="paragraph" w:customStyle="1" w:styleId="724">
    <w:name w:val="WW-正文文字缩进 2"/>
    <w:basedOn w:val="1"/>
    <w:qFormat/>
    <w:uiPriority w:val="99"/>
    <w:pPr>
      <w:suppressAutoHyphens/>
      <w:adjustRightInd/>
      <w:ind w:firstLine="420"/>
    </w:pPr>
    <w:rPr>
      <w:kern w:val="1"/>
      <w:szCs w:val="20"/>
    </w:rPr>
  </w:style>
  <w:style w:type="paragraph" w:customStyle="1" w:styleId="725">
    <w:name w:val="xl41"/>
    <w:basedOn w:val="1"/>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6">
    <w:name w:val="样式 标题 2 + 四号"/>
    <w:basedOn w:val="3"/>
    <w:qFormat/>
    <w:uiPriority w:val="99"/>
    <w:pPr>
      <w:spacing w:before="120" w:after="120"/>
      <w:ind w:left="0" w:firstLine="0"/>
      <w:jc w:val="both"/>
    </w:pPr>
    <w:rPr>
      <w:rFonts w:ascii="宋体" w:hAnsi="Arial" w:eastAsia="宋体"/>
      <w:sz w:val="28"/>
      <w:lang w:val="en-US"/>
    </w:rPr>
  </w:style>
  <w:style w:type="paragraph" w:customStyle="1" w:styleId="727">
    <w:name w:val="有符号正文"/>
    <w:basedOn w:val="1"/>
    <w:qFormat/>
    <w:uiPriority w:val="99"/>
    <w:pPr>
      <w:adjustRightInd/>
      <w:spacing w:line="400" w:lineRule="exact"/>
      <w:ind w:firstLine="200" w:firstLineChars="200"/>
    </w:pPr>
    <w:rPr>
      <w:rFonts w:ascii="Arial" w:hAnsi="Arial"/>
    </w:rPr>
  </w:style>
  <w:style w:type="paragraph" w:customStyle="1" w:styleId="728">
    <w:name w:val="font10"/>
    <w:basedOn w:val="1"/>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9">
    <w:name w:val="样式 样式 正文文本缩进 + 仿宋_GB2312 小四 首行缩进:  0 厘米 行距: 1.5 倍行距 + (中文) 仿宋_GB... Char Char"/>
    <w:basedOn w:val="1"/>
    <w:qFormat/>
    <w:uiPriority w:val="99"/>
    <w:pPr>
      <w:spacing w:line="360" w:lineRule="auto"/>
      <w:ind w:firstLine="480" w:firstLineChars="200"/>
    </w:pPr>
    <w:rPr>
      <w:rFonts w:ascii="仿宋_GB2312" w:eastAsia="新宋体"/>
      <w:sz w:val="24"/>
      <w:szCs w:val="20"/>
    </w:rPr>
  </w:style>
  <w:style w:type="paragraph" w:customStyle="1" w:styleId="730">
    <w:name w:val="4"/>
    <w:basedOn w:val="1"/>
    <w:next w:val="36"/>
    <w:qFormat/>
    <w:uiPriority w:val="99"/>
    <w:pPr>
      <w:spacing w:after="120" w:line="480" w:lineRule="auto"/>
      <w:ind w:left="420" w:leftChars="200"/>
    </w:pPr>
    <w:rPr>
      <w:sz w:val="24"/>
      <w:szCs w:val="20"/>
    </w:rPr>
  </w:style>
  <w:style w:type="paragraph" w:customStyle="1" w:styleId="731">
    <w:name w:val="tableheadin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32">
    <w:name w:val="样式1"/>
    <w:basedOn w:val="1"/>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3">
    <w:name w:val="样式 标题 3H3 + 两端对齐"/>
    <w:basedOn w:val="4"/>
    <w:qFormat/>
    <w:uiPriority w:val="99"/>
    <w:pPr>
      <w:keepLines w:val="0"/>
      <w:spacing w:before="0" w:after="0" w:line="240" w:lineRule="auto"/>
      <w:jc w:val="left"/>
    </w:pPr>
    <w:rPr>
      <w:rFonts w:cs="宋体"/>
      <w:sz w:val="21"/>
      <w:szCs w:val="20"/>
    </w:rPr>
  </w:style>
  <w:style w:type="paragraph" w:customStyle="1" w:styleId="734">
    <w:name w:val="样式 仿宋_GB2312 小三 左侧:  1.06 厘米"/>
    <w:basedOn w:val="1"/>
    <w:qFormat/>
    <w:uiPriority w:val="99"/>
    <w:pPr>
      <w:spacing w:line="360" w:lineRule="auto"/>
      <w:ind w:left="601"/>
    </w:pPr>
    <w:rPr>
      <w:rFonts w:ascii="仿宋_GB2312" w:eastAsia="仿宋_GB2312"/>
      <w:sz w:val="24"/>
      <w:szCs w:val="20"/>
    </w:rPr>
  </w:style>
  <w:style w:type="paragraph" w:customStyle="1" w:styleId="735">
    <w:name w:val="小标题"/>
    <w:basedOn w:val="1"/>
    <w:qFormat/>
    <w:uiPriority w:val="99"/>
    <w:pPr>
      <w:spacing w:before="120" w:line="360" w:lineRule="atLeast"/>
      <w:ind w:left="1134"/>
      <w:jc w:val="left"/>
      <w:textAlignment w:val="baseline"/>
    </w:pPr>
    <w:rPr>
      <w:rFonts w:eastAsia="黑体"/>
      <w:kern w:val="0"/>
      <w:szCs w:val="20"/>
    </w:rPr>
  </w:style>
  <w:style w:type="paragraph" w:customStyle="1" w:styleId="736">
    <w:name w:val="节标题"/>
    <w:basedOn w:val="1"/>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7">
    <w:name w:val="表格 表头"/>
    <w:basedOn w:val="1"/>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8">
    <w:name w:val="xl7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9">
    <w:name w:val="Char Char1 Char Char Char"/>
    <w:basedOn w:val="1"/>
    <w:qFormat/>
    <w:uiPriority w:val="99"/>
    <w:rPr>
      <w:rFonts w:ascii="仿宋_GB2312" w:eastAsia="仿宋_GB2312"/>
      <w:b/>
      <w:sz w:val="32"/>
      <w:szCs w:val="20"/>
    </w:rPr>
  </w:style>
  <w:style w:type="paragraph" w:customStyle="1" w:styleId="740">
    <w:name w:val="表格题注"/>
    <w:next w:val="1"/>
    <w:qFormat/>
    <w:uiPriority w:val="99"/>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741">
    <w:name w:val="Char Char11 Char Char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742">
    <w:name w:val="Picture"/>
    <w:basedOn w:val="1"/>
    <w:next w:val="16"/>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43">
    <w:name w:val="Char Char1 Char Char Char2"/>
    <w:basedOn w:val="1"/>
    <w:qFormat/>
    <w:uiPriority w:val="99"/>
    <w:rPr>
      <w:rFonts w:ascii="仿宋_GB2312" w:eastAsia="仿宋_GB2312"/>
      <w:b/>
      <w:sz w:val="32"/>
      <w:szCs w:val="32"/>
    </w:rPr>
  </w:style>
  <w:style w:type="paragraph" w:customStyle="1" w:styleId="744">
    <w:name w:val="Char3 Char Char Char1"/>
    <w:basedOn w:val="1"/>
    <w:qFormat/>
    <w:uiPriority w:val="99"/>
    <w:pPr>
      <w:widowControl/>
      <w:adjustRightInd/>
      <w:spacing w:after="160" w:line="240" w:lineRule="exact"/>
      <w:jc w:val="left"/>
    </w:pPr>
    <w:rPr>
      <w:szCs w:val="20"/>
    </w:rPr>
  </w:style>
  <w:style w:type="paragraph" w:customStyle="1" w:styleId="745">
    <w:name w:val="Char1 Char Char Char21"/>
    <w:basedOn w:val="1"/>
    <w:qFormat/>
    <w:uiPriority w:val="99"/>
    <w:rPr>
      <w:rFonts w:ascii="Tahoma" w:hAnsi="Tahoma"/>
      <w:sz w:val="24"/>
      <w:szCs w:val="20"/>
    </w:rPr>
  </w:style>
  <w:style w:type="paragraph" w:customStyle="1" w:styleId="746">
    <w:name w:val="Char3 Char Char Char Char Char Char11"/>
    <w:basedOn w:val="1"/>
    <w:qFormat/>
    <w:uiPriority w:val="99"/>
    <w:pPr>
      <w:adjustRightInd/>
      <w:spacing w:line="360" w:lineRule="auto"/>
    </w:pPr>
    <w:rPr>
      <w:rFonts w:ascii="Arial" w:hAnsi="Arial" w:eastAsia="黑体" w:cs="Arial"/>
      <w:kern w:val="0"/>
      <w:szCs w:val="21"/>
    </w:rPr>
  </w:style>
  <w:style w:type="paragraph" w:customStyle="1" w:styleId="747">
    <w:name w:val="正文（标题三）"/>
    <w:basedOn w:val="1"/>
    <w:qFormat/>
    <w:uiPriority w:val="99"/>
    <w:pPr>
      <w:spacing w:line="360" w:lineRule="auto"/>
      <w:ind w:firstLine="200" w:firstLineChars="200"/>
    </w:pPr>
    <w:rPr>
      <w:sz w:val="24"/>
    </w:rPr>
  </w:style>
  <w:style w:type="paragraph" w:customStyle="1" w:styleId="748">
    <w:name w:val="样式 正1 + 首行缩进:  2 字符"/>
    <w:basedOn w:val="1"/>
    <w:qFormat/>
    <w:uiPriority w:val="99"/>
    <w:pPr>
      <w:adjustRightInd/>
      <w:spacing w:line="360" w:lineRule="auto"/>
      <w:ind w:firstLine="480" w:firstLineChars="200"/>
    </w:pPr>
    <w:rPr>
      <w:rFonts w:ascii="仿宋_GB2312" w:eastAsia="仿宋_GB2312"/>
      <w:sz w:val="24"/>
    </w:rPr>
  </w:style>
  <w:style w:type="paragraph" w:customStyle="1" w:styleId="749">
    <w:name w:val="xl66"/>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50">
    <w:name w:val="样式 样式 宋体 小四 段前: 7.8 磅 段后: 7.8 磅 行距: 1.5 倍行距 + 小二 首行缩进:  2 字符"/>
    <w:basedOn w:val="1"/>
    <w:qFormat/>
    <w:uiPriority w:val="99"/>
    <w:pPr>
      <w:adjustRightInd/>
      <w:spacing w:line="360" w:lineRule="auto"/>
      <w:ind w:firstLine="480" w:firstLineChars="200"/>
    </w:pPr>
    <w:rPr>
      <w:rFonts w:ascii="宋体" w:hAnsi="宋体" w:cs="宋体"/>
      <w:sz w:val="24"/>
      <w:szCs w:val="20"/>
    </w:rPr>
  </w:style>
  <w:style w:type="paragraph" w:customStyle="1" w:styleId="751">
    <w:name w:val="Default Text"/>
    <w:basedOn w:val="1"/>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2">
    <w:name w:val="小节标题"/>
    <w:basedOn w:val="1"/>
    <w:qFormat/>
    <w:uiPriority w:val="99"/>
    <w:pPr>
      <w:autoSpaceDE w:val="0"/>
      <w:autoSpaceDN w:val="0"/>
      <w:spacing w:before="175" w:after="102" w:line="351" w:lineRule="atLeast"/>
      <w:ind w:firstLine="200" w:firstLineChars="200"/>
    </w:pPr>
    <w:rPr>
      <w:color w:val="000000"/>
      <w:kern w:val="0"/>
      <w:szCs w:val="21"/>
    </w:rPr>
  </w:style>
  <w:style w:type="paragraph" w:customStyle="1" w:styleId="753">
    <w:name w:val="Char1 Char Char Char4"/>
    <w:basedOn w:val="1"/>
    <w:qFormat/>
    <w:uiPriority w:val="99"/>
    <w:pPr>
      <w:adjustRightInd/>
      <w:ind w:firstLine="200" w:firstLineChars="200"/>
    </w:pPr>
    <w:rPr>
      <w:rFonts w:ascii="Tahoma" w:hAnsi="Tahoma"/>
      <w:sz w:val="24"/>
      <w:szCs w:val="20"/>
    </w:rPr>
  </w:style>
  <w:style w:type="paragraph" w:customStyle="1" w:styleId="754">
    <w:name w:val="_标题2"/>
    <w:basedOn w:val="721"/>
    <w:next w:val="721"/>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5">
    <w:name w:val="样式1 + (中宋体"/>
    <w:basedOn w:val="732"/>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6">
    <w:name w:val="xl71"/>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7">
    <w:name w:val="La0b"/>
    <w:basedOn w:val="1"/>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8">
    <w:name w:val="正文 主体"/>
    <w:basedOn w:val="1"/>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9">
    <w:name w:val="四号　首行缩进"/>
    <w:basedOn w:val="1"/>
    <w:qFormat/>
    <w:uiPriority w:val="99"/>
    <w:pPr>
      <w:adjustRightInd/>
      <w:spacing w:line="360" w:lineRule="auto"/>
    </w:pPr>
    <w:rPr>
      <w:rFonts w:ascii="宋体" w:hAnsi="宋体"/>
      <w:szCs w:val="20"/>
    </w:rPr>
  </w:style>
  <w:style w:type="paragraph" w:customStyle="1" w:styleId="760">
    <w:name w:val="深色列表 - 强调文字颜色 51"/>
    <w:basedOn w:val="1"/>
    <w:qFormat/>
    <w:uiPriority w:val="99"/>
    <w:pPr>
      <w:adjustRightInd/>
      <w:spacing w:line="360" w:lineRule="auto"/>
      <w:ind w:firstLine="200" w:firstLineChars="200"/>
    </w:pPr>
    <w:rPr>
      <w:rFonts w:eastAsia="楷体_GB2312" w:cs="Lucida Sans"/>
      <w:sz w:val="24"/>
    </w:rPr>
  </w:style>
  <w:style w:type="paragraph" w:customStyle="1" w:styleId="761">
    <w:name w:val="Char Char Char Char Char Char Char Char Char Char Char1 Char"/>
    <w:basedOn w:val="1"/>
    <w:qFormat/>
    <w:uiPriority w:val="99"/>
    <w:pPr>
      <w:adjustRightInd/>
    </w:pPr>
    <w:rPr>
      <w:rFonts w:ascii="Tahoma" w:hAnsi="Tahoma"/>
      <w:sz w:val="24"/>
    </w:rPr>
  </w:style>
  <w:style w:type="paragraph" w:customStyle="1" w:styleId="762">
    <w:name w:val="Char Char Char Char11"/>
    <w:basedOn w:val="1"/>
    <w:qFormat/>
    <w:uiPriority w:val="99"/>
    <w:rPr>
      <w:rFonts w:ascii="Tahoma" w:hAnsi="Tahoma"/>
      <w:sz w:val="24"/>
      <w:szCs w:val="20"/>
    </w:rPr>
  </w:style>
  <w:style w:type="paragraph" w:customStyle="1" w:styleId="763">
    <w:name w:val="封面文档标题"/>
    <w:basedOn w:val="1"/>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4">
    <w:name w:val="Char Char Char Char"/>
    <w:basedOn w:val="1"/>
    <w:qFormat/>
    <w:uiPriority w:val="99"/>
    <w:rPr>
      <w:rFonts w:ascii="Tahoma" w:hAnsi="Tahoma"/>
      <w:sz w:val="24"/>
      <w:szCs w:val="20"/>
    </w:rPr>
  </w:style>
  <w:style w:type="paragraph" w:customStyle="1" w:styleId="765">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6">
    <w:name w:val="Char19"/>
    <w:basedOn w:val="1"/>
    <w:qFormat/>
    <w:uiPriority w:val="99"/>
    <w:pPr>
      <w:adjustRightInd/>
    </w:pPr>
    <w:rPr>
      <w:szCs w:val="20"/>
    </w:rPr>
  </w:style>
  <w:style w:type="paragraph" w:customStyle="1" w:styleId="767">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8">
    <w:name w:val="样式8"/>
    <w:basedOn w:val="1"/>
    <w:qFormat/>
    <w:uiPriority w:val="99"/>
    <w:pPr>
      <w:spacing w:beforeLines="50" w:afterLines="50"/>
      <w:ind w:firstLine="200" w:firstLineChars="200"/>
      <w:outlineLvl w:val="4"/>
    </w:pPr>
    <w:rPr>
      <w:rFonts w:ascii="仿宋_GB2312" w:hAnsi="宋体" w:eastAsia="仿宋_GB2312"/>
      <w:b/>
      <w:bCs/>
      <w:sz w:val="24"/>
    </w:rPr>
  </w:style>
  <w:style w:type="paragraph" w:customStyle="1" w:styleId="769">
    <w:name w:val="_Style 5"/>
    <w:basedOn w:val="1"/>
    <w:qFormat/>
    <w:uiPriority w:val="99"/>
    <w:pPr>
      <w:adjustRightInd/>
      <w:ind w:firstLine="420" w:firstLineChars="200"/>
    </w:pPr>
    <w:rPr>
      <w:rFonts w:eastAsia="仿宋_GB2312"/>
      <w:sz w:val="28"/>
    </w:rPr>
  </w:style>
  <w:style w:type="paragraph" w:customStyle="1" w:styleId="770">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1">
    <w:name w:val="列出段落*"/>
    <w:basedOn w:val="1"/>
    <w:qFormat/>
    <w:uiPriority w:val="99"/>
    <w:pPr>
      <w:adjustRightInd/>
      <w:spacing w:line="360" w:lineRule="auto"/>
      <w:ind w:firstLine="200"/>
    </w:pPr>
    <w:rPr>
      <w:rFonts w:eastAsia="楷体_GB2312" w:cs="Lucida Sans Unicode"/>
      <w:color w:val="000000"/>
      <w:kern w:val="1"/>
      <w:sz w:val="24"/>
    </w:rPr>
  </w:style>
  <w:style w:type="paragraph" w:customStyle="1" w:styleId="772">
    <w:name w:val="文章总标题"/>
    <w:basedOn w:val="1"/>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3">
    <w:name w:val="标书表格字体格式"/>
    <w:next w:val="767"/>
    <w:qFormat/>
    <w:uiPriority w:val="99"/>
    <w:rPr>
      <w:rFonts w:ascii="Times New Roman" w:hAnsi="Times New Roman" w:eastAsia="宋体" w:cs="Times New Roman"/>
      <w:kern w:val="2"/>
      <w:sz w:val="21"/>
      <w:szCs w:val="24"/>
      <w:lang w:val="en-US" w:eastAsia="zh-CN" w:bidi="ar-SA"/>
    </w:rPr>
  </w:style>
  <w:style w:type="paragraph" w:customStyle="1" w:styleId="774">
    <w:name w:val="Char22"/>
    <w:basedOn w:val="1"/>
    <w:qFormat/>
    <w:uiPriority w:val="99"/>
    <w:pPr>
      <w:adjustRightInd/>
      <w:spacing w:line="360" w:lineRule="auto"/>
      <w:ind w:firstLine="480" w:firstLineChars="200"/>
    </w:pPr>
    <w:rPr>
      <w:rFonts w:ascii="仿宋_GB2312" w:eastAsia="仿宋_GB2312"/>
      <w:b/>
      <w:sz w:val="32"/>
      <w:szCs w:val="32"/>
    </w:rPr>
  </w:style>
  <w:style w:type="paragraph" w:customStyle="1" w:styleId="775">
    <w:name w:val="Char1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6">
    <w:name w:val="修订3"/>
    <w:qFormat/>
    <w:uiPriority w:val="99"/>
    <w:rPr>
      <w:rFonts w:ascii="Times New Roman" w:hAnsi="Times New Roman" w:eastAsia="宋体" w:cs="Times New Roman"/>
      <w:kern w:val="2"/>
      <w:sz w:val="21"/>
      <w:szCs w:val="20"/>
      <w:lang w:val="en-US" w:eastAsia="zh-CN" w:bidi="ar-SA"/>
    </w:rPr>
  </w:style>
  <w:style w:type="paragraph" w:customStyle="1" w:styleId="777">
    <w:name w:val="CSS1级正文 Char"/>
    <w:basedOn w:val="23"/>
    <w:qFormat/>
    <w:uiPriority w:val="99"/>
    <w:pPr>
      <w:autoSpaceDE/>
      <w:autoSpaceDN/>
      <w:snapToGrid w:val="0"/>
      <w:ind w:firstLine="480" w:firstLineChars="200"/>
    </w:pPr>
    <w:rPr>
      <w:rFonts w:ascii="Times New Roman"/>
      <w:szCs w:val="24"/>
      <w:lang w:val="en-US"/>
    </w:rPr>
  </w:style>
  <w:style w:type="paragraph" w:customStyle="1" w:styleId="778">
    <w:name w:val="无间隔2"/>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9">
    <w:name w:val="表文字"/>
    <w:qFormat/>
    <w:uiPriority w:val="99"/>
    <w:rPr>
      <w:rFonts w:ascii="宋体" w:hAnsi="Times New Roman" w:eastAsia="宋体" w:cs="Times New Roman"/>
      <w:kern w:val="2"/>
      <w:sz w:val="20"/>
      <w:szCs w:val="20"/>
      <w:lang w:val="en-US" w:eastAsia="zh-CN" w:bidi="ar-SA"/>
    </w:rPr>
  </w:style>
  <w:style w:type="paragraph" w:customStyle="1" w:styleId="780">
    <w:name w:val="MM Title"/>
    <w:basedOn w:val="60"/>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1">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2">
    <w:name w:val="Char Char Char Char Char Char1 Char1"/>
    <w:basedOn w:val="1"/>
    <w:qFormat/>
    <w:uiPriority w:val="99"/>
    <w:pPr>
      <w:widowControl/>
      <w:spacing w:after="160" w:line="240" w:lineRule="exact"/>
      <w:jc w:val="left"/>
    </w:pPr>
    <w:rPr>
      <w:rFonts w:ascii="Verdana" w:hAnsi="Verdana"/>
      <w:kern w:val="0"/>
      <w:szCs w:val="20"/>
      <w:lang w:eastAsia="en-US"/>
    </w:rPr>
  </w:style>
  <w:style w:type="paragraph" w:customStyle="1" w:styleId="783">
    <w:name w:val="Char Char Char Char Char Char Char Char2"/>
    <w:basedOn w:val="1"/>
    <w:qFormat/>
    <w:uiPriority w:val="99"/>
    <w:pPr>
      <w:tabs>
        <w:tab w:val="left" w:pos="360"/>
      </w:tabs>
    </w:pPr>
    <w:rPr>
      <w:sz w:val="24"/>
      <w:szCs w:val="20"/>
    </w:rPr>
  </w:style>
  <w:style w:type="paragraph" w:customStyle="1" w:styleId="784">
    <w:name w:val="表内文字"/>
    <w:basedOn w:val="1"/>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5">
    <w:name w:val="正文文本 21"/>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6">
    <w:name w:val="中文标题 3"/>
    <w:basedOn w:val="24"/>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7">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8">
    <w:name w:val="标准书眉_奇数页"/>
    <w:next w:val="1"/>
    <w:qFormat/>
    <w:uiPriority w:val="99"/>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789">
    <w:name w:val="正文－恩普"/>
    <w:basedOn w:val="15"/>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90">
    <w:name w:val="Char Char11 Char Char Char Char Char Char Char Char Char Char Char Char Char12"/>
    <w:basedOn w:val="1"/>
    <w:qFormat/>
    <w:uiPriority w:val="99"/>
    <w:pPr>
      <w:adjustRightInd/>
      <w:spacing w:line="360" w:lineRule="auto"/>
    </w:pPr>
    <w:rPr>
      <w:rFonts w:ascii="Arial" w:hAnsi="Arial" w:eastAsia="黑体" w:cs="Arial"/>
      <w:kern w:val="0"/>
      <w:szCs w:val="21"/>
    </w:rPr>
  </w:style>
  <w:style w:type="paragraph" w:customStyle="1" w:styleId="791">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2">
    <w:name w:val="p0"/>
    <w:basedOn w:val="1"/>
    <w:qFormat/>
    <w:uiPriority w:val="99"/>
    <w:pPr>
      <w:widowControl/>
      <w:adjustRightInd/>
    </w:pPr>
    <w:rPr>
      <w:kern w:val="0"/>
      <w:szCs w:val="21"/>
    </w:rPr>
  </w:style>
  <w:style w:type="paragraph" w:customStyle="1" w:styleId="793">
    <w:name w:val="Char6"/>
    <w:basedOn w:val="1"/>
    <w:qFormat/>
    <w:uiPriority w:val="99"/>
    <w:rPr>
      <w:rFonts w:ascii="仿宋_GB2312" w:eastAsia="仿宋_GB2312"/>
      <w:b/>
      <w:sz w:val="32"/>
      <w:szCs w:val="32"/>
    </w:rPr>
  </w:style>
  <w:style w:type="paragraph" w:customStyle="1" w:styleId="794">
    <w:name w:val="Char111"/>
    <w:basedOn w:val="1"/>
    <w:qFormat/>
    <w:uiPriority w:val="99"/>
    <w:rPr>
      <w:rFonts w:ascii="仿宋_GB2312" w:eastAsia="仿宋_GB2312"/>
      <w:b/>
      <w:sz w:val="32"/>
      <w:szCs w:val="32"/>
    </w:rPr>
  </w:style>
  <w:style w:type="paragraph" w:customStyle="1" w:styleId="795">
    <w:name w:val="标题3"/>
    <w:basedOn w:val="4"/>
    <w:next w:val="53"/>
    <w:qFormat/>
    <w:uiPriority w:val="99"/>
    <w:pPr>
      <w:tabs>
        <w:tab w:val="clear" w:pos="900"/>
      </w:tabs>
      <w:spacing w:after="0" w:line="360" w:lineRule="auto"/>
    </w:pPr>
    <w:rPr>
      <w:rFonts w:ascii="仿宋" w:hAnsi="仿宋" w:eastAsia="仿宋" w:cs="仿宋"/>
    </w:rPr>
  </w:style>
  <w:style w:type="paragraph" w:customStyle="1" w:styleId="796">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7">
    <w:name w:val="Char Char 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798">
    <w:name w:val="Char1 Char Char Char2"/>
    <w:basedOn w:val="1"/>
    <w:qFormat/>
    <w:uiPriority w:val="99"/>
    <w:pPr>
      <w:adjustRightInd/>
      <w:ind w:firstLine="200" w:firstLineChars="200"/>
    </w:pPr>
    <w:rPr>
      <w:rFonts w:ascii="Tahoma" w:hAnsi="Tahoma"/>
      <w:sz w:val="24"/>
      <w:szCs w:val="20"/>
    </w:rPr>
  </w:style>
  <w:style w:type="paragraph" w:customStyle="1" w:styleId="799">
    <w:name w:val="列出段落1"/>
    <w:basedOn w:val="1"/>
    <w:qFormat/>
    <w:uiPriority w:val="99"/>
    <w:pPr>
      <w:adjustRightInd/>
      <w:spacing w:line="360" w:lineRule="auto"/>
      <w:ind w:firstLine="420" w:firstLineChars="200"/>
    </w:pPr>
    <w:rPr>
      <w:rFonts w:ascii="Calibri" w:hAnsi="Calibri"/>
      <w:sz w:val="24"/>
      <w:szCs w:val="22"/>
    </w:rPr>
  </w:style>
  <w:style w:type="paragraph" w:customStyle="1" w:styleId="800">
    <w:name w:val="样式 标题 1 + 黑色 段前: 0.5 行 段后: 0.5 行1"/>
    <w:basedOn w:val="2"/>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801">
    <w:name w:val="Char Char Char Char Char Char Char2"/>
    <w:basedOn w:val="1"/>
    <w:qFormat/>
    <w:uiPriority w:val="99"/>
    <w:rPr>
      <w:rFonts w:ascii="仿宋_GB2312" w:eastAsia="仿宋_GB2312"/>
      <w:b/>
      <w:sz w:val="32"/>
      <w:szCs w:val="32"/>
    </w:rPr>
  </w:style>
  <w:style w:type="paragraph" w:customStyle="1" w:styleId="802">
    <w:name w:val="五级条标题"/>
    <w:basedOn w:val="803"/>
    <w:next w:val="648"/>
    <w:qFormat/>
    <w:uiPriority w:val="99"/>
    <w:pPr>
      <w:tabs>
        <w:tab w:val="left" w:pos="1260"/>
        <w:tab w:val="left" w:pos="1680"/>
        <w:tab w:val="left" w:pos="2100"/>
        <w:tab w:val="left" w:pos="2940"/>
        <w:tab w:val="left" w:pos="3360"/>
      </w:tabs>
      <w:ind w:left="3360"/>
      <w:outlineLvl w:val="6"/>
    </w:pPr>
  </w:style>
  <w:style w:type="paragraph" w:customStyle="1" w:styleId="803">
    <w:name w:val="四级条标题"/>
    <w:basedOn w:val="663"/>
    <w:next w:val="648"/>
    <w:qFormat/>
    <w:uiPriority w:val="99"/>
    <w:pPr>
      <w:tabs>
        <w:tab w:val="left" w:pos="2940"/>
        <w:tab w:val="clear" w:pos="2520"/>
      </w:tabs>
      <w:ind w:left="2940"/>
      <w:outlineLvl w:val="5"/>
    </w:pPr>
  </w:style>
  <w:style w:type="paragraph" w:customStyle="1" w:styleId="804">
    <w:name w:val="目录3"/>
    <w:basedOn w:val="1"/>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5">
    <w:name w:val="Char23"/>
    <w:basedOn w:val="1"/>
    <w:qFormat/>
    <w:uiPriority w:val="99"/>
    <w:rPr>
      <w:rFonts w:ascii="仿宋_GB2312" w:eastAsia="仿宋_GB2312"/>
      <w:b/>
      <w:sz w:val="32"/>
      <w:szCs w:val="32"/>
    </w:rPr>
  </w:style>
  <w:style w:type="paragraph" w:customStyle="1" w:styleId="806">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7">
    <w:name w:val="列出段落3"/>
    <w:basedOn w:val="1"/>
    <w:qFormat/>
    <w:uiPriority w:val="99"/>
    <w:pPr>
      <w:adjustRightInd/>
      <w:spacing w:line="360" w:lineRule="auto"/>
      <w:ind w:firstLine="420" w:firstLineChars="200"/>
    </w:pPr>
    <w:rPr>
      <w:rFonts w:ascii="Calibri" w:hAnsi="Calibri"/>
      <w:sz w:val="24"/>
      <w:szCs w:val="22"/>
    </w:rPr>
  </w:style>
  <w:style w:type="paragraph" w:customStyle="1" w:styleId="808">
    <w:name w:val="首行缩进"/>
    <w:basedOn w:val="1"/>
    <w:qFormat/>
    <w:uiPriority w:val="99"/>
    <w:pPr>
      <w:spacing w:line="360" w:lineRule="auto"/>
      <w:ind w:firstLine="480" w:firstLineChars="200"/>
    </w:pPr>
    <w:rPr>
      <w:rFonts w:ascii="宋体"/>
      <w:sz w:val="24"/>
      <w:szCs w:val="20"/>
    </w:rPr>
  </w:style>
  <w:style w:type="paragraph" w:customStyle="1" w:styleId="809">
    <w:name w:val="默认段落字体 Para Char Char Char Char Char Char Char Char Char Char Char Char Char Char Char Char Char Char Char"/>
    <w:basedOn w:val="1"/>
    <w:qFormat/>
    <w:uiPriority w:val="99"/>
    <w:rPr>
      <w:rFonts w:ascii="Tahoma" w:hAnsi="Tahoma"/>
      <w:sz w:val="24"/>
      <w:szCs w:val="20"/>
    </w:rPr>
  </w:style>
  <w:style w:type="paragraph" w:customStyle="1" w:styleId="810">
    <w:name w:val="单元格左对齐"/>
    <w:basedOn w:val="1"/>
    <w:qFormat/>
    <w:uiPriority w:val="99"/>
    <w:pPr>
      <w:adjustRightInd/>
      <w:spacing w:line="360" w:lineRule="auto"/>
    </w:pPr>
    <w:rPr>
      <w:sz w:val="24"/>
    </w:rPr>
  </w:style>
  <w:style w:type="paragraph" w:customStyle="1" w:styleId="811">
    <w:name w:val="正文主体"/>
    <w:basedOn w:val="633"/>
    <w:qFormat/>
    <w:uiPriority w:val="99"/>
  </w:style>
  <w:style w:type="paragraph" w:customStyle="1" w:styleId="812">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3">
    <w:name w:val="Char3 Char Char Char Char Char Char1"/>
    <w:basedOn w:val="1"/>
    <w:qFormat/>
    <w:uiPriority w:val="99"/>
    <w:pPr>
      <w:adjustRightInd/>
      <w:spacing w:line="360" w:lineRule="auto"/>
    </w:pPr>
    <w:rPr>
      <w:rFonts w:ascii="Arial" w:hAnsi="Arial" w:eastAsia="黑体" w:cs="Arial"/>
      <w:kern w:val="0"/>
      <w:szCs w:val="21"/>
    </w:rPr>
  </w:style>
  <w:style w:type="paragraph" w:customStyle="1" w:styleId="814">
    <w:name w:val="样式 首行缩进:  2 字符"/>
    <w:basedOn w:val="1"/>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5">
    <w:name w:val="正文（首行缩进2字符）"/>
    <w:basedOn w:val="1"/>
    <w:qFormat/>
    <w:uiPriority w:val="99"/>
    <w:pPr>
      <w:adjustRightInd/>
      <w:spacing w:line="360" w:lineRule="auto"/>
      <w:ind w:firstLine="480" w:firstLineChars="200"/>
    </w:pPr>
    <w:rPr>
      <w:sz w:val="24"/>
      <w:szCs w:val="20"/>
    </w:rPr>
  </w:style>
  <w:style w:type="paragraph" w:customStyle="1" w:styleId="816">
    <w:name w:val="P1"/>
    <w:basedOn w:val="1"/>
    <w:qFormat/>
    <w:uiPriority w:val="99"/>
    <w:pPr>
      <w:adjustRightInd/>
      <w:spacing w:line="288" w:lineRule="auto"/>
      <w:ind w:firstLine="425" w:firstLineChars="200"/>
    </w:pPr>
  </w:style>
  <w:style w:type="paragraph" w:customStyle="1" w:styleId="817">
    <w:name w:val="列表内容"/>
    <w:basedOn w:val="1"/>
    <w:next w:val="1"/>
    <w:qFormat/>
    <w:uiPriority w:val="99"/>
    <w:pPr>
      <w:widowControl/>
      <w:tabs>
        <w:tab w:val="left" w:pos="840"/>
      </w:tabs>
      <w:ind w:left="840" w:hanging="420"/>
      <w:jc w:val="left"/>
    </w:pPr>
    <w:rPr>
      <w:kern w:val="0"/>
      <w:sz w:val="18"/>
    </w:rPr>
  </w:style>
  <w:style w:type="paragraph" w:customStyle="1" w:styleId="818">
    <w:name w:val="Char Char11 Char Char Char1"/>
    <w:basedOn w:val="1"/>
    <w:qFormat/>
    <w:uiPriority w:val="99"/>
    <w:pPr>
      <w:spacing w:line="360" w:lineRule="auto"/>
    </w:pPr>
    <w:rPr>
      <w:szCs w:val="20"/>
    </w:rPr>
  </w:style>
  <w:style w:type="paragraph" w:customStyle="1" w:styleId="819">
    <w:name w:val="默认段落字体 Para Char Char Char Char Char Char Char Char Char1 Char Char Char Char"/>
    <w:basedOn w:val="1"/>
    <w:qFormat/>
    <w:uiPriority w:val="99"/>
    <w:pPr>
      <w:adjustRightInd/>
    </w:pPr>
    <w:rPr>
      <w:rFonts w:ascii="Tahoma" w:hAnsi="Tahoma"/>
      <w:sz w:val="24"/>
      <w:szCs w:val="20"/>
    </w:rPr>
  </w:style>
  <w:style w:type="paragraph" w:customStyle="1" w:styleId="820">
    <w:name w:val="Char Char Char Char Char Char1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21">
    <w:name w:val="标题 41"/>
    <w:basedOn w:val="1"/>
    <w:next w:val="1"/>
    <w:qFormat/>
    <w:uiPriority w:val="99"/>
    <w:pPr>
      <w:keepNext/>
      <w:keepLines/>
      <w:adjustRightInd/>
      <w:spacing w:before="280" w:after="290" w:line="376" w:lineRule="auto"/>
      <w:outlineLvl w:val="3"/>
    </w:pPr>
    <w:rPr>
      <w:rFonts w:ascii="Cambria" w:hAnsi="Cambria"/>
      <w:b/>
      <w:bCs/>
      <w:sz w:val="28"/>
      <w:szCs w:val="28"/>
    </w:rPr>
  </w:style>
  <w:style w:type="paragraph" w:customStyle="1" w:styleId="822">
    <w:name w:val="Table Contents"/>
    <w:basedOn w:val="1"/>
    <w:qFormat/>
    <w:uiPriority w:val="99"/>
    <w:pPr>
      <w:suppressAutoHyphens/>
      <w:autoSpaceDE w:val="0"/>
      <w:spacing w:after="120"/>
      <w:jc w:val="left"/>
    </w:pPr>
    <w:rPr>
      <w:rFonts w:ascii="Helvetica" w:hAnsi="Helvetica"/>
      <w:kern w:val="1"/>
      <w:sz w:val="20"/>
      <w:szCs w:val="20"/>
    </w:rPr>
  </w:style>
  <w:style w:type="paragraph" w:customStyle="1" w:styleId="823">
    <w:name w:val="正文文字缩进2字"/>
    <w:basedOn w:val="23"/>
    <w:qFormat/>
    <w:uiPriority w:val="99"/>
    <w:pPr>
      <w:autoSpaceDE/>
      <w:autoSpaceDN/>
      <w:adjustRightInd/>
      <w:spacing w:before="60" w:after="60"/>
      <w:ind w:firstLine="200" w:firstLineChars="200"/>
    </w:pPr>
    <w:rPr>
      <w:rFonts w:ascii="Times New Roman"/>
      <w:szCs w:val="20"/>
      <w:lang w:val="en-US"/>
    </w:rPr>
  </w:style>
  <w:style w:type="paragraph" w:customStyle="1" w:styleId="824">
    <w:name w:val="默认段落字体 Para Char Char Char Char"/>
    <w:basedOn w:val="1"/>
    <w:qFormat/>
    <w:uiPriority w:val="99"/>
    <w:pPr>
      <w:spacing w:line="360" w:lineRule="auto"/>
    </w:pPr>
    <w:rPr>
      <w:szCs w:val="20"/>
    </w:rPr>
  </w:style>
  <w:style w:type="paragraph" w:customStyle="1" w:styleId="825">
    <w:name w:val="正文4"/>
    <w:basedOn w:val="1"/>
    <w:qFormat/>
    <w:uiPriority w:val="99"/>
    <w:pPr>
      <w:tabs>
        <w:tab w:val="left" w:pos="720"/>
      </w:tabs>
      <w:adjustRightInd/>
      <w:spacing w:before="60" w:after="60" w:line="360" w:lineRule="auto"/>
      <w:ind w:left="575" w:leftChars="400" w:hanging="175" w:hangingChars="175"/>
    </w:pPr>
    <w:rPr>
      <w:sz w:val="24"/>
    </w:rPr>
  </w:style>
  <w:style w:type="paragraph" w:customStyle="1" w:styleId="826">
    <w:name w:val="xl8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7">
    <w:name w:val="Char2 Char Char Char2"/>
    <w:basedOn w:val="1"/>
    <w:qFormat/>
    <w:uiPriority w:val="99"/>
    <w:rPr>
      <w:rFonts w:ascii="仿宋_GB2312" w:eastAsia="仿宋_GB2312"/>
      <w:b/>
      <w:sz w:val="32"/>
      <w:szCs w:val="32"/>
    </w:rPr>
  </w:style>
  <w:style w:type="paragraph" w:customStyle="1" w:styleId="828">
    <w:name w:val="Char1 Char Char Char Char Char Char Char Char Char"/>
    <w:basedOn w:val="1"/>
    <w:qFormat/>
    <w:uiPriority w:val="99"/>
    <w:pPr>
      <w:adjustRightInd/>
      <w:spacing w:before="240" w:after="120" w:line="288" w:lineRule="auto"/>
      <w:ind w:firstLine="200" w:firstLineChars="200"/>
      <w:jc w:val="left"/>
    </w:pPr>
    <w:rPr>
      <w:rFonts w:ascii="Tahoma" w:hAnsi="Tahoma"/>
      <w:sz w:val="24"/>
    </w:rPr>
  </w:style>
  <w:style w:type="paragraph" w:customStyle="1" w:styleId="829">
    <w:name w:val="Char Char Char Char2"/>
    <w:basedOn w:val="1"/>
    <w:qFormat/>
    <w:uiPriority w:val="99"/>
    <w:pPr>
      <w:widowControl/>
      <w:spacing w:after="160" w:line="240" w:lineRule="exact"/>
      <w:jc w:val="left"/>
    </w:pPr>
    <w:rPr>
      <w:rFonts w:ascii="Arial" w:hAnsi="Arial" w:cs="Verdana"/>
      <w:b/>
      <w:kern w:val="0"/>
      <w:sz w:val="24"/>
      <w:szCs w:val="20"/>
      <w:lang w:eastAsia="en-US"/>
    </w:rPr>
  </w:style>
  <w:style w:type="paragraph" w:customStyle="1" w:styleId="830">
    <w:name w:val="正文 首行缩进:  2 字符 Char"/>
    <w:basedOn w:val="1"/>
    <w:qFormat/>
    <w:uiPriority w:val="99"/>
    <w:pPr>
      <w:adjustRightInd/>
      <w:spacing w:line="360" w:lineRule="auto"/>
      <w:ind w:firstLine="480"/>
    </w:pPr>
    <w:rPr>
      <w:rFonts w:cs="宋体"/>
      <w:sz w:val="24"/>
      <w:szCs w:val="20"/>
    </w:rPr>
  </w:style>
  <w:style w:type="paragraph" w:customStyle="1" w:styleId="831">
    <w:name w:val="Char Char4 Char Char"/>
    <w:basedOn w:val="1"/>
    <w:qFormat/>
    <w:uiPriority w:val="99"/>
    <w:pPr>
      <w:widowControl/>
      <w:adjustRightInd/>
      <w:spacing w:after="160" w:line="240" w:lineRule="exact"/>
      <w:jc w:val="left"/>
    </w:pPr>
  </w:style>
  <w:style w:type="paragraph" w:customStyle="1" w:styleId="832">
    <w:name w:val="目录2"/>
    <w:basedOn w:val="1"/>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33">
    <w:name w:val="Char Char11 Char Char Char2"/>
    <w:basedOn w:val="1"/>
    <w:qFormat/>
    <w:uiPriority w:val="99"/>
    <w:pPr>
      <w:spacing w:line="360" w:lineRule="auto"/>
    </w:pPr>
    <w:rPr>
      <w:szCs w:val="20"/>
    </w:rPr>
  </w:style>
  <w:style w:type="paragraph" w:customStyle="1" w:styleId="834">
    <w:name w:val="9"/>
    <w:qFormat/>
    <w:uiPriority w:val="99"/>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35">
    <w:name w:val="Char3 Char Char2"/>
    <w:basedOn w:val="1"/>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6">
    <w:name w:val="数字标题4"/>
    <w:basedOn w:val="5"/>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7">
    <w:name w:val="表格文字（大）"/>
    <w:basedOn w:val="1"/>
    <w:qFormat/>
    <w:uiPriority w:val="99"/>
    <w:pPr>
      <w:adjustRightInd/>
      <w:spacing w:before="20" w:after="20"/>
      <w:ind w:firstLine="200" w:firstLineChars="200"/>
    </w:pPr>
    <w:rPr>
      <w:rFonts w:ascii="Century Gothic" w:hAnsi="Century Gothic"/>
      <w:sz w:val="24"/>
      <w:szCs w:val="20"/>
    </w:rPr>
  </w:style>
  <w:style w:type="paragraph" w:customStyle="1" w:styleId="838">
    <w:name w:val="插图说明"/>
    <w:basedOn w:val="1"/>
    <w:qFormat/>
    <w:uiPriority w:val="99"/>
    <w:pPr>
      <w:spacing w:after="240"/>
      <w:ind w:firstLine="200" w:firstLineChars="200"/>
      <w:jc w:val="center"/>
      <w:textAlignment w:val="baseline"/>
    </w:pPr>
    <w:rPr>
      <w:rFonts w:eastAsia="黑体"/>
      <w:sz w:val="24"/>
      <w:szCs w:val="20"/>
    </w:rPr>
  </w:style>
  <w:style w:type="paragraph" w:customStyle="1" w:styleId="839">
    <w:name w:val="chart text"/>
    <w:basedOn w:val="1"/>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40">
    <w:name w:val="Char311"/>
    <w:basedOn w:val="1"/>
    <w:qFormat/>
    <w:uiPriority w:val="99"/>
    <w:pPr>
      <w:adjustRightInd/>
      <w:ind w:firstLine="200" w:firstLineChars="200"/>
    </w:pPr>
    <w:rPr>
      <w:rFonts w:ascii="Tahoma" w:hAnsi="Tahoma"/>
      <w:sz w:val="24"/>
      <w:szCs w:val="20"/>
    </w:rPr>
  </w:style>
  <w:style w:type="paragraph" w:customStyle="1" w:styleId="841">
    <w:name w:val="正文文本 23"/>
    <w:basedOn w:val="1"/>
    <w:qFormat/>
    <w:uiPriority w:val="99"/>
    <w:pPr>
      <w:widowControl/>
      <w:overflowPunct w:val="0"/>
      <w:autoSpaceDE w:val="0"/>
      <w:autoSpaceDN w:val="0"/>
      <w:ind w:left="720" w:hanging="720"/>
      <w:textAlignment w:val="baseline"/>
    </w:pPr>
    <w:rPr>
      <w:kern w:val="0"/>
      <w:sz w:val="24"/>
      <w:szCs w:val="20"/>
      <w:lang w:val="en-GB"/>
    </w:rPr>
  </w:style>
  <w:style w:type="paragraph" w:customStyle="1" w:styleId="842">
    <w:name w:val="dash bullet"/>
    <w:qFormat/>
    <w:uiPriority w:val="99"/>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43">
    <w:name w:val="正文 内标"/>
    <w:basedOn w:val="758"/>
    <w:qFormat/>
    <w:uiPriority w:val="99"/>
    <w:pPr>
      <w:tabs>
        <w:tab w:val="left" w:pos="0"/>
      </w:tabs>
      <w:ind w:left="900" w:firstLine="0" w:firstLineChars="0"/>
    </w:pPr>
  </w:style>
  <w:style w:type="paragraph" w:customStyle="1" w:styleId="844">
    <w:name w:val="Bulleted List"/>
    <w:basedOn w:val="1"/>
    <w:qFormat/>
    <w:uiPriority w:val="99"/>
    <w:pPr>
      <w:tabs>
        <w:tab w:val="left" w:pos="1260"/>
      </w:tabs>
      <w:adjustRightInd/>
      <w:ind w:left="1260" w:hanging="420"/>
    </w:pPr>
  </w:style>
  <w:style w:type="paragraph" w:customStyle="1" w:styleId="845">
    <w:name w:val="样式 正文文本缩进 2 + 仿宋_GB2312 黑色 行距: 1.5 倍行距"/>
    <w:basedOn w:val="36"/>
    <w:qFormat/>
    <w:uiPriority w:val="99"/>
    <w:pPr>
      <w:adjustRightInd/>
      <w:ind w:firstLine="560" w:firstLineChars="200"/>
      <w:textAlignment w:val="auto"/>
    </w:pPr>
    <w:rPr>
      <w:rFonts w:hAnsi="宋体" w:cs="宋体"/>
      <w:color w:val="000000"/>
      <w:kern w:val="2"/>
      <w:sz w:val="24"/>
    </w:rPr>
  </w:style>
  <w:style w:type="paragraph" w:customStyle="1" w:styleId="846">
    <w:name w:val="样式 左侧:  0.85 厘米"/>
    <w:basedOn w:val="1"/>
    <w:qFormat/>
    <w:uiPriority w:val="99"/>
    <w:pPr>
      <w:adjustRightInd/>
      <w:spacing w:line="360" w:lineRule="auto"/>
    </w:pPr>
    <w:rPr>
      <w:rFonts w:cs="宋体"/>
      <w:sz w:val="24"/>
      <w:szCs w:val="20"/>
    </w:rPr>
  </w:style>
  <w:style w:type="paragraph" w:customStyle="1" w:styleId="847">
    <w:name w:val="Char Char Char Char Char Char Char Char Char Char Char Char1 Char"/>
    <w:basedOn w:val="1"/>
    <w:qFormat/>
    <w:uiPriority w:val="99"/>
    <w:rPr>
      <w:rFonts w:ascii="Tahoma" w:hAnsi="Tahoma" w:cs="仿宋_GB2312"/>
      <w:sz w:val="24"/>
      <w:szCs w:val="20"/>
    </w:rPr>
  </w:style>
  <w:style w:type="paragraph" w:customStyle="1" w:styleId="848">
    <w:name w:val="正文1"/>
    <w:basedOn w:val="31"/>
    <w:qFormat/>
    <w:uiPriority w:val="99"/>
    <w:pPr>
      <w:ind w:left="0" w:leftChars="0" w:firstLine="480" w:firstLineChars="200"/>
    </w:pPr>
    <w:rPr>
      <w:rFonts w:ascii="仿宋_GB2312" w:hAnsi="Courier New" w:eastAsia="仿宋_GB2312"/>
      <w:kern w:val="28"/>
      <w:sz w:val="24"/>
    </w:rPr>
  </w:style>
  <w:style w:type="paragraph" w:customStyle="1" w:styleId="849">
    <w:name w:val="Char Char11 Char Char Char Char Char Char Char Char Char Char Char Char Char2"/>
    <w:basedOn w:val="1"/>
    <w:qFormat/>
    <w:uiPriority w:val="99"/>
    <w:pPr>
      <w:adjustRightInd/>
      <w:spacing w:line="360" w:lineRule="auto"/>
    </w:pPr>
    <w:rPr>
      <w:rFonts w:ascii="Arial" w:hAnsi="Arial" w:eastAsia="黑体"/>
      <w:kern w:val="0"/>
      <w:sz w:val="20"/>
      <w:szCs w:val="21"/>
    </w:rPr>
  </w:style>
  <w:style w:type="paragraph" w:customStyle="1" w:styleId="850">
    <w:name w:val="xl8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1">
    <w:name w:val="模板普通正文"/>
    <w:basedOn w:val="24"/>
    <w:qFormat/>
    <w:uiPriority w:val="99"/>
    <w:pPr>
      <w:adjustRightInd/>
      <w:spacing w:beforeLines="50" w:after="10" w:line="360" w:lineRule="auto"/>
      <w:ind w:firstLine="175" w:firstLineChars="175"/>
      <w:jc w:val="left"/>
    </w:pPr>
    <w:rPr>
      <w:rFonts w:ascii="Times New Roman" w:hAnsi="Times New Roman"/>
    </w:rPr>
  </w:style>
  <w:style w:type="paragraph" w:customStyle="1" w:styleId="852">
    <w:name w:val="Char Char1 Char Char Char Char Char Char"/>
    <w:basedOn w:val="1"/>
    <w:qFormat/>
    <w:uiPriority w:val="99"/>
    <w:rPr>
      <w:rFonts w:ascii="仿宋_GB2312" w:eastAsia="仿宋_GB2312"/>
      <w:b/>
      <w:sz w:val="32"/>
      <w:szCs w:val="20"/>
    </w:rPr>
  </w:style>
  <w:style w:type="paragraph" w:customStyle="1" w:styleId="853">
    <w:name w:val="font8"/>
    <w:basedOn w:val="1"/>
    <w:qFormat/>
    <w:uiPriority w:val="99"/>
    <w:pPr>
      <w:widowControl/>
      <w:adjustRightInd/>
      <w:spacing w:before="100" w:beforeAutospacing="1" w:after="100" w:afterAutospacing="1"/>
      <w:jc w:val="left"/>
    </w:pPr>
    <w:rPr>
      <w:color w:val="000000"/>
      <w:kern w:val="0"/>
      <w:sz w:val="20"/>
      <w:szCs w:val="20"/>
    </w:rPr>
  </w:style>
  <w:style w:type="paragraph" w:customStyle="1" w:styleId="854">
    <w:name w:val="Char Char1 Char Char Char Char Char Char2"/>
    <w:basedOn w:val="1"/>
    <w:qFormat/>
    <w:uiPriority w:val="99"/>
    <w:rPr>
      <w:rFonts w:ascii="仿宋_GB2312" w:eastAsia="仿宋_GB2312"/>
      <w:b/>
      <w:sz w:val="32"/>
      <w:szCs w:val="20"/>
    </w:rPr>
  </w:style>
  <w:style w:type="paragraph" w:customStyle="1" w:styleId="855">
    <w:name w:val="font13"/>
    <w:basedOn w:val="1"/>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6">
    <w:name w:val="默认段落字体 Para Char Char Char Char Char Char Char Char Char Char"/>
    <w:basedOn w:val="1"/>
    <w:qFormat/>
    <w:uiPriority w:val="99"/>
    <w:pPr>
      <w:adjustRightInd/>
    </w:pPr>
    <w:rPr>
      <w:rFonts w:ascii="Tahoma" w:hAnsi="Tahoma"/>
      <w:color w:val="000000"/>
      <w:sz w:val="24"/>
      <w:szCs w:val="20"/>
    </w:rPr>
  </w:style>
  <w:style w:type="paragraph" w:customStyle="1" w:styleId="857">
    <w:name w:val="legal"/>
    <w:basedOn w:val="1"/>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8">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9">
    <w:name w:val="Char Char Char Char Char Char1 Char2"/>
    <w:basedOn w:val="1"/>
    <w:qFormat/>
    <w:uiPriority w:val="99"/>
    <w:pPr>
      <w:widowControl/>
      <w:spacing w:after="160" w:line="240" w:lineRule="exact"/>
      <w:jc w:val="left"/>
    </w:pPr>
    <w:rPr>
      <w:rFonts w:ascii="Verdana" w:hAnsi="Verdana"/>
      <w:kern w:val="0"/>
      <w:szCs w:val="20"/>
      <w:lang w:eastAsia="en-US"/>
    </w:rPr>
  </w:style>
  <w:style w:type="paragraph" w:customStyle="1" w:styleId="860">
    <w:name w:val="样式 首行缩进:  2 字符4"/>
    <w:basedOn w:val="1"/>
    <w:qFormat/>
    <w:uiPriority w:val="99"/>
    <w:pPr>
      <w:adjustRightInd/>
      <w:spacing w:before="120" w:line="360" w:lineRule="auto"/>
      <w:ind w:firstLine="480" w:firstLineChars="200"/>
    </w:pPr>
    <w:rPr>
      <w:rFonts w:eastAsia="仿宋_GB2312" w:cs="宋体"/>
      <w:sz w:val="28"/>
      <w:szCs w:val="20"/>
    </w:rPr>
  </w:style>
  <w:style w:type="paragraph" w:customStyle="1" w:styleId="861">
    <w:name w:val="中等深浅网格 1 - 强调文字颜色 21"/>
    <w:basedOn w:val="1"/>
    <w:qFormat/>
    <w:uiPriority w:val="99"/>
    <w:pPr>
      <w:spacing w:line="360" w:lineRule="auto"/>
      <w:ind w:firstLine="200" w:firstLineChars="200"/>
    </w:pPr>
    <w:rPr>
      <w:rFonts w:eastAsia="楷体_GB2312" w:cs="Lucida Sans"/>
      <w:sz w:val="24"/>
    </w:rPr>
  </w:style>
  <w:style w:type="paragraph" w:customStyle="1" w:styleId="862">
    <w:name w:val="xl8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3">
    <w:name w:val="Body Copy"/>
    <w:basedOn w:val="1"/>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4">
    <w:name w:val="Char31"/>
    <w:basedOn w:val="1"/>
    <w:qFormat/>
    <w:uiPriority w:val="99"/>
    <w:pPr>
      <w:adjustRightInd/>
    </w:pPr>
    <w:rPr>
      <w:rFonts w:ascii="仿宋_GB2312" w:eastAsia="仿宋_GB2312"/>
      <w:b/>
      <w:sz w:val="32"/>
      <w:szCs w:val="32"/>
    </w:rPr>
  </w:style>
  <w:style w:type="paragraph" w:customStyle="1" w:styleId="865">
    <w:name w:val="样式 标题 3h33rd level3Heading 3 - oldH3l3CTheading 3Headin..."/>
    <w:basedOn w:val="4"/>
    <w:qFormat/>
    <w:uiPriority w:val="99"/>
    <w:pPr>
      <w:snapToGrid w:val="0"/>
      <w:ind w:left="0" w:firstLine="0"/>
      <w:jc w:val="left"/>
    </w:pPr>
    <w:rPr>
      <w:rFonts w:eastAsia="黑体" w:cs="宋体"/>
      <w:sz w:val="28"/>
      <w:szCs w:val="20"/>
    </w:rPr>
  </w:style>
  <w:style w:type="paragraph" w:customStyle="1" w:styleId="866">
    <w:name w:val="Char Char Char Char Char Char1"/>
    <w:basedOn w:val="1"/>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7">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8">
    <w:name w:val="Char Char1"/>
    <w:basedOn w:val="1"/>
    <w:qFormat/>
    <w:uiPriority w:val="99"/>
    <w:pPr>
      <w:widowControl/>
      <w:spacing w:after="160" w:line="240" w:lineRule="exact"/>
      <w:jc w:val="left"/>
    </w:pPr>
    <w:rPr>
      <w:rFonts w:eastAsia="仿宋_GB2312"/>
      <w:sz w:val="28"/>
    </w:rPr>
  </w:style>
  <w:style w:type="paragraph" w:customStyle="1" w:styleId="869">
    <w:name w:val="Char21"/>
    <w:basedOn w:val="1"/>
    <w:qFormat/>
    <w:uiPriority w:val="99"/>
    <w:pPr>
      <w:adjustRightInd/>
      <w:ind w:firstLine="200" w:firstLineChars="200"/>
    </w:pPr>
    <w:rPr>
      <w:rFonts w:ascii="仿宋_GB2312" w:eastAsia="仿宋_GB2312"/>
      <w:b/>
      <w:sz w:val="32"/>
      <w:szCs w:val="32"/>
    </w:rPr>
  </w:style>
  <w:style w:type="paragraph" w:customStyle="1" w:styleId="870">
    <w:name w:val="列表段落1"/>
    <w:basedOn w:val="1"/>
    <w:qFormat/>
    <w:uiPriority w:val="99"/>
    <w:pPr>
      <w:adjustRightInd/>
      <w:ind w:right="238" w:firstLine="420"/>
    </w:pPr>
    <w:rPr>
      <w:rFonts w:ascii="Calibri" w:hAnsi="Calibri"/>
      <w:sz w:val="24"/>
    </w:rPr>
  </w:style>
  <w:style w:type="paragraph" w:customStyle="1" w:styleId="871">
    <w:name w:val="Char Char110"/>
    <w:basedOn w:val="1"/>
    <w:qFormat/>
    <w:uiPriority w:val="99"/>
    <w:pPr>
      <w:spacing w:line="360" w:lineRule="auto"/>
    </w:pPr>
    <w:rPr>
      <w:rFonts w:ascii="Tahoma" w:hAnsi="Tahoma"/>
      <w:sz w:val="24"/>
      <w:szCs w:val="20"/>
    </w:rPr>
  </w:style>
  <w:style w:type="paragraph" w:customStyle="1" w:styleId="872">
    <w:name w:val="xl80"/>
    <w:basedOn w:val="1"/>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3">
    <w:name w:val="Char Char11 Char Char Char Char Char Char Char Char Char Char Char Char Char Char Char1"/>
    <w:basedOn w:val="1"/>
    <w:qFormat/>
    <w:uiPriority w:val="99"/>
    <w:pPr>
      <w:adjustRightInd/>
      <w:spacing w:line="360" w:lineRule="auto"/>
    </w:pPr>
    <w:rPr>
      <w:rFonts w:ascii="Arial" w:hAnsi="Arial" w:eastAsia="黑体" w:cs="Arial"/>
      <w:kern w:val="0"/>
      <w:szCs w:val="21"/>
    </w:rPr>
  </w:style>
  <w:style w:type="paragraph" w:customStyle="1" w:styleId="874">
    <w:name w:val="表正文"/>
    <w:qFormat/>
    <w:uiPriority w:val="99"/>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75">
    <w:name w:val="浅色底纹 - 强调文字颜色 51"/>
    <w:qFormat/>
    <w:uiPriority w:val="99"/>
    <w:rPr>
      <w:rFonts w:ascii="Times New Roman" w:hAnsi="Times New Roman" w:eastAsia="宋体" w:cs="Times New Roman"/>
      <w:kern w:val="2"/>
      <w:sz w:val="21"/>
      <w:szCs w:val="24"/>
      <w:lang w:val="en-US" w:eastAsia="zh-CN" w:bidi="ar-SA"/>
    </w:rPr>
  </w:style>
  <w:style w:type="paragraph" w:customStyle="1" w:styleId="876">
    <w:name w:val="Char Char Char Char Char Char Char Char Char Char Char Char1 Char2"/>
    <w:basedOn w:val="1"/>
    <w:qFormat/>
    <w:uiPriority w:val="99"/>
    <w:rPr>
      <w:rFonts w:ascii="Tahoma" w:hAnsi="Tahoma" w:cs="仿宋_GB2312"/>
      <w:sz w:val="24"/>
      <w:szCs w:val="20"/>
    </w:rPr>
  </w:style>
  <w:style w:type="paragraph" w:customStyle="1" w:styleId="877">
    <w:name w:val="样式9"/>
    <w:basedOn w:val="1"/>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8">
    <w:name w:val="Char Char281"/>
    <w:basedOn w:val="1"/>
    <w:qFormat/>
    <w:uiPriority w:val="99"/>
    <w:pPr>
      <w:adjustRightInd/>
      <w:snapToGrid w:val="0"/>
      <w:spacing w:line="360" w:lineRule="auto"/>
    </w:pPr>
    <w:rPr>
      <w:rFonts w:ascii="Arial" w:hAnsi="Arial" w:eastAsia="黑体"/>
      <w:kern w:val="0"/>
      <w:sz w:val="20"/>
      <w:szCs w:val="21"/>
    </w:rPr>
  </w:style>
  <w:style w:type="paragraph" w:customStyle="1" w:styleId="879">
    <w:name w:val="样式 列表编号 + 段后: 0.5 行"/>
    <w:basedOn w:val="14"/>
    <w:qFormat/>
    <w:uiPriority w:val="99"/>
    <w:pPr>
      <w:tabs>
        <w:tab w:val="clear" w:pos="390"/>
        <w:tab w:val="clear" w:pos="454"/>
      </w:tabs>
      <w:ind w:left="840" w:hanging="420"/>
      <w:contextualSpacing/>
    </w:pPr>
    <w:rPr>
      <w:rFonts w:cs="宋体"/>
    </w:rPr>
  </w:style>
  <w:style w:type="paragraph" w:customStyle="1" w:styleId="880">
    <w:name w:val="Char Char Char Char Char Char Char Char Char"/>
    <w:basedOn w:val="1"/>
    <w:qFormat/>
    <w:uiPriority w:val="99"/>
    <w:pPr>
      <w:adjustRightInd/>
      <w:ind w:firstLine="200" w:firstLineChars="200"/>
    </w:pPr>
    <w:rPr>
      <w:rFonts w:ascii="Tahoma" w:hAnsi="Tahoma"/>
      <w:sz w:val="24"/>
      <w:szCs w:val="20"/>
    </w:rPr>
  </w:style>
  <w:style w:type="paragraph" w:customStyle="1" w:styleId="881">
    <w:name w:val="_Style 12"/>
    <w:basedOn w:val="18"/>
    <w:qFormat/>
    <w:uiPriority w:val="99"/>
    <w:pPr>
      <w:snapToGrid w:val="0"/>
      <w:spacing w:line="360" w:lineRule="auto"/>
    </w:pPr>
  </w:style>
  <w:style w:type="paragraph" w:customStyle="1" w:styleId="882">
    <w:name w:val="样式 首行缩进:  0 字符"/>
    <w:basedOn w:val="1"/>
    <w:qFormat/>
    <w:uiPriority w:val="99"/>
    <w:pPr>
      <w:adjustRightInd/>
      <w:spacing w:line="360" w:lineRule="auto"/>
      <w:ind w:firstLine="200" w:firstLineChars="200"/>
    </w:pPr>
    <w:rPr>
      <w:rFonts w:ascii="Arial" w:hAnsi="Arial" w:cs="宋体"/>
      <w:sz w:val="24"/>
      <w:szCs w:val="20"/>
    </w:rPr>
  </w:style>
  <w:style w:type="paragraph" w:customStyle="1" w:styleId="883">
    <w:name w:val="Char1 Char Char Char6"/>
    <w:basedOn w:val="1"/>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84">
    <w:name w:val="_Style 94"/>
    <w:basedOn w:val="1"/>
    <w:next w:val="284"/>
    <w:qFormat/>
    <w:uiPriority w:val="99"/>
    <w:pPr>
      <w:adjustRightInd/>
      <w:spacing w:line="360" w:lineRule="auto"/>
      <w:ind w:firstLine="200" w:firstLineChars="200"/>
    </w:pPr>
    <w:rPr>
      <w:rFonts w:ascii="Calibri" w:hAnsi="Calibri"/>
      <w:sz w:val="28"/>
      <w:szCs w:val="20"/>
    </w:rPr>
  </w:style>
  <w:style w:type="paragraph" w:customStyle="1" w:styleId="885">
    <w:name w:val="方案正文"/>
    <w:basedOn w:val="1"/>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6">
    <w:name w:val="正文 A"/>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7">
    <w:name w:val="正文 A 主体"/>
    <w:basedOn w:val="1"/>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8">
    <w:name w:val="3级标题"/>
    <w:basedOn w:val="680"/>
    <w:qFormat/>
    <w:uiPriority w:val="99"/>
    <w:pPr>
      <w:outlineLvl w:val="2"/>
    </w:pPr>
  </w:style>
  <w:style w:type="paragraph" w:customStyle="1" w:styleId="889">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90">
    <w:name w:val="Char1 Char Char Char3"/>
    <w:basedOn w:val="1"/>
    <w:qFormat/>
    <w:uiPriority w:val="99"/>
    <w:pPr>
      <w:adjustRightInd/>
      <w:ind w:firstLine="200" w:firstLineChars="200"/>
    </w:pPr>
    <w:rPr>
      <w:rFonts w:ascii="Tahoma" w:hAnsi="Tahoma"/>
      <w:sz w:val="24"/>
      <w:szCs w:val="20"/>
    </w:rPr>
  </w:style>
  <w:style w:type="paragraph" w:customStyle="1" w:styleId="891">
    <w:name w:val="GP正文(首行缩进)"/>
    <w:basedOn w:val="1"/>
    <w:qFormat/>
    <w:uiPriority w:val="99"/>
    <w:pPr>
      <w:adjustRightInd/>
      <w:spacing w:line="360" w:lineRule="auto"/>
      <w:ind w:firstLine="200" w:firstLineChars="200"/>
    </w:pPr>
    <w:rPr>
      <w:rFonts w:eastAsia="仿宋_GB2312"/>
      <w:sz w:val="28"/>
      <w:szCs w:val="21"/>
    </w:rPr>
  </w:style>
  <w:style w:type="paragraph" w:customStyle="1" w:styleId="892">
    <w:name w:val="MM Empty"/>
    <w:basedOn w:val="1"/>
    <w:qFormat/>
    <w:uiPriority w:val="99"/>
    <w:pPr>
      <w:adjustRightInd/>
    </w:pPr>
  </w:style>
  <w:style w:type="paragraph" w:customStyle="1" w:styleId="893">
    <w:name w:val="Char24"/>
    <w:basedOn w:val="1"/>
    <w:qFormat/>
    <w:uiPriority w:val="99"/>
    <w:rPr>
      <w:rFonts w:ascii="仿宋_GB2312" w:eastAsia="仿宋_GB2312"/>
      <w:b/>
      <w:sz w:val="32"/>
      <w:szCs w:val="32"/>
    </w:rPr>
  </w:style>
  <w:style w:type="paragraph" w:customStyle="1" w:styleId="894">
    <w:name w:val="正文箭头"/>
    <w:basedOn w:val="547"/>
    <w:qFormat/>
    <w:uiPriority w:val="99"/>
  </w:style>
  <w:style w:type="paragraph" w:customStyle="1" w:styleId="895">
    <w:name w:val="U_编号2"/>
    <w:basedOn w:val="1"/>
    <w:qFormat/>
    <w:uiPriority w:val="99"/>
    <w:pPr>
      <w:tabs>
        <w:tab w:val="left" w:pos="785"/>
      </w:tabs>
      <w:adjustRightInd/>
      <w:spacing w:beforeLines="10" w:afterLines="10" w:line="300" w:lineRule="auto"/>
    </w:pPr>
    <w:rPr>
      <w:sz w:val="24"/>
    </w:rPr>
  </w:style>
  <w:style w:type="paragraph" w:customStyle="1" w:styleId="896">
    <w:name w:val="xl72"/>
    <w:basedOn w:val="1"/>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7">
    <w:name w:val="trs_editor"/>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8">
    <w:name w:val="标书标题3"/>
    <w:basedOn w:val="4"/>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9">
    <w:name w:val="TOC 标题11"/>
    <w:basedOn w:val="2"/>
    <w:next w:val="1"/>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00">
    <w:name w:val="_Style 1"/>
    <w:basedOn w:val="1"/>
    <w:qFormat/>
    <w:uiPriority w:val="99"/>
    <w:pPr>
      <w:adjustRightInd/>
      <w:ind w:firstLine="420" w:firstLineChars="200"/>
    </w:pPr>
    <w:rPr>
      <w:rFonts w:eastAsia="仿宋_GB2312"/>
      <w:sz w:val="28"/>
    </w:rPr>
  </w:style>
  <w:style w:type="paragraph" w:customStyle="1" w:styleId="901">
    <w:name w:val="表格 内容"/>
    <w:basedOn w:val="737"/>
    <w:qFormat/>
    <w:uiPriority w:val="99"/>
    <w:rPr>
      <w:b w:val="0"/>
      <w:sz w:val="20"/>
    </w:rPr>
  </w:style>
  <w:style w:type="paragraph" w:customStyle="1" w:styleId="902">
    <w:name w:val="正文首行缩进1"/>
    <w:basedOn w:val="23"/>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3">
    <w:name w:val="标准正文"/>
    <w:basedOn w:val="1"/>
    <w:qFormat/>
    <w:uiPriority w:val="99"/>
    <w:pPr>
      <w:tabs>
        <w:tab w:val="left" w:pos="780"/>
      </w:tabs>
      <w:adjustRightInd/>
      <w:spacing w:line="360" w:lineRule="auto"/>
      <w:ind w:left="200" w:leftChars="200" w:firstLine="200" w:firstLineChars="200"/>
    </w:pPr>
    <w:rPr>
      <w:sz w:val="24"/>
    </w:rPr>
  </w:style>
  <w:style w:type="paragraph" w:customStyle="1" w:styleId="904">
    <w:name w:val="数字标题5"/>
    <w:basedOn w:val="6"/>
    <w:next w:val="1"/>
    <w:qFormat/>
    <w:uiPriority w:val="99"/>
    <w:pPr>
      <w:tabs>
        <w:tab w:val="left" w:pos="1080"/>
      </w:tabs>
      <w:ind w:left="1080" w:hanging="1080"/>
    </w:pPr>
  </w:style>
  <w:style w:type="paragraph" w:customStyle="1" w:styleId="905">
    <w:name w:val="数字标题1"/>
    <w:basedOn w:val="2"/>
    <w:next w:val="1"/>
    <w:qFormat/>
    <w:uiPriority w:val="99"/>
    <w:pPr>
      <w:tabs>
        <w:tab w:val="left" w:pos="480"/>
      </w:tabs>
      <w:ind w:left="480" w:hanging="480"/>
    </w:pPr>
  </w:style>
  <w:style w:type="paragraph" w:customStyle="1" w:styleId="906">
    <w:name w:val="Char1 Char Char Char Char Char Char Char Char Char Char Char1 Char Char Char Char Char Char Char Char Char Char Char Char Char Char1 Char Char Char Char2"/>
    <w:basedOn w:val="1"/>
    <w:qFormat/>
    <w:uiPriority w:val="99"/>
    <w:pPr>
      <w:spacing w:line="360" w:lineRule="auto"/>
    </w:pPr>
    <w:rPr>
      <w:kern w:val="0"/>
      <w:sz w:val="24"/>
      <w:szCs w:val="20"/>
    </w:rPr>
  </w:style>
  <w:style w:type="paragraph" w:customStyle="1" w:styleId="907">
    <w:name w:val="aspnumfaautoadjustrightr"/>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08">
    <w:name w:val="Body"/>
    <w:basedOn w:val="1"/>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9">
    <w:name w:val="RFI Heading 3rd Level"/>
    <w:basedOn w:val="1"/>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10">
    <w:name w:val="标准正文格式"/>
    <w:basedOn w:val="1"/>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11">
    <w:name w:val="Bullet"/>
    <w:basedOn w:val="1"/>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12">
    <w:name w:val="0"/>
    <w:basedOn w:val="1"/>
    <w:qFormat/>
    <w:uiPriority w:val="99"/>
    <w:pPr>
      <w:widowControl/>
    </w:pPr>
    <w:rPr>
      <w:kern w:val="0"/>
      <w:sz w:val="24"/>
      <w:szCs w:val="20"/>
    </w:rPr>
  </w:style>
  <w:style w:type="paragraph" w:customStyle="1" w:styleId="913">
    <w:name w:val="Char Char113"/>
    <w:basedOn w:val="1"/>
    <w:qFormat/>
    <w:uiPriority w:val="99"/>
    <w:pPr>
      <w:widowControl/>
      <w:spacing w:after="160" w:line="240" w:lineRule="exact"/>
      <w:jc w:val="left"/>
    </w:pPr>
    <w:rPr>
      <w:rFonts w:eastAsia="仿宋_GB2312"/>
      <w:sz w:val="28"/>
    </w:rPr>
  </w:style>
  <w:style w:type="paragraph" w:customStyle="1" w:styleId="914">
    <w:name w:val="样式5"/>
    <w:basedOn w:val="1"/>
    <w:qFormat/>
    <w:uiPriority w:val="99"/>
    <w:pPr>
      <w:spacing w:line="440" w:lineRule="exact"/>
      <w:ind w:left="2" w:firstLine="480" w:firstLineChars="200"/>
    </w:pPr>
    <w:rPr>
      <w:rFonts w:ascii="仿宋_GB2312" w:hAnsi="仿宋" w:eastAsia="仿宋_GB2312"/>
      <w:sz w:val="24"/>
    </w:rPr>
  </w:style>
  <w:style w:type="paragraph" w:customStyle="1" w:styleId="915">
    <w:name w:val="_Style 8"/>
    <w:basedOn w:val="1"/>
    <w:qFormat/>
    <w:uiPriority w:val="99"/>
    <w:pPr>
      <w:adjustRightInd/>
      <w:ind w:firstLine="420" w:firstLineChars="200"/>
    </w:pPr>
    <w:rPr>
      <w:rFonts w:eastAsia="仿宋_GB2312"/>
      <w:sz w:val="28"/>
    </w:rPr>
  </w:style>
  <w:style w:type="paragraph" w:customStyle="1" w:styleId="916">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7">
    <w:name w:val="正文样式 首行缩进:  0.74 厘米"/>
    <w:basedOn w:val="1"/>
    <w:qFormat/>
    <w:uiPriority w:val="99"/>
    <w:pPr>
      <w:adjustRightInd/>
      <w:spacing w:beforeLines="50" w:line="360" w:lineRule="auto"/>
      <w:ind w:firstLine="420"/>
    </w:pPr>
    <w:rPr>
      <w:rFonts w:cs="宋体"/>
      <w:sz w:val="24"/>
      <w:szCs w:val="20"/>
    </w:rPr>
  </w:style>
  <w:style w:type="paragraph" w:customStyle="1" w:styleId="918">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9">
    <w:name w:val="列出段落31"/>
    <w:basedOn w:val="1"/>
    <w:qFormat/>
    <w:uiPriority w:val="99"/>
    <w:pPr>
      <w:adjustRightInd/>
      <w:spacing w:line="360" w:lineRule="auto"/>
      <w:ind w:firstLine="420" w:firstLineChars="200"/>
    </w:pPr>
    <w:rPr>
      <w:rFonts w:ascii="Calibri" w:hAnsi="Calibri"/>
      <w:sz w:val="24"/>
      <w:szCs w:val="22"/>
    </w:rPr>
  </w:style>
  <w:style w:type="paragraph" w:customStyle="1" w:styleId="920">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21">
    <w:name w:val="Char Char112"/>
    <w:basedOn w:val="1"/>
    <w:qFormat/>
    <w:uiPriority w:val="99"/>
    <w:pPr>
      <w:widowControl/>
      <w:spacing w:after="160" w:line="240" w:lineRule="exact"/>
      <w:jc w:val="left"/>
    </w:pPr>
    <w:rPr>
      <w:rFonts w:eastAsia="仿宋_GB2312"/>
      <w:sz w:val="28"/>
    </w:rPr>
  </w:style>
  <w:style w:type="paragraph" w:customStyle="1" w:styleId="922">
    <w:name w:val="正文 图"/>
    <w:basedOn w:val="453"/>
    <w:qFormat/>
    <w:uiPriority w:val="99"/>
    <w:pPr>
      <w:adjustRightInd/>
      <w:spacing w:before="0"/>
      <w:ind w:firstLine="0"/>
      <w:jc w:val="center"/>
    </w:pPr>
    <w:rPr>
      <w:rFonts w:ascii="微软雅黑" w:hAnsi="微软雅黑"/>
    </w:rPr>
  </w:style>
  <w:style w:type="paragraph" w:customStyle="1" w:styleId="923">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4">
    <w:name w:val="±í??????"/>
    <w:basedOn w:val="1"/>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5">
    <w:name w:val="Thf"/>
    <w:basedOn w:val="571"/>
    <w:qFormat/>
    <w:uiPriority w:val="99"/>
    <w:pPr>
      <w:ind w:left="0"/>
    </w:pPr>
  </w:style>
  <w:style w:type="paragraph" w:customStyle="1" w:styleId="926">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7">
    <w:name w:val="subhead 2"/>
    <w:qFormat/>
    <w:uiPriority w:val="99"/>
    <w:pPr>
      <w:spacing w:after="60" w:line="240" w:lineRule="exact"/>
    </w:pPr>
    <w:rPr>
      <w:rFonts w:ascii="Arial" w:hAnsi="Arial" w:eastAsia="宋体" w:cs="Times New Roman"/>
      <w:b/>
      <w:kern w:val="0"/>
      <w:sz w:val="22"/>
      <w:szCs w:val="20"/>
      <w:lang w:val="en-US" w:eastAsia="en-US" w:bidi="ar-SA"/>
    </w:rPr>
  </w:style>
  <w:style w:type="paragraph" w:customStyle="1" w:styleId="928">
    <w:name w:val="注释"/>
    <w:basedOn w:val="1"/>
    <w:qFormat/>
    <w:uiPriority w:val="99"/>
    <w:pPr>
      <w:adjustRightInd/>
      <w:spacing w:line="360" w:lineRule="auto"/>
      <w:ind w:firstLine="480"/>
    </w:pPr>
    <w:rPr>
      <w:sz w:val="24"/>
    </w:rPr>
  </w:style>
  <w:style w:type="table" w:customStyle="1" w:styleId="929">
    <w:name w:val="网格型2"/>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1"/>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6"/>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3"/>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3">
    <w:name w:val="网格型4"/>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4">
    <w:name w:val="网格型5"/>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5">
    <w:name w:val="列出段落111"/>
    <w:basedOn w:val="1"/>
    <w:qFormat/>
    <w:uiPriority w:val="99"/>
    <w:pPr>
      <w:ind w:firstLine="420" w:firstLineChars="200"/>
    </w:pPr>
  </w:style>
  <w:style w:type="character" w:customStyle="1" w:styleId="936">
    <w:name w:val="交叉引用"/>
    <w:qFormat/>
    <w:uiPriority w:val="99"/>
    <w:rPr>
      <w:rFonts w:ascii="Arial" w:hAnsi="Arial" w:eastAsia="黑体"/>
      <w:snapToGrid w:val="0"/>
      <w:color w:val="0000FF"/>
      <w:kern w:val="0"/>
      <w:sz w:val="21"/>
      <w:u w:val="single"/>
      <w:lang w:val="en-US" w:eastAsia="zh-CN"/>
    </w:rPr>
  </w:style>
  <w:style w:type="character" w:customStyle="1" w:styleId="937">
    <w:name w:val="正文缩进 字符1"/>
    <w:qFormat/>
    <w:uiPriority w:val="99"/>
    <w:rPr>
      <w:rFonts w:ascii="宋体" w:eastAsia="宋体"/>
      <w:snapToGrid w:val="0"/>
      <w:color w:val="000000"/>
      <w:kern w:val="28"/>
      <w:sz w:val="28"/>
      <w:lang w:val="en-US" w:eastAsia="zh-CN"/>
    </w:rPr>
  </w:style>
  <w:style w:type="character" w:customStyle="1" w:styleId="938">
    <w:name w:val="页脚 字符1"/>
    <w:qFormat/>
    <w:locked/>
    <w:uiPriority w:val="99"/>
    <w:rPr>
      <w:kern w:val="2"/>
      <w:sz w:val="18"/>
    </w:rPr>
  </w:style>
  <w:style w:type="character" w:customStyle="1" w:styleId="939">
    <w:name w:val="页眉 字符1"/>
    <w:qFormat/>
    <w:uiPriority w:val="99"/>
    <w:rPr>
      <w:kern w:val="2"/>
      <w:sz w:val="18"/>
    </w:rPr>
  </w:style>
  <w:style w:type="character" w:customStyle="1" w:styleId="940">
    <w:name w:val="No Spacing Char1"/>
    <w:link w:val="493"/>
    <w:qFormat/>
    <w:locked/>
    <w:uiPriority w:val="99"/>
    <w:rPr>
      <w:kern w:val="2"/>
      <w:sz w:val="22"/>
    </w:rPr>
  </w:style>
  <w:style w:type="character" w:customStyle="1" w:styleId="941">
    <w:name w:val="标准文本 Char Char"/>
    <w:link w:val="942"/>
    <w:qFormat/>
    <w:locked/>
    <w:uiPriority w:val="99"/>
    <w:rPr>
      <w:kern w:val="2"/>
      <w:sz w:val="24"/>
    </w:rPr>
  </w:style>
  <w:style w:type="paragraph" w:customStyle="1" w:styleId="942">
    <w:name w:val="标准文本"/>
    <w:basedOn w:val="1"/>
    <w:link w:val="941"/>
    <w:qFormat/>
    <w:uiPriority w:val="99"/>
    <w:pPr>
      <w:adjustRightInd/>
      <w:spacing w:line="360" w:lineRule="auto"/>
      <w:ind w:firstLine="480" w:firstLineChars="200"/>
    </w:pPr>
    <w:rPr>
      <w:sz w:val="24"/>
      <w:szCs w:val="20"/>
    </w:rPr>
  </w:style>
  <w:style w:type="character" w:customStyle="1" w:styleId="943">
    <w:name w:val="Char Char213"/>
    <w:qFormat/>
    <w:uiPriority w:val="99"/>
    <w:rPr>
      <w:rFonts w:eastAsia="Times New Roman"/>
      <w:b/>
      <w:kern w:val="44"/>
      <w:sz w:val="44"/>
      <w:lang w:val="en-US" w:eastAsia="zh-CN"/>
    </w:rPr>
  </w:style>
  <w:style w:type="character" w:customStyle="1" w:styleId="944">
    <w:name w:val="apple-style-span"/>
    <w:qFormat/>
    <w:uiPriority w:val="99"/>
    <w:rPr>
      <w:rFonts w:ascii="Arial" w:hAnsi="Arial" w:eastAsia="黑体"/>
      <w:snapToGrid w:val="0"/>
      <w:kern w:val="0"/>
      <w:sz w:val="21"/>
    </w:rPr>
  </w:style>
  <w:style w:type="character" w:customStyle="1" w:styleId="945">
    <w:name w:val="15"/>
    <w:qFormat/>
    <w:uiPriority w:val="99"/>
    <w:rPr>
      <w:rFonts w:ascii="Calibri" w:hAnsi="Calibri"/>
      <w:color w:val="0000FF"/>
      <w:u w:val="single"/>
    </w:rPr>
  </w:style>
  <w:style w:type="character" w:customStyle="1" w:styleId="946">
    <w:name w:val="16"/>
    <w:qFormat/>
    <w:uiPriority w:val="99"/>
    <w:rPr>
      <w:rFonts w:ascii="宋体" w:hAnsi="宋体" w:eastAsia="宋体"/>
      <w:color w:val="000000"/>
      <w:sz w:val="20"/>
    </w:rPr>
  </w:style>
  <w:style w:type="character" w:customStyle="1" w:styleId="947">
    <w:name w:val="edui-unclickable"/>
    <w:qFormat/>
    <w:uiPriority w:val="99"/>
    <w:rPr>
      <w:color w:val="808080"/>
    </w:rPr>
  </w:style>
  <w:style w:type="character" w:customStyle="1" w:styleId="948">
    <w:name w:val="tpc_content1"/>
    <w:qFormat/>
    <w:uiPriority w:val="99"/>
    <w:rPr>
      <w:sz w:val="20"/>
    </w:rPr>
  </w:style>
  <w:style w:type="character" w:customStyle="1" w:styleId="949">
    <w:name w:val="正文文本缩进 字符"/>
    <w:qFormat/>
    <w:uiPriority w:val="99"/>
    <w:rPr>
      <w:rFonts w:ascii="Century Gothic" w:hAnsi="Century Gothic"/>
      <w:kern w:val="2"/>
      <w:sz w:val="24"/>
      <w:lang w:val="en-US" w:eastAsia="zh-CN"/>
    </w:rPr>
  </w:style>
  <w:style w:type="character" w:customStyle="1" w:styleId="950">
    <w:name w:val="正文文本 2 字符"/>
    <w:qFormat/>
    <w:uiPriority w:val="99"/>
    <w:rPr>
      <w:rFonts w:ascii="Arial" w:hAnsi="Arial" w:eastAsia="宋体"/>
      <w:kern w:val="2"/>
      <w:sz w:val="24"/>
      <w:lang w:val="en-US" w:eastAsia="zh-CN"/>
    </w:rPr>
  </w:style>
  <w:style w:type="character" w:customStyle="1" w:styleId="951">
    <w:name w:val="edui-clickable2"/>
    <w:qFormat/>
    <w:uiPriority w:val="99"/>
    <w:rPr>
      <w:color w:val="0000FF"/>
      <w:u w:val="single"/>
    </w:rPr>
  </w:style>
  <w:style w:type="character" w:customStyle="1" w:styleId="952">
    <w:name w:val="style1"/>
    <w:qFormat/>
    <w:uiPriority w:val="99"/>
    <w:rPr>
      <w:rFonts w:ascii="Arial" w:hAnsi="Arial" w:eastAsia="黑体"/>
      <w:snapToGrid w:val="0"/>
      <w:kern w:val="0"/>
      <w:sz w:val="21"/>
    </w:rPr>
  </w:style>
  <w:style w:type="character" w:customStyle="1" w:styleId="953">
    <w:name w:val="zbggtop11 style5"/>
    <w:qFormat/>
    <w:uiPriority w:val="99"/>
    <w:rPr>
      <w:rFonts w:ascii="Arial" w:hAnsi="Arial" w:eastAsia="黑体"/>
      <w:snapToGrid w:val="0"/>
      <w:kern w:val="0"/>
      <w:sz w:val="21"/>
    </w:rPr>
  </w:style>
  <w:style w:type="character" w:customStyle="1" w:styleId="954">
    <w:name w:val="纯文本 Char Char Char Char Char Char Char Char Char Char Char Char Char Char Char"/>
    <w:qFormat/>
    <w:uiPriority w:val="99"/>
    <w:rPr>
      <w:rFonts w:ascii="宋体" w:hAnsi="Courier New" w:eastAsia="宋体"/>
      <w:snapToGrid w:val="0"/>
      <w:sz w:val="21"/>
      <w:lang w:val="en-US" w:eastAsia="zh-CN"/>
    </w:rPr>
  </w:style>
  <w:style w:type="character" w:customStyle="1" w:styleId="955">
    <w:name w:val="bulletintext1"/>
    <w:qFormat/>
    <w:uiPriority w:val="99"/>
    <w:rPr>
      <w:color w:val="000000"/>
      <w:sz w:val="18"/>
    </w:rPr>
  </w:style>
  <w:style w:type="paragraph" w:customStyle="1" w:styleId="956">
    <w:name w:val="_Style 947"/>
    <w:basedOn w:val="1"/>
    <w:next w:val="284"/>
    <w:qFormat/>
    <w:uiPriority w:val="99"/>
    <w:pPr>
      <w:adjustRightInd/>
      <w:ind w:firstLine="420" w:firstLineChars="200"/>
    </w:pPr>
  </w:style>
  <w:style w:type="paragraph" w:customStyle="1" w:styleId="957">
    <w:name w:val="正文5"/>
    <w:qFormat/>
    <w:uiPriority w:val="99"/>
    <w:pPr>
      <w:jc w:val="both"/>
    </w:pPr>
    <w:rPr>
      <w:rFonts w:ascii="Times New Roman" w:hAnsi="Times New Roman" w:eastAsia="宋体" w:cs="宋体"/>
      <w:kern w:val="2"/>
      <w:sz w:val="21"/>
      <w:szCs w:val="21"/>
      <w:lang w:val="en-US" w:eastAsia="zh-CN" w:bidi="ar-SA"/>
    </w:rPr>
  </w:style>
  <w:style w:type="paragraph" w:customStyle="1" w:styleId="958">
    <w:name w:val="纯文本2"/>
    <w:basedOn w:val="1"/>
    <w:qFormat/>
    <w:uiPriority w:val="99"/>
    <w:pPr>
      <w:adjustRightInd/>
      <w:snapToGrid w:val="0"/>
      <w:jc w:val="left"/>
    </w:pPr>
    <w:rPr>
      <w:rFonts w:ascii="Century Gothic" w:hAnsi="楷体_GB2312" w:eastAsia="Times New Roman"/>
      <w:szCs w:val="20"/>
    </w:rPr>
  </w:style>
  <w:style w:type="paragraph" w:customStyle="1" w:styleId="959">
    <w:name w:val="*Body 1"/>
    <w:qFormat/>
    <w:uiPriority w:val="99"/>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60">
    <w:name w:val="font1"/>
    <w:basedOn w:val="1"/>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61">
    <w:name w:val="节"/>
    <w:basedOn w:val="3"/>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2">
    <w:name w:val="Blockquote"/>
    <w:basedOn w:val="1"/>
    <w:qFormat/>
    <w:uiPriority w:val="99"/>
    <w:pPr>
      <w:autoSpaceDE w:val="0"/>
      <w:autoSpaceDN w:val="0"/>
      <w:spacing w:before="100" w:after="100"/>
      <w:ind w:left="360" w:right="360"/>
      <w:jc w:val="left"/>
    </w:pPr>
    <w:rPr>
      <w:kern w:val="0"/>
      <w:sz w:val="24"/>
      <w:szCs w:val="20"/>
    </w:rPr>
  </w:style>
  <w:style w:type="paragraph" w:customStyle="1" w:styleId="963">
    <w:name w:val="p1"/>
    <w:basedOn w:val="1"/>
    <w:qFormat/>
    <w:uiPriority w:val="99"/>
    <w:pPr>
      <w:widowControl/>
      <w:adjustRightInd/>
      <w:jc w:val="left"/>
    </w:pPr>
    <w:rPr>
      <w:rFonts w:ascii=".PingFang SC" w:eastAsia=".PingFang SC"/>
      <w:color w:val="454545"/>
      <w:kern w:val="0"/>
      <w:sz w:val="18"/>
      <w:szCs w:val="18"/>
    </w:rPr>
  </w:style>
  <w:style w:type="paragraph" w:customStyle="1" w:styleId="964">
    <w:name w:val="Table Paragraph"/>
    <w:basedOn w:val="1"/>
    <w:qFormat/>
    <w:uiPriority w:val="99"/>
    <w:pPr>
      <w:adjustRightInd/>
      <w:jc w:val="left"/>
    </w:pPr>
    <w:rPr>
      <w:rFonts w:ascii="Calibri" w:hAnsi="Calibri"/>
      <w:kern w:val="0"/>
      <w:sz w:val="22"/>
      <w:szCs w:val="22"/>
      <w:lang w:eastAsia="en-US"/>
    </w:rPr>
  </w:style>
  <w:style w:type="paragraph" w:customStyle="1" w:styleId="965">
    <w:name w:val="Preformatted"/>
    <w:basedOn w:val="1"/>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6">
    <w:name w:val="xl22"/>
    <w:basedOn w:val="1"/>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8">
    <w:name w:val="ksfind_class_select1"/>
    <w:basedOn w:val="72"/>
    <w:qFormat/>
    <w:uiPriority w:val="99"/>
    <w:rPr>
      <w:rFonts w:cs="Times New Roman"/>
      <w:color w:val="000000"/>
      <w:shd w:val="clear" w:color="auto" w:fill="EFD200"/>
    </w:rPr>
  </w:style>
  <w:style w:type="character" w:customStyle="1" w:styleId="969">
    <w:name w:val="font71"/>
    <w:qFormat/>
    <w:uiPriority w:val="99"/>
    <w:rPr>
      <w:rFonts w:ascii="宋体" w:hAnsi="宋体" w:eastAsia="宋体"/>
      <w:color w:val="000000"/>
      <w:sz w:val="22"/>
      <w:u w:val="none"/>
    </w:rPr>
  </w:style>
  <w:style w:type="character" w:customStyle="1" w:styleId="970">
    <w:name w:val="font91"/>
    <w:qFormat/>
    <w:uiPriority w:val="99"/>
    <w:rPr>
      <w:rFonts w:ascii="仿宋" w:hAnsi="仿宋" w:eastAsia="仿宋"/>
      <w:color w:val="000000"/>
      <w:sz w:val="22"/>
      <w:u w:val="none"/>
    </w:rPr>
  </w:style>
  <w:style w:type="character" w:customStyle="1" w:styleId="971">
    <w:name w:val="Unresolved Mention"/>
    <w:basedOn w:val="72"/>
    <w:semiHidden/>
    <w:qFormat/>
    <w:uiPriority w:val="99"/>
    <w:rPr>
      <w:rFonts w:cs="Times New Roman"/>
      <w:color w:val="605E5C"/>
      <w:shd w:val="clear" w:color="auto" w:fill="E1DFDD"/>
    </w:rPr>
  </w:style>
  <w:style w:type="character" w:customStyle="1" w:styleId="972">
    <w:name w:val="页码11"/>
    <w:basedOn w:val="973"/>
    <w:qFormat/>
    <w:uiPriority w:val="99"/>
    <w:rPr>
      <w:rFonts w:cs="Times New Roman"/>
      <w:lang w:val="zh-TW" w:eastAsia="zh-TW"/>
    </w:rPr>
  </w:style>
  <w:style w:type="character" w:customStyle="1" w:styleId="973">
    <w:name w:val="无 A"/>
    <w:qFormat/>
    <w:uiPriority w:val="99"/>
    <w:rPr>
      <w:lang w:val="en-US"/>
    </w:rPr>
  </w:style>
  <w:style w:type="character" w:customStyle="1" w:styleId="974">
    <w:name w:val="无"/>
    <w:qFormat/>
    <w:uiPriority w:val="99"/>
  </w:style>
  <w:style w:type="paragraph" w:customStyle="1" w:styleId="975">
    <w:name w:val="正文首行缩进 21"/>
    <w:basedOn w:val="976"/>
    <w:qFormat/>
    <w:uiPriority w:val="0"/>
    <w:pPr>
      <w:ind w:firstLine="420"/>
    </w:pPr>
    <w:rPr>
      <w:rFonts w:ascii="Times New Roman" w:hAnsi="Times New Roman" w:eastAsia="宋体" w:cs="宋体"/>
    </w:rPr>
  </w:style>
  <w:style w:type="paragraph" w:customStyle="1" w:styleId="976">
    <w:name w:val="正文文本缩进1"/>
    <w:basedOn w:val="1"/>
    <w:next w:val="1"/>
    <w:qFormat/>
    <w:uiPriority w:val="0"/>
    <w:pPr>
      <w:spacing w:after="120"/>
      <w:ind w:left="420" w:leftChars="200"/>
    </w:pPr>
  </w:style>
  <w:style w:type="paragraph" w:customStyle="1" w:styleId="977">
    <w:name w:val="Body Text First Indent 21"/>
    <w:basedOn w:val="978"/>
    <w:qFormat/>
    <w:uiPriority w:val="0"/>
    <w:pPr>
      <w:autoSpaceDE/>
      <w:autoSpaceDN/>
      <w:adjustRightInd/>
      <w:ind w:left="420" w:leftChars="200" w:firstLine="420"/>
    </w:pPr>
    <w:rPr>
      <w:rFonts w:cs="宋体" w:asciiTheme="minorHAnsi" w:hAnsiTheme="minorHAnsi" w:eastAsiaTheme="minorEastAsia"/>
      <w:color w:val="auto"/>
      <w:kern w:val="2"/>
      <w:szCs w:val="24"/>
    </w:rPr>
  </w:style>
  <w:style w:type="paragraph" w:customStyle="1" w:styleId="978">
    <w:name w:val="Body Text Indent1"/>
    <w:basedOn w:val="1"/>
    <w:next w:val="1"/>
    <w:qFormat/>
    <w:uiPriority w:val="0"/>
    <w:pPr>
      <w:ind w:left="420" w:leftChars="200"/>
    </w:pPr>
  </w:style>
  <w:style w:type="paragraph" w:customStyle="1" w:styleId="979">
    <w:name w:val="Body Text First Indent 2"/>
    <w:basedOn w:val="980"/>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80">
    <w:name w:val="Body Text Indent"/>
    <w:basedOn w:val="1"/>
    <w:next w:val="1"/>
    <w:qFormat/>
    <w:uiPriority w:val="0"/>
    <w:pPr>
      <w:spacing w:after="120" w:afterLines="0"/>
      <w:ind w:left="420" w:leftChars="200"/>
    </w:pPr>
    <w:rPr>
      <w:color w:val="000000"/>
      <w:sz w:val="21"/>
      <w:szCs w:val="21"/>
    </w:rPr>
  </w:style>
  <w:style w:type="paragraph" w:customStyle="1" w:styleId="981">
    <w:name w:val="!我的正文 Ctr+Q"/>
    <w:basedOn w:val="1"/>
    <w:qFormat/>
    <w:uiPriority w:val="0"/>
    <w:pPr>
      <w:autoSpaceDE/>
      <w:autoSpaceDN/>
      <w:snapToGrid w:val="0"/>
      <w:spacing w:line="360" w:lineRule="auto"/>
      <w:ind w:firstLine="480" w:firstLineChars="200"/>
    </w:pPr>
    <w:rPr>
      <w:rFonts w:ascii="Arial" w:hAnsi="Arial" w:eastAsia="宋体" w:cs="Times New Roman"/>
      <w:color w:val="auto"/>
      <w:sz w:val="24"/>
    </w:rPr>
  </w:style>
  <w:style w:type="paragraph" w:customStyle="1" w:styleId="982">
    <w:name w:val="普通(网站)11"/>
    <w:basedOn w:val="1"/>
    <w:qFormat/>
    <w:uiPriority w:val="0"/>
    <w:pPr>
      <w:widowControl/>
      <w:autoSpaceDE/>
      <w:autoSpaceDN/>
      <w:adjustRightInd/>
      <w:spacing w:beforeAutospacing="1" w:afterAutospacing="1"/>
      <w:jc w:val="left"/>
    </w:pPr>
    <w:rPr>
      <w:rFonts w:ascii="宋体" w:hAnsi="宋体"/>
      <w:color w:val="auto"/>
      <w:sz w:val="24"/>
      <w:szCs w:val="24"/>
    </w:rPr>
  </w:style>
  <w:style w:type="paragraph" w:customStyle="1" w:styleId="983">
    <w:name w:val="报告正文"/>
    <w:basedOn w:val="1"/>
    <w:qFormat/>
    <w:uiPriority w:val="99"/>
    <w:pPr>
      <w:spacing w:line="360" w:lineRule="auto"/>
      <w:ind w:firstLine="200" w:firstLineChars="200"/>
    </w:pPr>
    <w:rPr>
      <w:spacing w:val="14"/>
      <w:kern w:val="0"/>
      <w:sz w:val="20"/>
      <w:szCs w:val="20"/>
    </w:rPr>
  </w:style>
  <w:style w:type="paragraph" w:customStyle="1" w:styleId="984">
    <w:name w:val=" Char3 Char Char Char"/>
    <w:basedOn w:val="1"/>
    <w:qFormat/>
    <w:uiPriority w:val="0"/>
    <w:rPr>
      <w:rFonts w:ascii="Tahoma" w:hAnsi="Tahoma" w:eastAsia="宋体" w:cs="Times New Roman"/>
      <w:color w:val="auto"/>
      <w:kern w:val="2"/>
      <w:sz w:val="24"/>
      <w:szCs w:val="20"/>
    </w:rPr>
  </w:style>
  <w:style w:type="paragraph" w:customStyle="1" w:styleId="985">
    <w:name w:val="正文文本首行缩进11"/>
    <w:basedOn w:val="23"/>
    <w:qFormat/>
    <w:uiPriority w:val="0"/>
    <w:pPr>
      <w:ind w:firstLine="420" w:firstLineChars="100"/>
    </w:pPr>
  </w:style>
  <w:style w:type="paragraph" w:customStyle="1" w:styleId="986">
    <w:name w:val="index 5"/>
    <w:basedOn w:val="1"/>
    <w:next w:val="1"/>
    <w:qFormat/>
    <w:uiPriority w:val="0"/>
    <w:pPr>
      <w:ind w:left="800" w:leftChars="800"/>
    </w:pPr>
  </w:style>
  <w:style w:type="paragraph" w:customStyle="1" w:styleId="987">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character" w:customStyle="1" w:styleId="988">
    <w:name w:val="NormalCharacter"/>
    <w:qFormat/>
    <w:uiPriority w:val="0"/>
    <w:rPr>
      <w:rFonts w:ascii="Calibri" w:hAnsi="Calibri" w:eastAsia="宋体" w:cs="Times New Roman"/>
      <w:kern w:val="2"/>
      <w:sz w:val="21"/>
      <w:szCs w:val="22"/>
      <w:lang w:val="en-US" w:eastAsia="zh-CN" w:bidi="ar-SA"/>
    </w:rPr>
  </w:style>
  <w:style w:type="character" w:customStyle="1" w:styleId="989">
    <w:name w:val="bookmark-item"/>
    <w:basedOn w:val="72"/>
    <w:qFormat/>
    <w:uiPriority w:val="0"/>
  </w:style>
  <w:style w:type="paragraph" w:customStyle="1" w:styleId="990">
    <w:name w:val="UserStyle_20"/>
    <w:basedOn w:val="1"/>
    <w:next w:val="1"/>
    <w:qFormat/>
    <w:uiPriority w:val="0"/>
    <w:pPr>
      <w:widowControl/>
      <w:spacing w:line="360" w:lineRule="auto"/>
      <w:ind w:firstLine="480" w:firstLineChars="200"/>
      <w:textAlignment w:val="baseline"/>
    </w:pPr>
    <w:rPr>
      <w:rFonts w:ascii="Times New Roman" w:hAnsi="Times New Roman" w:eastAsia="宋体" w:cs="Times New Roman"/>
      <w:sz w:val="24"/>
      <w:szCs w:val="21"/>
    </w:rPr>
  </w:style>
  <w:style w:type="paragraph" w:customStyle="1" w:styleId="991">
    <w:name w:val="文本正文宋体缩进"/>
    <w:basedOn w:val="1"/>
    <w:next w:val="1"/>
    <w:qFormat/>
    <w:uiPriority w:val="0"/>
    <w:pPr>
      <w:spacing w:line="360" w:lineRule="auto"/>
      <w:ind w:firstLine="480" w:firstLineChars="200"/>
    </w:pPr>
    <w:rPr>
      <w:rFonts w:ascii="Times New Roman" w:hAnsi="Times New Roman" w:eastAsia="宋体" w:cs="Times New Roman"/>
      <w:sz w:val="24"/>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header" Target="header10.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杭州市国内经济合作办公室</Company>
  <Pages>61</Pages>
  <Words>33669</Words>
  <Characters>35371</Characters>
  <Lines>0</Lines>
  <Paragraphs>0</Paragraphs>
  <TotalTime>14</TotalTime>
  <ScaleCrop>false</ScaleCrop>
  <LinksUpToDate>false</LinksUpToDate>
  <CharactersWithSpaces>40645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2022-03-11T08:42:00Z</dcterms:created>
  <dc:creator>玥</dc:creator>
  <cp:lastModifiedBy>A（方月山）雨蝶</cp:lastModifiedBy>
  <cp:lastPrinted>2022-06-07T07:09:00Z</cp:lastPrinted>
  <dcterms:modified xsi:type="dcterms:W3CDTF">2023-12-04T05:05:01Z</dcterms:modified>
  <dc:title>杭州市市民卡扩大发卡工程</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B58475BFA3DF4B39B8AC3156C5DE31F6_13</vt:lpwstr>
  </property>
</Properties>
</file>