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ind w:left="0" w:firstLine="0" w:firstLineChars="0"/>
        <w:jc w:val="center"/>
        <w:textAlignment w:val="auto"/>
        <w:rPr>
          <w:rFonts w:hint="eastAsia" w:ascii="宋体" w:hAnsi="宋体" w:eastAsia="宋体" w:cs="宋体"/>
          <w:b/>
          <w:bCs/>
          <w:color w:val="auto"/>
          <w:sz w:val="48"/>
          <w:szCs w:val="48"/>
          <w:highlight w:val="none"/>
        </w:rPr>
      </w:pPr>
      <w:r>
        <w:rPr>
          <w:rFonts w:hint="eastAsia" w:ascii="宋体" w:hAnsi="宋体" w:cs="宋体"/>
          <w:b/>
          <w:bCs/>
          <w:color w:val="auto"/>
          <w:sz w:val="72"/>
          <w:szCs w:val="72"/>
          <w:highlight w:val="none"/>
          <w:lang w:val="en-US" w:eastAsia="zh-CN"/>
        </w:rPr>
        <w:t>诸暨市暨南街道办事处2023年食堂餐饮服务采购项目</w:t>
      </w:r>
    </w:p>
    <w:p>
      <w:pPr>
        <w:adjustRightInd/>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（编号:</w:t>
      </w:r>
      <w:r>
        <w:rPr>
          <w:rFonts w:hint="eastAsia" w:ascii="宋体" w:hAnsi="宋体" w:cs="宋体"/>
          <w:b/>
          <w:bCs/>
          <w:color w:val="auto"/>
          <w:sz w:val="30"/>
          <w:szCs w:val="30"/>
          <w:highlight w:val="none"/>
          <w:lang w:eastAsia="zh-CN"/>
        </w:rPr>
        <w:t>浙江智拓2022-12-07</w:t>
      </w:r>
      <w:r>
        <w:rPr>
          <w:rFonts w:hint="eastAsia" w:ascii="宋体" w:hAnsi="宋体" w:eastAsia="宋体" w:cs="宋体"/>
          <w:b/>
          <w:bCs/>
          <w:color w:val="auto"/>
          <w:sz w:val="30"/>
          <w:szCs w:val="30"/>
          <w:highlight w:val="none"/>
        </w:rPr>
        <w:t>）</w:t>
      </w:r>
    </w:p>
    <w:p>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（电子招投标）</w:t>
      </w:r>
    </w:p>
    <w:p>
      <w:pPr>
        <w:snapToGrid w:val="0"/>
        <w:spacing w:line="360" w:lineRule="auto"/>
        <w:jc w:val="center"/>
        <w:rPr>
          <w:rFonts w:hint="eastAsia" w:ascii="宋体" w:hAnsi="宋体" w:eastAsia="宋体" w:cs="宋体"/>
          <w:b/>
          <w:bCs/>
          <w:color w:val="auto"/>
          <w:sz w:val="30"/>
          <w:szCs w:val="30"/>
          <w:highlight w:val="none"/>
        </w:rPr>
      </w:pPr>
    </w:p>
    <w:p>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w:t>
      </w:r>
    </w:p>
    <w:p>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标</w:t>
      </w:r>
    </w:p>
    <w:p>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文</w:t>
      </w:r>
    </w:p>
    <w:p>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件</w:t>
      </w:r>
    </w:p>
    <w:p>
      <w:pPr>
        <w:adjustRightInd/>
        <w:spacing w:line="360" w:lineRule="auto"/>
        <w:jc w:val="center"/>
        <w:rPr>
          <w:rFonts w:hint="eastAsia" w:ascii="宋体" w:hAnsi="宋体" w:eastAsia="宋体" w:cs="宋体"/>
          <w:color w:val="auto"/>
          <w:sz w:val="28"/>
          <w:szCs w:val="20"/>
          <w:highlight w:val="none"/>
        </w:rPr>
      </w:pPr>
      <w:r>
        <w:rPr>
          <w:rFonts w:hint="eastAsia" w:ascii="宋体" w:hAnsi="宋体" w:eastAsia="宋体" w:cs="宋体"/>
          <w:b/>
          <w:color w:val="auto"/>
          <w:sz w:val="44"/>
          <w:szCs w:val="44"/>
          <w:highlight w:val="none"/>
        </w:rPr>
        <w:t xml:space="preserve"> </w:t>
      </w:r>
    </w:p>
    <w:p>
      <w:pPr>
        <w:snapToGrid w:val="0"/>
        <w:spacing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   购   人）：</w:t>
      </w:r>
      <w:r>
        <w:rPr>
          <w:rFonts w:hint="eastAsia" w:ascii="宋体" w:hAnsi="宋体" w:cs="宋体"/>
          <w:b/>
          <w:bCs/>
          <w:color w:val="auto"/>
          <w:sz w:val="32"/>
          <w:szCs w:val="32"/>
          <w:highlight w:val="none"/>
          <w:lang w:eastAsia="zh-CN"/>
        </w:rPr>
        <w:t>诸暨市人民政府暨南街道办事处</w:t>
      </w:r>
    </w:p>
    <w:p>
      <w:pPr>
        <w:spacing w:line="360" w:lineRule="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（采购代理机构）：</w:t>
      </w:r>
      <w:r>
        <w:rPr>
          <w:rFonts w:hint="eastAsia" w:ascii="宋体" w:hAnsi="宋体" w:eastAsia="宋体" w:cs="宋体"/>
          <w:b/>
          <w:bCs/>
          <w:color w:val="auto"/>
          <w:sz w:val="32"/>
          <w:szCs w:val="32"/>
          <w:highlight w:val="none"/>
          <w:lang w:eastAsia="zh-CN"/>
        </w:rPr>
        <w:t>浙江智拓项目管理有限公司</w:t>
      </w:r>
    </w:p>
    <w:p>
      <w:pPr>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二〇二二年</w:t>
      </w:r>
      <w:r>
        <w:rPr>
          <w:rFonts w:hint="eastAsia" w:ascii="宋体" w:hAnsi="宋体" w:cs="宋体"/>
          <w:b/>
          <w:bCs/>
          <w:color w:val="auto"/>
          <w:sz w:val="32"/>
          <w:szCs w:val="32"/>
          <w:highlight w:val="none"/>
          <w:lang w:val="en-US" w:eastAsia="zh-CN"/>
        </w:rPr>
        <w:t>十二</w:t>
      </w:r>
      <w:r>
        <w:rPr>
          <w:rFonts w:hint="eastAsia" w:ascii="宋体" w:hAnsi="宋体" w:eastAsia="宋体" w:cs="宋体"/>
          <w:b/>
          <w:bCs/>
          <w:color w:val="auto"/>
          <w:sz w:val="32"/>
          <w:szCs w:val="32"/>
          <w:highlight w:val="none"/>
        </w:rPr>
        <w:t>月</w:t>
      </w:r>
    </w:p>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00" w:lineRule="auto"/>
        <w:ind w:firstLine="480" w:firstLineChars="200"/>
        <w:textAlignment w:val="auto"/>
        <w:rPr>
          <w:rFonts w:ascii="宋体" w:cs="宋体"/>
          <w:color w:val="auto"/>
          <w:sz w:val="24"/>
          <w:highlight w:val="none"/>
          <w:u w:val="single"/>
        </w:rPr>
      </w:pPr>
      <w:r>
        <w:rPr>
          <w:rFonts w:hint="eastAsia" w:ascii="宋体" w:hAnsi="宋体" w:cs="宋体"/>
          <w:b w:val="0"/>
          <w:bCs w:val="0"/>
          <w:color w:val="auto"/>
          <w:sz w:val="24"/>
          <w:highlight w:val="none"/>
          <w:u w:val="single"/>
        </w:rPr>
        <w:t>（</w:t>
      </w:r>
      <w:r>
        <w:rPr>
          <w:rFonts w:hint="eastAsia" w:ascii="宋体" w:hAnsi="宋体" w:cs="宋体"/>
          <w:b w:val="0"/>
          <w:bCs w:val="0"/>
          <w:color w:val="auto"/>
          <w:sz w:val="24"/>
          <w:highlight w:val="none"/>
          <w:u w:val="single"/>
          <w:lang w:val="en-US" w:eastAsia="zh-CN"/>
        </w:rPr>
        <w:t>诸暨市暨南街道办事处2023年食堂餐饮服务采购项目</w:t>
      </w:r>
      <w:r>
        <w:rPr>
          <w:rFonts w:hint="eastAsia" w:ascii="宋体" w:hAnsi="宋体" w:cs="宋体"/>
          <w:b w:val="0"/>
          <w:bCs w:val="0"/>
          <w:color w:val="auto"/>
          <w:sz w:val="24"/>
          <w:highlight w:val="none"/>
          <w:u w:val="single"/>
        </w:rPr>
        <w:t>）</w:t>
      </w:r>
      <w:r>
        <w:rPr>
          <w:rFonts w:hint="eastAsia" w:ascii="宋体" w:hAnsi="宋体" w:cs="宋体"/>
          <w:b w:val="0"/>
          <w:bCs w:val="0"/>
          <w:color w:val="auto"/>
          <w:sz w:val="24"/>
          <w:highlight w:val="none"/>
        </w:rPr>
        <w:t>招标项目的潜在投标人应在浙江政府采购网“政府采购云平台”</w:t>
      </w:r>
      <w:r>
        <w:rPr>
          <w:b w:val="0"/>
          <w:bCs w:val="0"/>
          <w:color w:val="auto"/>
          <w:highlight w:val="none"/>
        </w:rPr>
        <w:fldChar w:fldCharType="begin"/>
      </w:r>
      <w:r>
        <w:rPr>
          <w:b w:val="0"/>
          <w:bCs w:val="0"/>
          <w:color w:val="auto"/>
          <w:highlight w:val="none"/>
        </w:rPr>
        <w:instrText xml:space="preserve"> HYPERLINK "https://www.zcygov.cn/）获取（下载）招标文件，并于2021年" </w:instrText>
      </w:r>
      <w:r>
        <w:rPr>
          <w:b w:val="0"/>
          <w:bCs w:val="0"/>
          <w:color w:val="auto"/>
          <w:highlight w:val="none"/>
        </w:rPr>
        <w:fldChar w:fldCharType="separate"/>
      </w:r>
      <w:r>
        <w:rPr>
          <w:rStyle w:val="79"/>
          <w:rFonts w:hint="eastAsia" w:ascii="宋体" w:hAnsi="宋体" w:eastAsia="宋体" w:cs="宋体"/>
          <w:b w:val="0"/>
          <w:bCs w:val="0"/>
          <w:snapToGrid/>
          <w:color w:val="auto"/>
          <w:kern w:val="2"/>
          <w:sz w:val="24"/>
          <w:highlight w:val="none"/>
        </w:rPr>
        <w:t>获取（下载）招标文件，并于</w:t>
      </w:r>
      <w:r>
        <w:rPr>
          <w:rFonts w:hint="eastAsia" w:ascii="宋体" w:hAnsi="宋体" w:cs="宋体"/>
          <w:b w:val="0"/>
          <w:bCs w:val="0"/>
          <w:color w:val="auto"/>
          <w:sz w:val="24"/>
          <w:highlight w:val="none"/>
          <w:u w:val="single"/>
          <w:lang w:eastAsia="zh-CN"/>
        </w:rPr>
        <w:t>202</w:t>
      </w:r>
      <w:r>
        <w:rPr>
          <w:rFonts w:hint="eastAsia" w:ascii="宋体" w:hAnsi="宋体" w:cs="宋体"/>
          <w:b w:val="0"/>
          <w:bCs w:val="0"/>
          <w:color w:val="auto"/>
          <w:sz w:val="24"/>
          <w:highlight w:val="none"/>
          <w:u w:val="single"/>
          <w:lang w:val="en-US" w:eastAsia="zh-CN"/>
        </w:rPr>
        <w:t>3</w:t>
      </w:r>
      <w:r>
        <w:rPr>
          <w:rFonts w:hint="eastAsia" w:ascii="宋体" w:hAnsi="宋体" w:cs="宋体"/>
          <w:b w:val="0"/>
          <w:bCs w:val="0"/>
          <w:color w:val="auto"/>
          <w:sz w:val="24"/>
          <w:highlight w:val="none"/>
          <w:u w:val="single"/>
          <w:lang w:eastAsia="zh-CN"/>
        </w:rPr>
        <w:t>年</w:t>
      </w:r>
      <w:r>
        <w:rPr>
          <w:rFonts w:hint="eastAsia" w:ascii="宋体" w:hAnsi="宋体" w:cs="宋体"/>
          <w:b w:val="0"/>
          <w:bCs w:val="0"/>
          <w:color w:val="auto"/>
          <w:sz w:val="24"/>
          <w:highlight w:val="none"/>
          <w:u w:val="single"/>
          <w:lang w:val="en-US" w:eastAsia="zh-CN"/>
        </w:rPr>
        <w:t>1</w:t>
      </w:r>
      <w:r>
        <w:rPr>
          <w:rFonts w:hint="eastAsia" w:ascii="宋体" w:hAnsi="宋体" w:cs="宋体"/>
          <w:b w:val="0"/>
          <w:bCs w:val="0"/>
          <w:color w:val="auto"/>
          <w:sz w:val="24"/>
          <w:highlight w:val="none"/>
          <w:u w:val="single"/>
          <w:lang w:eastAsia="zh-CN"/>
        </w:rPr>
        <w:t>月</w:t>
      </w:r>
      <w:r>
        <w:rPr>
          <w:rFonts w:hint="eastAsia" w:ascii="宋体" w:hAnsi="宋体" w:cs="宋体"/>
          <w:b w:val="0"/>
          <w:bCs w:val="0"/>
          <w:color w:val="auto"/>
          <w:sz w:val="24"/>
          <w:highlight w:val="none"/>
          <w:u w:val="single"/>
          <w:lang w:val="en-US" w:eastAsia="zh-CN"/>
        </w:rPr>
        <w:t>10</w:t>
      </w:r>
      <w:r>
        <w:rPr>
          <w:rFonts w:hint="eastAsia" w:ascii="宋体" w:hAnsi="宋体" w:cs="宋体"/>
          <w:b w:val="0"/>
          <w:bCs w:val="0"/>
          <w:color w:val="auto"/>
          <w:sz w:val="24"/>
          <w:highlight w:val="none"/>
          <w:u w:val="single"/>
          <w:lang w:eastAsia="zh-CN"/>
        </w:rPr>
        <w:t>日</w:t>
      </w:r>
      <w:r>
        <w:rPr>
          <w:rFonts w:hint="eastAsia" w:ascii="宋体" w:hAnsi="宋体" w:cs="宋体"/>
          <w:b w:val="0"/>
          <w:bCs w:val="0"/>
          <w:color w:val="auto"/>
          <w:sz w:val="24"/>
          <w:highlight w:val="none"/>
          <w:u w:val="single"/>
          <w:lang w:val="en-US" w:eastAsia="zh-CN"/>
        </w:rPr>
        <w:t>09</w:t>
      </w:r>
      <w:r>
        <w:rPr>
          <w:rFonts w:hint="eastAsia" w:ascii="宋体" w:hAnsi="宋体" w:cs="宋体"/>
          <w:b w:val="0"/>
          <w:bCs w:val="0"/>
          <w:color w:val="auto"/>
          <w:sz w:val="24"/>
          <w:highlight w:val="none"/>
          <w:u w:val="single"/>
          <w:lang w:eastAsia="zh-CN"/>
        </w:rPr>
        <w:t>时</w:t>
      </w:r>
      <w:r>
        <w:rPr>
          <w:rFonts w:hint="eastAsia" w:ascii="宋体" w:hAnsi="宋体" w:cs="宋体"/>
          <w:b w:val="0"/>
          <w:bCs w:val="0"/>
          <w:color w:val="auto"/>
          <w:sz w:val="24"/>
          <w:highlight w:val="none"/>
          <w:u w:val="single"/>
          <w:lang w:val="en-US" w:eastAsia="zh-CN"/>
        </w:rPr>
        <w:t>0</w:t>
      </w:r>
      <w:r>
        <w:rPr>
          <w:rFonts w:hint="eastAsia" w:ascii="宋体" w:hAnsi="宋体" w:cs="宋体"/>
          <w:b w:val="0"/>
          <w:bCs w:val="0"/>
          <w:color w:val="auto"/>
          <w:sz w:val="24"/>
          <w:highlight w:val="none"/>
          <w:u w:val="single"/>
          <w:lang w:eastAsia="zh-CN"/>
        </w:rPr>
        <w:t>0分00秒</w:t>
      </w:r>
      <w:r>
        <w:rPr>
          <w:rFonts w:hint="eastAsia" w:ascii="宋体" w:hAnsi="宋体" w:cs="宋体"/>
          <w:b w:val="0"/>
          <w:bCs w:val="0"/>
          <w:color w:val="auto"/>
          <w:sz w:val="24"/>
          <w:highlight w:val="none"/>
          <w:u w:val="single"/>
        </w:rPr>
        <w:fldChar w:fldCharType="end"/>
      </w:r>
      <w:r>
        <w:rPr>
          <w:rFonts w:hint="eastAsia" w:ascii="宋体" w:hAnsi="宋体" w:cs="宋体"/>
          <w:b w:val="0"/>
          <w:bCs w:val="0"/>
          <w:color w:val="auto"/>
          <w:sz w:val="24"/>
          <w:highlight w:val="none"/>
        </w:rPr>
        <w:t>（北</w:t>
      </w:r>
      <w:r>
        <w:rPr>
          <w:rFonts w:hint="eastAsia" w:ascii="宋体" w:hAnsi="宋体" w:cs="宋体"/>
          <w:bCs/>
          <w:color w:val="auto"/>
          <w:sz w:val="24"/>
          <w:highlight w:val="none"/>
        </w:rPr>
        <w:t>京时间）前</w:t>
      </w:r>
      <w:r>
        <w:rPr>
          <w:rFonts w:hint="eastAsia" w:ascii="宋体" w:hAnsi="宋体" w:cs="宋体"/>
          <w:color w:val="auto"/>
          <w:sz w:val="24"/>
          <w:highlight w:val="none"/>
        </w:rPr>
        <w:t>递交（上传）投标文件。</w:t>
      </w:r>
    </w:p>
    <w:p>
      <w:pPr>
        <w:keepNext w:val="0"/>
        <w:keepLines w:val="0"/>
        <w:pageBreakBefore w:val="0"/>
        <w:kinsoku/>
        <w:wordWrap/>
        <w:overflowPunct/>
        <w:topLinePunct w:val="0"/>
        <w:bidi w:val="0"/>
        <w:snapToGrid/>
        <w:spacing w:line="300" w:lineRule="auto"/>
        <w:textAlignment w:val="auto"/>
        <w:rPr>
          <w:rFonts w:ascii="宋体" w:hAnsi="宋体" w:cs="宋体"/>
          <w:b/>
          <w:color w:val="auto"/>
          <w:sz w:val="24"/>
          <w:highlight w:val="none"/>
        </w:rPr>
      </w:pPr>
      <w:r>
        <w:rPr>
          <w:rFonts w:hint="eastAsia" w:ascii="宋体" w:hAnsi="宋体" w:cs="宋体"/>
          <w:b/>
          <w:color w:val="auto"/>
          <w:sz w:val="24"/>
          <w:highlight w:val="none"/>
        </w:rPr>
        <w:t>一、项目基本情况</w:t>
      </w:r>
      <w:r>
        <w:rPr>
          <w:rFonts w:ascii="宋体" w:hAnsi="宋体" w:cs="宋体"/>
          <w:b/>
          <w:color w:val="auto"/>
          <w:sz w:val="24"/>
          <w:highlight w:val="none"/>
        </w:rPr>
        <w:t xml:space="preserve">                                            </w:t>
      </w:r>
    </w:p>
    <w:p>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lang w:val="en-US" w:eastAsia="zh-CN"/>
        </w:rPr>
      </w:pPr>
      <w:r>
        <w:rPr>
          <w:rFonts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浙江智拓2022-12-07</w:t>
      </w:r>
    </w:p>
    <w:p>
      <w:pPr>
        <w:pStyle w:val="34"/>
        <w:keepNext w:val="0"/>
        <w:keepLines w:val="0"/>
        <w:pageBreakBefore w:val="0"/>
        <w:kinsoku/>
        <w:wordWrap/>
        <w:overflowPunct/>
        <w:topLinePunct w:val="0"/>
        <w:bidi w:val="0"/>
        <w:snapToGrid/>
        <w:spacing w:line="300" w:lineRule="auto"/>
        <w:ind w:firstLine="482" w:firstLineChars="200"/>
        <w:textAlignment w:val="auto"/>
        <w:rPr>
          <w:rFonts w:hint="eastAsia" w:ascii="Calibri" w:hAnsi="Calibri" w:cs="Times New Roman"/>
          <w:color w:val="auto"/>
          <w:sz w:val="24"/>
          <w:szCs w:val="24"/>
          <w:highlight w:val="none"/>
        </w:rPr>
      </w:pPr>
      <w:r>
        <w:rPr>
          <w:rFonts w:hint="eastAsia" w:hAnsi="宋体" w:cs="宋体"/>
          <w:b/>
          <w:color w:val="auto"/>
          <w:sz w:val="24"/>
          <w:highlight w:val="none"/>
        </w:rPr>
        <w:t>项目名称：</w:t>
      </w:r>
      <w:r>
        <w:rPr>
          <w:rFonts w:hint="eastAsia" w:hAnsi="宋体" w:cs="宋体"/>
          <w:color w:val="auto"/>
          <w:sz w:val="24"/>
          <w:szCs w:val="24"/>
          <w:highlight w:val="none"/>
          <w:lang w:val="en-US" w:eastAsia="zh-CN"/>
        </w:rPr>
        <w:t>诸暨市暨南街道办事处2023年食堂餐饮服务采购项目</w:t>
      </w:r>
    </w:p>
    <w:p>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u w:val="none"/>
        </w:rPr>
      </w:pPr>
      <w:r>
        <w:rPr>
          <w:rFonts w:ascii="宋体" w:hAnsi="宋体" w:cs="宋体"/>
          <w:color w:val="auto"/>
          <w:sz w:val="24"/>
          <w:highlight w:val="none"/>
        </w:rPr>
        <w:t xml:space="preserve"> </w:t>
      </w:r>
      <w:r>
        <w:rPr>
          <w:rFonts w:ascii="宋体" w:hAnsi="宋体" w:cs="宋体"/>
          <w:color w:val="auto"/>
          <w:sz w:val="24"/>
          <w:highlight w:val="none"/>
          <w:u w:val="none"/>
        </w:rPr>
        <w:t xml:space="preserve">  </w:t>
      </w:r>
      <w:r>
        <w:rPr>
          <w:rFonts w:ascii="宋体" w:hAnsi="宋体" w:cs="宋体"/>
          <w:b/>
          <w:color w:val="auto"/>
          <w:sz w:val="24"/>
          <w:highlight w:val="none"/>
          <w:u w:val="none"/>
        </w:rPr>
        <w:t xml:space="preserve"> </w:t>
      </w:r>
      <w:r>
        <w:rPr>
          <w:rFonts w:hint="eastAsia" w:ascii="宋体" w:hAnsi="宋体" w:cs="宋体"/>
          <w:b/>
          <w:color w:val="auto"/>
          <w:sz w:val="24"/>
          <w:highlight w:val="none"/>
          <w:u w:val="none"/>
        </w:rPr>
        <w:t>预算</w:t>
      </w:r>
      <w:r>
        <w:rPr>
          <w:rFonts w:hint="eastAsia" w:ascii="宋体" w:hAnsi="宋体" w:cs="宋体"/>
          <w:b/>
          <w:color w:val="auto"/>
          <w:sz w:val="24"/>
          <w:highlight w:val="none"/>
          <w:u w:val="none"/>
          <w:lang w:eastAsia="zh-CN"/>
        </w:rPr>
        <w:t>总</w:t>
      </w:r>
      <w:r>
        <w:rPr>
          <w:rFonts w:hint="eastAsia" w:ascii="宋体" w:hAnsi="宋体" w:cs="宋体"/>
          <w:b/>
          <w:color w:val="auto"/>
          <w:sz w:val="24"/>
          <w:highlight w:val="none"/>
          <w:u w:val="none"/>
        </w:rPr>
        <w:t>金额：</w:t>
      </w:r>
      <w:r>
        <w:rPr>
          <w:rFonts w:hint="eastAsia" w:ascii="宋体" w:hAnsi="宋体" w:cs="宋体"/>
          <w:color w:val="auto"/>
          <w:sz w:val="24"/>
          <w:szCs w:val="24"/>
          <w:highlight w:val="none"/>
          <w:lang w:val="en-US" w:eastAsia="zh-CN"/>
        </w:rPr>
        <w:t>85</w:t>
      </w:r>
      <w:r>
        <w:rPr>
          <w:rFonts w:hint="eastAsia" w:ascii="宋体" w:hAnsi="宋体" w:cs="宋体"/>
          <w:color w:val="auto"/>
          <w:sz w:val="24"/>
          <w:szCs w:val="24"/>
          <w:highlight w:val="none"/>
          <w:lang w:eastAsia="zh-CN"/>
        </w:rPr>
        <w:t>万元</w:t>
      </w:r>
    </w:p>
    <w:p>
      <w:pPr>
        <w:keepNext w:val="0"/>
        <w:keepLines w:val="0"/>
        <w:pageBreakBefore w:val="0"/>
        <w:kinsoku/>
        <w:wordWrap/>
        <w:overflowPunct/>
        <w:topLinePunct w:val="0"/>
        <w:bidi w:val="0"/>
        <w:snapToGrid/>
        <w:spacing w:line="300" w:lineRule="auto"/>
        <w:ind w:firstLine="480"/>
        <w:textAlignment w:val="auto"/>
        <w:rPr>
          <w:rFonts w:hint="eastAsia" w:ascii="宋体" w:hAnsi="宋体" w:eastAsia="宋体" w:cs="宋体"/>
          <w:b w:val="0"/>
          <w:bCs/>
          <w:color w:val="auto"/>
          <w:sz w:val="24"/>
          <w:highlight w:val="none"/>
          <w:u w:val="none"/>
        </w:rPr>
      </w:pPr>
      <w:r>
        <w:rPr>
          <w:rFonts w:hint="eastAsia" w:ascii="宋体" w:hAnsi="宋体" w:eastAsia="宋体" w:cs="宋体"/>
          <w:b/>
          <w:color w:val="auto"/>
          <w:sz w:val="24"/>
          <w:highlight w:val="none"/>
          <w:u w:val="none"/>
        </w:rPr>
        <w:t>最高</w:t>
      </w:r>
      <w:r>
        <w:rPr>
          <w:rFonts w:hint="eastAsia" w:ascii="宋体" w:hAnsi="宋体" w:eastAsia="宋体" w:cs="宋体"/>
          <w:b/>
          <w:color w:val="auto"/>
          <w:sz w:val="24"/>
          <w:highlight w:val="none"/>
          <w:u w:val="none"/>
          <w:lang w:eastAsia="zh-CN"/>
        </w:rPr>
        <w:t>总</w:t>
      </w:r>
      <w:r>
        <w:rPr>
          <w:rFonts w:hint="eastAsia" w:ascii="宋体" w:hAnsi="宋体" w:eastAsia="宋体" w:cs="宋体"/>
          <w:b/>
          <w:color w:val="auto"/>
          <w:sz w:val="24"/>
          <w:highlight w:val="none"/>
          <w:u w:val="none"/>
        </w:rPr>
        <w:t>限价：</w:t>
      </w:r>
      <w:r>
        <w:rPr>
          <w:rFonts w:hint="eastAsia" w:ascii="宋体" w:hAnsi="宋体" w:cs="宋体"/>
          <w:color w:val="auto"/>
          <w:sz w:val="24"/>
          <w:szCs w:val="24"/>
          <w:highlight w:val="none"/>
          <w:lang w:val="en-US" w:eastAsia="zh-CN"/>
        </w:rPr>
        <w:t>85</w:t>
      </w:r>
      <w:r>
        <w:rPr>
          <w:rFonts w:hint="eastAsia" w:ascii="宋体" w:hAnsi="宋体" w:cs="宋体"/>
          <w:color w:val="auto"/>
          <w:sz w:val="24"/>
          <w:szCs w:val="24"/>
          <w:highlight w:val="none"/>
          <w:lang w:eastAsia="zh-CN"/>
        </w:rPr>
        <w:t>万元</w:t>
      </w:r>
    </w:p>
    <w:p>
      <w:pPr>
        <w:autoSpaceDE/>
        <w:autoSpaceDN/>
        <w:spacing w:line="300" w:lineRule="auto"/>
        <w:ind w:firstLine="482" w:firstLineChars="200"/>
        <w:rPr>
          <w:rFonts w:hint="eastAsia" w:ascii="宋体" w:hAnsi="宋体"/>
          <w:color w:val="auto"/>
          <w:sz w:val="24"/>
          <w:highlight w:val="none"/>
          <w:lang w:eastAsia="zh-CN"/>
        </w:rPr>
      </w:pPr>
      <w:r>
        <w:rPr>
          <w:rFonts w:hint="eastAsia" w:ascii="宋体" w:hAnsi="宋体" w:eastAsia="宋体" w:cs="宋体"/>
          <w:b/>
          <w:color w:val="auto"/>
          <w:sz w:val="24"/>
          <w:highlight w:val="none"/>
        </w:rPr>
        <w:t>采购需求：</w:t>
      </w:r>
      <w:r>
        <w:rPr>
          <w:rFonts w:hint="eastAsia" w:ascii="宋体" w:hAnsi="宋体" w:eastAsia="宋体" w:cs="宋体"/>
          <w:color w:val="auto"/>
          <w:sz w:val="24"/>
          <w:szCs w:val="24"/>
        </w:rPr>
        <w:t>诸暨市</w:t>
      </w:r>
      <w:r>
        <w:rPr>
          <w:rFonts w:hint="eastAsia" w:ascii="宋体" w:hAnsi="宋体" w:eastAsia="宋体" w:cs="宋体"/>
          <w:color w:val="auto"/>
          <w:sz w:val="24"/>
          <w:szCs w:val="24"/>
          <w:lang w:eastAsia="zh-CN"/>
        </w:rPr>
        <w:t>暨南街道办事处</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年食</w:t>
      </w:r>
      <w:r>
        <w:rPr>
          <w:rFonts w:hint="eastAsia" w:ascii="宋体" w:hAnsi="宋体" w:cs="宋体"/>
          <w:color w:val="auto"/>
          <w:sz w:val="24"/>
          <w:szCs w:val="24"/>
          <w:lang w:val="en-US" w:eastAsia="zh-CN"/>
        </w:rPr>
        <w:t>堂</w:t>
      </w:r>
      <w:bookmarkStart w:id="557" w:name="_GoBack"/>
      <w:bookmarkEnd w:id="557"/>
      <w:r>
        <w:rPr>
          <w:rFonts w:hint="eastAsia" w:ascii="宋体" w:hAnsi="宋体" w:eastAsia="宋体" w:cs="宋体"/>
          <w:color w:val="auto"/>
          <w:sz w:val="24"/>
          <w:szCs w:val="24"/>
          <w:lang w:eastAsia="zh-CN"/>
        </w:rPr>
        <w:t>餐饮</w:t>
      </w:r>
      <w:r>
        <w:rPr>
          <w:rFonts w:hint="eastAsia" w:ascii="宋体" w:hAnsi="宋体" w:eastAsia="宋体" w:cs="宋体"/>
          <w:color w:val="auto"/>
          <w:sz w:val="24"/>
          <w:szCs w:val="24"/>
        </w:rPr>
        <w:t>服务采购项目，</w:t>
      </w:r>
      <w:r>
        <w:rPr>
          <w:rFonts w:hint="eastAsia" w:ascii="宋体" w:hAnsi="宋体" w:eastAsia="宋体" w:cs="宋体"/>
          <w:color w:val="auto"/>
          <w:sz w:val="24"/>
          <w:szCs w:val="24"/>
          <w:lang w:val="en-US" w:eastAsia="zh-CN"/>
        </w:rPr>
        <w:t>服务期限为一年，</w:t>
      </w:r>
      <w:r>
        <w:rPr>
          <w:rFonts w:hint="eastAsia" w:ascii="宋体" w:hAnsi="宋体" w:eastAsia="宋体" w:cs="宋体"/>
          <w:color w:val="auto"/>
          <w:sz w:val="24"/>
          <w:szCs w:val="24"/>
        </w:rPr>
        <w:t>采购预算</w:t>
      </w:r>
      <w:r>
        <w:rPr>
          <w:rFonts w:hint="eastAsia" w:ascii="宋体" w:hAnsi="宋体" w:eastAsia="宋体" w:cs="宋体"/>
          <w:color w:val="auto"/>
          <w:sz w:val="24"/>
          <w:szCs w:val="24"/>
          <w:lang w:val="en-US" w:eastAsia="zh-CN"/>
        </w:rPr>
        <w:t>85万</w:t>
      </w:r>
      <w:r>
        <w:rPr>
          <w:rFonts w:hint="eastAsia" w:ascii="宋体" w:hAnsi="宋体" w:cs="宋体"/>
          <w:color w:val="auto"/>
          <w:sz w:val="24"/>
          <w:szCs w:val="24"/>
          <w:lang w:val="en-US" w:eastAsia="zh-CN"/>
        </w:rPr>
        <w:t>元</w:t>
      </w:r>
      <w:r>
        <w:rPr>
          <w:rFonts w:hint="eastAsia" w:ascii="宋体" w:hAnsi="宋体" w:eastAsia="宋体" w:cs="宋体"/>
          <w:color w:val="auto"/>
          <w:sz w:val="24"/>
          <w:szCs w:val="24"/>
        </w:rPr>
        <w:t>，具体内容详见采购需求。</w:t>
      </w:r>
    </w:p>
    <w:p>
      <w:pPr>
        <w:keepNext w:val="0"/>
        <w:keepLines w:val="0"/>
        <w:pageBreakBefore w:val="0"/>
        <w:kinsoku/>
        <w:wordWrap/>
        <w:overflowPunct/>
        <w:topLinePunct w:val="0"/>
        <w:bidi w:val="0"/>
        <w:snapToGrid/>
        <w:spacing w:line="300" w:lineRule="auto"/>
        <w:ind w:firstLine="482" w:firstLineChars="200"/>
        <w:textAlignment w:val="auto"/>
        <w:rPr>
          <w:rFonts w:hint="default" w:ascii="宋体" w:cs="宋体"/>
          <w:b/>
          <w:color w:val="auto"/>
          <w:sz w:val="24"/>
          <w:highlight w:val="none"/>
          <w:lang w:val="en-US"/>
        </w:rPr>
      </w:pPr>
      <w:r>
        <w:rPr>
          <w:rFonts w:hint="eastAsia" w:ascii="宋体" w:hAnsi="宋体" w:cs="宋体"/>
          <w:b/>
          <w:color w:val="auto"/>
          <w:sz w:val="24"/>
          <w:highlight w:val="none"/>
        </w:rPr>
        <w:t>合同履约期限：</w:t>
      </w:r>
      <w:r>
        <w:rPr>
          <w:rFonts w:hint="eastAsia" w:ascii="宋体" w:hAnsi="宋体" w:cs="宋体"/>
          <w:bCs/>
          <w:color w:val="auto"/>
          <w:sz w:val="24"/>
          <w:szCs w:val="24"/>
          <w:highlight w:val="none"/>
          <w:u w:val="none"/>
          <w:lang w:val="en-US" w:eastAsia="zh-CN"/>
        </w:rPr>
        <w:t>按招标文件要求执行。</w:t>
      </w:r>
    </w:p>
    <w:p>
      <w:pPr>
        <w:pStyle w:val="16"/>
        <w:keepNext w:val="0"/>
        <w:keepLines w:val="0"/>
        <w:pageBreakBefore w:val="0"/>
        <w:kinsoku/>
        <w:wordWrap/>
        <w:overflowPunct/>
        <w:topLinePunct w:val="0"/>
        <w:bidi w:val="0"/>
        <w:snapToGrid/>
        <w:spacing w:line="300" w:lineRule="auto"/>
        <w:ind w:firstLine="480"/>
        <w:textAlignment w:val="auto"/>
        <w:rPr>
          <w:rFonts w:hAnsi="宋体" w:cs="宋体"/>
          <w:b/>
          <w:color w:val="auto"/>
          <w:sz w:val="24"/>
          <w:highlight w:val="none"/>
        </w:rPr>
      </w:pPr>
      <w:r>
        <w:rPr>
          <w:rFonts w:hint="eastAsia" w:hAnsi="宋体" w:cs="宋体"/>
          <w:b/>
          <w:color w:val="auto"/>
          <w:sz w:val="24"/>
          <w:highlight w:val="none"/>
        </w:rPr>
        <w:t>本项目接受联合体投标：</w:t>
      </w:r>
      <w:r>
        <w:rPr>
          <w:rFonts w:hint="eastAsia" w:hAnsi="Wingdings" w:cs="宋体"/>
          <w:color w:val="auto"/>
          <w:kern w:val="0"/>
          <w:sz w:val="24"/>
          <w:szCs w:val="24"/>
          <w:highlight w:val="none"/>
        </w:rPr>
        <w:sym w:font="Wingdings" w:char="00A8"/>
      </w:r>
      <w:r>
        <w:rPr>
          <w:rFonts w:hint="eastAsia" w:hAnsi="宋体" w:cs="宋体"/>
          <w:b/>
          <w:color w:val="auto"/>
          <w:sz w:val="24"/>
          <w:highlight w:val="none"/>
        </w:rPr>
        <w:t>是，</w:t>
      </w:r>
      <w:r>
        <w:rPr>
          <w:rFonts w:hint="eastAsia" w:hAnsi="Wingdings" w:cs="宋体"/>
          <w:color w:val="auto"/>
          <w:kern w:val="0"/>
          <w:sz w:val="24"/>
          <w:szCs w:val="24"/>
          <w:highlight w:val="none"/>
        </w:rPr>
        <w:sym w:font="Wingdings" w:char="00FE"/>
      </w:r>
      <w:r>
        <w:rPr>
          <w:rFonts w:hint="eastAsia" w:hAnsi="宋体" w:cs="宋体"/>
          <w:b/>
          <w:color w:val="auto"/>
          <w:sz w:val="24"/>
          <w:highlight w:val="none"/>
        </w:rPr>
        <w:t>否</w:t>
      </w:r>
      <w:r>
        <w:rPr>
          <w:rFonts w:hint="eastAsia" w:hAnsi="宋体" w:cs="宋体"/>
          <w:color w:val="auto"/>
          <w:kern w:val="0"/>
          <w:sz w:val="24"/>
          <w:highlight w:val="none"/>
        </w:rPr>
        <w:t>。</w:t>
      </w:r>
    </w:p>
    <w:p>
      <w:pPr>
        <w:keepNext w:val="0"/>
        <w:keepLines w:val="0"/>
        <w:pageBreakBefore w:val="0"/>
        <w:kinsoku/>
        <w:wordWrap/>
        <w:overflowPunct/>
        <w:topLinePunct w:val="0"/>
        <w:bidi w:val="0"/>
        <w:snapToGrid/>
        <w:spacing w:line="300" w:lineRule="auto"/>
        <w:textAlignment w:val="auto"/>
        <w:rPr>
          <w:rFonts w:ascii="宋体" w:cs="宋体"/>
          <w:b/>
          <w:color w:val="auto"/>
          <w:sz w:val="24"/>
          <w:highlight w:val="none"/>
        </w:rPr>
      </w:pPr>
      <w:r>
        <w:rPr>
          <w:rFonts w:hint="eastAsia" w:ascii="宋体" w:hAnsi="宋体" w:cs="宋体"/>
          <w:b/>
          <w:color w:val="auto"/>
          <w:sz w:val="24"/>
          <w:highlight w:val="none"/>
        </w:rPr>
        <w:t>二、申请人的资格要求：</w:t>
      </w:r>
    </w:p>
    <w:p>
      <w:pPr>
        <w:keepNext w:val="0"/>
        <w:keepLines w:val="0"/>
        <w:pageBreakBefore w:val="0"/>
        <w:widowControl w:val="0"/>
        <w:kinsoku/>
        <w:wordWrap/>
        <w:overflowPunct/>
        <w:topLinePunct w:val="0"/>
        <w:bidi w:val="0"/>
        <w:snapToGrid/>
        <w:spacing w:line="300"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1.满足《中华人民共和国政府采购法》第二十二条规定；</w:t>
      </w:r>
    </w:p>
    <w:p>
      <w:pPr>
        <w:keepNext w:val="0"/>
        <w:keepLines w:val="0"/>
        <w:pageBreakBefore w:val="0"/>
        <w:widowControl w:val="0"/>
        <w:kinsoku/>
        <w:wordWrap/>
        <w:overflowPunct/>
        <w:topLinePunct w:val="0"/>
        <w:bidi w:val="0"/>
        <w:snapToGrid/>
        <w:spacing w:line="300"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2.未被“信用中国”（www.creditchina.gov.cn)、中国政府采购网（www.ccgp.gov.cn）列入失信被执行人、重大税收违法案件当事人名单、政府采购严重违法失信行为记录名单。</w:t>
      </w:r>
    </w:p>
    <w:p>
      <w:pPr>
        <w:pStyle w:val="23"/>
        <w:keepNext w:val="0"/>
        <w:keepLines w:val="0"/>
        <w:pageBreakBefore w:val="0"/>
        <w:widowControl w:val="0"/>
        <w:kinsoku/>
        <w:wordWrap/>
        <w:overflowPunct/>
        <w:topLinePunct w:val="0"/>
        <w:bidi w:val="0"/>
        <w:snapToGrid/>
        <w:spacing w:line="30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highlight w:val="none"/>
          <w:lang w:val="en-US"/>
        </w:rPr>
        <w:t>3.</w:t>
      </w:r>
      <w:r>
        <w:rPr>
          <w:rFonts w:hint="eastAsia" w:ascii="宋体" w:hAnsi="宋体" w:eastAsia="宋体" w:cs="宋体"/>
          <w:b w:val="0"/>
          <w:bCs/>
          <w:color w:val="auto"/>
          <w:sz w:val="24"/>
          <w:highlight w:val="none"/>
        </w:rPr>
        <w:t>落实政府采购政策需满足的资格要求：</w:t>
      </w:r>
    </w:p>
    <w:p>
      <w:pPr>
        <w:pStyle w:val="23"/>
        <w:keepNext w:val="0"/>
        <w:keepLines w:val="0"/>
        <w:pageBreakBefore w:val="0"/>
        <w:widowControl w:val="0"/>
        <w:kinsoku/>
        <w:wordWrap/>
        <w:overflowPunct/>
        <w:topLinePunct w:val="0"/>
        <w:bidi w:val="0"/>
        <w:snapToGrid/>
        <w:spacing w:line="300" w:lineRule="auto"/>
        <w:ind w:firstLine="480" w:firstLineChars="200"/>
        <w:textAlignment w:val="auto"/>
        <w:rPr>
          <w:rFonts w:hint="eastAsia" w:hAnsi="宋体" w:cs="宋体"/>
          <w:b w:val="0"/>
          <w:bCs/>
          <w:color w:val="auto"/>
          <w:sz w:val="24"/>
          <w:highlight w:val="none"/>
          <w:lang w:val="en-US" w:eastAsia="zh-CN"/>
        </w:rPr>
      </w:pPr>
      <w:r>
        <w:rPr>
          <w:rFonts w:hint="eastAsia" w:hAnsi="宋体" w:cs="宋体"/>
          <w:b w:val="0"/>
          <w:bCs/>
          <w:color w:val="auto"/>
          <w:sz w:val="24"/>
          <w:highlight w:val="none"/>
          <w:lang w:val="en-US" w:eastAsia="zh-CN"/>
        </w:rPr>
        <w:t>☐无；</w:t>
      </w:r>
    </w:p>
    <w:p>
      <w:pPr>
        <w:pStyle w:val="23"/>
        <w:keepNext w:val="0"/>
        <w:keepLines w:val="0"/>
        <w:pageBreakBefore w:val="0"/>
        <w:widowControl w:val="0"/>
        <w:kinsoku/>
        <w:wordWrap/>
        <w:overflowPunct/>
        <w:topLinePunct w:val="0"/>
        <w:bidi w:val="0"/>
        <w:snapToGrid/>
        <w:spacing w:line="30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sym w:font="Wingdings" w:char="F0FE"/>
      </w:r>
      <w:r>
        <w:rPr>
          <w:rFonts w:hint="eastAsia" w:hAnsi="宋体" w:cs="宋体"/>
          <w:b w:val="0"/>
          <w:bCs/>
          <w:color w:val="auto"/>
          <w:sz w:val="24"/>
          <w:highlight w:val="none"/>
          <w:lang w:val="en-US" w:eastAsia="zh-CN"/>
        </w:rPr>
        <w:t>专门面向中小企业。</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4.本项目的特定资格要求：</w:t>
      </w:r>
      <w:r>
        <w:rPr>
          <w:rFonts w:hint="eastAsia" w:ascii="宋体" w:hAnsi="宋体" w:cs="宋体"/>
          <w:b w:val="0"/>
          <w:bCs/>
          <w:color w:val="auto"/>
          <w:sz w:val="24"/>
          <w:szCs w:val="24"/>
          <w:highlight w:val="none"/>
          <w:lang w:val="en-US" w:eastAsia="zh-CN"/>
        </w:rPr>
        <w:t>无。</w:t>
      </w:r>
    </w:p>
    <w:p>
      <w:pPr>
        <w:keepNext w:val="0"/>
        <w:keepLines w:val="0"/>
        <w:pageBreakBefore w:val="0"/>
        <w:kinsoku/>
        <w:wordWrap/>
        <w:overflowPunct/>
        <w:topLinePunct w:val="0"/>
        <w:bidi w:val="0"/>
        <w:snapToGrid/>
        <w:spacing w:line="300" w:lineRule="auto"/>
        <w:textAlignment w:val="auto"/>
        <w:rPr>
          <w:rFonts w:ascii="宋体" w:hAnsi="宋体" w:cs="宋体"/>
          <w:b/>
          <w:color w:val="auto"/>
          <w:sz w:val="24"/>
          <w:highlight w:val="none"/>
        </w:rPr>
      </w:pPr>
      <w:r>
        <w:rPr>
          <w:rFonts w:hint="eastAsia" w:ascii="宋体" w:hAnsi="宋体" w:cs="宋体"/>
          <w:b/>
          <w:color w:val="auto"/>
          <w:sz w:val="24"/>
          <w:highlight w:val="none"/>
        </w:rPr>
        <w:t>三、获取招标文件</w:t>
      </w:r>
      <w:r>
        <w:rPr>
          <w:rFonts w:ascii="宋体" w:hAnsi="宋体" w:cs="宋体"/>
          <w:b/>
          <w:color w:val="auto"/>
          <w:sz w:val="24"/>
          <w:highlight w:val="none"/>
        </w:rPr>
        <w:t xml:space="preserve"> </w:t>
      </w:r>
    </w:p>
    <w:p>
      <w:pPr>
        <w:pStyle w:val="34"/>
        <w:keepNext w:val="0"/>
        <w:keepLines w:val="0"/>
        <w:pageBreakBefore w:val="0"/>
        <w:kinsoku/>
        <w:wordWrap/>
        <w:overflowPunct/>
        <w:topLinePunct w:val="0"/>
        <w:bidi w:val="0"/>
        <w:snapToGrid/>
        <w:spacing w:line="300" w:lineRule="auto"/>
        <w:ind w:firstLine="482" w:firstLineChars="200"/>
        <w:textAlignment w:val="auto"/>
        <w:rPr>
          <w:rFonts w:hAnsi="宋体" w:cs="宋体"/>
          <w:color w:val="auto"/>
          <w:sz w:val="24"/>
          <w:highlight w:val="none"/>
        </w:rPr>
      </w:pPr>
      <w:r>
        <w:rPr>
          <w:rFonts w:hint="eastAsia" w:hAnsi="宋体" w:cs="宋体"/>
          <w:b/>
          <w:color w:val="auto"/>
          <w:sz w:val="24"/>
          <w:highlight w:val="none"/>
        </w:rPr>
        <w:t>时间：</w:t>
      </w:r>
      <w:r>
        <w:rPr>
          <w:rFonts w:hint="eastAsia" w:hAnsi="宋体" w:cs="宋体"/>
          <w:color w:val="auto"/>
          <w:sz w:val="24"/>
          <w:highlight w:val="none"/>
          <w:u w:val="none"/>
          <w:lang w:val="en-US" w:eastAsia="zh-CN"/>
        </w:rPr>
        <w:t>/</w:t>
      </w:r>
      <w:r>
        <w:rPr>
          <w:rFonts w:hint="eastAsia" w:hAnsi="宋体" w:cs="宋体"/>
          <w:color w:val="auto"/>
          <w:sz w:val="24"/>
          <w:highlight w:val="none"/>
        </w:rPr>
        <w:t>至</w:t>
      </w:r>
      <w:r>
        <w:rPr>
          <w:rFonts w:hint="eastAsia" w:ascii="宋体" w:hAnsi="宋体" w:cs="宋体"/>
          <w:b w:val="0"/>
          <w:bCs w:val="0"/>
          <w:color w:val="auto"/>
          <w:sz w:val="24"/>
          <w:highlight w:val="none"/>
          <w:u w:val="single"/>
          <w:lang w:eastAsia="zh-CN"/>
        </w:rPr>
        <w:t>202</w:t>
      </w:r>
      <w:r>
        <w:rPr>
          <w:rFonts w:hint="eastAsia" w:ascii="宋体" w:hAnsi="宋体" w:cs="宋体"/>
          <w:b w:val="0"/>
          <w:bCs w:val="0"/>
          <w:color w:val="auto"/>
          <w:sz w:val="24"/>
          <w:highlight w:val="none"/>
          <w:u w:val="single"/>
          <w:lang w:val="en-US" w:eastAsia="zh-CN"/>
        </w:rPr>
        <w:t>3</w:t>
      </w:r>
      <w:r>
        <w:rPr>
          <w:rFonts w:hint="eastAsia" w:ascii="宋体" w:hAnsi="宋体" w:cs="宋体"/>
          <w:b w:val="0"/>
          <w:bCs w:val="0"/>
          <w:color w:val="auto"/>
          <w:sz w:val="24"/>
          <w:highlight w:val="none"/>
          <w:u w:val="single"/>
          <w:lang w:eastAsia="zh-CN"/>
        </w:rPr>
        <w:t>年</w:t>
      </w:r>
      <w:r>
        <w:rPr>
          <w:rFonts w:hint="eastAsia" w:ascii="宋体" w:hAnsi="宋体" w:cs="宋体"/>
          <w:b w:val="0"/>
          <w:bCs w:val="0"/>
          <w:color w:val="auto"/>
          <w:sz w:val="24"/>
          <w:highlight w:val="none"/>
          <w:u w:val="single"/>
          <w:lang w:val="en-US" w:eastAsia="zh-CN"/>
        </w:rPr>
        <w:t>1</w:t>
      </w:r>
      <w:r>
        <w:rPr>
          <w:rFonts w:hint="eastAsia" w:ascii="宋体" w:hAnsi="宋体" w:cs="宋体"/>
          <w:b w:val="0"/>
          <w:bCs w:val="0"/>
          <w:color w:val="auto"/>
          <w:sz w:val="24"/>
          <w:highlight w:val="none"/>
          <w:u w:val="single"/>
          <w:lang w:eastAsia="zh-CN"/>
        </w:rPr>
        <w:t>月</w:t>
      </w:r>
      <w:r>
        <w:rPr>
          <w:rFonts w:hint="eastAsia" w:ascii="宋体" w:hAnsi="宋体" w:cs="宋体"/>
          <w:b w:val="0"/>
          <w:bCs w:val="0"/>
          <w:color w:val="auto"/>
          <w:sz w:val="24"/>
          <w:highlight w:val="none"/>
          <w:u w:val="single"/>
          <w:lang w:val="en-US" w:eastAsia="zh-CN"/>
        </w:rPr>
        <w:t>10</w:t>
      </w:r>
      <w:r>
        <w:rPr>
          <w:rFonts w:hint="eastAsia" w:ascii="宋体" w:hAnsi="宋体" w:cs="宋体"/>
          <w:b w:val="0"/>
          <w:bCs w:val="0"/>
          <w:color w:val="auto"/>
          <w:sz w:val="24"/>
          <w:highlight w:val="none"/>
          <w:u w:val="single"/>
          <w:lang w:eastAsia="zh-CN"/>
        </w:rPr>
        <w:t>日</w:t>
      </w:r>
      <w:r>
        <w:rPr>
          <w:rFonts w:hint="eastAsia" w:hAnsi="宋体" w:cs="宋体"/>
          <w:color w:val="auto"/>
          <w:sz w:val="24"/>
          <w:highlight w:val="none"/>
        </w:rPr>
        <w:t>，每天上午</w:t>
      </w:r>
      <w:r>
        <w:rPr>
          <w:rFonts w:hAnsi="宋体" w:cs="宋体"/>
          <w:color w:val="auto"/>
          <w:sz w:val="24"/>
          <w:highlight w:val="none"/>
        </w:rPr>
        <w:t>00:00</w:t>
      </w:r>
      <w:r>
        <w:rPr>
          <w:rFonts w:hint="eastAsia" w:hAnsi="宋体" w:cs="宋体"/>
          <w:color w:val="auto"/>
          <w:sz w:val="24"/>
          <w:highlight w:val="none"/>
        </w:rPr>
        <w:t>至</w:t>
      </w:r>
      <w:r>
        <w:rPr>
          <w:rFonts w:hAnsi="宋体" w:cs="宋体"/>
          <w:color w:val="auto"/>
          <w:sz w:val="24"/>
          <w:highlight w:val="none"/>
        </w:rPr>
        <w:t xml:space="preserve">12:00 </w:t>
      </w:r>
      <w:r>
        <w:rPr>
          <w:rFonts w:hint="eastAsia" w:hAnsi="宋体" w:cs="宋体"/>
          <w:color w:val="auto"/>
          <w:sz w:val="24"/>
          <w:highlight w:val="none"/>
        </w:rPr>
        <w:t>，下午</w:t>
      </w:r>
      <w:r>
        <w:rPr>
          <w:rFonts w:hAnsi="宋体" w:cs="宋体"/>
          <w:color w:val="auto"/>
          <w:sz w:val="24"/>
          <w:highlight w:val="none"/>
        </w:rPr>
        <w:t>12:00</w:t>
      </w:r>
      <w:r>
        <w:rPr>
          <w:rFonts w:hint="eastAsia" w:hAnsi="宋体" w:cs="宋体"/>
          <w:color w:val="auto"/>
          <w:sz w:val="24"/>
          <w:highlight w:val="none"/>
        </w:rPr>
        <w:t>至</w:t>
      </w:r>
      <w:r>
        <w:rPr>
          <w:rFonts w:hAnsi="宋体" w:cs="宋体"/>
          <w:color w:val="auto"/>
          <w:sz w:val="24"/>
          <w:highlight w:val="none"/>
        </w:rPr>
        <w:t>23:59</w:t>
      </w:r>
      <w:r>
        <w:rPr>
          <w:rFonts w:hint="eastAsia" w:hAnsi="宋体" w:cs="宋体"/>
          <w:color w:val="auto"/>
          <w:sz w:val="24"/>
          <w:highlight w:val="none"/>
        </w:rPr>
        <w:t>（北京时间，线上获取法定节假日均可）。</w:t>
      </w:r>
    </w:p>
    <w:p>
      <w:pPr>
        <w:keepNext w:val="0"/>
        <w:keepLines w:val="0"/>
        <w:pageBreakBefore w:val="0"/>
        <w:kinsoku/>
        <w:wordWrap/>
        <w:overflowPunct/>
        <w:topLinePunct w:val="0"/>
        <w:bidi w:val="0"/>
        <w:snapToGrid/>
        <w:spacing w:line="30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snapToGrid w:val="0"/>
          <w:color w:val="auto"/>
          <w:sz w:val="24"/>
          <w:szCs w:val="21"/>
          <w:highlight w:val="none"/>
        </w:rPr>
        <w:t>浙江政府采购网（</w:t>
      </w:r>
      <w:r>
        <w:rPr>
          <w:rFonts w:ascii="宋体" w:hAnsi="宋体" w:cs="宋体"/>
          <w:snapToGrid w:val="0"/>
          <w:color w:val="auto"/>
          <w:sz w:val="24"/>
          <w:szCs w:val="21"/>
          <w:highlight w:val="none"/>
        </w:rPr>
        <w:t>http://zfcg.czt.zj.gov.cn/</w:t>
      </w:r>
      <w:r>
        <w:rPr>
          <w:rFonts w:hint="eastAsia" w:ascii="宋体" w:hAnsi="宋体" w:cs="宋体"/>
          <w:snapToGrid w:val="0"/>
          <w:color w:val="auto"/>
          <w:sz w:val="24"/>
          <w:szCs w:val="21"/>
          <w:highlight w:val="none"/>
        </w:rPr>
        <w:t>）</w:t>
      </w:r>
      <w:r>
        <w:rPr>
          <w:rFonts w:ascii="宋体" w:hAnsi="宋体" w:cs="宋体"/>
          <w:color w:val="auto"/>
          <w:sz w:val="24"/>
          <w:highlight w:val="none"/>
        </w:rPr>
        <w:t xml:space="preserve"> </w:t>
      </w:r>
    </w:p>
    <w:p>
      <w:pPr>
        <w:keepNext w:val="0"/>
        <w:keepLines w:val="0"/>
        <w:pageBreakBefore w:val="0"/>
        <w:kinsoku/>
        <w:wordWrap/>
        <w:overflowPunct/>
        <w:topLinePunct w:val="0"/>
        <w:bidi w:val="0"/>
        <w:snapToGrid/>
        <w:spacing w:line="300" w:lineRule="auto"/>
        <w:ind w:firstLine="482" w:firstLineChars="200"/>
        <w:textAlignment w:val="auto"/>
        <w:rPr>
          <w:rFonts w:ascii="宋体" w:cs="宋体"/>
          <w:snapToGrid w:val="0"/>
          <w:color w:val="auto"/>
          <w:sz w:val="24"/>
          <w:szCs w:val="21"/>
          <w:highlight w:val="none"/>
        </w:rPr>
      </w:pPr>
      <w:r>
        <w:rPr>
          <w:rFonts w:hint="eastAsia" w:ascii="宋体" w:hAnsi="宋体" w:cs="宋体"/>
          <w:b/>
          <w:color w:val="auto"/>
          <w:sz w:val="24"/>
          <w:highlight w:val="none"/>
        </w:rPr>
        <w:t>方式：</w:t>
      </w:r>
      <w:r>
        <w:rPr>
          <w:rFonts w:hint="eastAsia" w:ascii="宋体" w:hAnsi="宋体" w:cs="宋体"/>
          <w:snapToGrid w:val="0"/>
          <w:color w:val="auto"/>
          <w:sz w:val="24"/>
          <w:szCs w:val="21"/>
          <w:highlight w:val="none"/>
        </w:rPr>
        <w:t>本项目招标文件采用网上下载方式发布，不提供招标文件纸质版。符合投标人资格条件的供应商请在上述网站采购公告栏目中获取招标文件。本项目无须报名，直接在政府采购云平台上参与电子投标。</w:t>
      </w:r>
    </w:p>
    <w:p>
      <w:pPr>
        <w:keepNext w:val="0"/>
        <w:keepLines w:val="0"/>
        <w:pageBreakBefore w:val="0"/>
        <w:kinsoku/>
        <w:wordWrap/>
        <w:overflowPunct/>
        <w:topLinePunct w:val="0"/>
        <w:bidi w:val="0"/>
        <w:snapToGrid/>
        <w:spacing w:line="300" w:lineRule="auto"/>
        <w:ind w:firstLine="482" w:firstLineChars="200"/>
        <w:textAlignment w:val="auto"/>
        <w:rPr>
          <w:rFonts w:ascii="宋体" w:cs="宋体"/>
          <w:color w:val="auto"/>
          <w:sz w:val="24"/>
          <w:highlight w:val="none"/>
        </w:rPr>
      </w:pPr>
      <w:r>
        <w:rPr>
          <w:rFonts w:hint="eastAsia" w:ascii="宋体" w:hAnsi="宋体" w:cs="宋体"/>
          <w:b/>
          <w:color w:val="auto"/>
          <w:sz w:val="24"/>
          <w:highlight w:val="none"/>
        </w:rPr>
        <w:t>售价：</w:t>
      </w:r>
      <w:r>
        <w:rPr>
          <w:rFonts w:ascii="宋体" w:hAnsi="宋体" w:cs="宋体"/>
          <w:snapToGrid w:val="0"/>
          <w:color w:val="auto"/>
          <w:sz w:val="24"/>
          <w:szCs w:val="21"/>
          <w:highlight w:val="none"/>
        </w:rPr>
        <w:t xml:space="preserve">0 </w:t>
      </w:r>
      <w:r>
        <w:rPr>
          <w:rFonts w:hint="eastAsia" w:ascii="宋体" w:hAnsi="宋体" w:cs="宋体"/>
          <w:snapToGrid w:val="0"/>
          <w:color w:val="auto"/>
          <w:sz w:val="24"/>
          <w:szCs w:val="21"/>
          <w:highlight w:val="none"/>
        </w:rPr>
        <w:t>元。</w:t>
      </w:r>
      <w:r>
        <w:rPr>
          <w:rFonts w:ascii="宋体" w:cs="宋体"/>
          <w:color w:val="auto"/>
          <w:sz w:val="24"/>
          <w:highlight w:val="none"/>
        </w:rPr>
        <w:tab/>
      </w:r>
    </w:p>
    <w:p>
      <w:pPr>
        <w:keepNext w:val="0"/>
        <w:keepLines w:val="0"/>
        <w:pageBreakBefore w:val="0"/>
        <w:kinsoku/>
        <w:wordWrap/>
        <w:overflowPunct/>
        <w:topLinePunct w:val="0"/>
        <w:bidi w:val="0"/>
        <w:snapToGrid/>
        <w:spacing w:line="300" w:lineRule="auto"/>
        <w:textAlignment w:val="auto"/>
        <w:rPr>
          <w:rFonts w:ascii="宋体" w:cs="宋体"/>
          <w:b/>
          <w:color w:val="auto"/>
          <w:sz w:val="24"/>
          <w:highlight w:val="none"/>
        </w:rPr>
      </w:pPr>
      <w:r>
        <w:rPr>
          <w:rFonts w:hint="eastAsia" w:ascii="宋体" w:hAnsi="宋体" w:cs="宋体"/>
          <w:b/>
          <w:color w:val="auto"/>
          <w:sz w:val="24"/>
          <w:highlight w:val="none"/>
        </w:rPr>
        <w:t>四、提交投标文件截止时间、开标时间和地点</w:t>
      </w:r>
    </w:p>
    <w:p>
      <w:pPr>
        <w:pStyle w:val="34"/>
        <w:keepNext w:val="0"/>
        <w:keepLines w:val="0"/>
        <w:pageBreakBefore w:val="0"/>
        <w:kinsoku/>
        <w:wordWrap/>
        <w:overflowPunct/>
        <w:topLinePunct w:val="0"/>
        <w:bidi w:val="0"/>
        <w:snapToGrid/>
        <w:spacing w:line="300" w:lineRule="auto"/>
        <w:ind w:firstLine="482" w:firstLineChars="200"/>
        <w:textAlignment w:val="auto"/>
        <w:rPr>
          <w:rFonts w:hAnsi="宋体" w:cs="宋体"/>
          <w:color w:val="auto"/>
          <w:sz w:val="24"/>
          <w:highlight w:val="none"/>
        </w:rPr>
      </w:pPr>
      <w:r>
        <w:rPr>
          <w:rFonts w:hint="eastAsia" w:hAnsi="宋体" w:cs="宋体"/>
          <w:b/>
          <w:color w:val="auto"/>
          <w:sz w:val="24"/>
          <w:szCs w:val="24"/>
          <w:highlight w:val="none"/>
        </w:rPr>
        <w:t>提交投标文件截止时间及开标时间：</w:t>
      </w:r>
      <w:r>
        <w:rPr>
          <w:rFonts w:hint="eastAsia" w:hAnsi="宋体" w:cs="宋体"/>
          <w:color w:val="auto"/>
          <w:sz w:val="24"/>
          <w:highlight w:val="none"/>
        </w:rPr>
        <w:t>投标</w:t>
      </w:r>
      <w:r>
        <w:rPr>
          <w:rFonts w:hint="eastAsia" w:ascii="宋体" w:hAnsi="宋体" w:eastAsia="宋体" w:cs="宋体"/>
          <w:color w:val="auto"/>
          <w:sz w:val="24"/>
          <w:highlight w:val="none"/>
        </w:rPr>
        <w:t>人应于</w:t>
      </w:r>
      <w:r>
        <w:rPr>
          <w:rFonts w:hint="eastAsia" w:hAnsi="宋体" w:cs="宋体"/>
          <w:color w:val="auto"/>
          <w:sz w:val="24"/>
          <w:highlight w:val="none"/>
          <w:lang w:eastAsia="zh-CN"/>
        </w:rPr>
        <w:t>2023年1月10日</w:t>
      </w:r>
      <w:r>
        <w:rPr>
          <w:rFonts w:hint="eastAsia" w:hAnsi="宋体" w:cs="宋体"/>
          <w:color w:val="auto"/>
          <w:sz w:val="24"/>
          <w:highlight w:val="none"/>
          <w:lang w:val="en-US" w:eastAsia="zh-CN"/>
        </w:rPr>
        <w:t>09</w:t>
      </w:r>
      <w:r>
        <w:rPr>
          <w:rFonts w:hint="eastAsia" w:ascii="宋体" w:hAnsi="宋体" w:eastAsia="宋体" w:cs="宋体"/>
          <w:color w:val="auto"/>
          <w:sz w:val="24"/>
          <w:highlight w:val="none"/>
          <w:lang w:eastAsia="zh-CN"/>
        </w:rPr>
        <w:t>时</w:t>
      </w:r>
      <w:r>
        <w:rPr>
          <w:rFonts w:hint="eastAsia" w:hAnsi="宋体" w:cs="宋体"/>
          <w:color w:val="auto"/>
          <w:sz w:val="24"/>
          <w:highlight w:val="none"/>
          <w:lang w:val="en-US" w:eastAsia="zh-CN"/>
        </w:rPr>
        <w:t>00</w:t>
      </w:r>
      <w:r>
        <w:rPr>
          <w:rFonts w:hint="eastAsia" w:ascii="宋体" w:hAnsi="宋体" w:eastAsia="宋体" w:cs="宋体"/>
          <w:color w:val="auto"/>
          <w:sz w:val="24"/>
          <w:highlight w:val="none"/>
          <w:lang w:eastAsia="zh-CN"/>
        </w:rPr>
        <w:t>分</w:t>
      </w:r>
      <w:r>
        <w:rPr>
          <w:rFonts w:hint="eastAsia" w:ascii="宋体" w:hAnsi="宋体" w:eastAsia="宋体" w:cs="宋体"/>
          <w:color w:val="auto"/>
          <w:sz w:val="24"/>
          <w:highlight w:val="none"/>
        </w:rPr>
        <w:t>（北京时间）前按照电子投标要求将电子加密标书上传到政府采购云平台，逾</w:t>
      </w:r>
      <w:r>
        <w:rPr>
          <w:rFonts w:hint="eastAsia" w:hAnsi="宋体" w:cs="宋体"/>
          <w:color w:val="auto"/>
          <w:sz w:val="24"/>
          <w:highlight w:val="none"/>
        </w:rPr>
        <w:t>期或未上传成功的将导致无法投标或投标无效。</w:t>
      </w:r>
    </w:p>
    <w:p>
      <w:pPr>
        <w:pStyle w:val="34"/>
        <w:keepNext w:val="0"/>
        <w:keepLines w:val="0"/>
        <w:pageBreakBefore w:val="0"/>
        <w:kinsoku/>
        <w:wordWrap/>
        <w:overflowPunct/>
        <w:topLinePunct w:val="0"/>
        <w:bidi w:val="0"/>
        <w:snapToGrid/>
        <w:spacing w:line="300" w:lineRule="auto"/>
        <w:ind w:firstLine="482" w:firstLineChars="200"/>
        <w:textAlignment w:val="auto"/>
        <w:rPr>
          <w:rFonts w:hAnsi="宋体" w:cs="宋体"/>
          <w:color w:val="auto"/>
          <w:sz w:val="24"/>
          <w:highlight w:val="none"/>
        </w:rPr>
      </w:pPr>
      <w:r>
        <w:rPr>
          <w:rFonts w:hint="eastAsia" w:hAnsi="宋体" w:cs="宋体"/>
          <w:b/>
          <w:color w:val="auto"/>
          <w:sz w:val="24"/>
          <w:szCs w:val="24"/>
          <w:highlight w:val="none"/>
        </w:rPr>
        <w:t>开标地点：</w:t>
      </w:r>
      <w:r>
        <w:rPr>
          <w:rFonts w:hint="eastAsia" w:hAnsi="宋体" w:cs="宋体"/>
          <w:color w:val="auto"/>
          <w:sz w:val="24"/>
          <w:highlight w:val="none"/>
        </w:rPr>
        <w:t>政府采购云平台（</w:t>
      </w:r>
      <w:r>
        <w:rPr>
          <w:rFonts w:hAnsi="宋体" w:cs="宋体"/>
          <w:color w:val="auto"/>
          <w:sz w:val="24"/>
          <w:highlight w:val="none"/>
        </w:rPr>
        <w:t>www.zcygov.cn</w:t>
      </w:r>
      <w:r>
        <w:rPr>
          <w:rFonts w:hint="eastAsia" w:hAnsi="宋体" w:cs="宋体"/>
          <w:color w:val="auto"/>
          <w:sz w:val="24"/>
          <w:highlight w:val="none"/>
        </w:rPr>
        <w:t>）。所有投标人均须准时在“政府采购云平台”在线参加。</w:t>
      </w:r>
    </w:p>
    <w:p>
      <w:pPr>
        <w:keepNext w:val="0"/>
        <w:keepLines w:val="0"/>
        <w:pageBreakBefore w:val="0"/>
        <w:kinsoku/>
        <w:wordWrap/>
        <w:overflowPunct/>
        <w:topLinePunct w:val="0"/>
        <w:bidi w:val="0"/>
        <w:snapToGrid/>
        <w:spacing w:line="300" w:lineRule="auto"/>
        <w:textAlignment w:val="auto"/>
        <w:rPr>
          <w:rFonts w:ascii="宋体" w:cs="宋体"/>
          <w:color w:val="auto"/>
          <w:sz w:val="24"/>
          <w:highlight w:val="none"/>
        </w:rPr>
      </w:pPr>
      <w:r>
        <w:rPr>
          <w:rFonts w:hint="eastAsia" w:ascii="宋体" w:hAnsi="宋体" w:cs="宋体"/>
          <w:b/>
          <w:color w:val="auto"/>
          <w:sz w:val="24"/>
          <w:highlight w:val="none"/>
        </w:rPr>
        <w:t>五、公告期限</w:t>
      </w:r>
      <w:r>
        <w:rPr>
          <w:rFonts w:ascii="宋体" w:hAnsi="宋体" w:cs="宋体"/>
          <w:b/>
          <w:color w:val="auto"/>
          <w:sz w:val="24"/>
          <w:highlight w:val="none"/>
        </w:rPr>
        <w:t xml:space="preserve"> </w:t>
      </w:r>
    </w:p>
    <w:p>
      <w:pPr>
        <w:keepNext w:val="0"/>
        <w:keepLines w:val="0"/>
        <w:pageBreakBefore w:val="0"/>
        <w:kinsoku/>
        <w:wordWrap/>
        <w:overflowPunct/>
        <w:topLinePunct w:val="0"/>
        <w:bidi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自本公告发布之日起</w:t>
      </w:r>
      <w:r>
        <w:rPr>
          <w:rFonts w:ascii="宋体" w:hAnsi="宋体" w:cs="宋体"/>
          <w:color w:val="auto"/>
          <w:sz w:val="24"/>
          <w:highlight w:val="none"/>
        </w:rPr>
        <w:t>5</w:t>
      </w:r>
      <w:r>
        <w:rPr>
          <w:rFonts w:hint="eastAsia" w:ascii="宋体" w:hAnsi="宋体" w:cs="宋体"/>
          <w:color w:val="auto"/>
          <w:sz w:val="24"/>
          <w:highlight w:val="none"/>
        </w:rPr>
        <w:t>个工作日。</w:t>
      </w:r>
    </w:p>
    <w:p>
      <w:pPr>
        <w:keepNext w:val="0"/>
        <w:keepLines w:val="0"/>
        <w:pageBreakBefore w:val="0"/>
        <w:kinsoku/>
        <w:wordWrap/>
        <w:overflowPunct/>
        <w:topLinePunct w:val="0"/>
        <w:bidi w:val="0"/>
        <w:snapToGrid/>
        <w:spacing w:line="300" w:lineRule="auto"/>
        <w:textAlignment w:val="auto"/>
        <w:rPr>
          <w:rFonts w:ascii="宋体" w:cs="宋体"/>
          <w:b/>
          <w:color w:val="auto"/>
          <w:sz w:val="24"/>
          <w:highlight w:val="none"/>
        </w:rPr>
      </w:pPr>
      <w:r>
        <w:rPr>
          <w:rFonts w:hint="eastAsia" w:ascii="宋体" w:hAnsi="宋体" w:cs="宋体"/>
          <w:b/>
          <w:color w:val="auto"/>
          <w:sz w:val="24"/>
          <w:highlight w:val="none"/>
        </w:rPr>
        <w:t>六、其他补充事宜</w:t>
      </w:r>
    </w:p>
    <w:p>
      <w:pPr>
        <w:keepNext w:val="0"/>
        <w:keepLines w:val="0"/>
        <w:pageBreakBefore w:val="0"/>
        <w:kinsoku/>
        <w:wordWrap/>
        <w:overflowPunct/>
        <w:topLinePunct w:val="0"/>
        <w:bidi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kinsoku/>
        <w:wordWrap/>
        <w:overflowPunct/>
        <w:topLinePunct w:val="0"/>
        <w:bidi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《浙江省财政厅关于进一步发挥政府采购政策功能全力推动经济稳进提质的通知》</w:t>
      </w:r>
      <w:r>
        <w:rPr>
          <w:rFonts w:ascii="宋体" w:hAnsi="宋体" w:cs="宋体"/>
          <w:color w:val="auto"/>
          <w:sz w:val="24"/>
          <w:highlight w:val="none"/>
        </w:rPr>
        <w:t xml:space="preserve"> </w:t>
      </w:r>
      <w:r>
        <w:rPr>
          <w:rFonts w:hint="eastAsia" w:ascii="宋体" w:hAnsi="宋体" w:cs="宋体"/>
          <w:color w:val="auto"/>
          <w:sz w:val="24"/>
          <w:highlight w:val="none"/>
        </w:rPr>
        <w:t>（浙财采监（</w:t>
      </w:r>
      <w:r>
        <w:rPr>
          <w:rFonts w:ascii="宋体" w:hAnsi="宋体" w:cs="宋体"/>
          <w:color w:val="auto"/>
          <w:sz w:val="24"/>
          <w:highlight w:val="none"/>
        </w:rPr>
        <w:t>2022</w:t>
      </w: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号）、《浙江省财政厅关于进一步促进政府采购公平竞争打造最优营商环境的通知》（浙财采监（</w:t>
      </w:r>
      <w:r>
        <w:rPr>
          <w:rFonts w:ascii="宋体" w:hAnsi="宋体" w:cs="宋体"/>
          <w:color w:val="auto"/>
          <w:sz w:val="24"/>
          <w:highlight w:val="none"/>
        </w:rPr>
        <w:t>2021</w:t>
      </w:r>
      <w:r>
        <w:rPr>
          <w:rFonts w:hint="eastAsia" w:ascii="宋体" w:hAnsi="宋体" w:cs="宋体"/>
          <w:color w:val="auto"/>
          <w:sz w:val="24"/>
          <w:highlight w:val="none"/>
        </w:rPr>
        <w:t>）</w:t>
      </w:r>
      <w:r>
        <w:rPr>
          <w:rFonts w:ascii="宋体" w:hAnsi="宋体" w:cs="宋体"/>
          <w:color w:val="auto"/>
          <w:sz w:val="24"/>
          <w:highlight w:val="none"/>
        </w:rPr>
        <w:t>22</w:t>
      </w:r>
      <w:r>
        <w:rPr>
          <w:rFonts w:hint="eastAsia" w:ascii="宋体" w:hAnsi="宋体" w:cs="宋体"/>
          <w:color w:val="auto"/>
          <w:sz w:val="24"/>
          <w:highlight w:val="none"/>
        </w:rPr>
        <w:t>号）已分别于</w:t>
      </w:r>
      <w:r>
        <w:rPr>
          <w:rFonts w:ascii="宋体" w:hAnsi="宋体" w:cs="宋体"/>
          <w:color w:val="auto"/>
          <w:sz w:val="24"/>
          <w:highlight w:val="none"/>
        </w:rPr>
        <w:t>2022</w:t>
      </w:r>
      <w:r>
        <w:rPr>
          <w:rFonts w:hint="eastAsia" w:ascii="宋体" w:hAnsi="宋体" w:cs="宋体"/>
          <w:color w:val="auto"/>
          <w:sz w:val="24"/>
          <w:highlight w:val="none"/>
        </w:rPr>
        <w:t>年</w:t>
      </w:r>
      <w:r>
        <w:rPr>
          <w:rFonts w:ascii="宋体" w:hAnsi="宋体" w:cs="宋体"/>
          <w:color w:val="auto"/>
          <w:sz w:val="24"/>
          <w:highlight w:val="none"/>
        </w:rPr>
        <w:t>1</w:t>
      </w:r>
      <w:r>
        <w:rPr>
          <w:rFonts w:hint="eastAsia" w:ascii="宋体" w:hAnsi="宋体" w:cs="宋体"/>
          <w:color w:val="auto"/>
          <w:sz w:val="24"/>
          <w:highlight w:val="none"/>
        </w:rPr>
        <w:t>月</w:t>
      </w:r>
      <w:r>
        <w:rPr>
          <w:rFonts w:ascii="宋体" w:hAnsi="宋体" w:cs="宋体"/>
          <w:color w:val="auto"/>
          <w:sz w:val="24"/>
          <w:highlight w:val="none"/>
        </w:rPr>
        <w:t>29</w:t>
      </w:r>
      <w:r>
        <w:rPr>
          <w:rFonts w:hint="eastAsia" w:ascii="宋体" w:hAnsi="宋体" w:cs="宋体"/>
          <w:color w:val="auto"/>
          <w:sz w:val="24"/>
          <w:highlight w:val="none"/>
        </w:rPr>
        <w:t>日和</w:t>
      </w:r>
      <w:r>
        <w:rPr>
          <w:rFonts w:ascii="宋体" w:hAnsi="宋体" w:cs="宋体"/>
          <w:color w:val="auto"/>
          <w:sz w:val="24"/>
          <w:highlight w:val="none"/>
        </w:rPr>
        <w:t>2022</w:t>
      </w:r>
      <w:r>
        <w:rPr>
          <w:rFonts w:hint="eastAsia" w:ascii="宋体" w:hAnsi="宋体" w:cs="宋体"/>
          <w:color w:val="auto"/>
          <w:sz w:val="24"/>
          <w:highlight w:val="none"/>
        </w:rPr>
        <w:t>年</w:t>
      </w:r>
      <w:r>
        <w:rPr>
          <w:rFonts w:ascii="宋体" w:hAnsi="宋体" w:cs="宋体"/>
          <w:color w:val="auto"/>
          <w:sz w:val="24"/>
          <w:highlight w:val="none"/>
        </w:rPr>
        <w:t>2</w:t>
      </w:r>
      <w:r>
        <w:rPr>
          <w:rFonts w:hint="eastAsia" w:ascii="宋体" w:hAnsi="宋体" w:cs="宋体"/>
          <w:color w:val="auto"/>
          <w:sz w:val="24"/>
          <w:highlight w:val="none"/>
        </w:rPr>
        <w:t>月</w:t>
      </w:r>
      <w:r>
        <w:rPr>
          <w:rFonts w:ascii="宋体" w:hAnsi="宋体" w:cs="宋体"/>
          <w:color w:val="auto"/>
          <w:sz w:val="24"/>
          <w:highlight w:val="none"/>
        </w:rPr>
        <w:t>1</w:t>
      </w:r>
      <w:r>
        <w:rPr>
          <w:rFonts w:hint="eastAsia" w:ascii="宋体" w:hAnsi="宋体" w:cs="宋体"/>
          <w:color w:val="auto"/>
          <w:sz w:val="24"/>
          <w:highlight w:val="none"/>
        </w:rPr>
        <w:t>日开始实施，此前有关规定与上述文件内容不一致的，按上述文件要求执行。</w:t>
      </w:r>
    </w:p>
    <w:p>
      <w:pPr>
        <w:keepNext w:val="0"/>
        <w:keepLines w:val="0"/>
        <w:pageBreakBefore w:val="0"/>
        <w:kinsoku/>
        <w:wordWrap/>
        <w:overflowPunct/>
        <w:topLinePunct w:val="0"/>
        <w:bidi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根据《浙江省财政厅关于进一步促进政府采购公平竞争打造最优营商环境的通知》（浙财采监（</w:t>
      </w:r>
      <w:r>
        <w:rPr>
          <w:rFonts w:ascii="宋体" w:hAnsi="宋体" w:cs="宋体"/>
          <w:color w:val="auto"/>
          <w:sz w:val="24"/>
          <w:highlight w:val="none"/>
        </w:rPr>
        <w:t>2021</w:t>
      </w:r>
      <w:r>
        <w:rPr>
          <w:rFonts w:hint="eastAsia" w:ascii="宋体" w:hAnsi="宋体" w:cs="宋体"/>
          <w:color w:val="auto"/>
          <w:sz w:val="24"/>
          <w:highlight w:val="none"/>
        </w:rPr>
        <w:t>）</w:t>
      </w:r>
      <w:r>
        <w:rPr>
          <w:rFonts w:ascii="宋体" w:hAnsi="宋体" w:cs="宋体"/>
          <w:color w:val="auto"/>
          <w:sz w:val="24"/>
          <w:highlight w:val="none"/>
        </w:rPr>
        <w:t>22</w:t>
      </w:r>
      <w:r>
        <w:rPr>
          <w:rFonts w:hint="eastAsia" w:ascii="宋体" w:hAnsi="宋体" w:cs="宋体"/>
          <w:color w:val="auto"/>
          <w:sz w:val="24"/>
          <w:highlight w:val="none"/>
        </w:rPr>
        <w:t>号）文件关于“健全行政裁决机制”要求，鼓励供应商在线提起询问，路径为：政采云</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询问质疑投诉</w:t>
      </w:r>
      <w:r>
        <w:rPr>
          <w:rFonts w:ascii="宋体" w:cs="宋体"/>
          <w:color w:val="auto"/>
          <w:sz w:val="24"/>
          <w:highlight w:val="none"/>
        </w:rPr>
        <w:t>-</w:t>
      </w:r>
      <w:r>
        <w:rPr>
          <w:rFonts w:hint="eastAsia" w:ascii="宋体" w:hAnsi="宋体" w:cs="宋体"/>
          <w:color w:val="auto"/>
          <w:sz w:val="24"/>
          <w:highlight w:val="none"/>
        </w:rPr>
        <w:t>询问列表</w:t>
      </w:r>
      <w:r>
        <w:rPr>
          <w:rFonts w:ascii="宋体" w:hAnsi="宋体" w:cs="宋体"/>
          <w:color w:val="auto"/>
          <w:sz w:val="24"/>
          <w:highlight w:val="none"/>
        </w:rPr>
        <w:t>:</w:t>
      </w:r>
      <w:r>
        <w:rPr>
          <w:rFonts w:hint="eastAsia" w:ascii="宋体" w:hAnsi="宋体" w:cs="宋体"/>
          <w:color w:val="auto"/>
          <w:sz w:val="24"/>
          <w:highlight w:val="none"/>
        </w:rPr>
        <w:t>鼓励供应商在线提起质疑，路径为：政采云</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询问质疑投诉</w:t>
      </w:r>
      <w:r>
        <w:rPr>
          <w:rFonts w:ascii="宋体" w:cs="宋体"/>
          <w:color w:val="auto"/>
          <w:sz w:val="24"/>
          <w:highlight w:val="none"/>
        </w:rPr>
        <w:t>-</w:t>
      </w:r>
      <w:r>
        <w:rPr>
          <w:rFonts w:hint="eastAsia" w:ascii="宋体" w:hAnsi="宋体" w:cs="宋体"/>
          <w:color w:val="auto"/>
          <w:sz w:val="24"/>
          <w:highlight w:val="none"/>
        </w:rPr>
        <w:t>质疑列表。质疑供应商对在线质疑答复不满意的，可在线提起投诉，路径为：浙江政府服务网</w:t>
      </w:r>
      <w:r>
        <w:rPr>
          <w:rFonts w:ascii="宋体" w:cs="宋体"/>
          <w:color w:val="auto"/>
          <w:sz w:val="24"/>
          <w:highlight w:val="none"/>
        </w:rPr>
        <w:t>-</w:t>
      </w:r>
      <w:r>
        <w:rPr>
          <w:rFonts w:hint="eastAsia" w:ascii="宋体" w:hAnsi="宋体" w:cs="宋体"/>
          <w:color w:val="auto"/>
          <w:sz w:val="24"/>
          <w:highlight w:val="none"/>
        </w:rPr>
        <w:t>政府采购投诉处理</w:t>
      </w:r>
      <w:r>
        <w:rPr>
          <w:rFonts w:ascii="宋体" w:cs="宋体"/>
          <w:color w:val="auto"/>
          <w:sz w:val="24"/>
          <w:highlight w:val="none"/>
        </w:rPr>
        <w:t>-</w:t>
      </w:r>
      <w:r>
        <w:rPr>
          <w:rFonts w:hint="eastAsia" w:ascii="宋体" w:hAnsi="宋体" w:cs="宋体"/>
          <w:color w:val="auto"/>
          <w:sz w:val="24"/>
          <w:highlight w:val="none"/>
        </w:rPr>
        <w:t>在线办理。</w:t>
      </w:r>
    </w:p>
    <w:p>
      <w:pPr>
        <w:keepNext w:val="0"/>
        <w:keepLines w:val="0"/>
        <w:pageBreakBefore w:val="0"/>
        <w:kinsoku/>
        <w:wordWrap/>
        <w:overflowPunct/>
        <w:topLinePunct w:val="0"/>
        <w:bidi w:val="0"/>
        <w:snapToGrid/>
        <w:spacing w:line="30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其他事项：（</w:t>
      </w:r>
      <w:r>
        <w:rPr>
          <w:rFonts w:ascii="宋体" w:hAnsi="宋体" w:cs="宋体"/>
          <w:color w:val="auto"/>
          <w:sz w:val="24"/>
          <w:highlight w:val="none"/>
        </w:rPr>
        <w:t>1</w:t>
      </w:r>
      <w:r>
        <w:rPr>
          <w:rFonts w:hint="eastAsia" w:ascii="宋体" w:hAnsi="宋体" w:cs="宋体"/>
          <w:color w:val="auto"/>
          <w:sz w:val="24"/>
          <w:highlight w:val="none"/>
        </w:rPr>
        <w:t>）需要落实的政府采购政策：包括节约资源、保护环境、支持创新、促进中小企业发展等，详见招标文件的第二部分投标人须知</w:t>
      </w:r>
      <w:r>
        <w:rPr>
          <w:rFonts w:ascii="宋体" w:cs="宋体"/>
          <w:color w:val="auto"/>
          <w:sz w:val="24"/>
          <w:highlight w:val="none"/>
        </w:rPr>
        <w:t>-</w:t>
      </w:r>
      <w:r>
        <w:rPr>
          <w:rFonts w:hint="eastAsia" w:ascii="宋体" w:hAnsi="宋体" w:cs="宋体"/>
          <w:color w:val="auto"/>
          <w:sz w:val="24"/>
          <w:highlight w:val="none"/>
        </w:rPr>
        <w:t>总则。（</w:t>
      </w:r>
      <w:r>
        <w:rPr>
          <w:rFonts w:ascii="宋体" w:hAnsi="宋体" w:cs="宋体"/>
          <w:color w:val="auto"/>
          <w:sz w:val="24"/>
          <w:highlight w:val="none"/>
        </w:rPr>
        <w:t>2</w:t>
      </w:r>
      <w:r>
        <w:rPr>
          <w:rFonts w:hint="eastAsia" w:ascii="宋体" w:hAnsi="宋体" w:cs="宋体"/>
          <w:color w:val="auto"/>
          <w:sz w:val="24"/>
          <w:highlight w:val="none"/>
        </w:rPr>
        <w:t>）电子招投标的说明：①电子招投标：本项目以数据电文形式，依托“政府采购云平台（</w:t>
      </w:r>
      <w:r>
        <w:rPr>
          <w:rFonts w:ascii="宋体" w:hAnsi="宋体" w:cs="宋体"/>
          <w:color w:val="auto"/>
          <w:sz w:val="24"/>
          <w:highlight w:val="none"/>
        </w:rPr>
        <w:t>www.zcygov.cn</w:t>
      </w:r>
      <w:r>
        <w:rPr>
          <w:rFonts w:hint="eastAsia" w:ascii="宋体" w:hAnsi="宋体" w:cs="宋体"/>
          <w:color w:val="auto"/>
          <w:sz w:val="24"/>
          <w:highlight w:val="none"/>
        </w:rPr>
        <w:t>）”进行招投标活动，不接受纸质投标文件；②投标准备：注册账号</w:t>
      </w:r>
      <w:r>
        <w:rPr>
          <w:rFonts w:ascii="宋体" w:cs="宋体"/>
          <w:color w:val="auto"/>
          <w:sz w:val="24"/>
          <w:highlight w:val="none"/>
        </w:rPr>
        <w:t>--</w:t>
      </w:r>
      <w:r>
        <w:rPr>
          <w:rFonts w:hint="eastAsia" w:ascii="宋体" w:hAnsi="宋体" w:cs="宋体"/>
          <w:color w:val="auto"/>
          <w:sz w:val="24"/>
          <w:highlight w:val="none"/>
        </w:rPr>
        <w:t>点击“商家入驻”，进行政府采购供应商资料填写；申领</w:t>
      </w:r>
      <w:r>
        <w:rPr>
          <w:rFonts w:ascii="宋体" w:hAnsi="宋体" w:cs="宋体"/>
          <w:color w:val="auto"/>
          <w:sz w:val="24"/>
          <w:highlight w:val="none"/>
        </w:rPr>
        <w:t>CA</w:t>
      </w:r>
      <w:r>
        <w:rPr>
          <w:rFonts w:hint="eastAsia" w:ascii="宋体" w:hAnsi="宋体" w:cs="宋体"/>
          <w:color w:val="auto"/>
          <w:sz w:val="24"/>
          <w:highlight w:val="none"/>
        </w:rPr>
        <w:t>数字证书</w:t>
      </w:r>
      <w:r>
        <w:rPr>
          <w:rFonts w:ascii="宋体" w:cs="宋体"/>
          <w:color w:val="auto"/>
          <w:sz w:val="24"/>
          <w:highlight w:val="none"/>
        </w:rPr>
        <w:t>---</w:t>
      </w:r>
      <w:r>
        <w:rPr>
          <w:rFonts w:hint="eastAsia" w:ascii="宋体" w:hAnsi="宋体" w:cs="宋体"/>
          <w:color w:val="auto"/>
          <w:sz w:val="24"/>
          <w:highlight w:val="none"/>
        </w:rPr>
        <w:t>申领流程详见“浙江政府采购网</w:t>
      </w:r>
      <w:r>
        <w:rPr>
          <w:rFonts w:ascii="宋体" w:cs="宋体"/>
          <w:color w:val="auto"/>
          <w:sz w:val="24"/>
          <w:highlight w:val="none"/>
        </w:rPr>
        <w:t>-</w:t>
      </w:r>
      <w:r>
        <w:rPr>
          <w:rFonts w:hint="eastAsia" w:ascii="宋体" w:hAnsi="宋体" w:cs="宋体"/>
          <w:color w:val="auto"/>
          <w:sz w:val="24"/>
          <w:highlight w:val="none"/>
        </w:rPr>
        <w:t>下载专区</w:t>
      </w:r>
      <w:r>
        <w:rPr>
          <w:rFonts w:ascii="宋体" w:cs="宋体"/>
          <w:color w:val="auto"/>
          <w:sz w:val="24"/>
          <w:highlight w:val="none"/>
        </w:rPr>
        <w:t>-</w:t>
      </w:r>
      <w:r>
        <w:rPr>
          <w:rFonts w:hint="eastAsia" w:ascii="宋体" w:hAnsi="宋体" w:cs="宋体"/>
          <w:color w:val="auto"/>
          <w:sz w:val="24"/>
          <w:highlight w:val="none"/>
        </w:rPr>
        <w:t>电子交易客户端</w:t>
      </w:r>
      <w:r>
        <w:rPr>
          <w:rFonts w:ascii="宋体" w:hAnsi="宋体" w:cs="宋体"/>
          <w:color w:val="auto"/>
          <w:sz w:val="24"/>
          <w:highlight w:val="none"/>
        </w:rPr>
        <w:t>-CA</w:t>
      </w:r>
      <w:r>
        <w:rPr>
          <w:rFonts w:hint="eastAsia" w:ascii="宋体" w:hAnsi="宋体" w:cs="宋体"/>
          <w:color w:val="auto"/>
          <w:sz w:val="24"/>
          <w:highlight w:val="none"/>
        </w:rPr>
        <w:t>驱动和申领流程”；安装“政采云电子交易客户端”</w:t>
      </w:r>
      <w:r>
        <w:rPr>
          <w:rFonts w:ascii="宋体" w:cs="宋体"/>
          <w:color w:val="auto"/>
          <w:sz w:val="24"/>
          <w:highlight w:val="none"/>
        </w:rPr>
        <w:t>----</w:t>
      </w:r>
      <w:r>
        <w:rPr>
          <w:rFonts w:hint="eastAsia" w:ascii="宋体" w:hAnsi="宋体" w:cs="宋体"/>
          <w:color w:val="auto"/>
          <w:sz w:val="24"/>
          <w:highlight w:val="none"/>
        </w:rPr>
        <w:t>前往“浙江政府采购网</w:t>
      </w:r>
      <w:r>
        <w:rPr>
          <w:rFonts w:ascii="宋体" w:cs="宋体"/>
          <w:color w:val="auto"/>
          <w:sz w:val="24"/>
          <w:highlight w:val="none"/>
        </w:rPr>
        <w:t>-</w:t>
      </w:r>
      <w:r>
        <w:rPr>
          <w:rFonts w:hint="eastAsia" w:ascii="宋体" w:hAnsi="宋体" w:cs="宋体"/>
          <w:color w:val="auto"/>
          <w:sz w:val="24"/>
          <w:highlight w:val="none"/>
        </w:rPr>
        <w:t>下载专区</w:t>
      </w:r>
      <w:r>
        <w:rPr>
          <w:rFonts w:ascii="宋体" w:cs="宋体"/>
          <w:color w:val="auto"/>
          <w:sz w:val="24"/>
          <w:highlight w:val="none"/>
        </w:rPr>
        <w:t>-</w:t>
      </w:r>
      <w:r>
        <w:rPr>
          <w:rFonts w:hint="eastAsia" w:ascii="宋体" w:hAnsi="宋体" w:cs="宋体"/>
          <w:color w:val="auto"/>
          <w:sz w:val="24"/>
          <w:highlight w:val="none"/>
        </w:rPr>
        <w:t>电子交易客户端”进行下载并安装；③招标文件的获取：使用账号登录或者使用</w:t>
      </w:r>
      <w:r>
        <w:rPr>
          <w:rFonts w:ascii="宋体" w:hAnsi="宋体" w:cs="宋体"/>
          <w:color w:val="auto"/>
          <w:sz w:val="24"/>
          <w:highlight w:val="none"/>
        </w:rPr>
        <w:t>CA</w:t>
      </w:r>
      <w:r>
        <w:rPr>
          <w:rFonts w:hint="eastAsia" w:ascii="宋体" w:hAnsi="宋体" w:cs="宋体"/>
          <w:color w:val="auto"/>
          <w:sz w:val="24"/>
          <w:highlight w:val="none"/>
        </w:rPr>
        <w:t>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w:t>
      </w:r>
      <w:r>
        <w:rPr>
          <w:rFonts w:ascii="宋体" w:hAnsi="宋体" w:cs="宋体"/>
          <w:color w:val="auto"/>
          <w:sz w:val="24"/>
          <w:highlight w:val="none"/>
        </w:rPr>
        <w:t>1</w:t>
      </w:r>
      <w:r>
        <w:rPr>
          <w:rFonts w:hint="eastAsia" w:ascii="宋体" w:hAnsi="宋体" w:cs="宋体"/>
          <w:color w:val="auto"/>
          <w:sz w:val="24"/>
          <w:highlight w:val="none"/>
        </w:rPr>
        <w:t>份。</w:t>
      </w:r>
      <w:r>
        <w:rPr>
          <w:rFonts w:hint="eastAsia" w:ascii="宋体" w:hAnsi="宋体" w:cs="宋体"/>
          <w:b/>
          <w:bCs/>
          <w:color w:val="auto"/>
          <w:sz w:val="24"/>
          <w:highlight w:val="none"/>
        </w:rPr>
        <w:t>备份投标文件的制作、递交详见招标文件第二部分第</w:t>
      </w:r>
      <w:r>
        <w:rPr>
          <w:rFonts w:ascii="宋体" w:hAnsi="宋体" w:cs="宋体"/>
          <w:b/>
          <w:bCs/>
          <w:color w:val="auto"/>
          <w:sz w:val="24"/>
          <w:highlight w:val="none"/>
        </w:rPr>
        <w:t>15</w:t>
      </w:r>
      <w:r>
        <w:rPr>
          <w:rFonts w:hint="eastAsia" w:ascii="宋体" w:hAnsi="宋体" w:cs="宋体"/>
          <w:b/>
          <w:bCs/>
          <w:color w:val="auto"/>
          <w:sz w:val="24"/>
          <w:highlight w:val="none"/>
        </w:rPr>
        <w:t>点</w:t>
      </w:r>
      <w:r>
        <w:rPr>
          <w:rFonts w:ascii="宋体" w:hAnsi="宋体" w:cs="宋体"/>
          <w:b/>
          <w:bCs/>
          <w:color w:val="auto"/>
          <w:sz w:val="24"/>
          <w:highlight w:val="none"/>
        </w:rPr>
        <w:t>—</w:t>
      </w:r>
      <w:r>
        <w:rPr>
          <w:rFonts w:hint="eastAsia" w:ascii="宋体" w:hAnsi="宋体" w:cs="宋体"/>
          <w:b/>
          <w:bCs/>
          <w:color w:val="auto"/>
          <w:sz w:val="24"/>
          <w:highlight w:val="none"/>
        </w:rPr>
        <w:t>“备份投标文件”；</w:t>
      </w:r>
      <w:r>
        <w:rPr>
          <w:rFonts w:ascii="宋体" w:hAnsi="宋体" w:cs="宋体"/>
          <w:color w:val="auto"/>
          <w:sz w:val="24"/>
          <w:highlight w:val="none"/>
        </w:rPr>
        <w:t xml:space="preserve"> </w:t>
      </w:r>
      <w:r>
        <w:rPr>
          <w:rFonts w:hint="eastAsia" w:ascii="宋体" w:hAnsi="宋体" w:cs="宋体"/>
          <w:color w:val="auto"/>
          <w:sz w:val="24"/>
          <w:highlight w:val="none"/>
        </w:rPr>
        <w:t>⑧投标文件的解密：投标人按照平台提示和招标文件的规定在</w:t>
      </w:r>
      <w:r>
        <w:rPr>
          <w:rFonts w:ascii="宋体" w:hAnsi="宋体" w:cs="宋体"/>
          <w:color w:val="auto"/>
          <w:sz w:val="24"/>
          <w:highlight w:val="none"/>
        </w:rPr>
        <w:t>30</w:t>
      </w:r>
      <w:r>
        <w:rPr>
          <w:rFonts w:hint="eastAsia" w:ascii="宋体" w:hAnsi="宋体" w:cs="宋体"/>
          <w:color w:val="auto"/>
          <w:sz w:val="24"/>
          <w:highlight w:val="none"/>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w:t>
      </w:r>
      <w:r>
        <w:rPr>
          <w:rFonts w:ascii="宋体" w:cs="宋体"/>
          <w:color w:val="auto"/>
          <w:sz w:val="24"/>
          <w:highlight w:val="none"/>
        </w:rPr>
        <w:t>-</w:t>
      </w:r>
      <w:r>
        <w:rPr>
          <w:rFonts w:hint="eastAsia" w:ascii="宋体" w:hAnsi="宋体" w:cs="宋体"/>
          <w:color w:val="auto"/>
          <w:sz w:val="24"/>
          <w:highlight w:val="none"/>
        </w:rPr>
        <w:t>帮助文档</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操作流程</w:t>
      </w:r>
      <w:r>
        <w:rPr>
          <w:rFonts w:ascii="宋体" w:cs="宋体"/>
          <w:color w:val="auto"/>
          <w:sz w:val="24"/>
          <w:highlight w:val="none"/>
        </w:rPr>
        <w:t>-</w:t>
      </w:r>
      <w:r>
        <w:rPr>
          <w:rFonts w:hint="eastAsia" w:ascii="宋体" w:hAnsi="宋体" w:cs="宋体"/>
          <w:color w:val="auto"/>
          <w:sz w:val="24"/>
          <w:highlight w:val="none"/>
        </w:rPr>
        <w:t>电子招投标</w:t>
      </w:r>
      <w:r>
        <w:rPr>
          <w:rFonts w:ascii="宋体" w:cs="宋体"/>
          <w:color w:val="auto"/>
          <w:sz w:val="24"/>
          <w:highlight w:val="none"/>
        </w:rPr>
        <w:t>-</w:t>
      </w:r>
      <w:r>
        <w:rPr>
          <w:rFonts w:hint="eastAsia" w:ascii="宋体" w:hAnsi="宋体" w:cs="宋体"/>
          <w:color w:val="auto"/>
          <w:sz w:val="24"/>
          <w:highlight w:val="none"/>
        </w:rPr>
        <w:t>政府采购项目电子交易管理操作指南</w:t>
      </w:r>
      <w:r>
        <w:rPr>
          <w:rFonts w:ascii="宋体" w:cs="宋体"/>
          <w:color w:val="auto"/>
          <w:sz w:val="24"/>
          <w:highlight w:val="none"/>
        </w:rPr>
        <w:t>-</w:t>
      </w:r>
      <w:r>
        <w:rPr>
          <w:rFonts w:hint="eastAsia" w:ascii="宋体" w:hAnsi="宋体" w:cs="宋体"/>
          <w:color w:val="auto"/>
          <w:sz w:val="24"/>
          <w:highlight w:val="none"/>
        </w:rPr>
        <w:t>供应商”。</w:t>
      </w:r>
      <w:r>
        <w:rPr>
          <w:rFonts w:ascii="宋体" w:hAnsi="宋体" w:cs="宋体"/>
          <w:color w:val="auto"/>
          <w:sz w:val="24"/>
          <w:highlight w:val="none"/>
        </w:rPr>
        <w:t xml:space="preserve"> </w:t>
      </w:r>
    </w:p>
    <w:p>
      <w:pPr>
        <w:keepNext w:val="0"/>
        <w:keepLines w:val="0"/>
        <w:pageBreakBefore w:val="0"/>
        <w:kinsoku/>
        <w:wordWrap/>
        <w:overflowPunct/>
        <w:topLinePunct w:val="0"/>
        <w:bidi w:val="0"/>
        <w:snapToGrid/>
        <w:spacing w:line="300" w:lineRule="auto"/>
        <w:textAlignment w:val="auto"/>
        <w:rPr>
          <w:rFonts w:asci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3"/>
          <w:rFonts w:hint="eastAsia" w:ascii="宋体" w:hAnsi="宋体" w:eastAsia="宋体" w:cs="宋体"/>
          <w:b w:val="0"/>
          <w:bCs w:val="0"/>
          <w:color w:val="auto"/>
          <w:highlight w:val="none"/>
          <w:shd w:val="clear" w:color="auto" w:fill="FFFFFF"/>
        </w:rPr>
      </w:pPr>
      <w:r>
        <w:rPr>
          <w:rStyle w:val="73"/>
          <w:rFonts w:hint="eastAsia" w:ascii="宋体" w:hAnsi="宋体" w:eastAsia="宋体" w:cs="宋体"/>
          <w:b w:val="0"/>
          <w:bCs w:val="0"/>
          <w:color w:val="auto"/>
          <w:highlight w:val="none"/>
          <w:shd w:val="clear" w:color="auto" w:fill="FFFFFF"/>
        </w:rPr>
        <w:t>1.采购人信息</w:t>
      </w:r>
    </w:p>
    <w:p>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3"/>
          <w:rFonts w:hint="eastAsia" w:ascii="宋体" w:hAnsi="宋体" w:eastAsia="宋体" w:cs="宋体"/>
          <w:b w:val="0"/>
          <w:color w:val="auto"/>
          <w:sz w:val="24"/>
          <w:szCs w:val="24"/>
          <w:highlight w:val="none"/>
          <w:shd w:val="clear" w:color="auto" w:fill="FFFFFF"/>
          <w:lang w:eastAsia="zh-CN"/>
        </w:rPr>
      </w:pPr>
      <w:r>
        <w:rPr>
          <w:rStyle w:val="73"/>
          <w:rFonts w:hint="eastAsia" w:ascii="宋体" w:hAnsi="宋体" w:eastAsia="宋体" w:cs="宋体"/>
          <w:b w:val="0"/>
          <w:color w:val="auto"/>
          <w:sz w:val="24"/>
          <w:szCs w:val="24"/>
          <w:highlight w:val="none"/>
          <w:shd w:val="clear" w:color="auto" w:fill="FFFFFF"/>
          <w:lang w:eastAsia="zh-CN"/>
        </w:rPr>
        <w:t>名   称：</w:t>
      </w:r>
      <w:r>
        <w:rPr>
          <w:rStyle w:val="73"/>
          <w:rFonts w:hint="eastAsia" w:cs="宋体"/>
          <w:b w:val="0"/>
          <w:color w:val="auto"/>
          <w:sz w:val="24"/>
          <w:szCs w:val="24"/>
          <w:highlight w:val="none"/>
          <w:shd w:val="clear" w:color="auto" w:fill="FFFFFF"/>
          <w:lang w:eastAsia="zh-CN"/>
        </w:rPr>
        <w:t>诸暨市人民政府暨南街道办事处</w:t>
      </w:r>
      <w:r>
        <w:rPr>
          <w:rStyle w:val="73"/>
          <w:rFonts w:hint="eastAsia" w:ascii="宋体" w:hAnsi="宋体" w:eastAsia="宋体" w:cs="宋体"/>
          <w:b w:val="0"/>
          <w:color w:val="auto"/>
          <w:sz w:val="24"/>
          <w:szCs w:val="24"/>
          <w:highlight w:val="none"/>
          <w:shd w:val="clear" w:color="auto" w:fill="FFFFFF"/>
          <w:lang w:eastAsia="zh-CN"/>
        </w:rPr>
        <w:t> 　　　　　　　　　　　</w:t>
      </w:r>
    </w:p>
    <w:p>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3"/>
          <w:rFonts w:hint="eastAsia" w:ascii="宋体" w:hAnsi="宋体" w:eastAsia="宋体" w:cs="宋体"/>
          <w:b w:val="0"/>
          <w:color w:val="auto"/>
          <w:sz w:val="24"/>
          <w:szCs w:val="24"/>
          <w:highlight w:val="none"/>
          <w:shd w:val="clear" w:color="auto" w:fill="FFFFFF"/>
          <w:lang w:eastAsia="zh-CN"/>
        </w:rPr>
      </w:pPr>
      <w:r>
        <w:rPr>
          <w:rStyle w:val="73"/>
          <w:rFonts w:hint="eastAsia" w:ascii="宋体" w:hAnsi="宋体" w:eastAsia="宋体" w:cs="宋体"/>
          <w:b w:val="0"/>
          <w:color w:val="auto"/>
          <w:sz w:val="24"/>
          <w:szCs w:val="24"/>
          <w:highlight w:val="none"/>
          <w:shd w:val="clear" w:color="auto" w:fill="FFFFFF"/>
          <w:lang w:eastAsia="zh-CN"/>
        </w:rPr>
        <w:t>地  </w:t>
      </w:r>
      <w:r>
        <w:rPr>
          <w:rStyle w:val="73"/>
          <w:rFonts w:hint="eastAsia" w:ascii="宋体" w:hAnsi="宋体" w:eastAsia="宋体" w:cs="宋体"/>
          <w:b w:val="0"/>
          <w:color w:val="auto"/>
          <w:sz w:val="24"/>
          <w:szCs w:val="24"/>
          <w:highlight w:val="none"/>
          <w:shd w:val="clear" w:color="auto" w:fill="FFFFFF"/>
          <w:lang w:val="en-US" w:eastAsia="zh-CN"/>
        </w:rPr>
        <w:t xml:space="preserve">  </w:t>
      </w:r>
      <w:r>
        <w:rPr>
          <w:rStyle w:val="73"/>
          <w:rFonts w:hint="eastAsia" w:ascii="宋体" w:hAnsi="宋体" w:eastAsia="宋体" w:cs="宋体"/>
          <w:b w:val="0"/>
          <w:color w:val="auto"/>
          <w:sz w:val="24"/>
          <w:szCs w:val="24"/>
          <w:highlight w:val="none"/>
          <w:shd w:val="clear" w:color="auto" w:fill="FFFFFF"/>
          <w:lang w:eastAsia="zh-CN"/>
        </w:rPr>
        <w:t>址：</w:t>
      </w:r>
      <w:r>
        <w:rPr>
          <w:rStyle w:val="73"/>
          <w:rFonts w:hint="eastAsia" w:ascii="宋体" w:hAnsi="宋体" w:eastAsia="宋体" w:cs="宋体"/>
          <w:b w:val="0"/>
          <w:color w:val="auto"/>
          <w:sz w:val="24"/>
          <w:szCs w:val="24"/>
          <w:highlight w:val="none"/>
          <w:shd w:val="clear" w:color="auto" w:fill="FFFFFF"/>
          <w:lang w:val="en-US" w:eastAsia="zh-CN"/>
        </w:rPr>
        <w:t>诸暨市</w:t>
      </w:r>
      <w:r>
        <w:rPr>
          <w:rStyle w:val="73"/>
          <w:rFonts w:hint="eastAsia" w:cs="宋体"/>
          <w:b w:val="0"/>
          <w:color w:val="auto"/>
          <w:sz w:val="24"/>
          <w:szCs w:val="24"/>
          <w:highlight w:val="none"/>
          <w:shd w:val="clear" w:color="auto" w:fill="FFFFFF"/>
          <w:lang w:val="en-US" w:eastAsia="zh-CN"/>
        </w:rPr>
        <w:t>暨南路7号</w:t>
      </w:r>
      <w:r>
        <w:rPr>
          <w:rStyle w:val="73"/>
          <w:rFonts w:hint="eastAsia" w:ascii="宋体" w:hAnsi="宋体" w:eastAsia="宋体" w:cs="宋体"/>
          <w:b w:val="0"/>
          <w:color w:val="auto"/>
          <w:sz w:val="24"/>
          <w:szCs w:val="24"/>
          <w:highlight w:val="none"/>
          <w:shd w:val="clear" w:color="auto" w:fill="FFFFFF"/>
          <w:lang w:eastAsia="zh-CN"/>
        </w:rPr>
        <w:t xml:space="preserve">  </w:t>
      </w:r>
      <w:r>
        <w:rPr>
          <w:rStyle w:val="73"/>
          <w:rFonts w:hint="eastAsia" w:ascii="Times New Roman" w:hAnsi="Times New Roman" w:eastAsia="宋体" w:cs="宋体"/>
          <w:b w:val="0"/>
          <w:color w:val="auto"/>
          <w:sz w:val="24"/>
          <w:szCs w:val="24"/>
          <w:highlight w:val="none"/>
          <w:shd w:val="clear" w:color="auto" w:fill="FFFFFF"/>
          <w:lang w:eastAsia="zh-CN"/>
        </w:rPr>
        <w:t> </w:t>
      </w:r>
      <w:r>
        <w:rPr>
          <w:rStyle w:val="73"/>
          <w:rFonts w:hint="eastAsia" w:ascii="宋体" w:hAnsi="宋体" w:eastAsia="宋体" w:cs="宋体"/>
          <w:b w:val="0"/>
          <w:color w:val="auto"/>
          <w:sz w:val="24"/>
          <w:szCs w:val="24"/>
          <w:highlight w:val="none"/>
          <w:shd w:val="clear" w:color="auto" w:fill="FFFFFF"/>
          <w:lang w:eastAsia="zh-CN"/>
        </w:rPr>
        <w:t>　</w:t>
      </w:r>
    </w:p>
    <w:p>
      <w:pPr>
        <w:keepNext w:val="0"/>
        <w:keepLines w:val="0"/>
        <w:pageBreakBefore w:val="0"/>
        <w:kinsoku/>
        <w:wordWrap/>
        <w:overflowPunct/>
        <w:topLinePunct w:val="0"/>
        <w:bidi w:val="0"/>
        <w:snapToGrid/>
        <w:spacing w:line="300" w:lineRule="auto"/>
        <w:ind w:firstLine="480" w:firstLineChars="200"/>
        <w:textAlignment w:val="auto"/>
        <w:rPr>
          <w:rStyle w:val="73"/>
          <w:rFonts w:hint="eastAsia" w:ascii="宋体" w:hAnsi="宋体" w:eastAsia="宋体" w:cs="宋体"/>
          <w:b w:val="0"/>
          <w:color w:val="auto"/>
          <w:sz w:val="24"/>
          <w:szCs w:val="24"/>
          <w:highlight w:val="none"/>
          <w:shd w:val="clear" w:color="auto" w:fill="FFFFFF"/>
          <w:lang w:eastAsia="zh-CN"/>
        </w:rPr>
      </w:pPr>
      <w:r>
        <w:rPr>
          <w:rStyle w:val="73"/>
          <w:rFonts w:hint="eastAsia" w:ascii="宋体" w:hAnsi="宋体" w:eastAsia="宋体" w:cs="宋体"/>
          <w:b w:val="0"/>
          <w:color w:val="auto"/>
          <w:sz w:val="24"/>
          <w:szCs w:val="24"/>
          <w:highlight w:val="none"/>
          <w:shd w:val="clear" w:color="auto" w:fill="FFFFFF"/>
          <w:lang w:eastAsia="zh-CN"/>
        </w:rPr>
        <w:t>项目联系人（询问）：金晶　　　　　　　　　</w:t>
      </w:r>
    </w:p>
    <w:p>
      <w:pPr>
        <w:keepNext w:val="0"/>
        <w:keepLines w:val="0"/>
        <w:pageBreakBefore w:val="0"/>
        <w:kinsoku/>
        <w:wordWrap/>
        <w:overflowPunct/>
        <w:topLinePunct w:val="0"/>
        <w:bidi w:val="0"/>
        <w:snapToGrid/>
        <w:spacing w:line="300" w:lineRule="auto"/>
        <w:ind w:firstLine="480" w:firstLineChars="200"/>
        <w:textAlignment w:val="auto"/>
        <w:rPr>
          <w:rStyle w:val="73"/>
          <w:rFonts w:hint="eastAsia" w:ascii="宋体" w:hAnsi="宋体" w:eastAsia="宋体" w:cs="宋体"/>
          <w:b w:val="0"/>
          <w:color w:val="auto"/>
          <w:sz w:val="24"/>
          <w:szCs w:val="24"/>
          <w:highlight w:val="none"/>
          <w:shd w:val="clear" w:color="auto" w:fill="FFFFFF"/>
          <w:lang w:eastAsia="zh-CN"/>
        </w:rPr>
      </w:pPr>
      <w:r>
        <w:rPr>
          <w:rStyle w:val="73"/>
          <w:rFonts w:hint="eastAsia" w:ascii="宋体" w:hAnsi="宋体" w:eastAsia="宋体" w:cs="宋体"/>
          <w:b w:val="0"/>
          <w:color w:val="auto"/>
          <w:sz w:val="24"/>
          <w:szCs w:val="24"/>
          <w:highlight w:val="none"/>
          <w:shd w:val="clear" w:color="auto" w:fill="FFFFFF"/>
          <w:lang w:eastAsia="zh-CN"/>
        </w:rPr>
        <w:t>项目联系方式（询问）：13675796462</w:t>
      </w:r>
    </w:p>
    <w:p>
      <w:pPr>
        <w:keepNext w:val="0"/>
        <w:keepLines w:val="0"/>
        <w:pageBreakBefore w:val="0"/>
        <w:kinsoku/>
        <w:wordWrap/>
        <w:overflowPunct/>
        <w:topLinePunct w:val="0"/>
        <w:bidi w:val="0"/>
        <w:snapToGrid/>
        <w:spacing w:line="300" w:lineRule="auto"/>
        <w:ind w:firstLine="480" w:firstLineChars="200"/>
        <w:textAlignment w:val="auto"/>
        <w:rPr>
          <w:rStyle w:val="73"/>
          <w:rFonts w:hint="eastAsia" w:ascii="宋体" w:hAnsi="宋体" w:eastAsia="宋体" w:cs="宋体"/>
          <w:b w:val="0"/>
          <w:color w:val="auto"/>
          <w:sz w:val="24"/>
          <w:szCs w:val="24"/>
          <w:highlight w:val="none"/>
          <w:shd w:val="clear" w:color="auto" w:fill="FFFFFF"/>
          <w:lang w:eastAsia="zh-CN"/>
        </w:rPr>
      </w:pPr>
      <w:r>
        <w:rPr>
          <w:rStyle w:val="73"/>
          <w:rFonts w:hint="eastAsia" w:ascii="宋体" w:hAnsi="宋体" w:eastAsia="宋体" w:cs="宋体"/>
          <w:b w:val="0"/>
          <w:color w:val="auto"/>
          <w:sz w:val="24"/>
          <w:szCs w:val="24"/>
          <w:highlight w:val="none"/>
          <w:shd w:val="clear" w:color="auto" w:fill="FFFFFF"/>
          <w:lang w:eastAsia="zh-CN"/>
        </w:rPr>
        <w:t xml:space="preserve">质疑联系人：赵秀  </w:t>
      </w:r>
    </w:p>
    <w:p>
      <w:pPr>
        <w:keepNext w:val="0"/>
        <w:keepLines w:val="0"/>
        <w:pageBreakBefore w:val="0"/>
        <w:kinsoku/>
        <w:wordWrap/>
        <w:overflowPunct/>
        <w:topLinePunct w:val="0"/>
        <w:bidi w:val="0"/>
        <w:snapToGrid/>
        <w:spacing w:line="300" w:lineRule="auto"/>
        <w:ind w:firstLine="480" w:firstLineChars="200"/>
        <w:textAlignment w:val="auto"/>
        <w:rPr>
          <w:rStyle w:val="73"/>
          <w:rFonts w:hint="eastAsia" w:cs="宋体"/>
          <w:b w:val="0"/>
          <w:color w:val="auto"/>
          <w:sz w:val="24"/>
          <w:szCs w:val="24"/>
          <w:highlight w:val="none"/>
          <w:shd w:val="clear" w:color="auto" w:fill="FFFFFF"/>
        </w:rPr>
      </w:pPr>
      <w:r>
        <w:rPr>
          <w:rStyle w:val="73"/>
          <w:rFonts w:hint="eastAsia" w:ascii="宋体" w:hAnsi="宋体" w:eastAsia="宋体" w:cs="宋体"/>
          <w:b w:val="0"/>
          <w:color w:val="auto"/>
          <w:sz w:val="24"/>
          <w:szCs w:val="24"/>
          <w:highlight w:val="none"/>
          <w:shd w:val="clear" w:color="auto" w:fill="FFFFFF"/>
          <w:lang w:eastAsia="zh-CN"/>
        </w:rPr>
        <w:t>质疑联系方式：15157597486</w:t>
      </w:r>
      <w:r>
        <w:rPr>
          <w:rFonts w:hint="eastAsia" w:ascii="宋体" w:hAnsi="宋体" w:cs="宋体"/>
          <w:color w:val="auto"/>
          <w:sz w:val="24"/>
          <w:highlight w:val="none"/>
        </w:rPr>
        <w:t xml:space="preserve"> </w:t>
      </w:r>
    </w:p>
    <w:p>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3"/>
          <w:rFonts w:hint="eastAsia"/>
          <w:b w:val="0"/>
          <w:color w:val="auto"/>
          <w:highlight w:val="none"/>
          <w:shd w:val="clear" w:color="auto" w:fill="FFFFFF"/>
        </w:rPr>
      </w:pPr>
    </w:p>
    <w:p>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3"/>
          <w:rFonts w:hint="eastAsia"/>
          <w:b w:val="0"/>
          <w:color w:val="auto"/>
          <w:highlight w:val="none"/>
          <w:shd w:val="clear" w:color="auto" w:fill="FFFFFF"/>
        </w:rPr>
      </w:pPr>
      <w:r>
        <w:rPr>
          <w:rStyle w:val="73"/>
          <w:rFonts w:hint="eastAsia"/>
          <w:b w:val="0"/>
          <w:color w:val="auto"/>
          <w:highlight w:val="none"/>
          <w:shd w:val="clear" w:color="auto" w:fill="FFFFFF"/>
        </w:rPr>
        <w:t>2.采购代理机构信息</w:t>
      </w:r>
    </w:p>
    <w:p>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3"/>
          <w:rFonts w:hint="eastAsia" w:ascii="宋体" w:hAnsi="宋体" w:eastAsia="宋体" w:cs="宋体"/>
          <w:b w:val="0"/>
          <w:color w:val="auto"/>
          <w:highlight w:val="none"/>
          <w:shd w:val="clear" w:color="auto" w:fill="FFFFFF"/>
        </w:rPr>
      </w:pPr>
      <w:r>
        <w:rPr>
          <w:rStyle w:val="73"/>
          <w:rFonts w:hint="eastAsia" w:ascii="宋体" w:hAnsi="宋体" w:eastAsia="宋体" w:cs="宋体"/>
          <w:b w:val="0"/>
          <w:color w:val="auto"/>
          <w:highlight w:val="none"/>
          <w:shd w:val="clear" w:color="auto" w:fill="FFFFFF"/>
        </w:rPr>
        <w:t>名    称：</w:t>
      </w:r>
      <w:r>
        <w:rPr>
          <w:rStyle w:val="73"/>
          <w:rFonts w:hint="eastAsia" w:ascii="宋体" w:hAnsi="宋体" w:eastAsia="宋体" w:cs="宋体"/>
          <w:b w:val="0"/>
          <w:color w:val="auto"/>
          <w:highlight w:val="none"/>
          <w:shd w:val="clear" w:color="auto" w:fill="FFFFFF"/>
          <w:lang w:eastAsia="zh-CN"/>
        </w:rPr>
        <w:t>浙江智拓项目管理有限公司</w:t>
      </w:r>
      <w:r>
        <w:rPr>
          <w:rStyle w:val="73"/>
          <w:rFonts w:hint="eastAsia" w:ascii="宋体" w:hAnsi="宋体" w:eastAsia="宋体" w:cs="宋体"/>
          <w:b w:val="0"/>
          <w:color w:val="auto"/>
          <w:highlight w:val="none"/>
          <w:shd w:val="clear" w:color="auto" w:fill="FFFFFF"/>
        </w:rPr>
        <w:t> 　　　　　　　　　　　</w:t>
      </w:r>
    </w:p>
    <w:p>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3"/>
          <w:rFonts w:hint="eastAsia" w:ascii="宋体" w:hAnsi="宋体" w:eastAsia="宋体" w:cs="宋体"/>
          <w:b w:val="0"/>
          <w:color w:val="auto"/>
          <w:highlight w:val="none"/>
          <w:shd w:val="clear" w:color="auto" w:fill="FFFFFF"/>
        </w:rPr>
      </w:pPr>
      <w:r>
        <w:rPr>
          <w:rStyle w:val="73"/>
          <w:rFonts w:hint="eastAsia" w:ascii="宋体" w:hAnsi="宋体" w:eastAsia="宋体" w:cs="宋体"/>
          <w:b w:val="0"/>
          <w:color w:val="auto"/>
          <w:highlight w:val="none"/>
          <w:shd w:val="clear" w:color="auto" w:fill="FFFFFF"/>
        </w:rPr>
        <w:t>地    址：</w:t>
      </w:r>
      <w:r>
        <w:rPr>
          <w:rStyle w:val="73"/>
          <w:rFonts w:hint="eastAsia" w:ascii="宋体" w:hAnsi="宋体" w:eastAsia="宋体" w:cs="宋体"/>
          <w:b w:val="0"/>
          <w:color w:val="auto"/>
          <w:highlight w:val="none"/>
          <w:shd w:val="clear" w:color="auto" w:fill="FFFFFF"/>
          <w:lang w:eastAsia="zh-CN"/>
        </w:rPr>
        <w:t>诸暨市艮塔东路176号</w:t>
      </w:r>
      <w:r>
        <w:rPr>
          <w:rStyle w:val="73"/>
          <w:rFonts w:hint="eastAsia" w:ascii="宋体" w:hAnsi="宋体" w:eastAsia="宋体" w:cs="宋体"/>
          <w:b w:val="0"/>
          <w:color w:val="auto"/>
          <w:highlight w:val="none"/>
          <w:shd w:val="clear" w:color="auto" w:fill="FFFFFF"/>
        </w:rPr>
        <w:t> 　     　</w:t>
      </w:r>
    </w:p>
    <w:p>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3"/>
          <w:rFonts w:hint="eastAsia" w:ascii="宋体" w:hAnsi="宋体" w:eastAsia="宋体" w:cs="宋体"/>
          <w:b w:val="0"/>
          <w:color w:val="auto"/>
          <w:highlight w:val="none"/>
          <w:shd w:val="clear" w:color="auto" w:fill="FFFFFF"/>
        </w:rPr>
      </w:pPr>
      <w:r>
        <w:rPr>
          <w:rStyle w:val="73"/>
          <w:rFonts w:hint="eastAsia" w:ascii="宋体" w:hAnsi="宋体" w:eastAsia="宋体" w:cs="宋体"/>
          <w:b w:val="0"/>
          <w:color w:val="auto"/>
          <w:highlight w:val="none"/>
          <w:shd w:val="clear" w:color="auto" w:fill="FFFFFF"/>
        </w:rPr>
        <w:t>项目联系人（询问）：陈梢怡 　   　　　　　　　　　　　</w:t>
      </w:r>
    </w:p>
    <w:p>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3"/>
          <w:rFonts w:hint="eastAsia" w:ascii="宋体" w:hAnsi="宋体" w:eastAsia="宋体" w:cs="宋体"/>
          <w:b w:val="0"/>
          <w:color w:val="auto"/>
          <w:highlight w:val="none"/>
          <w:shd w:val="clear" w:color="auto" w:fill="FFFFFF"/>
        </w:rPr>
      </w:pPr>
      <w:r>
        <w:rPr>
          <w:rStyle w:val="73"/>
          <w:rFonts w:hint="eastAsia" w:ascii="宋体" w:hAnsi="宋体" w:eastAsia="宋体" w:cs="宋体"/>
          <w:b w:val="0"/>
          <w:color w:val="auto"/>
          <w:highlight w:val="none"/>
          <w:shd w:val="clear" w:color="auto" w:fill="FFFFFF"/>
        </w:rPr>
        <w:t>项目联系方式（询问）：19941068622</w:t>
      </w:r>
    </w:p>
    <w:p>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3"/>
          <w:rFonts w:hint="eastAsia" w:ascii="宋体" w:hAnsi="宋体" w:eastAsia="宋体" w:cs="宋体"/>
          <w:b w:val="0"/>
          <w:color w:val="auto"/>
          <w:highlight w:val="none"/>
          <w:shd w:val="clear" w:color="auto" w:fill="FFFFFF"/>
        </w:rPr>
      </w:pPr>
      <w:r>
        <w:rPr>
          <w:rStyle w:val="73"/>
          <w:rFonts w:hint="eastAsia" w:ascii="宋体" w:hAnsi="宋体" w:eastAsia="宋体" w:cs="宋体"/>
          <w:b w:val="0"/>
          <w:color w:val="auto"/>
          <w:highlight w:val="none"/>
          <w:shd w:val="clear" w:color="auto" w:fill="FFFFFF"/>
        </w:rPr>
        <w:t>质疑联系人：杨梦娜 </w:t>
      </w:r>
    </w:p>
    <w:p>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3"/>
          <w:rFonts w:hint="eastAsia"/>
          <w:b w:val="0"/>
          <w:color w:val="auto"/>
          <w:highlight w:val="none"/>
          <w:shd w:val="clear" w:color="auto" w:fill="FFFFFF"/>
        </w:rPr>
      </w:pPr>
      <w:r>
        <w:rPr>
          <w:rStyle w:val="73"/>
          <w:rFonts w:hint="eastAsia" w:ascii="宋体" w:hAnsi="宋体" w:eastAsia="宋体" w:cs="宋体"/>
          <w:b w:val="0"/>
          <w:color w:val="auto"/>
          <w:highlight w:val="none"/>
          <w:shd w:val="clear" w:color="auto" w:fill="FFFFFF"/>
        </w:rPr>
        <w:t>质疑联系方式：0575-</w:t>
      </w:r>
      <w:r>
        <w:rPr>
          <w:rStyle w:val="73"/>
          <w:rFonts w:hint="eastAsia" w:ascii="宋体" w:hAnsi="宋体" w:eastAsia="宋体" w:cs="宋体"/>
          <w:b w:val="0"/>
          <w:color w:val="auto"/>
          <w:highlight w:val="none"/>
          <w:shd w:val="clear" w:color="auto" w:fill="FFFFFF"/>
          <w:lang w:val="en-US" w:eastAsia="zh-CN"/>
        </w:rPr>
        <w:t>80728301</w:t>
      </w:r>
      <w:r>
        <w:rPr>
          <w:rStyle w:val="73"/>
          <w:rFonts w:hint="eastAsia" w:ascii="宋体" w:hAnsi="宋体" w:eastAsia="宋体" w:cs="宋体"/>
          <w:b w:val="0"/>
          <w:color w:val="auto"/>
          <w:highlight w:val="none"/>
          <w:shd w:val="clear" w:color="auto" w:fill="FFFFFF"/>
        </w:rPr>
        <w:t>　</w:t>
      </w:r>
      <w:r>
        <w:rPr>
          <w:rStyle w:val="73"/>
          <w:rFonts w:hint="eastAsia" w:ascii="Times New Roman" w:hAnsi="Times New Roman" w:eastAsia="宋体"/>
          <w:b w:val="0"/>
          <w:color w:val="auto"/>
          <w:highlight w:val="none"/>
          <w:shd w:val="clear" w:color="auto" w:fill="FFFFFF"/>
        </w:rPr>
        <w:t>　　</w:t>
      </w:r>
      <w:r>
        <w:rPr>
          <w:rStyle w:val="73"/>
          <w:rFonts w:hint="eastAsia" w:ascii="宋体" w:hAnsi="宋体" w:cs="宋体"/>
          <w:b w:val="0"/>
          <w:color w:val="auto"/>
          <w:sz w:val="24"/>
          <w:szCs w:val="24"/>
          <w:highlight w:val="none"/>
          <w:shd w:val="clear" w:color="auto" w:fill="FFFFFF"/>
        </w:rPr>
        <w:t>　　　　　　　</w:t>
      </w:r>
    </w:p>
    <w:p>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3"/>
          <w:rFonts w:hint="eastAsia"/>
          <w:b w:val="0"/>
          <w:color w:val="auto"/>
          <w:highlight w:val="none"/>
          <w:shd w:val="clear" w:color="auto" w:fill="FFFFFF"/>
          <w:lang w:val="en-US"/>
        </w:rPr>
      </w:pPr>
    </w:p>
    <w:p>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3"/>
          <w:rFonts w:hint="eastAsia"/>
          <w:b w:val="0"/>
          <w:color w:val="auto"/>
          <w:highlight w:val="none"/>
          <w:shd w:val="clear" w:color="auto" w:fill="FFFFFF"/>
        </w:rPr>
      </w:pPr>
      <w:r>
        <w:rPr>
          <w:rStyle w:val="73"/>
          <w:rFonts w:hint="eastAsia"/>
          <w:b w:val="0"/>
          <w:color w:val="auto"/>
          <w:highlight w:val="none"/>
          <w:shd w:val="clear" w:color="auto" w:fill="FFFFFF"/>
          <w:lang w:val="en-US"/>
        </w:rPr>
        <w:t>3</w:t>
      </w:r>
      <w:r>
        <w:rPr>
          <w:rStyle w:val="73"/>
          <w:rFonts w:hint="eastAsia"/>
          <w:b w:val="0"/>
          <w:color w:val="auto"/>
          <w:highlight w:val="none"/>
          <w:shd w:val="clear" w:color="auto" w:fill="FFFFFF"/>
        </w:rPr>
        <w:t>.同级财政监督管理部门信息</w:t>
      </w:r>
    </w:p>
    <w:p>
      <w:pPr>
        <w:pStyle w:val="60"/>
        <w:keepNext w:val="0"/>
        <w:keepLines w:val="0"/>
        <w:pageBreakBefore w:val="0"/>
        <w:widowControl/>
        <w:suppressLineNumbers w:val="0"/>
        <w:kinsoku/>
        <w:wordWrap/>
        <w:overflowPunct/>
        <w:topLinePunct w:val="0"/>
        <w:bidi w:val="0"/>
        <w:adjustRightInd/>
        <w:snapToGrid/>
        <w:spacing w:before="0" w:beforeAutospacing="0" w:after="0" w:afterAutospacing="0" w:line="300" w:lineRule="auto"/>
        <w:ind w:left="0" w:right="0" w:firstLine="480" w:firstLineChars="200"/>
        <w:textAlignment w:val="auto"/>
        <w:rPr>
          <w:rStyle w:val="73"/>
          <w:rFonts w:hint="eastAsia" w:ascii="宋体" w:hAnsi="宋体" w:eastAsia="宋体" w:cs="宋体"/>
          <w:b w:val="0"/>
          <w:color w:val="auto"/>
          <w:sz w:val="24"/>
          <w:szCs w:val="24"/>
          <w:highlight w:val="none"/>
          <w:shd w:val="clear" w:color="auto" w:fill="FFFFFF"/>
        </w:rPr>
      </w:pPr>
      <w:r>
        <w:rPr>
          <w:rStyle w:val="73"/>
          <w:rFonts w:hint="eastAsia" w:ascii="宋体" w:hAnsi="宋体" w:eastAsia="宋体" w:cs="宋体"/>
          <w:b w:val="0"/>
          <w:color w:val="auto"/>
          <w:sz w:val="24"/>
          <w:szCs w:val="24"/>
          <w:highlight w:val="none"/>
          <w:shd w:val="clear" w:color="auto" w:fill="FFFFFF"/>
        </w:rPr>
        <w:t>名称：诸暨市财政局</w:t>
      </w:r>
    </w:p>
    <w:p>
      <w:pPr>
        <w:pStyle w:val="60"/>
        <w:keepNext w:val="0"/>
        <w:keepLines w:val="0"/>
        <w:pageBreakBefore w:val="0"/>
        <w:widowControl/>
        <w:suppressLineNumbers w:val="0"/>
        <w:kinsoku/>
        <w:wordWrap/>
        <w:overflowPunct/>
        <w:topLinePunct w:val="0"/>
        <w:bidi w:val="0"/>
        <w:adjustRightInd/>
        <w:snapToGrid/>
        <w:spacing w:before="0" w:beforeAutospacing="0" w:after="0" w:afterAutospacing="0" w:line="300" w:lineRule="auto"/>
        <w:ind w:left="0" w:right="0" w:firstLine="480" w:firstLineChars="200"/>
        <w:textAlignment w:val="auto"/>
        <w:rPr>
          <w:rStyle w:val="73"/>
          <w:rFonts w:hint="eastAsia" w:ascii="宋体" w:hAnsi="宋体" w:eastAsia="宋体" w:cs="宋体"/>
          <w:b w:val="0"/>
          <w:color w:val="auto"/>
          <w:sz w:val="24"/>
          <w:szCs w:val="24"/>
          <w:highlight w:val="none"/>
          <w:shd w:val="clear" w:color="auto" w:fill="FFFFFF"/>
          <w:lang w:val="en-US"/>
        </w:rPr>
      </w:pPr>
      <w:r>
        <w:rPr>
          <w:rStyle w:val="73"/>
          <w:rFonts w:hint="eastAsia" w:ascii="宋体" w:hAnsi="宋体" w:eastAsia="宋体" w:cs="宋体"/>
          <w:b w:val="0"/>
          <w:color w:val="auto"/>
          <w:sz w:val="24"/>
          <w:szCs w:val="24"/>
          <w:highlight w:val="none"/>
          <w:shd w:val="clear" w:color="auto" w:fill="FFFFFF"/>
        </w:rPr>
        <w:t>联系人：吕康玮</w:t>
      </w:r>
    </w:p>
    <w:p>
      <w:pPr>
        <w:pStyle w:val="60"/>
        <w:keepNext w:val="0"/>
        <w:keepLines w:val="0"/>
        <w:pageBreakBefore w:val="0"/>
        <w:widowControl/>
        <w:suppressLineNumbers w:val="0"/>
        <w:kinsoku/>
        <w:wordWrap/>
        <w:overflowPunct/>
        <w:topLinePunct w:val="0"/>
        <w:bidi w:val="0"/>
        <w:adjustRightInd/>
        <w:snapToGrid/>
        <w:spacing w:before="0" w:beforeAutospacing="0" w:after="0" w:afterAutospacing="0" w:line="300" w:lineRule="auto"/>
        <w:ind w:left="0" w:right="0" w:firstLine="480" w:firstLineChars="200"/>
        <w:textAlignment w:val="auto"/>
        <w:rPr>
          <w:rStyle w:val="73"/>
          <w:rFonts w:hint="eastAsia" w:ascii="宋体" w:hAnsi="宋体" w:eastAsia="宋体" w:cs="宋体"/>
          <w:b w:val="0"/>
          <w:color w:val="auto"/>
          <w:sz w:val="24"/>
          <w:szCs w:val="24"/>
          <w:highlight w:val="none"/>
          <w:shd w:val="clear" w:color="auto" w:fill="FFFFFF"/>
          <w:lang w:val="en-US"/>
        </w:rPr>
      </w:pPr>
      <w:r>
        <w:rPr>
          <w:rStyle w:val="73"/>
          <w:rFonts w:hint="eastAsia" w:ascii="宋体" w:hAnsi="宋体" w:eastAsia="宋体" w:cs="宋体"/>
          <w:b w:val="0"/>
          <w:color w:val="auto"/>
          <w:sz w:val="24"/>
          <w:szCs w:val="24"/>
          <w:highlight w:val="none"/>
          <w:shd w:val="clear" w:color="auto" w:fill="FFFFFF"/>
        </w:rPr>
        <w:t>监督投诉电话：0575-87111685</w:t>
      </w:r>
    </w:p>
    <w:p>
      <w:pPr>
        <w:keepNext w:val="0"/>
        <w:keepLines w:val="0"/>
        <w:pageBreakBefore w:val="0"/>
        <w:kinsoku/>
        <w:wordWrap/>
        <w:overflowPunct/>
        <w:topLinePunct w:val="0"/>
        <w:bidi w:val="0"/>
        <w:snapToGrid/>
        <w:spacing w:line="300" w:lineRule="auto"/>
        <w:ind w:left="479" w:leftChars="228"/>
        <w:textAlignment w:val="auto"/>
        <w:rPr>
          <w:rFonts w:ascii="宋体" w:hAnsi="宋体" w:cs="宋体"/>
          <w:color w:val="auto"/>
          <w:sz w:val="24"/>
          <w:highlight w:val="none"/>
        </w:rPr>
      </w:pPr>
      <w:r>
        <w:rPr>
          <w:rStyle w:val="73"/>
          <w:rFonts w:hint="eastAsia" w:ascii="宋体" w:hAnsi="宋体" w:eastAsia="宋体" w:cs="宋体"/>
          <w:b w:val="0"/>
          <w:color w:val="auto"/>
          <w:sz w:val="24"/>
          <w:szCs w:val="24"/>
          <w:highlight w:val="none"/>
          <w:shd w:val="clear" w:color="auto" w:fill="FFFFFF"/>
        </w:rPr>
        <w:t>地址：诸暨市人民中路356号</w:t>
      </w:r>
    </w:p>
    <w:p>
      <w:pPr>
        <w:keepNext w:val="0"/>
        <w:keepLines w:val="0"/>
        <w:pageBreakBefore w:val="0"/>
        <w:kinsoku/>
        <w:wordWrap/>
        <w:overflowPunct/>
        <w:topLinePunct w:val="0"/>
        <w:bidi w:val="0"/>
        <w:snapToGrid/>
        <w:spacing w:line="300" w:lineRule="auto"/>
        <w:textAlignment w:val="auto"/>
        <w:rPr>
          <w:rFonts w:hint="eastAsia" w:ascii="宋体" w:hAnsi="宋体" w:cs="宋体"/>
          <w:color w:val="auto"/>
          <w:sz w:val="24"/>
          <w:highlight w:val="none"/>
        </w:rPr>
      </w:pPr>
    </w:p>
    <w:p>
      <w:pPr>
        <w:keepNext w:val="0"/>
        <w:keepLines w:val="0"/>
        <w:pageBreakBefore w:val="0"/>
        <w:kinsoku/>
        <w:wordWrap/>
        <w:overflowPunct/>
        <w:topLinePunct w:val="0"/>
        <w:bidi w:val="0"/>
        <w:snapToGrid/>
        <w:spacing w:line="300" w:lineRule="auto"/>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若对项目采购电子交易系统操作有疑问，可登录政府采购云平台（</w:t>
      </w:r>
      <w:r>
        <w:rPr>
          <w:rFonts w:ascii="宋体" w:hAnsi="宋体" w:cs="宋体"/>
          <w:color w:val="auto"/>
          <w:sz w:val="21"/>
          <w:szCs w:val="21"/>
          <w:highlight w:val="none"/>
        </w:rPr>
        <w:t>https://www.zcygov.cn/</w:t>
      </w:r>
      <w:r>
        <w:rPr>
          <w:rFonts w:hint="eastAsia" w:ascii="宋体" w:hAnsi="宋体" w:cs="宋体"/>
          <w:color w:val="auto"/>
          <w:sz w:val="21"/>
          <w:szCs w:val="21"/>
          <w:highlight w:val="none"/>
        </w:rPr>
        <w:t>），点击右侧咨询小采，获取采小蜜智能服务管家帮助，或拨打服务热线</w:t>
      </w:r>
      <w:r>
        <w:rPr>
          <w:rFonts w:ascii="宋体" w:hAnsi="宋体" w:cs="宋体"/>
          <w:color w:val="auto"/>
          <w:sz w:val="21"/>
          <w:szCs w:val="21"/>
          <w:highlight w:val="none"/>
        </w:rPr>
        <w:t>400-881-7190</w:t>
      </w:r>
      <w:r>
        <w:rPr>
          <w:rFonts w:hint="eastAsia" w:ascii="宋体" w:hAnsi="宋体" w:cs="宋体"/>
          <w:color w:val="auto"/>
          <w:sz w:val="21"/>
          <w:szCs w:val="21"/>
          <w:highlight w:val="none"/>
        </w:rPr>
        <w:t>获取热线服务帮助。</w:t>
      </w:r>
    </w:p>
    <w:p>
      <w:pPr>
        <w:keepNext w:val="0"/>
        <w:keepLines w:val="0"/>
        <w:pageBreakBefore w:val="0"/>
        <w:kinsoku/>
        <w:wordWrap/>
        <w:overflowPunct/>
        <w:topLinePunct w:val="0"/>
        <w:bidi w:val="0"/>
        <w:snapToGrid/>
        <w:spacing w:line="300" w:lineRule="auto"/>
        <w:ind w:firstLine="420" w:firstLineChars="200"/>
        <w:textAlignment w:val="auto"/>
        <w:rPr>
          <w:rFonts w:ascii="宋体" w:cs="宋体"/>
          <w:color w:val="auto"/>
          <w:sz w:val="21"/>
          <w:szCs w:val="21"/>
          <w:highlight w:val="none"/>
        </w:rPr>
      </w:pPr>
      <w:r>
        <w:rPr>
          <w:rFonts w:ascii="宋体" w:hAnsi="宋体" w:cs="宋体"/>
          <w:color w:val="auto"/>
          <w:sz w:val="21"/>
          <w:szCs w:val="21"/>
          <w:highlight w:val="none"/>
        </w:rPr>
        <w:t>CA</w:t>
      </w:r>
      <w:r>
        <w:rPr>
          <w:rFonts w:hint="eastAsia" w:ascii="宋体" w:hAnsi="宋体" w:cs="宋体"/>
          <w:color w:val="auto"/>
          <w:sz w:val="21"/>
          <w:szCs w:val="21"/>
          <w:highlight w:val="none"/>
        </w:rPr>
        <w:t>问题联系电话（人工）：</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汇信</w:t>
      </w:r>
      <w:r>
        <w:rPr>
          <w:rFonts w:ascii="宋体" w:hAnsi="宋体" w:cs="宋体"/>
          <w:color w:val="auto"/>
          <w:sz w:val="21"/>
          <w:szCs w:val="21"/>
          <w:highlight w:val="none"/>
        </w:rPr>
        <w:t>CA 400-888-4636</w:t>
      </w:r>
      <w:r>
        <w:rPr>
          <w:rFonts w:hint="eastAsia" w:ascii="宋体" w:hAnsi="宋体" w:cs="宋体"/>
          <w:color w:val="auto"/>
          <w:sz w:val="21"/>
          <w:szCs w:val="21"/>
          <w:highlight w:val="none"/>
        </w:rPr>
        <w:t>；天谷</w:t>
      </w:r>
      <w:r>
        <w:rPr>
          <w:rFonts w:ascii="宋体" w:hAnsi="宋体" w:cs="宋体"/>
          <w:color w:val="auto"/>
          <w:sz w:val="21"/>
          <w:szCs w:val="21"/>
          <w:highlight w:val="none"/>
        </w:rPr>
        <w:t>CA 400-087-8198</w:t>
      </w:r>
      <w:r>
        <w:rPr>
          <w:rFonts w:hint="eastAsia" w:ascii="宋体" w:hAnsi="宋体" w:cs="宋体"/>
          <w:color w:val="auto"/>
          <w:sz w:val="21"/>
          <w:szCs w:val="21"/>
          <w:highlight w:val="none"/>
        </w:rPr>
        <w:t>。</w:t>
      </w:r>
    </w:p>
    <w:p>
      <w:pPr>
        <w:adjustRightInd/>
        <w:spacing w:line="360" w:lineRule="auto"/>
        <w:jc w:val="center"/>
        <w:outlineLvl w:val="0"/>
        <w:rPr>
          <w:rFonts w:ascii="宋体" w:cs="宋体"/>
          <w:b/>
          <w:color w:val="auto"/>
          <w:sz w:val="36"/>
          <w:szCs w:val="20"/>
          <w:highlight w:val="none"/>
        </w:rPr>
      </w:pPr>
      <w:r>
        <w:rPr>
          <w:rFonts w:ascii="宋体" w:cs="宋体"/>
          <w:b/>
          <w:color w:val="auto"/>
          <w:sz w:val="36"/>
          <w:szCs w:val="20"/>
          <w:highlight w:val="none"/>
        </w:rPr>
        <w:br w:type="page"/>
      </w:r>
      <w:r>
        <w:rPr>
          <w:rFonts w:hint="eastAsia" w:ascii="宋体" w:hAnsi="宋体" w:cs="宋体"/>
          <w:b/>
          <w:color w:val="auto"/>
          <w:sz w:val="36"/>
          <w:szCs w:val="20"/>
          <w:highlight w:val="none"/>
        </w:rPr>
        <w:t>第二部分</w:t>
      </w:r>
      <w:bookmarkEnd w:id="8"/>
      <w:r>
        <w:rPr>
          <w:rFonts w:ascii="宋体" w:hAnsi="宋体" w:cs="宋体"/>
          <w:b/>
          <w:color w:val="auto"/>
          <w:sz w:val="36"/>
          <w:szCs w:val="20"/>
          <w:highlight w:val="none"/>
        </w:rPr>
        <w:t xml:space="preserve"> </w:t>
      </w:r>
      <w:r>
        <w:rPr>
          <w:rFonts w:hint="eastAsia" w:ascii="宋体" w:hAnsi="宋体" w:cs="宋体"/>
          <w:b/>
          <w:color w:val="auto"/>
          <w:sz w:val="36"/>
          <w:szCs w:val="20"/>
          <w:highlight w:val="none"/>
        </w:rPr>
        <w:t>投标人须知</w:t>
      </w:r>
      <w:bookmarkEnd w:id="9"/>
    </w:p>
    <w:p>
      <w:pPr>
        <w:snapToGrid w:val="0"/>
        <w:spacing w:line="360" w:lineRule="auto"/>
        <w:jc w:val="center"/>
        <w:rPr>
          <w:rFonts w:asci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序号</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color w:val="auto"/>
                <w:sz w:val="24"/>
                <w:highlight w:val="none"/>
              </w:rPr>
            </w:pPr>
            <w:r>
              <w:rPr>
                <w:rFonts w:ascii="宋体" w:hAnsi="宋体" w:cs="宋体"/>
                <w:b/>
                <w:color w:val="auto"/>
                <w:sz w:val="24"/>
                <w:highlight w:val="none"/>
              </w:rPr>
              <w:t>1</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sz w:val="24"/>
                <w:highlight w:val="none"/>
              </w:rPr>
            </w:pPr>
            <w:r>
              <w:rPr>
                <w:rFonts w:hint="eastAsia" w:ascii="宋体" w:hAnsi="宋体" w:cs="宋体"/>
                <w:color w:val="auto"/>
                <w:kern w:val="0"/>
                <w:sz w:val="24"/>
                <w:highlight w:val="none"/>
                <w:lang w:val="zh-CN"/>
              </w:rPr>
              <w:t>本项目采用</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zh-CN"/>
              </w:rPr>
              <w:t>综合评分法</w:t>
            </w:r>
            <w:r>
              <w:rPr>
                <w:rFonts w:ascii="宋体" w:hAnsi="宋体" w:cs="宋体"/>
                <w:color w:val="auto"/>
                <w:kern w:val="0"/>
                <w:sz w:val="24"/>
                <w:highlight w:val="none"/>
                <w:u w:val="single"/>
                <w:lang w:val="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2</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p>
          <w:p>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sz w:val="24"/>
                <w:highlight w:val="none"/>
              </w:rPr>
              <w:t>开标一览表（报价表）是报价的唯一载体</w:t>
            </w:r>
            <w:r>
              <w:rPr>
                <w:rFonts w:hint="eastAsia" w:ascii="宋体" w:hAnsi="宋体" w:cs="宋体"/>
                <w:color w:val="auto"/>
                <w:kern w:val="0"/>
                <w:sz w:val="24"/>
                <w:highlight w:val="none"/>
                <w:lang w:val="zh-CN"/>
              </w:rPr>
              <w:t>。投标文件中价格全部采用人民币报价。</w:t>
            </w:r>
          </w:p>
          <w:p>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招标文件未列明，而投标人认为必需的费用也需列入报价。</w:t>
            </w:r>
          </w:p>
          <w:p>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pStyle w:val="282"/>
              <w:keepNext w:val="0"/>
              <w:keepLines w:val="0"/>
              <w:pageBreakBefore w:val="0"/>
              <w:widowControl w:val="0"/>
              <w:numPr>
                <w:ilvl w:val="0"/>
                <w:numId w:val="0"/>
              </w:numPr>
              <w:kinsoku/>
              <w:wordWrap/>
              <w:overflowPunct/>
              <w:topLinePunct w:val="0"/>
              <w:autoSpaceDE/>
              <w:autoSpaceDN/>
              <w:bidi w:val="0"/>
              <w:snapToGrid/>
              <w:spacing w:line="300" w:lineRule="auto"/>
              <w:ind w:left="60" w:leftChars="0"/>
              <w:jc w:val="left"/>
              <w:textAlignment w:val="auto"/>
              <w:rPr>
                <w:rFonts w:ascii="宋体" w:hAnsi="宋体" w:eastAsia="宋体" w:cs="宋体"/>
                <w:bCs/>
                <w:color w:val="auto"/>
                <w:kern w:val="0"/>
                <w:highlight w:val="none"/>
                <w:lang w:val="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bCs/>
                <w:color w:val="auto"/>
                <w:kern w:val="0"/>
                <w:highlight w:val="none"/>
                <w:lang w:val="zh-CN"/>
              </w:rPr>
              <w:t>投标文件出现不是唯一的、有选择性投标报价的；</w:t>
            </w:r>
          </w:p>
          <w:p>
            <w:pPr>
              <w:pStyle w:val="282"/>
              <w:keepNext w:val="0"/>
              <w:keepLines w:val="0"/>
              <w:pageBreakBefore w:val="0"/>
              <w:widowControl w:val="0"/>
              <w:numPr>
                <w:ilvl w:val="0"/>
                <w:numId w:val="0"/>
              </w:numPr>
              <w:kinsoku/>
              <w:wordWrap/>
              <w:overflowPunct/>
              <w:topLinePunct w:val="0"/>
              <w:autoSpaceDE/>
              <w:autoSpaceDN/>
              <w:bidi w:val="0"/>
              <w:snapToGrid/>
              <w:spacing w:line="300" w:lineRule="auto"/>
              <w:ind w:left="60" w:leftChars="0"/>
              <w:jc w:val="left"/>
              <w:textAlignment w:val="auto"/>
              <w:rPr>
                <w:rFonts w:ascii="宋体" w:hAnsi="宋体" w:eastAsia="宋体" w:cs="宋体"/>
                <w:bCs/>
                <w:color w:val="auto"/>
                <w:kern w:val="0"/>
                <w:highlight w:val="none"/>
                <w:lang w:val="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bCs/>
                <w:color w:val="auto"/>
                <w:kern w:val="0"/>
                <w:highlight w:val="none"/>
                <w:lang w:val="zh-CN"/>
              </w:rPr>
              <w:t>投标报价超过招标文件中规定的预算金额或者最高限价的；</w:t>
            </w:r>
          </w:p>
          <w:p>
            <w:pPr>
              <w:pStyle w:val="282"/>
              <w:keepNext w:val="0"/>
              <w:keepLines w:val="0"/>
              <w:pageBreakBefore w:val="0"/>
              <w:widowControl w:val="0"/>
              <w:numPr>
                <w:ilvl w:val="0"/>
                <w:numId w:val="0"/>
              </w:numPr>
              <w:kinsoku/>
              <w:wordWrap/>
              <w:overflowPunct/>
              <w:topLinePunct w:val="0"/>
              <w:autoSpaceDE/>
              <w:autoSpaceDN/>
              <w:bidi w:val="0"/>
              <w:snapToGrid/>
              <w:spacing w:line="300" w:lineRule="auto"/>
              <w:ind w:left="60" w:leftChars="0"/>
              <w:textAlignment w:val="auto"/>
              <w:rPr>
                <w:rFonts w:hint="eastAsia" w:ascii="宋体" w:hAnsi="宋体" w:eastAsia="宋体" w:cs="宋体"/>
                <w:bCs/>
                <w:color w:val="auto"/>
                <w:kern w:val="0"/>
                <w:highlight w:val="none"/>
                <w:lang w:val="en-US" w:eastAsia="zh-CN"/>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bCs/>
                <w:color w:val="auto"/>
                <w:kern w:val="0"/>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2"/>
              <w:keepNext w:val="0"/>
              <w:keepLines w:val="0"/>
              <w:pageBreakBefore w:val="0"/>
              <w:widowControl w:val="0"/>
              <w:numPr>
                <w:ilvl w:val="0"/>
                <w:numId w:val="0"/>
              </w:numPr>
              <w:kinsoku/>
              <w:wordWrap/>
              <w:overflowPunct/>
              <w:topLinePunct w:val="0"/>
              <w:autoSpaceDE/>
              <w:autoSpaceDN/>
              <w:bidi w:val="0"/>
              <w:snapToGrid/>
              <w:spacing w:line="300" w:lineRule="auto"/>
              <w:ind w:left="60" w:leftChars="0"/>
              <w:textAlignment w:val="auto"/>
              <w:rPr>
                <w:rFonts w:ascii="宋体" w:hAnsi="宋体" w:eastAsia="宋体" w:cs="宋体"/>
                <w:bCs/>
                <w:color w:val="auto"/>
                <w:kern w:val="0"/>
                <w:highlight w:val="none"/>
                <w:lang w:val="zh-CN"/>
              </w:rPr>
            </w:pPr>
            <w:r>
              <w:rPr>
                <w:rFonts w:hint="eastAsia" w:ascii="宋体" w:hAnsi="宋体" w:eastAsia="宋体" w:cs="宋体"/>
                <w:bCs/>
                <w:color w:val="auto"/>
                <w:kern w:val="0"/>
                <w:highlight w:val="none"/>
                <w:lang w:val="en-US" w:eastAsia="zh-CN"/>
              </w:rPr>
              <w:t>④</w:t>
            </w:r>
            <w:r>
              <w:rPr>
                <w:rFonts w:hint="eastAsia" w:ascii="宋体" w:hAnsi="宋体" w:eastAsia="宋体" w:cs="宋体"/>
                <w:bCs/>
                <w:color w:val="auto"/>
                <w:kern w:val="0"/>
                <w:highlight w:val="none"/>
                <w:lang w:val="zh-CN"/>
              </w:rPr>
              <w:t>投标人对根据修正原则修</w:t>
            </w:r>
            <w:r>
              <w:rPr>
                <w:rFonts w:hint="eastAsia" w:ascii="宋体" w:hAnsi="宋体" w:eastAsia="宋体" w:cs="宋体"/>
                <w:bCs/>
                <w:color w:val="auto"/>
                <w:kern w:val="0"/>
                <w:highlight w:val="none"/>
              </w:rPr>
              <w:t>正后的报价不确认的</w:t>
            </w:r>
            <w:r>
              <w:rPr>
                <w:rFonts w:hint="eastAsia" w:ascii="宋体" w:hAnsi="宋体" w:eastAsia="宋体" w:cs="宋体"/>
                <w:bCs/>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3</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ind w:firstLine="482" w:firstLineChars="200"/>
              <w:textAlignment w:val="auto"/>
              <w:rPr>
                <w:rFonts w:ascii="宋体" w:cs="宋体"/>
                <w:b/>
                <w:color w:val="auto"/>
                <w:sz w:val="24"/>
                <w:highlight w:val="none"/>
              </w:rPr>
            </w:pPr>
            <w:r>
              <w:rPr>
                <w:rFonts w:hint="eastAsia" w:ascii="宋体" w:hAnsi="宋体" w:cs="宋体"/>
                <w:b/>
                <w:color w:val="auto"/>
                <w:sz w:val="24"/>
                <w:highlight w:val="none"/>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F0FE"/>
            </w:r>
            <w:r>
              <w:rPr>
                <w:rFonts w:hint="eastAsia" w:ascii="宋体" w:hAnsi="Wingdings" w:cs="宋体"/>
                <w:color w:val="auto"/>
                <w:kern w:val="0"/>
                <w:sz w:val="24"/>
                <w:highlight w:val="none"/>
                <w:lang w:val="en-US" w:eastAsia="zh-CN"/>
              </w:rPr>
              <w:t xml:space="preserve"> </w:t>
            </w:r>
            <w:r>
              <w:rPr>
                <w:rFonts w:ascii="宋体" w:hAnsi="宋体" w:cs="宋体"/>
                <w:color w:val="auto"/>
                <w:kern w:val="0"/>
                <w:sz w:val="24"/>
                <w:highlight w:val="none"/>
              </w:rPr>
              <w:t>A</w:t>
            </w:r>
            <w:r>
              <w:rPr>
                <w:rFonts w:hint="eastAsia" w:ascii="宋体" w:hAnsi="宋体" w:cs="宋体"/>
                <w:color w:val="auto"/>
                <w:sz w:val="24"/>
                <w:highlight w:val="none"/>
              </w:rPr>
              <w:t>同意将非主体、非关键性的工作分包。</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4</w:t>
            </w:r>
          </w:p>
        </w:tc>
        <w:tc>
          <w:tcPr>
            <w:tcW w:w="181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82"/>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事业法人证书复印件（加盖单位公章）</w:t>
            </w:r>
            <w:r>
              <w:rPr>
                <w:rFonts w:hint="eastAsia" w:ascii="宋体" w:hAnsi="宋体" w:eastAsia="宋体" w:cs="宋体"/>
                <w:color w:val="auto"/>
                <w:sz w:val="24"/>
                <w:szCs w:val="24"/>
                <w:highlight w:val="none"/>
                <w:lang w:eastAsia="zh-CN"/>
              </w:rPr>
              <w:t>；</w:t>
            </w:r>
          </w:p>
          <w:p>
            <w:pPr>
              <w:pStyle w:val="282"/>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符合参加政府采购活动应当具备的一般条件的承诺函；</w:t>
            </w:r>
          </w:p>
          <w:p>
            <w:pPr>
              <w:pStyle w:val="282"/>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落实</w:t>
            </w:r>
            <w:r>
              <w:rPr>
                <w:rFonts w:hint="eastAsia" w:ascii="宋体" w:hAnsi="宋体" w:eastAsia="宋体" w:cs="宋体"/>
                <w:color w:val="auto"/>
                <w:kern w:val="2"/>
                <w:sz w:val="24"/>
                <w:szCs w:val="24"/>
                <w:highlight w:val="none"/>
                <w:lang w:val="en-US" w:eastAsia="zh-CN" w:bidi="ar-SA"/>
              </w:rPr>
              <w:t>政府采购政策需满足的资格要求：提供中小企业声明函；</w:t>
            </w:r>
          </w:p>
          <w:p>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④</w:t>
            </w:r>
            <w:r>
              <w:rPr>
                <w:rFonts w:hint="eastAsia" w:ascii="宋体" w:hAnsi="宋体" w:eastAsia="宋体" w:cs="宋体"/>
                <w:b w:val="0"/>
                <w:bCs w:val="0"/>
                <w:color w:val="auto"/>
                <w:kern w:val="2"/>
                <w:sz w:val="24"/>
                <w:szCs w:val="24"/>
                <w:highlight w:val="none"/>
                <w:lang w:val="en-US" w:eastAsia="zh-CN" w:bidi="ar-SA"/>
              </w:rPr>
              <w:t>本项目的特定资格要求</w:t>
            </w:r>
            <w:r>
              <w:rPr>
                <w:rFonts w:hint="eastAsia" w:ascii="宋体" w:hAnsi="宋体" w:eastAsia="宋体" w:cs="宋体"/>
                <w:color w:val="auto"/>
                <w:sz w:val="24"/>
                <w:szCs w:val="24"/>
                <w:highlight w:val="none"/>
              </w:rPr>
              <w:t>（如需）</w:t>
            </w:r>
            <w:r>
              <w:rPr>
                <w:rFonts w:hint="eastAsia" w:ascii="宋体" w:hAnsi="宋体" w:eastAsia="宋体" w:cs="宋体"/>
                <w:color w:val="auto"/>
                <w:sz w:val="24"/>
                <w:szCs w:val="21"/>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0"/>
                <w:sz w:val="24"/>
                <w:szCs w:val="24"/>
                <w:highlight w:val="none"/>
                <w:lang w:val="zh-CN" w:eastAsia="zh-CN"/>
              </w:rPr>
            </w:pPr>
            <w:r>
              <w:rPr>
                <w:rFonts w:hint="eastAsia" w:ascii="宋体" w:hAnsi="宋体" w:cs="宋体"/>
                <w:color w:val="auto"/>
                <w:sz w:val="24"/>
                <w:szCs w:val="24"/>
                <w:highlight w:val="none"/>
                <w:lang w:val="en-US" w:eastAsia="zh-CN"/>
              </w:rPr>
              <w:t>⑤</w:t>
            </w:r>
            <w:r>
              <w:rPr>
                <w:rFonts w:hint="eastAsia" w:ascii="宋体" w:hAnsi="宋体" w:eastAsia="宋体" w:cs="宋体"/>
                <w:color w:val="auto"/>
                <w:sz w:val="24"/>
                <w:szCs w:val="24"/>
                <w:highlight w:val="none"/>
              </w:rPr>
              <w:t>联合协议（如需）</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color w:val="auto"/>
                <w:kern w:val="0"/>
                <w:sz w:val="24"/>
                <w:szCs w:val="24"/>
                <w:highlight w:val="none"/>
                <w:lang w:val="zh-CN" w:eastAsia="zh-CN"/>
              </w:rPr>
            </w:pPr>
            <w:r>
              <w:rPr>
                <w:rFonts w:hint="eastAsia" w:ascii="宋体" w:hAnsi="宋体" w:cs="宋体"/>
                <w:color w:val="auto"/>
                <w:sz w:val="24"/>
                <w:szCs w:val="24"/>
                <w:highlight w:val="none"/>
                <w:lang w:val="en-US" w:eastAsia="zh-CN"/>
              </w:rPr>
              <w:t>⑥</w:t>
            </w:r>
            <w:r>
              <w:rPr>
                <w:rFonts w:hint="eastAsia" w:ascii="宋体" w:hAnsi="宋体" w:eastAsia="宋体" w:cs="宋体"/>
                <w:color w:val="auto"/>
                <w:sz w:val="24"/>
                <w:szCs w:val="24"/>
                <w:highlight w:val="none"/>
              </w:rPr>
              <w:t>分包意向协议（如需）</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cs="宋体"/>
                <w:b/>
                <w:snapToGrid w:val="0"/>
                <w:color w:val="auto"/>
                <w:kern w:val="0"/>
                <w:szCs w:val="21"/>
                <w:highlight w:val="none"/>
              </w:rPr>
            </w:pPr>
            <w:r>
              <w:rPr>
                <w:rFonts w:hint="eastAsia" w:ascii="宋体" w:hAnsi="宋体" w:cs="宋体"/>
                <w:b/>
                <w:color w:val="auto"/>
                <w:kern w:val="0"/>
                <w:sz w:val="24"/>
                <w:highlight w:val="none"/>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5</w:t>
            </w:r>
          </w:p>
        </w:tc>
        <w:tc>
          <w:tcPr>
            <w:tcW w:w="181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82"/>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投标函；</w:t>
            </w:r>
          </w:p>
          <w:p>
            <w:pPr>
              <w:pStyle w:val="282"/>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授权委托书或法定代表人（单位负责人、自然人本人）身份证明；</w:t>
            </w:r>
          </w:p>
          <w:p>
            <w:pPr>
              <w:pStyle w:val="282"/>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③</w:t>
            </w:r>
            <w:r>
              <w:rPr>
                <w:rFonts w:hint="eastAsia" w:ascii="宋体" w:hAnsi="宋体" w:eastAsia="宋体" w:cs="宋体"/>
                <w:color w:val="auto"/>
                <w:highlight w:val="none"/>
              </w:rPr>
              <w:t>符合性审查资料；</w:t>
            </w:r>
          </w:p>
          <w:p>
            <w:pPr>
              <w:pStyle w:val="282"/>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④</w:t>
            </w:r>
            <w:r>
              <w:rPr>
                <w:rFonts w:hint="eastAsia" w:ascii="宋体" w:hAnsi="宋体" w:eastAsia="宋体" w:cs="宋体"/>
                <w:color w:val="auto"/>
                <w:highlight w:val="none"/>
              </w:rPr>
              <w:t>评标标准相应的商务技术资料（如需）；</w:t>
            </w:r>
          </w:p>
          <w:p>
            <w:pPr>
              <w:pStyle w:val="282"/>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⑤</w:t>
            </w:r>
            <w:r>
              <w:rPr>
                <w:rFonts w:hint="eastAsia" w:ascii="宋体" w:hAnsi="宋体" w:eastAsia="宋体" w:cs="宋体"/>
                <w:color w:val="auto"/>
                <w:highlight w:val="none"/>
              </w:rPr>
              <w:t>商务技术偏离表；</w:t>
            </w:r>
          </w:p>
          <w:p>
            <w:pPr>
              <w:pStyle w:val="282"/>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⑥</w:t>
            </w:r>
            <w:r>
              <w:rPr>
                <w:rFonts w:hint="eastAsia" w:ascii="宋体" w:hAnsi="宋体" w:eastAsia="宋体" w:cs="宋体"/>
                <w:color w:val="auto"/>
                <w:highlight w:val="none"/>
                <w:lang w:val="zh-CN"/>
              </w:rPr>
              <w:t>政府采购供应商廉洁自律承诺书。</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highlight w:val="none"/>
                <w:lang w:val="zh-CN"/>
              </w:rPr>
            </w:pPr>
            <w:r>
              <w:rPr>
                <w:rFonts w:hint="eastAsia" w:ascii="宋体" w:hAnsi="宋体" w:cs="宋体"/>
                <w:b/>
                <w:color w:val="auto"/>
                <w:kern w:val="0"/>
                <w:sz w:val="24"/>
                <w:highlight w:val="none"/>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6</w:t>
            </w:r>
          </w:p>
        </w:tc>
        <w:tc>
          <w:tcPr>
            <w:tcW w:w="181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82"/>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开标一览表（报价表）；</w:t>
            </w:r>
          </w:p>
          <w:p>
            <w:pPr>
              <w:pStyle w:val="282"/>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中小企业声明函（如需）。</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sz w:val="24"/>
                <w:highlight w:val="none"/>
              </w:rPr>
            </w:pPr>
            <w:r>
              <w:rPr>
                <w:rFonts w:hint="eastAsia" w:ascii="宋体" w:hAnsi="宋体" w:cs="宋体"/>
                <w:b/>
                <w:color w:val="auto"/>
                <w:sz w:val="24"/>
                <w:highlight w:val="none"/>
              </w:rPr>
              <w:t>投标文件含有采购人不能接受的附加条件的，</w:t>
            </w:r>
            <w:r>
              <w:rPr>
                <w:rFonts w:hint="eastAsia" w:ascii="宋体" w:hAnsi="宋体" w:cs="宋体"/>
                <w:b/>
                <w:color w:val="auto"/>
                <w:kern w:val="0"/>
                <w:sz w:val="24"/>
                <w:highlight w:val="none"/>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7</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F0FE"/>
            </w:r>
            <w:r>
              <w:rPr>
                <w:rFonts w:ascii="宋体" w:hAnsi="宋体" w:cs="宋体"/>
                <w:color w:val="auto"/>
                <w:kern w:val="0"/>
                <w:sz w:val="24"/>
                <w:highlight w:val="none"/>
              </w:rPr>
              <w:t>A</w:t>
            </w:r>
            <w:r>
              <w:rPr>
                <w:rFonts w:hint="eastAsia" w:ascii="宋体" w:hAnsi="宋体" w:cs="宋体"/>
                <w:color w:val="auto"/>
                <w:sz w:val="24"/>
                <w:highlight w:val="none"/>
              </w:rPr>
              <w:t>不组织。</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szCs w:val="20"/>
                <w:highlight w:val="none"/>
              </w:rPr>
            </w:pPr>
            <w:r>
              <w:rPr>
                <w:rFonts w:hint="eastAsia" w:ascii="MS Gothic" w:hAnsi="MS Gothic" w:eastAsia="MS Gothic" w:cs="MS Gothic"/>
                <w:color w:val="auto"/>
                <w:kern w:val="0"/>
                <w:sz w:val="24"/>
                <w:highlight w:val="none"/>
              </w:rPr>
              <w:t>☐</w:t>
            </w:r>
            <w:r>
              <w:rPr>
                <w:rFonts w:ascii="宋体" w:hAnsi="宋体" w:cs="宋体"/>
                <w:color w:val="auto"/>
                <w:kern w:val="0"/>
                <w:sz w:val="24"/>
                <w:highlight w:val="none"/>
              </w:rPr>
              <w:t>B</w:t>
            </w:r>
            <w:r>
              <w:rPr>
                <w:rFonts w:hint="eastAsia" w:ascii="宋体" w:hAnsi="宋体" w:cs="宋体"/>
                <w:color w:val="auto"/>
                <w:kern w:val="0"/>
                <w:sz w:val="24"/>
                <w:highlight w:val="none"/>
              </w:rPr>
              <w:t>组织，</w:t>
            </w:r>
            <w:r>
              <w:rPr>
                <w:rFonts w:hint="eastAsia" w:ascii="宋体" w:hAnsi="宋体" w:cs="宋体"/>
                <w:color w:val="auto"/>
                <w:sz w:val="24"/>
                <w:highlight w:val="none"/>
              </w:rPr>
              <w:t>时间：</w:t>
            </w:r>
            <w:r>
              <w:rPr>
                <w:rFonts w:ascii="宋体" w:hAnsi="宋体" w:cs="宋体"/>
                <w:color w:val="auto"/>
                <w:sz w:val="24"/>
                <w:highlight w:val="none"/>
                <w:u w:val="single"/>
              </w:rPr>
              <w:t xml:space="preserve">      </w:t>
            </w:r>
            <w:r>
              <w:rPr>
                <w:rFonts w:ascii="宋体" w:cs="宋体"/>
                <w:color w:val="auto"/>
                <w:sz w:val="24"/>
                <w:highlight w:val="none"/>
              </w:rPr>
              <w:t>,</w:t>
            </w:r>
            <w:r>
              <w:rPr>
                <w:rFonts w:hint="eastAsia" w:ascii="宋体" w:hAnsi="宋体" w:cs="宋体"/>
                <w:color w:val="auto"/>
                <w:sz w:val="24"/>
                <w:highlight w:val="none"/>
              </w:rPr>
              <w:t>地点：</w:t>
            </w:r>
            <w:r>
              <w:rPr>
                <w:rFonts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8</w:t>
            </w:r>
          </w:p>
        </w:tc>
        <w:tc>
          <w:tcPr>
            <w:tcW w:w="181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hint="eastAsia" w:ascii="宋体" w:hAnsi="Wingdings" w:cs="宋体"/>
                <w:color w:val="auto"/>
                <w:kern w:val="0"/>
                <w:sz w:val="24"/>
                <w:highlight w:val="none"/>
                <w:lang w:val="en-US" w:eastAsia="zh-CN"/>
              </w:rPr>
              <w:t>A</w:t>
            </w:r>
            <w:r>
              <w:rPr>
                <w:rFonts w:hint="eastAsia" w:ascii="宋体" w:hAnsi="宋体" w:cs="宋体"/>
                <w:color w:val="auto"/>
                <w:kern w:val="0"/>
                <w:sz w:val="24"/>
                <w:highlight w:val="none"/>
              </w:rPr>
              <w:t>不要求提供</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B</w:t>
            </w:r>
            <w:r>
              <w:rPr>
                <w:rFonts w:hint="eastAsia" w:ascii="宋体" w:hAnsi="宋体" w:cs="宋体"/>
                <w:color w:val="auto"/>
                <w:kern w:val="0"/>
                <w:sz w:val="24"/>
                <w:highlight w:val="none"/>
              </w:rPr>
              <w:t>要求提供：</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样品制作的标准和要求：</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样品的评审方法以及评审标准</w:t>
            </w:r>
            <w:r>
              <w:rPr>
                <w:rFonts w:hint="eastAsia" w:ascii="宋体" w:hAnsi="宋体" w:cs="宋体"/>
                <w:snapToGrid w:val="0"/>
                <w:color w:val="auto"/>
                <w:kern w:val="28"/>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是否需要随样品提交检测报告：</w:t>
            </w:r>
            <w:r>
              <w:rPr>
                <w:rFonts w:hint="eastAsia" w:ascii="宋体" w:hAnsi="Wingdings" w:cs="宋体"/>
                <w:color w:val="auto"/>
                <w:kern w:val="0"/>
                <w:sz w:val="24"/>
                <w:highlight w:val="none"/>
              </w:rPr>
              <w:sym w:font="Wingdings" w:char="F0FE"/>
            </w:r>
            <w:r>
              <w:rPr>
                <w:rFonts w:hint="eastAsia" w:ascii="宋体" w:hAnsi="宋体" w:cs="宋体"/>
                <w:color w:val="auto"/>
                <w:kern w:val="0"/>
                <w:sz w:val="24"/>
                <w:highlight w:val="none"/>
              </w:rPr>
              <w:t>否；</w:t>
            </w:r>
            <w:r>
              <w:rPr>
                <w:rFonts w:hint="eastAsia" w:ascii="MS Gothic" w:hAnsi="MS Gothic" w:eastAsia="MS Gothic" w:cs="MS Gothic"/>
                <w:color w:val="auto"/>
                <w:kern w:val="0"/>
                <w:sz w:val="24"/>
                <w:highlight w:val="none"/>
              </w:rPr>
              <w:t>☐</w:t>
            </w:r>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提供样品的时间：</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b/>
                <w:color w:val="auto"/>
                <w:sz w:val="24"/>
                <w:highlight w:val="none"/>
              </w:rPr>
            </w:pPr>
            <w:r>
              <w:rPr>
                <w:rFonts w:hint="eastAsia" w:ascii="宋体" w:hAnsi="宋体" w:cs="宋体"/>
                <w:color w:val="auto"/>
                <w:sz w:val="24"/>
                <w:highlight w:val="none"/>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9</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F0FE"/>
            </w:r>
            <w:r>
              <w:rPr>
                <w:rFonts w:ascii="宋体" w:hAnsi="宋体" w:cs="宋体"/>
                <w:color w:val="auto"/>
                <w:kern w:val="0"/>
                <w:sz w:val="24"/>
                <w:highlight w:val="none"/>
              </w:rPr>
              <w:t>A</w:t>
            </w:r>
            <w:r>
              <w:rPr>
                <w:rFonts w:hint="eastAsia" w:ascii="宋体" w:hAnsi="宋体" w:cs="宋体"/>
                <w:color w:val="auto"/>
                <w:sz w:val="24"/>
                <w:highlight w:val="none"/>
              </w:rPr>
              <w:t>不组织。</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MS Gothic" w:hAnsi="MS Gothic" w:eastAsia="MS Gothic" w:cs="MS Gothic"/>
                <w:color w:val="auto"/>
                <w:kern w:val="0"/>
                <w:sz w:val="24"/>
                <w:highlight w:val="none"/>
              </w:rPr>
              <w:t>☐</w:t>
            </w:r>
            <w:r>
              <w:rPr>
                <w:rFonts w:ascii="宋体" w:hAnsi="宋体" w:cs="宋体"/>
                <w:color w:val="auto"/>
                <w:kern w:val="0"/>
                <w:sz w:val="24"/>
                <w:highlight w:val="none"/>
              </w:rPr>
              <w:t>B</w:t>
            </w:r>
            <w:r>
              <w:rPr>
                <w:rFonts w:hint="eastAsia" w:ascii="宋体" w:hAnsi="宋体" w:cs="宋体"/>
                <w:color w:val="auto"/>
                <w:kern w:val="0"/>
                <w:sz w:val="24"/>
                <w:highlight w:val="none"/>
              </w:rPr>
              <w:t>组织。</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宋体" w:cs="宋体"/>
                <w:color w:val="auto"/>
                <w:kern w:val="0"/>
                <w:sz w:val="24"/>
                <w:highlight w:val="none"/>
              </w:rPr>
              <w:t>本项目方案讲解演示采用</w:t>
            </w:r>
            <w:r>
              <w:rPr>
                <w:rFonts w:ascii="宋体" w:hAnsi="宋体" w:cs="宋体"/>
                <w:color w:val="auto"/>
                <w:kern w:val="0"/>
                <w:sz w:val="24"/>
                <w:highlight w:val="none"/>
              </w:rPr>
              <w:t>U</w:t>
            </w:r>
            <w:r>
              <w:rPr>
                <w:rFonts w:hint="eastAsia" w:ascii="宋体" w:hAnsi="宋体" w:cs="宋体"/>
                <w:color w:val="auto"/>
                <w:kern w:val="0"/>
                <w:sz w:val="24"/>
                <w:highlight w:val="none"/>
              </w:rPr>
              <w:t>盘或光盘演示。投标人须通过现场或邮寄方式递交此</w:t>
            </w:r>
            <w:r>
              <w:rPr>
                <w:rFonts w:hint="eastAsia" w:ascii="宋体" w:hAnsi="宋体" w:eastAsia="宋体" w:cs="宋体"/>
                <w:color w:val="auto"/>
                <w:kern w:val="0"/>
                <w:sz w:val="24"/>
                <w:highlight w:val="none"/>
              </w:rPr>
              <w:t>项目演示视频存储介质，请各投标人在邮寄过程中自行保护好隐私，并确保在投标截止时间前寄到收件人处。每个投标人演示时间不超过15分</w:t>
            </w:r>
            <w:r>
              <w:rPr>
                <w:rFonts w:hint="eastAsia" w:ascii="宋体" w:hAnsi="宋体" w:cs="宋体"/>
                <w:color w:val="auto"/>
                <w:kern w:val="0"/>
                <w:sz w:val="24"/>
                <w:highlight w:val="none"/>
              </w:rPr>
              <w:t>钟。</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color w:val="auto"/>
                <w:sz w:val="24"/>
                <w:highlight w:val="none"/>
              </w:rPr>
            </w:pPr>
            <w:r>
              <w:rPr>
                <w:rFonts w:ascii="宋体" w:hAnsi="宋体" w:cs="宋体"/>
                <w:color w:val="auto"/>
                <w:sz w:val="24"/>
                <w:highlight w:val="none"/>
              </w:rPr>
              <w:t>10</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本项目</w:t>
            </w:r>
            <w:r>
              <w:rPr>
                <w:rFonts w:hint="eastAsia" w:ascii="宋体" w:hAnsi="宋体" w:eastAsia="宋体" w:cs="宋体"/>
                <w:color w:val="auto"/>
                <w:kern w:val="0"/>
                <w:sz w:val="24"/>
                <w:highlight w:val="none"/>
                <w:lang w:val="en-US" w:eastAsia="zh-CN"/>
              </w:rPr>
              <w:t>免</w:t>
            </w:r>
            <w:r>
              <w:rPr>
                <w:rFonts w:hint="eastAsia" w:ascii="宋体" w:hAnsi="宋体" w:eastAsia="宋体" w:cs="宋体"/>
                <w:color w:val="auto"/>
                <w:kern w:val="0"/>
                <w:sz w:val="24"/>
                <w:highlight w:val="none"/>
              </w:rPr>
              <w:t>收投标保证金。</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cs="宋体"/>
                <w:color w:val="auto"/>
                <w:sz w:val="24"/>
                <w:szCs w:val="24"/>
                <w:highlight w:val="none"/>
                <w:lang w:val="en-US" w:eastAsia="zh-CN"/>
              </w:rPr>
              <w:t>本项目免收履约保证金。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11</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highlight w:val="none"/>
              </w:rPr>
            </w:pPr>
            <w:r>
              <w:rPr>
                <w:rFonts w:hint="eastAsia" w:ascii="宋体" w:hAnsi="宋体" w:cs="宋体"/>
                <w:color w:val="auto"/>
                <w:kern w:val="0"/>
                <w:sz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12</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eastAsia="宋体" w:cs="宋体"/>
                <w:color w:val="auto"/>
                <w:kern w:val="0"/>
                <w:sz w:val="24"/>
                <w:highlight w:val="none"/>
                <w:u w:val="single"/>
                <w:lang w:eastAsia="zh-CN"/>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A</w:t>
            </w: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ascii="宋体" w:hAnsi="宋体" w:cs="宋体"/>
                <w:color w:val="auto"/>
                <w:kern w:val="0"/>
                <w:sz w:val="24"/>
                <w:highlight w:val="none"/>
              </w:rPr>
              <w:t>B</w:t>
            </w:r>
            <w:r>
              <w:rPr>
                <w:rFonts w:hint="eastAsia" w:ascii="宋体" w:hAnsi="宋体" w:cs="宋体"/>
                <w:color w:val="auto"/>
                <w:sz w:val="24"/>
                <w:highlight w:val="none"/>
              </w:rPr>
              <w:t>服务类：</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13</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u w:val="single"/>
                <w:lang w:val="en-US" w:eastAsia="zh-CN"/>
              </w:rPr>
              <w:t>诸暨市暨南街道办事处2023年食堂餐饮服务采购项目</w:t>
            </w:r>
            <w:r>
              <w:rPr>
                <w:rFonts w:hint="eastAsia" w:ascii="宋体" w:hAnsi="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餐饮业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ascii="宋体" w:cs="宋体"/>
                <w:color w:val="auto"/>
                <w:highlight w:val="none"/>
              </w:rPr>
            </w:pPr>
            <w:r>
              <w:rPr>
                <w:rFonts w:hint="eastAsia" w:ascii="宋体" w:hAnsi="宋体" w:eastAsia="宋体" w:cs="宋体"/>
                <w:color w:val="auto"/>
                <w:kern w:val="0"/>
                <w:sz w:val="24"/>
                <w:szCs w:val="24"/>
                <w:highlight w:val="none"/>
                <w:lang w:val="en-US" w:eastAsia="zh-CN"/>
              </w:rPr>
              <w:t>供应商在</w:t>
            </w:r>
            <w:r>
              <w:rPr>
                <w:rFonts w:hint="eastAsia" w:ascii="宋体" w:hAnsi="宋体" w:eastAsia="宋体" w:cs="宋体"/>
                <w:color w:val="auto"/>
                <w:kern w:val="0"/>
                <w:sz w:val="24"/>
                <w:szCs w:val="24"/>
                <w:highlight w:val="none"/>
              </w:rPr>
              <w:t>出具《中小企业声明函》</w:t>
            </w:r>
            <w:r>
              <w:rPr>
                <w:rFonts w:hint="eastAsia" w:ascii="宋体" w:hAnsi="宋体" w:eastAsia="宋体" w:cs="宋体"/>
                <w:color w:val="auto"/>
                <w:kern w:val="0"/>
                <w:sz w:val="24"/>
                <w:szCs w:val="24"/>
                <w:highlight w:val="none"/>
                <w:lang w:val="en-US" w:eastAsia="zh-CN"/>
              </w:rPr>
              <w:t>前，可通过工业和信息化部官网公共服务平台“</w:t>
            </w:r>
            <w:r>
              <w:rPr>
                <w:rFonts w:hint="eastAsia" w:ascii="宋体" w:hAnsi="宋体" w:eastAsia="宋体" w:cs="宋体"/>
                <w:color w:val="auto"/>
                <w:kern w:val="0"/>
                <w:sz w:val="24"/>
                <w:szCs w:val="24"/>
                <w:highlight w:val="none"/>
              </w:rPr>
              <w:t>中小企业规模类型自测小程序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w:t>
            </w:r>
            <w:r>
              <w:rPr>
                <w:rFonts w:hint="eastAsia" w:ascii="宋体" w:hAnsi="宋体" w:eastAsia="宋体" w:cs="宋体"/>
                <w:color w:val="auto"/>
                <w:kern w:val="0"/>
                <w:sz w:val="24"/>
                <w:szCs w:val="24"/>
                <w:highlight w:val="none"/>
              </w:rPr>
              <w:t>企业规模类型</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自测时</w:t>
            </w:r>
            <w:r>
              <w:rPr>
                <w:rFonts w:hint="eastAsia" w:ascii="宋体" w:hAnsi="宋体" w:eastAsia="宋体" w:cs="宋体"/>
                <w:color w:val="auto"/>
                <w:kern w:val="0"/>
                <w:sz w:val="24"/>
                <w:szCs w:val="24"/>
                <w:highlight w:val="none"/>
              </w:rPr>
              <w:t>企业所属行业</w:t>
            </w:r>
            <w:r>
              <w:rPr>
                <w:rFonts w:hint="eastAsia" w:ascii="宋体" w:hAnsi="宋体" w:eastAsia="宋体" w:cs="宋体"/>
                <w:color w:val="auto"/>
                <w:kern w:val="0"/>
                <w:sz w:val="24"/>
                <w:szCs w:val="24"/>
                <w:highlight w:val="none"/>
                <w:lang w:val="en-US" w:eastAsia="zh-CN"/>
              </w:rPr>
              <w:t>请选择</w:t>
            </w:r>
            <w:r>
              <w:rPr>
                <w:rFonts w:hint="eastAsia" w:ascii="宋体" w:hAnsi="宋体" w:eastAsia="宋体" w:cs="宋体"/>
                <w:i w:val="0"/>
                <w:caps w:val="0"/>
                <w:color w:val="auto"/>
                <w:spacing w:val="0"/>
                <w:sz w:val="24"/>
                <w:szCs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u w:val="single"/>
                <w:lang w:val="en-US" w:eastAsia="zh-CN"/>
              </w:rPr>
              <w:t>餐饮业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14</w:t>
            </w:r>
          </w:p>
        </w:tc>
        <w:tc>
          <w:tcPr>
            <w:tcW w:w="1813"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中小企业信用融资</w:t>
            </w:r>
          </w:p>
        </w:tc>
        <w:tc>
          <w:tcPr>
            <w:tcW w:w="7125"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napToGrid/>
              <w:spacing w:line="240" w:lineRule="auto"/>
              <w:textAlignment w:val="auto"/>
              <w:rPr>
                <w:rFonts w:ascii="宋体" w:cs="宋体"/>
                <w:color w:val="auto"/>
                <w:sz w:val="24"/>
                <w:highlight w:val="none"/>
              </w:rPr>
            </w:pPr>
            <w:r>
              <w:rPr>
                <w:rFonts w:hint="eastAsia" w:ascii="宋体" w:hAnsi="宋体" w:eastAsia="宋体" w:cs="宋体"/>
                <w:color w:val="auto"/>
                <w:kern w:val="0"/>
                <w:sz w:val="24"/>
                <w:szCs w:val="24"/>
                <w:highlight w:val="none"/>
                <w:lang w:val="en-US" w:eastAsia="zh-CN"/>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15</w:t>
            </w:r>
          </w:p>
        </w:tc>
        <w:tc>
          <w:tcPr>
            <w:tcW w:w="18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备份投标文件送达地点</w:t>
            </w:r>
            <w:r>
              <w:rPr>
                <w:rFonts w:ascii="宋体" w:hAnsi="宋体" w:cs="宋体"/>
                <w:b/>
                <w:color w:val="auto"/>
                <w:sz w:val="24"/>
                <w:highlight w:val="none"/>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4"/>
              <w:keepNext w:val="0"/>
              <w:keepLines w:val="0"/>
              <w:pageBreakBefore w:val="0"/>
              <w:widowControl w:val="0"/>
              <w:kinsoku/>
              <w:wordWrap/>
              <w:overflowPunct/>
              <w:topLinePunct w:val="0"/>
              <w:autoSpaceDE/>
              <w:autoSpaceDN/>
              <w:bidi w:val="0"/>
              <w:snapToGrid/>
              <w:spacing w:line="300" w:lineRule="auto"/>
              <w:textAlignment w:val="auto"/>
              <w:rPr>
                <w:rFonts w:hAnsi="宋体" w:cs="宋体"/>
                <w:color w:val="auto"/>
                <w:kern w:val="28"/>
                <w:sz w:val="24"/>
                <w:highlight w:val="none"/>
              </w:rPr>
            </w:pPr>
            <w:r>
              <w:rPr>
                <w:rFonts w:hint="eastAsia" w:hAnsi="宋体" w:cs="宋体"/>
                <w:b/>
                <w:color w:val="auto"/>
                <w:sz w:val="24"/>
                <w:szCs w:val="24"/>
                <w:highlight w:val="none"/>
                <w:lang w:eastAsia="zh-CN"/>
              </w:rPr>
              <w:t>浙江智拓项目管理有限公司</w:t>
            </w:r>
            <w:r>
              <w:rPr>
                <w:rFonts w:hint="eastAsia" w:hAnsi="宋体" w:cs="宋体"/>
                <w:b/>
                <w:color w:val="auto"/>
                <w:sz w:val="24"/>
                <w:szCs w:val="24"/>
                <w:highlight w:val="none"/>
              </w:rPr>
              <w:t>邮箱（</w:t>
            </w:r>
            <w:r>
              <w:rPr>
                <w:rFonts w:hint="eastAsia" w:ascii="宋体" w:hAnsi="宋体" w:eastAsia="宋体" w:cs="宋体"/>
                <w:b/>
                <w:color w:val="auto"/>
                <w:sz w:val="24"/>
                <w:szCs w:val="24"/>
                <w:highlight w:val="none"/>
                <w:lang w:eastAsia="zh-CN"/>
              </w:rPr>
              <w:fldChar w:fldCharType="begin"/>
            </w:r>
            <w:r>
              <w:rPr>
                <w:rFonts w:hint="eastAsia" w:ascii="宋体" w:hAnsi="宋体" w:eastAsia="宋体" w:cs="宋体"/>
                <w:b/>
                <w:color w:val="auto"/>
                <w:sz w:val="24"/>
                <w:szCs w:val="24"/>
                <w:highlight w:val="none"/>
                <w:lang w:eastAsia="zh-CN"/>
              </w:rPr>
              <w:instrText xml:space="preserve"> HYPERLINK "mailto:zjztb001@aliyun.com" </w:instrText>
            </w:r>
            <w:r>
              <w:rPr>
                <w:rFonts w:hint="eastAsia" w:ascii="宋体" w:hAnsi="宋体" w:eastAsia="宋体" w:cs="宋体"/>
                <w:b/>
                <w:color w:val="auto"/>
                <w:sz w:val="24"/>
                <w:szCs w:val="24"/>
                <w:highlight w:val="none"/>
                <w:lang w:eastAsia="zh-CN"/>
              </w:rPr>
              <w:fldChar w:fldCharType="separate"/>
            </w:r>
            <w:r>
              <w:rPr>
                <w:rFonts w:hint="eastAsia" w:hAnsi="宋体" w:cs="宋体"/>
                <w:b/>
                <w:color w:val="auto"/>
                <w:sz w:val="24"/>
                <w:szCs w:val="24"/>
                <w:highlight w:val="none"/>
                <w:lang w:eastAsia="zh-CN"/>
              </w:rPr>
              <w:t>3314994607@qq.com</w:t>
            </w:r>
            <w:r>
              <w:rPr>
                <w:rFonts w:hint="eastAsia" w:ascii="宋体" w:hAnsi="宋体" w:eastAsia="宋体" w:cs="宋体"/>
                <w:b/>
                <w:color w:val="auto"/>
                <w:sz w:val="24"/>
                <w:szCs w:val="24"/>
                <w:highlight w:val="none"/>
                <w:lang w:eastAsia="zh-CN"/>
              </w:rPr>
              <w:fldChar w:fldCharType="end"/>
            </w:r>
            <w:r>
              <w:rPr>
                <w:rFonts w:hint="eastAsia" w:ascii="宋体" w:hAnsi="宋体" w:eastAsia="宋体" w:cs="宋体"/>
                <w:b/>
                <w:color w:val="auto"/>
                <w:sz w:val="24"/>
                <w:szCs w:val="24"/>
                <w:highlight w:val="none"/>
                <w:lang w:eastAsia="zh-CN"/>
              </w:rPr>
              <w:t>）</w:t>
            </w:r>
            <w:r>
              <w:rPr>
                <w:rFonts w:hint="eastAsia" w:hAnsi="宋体" w:cs="宋体"/>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spacing w:line="30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13" w:type="dxa"/>
            <w:tcBorders>
              <w:top w:val="single" w:color="000000" w:sz="8" w:space="0"/>
              <w:left w:val="single" w:color="000000" w:sz="2" w:space="0"/>
              <w:bottom w:val="single" w:color="000000" w:sz="8" w:space="0"/>
              <w:right w:val="single" w:color="000000" w:sz="8" w:space="0"/>
            </w:tcBorders>
            <w:vAlign w:val="center"/>
          </w:tcPr>
          <w:p>
            <w:pPr>
              <w:pStyle w:val="34"/>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Arial"/>
                <w:color w:val="auto"/>
                <w:kern w:val="2"/>
                <w:sz w:val="21"/>
                <w:szCs w:val="24"/>
                <w:highlight w:val="none"/>
                <w:lang w:val="en-US" w:eastAsia="zh-CN" w:bidi="ar-SA"/>
              </w:rPr>
            </w:pPr>
            <w:r>
              <w:rPr>
                <w:rFonts w:hint="eastAsia" w:ascii="宋体" w:hAnsi="宋体"/>
                <w:color w:val="auto"/>
                <w:szCs w:val="24"/>
                <w:highlight w:val="none"/>
              </w:rPr>
              <w:t>其他</w:t>
            </w:r>
          </w:p>
        </w:tc>
        <w:tc>
          <w:tcPr>
            <w:tcW w:w="7125" w:type="dxa"/>
            <w:tcBorders>
              <w:top w:val="single" w:color="000000" w:sz="8" w:space="0"/>
              <w:left w:val="single" w:color="000000" w:sz="2" w:space="0"/>
              <w:bottom w:val="single" w:color="000000" w:sz="8" w:space="0"/>
              <w:right w:val="single" w:color="000000" w:sz="8" w:space="0"/>
            </w:tcBorders>
            <w:vAlign w:val="center"/>
          </w:tcPr>
          <w:p>
            <w:pPr>
              <w:numPr>
                <w:ilvl w:val="0"/>
                <w:numId w:val="0"/>
              </w:numPr>
              <w:spacing w:line="240" w:lineRule="auto"/>
              <w:rPr>
                <w:rFonts w:hint="default" w:ascii="宋体" w:hAnsi="宋体" w:eastAsia="宋体" w:cs="宋体"/>
                <w:snapToGrid w:val="0"/>
                <w:color w:val="auto"/>
                <w:spacing w:val="0"/>
                <w:kern w:val="28"/>
                <w:sz w:val="24"/>
                <w:szCs w:val="24"/>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1、招标代理服务费由中标人支付，具体收费标准按国家发改委【2011】534号文件和国家计委【2002】1980号文件执行，收费基数为合同总金额，按差额定率累进法计算:</w:t>
            </w:r>
          </w:p>
          <w:tbl>
            <w:tblPr>
              <w:tblStyle w:val="65"/>
              <w:tblW w:w="5000" w:type="pct"/>
              <w:tblCellSpacing w:w="0" w:type="dxa"/>
              <w:tblInd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175"/>
              <w:gridCol w:w="959"/>
              <w:gridCol w:w="959"/>
              <w:gridCol w:w="9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46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中标金额（万元）</w:t>
                  </w:r>
                </w:p>
              </w:tc>
              <w:tc>
                <w:tcPr>
                  <w:tcW w:w="1065" w:type="dxa"/>
                  <w:noWrap w:val="0"/>
                  <w:vAlign w:val="center"/>
                </w:tcPr>
                <w:p>
                  <w:pPr>
                    <w:pStyle w:val="60"/>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rPr>
                    <w:t>货物招标</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服务招标</w:t>
                  </w:r>
                </w:p>
              </w:tc>
              <w:tc>
                <w:tcPr>
                  <w:tcW w:w="10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工程招标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100以下</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1.5％</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1.5％</w:t>
                  </w:r>
                </w:p>
              </w:tc>
              <w:tc>
                <w:tcPr>
                  <w:tcW w:w="10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100—500</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1.1％</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0.8％</w:t>
                  </w:r>
                </w:p>
              </w:tc>
              <w:tc>
                <w:tcPr>
                  <w:tcW w:w="10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500—1000</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0.8％</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0.45％</w:t>
                  </w:r>
                </w:p>
              </w:tc>
              <w:tc>
                <w:tcPr>
                  <w:tcW w:w="10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1000—5000</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0.5％</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0.25％</w:t>
                  </w:r>
                </w:p>
              </w:tc>
              <w:tc>
                <w:tcPr>
                  <w:tcW w:w="10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5000—10000</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0.25％</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0.1％</w:t>
                  </w:r>
                </w:p>
              </w:tc>
              <w:tc>
                <w:tcPr>
                  <w:tcW w:w="10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10000——100000</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0.05％</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0.05％</w:t>
                  </w:r>
                </w:p>
              </w:tc>
              <w:tc>
                <w:tcPr>
                  <w:tcW w:w="10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1000000以上</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0.01％</w:t>
                  </w:r>
                </w:p>
              </w:tc>
              <w:tc>
                <w:tcPr>
                  <w:tcW w:w="1065"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0.01％</w:t>
                  </w:r>
                </w:p>
              </w:tc>
              <w:tc>
                <w:tcPr>
                  <w:tcW w:w="1050"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0.01％</w:t>
                  </w:r>
                </w:p>
              </w:tc>
            </w:tr>
          </w:tbl>
          <w:p>
            <w:pPr>
              <w:pStyle w:val="84"/>
              <w:keepNext w:val="0"/>
              <w:keepLines w:val="0"/>
              <w:pageBreakBefore w:val="0"/>
              <w:widowControl w:val="0"/>
              <w:kinsoku/>
              <w:wordWrap/>
              <w:overflowPunct/>
              <w:topLinePunct w:val="0"/>
              <w:autoSpaceDE/>
              <w:autoSpaceDN/>
              <w:bidi w:val="0"/>
              <w:snapToGrid/>
              <w:spacing w:line="240" w:lineRule="auto"/>
              <w:ind w:left="0" w:leftChars="0" w:firstLine="0" w:firstLineChars="0"/>
              <w:jc w:val="left"/>
              <w:textAlignment w:val="auto"/>
              <w:rPr>
                <w:rFonts w:hint="eastAsia" w:ascii="Arial" w:hAnsi="Arial" w:eastAsia="宋体" w:cs="Times New Roman"/>
                <w:color w:val="auto"/>
                <w:spacing w:val="-5"/>
                <w:kern w:val="0"/>
                <w:sz w:val="24"/>
                <w:szCs w:val="20"/>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2、代理费缴纳账户：浙江智拓项目管理有限公司，开户行：中国建设银行诸暨暨东支行，账号：33050165634900000086</w:t>
            </w:r>
          </w:p>
        </w:tc>
      </w:tr>
    </w:tbl>
    <w:p>
      <w:pPr>
        <w:rPr>
          <w:rFonts w:ascii="宋体" w:cs="宋体"/>
          <w:color w:val="auto"/>
          <w:highlight w:val="none"/>
        </w:rPr>
      </w:pPr>
    </w:p>
    <w:p>
      <w:pPr>
        <w:rPr>
          <w:rFonts w:ascii="宋体" w:cs="宋体"/>
          <w:color w:val="auto"/>
          <w:highlight w:val="none"/>
        </w:rPr>
      </w:pPr>
    </w:p>
    <w:p>
      <w:pPr>
        <w:rPr>
          <w:rFonts w:ascii="宋体" w:cs="宋体"/>
          <w:color w:val="auto"/>
          <w:highlight w:val="none"/>
        </w:rPr>
      </w:pPr>
    </w:p>
    <w:p>
      <w:pPr>
        <w:rPr>
          <w:rFonts w:ascii="宋体" w:cs="宋体"/>
          <w:color w:val="auto"/>
          <w:highlight w:val="none"/>
        </w:rPr>
      </w:pPr>
    </w:p>
    <w:bookmarkEnd w:id="10"/>
    <w:p>
      <w:pPr>
        <w:jc w:val="center"/>
        <w:rPr>
          <w:rFonts w:hint="eastAsia" w:ascii="宋体" w:hAnsi="宋体" w:eastAsia="宋体" w:cs="宋体"/>
          <w:b/>
          <w:color w:val="auto"/>
          <w:sz w:val="32"/>
          <w:szCs w:val="20"/>
          <w:highlight w:val="none"/>
        </w:rPr>
      </w:pPr>
      <w:bookmarkStart w:id="11" w:name="第三部分"/>
      <w:bookmarkStart w:id="12" w:name="_Toc164416483"/>
    </w:p>
    <w:p>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pPr>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keepNext w:val="0"/>
        <w:keepLines w:val="0"/>
        <w:pageBreakBefore w:val="0"/>
        <w:kinsoku/>
        <w:wordWrap/>
        <w:overflowPunct/>
        <w:topLinePunct w:val="0"/>
        <w:bidi w:val="0"/>
        <w:snapToGrid/>
        <w:spacing w:line="300" w:lineRule="auto"/>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1.适用范围</w:t>
      </w:r>
    </w:p>
    <w:p>
      <w:pPr>
        <w:keepNext w:val="0"/>
        <w:keepLines w:val="0"/>
        <w:pageBreakBefore w:val="0"/>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pPr>
        <w:keepNext w:val="0"/>
        <w:keepLines w:val="0"/>
        <w:pageBreakBefore w:val="0"/>
        <w:kinsoku/>
        <w:wordWrap/>
        <w:overflowPunct/>
        <w:topLinePunct w:val="0"/>
        <w:bidi w:val="0"/>
        <w:adjustRightInd/>
        <w:snapToGrid/>
        <w:spacing w:line="30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2.定义</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“采购人”系指招标公告中载明的本项目的采购人。</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“采购代理机构”系指招标公告中载明的本项目的采购代理机构。</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“投标人”系指是指响应招标、参加投标竞争的法人、其他组织或者自然人。</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2.6“电子交易平台”是指本项目政府采购活动所依托的政府采购云平台（https://www.zcygov.cn/）。</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 系指实质性要求条款，“</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sz w:val="24"/>
          <w:szCs w:val="24"/>
          <w:highlight w:val="none"/>
        </w:rPr>
        <w:t>” 系指适用本项目的要求，“☐” 系指不适用本项目的要求。</w:t>
      </w:r>
    </w:p>
    <w:p>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3.采购项目需要落实的政府采购政策</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修缮、装修类项目采购建材的，采购人应将绿色建筑和绿色建材性能、指标等作为实质性条件纳入招标文件和合同。</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在政府采购活动中，投标人提供的货物、工程或者服务符合下列情形的，享受中小企业扶持政策：</w:t>
      </w:r>
    </w:p>
    <w:p>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3.3.2.1在货物采购项目中，货物由中小企业制造，即货物由中小企业生产且使用该中小企业商号或者注册商标；</w:t>
      </w:r>
    </w:p>
    <w:p>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3.3.2.2在工程采购项目中，工程由中小企业承建，即工程施工单位为中小企业；</w:t>
      </w:r>
    </w:p>
    <w:p>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3.3.2.3在服务采购项目中，服务由中小企业承接，即提供服务的人员为中小企业依照《中华人民共和国民法典》订立劳动合同的从业人员。</w:t>
      </w:r>
    </w:p>
    <w:p>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在货物采购项目中，投标人提供的货物既有中小企业制造货物，也有大型企业制造货物的，不享受中小企业扶持政策。</w:t>
      </w:r>
    </w:p>
    <w:p>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3.3.7中小企业享受扶持政策获得政府采购合同的，小微企业不得将合同分包给大中型企业，中型企业不得将合同分包给大型企业。 </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3.3.8采购人严格贯彻落实《保障中小企业款项支付条例》，按规定向中小企业支付款项。</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3.3.9中小企业信用融资：供应商中标后可在政府采购云平台申请政采贷：操作路径：登录政府采购云平台-金融服务中心-【融资服务】。</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采购人优先采购被认定为首台套产品和“制造精品”的自主创新产品。</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4.询问、质疑、投诉</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4.1供应商询问</w:t>
      </w:r>
    </w:p>
    <w:p>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4.2供应商质疑</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.1提出质疑的供应商应当是参与所质疑项目采购活动的供应商。潜在供应商已依法获取其可质疑的招标文件的，可以对该文件提出质疑。</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16"/>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4.2.2.1对招标文件提出质疑的，质疑期限为供应商获得招标文件之日或者招标文件公告期限届满之日起计算。</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4.2.2.2对采购过程提出质疑的，质疑期限为各采购程序环节结束之日起计算。对同一采购程序环节的质疑，供应商须一次性提出。</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4.2.2.3对采购结果提出质疑的，质疑期限自采购结果公告期限届满之日起计算。</w:t>
      </w:r>
    </w:p>
    <w:p>
      <w:pPr>
        <w:pStyle w:val="34"/>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4.2.2.4针对采购文件中特定资格条件、采购需求、评分办法提出的质疑，应向采购人提出；对采购文件中其他内容、采购过程、采购结果提出的质疑，应向采购代理机构提出。</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w:t>
      </w:r>
      <w:r>
        <w:rPr>
          <w:rFonts w:hint="eastAsia" w:ascii="宋体" w:hAnsi="宋体" w:eastAsia="宋体" w:cs="宋体"/>
          <w:color w:val="auto"/>
          <w:sz w:val="24"/>
          <w:szCs w:val="24"/>
          <w:highlight w:val="none"/>
        </w:rPr>
        <w:t>供应商提出质疑应当提交质疑函和必要的证明材料。质疑函应当包括下列内容：</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4.2.3.1供应商的姓名或者名称、地址、邮编、联系人及联系电话；</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4.2.3.2质疑项目的名称、编号；</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4.2.3.3具体、明确的质疑事项和与质疑事项相关的请求；</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4.2.3.4事实依据；</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4.2.3.5必要的法律依据；</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3.6提出质疑的日期。</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4.2.5询问或者质疑事项可能影响采购结果的，采购人应当暂停签订合同，已经签订合同的，应当中止履行合同。</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4.3质疑供应商投诉</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4.3.2供应商投诉的事项不得超出已质疑事项的范围，基于质疑答复内容提出的投诉事项除外。</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4.3.3供应商投诉应当有明确的请求和必要的证明材料。</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 以联合体形式参加政府采购活动的，其投诉应当由组成联合体的所有供应商共同提出。投诉书范本及制作说明详见附件3。</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二、招标文件的构成、澄清、补充、修改</w:t>
      </w:r>
    </w:p>
    <w:p>
      <w:pPr>
        <w:pStyle w:val="34"/>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hAnsi="宋体" w:cs="宋体"/>
          <w:b/>
          <w:color w:val="auto"/>
          <w:sz w:val="24"/>
          <w:szCs w:val="24"/>
          <w:highlight w:val="none"/>
          <w:lang w:val="en-US" w:eastAsia="zh-CN"/>
        </w:rPr>
        <w:t>.</w:t>
      </w:r>
      <w:r>
        <w:rPr>
          <w:rFonts w:hint="eastAsia" w:ascii="宋体" w:hAnsi="宋体" w:eastAsia="宋体" w:cs="宋体"/>
          <w:b/>
          <w:color w:val="auto"/>
          <w:sz w:val="24"/>
          <w:szCs w:val="24"/>
          <w:highlight w:val="none"/>
        </w:rPr>
        <w:t>招标文件的构成</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澄清、补充、修改的内容为招标文件的组成部分</w:t>
      </w:r>
      <w:r>
        <w:rPr>
          <w:rFonts w:hint="eastAsia" w:ascii="宋体" w:hAnsi="宋体" w:eastAsia="宋体" w:cs="宋体"/>
          <w:color w:val="auto"/>
          <w:sz w:val="24"/>
          <w:highlight w:val="none"/>
        </w:rPr>
        <w:t>。</w:t>
      </w:r>
    </w:p>
    <w:p>
      <w:pPr>
        <w:pStyle w:val="34"/>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6.招标文件的澄清、补充、修改</w:t>
      </w:r>
    </w:p>
    <w:p>
      <w:pPr>
        <w:pStyle w:val="164"/>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pPr>
        <w:pStyle w:val="164"/>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64"/>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6.3当招标文件与澄清、补充、修改就同一内容表述不一致的以最后发出的文件或公告为准。</w:t>
      </w:r>
    </w:p>
    <w:p>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4"/>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7.招标文件的获取</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pPr>
        <w:pStyle w:val="34"/>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9.投标保证金</w:t>
      </w:r>
    </w:p>
    <w:p>
      <w:pPr>
        <w:pStyle w:val="16"/>
        <w:keepNext w:val="0"/>
        <w:keepLines w:val="0"/>
        <w:pageBreakBefore w:val="0"/>
        <w:kinsoku/>
        <w:wordWrap/>
        <w:overflowPunct/>
        <w:topLinePunct w:val="0"/>
        <w:bidi w:val="0"/>
        <w:snapToGrid/>
        <w:spacing w:line="30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pPr>
        <w:pStyle w:val="34"/>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keepNext w:val="0"/>
        <w:keepLines w:val="0"/>
        <w:pageBreakBefore w:val="0"/>
        <w:kinsoku/>
        <w:wordWrap/>
        <w:overflowPunct/>
        <w:topLinePunct w:val="0"/>
        <w:autoSpaceDE w:val="0"/>
        <w:autoSpaceDN w:val="0"/>
        <w:bidi w:val="0"/>
        <w:snapToGrid/>
        <w:spacing w:line="30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pPr>
        <w:pStyle w:val="34"/>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11.1资格文件：</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11.1.1营业执照或事业法人证书复印件（加盖单位公章）</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符合参加政府采购活动应当具备的一般条件的承诺函；</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落实政府采购政策需满足的资格要求（如需）；</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本项目的特定资格要求（如需）。</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联合协议（如需）；</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分包意向协议（如需）；</w:t>
      </w:r>
    </w:p>
    <w:p>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11.</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 xml:space="preserve">  </w:t>
      </w:r>
      <w:r>
        <w:rPr>
          <w:rFonts w:hint="eastAsia" w:ascii="宋体" w:hAnsi="宋体" w:eastAsia="宋体" w:cs="宋体"/>
          <w:b/>
          <w:bCs/>
          <w:color w:val="auto"/>
          <w:sz w:val="24"/>
          <w:szCs w:val="24"/>
          <w:highlight w:val="none"/>
        </w:rPr>
        <w:t>商务技术</w:t>
      </w:r>
      <w:r>
        <w:rPr>
          <w:rFonts w:hint="eastAsia" w:ascii="宋体" w:hAnsi="宋体" w:eastAsia="宋体" w:cs="宋体"/>
          <w:b/>
          <w:bCs/>
          <w:color w:val="auto"/>
          <w:sz w:val="24"/>
          <w:szCs w:val="24"/>
          <w:highlight w:val="none"/>
          <w:lang w:val="zh-CN"/>
        </w:rPr>
        <w:t>文件：</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符合性审查资料；</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评标标准相应的商务技术资料（如需）；</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商务技术偏离表；</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政府采购供应商廉洁自律承诺书；</w:t>
      </w:r>
    </w:p>
    <w:p>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kern w:val="0"/>
          <w:sz w:val="24"/>
          <w:szCs w:val="24"/>
          <w:highlight w:val="none"/>
          <w:lang w:val="zh-CN"/>
        </w:rPr>
        <w:t>11.</w:t>
      </w:r>
      <w:r>
        <w:rPr>
          <w:rFonts w:hint="eastAsia" w:ascii="宋体" w:hAnsi="宋体" w:eastAsia="宋体" w:cs="宋体"/>
          <w:b/>
          <w:bCs/>
          <w:color w:val="auto"/>
          <w:kern w:val="0"/>
          <w:sz w:val="24"/>
          <w:szCs w:val="24"/>
          <w:highlight w:val="none"/>
        </w:rPr>
        <w:t>3</w:t>
      </w:r>
      <w:r>
        <w:rPr>
          <w:rFonts w:hint="eastAsia" w:ascii="宋体" w:hAnsi="宋体" w:eastAsia="宋体" w:cs="宋体"/>
          <w:b/>
          <w:bCs/>
          <w:color w:val="auto"/>
          <w:sz w:val="24"/>
          <w:szCs w:val="24"/>
          <w:highlight w:val="none"/>
        </w:rPr>
        <w:t xml:space="preserve">报价文件： </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11.3.2中小企业声明函（如需）。</w:t>
      </w:r>
    </w:p>
    <w:p>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11.4投标文件含有采购人不能接受的附加条件的，投标无效；投标人提供虚假材料投标的，投标无效。</w:t>
      </w:r>
    </w:p>
    <w:p>
      <w:pPr>
        <w:pStyle w:val="164"/>
        <w:keepNext w:val="0"/>
        <w:keepLines w:val="0"/>
        <w:pageBreakBefore w:val="0"/>
        <w:kinsoku/>
        <w:wordWrap/>
        <w:overflowPunct/>
        <w:topLinePunct w:val="0"/>
        <w:bidi w:val="0"/>
        <w:snapToGrid/>
        <w:spacing w:before="0" w:line="300" w:lineRule="auto"/>
        <w:ind w:firstLine="0" w:firstLine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投标文件的编制</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12.4投标人应充分考虑完成平台注册、申领CA证书等所需时间，如未在“政府采购云平台”系统内完成相关流程，而引起的投标或响应无效的责任自负。</w:t>
      </w:r>
    </w:p>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13.投标文件的签署、盖章</w:t>
      </w:r>
    </w:p>
    <w:p>
      <w:pPr>
        <w:pStyle w:val="164"/>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13.1投标文件按照招标文件第六部分格式要求进行签署、盖章。</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pPr>
        <w:pStyle w:val="164"/>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pPr>
        <w:pStyle w:val="164"/>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13.3招标文件对投标文件签署、盖章的要求适用于电子签名。</w:t>
      </w:r>
    </w:p>
    <w:p>
      <w:pPr>
        <w:pStyle w:val="164"/>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投标文件的提交、补充、修改、撤回</w:t>
      </w:r>
    </w:p>
    <w:p>
      <w:pPr>
        <w:pStyle w:val="164"/>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4"/>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64"/>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4"/>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4"/>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15.1投标人在电子交易平台传输递交投标文件后，还可以在投标截止时间前向</w:t>
      </w:r>
      <w:r>
        <w:rPr>
          <w:rFonts w:hint="eastAsia" w:ascii="宋体" w:hAnsi="宋体" w:eastAsia="宋体" w:cs="宋体"/>
          <w:bCs/>
          <w:color w:val="auto"/>
          <w:sz w:val="24"/>
          <w:szCs w:val="24"/>
          <w:highlight w:val="none"/>
          <w:lang w:eastAsia="zh-CN"/>
        </w:rPr>
        <w:t>浙江智拓项目管理有限公司</w:t>
      </w:r>
      <w:r>
        <w:rPr>
          <w:rFonts w:hint="eastAsia" w:ascii="宋体" w:hAnsi="宋体" w:eastAsia="宋体" w:cs="宋体"/>
          <w:bCs/>
          <w:color w:val="auto"/>
          <w:sz w:val="24"/>
          <w:szCs w:val="24"/>
          <w:highlight w:val="none"/>
        </w:rPr>
        <w:t>邮箱（</w:t>
      </w:r>
      <w:r>
        <w:rPr>
          <w:rFonts w:hint="eastAsia" w:ascii="宋体" w:hAnsi="宋体" w:eastAsia="宋体" w:cs="宋体"/>
          <w:color w:val="auto"/>
          <w:sz w:val="24"/>
          <w:szCs w:val="24"/>
          <w:highlight w:val="none"/>
          <w:lang w:eastAsia="zh-CN"/>
        </w:rPr>
        <w:t>3314994607@qq.com</w:t>
      </w:r>
      <w:r>
        <w:rPr>
          <w:rFonts w:hint="eastAsia" w:ascii="宋体" w:hAnsi="宋体" w:eastAsia="宋体" w:cs="宋体"/>
          <w:color w:val="auto"/>
          <w:sz w:val="24"/>
          <w:szCs w:val="24"/>
          <w:highlight w:val="none"/>
        </w:rPr>
        <w:t>）递交备份投标文件1份，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w:t>
      </w:r>
      <w:r>
        <w:rPr>
          <w:rFonts w:hint="eastAsia" w:ascii="宋体" w:hAnsi="宋体" w:eastAsia="宋体" w:cs="宋体"/>
          <w:b/>
          <w:color w:val="auto"/>
          <w:sz w:val="24"/>
          <w:szCs w:val="24"/>
          <w:highlight w:val="none"/>
        </w:rPr>
        <w:t xml:space="preserve"> </w:t>
      </w:r>
    </w:p>
    <w:p>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15.3采购代理机构将拒绝接受逾期送达的备份投标文件。</w:t>
      </w:r>
    </w:p>
    <w:p>
      <w:pPr>
        <w:pStyle w:val="34"/>
        <w:keepNext w:val="0"/>
        <w:keepLines w:val="0"/>
        <w:pageBreakBefore w:val="0"/>
        <w:kinsoku/>
        <w:wordWrap/>
        <w:overflowPunct/>
        <w:topLinePunct w:val="0"/>
        <w:bidi w:val="0"/>
        <w:snapToGrid/>
        <w:spacing w:line="30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15.4投标人仅提交备份投标文件，没有在电子交易平台传输递交投标文件</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的，投标无效。</w:t>
      </w:r>
    </w:p>
    <w:p>
      <w:pPr>
        <w:pStyle w:val="34"/>
        <w:keepNext w:val="0"/>
        <w:keepLines w:val="0"/>
        <w:pageBreakBefore w:val="0"/>
        <w:kinsoku/>
        <w:wordWrap/>
        <w:overflowPunct/>
        <w:topLinePunct w:val="0"/>
        <w:bidi w:val="0"/>
        <w:snapToGrid/>
        <w:spacing w:line="300"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15.5投标文件如有补充、修改，备份投标文件应同步调整并再次提交，采购代理机构以最新备份投标文件为准。</w:t>
      </w:r>
    </w:p>
    <w:p>
      <w:pPr>
        <w:pStyle w:val="164"/>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16.投标文件的无效处理</w:t>
      </w:r>
    </w:p>
    <w:p>
      <w:pPr>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有招标文件第四部分第4.2项规定的情形之一的，投标无效。</w:t>
      </w:r>
    </w:p>
    <w:p>
      <w:pPr>
        <w:pStyle w:val="164"/>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17.投标有效期</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17.1投标有效期为从提交投标文件的截止之日起90天。★</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pPr>
        <w:pStyle w:val="164"/>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pPr>
        <w:pStyle w:val="164"/>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4"/>
        <w:keepNext w:val="0"/>
        <w:keepLines w:val="0"/>
        <w:pageBreakBefore w:val="0"/>
        <w:kinsoku/>
        <w:wordWrap/>
        <w:overflowPunct/>
        <w:topLinePunct w:val="0"/>
        <w:bidi w:val="0"/>
        <w:snapToGrid/>
        <w:spacing w:before="0" w:line="300" w:lineRule="auto"/>
        <w:ind w:firstLine="1928" w:firstLineChars="600"/>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64"/>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64"/>
        <w:keepNext w:val="0"/>
        <w:keepLines w:val="0"/>
        <w:pageBreakBefore w:val="0"/>
        <w:kinsoku/>
        <w:wordWrap/>
        <w:overflowPunct/>
        <w:topLinePunct w:val="0"/>
        <w:bidi w:val="0"/>
        <w:snapToGrid/>
        <w:spacing w:before="0" w:line="30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pPr>
        <w:pStyle w:val="564"/>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18.2开标时，电子交易平台按开标时间自动提取所有投标文件。采购代理机构依托电子交易平台发起开始解密指令，投标人按照平台提示在招标文件规定时间内完成在线解密。</w:t>
      </w:r>
    </w:p>
    <w:p>
      <w:pPr>
        <w:pStyle w:val="564"/>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投标文件未按时解密，投标人提供了备份投标文件的，经投标人同意后以备份投标文件作为依据，否则视为投标文件撤回。投标文件已按时解密的，备份投标文件自动失效。</w:t>
      </w:r>
    </w:p>
    <w:p>
      <w:pPr>
        <w:pStyle w:val="564"/>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w:t>
      </w:r>
      <w:r>
        <w:rPr>
          <w:rFonts w:hint="eastAsia" w:ascii="宋体" w:hAnsi="宋体" w:eastAsia="宋体" w:cs="宋体"/>
          <w:b/>
          <w:color w:val="auto"/>
          <w:sz w:val="24"/>
          <w:szCs w:val="24"/>
          <w:highlight w:val="none"/>
        </w:rPr>
        <w:t>.</w:t>
      </w:r>
      <w:r>
        <w:rPr>
          <w:rFonts w:hint="eastAsia" w:ascii="宋体" w:hAnsi="宋体" w:eastAsia="宋体" w:cs="宋体"/>
          <w:b/>
          <w:color w:val="auto"/>
          <w:sz w:val="24"/>
          <w:highlight w:val="none"/>
        </w:rPr>
        <w:t>资格审查</w:t>
      </w:r>
    </w:p>
    <w:p>
      <w:pPr>
        <w:pStyle w:val="164"/>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19.1开标后，采购人或采购代理机构将依法对投标人的资格进行审查。</w:t>
      </w:r>
    </w:p>
    <w:p>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采购人或采购代理机构依据法律法规和招标文件的规定，对投标人的基本资格条件、特定资格条件进行审查。</w:t>
      </w:r>
    </w:p>
    <w:p>
      <w:pPr>
        <w:pStyle w:val="164"/>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有效资格证明材料的，视为投标人不具备招标文件中规定的资格要求，其投标无效。</w:t>
      </w:r>
    </w:p>
    <w:p>
      <w:pPr>
        <w:pStyle w:val="164"/>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19.4对未通过资格审查的投标人，采购人或采购代理机构告知其未通过的原因。</w:t>
      </w:r>
    </w:p>
    <w:p>
      <w:pPr>
        <w:pStyle w:val="164"/>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pPr>
        <w:pStyle w:val="164"/>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64"/>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pPr>
        <w:pStyle w:val="164"/>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64"/>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64"/>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bookmarkStart w:id="13" w:name="_Toc91899903"/>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eastAsia="宋体" w:cs="宋体"/>
          <w:b/>
          <w:color w:val="auto"/>
          <w:sz w:val="24"/>
          <w:szCs w:val="24"/>
          <w:highlight w:val="none"/>
        </w:rPr>
        <w:t>详见招标文件第四部分评标办法。</w:t>
      </w:r>
    </w:p>
    <w:p>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确定中标供应商</w:t>
      </w:r>
    </w:p>
    <w:p>
      <w:pPr>
        <w:pStyle w:val="164"/>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采购人将自收到评审报告之日起5个工作日内通过电子交易平台在评审报告推荐的中标候选人中确定中标供应商，并将结果确认书面提交给采购代理机构。</w:t>
      </w:r>
    </w:p>
    <w:p>
      <w:pPr>
        <w:pStyle w:val="164"/>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 中标通知与中标结果公告</w:t>
      </w:r>
    </w:p>
    <w:p>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23.1自中标人确定之日起2个工作日内，采购代理机构向中标人发出中标通知书，同时编制发布采购结果公告。</w:t>
      </w:r>
    </w:p>
    <w:p>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23.2公告期限为1个工作日。</w:t>
      </w:r>
    </w:p>
    <w:p>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24. </w:t>
      </w:r>
      <w:r>
        <w:rPr>
          <w:rFonts w:hint="eastAsia" w:ascii="宋体" w:hAnsi="宋体" w:eastAsia="宋体" w:cs="宋体"/>
          <w:color w:val="auto"/>
          <w:sz w:val="24"/>
          <w:szCs w:val="24"/>
          <w:highlight w:val="none"/>
        </w:rPr>
        <w:t>合同主要条款详见第五部分拟签订的合同文本。</w:t>
      </w:r>
    </w:p>
    <w:p>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 合同的签订</w:t>
      </w:r>
    </w:p>
    <w:p>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kern w:val="0"/>
          <w:sz w:val="24"/>
          <w:szCs w:val="24"/>
          <w:highlight w:val="none"/>
        </w:rPr>
        <w:t xml:space="preserve"> 采购人与中标人应当在中标通知书发出之日起三十日内，按照招标文件确定的事项签订政府采购合同，并在合同签订之日起2个工作日内依法发布合同公告。</w:t>
      </w:r>
    </w:p>
    <w:p>
      <w:pPr>
        <w:pStyle w:val="164"/>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64"/>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25.3采购人对合同内容负责。合同金额200万元及以上的必须由法律顾问根据《政府采购法》、《民法典》等对合同条款进行审查，出具法律意见书后方可签订合同。对于合同金额200万元以下的项目，采购单位自行组织审查合同条款。</w:t>
      </w:r>
    </w:p>
    <w:p>
      <w:pPr>
        <w:pStyle w:val="164"/>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25.4如签订合同并生效后，供应商无故拒绝或延期，除按照合同条款处理外，将上报政府采购监管部门予以处理。</w:t>
      </w:r>
    </w:p>
    <w:p>
      <w:pPr>
        <w:pStyle w:val="164"/>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25.5中标供应商拒绝与采购人签订合同的，采购人应当重新开展政府采购活动。</w:t>
      </w:r>
    </w:p>
    <w:p>
      <w:pPr>
        <w:pStyle w:val="164"/>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25.6采购合同由采购人与中标供应商根据招标文件、投标文件等内容签订并公告。</w:t>
      </w:r>
    </w:p>
    <w:p>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履约保证金</w:t>
      </w:r>
    </w:p>
    <w:p>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。鼓励和支持供应商以银行、保险公司出具的保函形式提供履约保证金。</w:t>
      </w:r>
      <w:r>
        <w:rPr>
          <w:rFonts w:hint="eastAsia" w:ascii="宋体" w:hAnsi="宋体" w:eastAsia="宋体" w:cs="宋体"/>
          <w:b/>
          <w:color w:val="auto"/>
          <w:sz w:val="24"/>
          <w:szCs w:val="24"/>
          <w:highlight w:val="none"/>
        </w:rPr>
        <w:t>采购人不得拒收履约保函。</w:t>
      </w:r>
    </w:p>
    <w:p>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供应商可登录政府采购云平台-【金融服务】—【我的项目】—【已备案合同】以保函形式提供。政府采购云平台金融专线400-903-9583。</w:t>
      </w:r>
    </w:p>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64"/>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 xml:space="preserve">27. </w:t>
      </w:r>
      <w:r>
        <w:rPr>
          <w:rFonts w:hint="eastAsia" w:ascii="宋体" w:hAnsi="宋体" w:eastAsia="宋体" w:cs="宋体"/>
          <w:b/>
          <w:color w:val="auto"/>
          <w:szCs w:val="24"/>
          <w:highlight w:val="none"/>
        </w:rPr>
        <w:t>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pPr>
        <w:pStyle w:val="164"/>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pPr>
        <w:pStyle w:val="164"/>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pPr>
        <w:pStyle w:val="164"/>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pPr>
        <w:pStyle w:val="164"/>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pPr>
        <w:pStyle w:val="164"/>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pPr>
        <w:pStyle w:val="164"/>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28.</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keepNext w:val="0"/>
        <w:keepLines w:val="0"/>
        <w:pageBreakBefore w:val="0"/>
        <w:kinsoku/>
        <w:wordWrap/>
        <w:overflowPunct/>
        <w:topLinePunct w:val="0"/>
        <w:bidi w:val="0"/>
        <w:snapToGrid/>
        <w:spacing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29.验收</w:t>
      </w:r>
    </w:p>
    <w:p>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29.2采购人可以邀请参加本项目的其他投标人或者第三方机构参与验收。参与验收的投标人或者第三方机构的意见作为验收书的参考资料一并存档。</w:t>
      </w:r>
    </w:p>
    <w:p>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cs="宋体"/>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4" w:name="_Hlt74714665"/>
      <w:bookmarkEnd w:id="14"/>
      <w:bookmarkStart w:id="15" w:name="_Hlt75236101"/>
      <w:bookmarkEnd w:id="15"/>
      <w:bookmarkStart w:id="16" w:name="_Hlt74730295"/>
      <w:bookmarkEnd w:id="16"/>
      <w:bookmarkStart w:id="17" w:name="_Hlt74707468"/>
      <w:bookmarkEnd w:id="17"/>
      <w:bookmarkStart w:id="18" w:name="_Hlt68073093"/>
      <w:bookmarkEnd w:id="18"/>
      <w:bookmarkStart w:id="19" w:name="_Hlt68057669"/>
      <w:bookmarkEnd w:id="19"/>
      <w:bookmarkStart w:id="20" w:name="_Hlt68072998"/>
      <w:bookmarkEnd w:id="20"/>
      <w:bookmarkStart w:id="21" w:name="_Hlt75236011"/>
      <w:bookmarkEnd w:id="21"/>
      <w:bookmarkStart w:id="22" w:name="_Hlt68403820"/>
      <w:bookmarkEnd w:id="22"/>
      <w:bookmarkStart w:id="23" w:name="_Hlt74729768"/>
      <w:bookmarkEnd w:id="23"/>
      <w:bookmarkStart w:id="24" w:name="_Hlt75236290"/>
      <w:bookmarkEnd w:id="24"/>
      <w:bookmarkStart w:id="25" w:name="_Hlt68072990"/>
      <w:bookmarkEnd w:id="25"/>
    </w:p>
    <w:bookmarkEnd w:id="11"/>
    <w:bookmarkEnd w:id="12"/>
    <w:p>
      <w:pP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第三部分   采购需求</w:t>
      </w:r>
    </w:p>
    <w:p>
      <w:pPr>
        <w:keepNext w:val="0"/>
        <w:keepLines w:val="0"/>
        <w:pageBreakBefore w:val="0"/>
        <w:widowControl w:val="0"/>
        <w:kinsoku/>
        <w:wordWrap/>
        <w:overflowPunct/>
        <w:topLinePunct w:val="0"/>
        <w:autoSpaceDE/>
        <w:autoSpaceDN/>
        <w:bidi w:val="0"/>
        <w:snapToGrid/>
        <w:spacing w:line="400" w:lineRule="exact"/>
        <w:ind w:left="0"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 食堂基本情况</w:t>
      </w:r>
    </w:p>
    <w:p>
      <w:pPr>
        <w:keepNext w:val="0"/>
        <w:keepLines w:val="0"/>
        <w:pageBreakBefore w:val="0"/>
        <w:widowControl w:val="0"/>
        <w:kinsoku/>
        <w:wordWrap/>
        <w:overflowPunct/>
        <w:topLinePunct w:val="0"/>
        <w:bidi w:val="0"/>
        <w:snapToGrid/>
        <w:spacing w:line="400" w:lineRule="exact"/>
        <w:ind w:left="0" w:leftChars="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1、食堂地点：</w:t>
      </w:r>
      <w:r>
        <w:rPr>
          <w:rFonts w:hint="eastAsia" w:ascii="宋体" w:hAnsi="宋体" w:eastAsia="宋体" w:cs="宋体"/>
          <w:bCs/>
          <w:color w:val="auto"/>
          <w:sz w:val="24"/>
          <w:szCs w:val="24"/>
        </w:rPr>
        <w:t>诸暨市</w:t>
      </w:r>
      <w:r>
        <w:rPr>
          <w:rFonts w:hint="eastAsia" w:ascii="宋体" w:hAnsi="宋体" w:eastAsia="宋体" w:cs="宋体"/>
          <w:bCs/>
          <w:color w:val="auto"/>
          <w:sz w:val="24"/>
          <w:szCs w:val="24"/>
          <w:lang w:eastAsia="zh-CN"/>
        </w:rPr>
        <w:t>暨南街道办事处机关</w:t>
      </w:r>
      <w:r>
        <w:rPr>
          <w:rFonts w:hint="eastAsia" w:ascii="宋体" w:hAnsi="宋体" w:eastAsia="宋体" w:cs="宋体"/>
          <w:bCs/>
          <w:color w:val="auto"/>
          <w:sz w:val="24"/>
          <w:szCs w:val="24"/>
        </w:rPr>
        <w:t>食堂位于</w:t>
      </w:r>
      <w:r>
        <w:rPr>
          <w:rFonts w:hint="eastAsia" w:ascii="宋体" w:hAnsi="宋体" w:eastAsia="宋体" w:cs="宋体"/>
          <w:bCs/>
          <w:color w:val="auto"/>
          <w:sz w:val="24"/>
          <w:szCs w:val="24"/>
          <w:lang w:eastAsia="zh-CN"/>
        </w:rPr>
        <w:t>办事处</w:t>
      </w:r>
      <w:r>
        <w:rPr>
          <w:rFonts w:hint="eastAsia" w:ascii="宋体" w:hAnsi="宋体" w:eastAsia="宋体" w:cs="宋体"/>
          <w:bCs/>
          <w:color w:val="auto"/>
          <w:sz w:val="24"/>
          <w:szCs w:val="24"/>
        </w:rPr>
        <w:t>大院内，食堂就餐满员时人数在</w:t>
      </w:r>
      <w:r>
        <w:rPr>
          <w:rFonts w:hint="eastAsia" w:ascii="宋体" w:hAnsi="宋体" w:eastAsia="宋体" w:cs="宋体"/>
          <w:bCs/>
          <w:color w:val="auto"/>
          <w:sz w:val="24"/>
          <w:szCs w:val="24"/>
          <w:lang w:val="en-US" w:eastAsia="zh-CN"/>
        </w:rPr>
        <w:t>150</w:t>
      </w:r>
      <w:r>
        <w:rPr>
          <w:rFonts w:hint="eastAsia" w:ascii="宋体" w:hAnsi="宋体" w:eastAsia="宋体" w:cs="宋体"/>
          <w:bCs/>
          <w:color w:val="auto"/>
          <w:sz w:val="24"/>
          <w:szCs w:val="24"/>
        </w:rPr>
        <w:t>人左右</w:t>
      </w:r>
      <w:r>
        <w:rPr>
          <w:rFonts w:hint="eastAsia" w:ascii="宋体" w:hAnsi="宋体" w:eastAsia="宋体" w:cs="宋体"/>
          <w:bCs/>
          <w:color w:val="auto"/>
          <w:sz w:val="24"/>
          <w:szCs w:val="24"/>
          <w:lang w:eastAsia="zh-CN"/>
        </w:rPr>
        <w:t>；</w:t>
      </w:r>
      <w:r>
        <w:rPr>
          <w:rFonts w:hint="eastAsia" w:ascii="宋体" w:hAnsi="宋体" w:cs="宋体"/>
          <w:bCs/>
          <w:color w:val="auto"/>
          <w:sz w:val="24"/>
          <w:szCs w:val="24"/>
          <w:lang w:eastAsia="zh-CN"/>
        </w:rPr>
        <w:t>王家井、街亭设二个分中心食堂</w:t>
      </w:r>
      <w:r>
        <w:rPr>
          <w:rFonts w:hint="eastAsia" w:ascii="宋体" w:hAnsi="宋体" w:cs="宋体"/>
          <w:color w:val="auto"/>
          <w:sz w:val="24"/>
          <w:szCs w:val="24"/>
          <w:lang w:eastAsia="zh-CN"/>
        </w:rPr>
        <w:t>，就餐人数在</w:t>
      </w:r>
      <w:r>
        <w:rPr>
          <w:rFonts w:hint="eastAsia" w:ascii="宋体" w:hAnsi="宋体" w:cs="宋体"/>
          <w:color w:val="auto"/>
          <w:sz w:val="24"/>
          <w:szCs w:val="24"/>
          <w:lang w:val="en-US" w:eastAsia="zh-CN"/>
        </w:rPr>
        <w:t>30—50人左右。</w:t>
      </w:r>
    </w:p>
    <w:p>
      <w:pPr>
        <w:keepNext w:val="0"/>
        <w:keepLines w:val="0"/>
        <w:pageBreakBefore w:val="0"/>
        <w:widowControl w:val="0"/>
        <w:kinsoku/>
        <w:wordWrap/>
        <w:overflowPunct/>
        <w:topLinePunct w:val="0"/>
        <w:autoSpaceDE/>
        <w:autoSpaceDN/>
        <w:bidi w:val="0"/>
        <w:snapToGrid/>
        <w:spacing w:line="400" w:lineRule="exact"/>
        <w:ind w:left="0" w:leftChars="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2、用餐情况：</w:t>
      </w:r>
      <w:r>
        <w:rPr>
          <w:rFonts w:hint="eastAsia" w:ascii="宋体" w:hAnsi="宋体" w:eastAsia="宋体" w:cs="宋体"/>
          <w:bCs/>
          <w:color w:val="auto"/>
          <w:sz w:val="24"/>
          <w:szCs w:val="24"/>
        </w:rPr>
        <w:t>食堂供应</w:t>
      </w:r>
      <w:r>
        <w:rPr>
          <w:rFonts w:hint="eastAsia" w:ascii="宋体" w:hAnsi="宋体" w:eastAsia="宋体" w:cs="宋体"/>
          <w:color w:val="auto"/>
          <w:sz w:val="24"/>
          <w:szCs w:val="24"/>
        </w:rPr>
        <w:t>工作日干部职工</w:t>
      </w:r>
      <w:r>
        <w:rPr>
          <w:rFonts w:hint="eastAsia" w:ascii="宋体" w:hAnsi="宋体" w:cs="宋体"/>
          <w:color w:val="auto"/>
          <w:sz w:val="24"/>
          <w:szCs w:val="24"/>
          <w:lang w:val="en-US" w:eastAsia="zh-CN"/>
        </w:rPr>
        <w:t>的</w:t>
      </w:r>
      <w:r>
        <w:rPr>
          <w:rFonts w:hint="eastAsia" w:ascii="宋体" w:hAnsi="宋体" w:eastAsia="宋体" w:cs="宋体"/>
          <w:bCs/>
          <w:color w:val="auto"/>
          <w:sz w:val="24"/>
          <w:szCs w:val="24"/>
        </w:rPr>
        <w:t>早、中</w:t>
      </w:r>
      <w:r>
        <w:rPr>
          <w:rFonts w:hint="eastAsia" w:ascii="宋体" w:hAnsi="宋体" w:eastAsia="宋体" w:cs="宋体"/>
          <w:bCs/>
          <w:color w:val="auto"/>
          <w:sz w:val="24"/>
          <w:szCs w:val="24"/>
          <w:lang w:val="en-US" w:eastAsia="zh-CN"/>
        </w:rPr>
        <w:t>餐</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工作日晚餐</w:t>
      </w:r>
      <w:r>
        <w:rPr>
          <w:rFonts w:hint="eastAsia" w:ascii="宋体" w:hAnsi="宋体" w:cs="宋体"/>
          <w:color w:val="auto"/>
          <w:sz w:val="24"/>
          <w:szCs w:val="24"/>
          <w:lang w:val="en-US" w:eastAsia="zh-CN"/>
        </w:rPr>
        <w:t>及</w:t>
      </w:r>
      <w:r>
        <w:rPr>
          <w:rFonts w:hint="eastAsia" w:ascii="宋体" w:hAnsi="宋体" w:eastAsia="宋体" w:cs="宋体"/>
          <w:color w:val="auto"/>
          <w:sz w:val="24"/>
          <w:szCs w:val="24"/>
        </w:rPr>
        <w:t>周六、周日供应值班人员</w:t>
      </w:r>
      <w:r>
        <w:rPr>
          <w:rFonts w:hint="eastAsia" w:ascii="宋体" w:hAnsi="宋体" w:eastAsia="宋体" w:cs="宋体"/>
          <w:color w:val="auto"/>
          <w:sz w:val="24"/>
          <w:szCs w:val="24"/>
          <w:lang w:eastAsia="zh-CN"/>
        </w:rPr>
        <w:t>值班</w:t>
      </w:r>
      <w:r>
        <w:rPr>
          <w:rFonts w:hint="eastAsia" w:ascii="宋体" w:hAnsi="宋体" w:eastAsia="宋体" w:cs="宋体"/>
          <w:color w:val="auto"/>
          <w:sz w:val="24"/>
          <w:szCs w:val="24"/>
        </w:rPr>
        <w:t>餐。除工作日中餐为快餐外，其余中、晚餐皆以桌餐为主，兼顾接待餐（一般提前通知，特殊情况例外）。</w:t>
      </w:r>
    </w:p>
    <w:p>
      <w:pPr>
        <w:keepNext w:val="0"/>
        <w:keepLines w:val="0"/>
        <w:pageBreakBefore w:val="0"/>
        <w:widowControl w:val="0"/>
        <w:kinsoku/>
        <w:wordWrap/>
        <w:overflowPunct/>
        <w:topLinePunct w:val="0"/>
        <w:autoSpaceDE/>
        <w:autoSpaceDN/>
        <w:bidi w:val="0"/>
        <w:snapToGrid/>
        <w:spacing w:line="400" w:lineRule="exact"/>
        <w:ind w:left="0" w:leftChars="0"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二、食堂人员配备</w:t>
      </w:r>
    </w:p>
    <w:p>
      <w:pPr>
        <w:keepNext w:val="0"/>
        <w:keepLines w:val="0"/>
        <w:pageBreakBefore w:val="0"/>
        <w:widowControl w:val="0"/>
        <w:kinsoku/>
        <w:wordWrap/>
        <w:overflowPunct/>
        <w:topLinePunct w:val="0"/>
        <w:bidi w:val="0"/>
        <w:snapToGrid/>
        <w:spacing w:line="400" w:lineRule="exact"/>
        <w:ind w:left="0" w:leftChars="0"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1、</w:t>
      </w:r>
      <w:r>
        <w:rPr>
          <w:rFonts w:hint="eastAsia" w:ascii="宋体" w:hAnsi="宋体" w:cs="宋体"/>
          <w:bCs/>
          <w:color w:val="auto"/>
          <w:sz w:val="24"/>
          <w:szCs w:val="24"/>
          <w:lang w:eastAsia="zh-CN"/>
        </w:rPr>
        <w:t>为提升食堂服务和</w:t>
      </w:r>
      <w:r>
        <w:rPr>
          <w:rFonts w:hint="eastAsia" w:ascii="宋体" w:hAnsi="宋体" w:eastAsia="宋体" w:cs="宋体"/>
          <w:bCs/>
          <w:color w:val="auto"/>
          <w:sz w:val="24"/>
          <w:szCs w:val="24"/>
          <w:lang w:eastAsia="zh-CN"/>
        </w:rPr>
        <w:t>经营模式</w:t>
      </w:r>
      <w:r>
        <w:rPr>
          <w:rFonts w:hint="eastAsia" w:ascii="宋体" w:hAnsi="宋体" w:cs="宋体"/>
          <w:bCs/>
          <w:color w:val="auto"/>
          <w:sz w:val="24"/>
          <w:szCs w:val="24"/>
          <w:lang w:eastAsia="zh-CN"/>
        </w:rPr>
        <w:t>，机关</w:t>
      </w:r>
      <w:r>
        <w:rPr>
          <w:rFonts w:hint="eastAsia" w:ascii="宋体" w:hAnsi="宋体" w:eastAsia="宋体" w:cs="宋体"/>
          <w:bCs/>
          <w:color w:val="auto"/>
          <w:sz w:val="24"/>
          <w:szCs w:val="24"/>
        </w:rPr>
        <w:t>食堂工作人员</w:t>
      </w:r>
      <w:r>
        <w:rPr>
          <w:rFonts w:hint="eastAsia" w:ascii="宋体" w:hAnsi="宋体" w:cs="宋体"/>
          <w:bCs/>
          <w:color w:val="auto"/>
          <w:sz w:val="24"/>
          <w:szCs w:val="24"/>
          <w:lang w:eastAsia="zh-CN"/>
        </w:rPr>
        <w:t>要求</w:t>
      </w:r>
      <w:r>
        <w:rPr>
          <w:rFonts w:hint="eastAsia" w:ascii="宋体" w:hAnsi="宋体" w:eastAsia="宋体" w:cs="宋体"/>
          <w:bCs/>
          <w:color w:val="auto"/>
          <w:sz w:val="24"/>
          <w:szCs w:val="24"/>
        </w:rPr>
        <w:t>配备</w:t>
      </w:r>
      <w:r>
        <w:rPr>
          <w:rFonts w:hint="eastAsia" w:ascii="宋体" w:hAnsi="宋体" w:cs="宋体"/>
          <w:bCs/>
          <w:color w:val="auto"/>
          <w:sz w:val="24"/>
          <w:szCs w:val="24"/>
          <w:lang w:val="en-US" w:eastAsia="zh-CN"/>
        </w:rPr>
        <w:t>7</w:t>
      </w:r>
      <w:r>
        <w:rPr>
          <w:rFonts w:hint="eastAsia" w:ascii="宋体" w:hAnsi="宋体" w:eastAsia="宋体" w:cs="宋体"/>
          <w:bCs/>
          <w:color w:val="auto"/>
          <w:sz w:val="24"/>
          <w:szCs w:val="24"/>
        </w:rPr>
        <w:t>人，厨师</w:t>
      </w:r>
      <w:r>
        <w:rPr>
          <w:rFonts w:hint="eastAsia" w:ascii="宋体" w:hAnsi="宋体" w:eastAsia="宋体" w:cs="宋体"/>
          <w:bCs/>
          <w:color w:val="auto"/>
          <w:sz w:val="24"/>
          <w:szCs w:val="24"/>
          <w:lang w:eastAsia="zh-CN"/>
        </w:rPr>
        <w:t>长兼</w:t>
      </w:r>
      <w:r>
        <w:rPr>
          <w:rFonts w:hint="eastAsia" w:ascii="宋体" w:hAnsi="宋体" w:eastAsia="宋体" w:cs="宋体"/>
          <w:bCs/>
          <w:color w:val="auto"/>
          <w:sz w:val="24"/>
          <w:szCs w:val="24"/>
        </w:rPr>
        <w:t>食堂负责人1人、</w:t>
      </w:r>
      <w:r>
        <w:rPr>
          <w:rFonts w:hint="eastAsia" w:ascii="宋体" w:hAnsi="宋体" w:cs="宋体"/>
          <w:bCs/>
          <w:color w:val="auto"/>
          <w:sz w:val="24"/>
          <w:szCs w:val="24"/>
          <w:lang w:eastAsia="zh-CN"/>
        </w:rPr>
        <w:t>厨师</w:t>
      </w:r>
      <w:r>
        <w:rPr>
          <w:rFonts w:hint="eastAsia" w:ascii="宋体" w:hAnsi="宋体" w:cs="宋体"/>
          <w:bCs/>
          <w:color w:val="auto"/>
          <w:sz w:val="24"/>
          <w:szCs w:val="24"/>
          <w:lang w:val="en-US" w:eastAsia="zh-CN"/>
        </w:rPr>
        <w:t>1 人、</w:t>
      </w:r>
      <w:r>
        <w:rPr>
          <w:rFonts w:hint="eastAsia" w:ascii="宋体" w:hAnsi="宋体" w:eastAsia="宋体" w:cs="宋体"/>
          <w:bCs/>
          <w:color w:val="auto"/>
          <w:sz w:val="24"/>
          <w:szCs w:val="24"/>
        </w:rPr>
        <w:t>面点</w:t>
      </w:r>
      <w:r>
        <w:rPr>
          <w:rFonts w:hint="eastAsia" w:ascii="宋体" w:hAnsi="宋体" w:cs="宋体"/>
          <w:bCs/>
          <w:color w:val="auto"/>
          <w:sz w:val="24"/>
          <w:szCs w:val="24"/>
          <w:lang w:eastAsia="zh-CN"/>
        </w:rPr>
        <w:t>师</w:t>
      </w:r>
      <w:r>
        <w:rPr>
          <w:rFonts w:hint="eastAsia" w:ascii="宋体" w:hAnsi="宋体" w:cs="宋体"/>
          <w:bCs/>
          <w:color w:val="auto"/>
          <w:sz w:val="24"/>
          <w:szCs w:val="24"/>
          <w:lang w:val="en-US" w:eastAsia="zh-CN"/>
        </w:rPr>
        <w:t>1 人，服务员</w:t>
      </w:r>
      <w:r>
        <w:rPr>
          <w:rFonts w:hint="eastAsia" w:ascii="宋体" w:hAnsi="宋体" w:eastAsia="宋体" w:cs="宋体"/>
          <w:bCs/>
          <w:color w:val="auto"/>
          <w:sz w:val="24"/>
          <w:szCs w:val="24"/>
          <w:lang w:eastAsia="zh-CN"/>
        </w:rPr>
        <w:t>兼厅面</w:t>
      </w:r>
      <w:r>
        <w:rPr>
          <w:rFonts w:hint="eastAsia" w:ascii="宋体" w:hAnsi="宋体" w:eastAsia="宋体" w:cs="宋体"/>
          <w:bCs/>
          <w:color w:val="auto"/>
          <w:sz w:val="24"/>
          <w:szCs w:val="24"/>
          <w:lang w:val="en-US" w:eastAsia="zh-CN"/>
        </w:rPr>
        <w:t>1 人，</w:t>
      </w:r>
      <w:r>
        <w:rPr>
          <w:rFonts w:hint="eastAsia" w:ascii="宋体" w:hAnsi="宋体" w:eastAsia="宋体" w:cs="宋体"/>
          <w:bCs/>
          <w:color w:val="auto"/>
          <w:sz w:val="24"/>
          <w:szCs w:val="24"/>
        </w:rPr>
        <w:t>洗杂阿姨</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人</w:t>
      </w:r>
      <w:r>
        <w:rPr>
          <w:rFonts w:hint="eastAsia" w:ascii="宋体" w:hAnsi="宋体" w:cs="宋体"/>
          <w:bCs/>
          <w:color w:val="auto"/>
          <w:sz w:val="24"/>
          <w:szCs w:val="24"/>
          <w:lang w:val="en-US" w:eastAsia="zh-CN"/>
        </w:rPr>
        <w:t>；</w:t>
      </w:r>
      <w:r>
        <w:rPr>
          <w:rFonts w:hint="eastAsia" w:ascii="宋体" w:hAnsi="宋体" w:cs="宋体"/>
          <w:bCs/>
          <w:color w:val="auto"/>
          <w:sz w:val="24"/>
          <w:szCs w:val="24"/>
          <w:lang w:eastAsia="zh-CN"/>
        </w:rPr>
        <w:t>王家井、街亭二个分中心食堂要求各配备厨师</w:t>
      </w:r>
      <w:r>
        <w:rPr>
          <w:rFonts w:hint="eastAsia" w:ascii="宋体" w:hAnsi="宋体" w:cs="宋体"/>
          <w:bCs/>
          <w:color w:val="auto"/>
          <w:sz w:val="24"/>
          <w:szCs w:val="24"/>
          <w:lang w:val="en-US" w:eastAsia="zh-CN"/>
        </w:rPr>
        <w:t>1人、洗杂阿姨1人。</w:t>
      </w:r>
    </w:p>
    <w:p>
      <w:pPr>
        <w:keepNext w:val="0"/>
        <w:keepLines w:val="0"/>
        <w:pageBreakBefore w:val="0"/>
        <w:widowControl w:val="0"/>
        <w:kinsoku/>
        <w:wordWrap/>
        <w:overflowPunct/>
        <w:topLinePunct w:val="0"/>
        <w:autoSpaceDE/>
        <w:autoSpaceDN/>
        <w:bidi w:val="0"/>
        <w:snapToGrid/>
        <w:spacing w:line="400" w:lineRule="exact"/>
        <w:ind w:left="0" w:leftChars="0" w:firstLine="480" w:firstLineChars="200"/>
        <w:jc w:val="lef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eastAsia="zh-CN"/>
        </w:rPr>
        <w:t>人员</w:t>
      </w:r>
      <w:r>
        <w:rPr>
          <w:rFonts w:hint="eastAsia" w:ascii="宋体" w:hAnsi="宋体" w:eastAsia="宋体" w:cs="宋体"/>
          <w:bCs/>
          <w:color w:val="auto"/>
          <w:sz w:val="24"/>
          <w:szCs w:val="24"/>
        </w:rPr>
        <w:t>要求</w:t>
      </w:r>
      <w:r>
        <w:rPr>
          <w:rFonts w:hint="eastAsia" w:ascii="宋体" w:hAnsi="宋体" w:eastAsia="宋体" w:cs="宋体"/>
          <w:bCs/>
          <w:color w:val="auto"/>
          <w:sz w:val="24"/>
          <w:szCs w:val="24"/>
          <w:lang w:eastAsia="zh-CN"/>
        </w:rPr>
        <w:t>：品貌端正、身体健康、</w:t>
      </w:r>
      <w:r>
        <w:rPr>
          <w:rFonts w:hint="eastAsia" w:ascii="宋体" w:hAnsi="宋体" w:eastAsia="宋体" w:cs="宋体"/>
          <w:bCs/>
          <w:color w:val="auto"/>
          <w:sz w:val="24"/>
          <w:szCs w:val="24"/>
        </w:rPr>
        <w:t>职业素质强，所有工作人员挂牌上岗</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持</w:t>
      </w:r>
      <w:r>
        <w:rPr>
          <w:rFonts w:hint="eastAsia" w:ascii="宋体" w:hAnsi="宋体" w:eastAsia="宋体" w:cs="宋体"/>
          <w:bCs/>
          <w:color w:val="auto"/>
          <w:sz w:val="24"/>
          <w:szCs w:val="24"/>
          <w:lang w:eastAsia="zh-CN"/>
        </w:rPr>
        <w:t>有效</w:t>
      </w:r>
      <w:r>
        <w:rPr>
          <w:rFonts w:hint="eastAsia" w:ascii="宋体" w:hAnsi="宋体" w:eastAsia="宋体" w:cs="宋体"/>
          <w:bCs/>
          <w:color w:val="auto"/>
          <w:sz w:val="24"/>
          <w:szCs w:val="24"/>
        </w:rPr>
        <w:t>健康证</w:t>
      </w:r>
      <w:r>
        <w:rPr>
          <w:rFonts w:hint="eastAsia" w:ascii="宋体" w:hAnsi="宋体" w:eastAsia="宋体" w:cs="宋体"/>
          <w:bCs/>
          <w:color w:val="auto"/>
          <w:sz w:val="24"/>
          <w:szCs w:val="24"/>
          <w:lang w:eastAsia="zh-CN"/>
        </w:rPr>
        <w:t>。</w:t>
      </w:r>
    </w:p>
    <w:p>
      <w:pPr>
        <w:pStyle w:val="82"/>
        <w:keepNext w:val="0"/>
        <w:keepLines w:val="0"/>
        <w:pageBreakBefore w:val="0"/>
        <w:widowControl w:val="0"/>
        <w:kinsoku/>
        <w:wordWrap/>
        <w:overflowPunct/>
        <w:topLinePunct w:val="0"/>
        <w:autoSpaceDE/>
        <w:autoSpaceDN/>
        <w:bidi w:val="0"/>
        <w:adjustRightInd w:val="0"/>
        <w:snapToGrid/>
        <w:spacing w:after="0" w:line="400" w:lineRule="exact"/>
        <w:ind w:left="0" w:leftChars="0"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三、食堂供餐服务标准与要求</w:t>
      </w:r>
    </w:p>
    <w:p>
      <w:pPr>
        <w:keepNext w:val="0"/>
        <w:keepLines w:val="0"/>
        <w:pageBreakBefore w:val="0"/>
        <w:widowControl w:val="0"/>
        <w:kinsoku/>
        <w:wordWrap/>
        <w:overflowPunct/>
        <w:topLinePunct w:val="0"/>
        <w:bidi w:val="0"/>
        <w:snapToGrid/>
        <w:spacing w:line="400" w:lineRule="exact"/>
        <w:ind w:left="0" w:leftChars="0"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1、食堂早餐：提供稀饭、豆浆、面条、包子、面包、饺子、蛋糕、馄饨等，花色品种不少于1</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rPr>
        <w:t>个，卤、酱菜3个以上。</w:t>
      </w:r>
    </w:p>
    <w:p>
      <w:pPr>
        <w:keepNext w:val="0"/>
        <w:keepLines w:val="0"/>
        <w:pageBreakBefore w:val="0"/>
        <w:widowControl w:val="0"/>
        <w:kinsoku/>
        <w:wordWrap/>
        <w:overflowPunct/>
        <w:topLinePunct w:val="0"/>
        <w:bidi w:val="0"/>
        <w:snapToGrid/>
        <w:spacing w:line="400" w:lineRule="exact"/>
        <w:ind w:left="0" w:leftChars="0"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2、食堂中餐：提供菜肴</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rPr>
        <w:t>荤</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rPr>
        <w:t>素以上；汤及适量的粗杂粮和中式点心。每餐菜肴荤素搭配均衡，做到勤变换，按季节及时调整菜品，菜品花色在每日每周每月都有一定的变化率，色泽、营养安排合理，饭菜必须现烧。</w:t>
      </w:r>
    </w:p>
    <w:p>
      <w:pPr>
        <w:keepNext w:val="0"/>
        <w:keepLines w:val="0"/>
        <w:pageBreakBefore w:val="0"/>
        <w:widowControl w:val="0"/>
        <w:kinsoku/>
        <w:wordWrap/>
        <w:overflowPunct/>
        <w:topLinePunct w:val="0"/>
        <w:autoSpaceDE/>
        <w:autoSpaceDN/>
        <w:bidi w:val="0"/>
        <w:adjustRightInd w:val="0"/>
        <w:snapToGrid/>
        <w:spacing w:line="40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3、晚餐：提供菜肴</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荤</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素以上和汤，</w:t>
      </w:r>
      <w:r>
        <w:rPr>
          <w:rFonts w:hint="eastAsia" w:ascii="宋体" w:hAnsi="宋体" w:cs="宋体"/>
          <w:color w:val="auto"/>
          <w:sz w:val="24"/>
          <w:szCs w:val="24"/>
          <w:lang w:eastAsia="zh-CN"/>
        </w:rPr>
        <w:t>如</w:t>
      </w:r>
      <w:r>
        <w:rPr>
          <w:rFonts w:hint="eastAsia" w:ascii="宋体" w:hAnsi="宋体" w:eastAsia="宋体" w:cs="宋体"/>
          <w:color w:val="auto"/>
          <w:sz w:val="24"/>
          <w:szCs w:val="24"/>
          <w:lang w:eastAsia="zh-CN"/>
        </w:rPr>
        <w:t>集中学习或</w:t>
      </w:r>
      <w:r>
        <w:rPr>
          <w:rFonts w:hint="eastAsia" w:ascii="宋体" w:hAnsi="宋体" w:eastAsia="宋体" w:cs="宋体"/>
          <w:color w:val="auto"/>
          <w:sz w:val="24"/>
          <w:szCs w:val="24"/>
        </w:rPr>
        <w:t>因特殊情况需要</w:t>
      </w:r>
      <w:r>
        <w:rPr>
          <w:rFonts w:hint="eastAsia" w:ascii="宋体" w:hAnsi="宋体" w:eastAsia="宋体" w:cs="宋体"/>
          <w:color w:val="auto"/>
          <w:sz w:val="24"/>
          <w:szCs w:val="24"/>
          <w:lang w:eastAsia="zh-CN"/>
        </w:rPr>
        <w:t>按</w:t>
      </w:r>
      <w:r>
        <w:rPr>
          <w:rFonts w:hint="eastAsia" w:ascii="宋体" w:hAnsi="宋体" w:cs="宋体"/>
          <w:color w:val="auto"/>
          <w:sz w:val="24"/>
          <w:szCs w:val="24"/>
          <w:lang w:val="en-US" w:eastAsia="zh-CN"/>
        </w:rPr>
        <w:t>采购单位</w:t>
      </w:r>
      <w:r>
        <w:rPr>
          <w:rFonts w:hint="eastAsia" w:ascii="宋体" w:hAnsi="宋体" w:eastAsia="宋体" w:cs="宋体"/>
          <w:color w:val="auto"/>
          <w:sz w:val="24"/>
          <w:szCs w:val="24"/>
          <w:lang w:eastAsia="zh-CN"/>
        </w:rPr>
        <w:t>要求提供晚</w:t>
      </w:r>
      <w:r>
        <w:rPr>
          <w:rFonts w:hint="eastAsia" w:ascii="宋体" w:hAnsi="宋体" w:cs="宋体"/>
          <w:color w:val="auto"/>
          <w:sz w:val="24"/>
          <w:szCs w:val="24"/>
          <w:lang w:eastAsia="zh-CN"/>
        </w:rPr>
        <w:t>餐</w:t>
      </w:r>
      <w:r>
        <w:rPr>
          <w:rFonts w:hint="eastAsia" w:ascii="宋体" w:hAnsi="宋体" w:eastAsia="宋体" w:cs="宋体"/>
          <w:color w:val="auto"/>
          <w:sz w:val="24"/>
          <w:szCs w:val="24"/>
        </w:rPr>
        <w:t>，菜饭必须现烧。</w:t>
      </w:r>
    </w:p>
    <w:p>
      <w:pPr>
        <w:keepNext w:val="0"/>
        <w:keepLines w:val="0"/>
        <w:pageBreakBefore w:val="0"/>
        <w:widowControl w:val="0"/>
        <w:kinsoku/>
        <w:wordWrap/>
        <w:overflowPunct/>
        <w:topLinePunct w:val="0"/>
        <w:bidi w:val="0"/>
        <w:snapToGrid/>
        <w:spacing w:line="40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、公务接待：公务接待按需提供服务，准备若干标准的宴席菜单（冷、热炒菜）。</w:t>
      </w:r>
    </w:p>
    <w:p>
      <w:pPr>
        <w:pStyle w:val="63"/>
        <w:keepNext w:val="0"/>
        <w:keepLines w:val="0"/>
        <w:pageBreakBefore w:val="0"/>
        <w:widowControl w:val="0"/>
        <w:numPr>
          <w:ilvl w:val="0"/>
          <w:numId w:val="0"/>
        </w:numPr>
        <w:kinsoku/>
        <w:wordWrap/>
        <w:overflowPunct/>
        <w:topLinePunct w:val="0"/>
        <w:autoSpaceDE/>
        <w:autoSpaceDN/>
        <w:bidi w:val="0"/>
        <w:adjustRightInd/>
        <w:snapToGrid/>
        <w:spacing w:after="0" w:afterLines="0" w:line="400" w:lineRule="exact"/>
        <w:ind w:left="0" w:firstLine="482" w:firstLineChars="20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四、食堂服务和运行模式：</w:t>
      </w:r>
    </w:p>
    <w:p>
      <w:pPr>
        <w:pStyle w:val="82"/>
        <w:keepNext w:val="0"/>
        <w:keepLines w:val="0"/>
        <w:pageBreakBefore w:val="0"/>
        <w:widowControl w:val="0"/>
        <w:numPr>
          <w:ilvl w:val="0"/>
          <w:numId w:val="0"/>
        </w:numPr>
        <w:kinsoku/>
        <w:wordWrap/>
        <w:overflowPunct/>
        <w:topLinePunct w:val="0"/>
        <w:autoSpaceDE/>
        <w:autoSpaceDN/>
        <w:bidi w:val="0"/>
        <w:adjustRightInd w:val="0"/>
        <w:snapToGrid/>
        <w:spacing w:after="0" w:line="400" w:lineRule="exact"/>
        <w:ind w:left="0" w:leftChars="0" w:firstLine="482" w:firstLineChars="20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（一）食堂服务模式</w:t>
      </w:r>
    </w:p>
    <w:p>
      <w:pPr>
        <w:pStyle w:val="82"/>
        <w:keepNext w:val="0"/>
        <w:keepLines w:val="0"/>
        <w:pageBreakBefore w:val="0"/>
        <w:widowControl w:val="0"/>
        <w:numPr>
          <w:ilvl w:val="0"/>
          <w:numId w:val="0"/>
        </w:numPr>
        <w:kinsoku/>
        <w:wordWrap/>
        <w:overflowPunct/>
        <w:topLinePunct w:val="0"/>
        <w:autoSpaceDE/>
        <w:autoSpaceDN/>
        <w:bidi w:val="0"/>
        <w:adjustRightInd w:val="0"/>
        <w:snapToGrid/>
        <w:spacing w:after="0" w:line="400" w:lineRule="exact"/>
        <w:ind w:left="0" w:leftChars="0" w:firstLine="480" w:firstLineChars="200"/>
        <w:jc w:val="left"/>
        <w:textAlignment w:val="auto"/>
        <w:rPr>
          <w:rFonts w:hint="eastAsia" w:ascii="新宋体" w:hAnsi="新宋体" w:eastAsia="新宋体" w:cs="宋体"/>
          <w:b/>
          <w:bCs/>
          <w:color w:val="auto"/>
          <w:sz w:val="28"/>
          <w:szCs w:val="28"/>
          <w:lang w:eastAsia="zh-CN"/>
        </w:rPr>
      </w:pPr>
      <w:r>
        <w:rPr>
          <w:rFonts w:hint="eastAsia" w:ascii="宋体" w:hAnsi="宋体" w:eastAsia="宋体" w:cs="宋体"/>
          <w:b w:val="0"/>
          <w:bCs w:val="0"/>
          <w:color w:val="auto"/>
          <w:sz w:val="24"/>
          <w:szCs w:val="24"/>
        </w:rPr>
        <w:t>食堂</w:t>
      </w:r>
      <w:r>
        <w:rPr>
          <w:rFonts w:hint="eastAsia" w:ascii="宋体" w:hAnsi="宋体" w:eastAsia="宋体" w:cs="宋体"/>
          <w:b w:val="0"/>
          <w:bCs w:val="0"/>
          <w:color w:val="auto"/>
          <w:sz w:val="24"/>
          <w:szCs w:val="24"/>
          <w:lang w:eastAsia="zh-CN"/>
        </w:rPr>
        <w:t>采用</w:t>
      </w:r>
      <w:r>
        <w:rPr>
          <w:rFonts w:hint="eastAsia" w:ascii="宋体" w:hAnsi="宋体" w:eastAsia="宋体" w:cs="宋体"/>
          <w:b w:val="0"/>
          <w:bCs w:val="0"/>
          <w:color w:val="auto"/>
          <w:sz w:val="24"/>
          <w:szCs w:val="24"/>
        </w:rPr>
        <w:t>服务</w:t>
      </w:r>
      <w:r>
        <w:rPr>
          <w:rFonts w:hint="eastAsia" w:ascii="宋体" w:hAnsi="宋体" w:eastAsia="宋体" w:cs="宋体"/>
          <w:b w:val="0"/>
          <w:bCs w:val="0"/>
          <w:color w:val="auto"/>
          <w:sz w:val="24"/>
          <w:szCs w:val="24"/>
          <w:lang w:eastAsia="zh-CN"/>
        </w:rPr>
        <w:t>外包模式：</w:t>
      </w:r>
      <w:r>
        <w:rPr>
          <w:rFonts w:hint="eastAsia" w:ascii="宋体" w:hAnsi="宋体" w:cs="宋体"/>
          <w:color w:val="auto"/>
          <w:sz w:val="24"/>
          <w:szCs w:val="24"/>
          <w:lang w:val="en-US" w:eastAsia="zh-CN"/>
        </w:rPr>
        <w:t>采购单位</w:t>
      </w:r>
      <w:r>
        <w:rPr>
          <w:rFonts w:hint="eastAsia" w:ascii="宋体" w:hAnsi="宋体" w:eastAsia="宋体" w:cs="宋体"/>
          <w:color w:val="auto"/>
          <w:sz w:val="24"/>
          <w:szCs w:val="24"/>
        </w:rPr>
        <w:t>负责</w:t>
      </w:r>
      <w:r>
        <w:rPr>
          <w:rFonts w:hint="eastAsia" w:ascii="宋体" w:hAnsi="宋体" w:eastAsia="宋体" w:cs="宋体"/>
          <w:color w:val="auto"/>
          <w:sz w:val="24"/>
          <w:szCs w:val="24"/>
          <w:lang w:eastAsia="zh-CN"/>
        </w:rPr>
        <w:t>对</w:t>
      </w:r>
      <w:r>
        <w:rPr>
          <w:rFonts w:hint="eastAsia" w:ascii="宋体" w:hAnsi="宋体" w:cs="宋体"/>
          <w:color w:val="auto"/>
          <w:sz w:val="24"/>
          <w:szCs w:val="24"/>
          <w:lang w:val="en-US" w:eastAsia="zh-CN"/>
        </w:rPr>
        <w:t>中标单位</w:t>
      </w:r>
      <w:r>
        <w:rPr>
          <w:rFonts w:hint="eastAsia" w:ascii="宋体" w:hAnsi="宋体" w:eastAsia="宋体" w:cs="宋体"/>
          <w:color w:val="auto"/>
          <w:sz w:val="24"/>
          <w:szCs w:val="24"/>
        </w:rPr>
        <w:t>食堂运行的监管、检查和考核、菜价定价的审核</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中标单位</w:t>
      </w:r>
      <w:r>
        <w:rPr>
          <w:rFonts w:hint="eastAsia" w:ascii="宋体" w:hAnsi="宋体" w:eastAsia="宋体" w:cs="宋体"/>
          <w:color w:val="auto"/>
          <w:sz w:val="24"/>
          <w:szCs w:val="24"/>
        </w:rPr>
        <w:t>负责食堂</w:t>
      </w:r>
      <w:r>
        <w:rPr>
          <w:rFonts w:hint="eastAsia" w:ascii="宋体" w:hAnsi="宋体" w:eastAsia="宋体" w:cs="宋体"/>
          <w:color w:val="auto"/>
          <w:sz w:val="24"/>
          <w:szCs w:val="24"/>
          <w:lang w:eastAsia="zh-CN"/>
        </w:rPr>
        <w:t>经营管理和原材料采购配送，</w:t>
      </w:r>
      <w:r>
        <w:rPr>
          <w:rFonts w:hint="eastAsia" w:ascii="新宋体" w:hAnsi="新宋体" w:eastAsia="新宋体" w:cs="宋体"/>
          <w:color w:val="auto"/>
          <w:sz w:val="24"/>
          <w:szCs w:val="24"/>
          <w:lang w:eastAsia="zh-CN"/>
        </w:rPr>
        <w:t>包括食堂所用菜品、物品、原料采购配送及食堂运行和</w:t>
      </w:r>
      <w:r>
        <w:rPr>
          <w:rFonts w:hint="eastAsia" w:ascii="新宋体" w:hAnsi="新宋体" w:eastAsia="新宋体" w:cs="仿宋"/>
          <w:color w:val="auto"/>
          <w:sz w:val="24"/>
          <w:szCs w:val="24"/>
        </w:rPr>
        <w:t>收支</w:t>
      </w:r>
      <w:r>
        <w:rPr>
          <w:rFonts w:hint="eastAsia" w:ascii="新宋体" w:hAnsi="新宋体" w:eastAsia="新宋体" w:cs="仿宋"/>
          <w:color w:val="auto"/>
          <w:sz w:val="24"/>
          <w:szCs w:val="24"/>
          <w:lang w:eastAsia="zh-CN"/>
        </w:rPr>
        <w:t>管理</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snapToGrid/>
        <w:spacing w:line="400" w:lineRule="exact"/>
        <w:ind w:left="0" w:leftChars="0" w:firstLine="480" w:firstLineChars="200"/>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采购单位</w:t>
      </w:r>
      <w:r>
        <w:rPr>
          <w:rFonts w:hint="eastAsia" w:ascii="宋体" w:hAnsi="宋体" w:eastAsia="宋体" w:cs="宋体"/>
          <w:color w:val="auto"/>
          <w:sz w:val="24"/>
          <w:szCs w:val="24"/>
          <w:lang w:val="en-US" w:eastAsia="zh-CN"/>
        </w:rPr>
        <w:t>负责</w:t>
      </w:r>
      <w:r>
        <w:rPr>
          <w:rFonts w:hint="eastAsia" w:ascii="宋体" w:hAnsi="宋体" w:eastAsia="宋体" w:cs="宋体"/>
          <w:color w:val="auto"/>
          <w:sz w:val="24"/>
          <w:szCs w:val="24"/>
          <w:lang w:eastAsia="zh-CN"/>
        </w:rPr>
        <w:t>对</w:t>
      </w:r>
      <w:r>
        <w:rPr>
          <w:rFonts w:hint="eastAsia" w:ascii="宋体" w:hAnsi="宋体" w:cs="宋体"/>
          <w:color w:val="auto"/>
          <w:sz w:val="24"/>
          <w:szCs w:val="24"/>
          <w:lang w:eastAsia="zh-CN"/>
        </w:rPr>
        <w:t>中标单位</w:t>
      </w:r>
      <w:r>
        <w:rPr>
          <w:rFonts w:hint="eastAsia" w:ascii="宋体" w:hAnsi="宋体" w:eastAsia="宋体" w:cs="宋体"/>
          <w:color w:val="auto"/>
          <w:sz w:val="24"/>
          <w:szCs w:val="24"/>
        </w:rPr>
        <w:t>食堂运行的监管、检查和考核、菜价定价的审核</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snapToGrid/>
        <w:spacing w:line="40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eastAsia="zh-CN"/>
        </w:rPr>
        <w:t>采购单位</w:t>
      </w:r>
      <w:r>
        <w:rPr>
          <w:rFonts w:hint="eastAsia" w:ascii="宋体" w:hAnsi="宋体" w:eastAsia="宋体" w:cs="宋体"/>
          <w:color w:val="auto"/>
          <w:sz w:val="24"/>
          <w:szCs w:val="24"/>
        </w:rPr>
        <w:t>负责做好食堂的水、电、气以及按食品安全操作规范必要设备设施配置和维修等食堂保障。</w:t>
      </w:r>
    </w:p>
    <w:p>
      <w:pPr>
        <w:keepNext w:val="0"/>
        <w:keepLines w:val="0"/>
        <w:pageBreakBefore w:val="0"/>
        <w:widowControl w:val="0"/>
        <w:kinsoku/>
        <w:wordWrap/>
        <w:overflowPunct/>
        <w:topLinePunct w:val="0"/>
        <w:autoSpaceDE/>
        <w:autoSpaceDN/>
        <w:bidi w:val="0"/>
        <w:snapToGrid/>
        <w:spacing w:line="40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eastAsia="zh-CN"/>
        </w:rPr>
        <w:t>中标单位</w:t>
      </w:r>
      <w:r>
        <w:rPr>
          <w:rFonts w:hint="eastAsia" w:ascii="宋体" w:hAnsi="宋体" w:eastAsia="宋体" w:cs="宋体"/>
          <w:color w:val="auto"/>
          <w:sz w:val="24"/>
          <w:szCs w:val="24"/>
        </w:rPr>
        <w:t>负责食堂人员和运行管理</w:t>
      </w:r>
      <w:r>
        <w:rPr>
          <w:rFonts w:hint="eastAsia" w:ascii="宋体" w:hAnsi="宋体" w:eastAsia="宋体" w:cs="宋体"/>
          <w:color w:val="auto"/>
          <w:sz w:val="24"/>
          <w:szCs w:val="24"/>
          <w:lang w:eastAsia="zh-CN"/>
        </w:rPr>
        <w:t>以及原材料的采购配送。</w:t>
      </w:r>
      <w:r>
        <w:rPr>
          <w:rFonts w:hint="eastAsia" w:ascii="宋体" w:hAnsi="宋体" w:eastAsia="宋体" w:cs="宋体"/>
          <w:color w:val="auto"/>
          <w:sz w:val="24"/>
          <w:szCs w:val="24"/>
        </w:rPr>
        <w:t>根据</w:t>
      </w:r>
      <w:r>
        <w:rPr>
          <w:rFonts w:hint="eastAsia" w:ascii="宋体" w:hAnsi="宋体" w:cs="宋体"/>
          <w:color w:val="auto"/>
          <w:sz w:val="24"/>
          <w:szCs w:val="24"/>
          <w:lang w:eastAsia="zh-CN"/>
        </w:rPr>
        <w:t>采购单位</w:t>
      </w:r>
      <w:r>
        <w:rPr>
          <w:rFonts w:hint="eastAsia" w:ascii="宋体" w:hAnsi="宋体" w:eastAsia="宋体" w:cs="宋体"/>
          <w:color w:val="auto"/>
          <w:sz w:val="24"/>
          <w:szCs w:val="24"/>
        </w:rPr>
        <w:t>要求负责食堂菜单安排、原料订单采购、加工，以及对食堂的日常运行管理、食品卫生安全、人员管理和培训等一切食堂运行业务相关的管理和服务，以及食堂的收支管理</w:t>
      </w:r>
      <w:r>
        <w:rPr>
          <w:rFonts w:hint="eastAsia" w:ascii="宋体" w:hAnsi="宋体" w:cs="宋体"/>
          <w:color w:val="auto"/>
          <w:sz w:val="24"/>
          <w:szCs w:val="24"/>
          <w:lang w:eastAsia="zh-CN"/>
        </w:rPr>
        <w:t>等</w:t>
      </w:r>
      <w:r>
        <w:rPr>
          <w:rFonts w:hint="eastAsia" w:ascii="宋体" w:hAnsi="宋体" w:eastAsia="宋体" w:cs="宋体"/>
          <w:color w:val="auto"/>
          <w:sz w:val="24"/>
          <w:szCs w:val="24"/>
        </w:rPr>
        <w:t>。</w:t>
      </w:r>
    </w:p>
    <w:p>
      <w:pPr>
        <w:pStyle w:val="63"/>
        <w:keepNext w:val="0"/>
        <w:keepLines w:val="0"/>
        <w:pageBreakBefore w:val="0"/>
        <w:widowControl w:val="0"/>
        <w:numPr>
          <w:ilvl w:val="0"/>
          <w:numId w:val="1"/>
        </w:numPr>
        <w:kinsoku/>
        <w:wordWrap/>
        <w:overflowPunct/>
        <w:topLinePunct w:val="0"/>
        <w:autoSpaceDE/>
        <w:autoSpaceDN/>
        <w:bidi w:val="0"/>
        <w:adjustRightInd/>
        <w:snapToGrid/>
        <w:spacing w:after="0" w:afterLines="0" w:line="400" w:lineRule="exact"/>
        <w:ind w:left="0" w:leftChars="0" w:firstLine="482" w:firstLineChars="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供餐服务模式：</w:t>
      </w:r>
    </w:p>
    <w:p>
      <w:pPr>
        <w:pStyle w:val="63"/>
        <w:keepNext w:val="0"/>
        <w:keepLines w:val="0"/>
        <w:pageBreakBefore w:val="0"/>
        <w:widowControl w:val="0"/>
        <w:numPr>
          <w:ilvl w:val="0"/>
          <w:numId w:val="2"/>
        </w:numPr>
        <w:kinsoku/>
        <w:wordWrap/>
        <w:overflowPunct/>
        <w:topLinePunct w:val="0"/>
        <w:autoSpaceDE/>
        <w:autoSpaceDN/>
        <w:bidi w:val="0"/>
        <w:adjustRightInd/>
        <w:snapToGrid/>
        <w:spacing w:after="0" w:afterLines="0" w:line="400" w:lineRule="exact"/>
        <w:ind w:left="0" w:leftChars="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供餐采取自助自选按菜价</w:t>
      </w:r>
      <w:r>
        <w:rPr>
          <w:rFonts w:hint="eastAsia" w:ascii="宋体" w:hAnsi="宋体" w:eastAsia="宋体" w:cs="宋体"/>
          <w:color w:val="auto"/>
          <w:sz w:val="24"/>
          <w:szCs w:val="24"/>
          <w:lang w:eastAsia="zh-CN"/>
        </w:rPr>
        <w:t>打卡</w:t>
      </w:r>
      <w:r>
        <w:rPr>
          <w:rFonts w:hint="eastAsia" w:ascii="宋体" w:hAnsi="宋体" w:eastAsia="宋体" w:cs="宋体"/>
          <w:color w:val="auto"/>
          <w:sz w:val="24"/>
          <w:szCs w:val="24"/>
          <w:lang w:val="en-US" w:eastAsia="zh-CN"/>
        </w:rPr>
        <w:t>模式。每</w:t>
      </w:r>
      <w:r>
        <w:rPr>
          <w:rFonts w:hint="eastAsia" w:ascii="宋体" w:hAnsi="宋体" w:eastAsia="宋体" w:cs="宋体"/>
          <w:color w:val="auto"/>
          <w:sz w:val="24"/>
          <w:szCs w:val="24"/>
          <w:lang w:eastAsia="zh-CN"/>
        </w:rPr>
        <w:t>餐保证</w:t>
      </w:r>
      <w:r>
        <w:rPr>
          <w:rFonts w:hint="eastAsia" w:ascii="宋体" w:hAnsi="宋体" w:eastAsia="宋体" w:cs="宋体"/>
          <w:color w:val="auto"/>
          <w:sz w:val="24"/>
          <w:szCs w:val="24"/>
          <w:lang w:val="en-US" w:eastAsia="zh-CN"/>
        </w:rPr>
        <w:t>提供</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荤</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素以上的菜品</w:t>
      </w:r>
      <w:r>
        <w:rPr>
          <w:rFonts w:hint="eastAsia" w:ascii="宋体" w:hAnsi="宋体" w:eastAsia="宋体" w:cs="宋体"/>
          <w:color w:val="auto"/>
          <w:sz w:val="24"/>
          <w:szCs w:val="24"/>
          <w:lang w:eastAsia="zh-CN"/>
        </w:rPr>
        <w:t>，荤菜类价格每只</w:t>
      </w:r>
      <w:r>
        <w:rPr>
          <w:rFonts w:hint="eastAsia" w:ascii="宋体" w:hAnsi="宋体" w:eastAsia="宋体" w:cs="宋体"/>
          <w:color w:val="auto"/>
          <w:sz w:val="24"/>
          <w:szCs w:val="24"/>
          <w:lang w:val="en-US" w:eastAsia="zh-CN"/>
        </w:rPr>
        <w:t>5-7元、素菜类价格每只2-4元。供顺意</w:t>
      </w:r>
      <w:r>
        <w:rPr>
          <w:rFonts w:hint="eastAsia" w:ascii="宋体" w:hAnsi="宋体" w:eastAsia="宋体" w:cs="宋体"/>
          <w:color w:val="auto"/>
          <w:sz w:val="24"/>
          <w:szCs w:val="24"/>
          <w:lang w:eastAsia="zh-CN"/>
        </w:rPr>
        <w:t>选择</w:t>
      </w:r>
      <w:r>
        <w:rPr>
          <w:rFonts w:hint="eastAsia" w:ascii="宋体" w:hAnsi="宋体" w:eastAsia="宋体" w:cs="宋体"/>
          <w:color w:val="auto"/>
          <w:sz w:val="24"/>
          <w:szCs w:val="24"/>
          <w:lang w:val="en-US" w:eastAsia="zh-CN"/>
        </w:rPr>
        <w:t>按实际消费价格打卡</w:t>
      </w:r>
      <w:r>
        <w:rPr>
          <w:rFonts w:hint="eastAsia" w:ascii="宋体" w:hAnsi="宋体" w:eastAsia="宋体" w:cs="宋体"/>
          <w:color w:val="auto"/>
          <w:sz w:val="24"/>
          <w:szCs w:val="24"/>
          <w:lang w:eastAsia="zh-CN"/>
        </w:rPr>
        <w:t>。</w:t>
      </w:r>
    </w:p>
    <w:p>
      <w:pPr>
        <w:pStyle w:val="64"/>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color w:val="auto"/>
          <w:lang w:val="en-US" w:eastAsia="zh-CN"/>
        </w:rPr>
      </w:pPr>
      <w:r>
        <w:rPr>
          <w:rFonts w:hint="eastAsia" w:ascii="宋体" w:hAnsi="宋体" w:eastAsia="宋体" w:cs="宋体"/>
          <w:color w:val="auto"/>
          <w:sz w:val="24"/>
          <w:szCs w:val="24"/>
          <w:lang w:val="en-US" w:eastAsia="zh-CN"/>
        </w:rPr>
        <w:t>2、王家井、街亭分中心食堂目前仍按早餐5元，中餐8元、10元自选打卡服务模式。</w:t>
      </w:r>
    </w:p>
    <w:p>
      <w:pPr>
        <w:keepNext w:val="0"/>
        <w:keepLines w:val="0"/>
        <w:pageBreakBefore w:val="0"/>
        <w:widowControl w:val="0"/>
        <w:kinsoku/>
        <w:wordWrap/>
        <w:overflowPunct/>
        <w:topLinePunct w:val="0"/>
        <w:autoSpaceDE/>
        <w:autoSpaceDN/>
        <w:bidi w:val="0"/>
        <w:snapToGrid/>
        <w:spacing w:line="400" w:lineRule="exact"/>
        <w:ind w:lef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五、</w:t>
      </w:r>
      <w:r>
        <w:rPr>
          <w:rFonts w:hint="eastAsia" w:ascii="宋体" w:hAnsi="宋体" w:eastAsia="宋体" w:cs="宋体"/>
          <w:b/>
          <w:color w:val="auto"/>
          <w:sz w:val="24"/>
          <w:szCs w:val="24"/>
        </w:rPr>
        <w:t>合同期限与纠纷处理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本次招标服务期限为一年</w:t>
      </w:r>
      <w:r>
        <w:rPr>
          <w:rFonts w:hint="eastAsia" w:ascii="宋体" w:hAnsi="宋体" w:eastAsia="宋体" w:cs="宋体"/>
          <w:color w:val="auto"/>
          <w:sz w:val="24"/>
          <w:lang w:eastAsia="zh-CN"/>
        </w:rPr>
        <w:t>。</w:t>
      </w:r>
      <w:r>
        <w:rPr>
          <w:rFonts w:hint="eastAsia" w:ascii="宋体" w:hAnsi="宋体" w:eastAsia="宋体" w:cs="宋体"/>
          <w:color w:val="auto"/>
          <w:sz w:val="24"/>
        </w:rPr>
        <w:t>若中标单位未能达到上述履约要求，发生质量安全事故重大投诉，就餐人员满意度达不到80%（每月一测评，测评以</w:t>
      </w:r>
      <w:r>
        <w:rPr>
          <w:rFonts w:hint="eastAsia" w:ascii="宋体" w:hAnsi="宋体" w:cs="宋体"/>
          <w:color w:val="auto"/>
          <w:sz w:val="24"/>
          <w:lang w:eastAsia="zh-CN"/>
        </w:rPr>
        <w:t>采购单位</w:t>
      </w:r>
      <w:r>
        <w:rPr>
          <w:rFonts w:hint="eastAsia" w:ascii="宋体" w:hAnsi="宋体" w:eastAsia="宋体" w:cs="宋体"/>
          <w:color w:val="auto"/>
          <w:sz w:val="24"/>
        </w:rPr>
        <w:t>记录为准），则</w:t>
      </w:r>
      <w:r>
        <w:rPr>
          <w:rFonts w:hint="eastAsia" w:ascii="宋体" w:hAnsi="宋体" w:cs="宋体"/>
          <w:color w:val="auto"/>
          <w:sz w:val="24"/>
          <w:lang w:eastAsia="zh-CN"/>
        </w:rPr>
        <w:t>采购单位</w:t>
      </w:r>
      <w:r>
        <w:rPr>
          <w:rFonts w:hint="eastAsia" w:ascii="宋体" w:hAnsi="宋体" w:eastAsia="宋体" w:cs="宋体"/>
          <w:color w:val="auto"/>
          <w:sz w:val="24"/>
        </w:rPr>
        <w:t>有权随时解除本合同，合同因此解除的，中标单位应按年度服务费用的20%向</w:t>
      </w:r>
      <w:r>
        <w:rPr>
          <w:rFonts w:hint="eastAsia" w:ascii="宋体" w:hAnsi="宋体" w:cs="宋体"/>
          <w:color w:val="auto"/>
          <w:sz w:val="24"/>
          <w:lang w:eastAsia="zh-CN"/>
        </w:rPr>
        <w:t>采购单位</w:t>
      </w:r>
      <w:r>
        <w:rPr>
          <w:rFonts w:hint="eastAsia" w:ascii="宋体" w:hAnsi="宋体" w:eastAsia="宋体" w:cs="宋体"/>
          <w:color w:val="auto"/>
          <w:sz w:val="24"/>
        </w:rPr>
        <w:t>支付违约金及赔偿因此给</w:t>
      </w:r>
      <w:r>
        <w:rPr>
          <w:rFonts w:hint="eastAsia" w:ascii="宋体" w:hAnsi="宋体" w:cs="宋体"/>
          <w:color w:val="auto"/>
          <w:sz w:val="24"/>
          <w:lang w:eastAsia="zh-CN"/>
        </w:rPr>
        <w:t>采购单位</w:t>
      </w:r>
      <w:r>
        <w:rPr>
          <w:rFonts w:hint="eastAsia" w:ascii="宋体" w:hAnsi="宋体" w:eastAsia="宋体" w:cs="宋体"/>
          <w:color w:val="auto"/>
          <w:sz w:val="24"/>
        </w:rPr>
        <w:t>造成的全部损失。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若在合同期内，中标单位未经</w:t>
      </w:r>
      <w:r>
        <w:rPr>
          <w:rFonts w:hint="eastAsia" w:ascii="宋体" w:hAnsi="宋体" w:cs="宋体"/>
          <w:color w:val="auto"/>
          <w:sz w:val="24"/>
          <w:lang w:eastAsia="zh-CN"/>
        </w:rPr>
        <w:t>采购单位</w:t>
      </w:r>
      <w:r>
        <w:rPr>
          <w:rFonts w:hint="eastAsia" w:ascii="宋体" w:hAnsi="宋体" w:eastAsia="宋体" w:cs="宋体"/>
          <w:color w:val="auto"/>
          <w:sz w:val="24"/>
        </w:rPr>
        <w:t>同意，无正当理由要求解除合同的，</w:t>
      </w:r>
      <w:r>
        <w:rPr>
          <w:rFonts w:hint="eastAsia" w:ascii="宋体" w:hAnsi="宋体" w:cs="宋体"/>
          <w:color w:val="auto"/>
          <w:sz w:val="24"/>
          <w:lang w:eastAsia="zh-CN"/>
        </w:rPr>
        <w:t>采购单位</w:t>
      </w:r>
      <w:r>
        <w:rPr>
          <w:rFonts w:hint="eastAsia" w:ascii="宋体" w:hAnsi="宋体" w:eastAsia="宋体" w:cs="宋体"/>
          <w:color w:val="auto"/>
          <w:sz w:val="24"/>
        </w:rPr>
        <w:t>不支付服务费，且中标单位应向</w:t>
      </w:r>
      <w:r>
        <w:rPr>
          <w:rFonts w:hint="eastAsia" w:ascii="宋体" w:hAnsi="宋体" w:cs="宋体"/>
          <w:color w:val="auto"/>
          <w:sz w:val="24"/>
          <w:lang w:eastAsia="zh-CN"/>
        </w:rPr>
        <w:t>采购单位</w:t>
      </w:r>
      <w:r>
        <w:rPr>
          <w:rFonts w:hint="eastAsia" w:ascii="宋体" w:hAnsi="宋体" w:eastAsia="宋体" w:cs="宋体"/>
          <w:color w:val="auto"/>
          <w:sz w:val="24"/>
        </w:rPr>
        <w:t>承担合同金额20%的违约金，同时</w:t>
      </w:r>
      <w:r>
        <w:rPr>
          <w:rFonts w:hint="eastAsia" w:ascii="宋体" w:hAnsi="宋体" w:cs="宋体"/>
          <w:color w:val="auto"/>
          <w:sz w:val="24"/>
          <w:lang w:eastAsia="zh-CN"/>
        </w:rPr>
        <w:t>采购单位</w:t>
      </w:r>
      <w:r>
        <w:rPr>
          <w:rFonts w:hint="eastAsia" w:ascii="宋体" w:hAnsi="宋体" w:eastAsia="宋体" w:cs="宋体"/>
          <w:color w:val="auto"/>
          <w:sz w:val="24"/>
        </w:rPr>
        <w:t>有权要求中标单位赔偿其因此遭受的全部损失。</w:t>
      </w:r>
      <w:r>
        <w:rPr>
          <w:rFonts w:hint="eastAsia" w:ascii="宋体" w:hAnsi="宋体" w:cs="宋体"/>
          <w:color w:val="auto"/>
          <w:sz w:val="24"/>
          <w:lang w:eastAsia="zh-CN"/>
        </w:rPr>
        <w:t>采购单位</w:t>
      </w:r>
      <w:r>
        <w:rPr>
          <w:rFonts w:hint="eastAsia" w:ascii="宋体" w:hAnsi="宋体" w:eastAsia="宋体" w:cs="宋体"/>
          <w:color w:val="auto"/>
          <w:sz w:val="24"/>
        </w:rPr>
        <w:t>在合同期内，无正当理由不得解除合同，如解除合同的承担合同额20%的违约金。其他纠纷事项由双方协商解决，未能协商解决的通过诸暨仲裁委员会解决。</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outlineLvl w:val="1"/>
        <w:rPr>
          <w:rFonts w:hint="eastAsia" w:ascii="宋体" w:hAnsi="宋体" w:eastAsia="宋体" w:cs="宋体"/>
          <w:b/>
          <w:color w:val="auto"/>
          <w:sz w:val="24"/>
          <w:szCs w:val="24"/>
        </w:rPr>
      </w:pPr>
      <w:r>
        <w:rPr>
          <w:rFonts w:hint="eastAsia" w:ascii="宋体" w:hAnsi="宋体" w:eastAsia="宋体" w:cs="宋体"/>
          <w:b/>
          <w:bCs/>
          <w:color w:val="auto"/>
          <w:sz w:val="24"/>
          <w:szCs w:val="24"/>
          <w:lang w:eastAsia="zh-CN"/>
        </w:rPr>
        <w:t>六、</w:t>
      </w:r>
      <w:r>
        <w:rPr>
          <w:rFonts w:hint="eastAsia" w:ascii="宋体" w:hAnsi="宋体" w:eastAsia="宋体" w:cs="宋体"/>
          <w:b/>
          <w:color w:val="auto"/>
          <w:sz w:val="24"/>
          <w:szCs w:val="24"/>
        </w:rPr>
        <w:t>费用结算和付款方式</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1、合同期内采购单位对中标单位的服务质量按月进行考核，并按照考核结果在次月支付上月</w:t>
      </w:r>
      <w:r>
        <w:rPr>
          <w:rFonts w:hint="eastAsia" w:ascii="新宋体" w:hAnsi="新宋体" w:eastAsia="新宋体" w:cs="宋体"/>
          <w:color w:val="auto"/>
          <w:sz w:val="24"/>
          <w:szCs w:val="24"/>
          <w:highlight w:val="none"/>
          <w:lang w:eastAsia="zh-CN"/>
        </w:rPr>
        <w:t>食堂托管服务费、餐费和食材原料费</w:t>
      </w:r>
      <w:r>
        <w:rPr>
          <w:rFonts w:hint="eastAsia" w:ascii="宋体" w:hAnsi="宋体" w:eastAsia="宋体" w:cs="宋体"/>
          <w:color w:val="auto"/>
          <w:sz w:val="24"/>
          <w:szCs w:val="24"/>
          <w:highlight w:val="none"/>
        </w:rPr>
        <w:t>。若达不到采购单位的考核标准，采购单位有权扣减服务费</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000元/次，并对中标单位提出期限整改，限期整改一年超过三次仍达不到采购单位的考核标准的，采购单位有权中止合同，并由中标单位承担相关损失。</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2、如遇特殊接待任务或大型活动和特发性事件需增餐、加班服务的按实际结算，</w:t>
      </w:r>
      <w:r>
        <w:rPr>
          <w:rFonts w:hint="eastAsia" w:ascii="宋体" w:hAnsi="宋体" w:eastAsia="宋体" w:cs="宋体"/>
          <w:color w:val="auto"/>
          <w:kern w:val="0"/>
          <w:sz w:val="24"/>
          <w:szCs w:val="24"/>
          <w:highlight w:val="none"/>
        </w:rPr>
        <w:t>特殊情况需加班的，则加班费另外补贴，工资补发标准为：厨师120元/人/半日，帮工80元/人/半日。按实际加班计算有</w:t>
      </w:r>
      <w:r>
        <w:rPr>
          <w:rFonts w:hint="eastAsia" w:ascii="宋体" w:hAnsi="宋体" w:cs="宋体"/>
          <w:color w:val="auto"/>
          <w:kern w:val="0"/>
          <w:sz w:val="24"/>
          <w:szCs w:val="24"/>
          <w:highlight w:val="none"/>
          <w:lang w:eastAsia="zh-CN"/>
        </w:rPr>
        <w:t>采购单位</w:t>
      </w:r>
      <w:r>
        <w:rPr>
          <w:rFonts w:hint="eastAsia" w:ascii="宋体" w:hAnsi="宋体" w:eastAsia="宋体" w:cs="宋体"/>
          <w:color w:val="auto"/>
          <w:kern w:val="0"/>
          <w:sz w:val="24"/>
          <w:szCs w:val="24"/>
          <w:highlight w:val="none"/>
        </w:rPr>
        <w:t>另补（1.法定节假日按月平均工资的2倍计算； 2.日常加班按月平均工资1倍计算）。</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3、按照合同要求的支付日期，凭发票及时支付。</w:t>
      </w:r>
      <w:r>
        <w:rPr>
          <w:rFonts w:hint="eastAsia" w:ascii="宋体" w:hAnsi="宋体" w:eastAsia="宋体" w:cs="宋体"/>
          <w:color w:val="auto"/>
          <w:sz w:val="24"/>
          <w:szCs w:val="24"/>
          <w:highlight w:val="none"/>
          <w:lang w:eastAsia="zh-CN"/>
        </w:rPr>
        <w:t>食堂原材料部分凭</w:t>
      </w:r>
      <w:r>
        <w:rPr>
          <w:rFonts w:hint="eastAsia" w:ascii="宋体" w:hAnsi="宋体" w:cs="宋体"/>
          <w:color w:val="auto"/>
          <w:sz w:val="24"/>
          <w:szCs w:val="24"/>
          <w:highlight w:val="none"/>
          <w:lang w:eastAsia="zh-CN"/>
        </w:rPr>
        <w:t>中标单位</w:t>
      </w:r>
      <w:r>
        <w:rPr>
          <w:rFonts w:hint="eastAsia" w:ascii="宋体" w:hAnsi="宋体" w:eastAsia="宋体" w:cs="宋体"/>
          <w:color w:val="auto"/>
          <w:sz w:val="24"/>
          <w:szCs w:val="24"/>
          <w:highlight w:val="none"/>
          <w:lang w:eastAsia="zh-CN"/>
        </w:rPr>
        <w:t>开具的蔬菜类配送发票结算；食堂托管服务和餐费凭</w:t>
      </w:r>
      <w:r>
        <w:rPr>
          <w:rFonts w:hint="eastAsia" w:ascii="宋体" w:hAnsi="宋体" w:cs="宋体"/>
          <w:color w:val="auto"/>
          <w:sz w:val="24"/>
          <w:szCs w:val="24"/>
          <w:highlight w:val="none"/>
          <w:lang w:eastAsia="zh-CN"/>
        </w:rPr>
        <w:t>中标单位</w:t>
      </w:r>
      <w:r>
        <w:rPr>
          <w:rFonts w:hint="eastAsia" w:ascii="宋体" w:hAnsi="宋体" w:eastAsia="宋体" w:cs="宋体"/>
          <w:color w:val="auto"/>
          <w:sz w:val="24"/>
          <w:szCs w:val="24"/>
          <w:highlight w:val="none"/>
        </w:rPr>
        <w:t>开具</w:t>
      </w:r>
      <w:r>
        <w:rPr>
          <w:rFonts w:hint="eastAsia" w:ascii="宋体" w:hAnsi="宋体" w:eastAsia="宋体" w:cs="宋体"/>
          <w:color w:val="auto"/>
          <w:sz w:val="24"/>
          <w:szCs w:val="24"/>
          <w:highlight w:val="none"/>
          <w:lang w:eastAsia="zh-CN"/>
        </w:rPr>
        <w:t>的服务管理费和餐费</w:t>
      </w:r>
      <w:r>
        <w:rPr>
          <w:rFonts w:hint="eastAsia" w:ascii="宋体" w:hAnsi="宋体" w:eastAsia="宋体" w:cs="宋体"/>
          <w:color w:val="auto"/>
          <w:sz w:val="24"/>
          <w:szCs w:val="24"/>
          <w:highlight w:val="none"/>
        </w:rPr>
        <w:t>发票</w:t>
      </w:r>
      <w:r>
        <w:rPr>
          <w:rFonts w:hint="eastAsia" w:ascii="宋体" w:hAnsi="宋体" w:eastAsia="宋体" w:cs="宋体"/>
          <w:color w:val="auto"/>
          <w:sz w:val="24"/>
          <w:szCs w:val="24"/>
          <w:highlight w:val="none"/>
          <w:lang w:eastAsia="zh-CN"/>
        </w:rPr>
        <w:t>结算，</w:t>
      </w:r>
      <w:r>
        <w:rPr>
          <w:rFonts w:hint="eastAsia" w:ascii="宋体" w:hAnsi="宋体" w:eastAsia="宋体" w:cs="宋体"/>
          <w:color w:val="auto"/>
          <w:sz w:val="24"/>
          <w:szCs w:val="24"/>
          <w:highlight w:val="none"/>
        </w:rPr>
        <w:t>经双方确认签字后</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eastAsia="zh-CN"/>
        </w:rPr>
        <w:t>中标单位</w:t>
      </w:r>
      <w:r>
        <w:rPr>
          <w:rFonts w:hint="eastAsia" w:ascii="宋体" w:hAnsi="宋体" w:eastAsia="宋体" w:cs="宋体"/>
          <w:color w:val="auto"/>
          <w:sz w:val="24"/>
          <w:szCs w:val="24"/>
          <w:highlight w:val="none"/>
        </w:rPr>
        <w:t>按实际发生数</w:t>
      </w:r>
      <w:r>
        <w:rPr>
          <w:rFonts w:hint="eastAsia" w:ascii="宋体" w:hAnsi="宋体" w:eastAsia="宋体" w:cs="宋体"/>
          <w:color w:val="auto"/>
          <w:sz w:val="24"/>
          <w:szCs w:val="24"/>
          <w:highlight w:val="none"/>
          <w:lang w:eastAsia="zh-CN"/>
        </w:rPr>
        <w:t>在次月</w:t>
      </w:r>
      <w:r>
        <w:rPr>
          <w:rFonts w:hint="eastAsia" w:ascii="宋体" w:hAnsi="宋体" w:eastAsia="宋体" w:cs="宋体"/>
          <w:color w:val="auto"/>
          <w:sz w:val="24"/>
          <w:szCs w:val="24"/>
          <w:highlight w:val="none"/>
          <w:lang w:val="en-US" w:eastAsia="zh-CN"/>
        </w:rPr>
        <w:t>15日前</w:t>
      </w:r>
      <w:r>
        <w:rPr>
          <w:rFonts w:hint="eastAsia" w:ascii="宋体" w:hAnsi="宋体" w:eastAsia="宋体" w:cs="宋体"/>
          <w:color w:val="auto"/>
          <w:sz w:val="24"/>
          <w:szCs w:val="24"/>
          <w:highlight w:val="none"/>
        </w:rPr>
        <w:t>向</w:t>
      </w:r>
      <w:r>
        <w:rPr>
          <w:rFonts w:hint="eastAsia" w:ascii="宋体" w:hAnsi="宋体" w:cs="宋体"/>
          <w:color w:val="auto"/>
          <w:sz w:val="24"/>
          <w:szCs w:val="24"/>
          <w:highlight w:val="none"/>
          <w:lang w:eastAsia="zh-CN"/>
        </w:rPr>
        <w:t>采购单位</w:t>
      </w:r>
      <w:r>
        <w:rPr>
          <w:rFonts w:hint="eastAsia" w:ascii="宋体" w:hAnsi="宋体" w:eastAsia="宋体" w:cs="宋体"/>
          <w:color w:val="auto"/>
          <w:sz w:val="24"/>
          <w:szCs w:val="24"/>
          <w:highlight w:val="none"/>
        </w:rPr>
        <w:t>结算</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bidi w:val="0"/>
        <w:snapToGrid/>
        <w:spacing w:line="400" w:lineRule="exact"/>
        <w:ind w:left="0" w:leftChars="0"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七、</w:t>
      </w:r>
      <w:r>
        <w:rPr>
          <w:rFonts w:hint="eastAsia" w:ascii="宋体" w:hAnsi="宋体" w:eastAsia="宋体" w:cs="宋体"/>
          <w:b/>
          <w:bCs/>
          <w:color w:val="auto"/>
          <w:sz w:val="24"/>
          <w:szCs w:val="24"/>
        </w:rPr>
        <w:t>双方职责</w:t>
      </w:r>
    </w:p>
    <w:p>
      <w:pPr>
        <w:keepNext w:val="0"/>
        <w:keepLines w:val="0"/>
        <w:pageBreakBefore w:val="0"/>
        <w:widowControl w:val="0"/>
        <w:kinsoku/>
        <w:wordWrap/>
        <w:overflowPunct/>
        <w:topLinePunct w:val="0"/>
        <w:bidi w:val="0"/>
        <w:snapToGrid/>
        <w:spacing w:line="400" w:lineRule="exact"/>
        <w:ind w:left="0" w:leftChars="0"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（一）食堂服务单位服务要求</w:t>
      </w:r>
    </w:p>
    <w:p>
      <w:pPr>
        <w:keepNext w:val="0"/>
        <w:keepLines w:val="0"/>
        <w:pageBreakBefore w:val="0"/>
        <w:widowControl w:val="0"/>
        <w:kinsoku/>
        <w:wordWrap/>
        <w:overflowPunct/>
        <w:topLinePunct w:val="0"/>
        <w:bidi w:val="0"/>
        <w:snapToGrid/>
        <w:spacing w:line="400" w:lineRule="exact"/>
        <w:ind w:left="0" w:leftChars="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食堂服务单位不得以任何理由将服务外包合同转包给他人，并能按双方签订的合同要求，保质保量做好食堂原料采购配送以及早餐、中餐、公务接待的正常供餐，以及食品供应和采购单位单位临时活动所需的增餐服务等工作。</w:t>
      </w:r>
    </w:p>
    <w:p>
      <w:pPr>
        <w:keepNext w:val="0"/>
        <w:keepLines w:val="0"/>
        <w:pageBreakBefore w:val="0"/>
        <w:widowControl w:val="0"/>
        <w:kinsoku/>
        <w:wordWrap/>
        <w:overflowPunct/>
        <w:topLinePunct w:val="0"/>
        <w:bidi w:val="0"/>
        <w:snapToGrid/>
        <w:spacing w:line="400" w:lineRule="exact"/>
        <w:ind w:left="0" w:leftChars="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2.食堂服务单位应自觉遵守甲方的有关规章制度，并服从</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单位的监督和管理。</w:t>
      </w:r>
    </w:p>
    <w:p>
      <w:pPr>
        <w:keepNext w:val="0"/>
        <w:keepLines w:val="0"/>
        <w:pageBreakBefore w:val="0"/>
        <w:widowControl w:val="0"/>
        <w:kinsoku/>
        <w:wordWrap/>
        <w:overflowPunct/>
        <w:topLinePunct w:val="0"/>
        <w:bidi w:val="0"/>
        <w:snapToGrid/>
        <w:spacing w:line="400" w:lineRule="exact"/>
        <w:ind w:left="0" w:leftChars="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3.食堂服务单位应保证正常工作所需的各类人员，确保食堂安全有序正常运行。</w:t>
      </w:r>
    </w:p>
    <w:p>
      <w:pPr>
        <w:keepNext w:val="0"/>
        <w:keepLines w:val="0"/>
        <w:pageBreakBefore w:val="0"/>
        <w:widowControl w:val="0"/>
        <w:kinsoku/>
        <w:wordWrap/>
        <w:overflowPunct/>
        <w:topLinePunct w:val="0"/>
        <w:bidi w:val="0"/>
        <w:snapToGrid/>
        <w:spacing w:line="400" w:lineRule="exact"/>
        <w:ind w:left="0" w:leftChars="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4.食堂服务单位应对食堂设施设备进行日常保养，人为造成损坏按原价赔偿或更换。需要添置或更新设备、用品，必须提前提出申请，由甲方单位视实际情况决定，服务外包单位不得以任何理由停止工作。</w:t>
      </w:r>
    </w:p>
    <w:p>
      <w:pPr>
        <w:keepNext w:val="0"/>
        <w:keepLines w:val="0"/>
        <w:pageBreakBefore w:val="0"/>
        <w:widowControl w:val="0"/>
        <w:kinsoku/>
        <w:wordWrap/>
        <w:overflowPunct/>
        <w:topLinePunct w:val="0"/>
        <w:bidi w:val="0"/>
        <w:snapToGrid/>
        <w:spacing w:line="400" w:lineRule="exact"/>
        <w:ind w:left="0" w:leftChars="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5.食堂服务单位须有完善的管理机构、员工考核办法、安全卫生管理制度与应急预防方案，流程清晰，职责明确。有服务优先的管理理念与明确的服务定位和目标方案。</w:t>
      </w:r>
    </w:p>
    <w:p>
      <w:pPr>
        <w:keepNext w:val="0"/>
        <w:keepLines w:val="0"/>
        <w:pageBreakBefore w:val="0"/>
        <w:widowControl w:val="0"/>
        <w:kinsoku/>
        <w:wordWrap/>
        <w:overflowPunct/>
        <w:topLinePunct w:val="0"/>
        <w:bidi w:val="0"/>
        <w:snapToGrid/>
        <w:spacing w:line="400" w:lineRule="exact"/>
        <w:ind w:left="0" w:leftChars="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6.食堂服务单位应对劳务人员进行有效管理，并按《劳动合同法》要求对劳务人员进行培训、体检，按国家规定缴纳社保。</w:t>
      </w:r>
    </w:p>
    <w:p>
      <w:pPr>
        <w:keepNext w:val="0"/>
        <w:keepLines w:val="0"/>
        <w:pageBreakBefore w:val="0"/>
        <w:widowControl w:val="0"/>
        <w:kinsoku/>
        <w:wordWrap/>
        <w:overflowPunct/>
        <w:topLinePunct w:val="0"/>
        <w:bidi w:val="0"/>
        <w:snapToGrid/>
        <w:spacing w:line="40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后实际提供的服务团队要符合招标的技术资格要求。在履行期间无特殊情况，主要劳务技术人员不能随意更换，如变动要事先征得后采购单位同意后方可调整。若擅自更换服务团队的主要技术人员或减少必要的劳务人员，由此影响工作，采购单位有权扣除服务费，若未能及时落实采购单位意见的可以解除合同，违约责任及由此造成的损失由托管单位承担赔偿。</w:t>
      </w:r>
    </w:p>
    <w:p>
      <w:pPr>
        <w:keepNext w:val="0"/>
        <w:keepLines w:val="0"/>
        <w:pageBreakBefore w:val="0"/>
        <w:widowControl w:val="0"/>
        <w:kinsoku/>
        <w:wordWrap/>
        <w:overflowPunct/>
        <w:topLinePunct w:val="0"/>
        <w:bidi w:val="0"/>
        <w:snapToGrid/>
        <w:spacing w:line="400" w:lineRule="exact"/>
        <w:ind w:left="0" w:leftChars="0"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（二）采购单位权利及义务</w:t>
      </w:r>
    </w:p>
    <w:p>
      <w:pPr>
        <w:keepNext w:val="0"/>
        <w:keepLines w:val="0"/>
        <w:pageBreakBefore w:val="0"/>
        <w:widowControl w:val="0"/>
        <w:kinsoku/>
        <w:wordWrap/>
        <w:overflowPunct/>
        <w:topLinePunct w:val="0"/>
        <w:bidi w:val="0"/>
        <w:snapToGrid/>
        <w:spacing w:line="40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1.采购单位负责提供食堂所需的用房与水、电、天燃气或供气等，并负责做好食堂有关硬件设施的配备，日常维修工作，费用由采购单</w:t>
      </w:r>
      <w:r>
        <w:rPr>
          <w:rFonts w:hint="eastAsia" w:ascii="宋体" w:hAnsi="宋体" w:eastAsia="宋体" w:cs="宋体"/>
          <w:color w:val="auto"/>
          <w:sz w:val="24"/>
          <w:szCs w:val="24"/>
          <w:lang w:val="en-US" w:eastAsia="zh-CN"/>
        </w:rPr>
        <w:t>位</w:t>
      </w:r>
      <w:r>
        <w:rPr>
          <w:rFonts w:hint="eastAsia" w:ascii="宋体" w:hAnsi="宋体" w:eastAsia="宋体" w:cs="宋体"/>
          <w:color w:val="auto"/>
          <w:sz w:val="24"/>
          <w:szCs w:val="24"/>
        </w:rPr>
        <w:t>负责。</w:t>
      </w:r>
    </w:p>
    <w:p>
      <w:pPr>
        <w:keepNext w:val="0"/>
        <w:keepLines w:val="0"/>
        <w:pageBreakBefore w:val="0"/>
        <w:widowControl w:val="0"/>
        <w:kinsoku/>
        <w:wordWrap/>
        <w:overflowPunct/>
        <w:topLinePunct w:val="0"/>
        <w:bidi w:val="0"/>
        <w:snapToGrid/>
        <w:spacing w:line="40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2.采购单</w:t>
      </w:r>
      <w:r>
        <w:rPr>
          <w:rFonts w:hint="eastAsia" w:ascii="宋体" w:hAnsi="宋体" w:eastAsia="宋体" w:cs="宋体"/>
          <w:color w:val="auto"/>
          <w:sz w:val="24"/>
          <w:szCs w:val="24"/>
          <w:lang w:val="en-US" w:eastAsia="zh-CN"/>
        </w:rPr>
        <w:t>位</w:t>
      </w:r>
      <w:r>
        <w:rPr>
          <w:rFonts w:hint="eastAsia" w:ascii="宋体" w:hAnsi="宋体" w:eastAsia="宋体" w:cs="宋体"/>
          <w:color w:val="auto"/>
          <w:sz w:val="24"/>
          <w:szCs w:val="24"/>
        </w:rPr>
        <w:t>有权对</w:t>
      </w:r>
      <w:r>
        <w:rPr>
          <w:rFonts w:hint="eastAsia" w:ascii="宋体" w:hAnsi="宋体" w:cs="宋体"/>
          <w:color w:val="auto"/>
          <w:sz w:val="24"/>
          <w:szCs w:val="24"/>
          <w:lang w:val="en-US" w:eastAsia="zh-CN"/>
        </w:rPr>
        <w:t>中标单位</w:t>
      </w:r>
      <w:r>
        <w:rPr>
          <w:rFonts w:hint="eastAsia" w:ascii="宋体" w:hAnsi="宋体" w:eastAsia="宋体" w:cs="宋体"/>
          <w:color w:val="auto"/>
          <w:sz w:val="24"/>
          <w:szCs w:val="24"/>
        </w:rPr>
        <w:t>任何指派人员进行必要的监管，在正当理由下，有权向</w:t>
      </w:r>
      <w:r>
        <w:rPr>
          <w:rFonts w:hint="eastAsia" w:ascii="宋体" w:hAnsi="宋体" w:cs="宋体"/>
          <w:color w:val="auto"/>
          <w:sz w:val="24"/>
          <w:szCs w:val="24"/>
          <w:lang w:val="en-US" w:eastAsia="zh-CN"/>
        </w:rPr>
        <w:t>中标单位</w:t>
      </w:r>
      <w:r>
        <w:rPr>
          <w:rFonts w:hint="eastAsia" w:ascii="宋体" w:hAnsi="宋体" w:eastAsia="宋体" w:cs="宋体"/>
          <w:color w:val="auto"/>
          <w:sz w:val="24"/>
          <w:szCs w:val="24"/>
        </w:rPr>
        <w:t>提出更换指派人员的要求，并在五个工作日内完成到岗到位。</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合同签订后7个工作日内支付，甲方向乙方支付合同价款40%的预付款（支付条件：可要求成交供应商向采购人提交银行、保险公司等金融机构出具的预付款保函，签订合同时成交供应商明确表示无需预付款或者主动要求降低预付款比例的可不适用前述规定），剩余60%采购单位根据实际考核结果，在按月向中标单位支付服务费，收到中标单位开具的发票后完成支付手续。</w:t>
      </w:r>
    </w:p>
    <w:p>
      <w:pPr>
        <w:keepNext w:val="0"/>
        <w:keepLines w:val="0"/>
        <w:pageBreakBefore w:val="0"/>
        <w:widowControl w:val="0"/>
        <w:kinsoku/>
        <w:wordWrap/>
        <w:overflowPunct/>
        <w:topLinePunct w:val="0"/>
        <w:bidi w:val="0"/>
        <w:snapToGrid/>
        <w:spacing w:line="400" w:lineRule="exact"/>
        <w:ind w:left="0" w:leftChars="0"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w:t>
      </w:r>
      <w:r>
        <w:rPr>
          <w:rFonts w:hint="eastAsia" w:ascii="宋体" w:hAnsi="宋体" w:eastAsia="宋体" w:cs="宋体"/>
          <w:b/>
          <w:bCs/>
          <w:color w:val="auto"/>
          <w:sz w:val="24"/>
          <w:szCs w:val="24"/>
          <w:lang w:val="en-US" w:eastAsia="zh-CN"/>
        </w:rPr>
        <w:t>中标</w:t>
      </w:r>
      <w:r>
        <w:rPr>
          <w:rFonts w:hint="eastAsia" w:ascii="宋体" w:hAnsi="宋体" w:eastAsia="宋体" w:cs="宋体"/>
          <w:b/>
          <w:bCs/>
          <w:color w:val="auto"/>
          <w:sz w:val="24"/>
          <w:szCs w:val="24"/>
        </w:rPr>
        <w:t>单位权利及义务</w:t>
      </w:r>
    </w:p>
    <w:p>
      <w:pPr>
        <w:keepNext w:val="0"/>
        <w:keepLines w:val="0"/>
        <w:pageBreakBefore w:val="0"/>
        <w:widowControl w:val="0"/>
        <w:kinsoku/>
        <w:wordWrap/>
        <w:overflowPunct/>
        <w:topLinePunct w:val="0"/>
        <w:bidi w:val="0"/>
        <w:snapToGrid/>
        <w:spacing w:line="40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rPr>
        <w:t>单位应确定一名具有较好管理水平和沟通能力的负责人，指派技艺与素质较好的厨师等相关人员。</w:t>
      </w:r>
      <w:r>
        <w:rPr>
          <w:rFonts w:hint="eastAsia" w:ascii="宋体" w:hAnsi="宋体" w:eastAsia="宋体" w:cs="宋体"/>
          <w:color w:val="auto"/>
          <w:sz w:val="24"/>
          <w:szCs w:val="24"/>
          <w:lang w:eastAsia="zh-CN"/>
        </w:rPr>
        <w:t>人员</w:t>
      </w: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：品貌端正、身体健康、</w:t>
      </w:r>
      <w:r>
        <w:rPr>
          <w:rFonts w:hint="eastAsia" w:ascii="宋体" w:hAnsi="宋体" w:eastAsia="宋体" w:cs="宋体"/>
          <w:color w:val="auto"/>
          <w:sz w:val="24"/>
          <w:szCs w:val="24"/>
        </w:rPr>
        <w:t>职业素质强，所有工作人员挂牌上岗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持</w:t>
      </w:r>
      <w:r>
        <w:rPr>
          <w:rFonts w:hint="eastAsia" w:ascii="宋体" w:hAnsi="宋体" w:eastAsia="宋体" w:cs="宋体"/>
          <w:color w:val="auto"/>
          <w:sz w:val="24"/>
          <w:szCs w:val="24"/>
          <w:lang w:eastAsia="zh-CN"/>
        </w:rPr>
        <w:t>有效</w:t>
      </w:r>
      <w:r>
        <w:rPr>
          <w:rFonts w:hint="eastAsia" w:ascii="宋体" w:hAnsi="宋体" w:eastAsia="宋体" w:cs="宋体"/>
          <w:color w:val="auto"/>
          <w:sz w:val="24"/>
          <w:szCs w:val="24"/>
        </w:rPr>
        <w:t>健康证</w:t>
      </w:r>
    </w:p>
    <w:p>
      <w:pPr>
        <w:keepNext w:val="0"/>
        <w:keepLines w:val="0"/>
        <w:pageBreakBefore w:val="0"/>
        <w:widowControl w:val="0"/>
        <w:kinsoku/>
        <w:wordWrap/>
        <w:overflowPunct/>
        <w:topLinePunct w:val="0"/>
        <w:bidi w:val="0"/>
        <w:snapToGrid/>
        <w:spacing w:line="40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rPr>
        <w:t>单位应熟悉</w:t>
      </w:r>
      <w:r>
        <w:rPr>
          <w:rFonts w:hint="eastAsia" w:ascii="宋体" w:hAnsi="宋体" w:eastAsia="宋体" w:cs="宋体"/>
          <w:color w:val="auto"/>
          <w:sz w:val="24"/>
          <w:szCs w:val="24"/>
          <w:lang w:eastAsia="zh-CN"/>
        </w:rPr>
        <w:t>政府</w:t>
      </w:r>
      <w:r>
        <w:rPr>
          <w:rFonts w:hint="eastAsia" w:ascii="宋体" w:hAnsi="宋体" w:eastAsia="宋体" w:cs="宋体"/>
          <w:color w:val="auto"/>
          <w:sz w:val="24"/>
          <w:szCs w:val="24"/>
        </w:rPr>
        <w:t>机关接待服务工作，必须熟悉公务接待标准和流程，按不同标准做好公务接待用餐和服务。熟悉了解公务接待的不同规格餐标，按不同接待标准、规格制定好以诸暨地方特色</w:t>
      </w:r>
      <w:r>
        <w:rPr>
          <w:rFonts w:hint="eastAsia" w:ascii="宋体" w:hAnsi="宋体" w:cs="宋体"/>
          <w:color w:val="auto"/>
          <w:sz w:val="24"/>
          <w:szCs w:val="24"/>
          <w:lang w:eastAsia="zh-CN"/>
        </w:rPr>
        <w:t>和本地</w:t>
      </w:r>
      <w:r>
        <w:rPr>
          <w:rFonts w:hint="eastAsia" w:ascii="宋体" w:hAnsi="宋体" w:eastAsia="宋体" w:cs="宋体"/>
          <w:color w:val="auto"/>
          <w:sz w:val="24"/>
          <w:szCs w:val="24"/>
        </w:rPr>
        <w:t>为主的菜单，同时必须保证部门内部密切配合。</w:t>
      </w:r>
    </w:p>
    <w:p>
      <w:pPr>
        <w:keepNext w:val="0"/>
        <w:keepLines w:val="0"/>
        <w:pageBreakBefore w:val="0"/>
        <w:widowControl w:val="0"/>
        <w:kinsoku/>
        <w:wordWrap/>
        <w:overflowPunct/>
        <w:topLinePunct w:val="0"/>
        <w:bidi w:val="0"/>
        <w:snapToGrid/>
        <w:spacing w:line="40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rPr>
        <w:t>单位应对指派人员经常进行培训、教育，做到操作规范，文明礼貌，热情周到，优质服务。并要统一规范着装与持证上岗。</w:t>
      </w:r>
    </w:p>
    <w:p>
      <w:pPr>
        <w:keepNext w:val="0"/>
        <w:keepLines w:val="0"/>
        <w:pageBreakBefore w:val="0"/>
        <w:widowControl w:val="0"/>
        <w:kinsoku/>
        <w:wordWrap/>
        <w:overflowPunct/>
        <w:topLinePunct w:val="0"/>
        <w:bidi w:val="0"/>
        <w:snapToGrid/>
        <w:spacing w:line="40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rPr>
        <w:t>单位应想方设法提高餐饮服务质量，</w:t>
      </w:r>
      <w:r>
        <w:rPr>
          <w:rFonts w:hint="eastAsia" w:ascii="宋体" w:hAnsi="宋体" w:cs="宋体"/>
          <w:color w:val="auto"/>
          <w:sz w:val="24"/>
          <w:szCs w:val="24"/>
          <w:lang w:eastAsia="zh-CN"/>
        </w:rPr>
        <w:t>保证食堂采购的食材品质和新鲜度，</w:t>
      </w:r>
      <w:r>
        <w:rPr>
          <w:rFonts w:hint="eastAsia" w:ascii="宋体" w:hAnsi="宋体" w:eastAsia="宋体" w:cs="宋体"/>
          <w:color w:val="auto"/>
          <w:sz w:val="24"/>
          <w:szCs w:val="24"/>
        </w:rPr>
        <w:t>注重菜肴的色、香、味、美、鲜，做到品种多样化，对</w:t>
      </w:r>
      <w:r>
        <w:rPr>
          <w:rFonts w:hint="eastAsia" w:ascii="宋体" w:hAnsi="宋体" w:cs="宋体"/>
          <w:color w:val="auto"/>
          <w:sz w:val="24"/>
          <w:szCs w:val="24"/>
          <w:lang w:eastAsia="zh-CN"/>
        </w:rPr>
        <w:t>甲方</w:t>
      </w:r>
      <w:r>
        <w:rPr>
          <w:rFonts w:hint="eastAsia" w:ascii="宋体" w:hAnsi="宋体" w:eastAsia="宋体" w:cs="宋体"/>
          <w:color w:val="auto"/>
          <w:sz w:val="24"/>
          <w:szCs w:val="24"/>
        </w:rPr>
        <w:t>提出的合理要求与建议意见要及时改进，确保服务满意度在80%以上。</w:t>
      </w:r>
    </w:p>
    <w:p>
      <w:pPr>
        <w:keepNext w:val="0"/>
        <w:keepLines w:val="0"/>
        <w:pageBreakBefore w:val="0"/>
        <w:widowControl w:val="0"/>
        <w:kinsoku/>
        <w:wordWrap/>
        <w:overflowPunct/>
        <w:topLinePunct w:val="0"/>
        <w:bidi w:val="0"/>
        <w:snapToGrid/>
        <w:spacing w:line="40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rPr>
        <w:t>单位应自觉接受甲方和食品安全监管等职能部门的监督检查。加强对食品安全卫生的管理，确保食品安全无事故。</w:t>
      </w:r>
    </w:p>
    <w:p>
      <w:pPr>
        <w:keepNext w:val="0"/>
        <w:keepLines w:val="0"/>
        <w:pageBreakBefore w:val="0"/>
        <w:widowControl w:val="0"/>
        <w:kinsoku/>
        <w:wordWrap/>
        <w:overflowPunct/>
        <w:topLinePunct w:val="0"/>
        <w:bidi w:val="0"/>
        <w:snapToGrid/>
        <w:spacing w:line="40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rPr>
        <w:t>单位应严格按照食堂“五常法”管理的要求，认真做好厨具、餐具的消毒工作，对食堂所辖的环境卫生做到每日打扫、一周一大扫，实行定岗、定位实时保洁。</w:t>
      </w:r>
    </w:p>
    <w:p>
      <w:pPr>
        <w:pStyle w:val="979"/>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rPr>
        <w:t>单位应按餐饮行业有关规定和甲方要求，做好用电、用水、用火、用气安全教育工作，预防发生此类事故，若人为原因造成损失将由乙方承担并赔偿。</w:t>
      </w:r>
    </w:p>
    <w:p>
      <w:pPr>
        <w:pStyle w:val="979"/>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rPr>
        <w:t>单位应负责做好食堂有关硬件设施的日常维护和清洁工作。</w:t>
      </w:r>
    </w:p>
    <w:p>
      <w:pPr>
        <w:keepNext w:val="0"/>
        <w:keepLines w:val="0"/>
        <w:pageBreakBefore w:val="0"/>
        <w:widowControl w:val="0"/>
        <w:kinsoku/>
        <w:wordWrap/>
        <w:overflowPunct/>
        <w:topLinePunct w:val="0"/>
        <w:autoSpaceDE/>
        <w:autoSpaceDN/>
        <w:bidi w:val="0"/>
        <w:adjustRightInd/>
        <w:snapToGrid/>
        <w:spacing w:line="400" w:lineRule="exact"/>
        <w:ind w:lef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八、</w:t>
      </w:r>
      <w:r>
        <w:rPr>
          <w:rFonts w:hint="eastAsia" w:ascii="宋体" w:hAnsi="宋体" w:eastAsia="宋体" w:cs="宋体"/>
          <w:b/>
          <w:color w:val="auto"/>
          <w:sz w:val="24"/>
          <w:szCs w:val="24"/>
        </w:rPr>
        <w:t>餐饮服务考核细则</w:t>
      </w:r>
    </w:p>
    <w:tbl>
      <w:tblPr>
        <w:tblStyle w:val="65"/>
        <w:tblW w:w="0" w:type="auto"/>
        <w:tblInd w:w="-108" w:type="dxa"/>
        <w:tblLayout w:type="fixed"/>
        <w:tblCellMar>
          <w:top w:w="0" w:type="dxa"/>
          <w:left w:w="10" w:type="dxa"/>
          <w:bottom w:w="0" w:type="dxa"/>
          <w:right w:w="10" w:type="dxa"/>
        </w:tblCellMar>
      </w:tblPr>
      <w:tblGrid>
        <w:gridCol w:w="828"/>
        <w:gridCol w:w="6130"/>
        <w:gridCol w:w="2113"/>
      </w:tblGrid>
      <w:tr>
        <w:tblPrEx>
          <w:tblCellMar>
            <w:top w:w="0" w:type="dxa"/>
            <w:left w:w="10" w:type="dxa"/>
            <w:bottom w:w="0" w:type="dxa"/>
            <w:right w:w="10" w:type="dxa"/>
          </w:tblCellMar>
        </w:tblPrEx>
        <w:trPr>
          <w:trHeight w:val="533" w:hRule="exact"/>
        </w:trPr>
        <w:tc>
          <w:tcPr>
            <w:tcW w:w="82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序号</w:t>
            </w:r>
          </w:p>
        </w:tc>
        <w:tc>
          <w:tcPr>
            <w:tcW w:w="61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考核内容</w:t>
            </w:r>
          </w:p>
        </w:tc>
        <w:tc>
          <w:tcPr>
            <w:tcW w:w="21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扣、奖</w:t>
            </w:r>
          </w:p>
        </w:tc>
      </w:tr>
      <w:tr>
        <w:tblPrEx>
          <w:tblCellMar>
            <w:top w:w="0" w:type="dxa"/>
            <w:left w:w="10" w:type="dxa"/>
            <w:bottom w:w="0" w:type="dxa"/>
            <w:right w:w="10" w:type="dxa"/>
          </w:tblCellMar>
        </w:tblPrEx>
        <w:trPr>
          <w:trHeight w:val="533" w:hRule="exact"/>
        </w:trPr>
        <w:tc>
          <w:tcPr>
            <w:tcW w:w="82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1</w:t>
            </w:r>
          </w:p>
        </w:tc>
        <w:tc>
          <w:tcPr>
            <w:tcW w:w="61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4"/>
              </w:rPr>
            </w:pPr>
            <w:r>
              <w:rPr>
                <w:rFonts w:hint="eastAsia" w:ascii="宋体" w:hAnsi="宋体" w:eastAsia="宋体" w:cs="宋体"/>
                <w:color w:val="auto"/>
                <w:sz w:val="24"/>
              </w:rPr>
              <w:t>未按规定穿戴上岗或工作服明显不洁</w:t>
            </w:r>
          </w:p>
        </w:tc>
        <w:tc>
          <w:tcPr>
            <w:tcW w:w="21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hanging="45" w:hangingChars="19"/>
              <w:jc w:val="center"/>
              <w:textAlignment w:val="auto"/>
              <w:rPr>
                <w:rFonts w:hint="eastAsia" w:ascii="宋体" w:hAnsi="宋体" w:eastAsia="宋体" w:cs="宋体"/>
                <w:color w:val="auto"/>
                <w:sz w:val="24"/>
              </w:rPr>
            </w:pPr>
            <w:r>
              <w:rPr>
                <w:rFonts w:hint="eastAsia" w:ascii="宋体" w:hAnsi="宋体" w:eastAsia="宋体" w:cs="宋体"/>
                <w:color w:val="auto"/>
                <w:sz w:val="24"/>
              </w:rPr>
              <w:t>扣50元/人次</w:t>
            </w:r>
          </w:p>
        </w:tc>
      </w:tr>
      <w:tr>
        <w:tblPrEx>
          <w:tblCellMar>
            <w:top w:w="0" w:type="dxa"/>
            <w:left w:w="10" w:type="dxa"/>
            <w:bottom w:w="0" w:type="dxa"/>
            <w:right w:w="10" w:type="dxa"/>
          </w:tblCellMar>
        </w:tblPrEx>
        <w:trPr>
          <w:trHeight w:val="533" w:hRule="exact"/>
        </w:trPr>
        <w:tc>
          <w:tcPr>
            <w:tcW w:w="82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2</w:t>
            </w:r>
          </w:p>
        </w:tc>
        <w:tc>
          <w:tcPr>
            <w:tcW w:w="61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4"/>
              </w:rPr>
            </w:pPr>
            <w:r>
              <w:rPr>
                <w:rFonts w:hint="eastAsia" w:ascii="宋体" w:hAnsi="宋体" w:eastAsia="宋体" w:cs="宋体"/>
                <w:color w:val="auto"/>
                <w:sz w:val="24"/>
              </w:rPr>
              <w:t>工作人员在食堂区域内吸烟</w:t>
            </w:r>
          </w:p>
        </w:tc>
        <w:tc>
          <w:tcPr>
            <w:tcW w:w="21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hanging="45" w:hangingChars="19"/>
              <w:jc w:val="center"/>
              <w:textAlignment w:val="auto"/>
              <w:rPr>
                <w:rFonts w:hint="eastAsia" w:ascii="宋体" w:hAnsi="宋体" w:eastAsia="宋体" w:cs="宋体"/>
                <w:color w:val="auto"/>
                <w:sz w:val="24"/>
              </w:rPr>
            </w:pPr>
            <w:r>
              <w:rPr>
                <w:rFonts w:hint="eastAsia" w:ascii="宋体" w:hAnsi="宋体" w:eastAsia="宋体" w:cs="宋体"/>
                <w:color w:val="auto"/>
                <w:sz w:val="24"/>
              </w:rPr>
              <w:t>扣50元/人次</w:t>
            </w:r>
          </w:p>
        </w:tc>
      </w:tr>
      <w:tr>
        <w:tblPrEx>
          <w:tblCellMar>
            <w:top w:w="0" w:type="dxa"/>
            <w:left w:w="10" w:type="dxa"/>
            <w:bottom w:w="0" w:type="dxa"/>
            <w:right w:w="10" w:type="dxa"/>
          </w:tblCellMar>
        </w:tblPrEx>
        <w:trPr>
          <w:trHeight w:val="533" w:hRule="exact"/>
        </w:trPr>
        <w:tc>
          <w:tcPr>
            <w:tcW w:w="82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3</w:t>
            </w:r>
          </w:p>
        </w:tc>
        <w:tc>
          <w:tcPr>
            <w:tcW w:w="61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4"/>
              </w:rPr>
            </w:pPr>
            <w:r>
              <w:rPr>
                <w:rFonts w:hint="eastAsia" w:ascii="宋体" w:hAnsi="宋体" w:eastAsia="宋体" w:cs="宋体"/>
                <w:color w:val="auto"/>
                <w:sz w:val="24"/>
              </w:rPr>
              <w:t>下班后没有及时关灯</w:t>
            </w: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4"/>
              </w:rPr>
            </w:pPr>
            <w:r>
              <w:rPr>
                <w:rFonts w:hint="eastAsia" w:ascii="宋体" w:hAnsi="宋体" w:eastAsia="宋体" w:cs="宋体"/>
                <w:color w:val="auto"/>
                <w:sz w:val="24"/>
              </w:rPr>
              <w:t>离开岗位没有关水龙头且未造成其他影响</w:t>
            </w:r>
          </w:p>
        </w:tc>
        <w:tc>
          <w:tcPr>
            <w:tcW w:w="21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hanging="45" w:hangingChars="19"/>
              <w:jc w:val="center"/>
              <w:textAlignment w:val="auto"/>
              <w:rPr>
                <w:rFonts w:hint="eastAsia" w:ascii="宋体" w:hAnsi="宋体" w:eastAsia="宋体" w:cs="宋体"/>
                <w:color w:val="auto"/>
                <w:sz w:val="24"/>
              </w:rPr>
            </w:pPr>
            <w:r>
              <w:rPr>
                <w:rFonts w:hint="eastAsia" w:ascii="宋体" w:hAnsi="宋体" w:eastAsia="宋体" w:cs="宋体"/>
                <w:color w:val="auto"/>
                <w:sz w:val="24"/>
              </w:rPr>
              <w:t>扣50元/次</w:t>
            </w:r>
          </w:p>
        </w:tc>
      </w:tr>
      <w:tr>
        <w:tblPrEx>
          <w:tblCellMar>
            <w:top w:w="0" w:type="dxa"/>
            <w:left w:w="10" w:type="dxa"/>
            <w:bottom w:w="0" w:type="dxa"/>
            <w:right w:w="10" w:type="dxa"/>
          </w:tblCellMar>
        </w:tblPrEx>
        <w:trPr>
          <w:trHeight w:val="533" w:hRule="exact"/>
        </w:trPr>
        <w:tc>
          <w:tcPr>
            <w:tcW w:w="82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4</w:t>
            </w:r>
          </w:p>
        </w:tc>
        <w:tc>
          <w:tcPr>
            <w:tcW w:w="61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4"/>
              </w:rPr>
            </w:pPr>
            <w:r>
              <w:rPr>
                <w:rFonts w:hint="eastAsia" w:ascii="宋体" w:hAnsi="宋体" w:eastAsia="宋体" w:cs="宋体"/>
                <w:color w:val="auto"/>
                <w:sz w:val="24"/>
              </w:rPr>
              <w:t>碗、筷、盘等餐具留有食物残渣或不洁</w:t>
            </w:r>
          </w:p>
        </w:tc>
        <w:tc>
          <w:tcPr>
            <w:tcW w:w="21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hanging="45" w:hangingChars="19"/>
              <w:jc w:val="center"/>
              <w:textAlignment w:val="auto"/>
              <w:rPr>
                <w:rFonts w:hint="eastAsia" w:ascii="宋体" w:hAnsi="宋体" w:eastAsia="宋体" w:cs="宋体"/>
                <w:color w:val="auto"/>
                <w:sz w:val="24"/>
              </w:rPr>
            </w:pPr>
            <w:r>
              <w:rPr>
                <w:rFonts w:hint="eastAsia" w:ascii="宋体" w:hAnsi="宋体" w:eastAsia="宋体" w:cs="宋体"/>
                <w:color w:val="auto"/>
                <w:sz w:val="24"/>
              </w:rPr>
              <w:t>扣50元/次</w:t>
            </w:r>
          </w:p>
        </w:tc>
      </w:tr>
      <w:tr>
        <w:tblPrEx>
          <w:tblCellMar>
            <w:top w:w="0" w:type="dxa"/>
            <w:left w:w="10" w:type="dxa"/>
            <w:bottom w:w="0" w:type="dxa"/>
            <w:right w:w="10" w:type="dxa"/>
          </w:tblCellMar>
        </w:tblPrEx>
        <w:trPr>
          <w:trHeight w:val="533" w:hRule="exact"/>
        </w:trPr>
        <w:tc>
          <w:tcPr>
            <w:tcW w:w="82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5</w:t>
            </w:r>
          </w:p>
        </w:tc>
        <w:tc>
          <w:tcPr>
            <w:tcW w:w="613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4"/>
              </w:rPr>
            </w:pPr>
            <w:r>
              <w:rPr>
                <w:rFonts w:hint="eastAsia" w:ascii="宋体" w:hAnsi="宋体" w:eastAsia="宋体" w:cs="宋体"/>
                <w:color w:val="auto"/>
                <w:sz w:val="24"/>
              </w:rPr>
              <w:t>没有及时清理餐桌与地面卫生</w:t>
            </w: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4"/>
              </w:rPr>
            </w:pPr>
            <w:r>
              <w:rPr>
                <w:rFonts w:hint="eastAsia" w:ascii="宋体" w:hAnsi="宋体" w:eastAsia="宋体" w:cs="宋体"/>
                <w:color w:val="auto"/>
                <w:sz w:val="24"/>
              </w:rPr>
              <w:t>操作间乱堆乱放、地面积水较重</w:t>
            </w: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4"/>
              </w:rPr>
            </w:pPr>
            <w:r>
              <w:rPr>
                <w:rFonts w:hint="eastAsia" w:ascii="宋体" w:hAnsi="宋体" w:eastAsia="宋体" w:cs="宋体"/>
                <w:color w:val="auto"/>
                <w:sz w:val="24"/>
              </w:rPr>
              <w:t>区域卫生没有及时打扫</w:t>
            </w:r>
          </w:p>
        </w:tc>
        <w:tc>
          <w:tcPr>
            <w:tcW w:w="21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扣50元/次</w:t>
            </w:r>
          </w:p>
        </w:tc>
      </w:tr>
      <w:tr>
        <w:tblPrEx>
          <w:tblCellMar>
            <w:top w:w="0" w:type="dxa"/>
            <w:left w:w="10" w:type="dxa"/>
            <w:bottom w:w="0" w:type="dxa"/>
            <w:right w:w="10" w:type="dxa"/>
          </w:tblCellMar>
        </w:tblPrEx>
        <w:trPr>
          <w:trHeight w:val="533" w:hRule="exact"/>
        </w:trPr>
        <w:tc>
          <w:tcPr>
            <w:tcW w:w="82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6</w:t>
            </w:r>
          </w:p>
        </w:tc>
        <w:tc>
          <w:tcPr>
            <w:tcW w:w="61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4"/>
              </w:rPr>
            </w:pPr>
            <w:r>
              <w:rPr>
                <w:rFonts w:hint="eastAsia" w:ascii="宋体" w:hAnsi="宋体" w:eastAsia="宋体" w:cs="宋体"/>
                <w:color w:val="auto"/>
                <w:sz w:val="24"/>
              </w:rPr>
              <w:t xml:space="preserve">在烹饪区及打菜区域发现苍蝇、蟑螂、老鼠                                                                                                                                                                                                                                                     </w:t>
            </w:r>
          </w:p>
        </w:tc>
        <w:tc>
          <w:tcPr>
            <w:tcW w:w="21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扣50元/次</w:t>
            </w:r>
          </w:p>
        </w:tc>
      </w:tr>
      <w:tr>
        <w:tblPrEx>
          <w:tblCellMar>
            <w:top w:w="0" w:type="dxa"/>
            <w:left w:w="10" w:type="dxa"/>
            <w:bottom w:w="0" w:type="dxa"/>
            <w:right w:w="10" w:type="dxa"/>
          </w:tblCellMar>
        </w:tblPrEx>
        <w:trPr>
          <w:trHeight w:val="533" w:hRule="exact"/>
        </w:trPr>
        <w:tc>
          <w:tcPr>
            <w:tcW w:w="82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7</w:t>
            </w:r>
          </w:p>
        </w:tc>
        <w:tc>
          <w:tcPr>
            <w:tcW w:w="61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4"/>
              </w:rPr>
            </w:pPr>
            <w:r>
              <w:rPr>
                <w:rFonts w:hint="eastAsia" w:ascii="宋体" w:hAnsi="宋体" w:eastAsia="宋体" w:cs="宋体"/>
                <w:color w:val="auto"/>
                <w:sz w:val="24"/>
              </w:rPr>
              <w:t>不按要求留样</w:t>
            </w:r>
          </w:p>
        </w:tc>
        <w:tc>
          <w:tcPr>
            <w:tcW w:w="21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扣100元/次</w:t>
            </w:r>
          </w:p>
        </w:tc>
      </w:tr>
      <w:tr>
        <w:tblPrEx>
          <w:tblCellMar>
            <w:top w:w="0" w:type="dxa"/>
            <w:left w:w="10" w:type="dxa"/>
            <w:bottom w:w="0" w:type="dxa"/>
            <w:right w:w="10" w:type="dxa"/>
          </w:tblCellMar>
        </w:tblPrEx>
        <w:trPr>
          <w:trHeight w:val="533" w:hRule="exact"/>
        </w:trPr>
        <w:tc>
          <w:tcPr>
            <w:tcW w:w="82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8</w:t>
            </w:r>
          </w:p>
        </w:tc>
        <w:tc>
          <w:tcPr>
            <w:tcW w:w="61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4"/>
              </w:rPr>
            </w:pPr>
            <w:r>
              <w:rPr>
                <w:rFonts w:hint="eastAsia" w:ascii="宋体" w:hAnsi="宋体" w:eastAsia="宋体" w:cs="宋体"/>
                <w:color w:val="auto"/>
                <w:sz w:val="24"/>
              </w:rPr>
              <w:t>隔餐饭菜未按规定处理，上柜供应且未造成其他影响</w:t>
            </w:r>
          </w:p>
        </w:tc>
        <w:tc>
          <w:tcPr>
            <w:tcW w:w="21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扣100元/次</w:t>
            </w:r>
          </w:p>
        </w:tc>
      </w:tr>
      <w:tr>
        <w:tblPrEx>
          <w:tblCellMar>
            <w:top w:w="0" w:type="dxa"/>
            <w:left w:w="10" w:type="dxa"/>
            <w:bottom w:w="0" w:type="dxa"/>
            <w:right w:w="10" w:type="dxa"/>
          </w:tblCellMar>
        </w:tblPrEx>
        <w:trPr>
          <w:trHeight w:val="533" w:hRule="exact"/>
        </w:trPr>
        <w:tc>
          <w:tcPr>
            <w:tcW w:w="82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9</w:t>
            </w:r>
          </w:p>
        </w:tc>
        <w:tc>
          <w:tcPr>
            <w:tcW w:w="61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4"/>
              </w:rPr>
            </w:pPr>
            <w:r>
              <w:rPr>
                <w:rFonts w:hint="eastAsia" w:ascii="宋体" w:hAnsi="宋体" w:eastAsia="宋体" w:cs="宋体"/>
                <w:color w:val="auto"/>
                <w:sz w:val="24"/>
              </w:rPr>
              <w:t>在饭菜中发现有头发丝、清洁球丝等异物</w:t>
            </w:r>
          </w:p>
        </w:tc>
        <w:tc>
          <w:tcPr>
            <w:tcW w:w="21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扣100元/次</w:t>
            </w:r>
          </w:p>
        </w:tc>
      </w:tr>
      <w:tr>
        <w:tblPrEx>
          <w:tblCellMar>
            <w:top w:w="0" w:type="dxa"/>
            <w:left w:w="10" w:type="dxa"/>
            <w:bottom w:w="0" w:type="dxa"/>
            <w:right w:w="10" w:type="dxa"/>
          </w:tblCellMar>
        </w:tblPrEx>
        <w:trPr>
          <w:trHeight w:val="533" w:hRule="exact"/>
        </w:trPr>
        <w:tc>
          <w:tcPr>
            <w:tcW w:w="82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10</w:t>
            </w:r>
          </w:p>
        </w:tc>
        <w:tc>
          <w:tcPr>
            <w:tcW w:w="61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4"/>
              </w:rPr>
            </w:pPr>
            <w:r>
              <w:rPr>
                <w:rFonts w:hint="eastAsia" w:ascii="宋体" w:hAnsi="宋体" w:eastAsia="宋体" w:cs="宋体"/>
                <w:color w:val="auto"/>
                <w:sz w:val="24"/>
              </w:rPr>
              <w:t>餐具、炊具未按程序清洗、消毒、存放</w:t>
            </w:r>
          </w:p>
        </w:tc>
        <w:tc>
          <w:tcPr>
            <w:tcW w:w="21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扣100元/次</w:t>
            </w:r>
          </w:p>
        </w:tc>
      </w:tr>
      <w:tr>
        <w:tblPrEx>
          <w:tblCellMar>
            <w:top w:w="0" w:type="dxa"/>
            <w:left w:w="10" w:type="dxa"/>
            <w:bottom w:w="0" w:type="dxa"/>
            <w:right w:w="10" w:type="dxa"/>
          </w:tblCellMar>
        </w:tblPrEx>
        <w:trPr>
          <w:trHeight w:val="533" w:hRule="exact"/>
        </w:trPr>
        <w:tc>
          <w:tcPr>
            <w:tcW w:w="82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11</w:t>
            </w:r>
          </w:p>
        </w:tc>
        <w:tc>
          <w:tcPr>
            <w:tcW w:w="61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4"/>
              </w:rPr>
            </w:pPr>
            <w:r>
              <w:rPr>
                <w:rFonts w:hint="eastAsia" w:ascii="宋体" w:hAnsi="宋体" w:eastAsia="宋体" w:cs="宋体"/>
                <w:color w:val="auto"/>
                <w:sz w:val="24"/>
              </w:rPr>
              <w:t>与就餐人员、同事等发生争吵</w:t>
            </w:r>
          </w:p>
        </w:tc>
        <w:tc>
          <w:tcPr>
            <w:tcW w:w="21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扣100元/次</w:t>
            </w:r>
          </w:p>
        </w:tc>
      </w:tr>
      <w:tr>
        <w:tblPrEx>
          <w:tblCellMar>
            <w:top w:w="0" w:type="dxa"/>
            <w:left w:w="10" w:type="dxa"/>
            <w:bottom w:w="0" w:type="dxa"/>
            <w:right w:w="10" w:type="dxa"/>
          </w:tblCellMar>
        </w:tblPrEx>
        <w:trPr>
          <w:trHeight w:val="533" w:hRule="exact"/>
        </w:trPr>
        <w:tc>
          <w:tcPr>
            <w:tcW w:w="82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12</w:t>
            </w:r>
          </w:p>
        </w:tc>
        <w:tc>
          <w:tcPr>
            <w:tcW w:w="61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4"/>
              </w:rPr>
            </w:pPr>
            <w:r>
              <w:rPr>
                <w:rFonts w:hint="eastAsia" w:ascii="宋体" w:hAnsi="宋体" w:eastAsia="宋体" w:cs="宋体"/>
                <w:color w:val="auto"/>
                <w:sz w:val="24"/>
              </w:rPr>
              <w:t>人为贻误开饭时间10分钟以上</w:t>
            </w:r>
          </w:p>
        </w:tc>
        <w:tc>
          <w:tcPr>
            <w:tcW w:w="21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扣100元/次</w:t>
            </w:r>
          </w:p>
        </w:tc>
      </w:tr>
      <w:tr>
        <w:tblPrEx>
          <w:tblCellMar>
            <w:top w:w="0" w:type="dxa"/>
            <w:left w:w="10" w:type="dxa"/>
            <w:bottom w:w="0" w:type="dxa"/>
            <w:right w:w="10" w:type="dxa"/>
          </w:tblCellMar>
        </w:tblPrEx>
        <w:trPr>
          <w:trHeight w:val="533" w:hRule="exact"/>
        </w:trPr>
        <w:tc>
          <w:tcPr>
            <w:tcW w:w="82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13</w:t>
            </w:r>
          </w:p>
        </w:tc>
        <w:tc>
          <w:tcPr>
            <w:tcW w:w="61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4"/>
              </w:rPr>
            </w:pPr>
            <w:r>
              <w:rPr>
                <w:rFonts w:hint="eastAsia" w:ascii="宋体" w:hAnsi="宋体" w:eastAsia="宋体" w:cs="宋体"/>
                <w:color w:val="auto"/>
                <w:sz w:val="24"/>
              </w:rPr>
              <w:t>擅离工作岗位，工作失职造成一定影响</w:t>
            </w:r>
          </w:p>
        </w:tc>
        <w:tc>
          <w:tcPr>
            <w:tcW w:w="21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扣200元/次</w:t>
            </w:r>
          </w:p>
        </w:tc>
      </w:tr>
      <w:tr>
        <w:tblPrEx>
          <w:tblCellMar>
            <w:top w:w="0" w:type="dxa"/>
            <w:left w:w="10" w:type="dxa"/>
            <w:bottom w:w="0" w:type="dxa"/>
            <w:right w:w="10" w:type="dxa"/>
          </w:tblCellMar>
        </w:tblPrEx>
        <w:trPr>
          <w:trHeight w:val="533" w:hRule="exact"/>
        </w:trPr>
        <w:tc>
          <w:tcPr>
            <w:tcW w:w="82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14</w:t>
            </w:r>
          </w:p>
        </w:tc>
        <w:tc>
          <w:tcPr>
            <w:tcW w:w="61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4"/>
              </w:rPr>
            </w:pPr>
            <w:r>
              <w:rPr>
                <w:rFonts w:hint="eastAsia" w:ascii="宋体" w:hAnsi="宋体" w:eastAsia="宋体" w:cs="宋体"/>
                <w:color w:val="auto"/>
                <w:sz w:val="24"/>
              </w:rPr>
              <w:t>无正当理由不服从</w:t>
            </w:r>
            <w:r>
              <w:rPr>
                <w:rFonts w:hint="eastAsia" w:ascii="宋体" w:hAnsi="宋体" w:cs="宋体"/>
                <w:color w:val="auto"/>
                <w:sz w:val="24"/>
                <w:lang w:eastAsia="zh-CN"/>
              </w:rPr>
              <w:t>采购单位</w:t>
            </w:r>
            <w:r>
              <w:rPr>
                <w:rFonts w:hint="eastAsia" w:ascii="宋体" w:hAnsi="宋体" w:eastAsia="宋体" w:cs="宋体"/>
                <w:color w:val="auto"/>
                <w:sz w:val="24"/>
              </w:rPr>
              <w:t>人员监督管理，造成一定影响</w:t>
            </w:r>
          </w:p>
        </w:tc>
        <w:tc>
          <w:tcPr>
            <w:tcW w:w="21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扣200元/次</w:t>
            </w:r>
          </w:p>
        </w:tc>
      </w:tr>
      <w:tr>
        <w:tblPrEx>
          <w:tblCellMar>
            <w:top w:w="0" w:type="dxa"/>
            <w:left w:w="10" w:type="dxa"/>
            <w:bottom w:w="0" w:type="dxa"/>
            <w:right w:w="10" w:type="dxa"/>
          </w:tblCellMar>
        </w:tblPrEx>
        <w:trPr>
          <w:trHeight w:val="533" w:hRule="exact"/>
        </w:trPr>
        <w:tc>
          <w:tcPr>
            <w:tcW w:w="82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15</w:t>
            </w:r>
          </w:p>
        </w:tc>
        <w:tc>
          <w:tcPr>
            <w:tcW w:w="61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4"/>
              </w:rPr>
            </w:pPr>
            <w:r>
              <w:rPr>
                <w:rFonts w:hint="eastAsia" w:ascii="宋体" w:hAnsi="宋体" w:eastAsia="宋体" w:cs="宋体"/>
                <w:color w:val="auto"/>
                <w:sz w:val="24"/>
              </w:rPr>
              <w:t>饭菜准备不够，导致员工5人以上无法就餐</w:t>
            </w:r>
          </w:p>
        </w:tc>
        <w:tc>
          <w:tcPr>
            <w:tcW w:w="21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扣200元/次</w:t>
            </w:r>
          </w:p>
        </w:tc>
      </w:tr>
      <w:tr>
        <w:tblPrEx>
          <w:tblCellMar>
            <w:top w:w="0" w:type="dxa"/>
            <w:left w:w="10" w:type="dxa"/>
            <w:bottom w:w="0" w:type="dxa"/>
            <w:right w:w="10" w:type="dxa"/>
          </w:tblCellMar>
        </w:tblPrEx>
        <w:trPr>
          <w:trHeight w:val="533" w:hRule="exact"/>
        </w:trPr>
        <w:tc>
          <w:tcPr>
            <w:tcW w:w="82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16</w:t>
            </w:r>
          </w:p>
        </w:tc>
        <w:tc>
          <w:tcPr>
            <w:tcW w:w="61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4"/>
              </w:rPr>
            </w:pPr>
            <w:r>
              <w:rPr>
                <w:rFonts w:hint="eastAsia" w:ascii="宋体" w:hAnsi="宋体" w:eastAsia="宋体" w:cs="宋体"/>
                <w:color w:val="auto"/>
                <w:sz w:val="24"/>
              </w:rPr>
              <w:t>造成食物中毒、人员伤害等安全事故</w:t>
            </w:r>
          </w:p>
        </w:tc>
        <w:tc>
          <w:tcPr>
            <w:tcW w:w="21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中标单位负全责</w:t>
            </w:r>
          </w:p>
        </w:tc>
      </w:tr>
      <w:tr>
        <w:tblPrEx>
          <w:tblCellMar>
            <w:top w:w="0" w:type="dxa"/>
            <w:left w:w="10" w:type="dxa"/>
            <w:bottom w:w="0" w:type="dxa"/>
            <w:right w:w="10" w:type="dxa"/>
          </w:tblCellMar>
        </w:tblPrEx>
        <w:trPr>
          <w:trHeight w:val="533" w:hRule="exact"/>
        </w:trPr>
        <w:tc>
          <w:tcPr>
            <w:tcW w:w="82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17</w:t>
            </w:r>
          </w:p>
        </w:tc>
        <w:tc>
          <w:tcPr>
            <w:tcW w:w="61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4"/>
              </w:rPr>
            </w:pPr>
            <w:r>
              <w:rPr>
                <w:rFonts w:hint="eastAsia" w:ascii="宋体" w:hAnsi="宋体" w:eastAsia="宋体" w:cs="宋体"/>
                <w:color w:val="auto"/>
                <w:sz w:val="24"/>
              </w:rPr>
              <w:t>违反食堂与其他规定的</w:t>
            </w:r>
          </w:p>
        </w:tc>
        <w:tc>
          <w:tcPr>
            <w:tcW w:w="21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按有关规定处理</w:t>
            </w:r>
          </w:p>
        </w:tc>
      </w:tr>
      <w:tr>
        <w:tblPrEx>
          <w:tblCellMar>
            <w:top w:w="0" w:type="dxa"/>
            <w:left w:w="10" w:type="dxa"/>
            <w:bottom w:w="0" w:type="dxa"/>
            <w:right w:w="10" w:type="dxa"/>
          </w:tblCellMar>
        </w:tblPrEx>
        <w:trPr>
          <w:trHeight w:val="533" w:hRule="exact"/>
        </w:trPr>
        <w:tc>
          <w:tcPr>
            <w:tcW w:w="82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18</w:t>
            </w:r>
          </w:p>
        </w:tc>
        <w:tc>
          <w:tcPr>
            <w:tcW w:w="61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发现食堂超市出售三无食品、过期食品等</w:t>
            </w:r>
          </w:p>
        </w:tc>
        <w:tc>
          <w:tcPr>
            <w:tcW w:w="21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扣200元/次</w:t>
            </w:r>
          </w:p>
        </w:tc>
      </w:tr>
      <w:tr>
        <w:tblPrEx>
          <w:tblCellMar>
            <w:top w:w="0" w:type="dxa"/>
            <w:left w:w="10" w:type="dxa"/>
            <w:bottom w:w="0" w:type="dxa"/>
            <w:right w:w="10" w:type="dxa"/>
          </w:tblCellMar>
        </w:tblPrEx>
        <w:trPr>
          <w:trHeight w:val="533" w:hRule="exact"/>
        </w:trPr>
        <w:tc>
          <w:tcPr>
            <w:tcW w:w="82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19</w:t>
            </w:r>
          </w:p>
        </w:tc>
        <w:tc>
          <w:tcPr>
            <w:tcW w:w="61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4"/>
              </w:rPr>
            </w:pPr>
            <w:r>
              <w:rPr>
                <w:rFonts w:hint="eastAsia" w:ascii="宋体" w:hAnsi="宋体" w:eastAsia="宋体" w:cs="宋体"/>
                <w:color w:val="auto"/>
                <w:sz w:val="24"/>
              </w:rPr>
              <w:t>服务满意度在8</w:t>
            </w:r>
            <w:r>
              <w:rPr>
                <w:rFonts w:hint="eastAsia" w:ascii="宋体" w:hAnsi="宋体" w:eastAsia="宋体" w:cs="宋体"/>
                <w:color w:val="auto"/>
                <w:sz w:val="24"/>
                <w:lang w:val="en-US" w:eastAsia="zh-CN"/>
              </w:rPr>
              <w:t>0</w:t>
            </w:r>
            <w:r>
              <w:rPr>
                <w:rFonts w:hint="eastAsia" w:ascii="宋体" w:hAnsi="宋体" w:eastAsia="宋体" w:cs="宋体"/>
                <w:color w:val="auto"/>
                <w:sz w:val="24"/>
              </w:rPr>
              <w:t>%以下，每下降1%</w:t>
            </w:r>
          </w:p>
        </w:tc>
        <w:tc>
          <w:tcPr>
            <w:tcW w:w="21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rPr>
            </w:pPr>
            <w:r>
              <w:rPr>
                <w:rFonts w:hint="eastAsia" w:ascii="宋体" w:hAnsi="宋体" w:eastAsia="宋体" w:cs="宋体"/>
                <w:color w:val="auto"/>
                <w:sz w:val="24"/>
              </w:rPr>
              <w:t>扣200元</w:t>
            </w:r>
          </w:p>
        </w:tc>
      </w:tr>
    </w:tbl>
    <w:p>
      <w:pPr>
        <w:pStyle w:val="4"/>
        <w:pageBreakBefore w:val="0"/>
        <w:widowControl w:val="0"/>
        <w:kinsoku/>
        <w:wordWrap/>
        <w:overflowPunct/>
        <w:topLinePunct w:val="0"/>
        <w:autoSpaceDE/>
        <w:autoSpaceDN/>
        <w:bidi w:val="0"/>
        <w:adjustRightInd/>
        <w:snapToGrid/>
        <w:spacing w:before="0" w:after="0" w:line="400" w:lineRule="exact"/>
        <w:ind w:left="0" w:firstLine="482" w:firstLineChars="200"/>
        <w:textAlignment w:val="auto"/>
        <w:rPr>
          <w:rFonts w:hint="eastAsia" w:ascii="宋体" w:hAnsi="宋体" w:eastAsia="宋体" w:cs="宋体"/>
          <w:color w:val="auto"/>
          <w:sz w:val="24"/>
          <w:szCs w:val="24"/>
        </w:rPr>
      </w:pPr>
      <w:bookmarkStart w:id="27" w:name="_Toc53927161"/>
      <w:bookmarkStart w:id="28" w:name="_Toc299347524"/>
      <w:bookmarkStart w:id="29" w:name="_Toc340044126"/>
      <w:r>
        <w:rPr>
          <w:rFonts w:hint="eastAsia" w:ascii="宋体" w:hAnsi="宋体" w:eastAsia="宋体" w:cs="宋体"/>
          <w:color w:val="auto"/>
          <w:sz w:val="24"/>
          <w:szCs w:val="24"/>
          <w:lang w:eastAsia="zh-CN"/>
        </w:rPr>
        <w:t>九、</w:t>
      </w:r>
      <w:r>
        <w:rPr>
          <w:rFonts w:hint="eastAsia" w:ascii="宋体" w:hAnsi="宋体" w:eastAsia="宋体" w:cs="宋体"/>
          <w:color w:val="auto"/>
          <w:sz w:val="24"/>
          <w:szCs w:val="24"/>
        </w:rPr>
        <w:t>最高限价</w:t>
      </w:r>
      <w:bookmarkEnd w:id="27"/>
      <w:bookmarkEnd w:id="28"/>
      <w:bookmarkEnd w:id="29"/>
    </w:p>
    <w:p>
      <w:pPr>
        <w:pageBreakBefore w:val="0"/>
        <w:widowControl w:val="0"/>
        <w:kinsoku/>
        <w:wordWrap w:val="0"/>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rPr>
        <w:t>本次</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最高限价为人民币</w:t>
      </w:r>
      <w:r>
        <w:rPr>
          <w:rFonts w:hint="eastAsia" w:ascii="宋体" w:hAnsi="宋体" w:eastAsia="宋体" w:cs="宋体"/>
          <w:color w:val="auto"/>
          <w:sz w:val="24"/>
          <w:szCs w:val="24"/>
          <w:u w:val="single"/>
          <w:lang w:val="en-US" w:eastAsia="zh-CN"/>
        </w:rPr>
        <w:t>捌拾伍</w:t>
      </w:r>
      <w:r>
        <w:rPr>
          <w:rFonts w:hint="eastAsia" w:ascii="宋体" w:hAnsi="宋体" w:eastAsia="宋体" w:cs="宋体"/>
          <w:color w:val="auto"/>
          <w:sz w:val="24"/>
          <w:szCs w:val="24"/>
          <w:u w:val="single"/>
          <w:lang w:eastAsia="zh-CN"/>
        </w:rPr>
        <w:t>万</w:t>
      </w:r>
      <w:r>
        <w:rPr>
          <w:rFonts w:hint="eastAsia" w:ascii="宋体" w:hAnsi="宋体" w:eastAsia="宋体" w:cs="宋体"/>
          <w:color w:val="auto"/>
          <w:sz w:val="24"/>
          <w:szCs w:val="24"/>
          <w:u w:val="single"/>
          <w:lang w:val="en-US" w:eastAsia="zh-CN"/>
        </w:rPr>
        <w:t>元整</w:t>
      </w:r>
      <w:r>
        <w:rPr>
          <w:rFonts w:hint="eastAsia" w:ascii="宋体" w:hAnsi="宋体" w:eastAsia="宋体" w:cs="宋体"/>
          <w:color w:val="auto"/>
          <w:sz w:val="24"/>
          <w:szCs w:val="24"/>
          <w:u w:val="single"/>
        </w:rPr>
        <w:t>（</w:t>
      </w:r>
      <w:r>
        <w:rPr>
          <w:rFonts w:hint="eastAsia" w:ascii="宋体" w:hAnsi="宋体" w:eastAsia="宋体" w:cs="宋体"/>
          <w:bCs/>
          <w:color w:val="auto"/>
          <w:sz w:val="24"/>
          <w:szCs w:val="21"/>
          <w:u w:val="single"/>
        </w:rPr>
        <w:t>¥</w:t>
      </w:r>
      <w:r>
        <w:rPr>
          <w:rFonts w:hint="eastAsia" w:ascii="宋体" w:hAnsi="宋体" w:eastAsia="宋体" w:cs="宋体"/>
          <w:bCs/>
          <w:color w:val="auto"/>
          <w:sz w:val="24"/>
          <w:szCs w:val="21"/>
          <w:u w:val="single"/>
          <w:lang w:val="en-US" w:eastAsia="zh-CN"/>
        </w:rPr>
        <w:t>850000.00</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，任何超过最高限价的报价将被认定为无效报价。</w:t>
      </w:r>
    </w:p>
    <w:p>
      <w:pPr>
        <w:rPr>
          <w:rFonts w:hint="eastAsia" w:ascii="宋体" w:hAnsi="宋体" w:eastAsia="宋体" w:cs="宋体"/>
          <w:b/>
          <w:color w:val="auto"/>
          <w:sz w:val="36"/>
          <w:szCs w:val="36"/>
          <w:highlight w:val="none"/>
        </w:rPr>
      </w:pPr>
      <w:r>
        <w:rPr>
          <w:rFonts w:hint="eastAsia" w:ascii="宋体" w:hAnsi="宋体" w:eastAsia="宋体" w:cs="宋体"/>
          <w:b/>
          <w:color w:val="auto"/>
          <w:sz w:val="24"/>
          <w:szCs w:val="24"/>
          <w:highlight w:val="none"/>
          <w:u w:val="single"/>
          <w:lang w:val="en-US" w:eastAsia="zh-CN" w:bidi="ar-SA"/>
        </w:rPr>
        <w:br w:type="page"/>
      </w:r>
    </w:p>
    <w:p>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0" w:name="_Toc184313242"/>
      <w:bookmarkEnd w:id="30"/>
      <w:bookmarkStart w:id="31" w:name="_Toc184314453"/>
      <w:bookmarkEnd w:id="31"/>
      <w:bookmarkStart w:id="32" w:name="_Toc184310315"/>
      <w:bookmarkEnd w:id="32"/>
      <w:bookmarkStart w:id="33" w:name="_Toc184308079"/>
      <w:bookmarkEnd w:id="33"/>
      <w:bookmarkStart w:id="34" w:name="_Toc184313305"/>
      <w:bookmarkEnd w:id="34"/>
      <w:bookmarkStart w:id="35" w:name="_Toc184314419"/>
      <w:bookmarkEnd w:id="35"/>
      <w:bookmarkStart w:id="36" w:name="_Toc184310277"/>
      <w:bookmarkEnd w:id="36"/>
      <w:bookmarkStart w:id="37" w:name="_Toc184312113"/>
      <w:bookmarkEnd w:id="37"/>
      <w:bookmarkStart w:id="38" w:name="_Toc184308055"/>
      <w:bookmarkEnd w:id="38"/>
      <w:bookmarkStart w:id="39" w:name="_Toc184313259"/>
      <w:bookmarkEnd w:id="39"/>
      <w:bookmarkStart w:id="40" w:name="_Toc184308037"/>
      <w:bookmarkEnd w:id="40"/>
      <w:bookmarkStart w:id="41" w:name="_Toc184314423"/>
      <w:bookmarkEnd w:id="41"/>
      <w:bookmarkStart w:id="42" w:name="_Toc184310302"/>
      <w:bookmarkEnd w:id="42"/>
      <w:bookmarkStart w:id="43" w:name="_Toc184313284"/>
      <w:bookmarkEnd w:id="43"/>
      <w:bookmarkStart w:id="44" w:name="_Toc184312139"/>
      <w:bookmarkEnd w:id="44"/>
      <w:bookmarkStart w:id="45" w:name="_Toc184308100"/>
      <w:bookmarkEnd w:id="45"/>
      <w:bookmarkStart w:id="46" w:name="_Toc184308080"/>
      <w:bookmarkEnd w:id="46"/>
      <w:bookmarkStart w:id="47" w:name="_Toc184308082"/>
      <w:bookmarkEnd w:id="47"/>
      <w:bookmarkStart w:id="48" w:name="_Toc184313252"/>
      <w:bookmarkEnd w:id="48"/>
      <w:bookmarkStart w:id="49" w:name="_Toc184313271"/>
      <w:bookmarkEnd w:id="49"/>
      <w:bookmarkStart w:id="50" w:name="_Toc184310283"/>
      <w:bookmarkEnd w:id="50"/>
      <w:bookmarkStart w:id="51" w:name="_Toc184314482"/>
      <w:bookmarkEnd w:id="51"/>
      <w:bookmarkStart w:id="52" w:name="_Toc184310329"/>
      <w:bookmarkEnd w:id="52"/>
      <w:bookmarkStart w:id="53" w:name="_Toc184313278"/>
      <w:bookmarkEnd w:id="53"/>
      <w:bookmarkStart w:id="54" w:name="_Toc184310332"/>
      <w:bookmarkEnd w:id="54"/>
      <w:bookmarkStart w:id="55" w:name="_Toc184310323"/>
      <w:bookmarkEnd w:id="55"/>
      <w:bookmarkStart w:id="56" w:name="_Toc184308106"/>
      <w:bookmarkEnd w:id="56"/>
      <w:bookmarkStart w:id="57" w:name="_Toc184313294"/>
      <w:bookmarkEnd w:id="57"/>
      <w:bookmarkStart w:id="58" w:name="_Toc184314474"/>
      <w:bookmarkEnd w:id="58"/>
      <w:bookmarkStart w:id="59" w:name="_Toc184308053"/>
      <w:bookmarkEnd w:id="59"/>
      <w:bookmarkStart w:id="60" w:name="_Toc184308068"/>
      <w:bookmarkEnd w:id="60"/>
      <w:bookmarkStart w:id="61" w:name="_Toc184312118"/>
      <w:bookmarkEnd w:id="61"/>
      <w:bookmarkStart w:id="62" w:name="_Toc184313244"/>
      <w:bookmarkEnd w:id="62"/>
      <w:bookmarkStart w:id="63" w:name="_Toc184313306"/>
      <w:bookmarkEnd w:id="63"/>
      <w:bookmarkStart w:id="64" w:name="_Toc184312086"/>
      <w:bookmarkEnd w:id="64"/>
      <w:bookmarkStart w:id="65" w:name="_Toc184310312"/>
      <w:bookmarkEnd w:id="65"/>
      <w:bookmarkStart w:id="66" w:name="_Toc184310333"/>
      <w:bookmarkEnd w:id="66"/>
      <w:bookmarkStart w:id="67" w:name="_Toc184312128"/>
      <w:bookmarkEnd w:id="67"/>
      <w:bookmarkStart w:id="68" w:name="_Toc184313260"/>
      <w:bookmarkEnd w:id="68"/>
      <w:bookmarkStart w:id="69" w:name="_Toc184308084"/>
      <w:bookmarkEnd w:id="69"/>
      <w:bookmarkStart w:id="70" w:name="_Toc184313240"/>
      <w:bookmarkEnd w:id="70"/>
      <w:bookmarkStart w:id="71" w:name="_Toc184314440"/>
      <w:bookmarkEnd w:id="71"/>
      <w:bookmarkStart w:id="72" w:name="_Toc184310301"/>
      <w:bookmarkEnd w:id="72"/>
      <w:bookmarkStart w:id="73" w:name="_Toc184310326"/>
      <w:bookmarkEnd w:id="73"/>
      <w:bookmarkStart w:id="74" w:name="_Toc184313269"/>
      <w:bookmarkEnd w:id="74"/>
      <w:bookmarkStart w:id="75" w:name="_Toc184308065"/>
      <w:bookmarkEnd w:id="75"/>
      <w:bookmarkStart w:id="76" w:name="_Toc184313295"/>
      <w:bookmarkEnd w:id="76"/>
      <w:bookmarkStart w:id="77" w:name="_Toc184313251"/>
      <w:bookmarkEnd w:id="77"/>
      <w:bookmarkStart w:id="78" w:name="_Toc184308098"/>
      <w:bookmarkEnd w:id="78"/>
      <w:bookmarkStart w:id="79" w:name="_Toc184310299"/>
      <w:bookmarkEnd w:id="79"/>
      <w:bookmarkStart w:id="80" w:name="_Toc184312106"/>
      <w:bookmarkEnd w:id="80"/>
      <w:bookmarkStart w:id="81" w:name="_Toc184313297"/>
      <w:bookmarkEnd w:id="81"/>
      <w:bookmarkStart w:id="82" w:name="_Toc184312076"/>
      <w:bookmarkEnd w:id="82"/>
      <w:bookmarkStart w:id="83" w:name="_Toc184313241"/>
      <w:bookmarkEnd w:id="83"/>
      <w:bookmarkStart w:id="84" w:name="_Toc184314473"/>
      <w:bookmarkEnd w:id="84"/>
      <w:bookmarkStart w:id="85" w:name="_Toc184314458"/>
      <w:bookmarkEnd w:id="85"/>
      <w:bookmarkStart w:id="86" w:name="_Toc184314455"/>
      <w:bookmarkEnd w:id="86"/>
      <w:bookmarkStart w:id="87" w:name="_Toc184310285"/>
      <w:bookmarkEnd w:id="87"/>
      <w:bookmarkStart w:id="88" w:name="_Toc184313299"/>
      <w:bookmarkEnd w:id="88"/>
      <w:bookmarkStart w:id="89" w:name="_Toc184314481"/>
      <w:bookmarkEnd w:id="89"/>
      <w:bookmarkStart w:id="90" w:name="_Toc184310314"/>
      <w:bookmarkEnd w:id="90"/>
      <w:bookmarkStart w:id="91" w:name="_Toc184310344"/>
      <w:bookmarkEnd w:id="91"/>
      <w:bookmarkStart w:id="92" w:name="_Toc184308040"/>
      <w:bookmarkEnd w:id="92"/>
      <w:bookmarkStart w:id="93" w:name="_Toc184314472"/>
      <w:bookmarkEnd w:id="93"/>
      <w:bookmarkStart w:id="94" w:name="_Toc184308062"/>
      <w:bookmarkEnd w:id="94"/>
      <w:bookmarkStart w:id="95" w:name="_Toc184308071"/>
      <w:bookmarkEnd w:id="95"/>
      <w:bookmarkStart w:id="96" w:name="_Toc184313298"/>
      <w:bookmarkEnd w:id="96"/>
      <w:bookmarkStart w:id="97" w:name="_Toc184313288"/>
      <w:bookmarkEnd w:id="97"/>
      <w:bookmarkStart w:id="98" w:name="_Toc184312074"/>
      <w:bookmarkEnd w:id="98"/>
      <w:bookmarkStart w:id="99" w:name="_Toc184312127"/>
      <w:bookmarkEnd w:id="99"/>
      <w:bookmarkStart w:id="100" w:name="_Toc184313281"/>
      <w:bookmarkEnd w:id="100"/>
      <w:bookmarkStart w:id="101" w:name="_Toc184310313"/>
      <w:bookmarkEnd w:id="101"/>
      <w:bookmarkStart w:id="102" w:name="_Toc184314435"/>
      <w:bookmarkEnd w:id="102"/>
      <w:bookmarkStart w:id="103" w:name="_Toc184308056"/>
      <w:bookmarkEnd w:id="103"/>
      <w:bookmarkStart w:id="104" w:name="_Toc184310306"/>
      <w:bookmarkEnd w:id="104"/>
      <w:bookmarkStart w:id="105" w:name="_Toc184310342"/>
      <w:bookmarkEnd w:id="105"/>
      <w:bookmarkStart w:id="106" w:name="_Toc184314432"/>
      <w:bookmarkEnd w:id="106"/>
      <w:bookmarkStart w:id="107" w:name="_Toc184308088"/>
      <w:bookmarkEnd w:id="107"/>
      <w:bookmarkStart w:id="108" w:name="_Toc184313255"/>
      <w:bookmarkEnd w:id="108"/>
      <w:bookmarkStart w:id="109" w:name="_Toc184312098"/>
      <w:bookmarkEnd w:id="109"/>
      <w:bookmarkStart w:id="110" w:name="_Toc184313274"/>
      <w:bookmarkEnd w:id="110"/>
      <w:bookmarkStart w:id="111" w:name="_Toc184312087"/>
      <w:bookmarkEnd w:id="111"/>
      <w:bookmarkStart w:id="112" w:name="_Toc184313257"/>
      <w:bookmarkEnd w:id="112"/>
      <w:bookmarkStart w:id="113" w:name="_Toc184313303"/>
      <w:bookmarkEnd w:id="113"/>
      <w:bookmarkStart w:id="114" w:name="_Toc184313253"/>
      <w:bookmarkEnd w:id="114"/>
      <w:bookmarkStart w:id="115" w:name="_Toc184312131"/>
      <w:bookmarkEnd w:id="115"/>
      <w:bookmarkStart w:id="116" w:name="_Toc184308073"/>
      <w:bookmarkEnd w:id="116"/>
      <w:bookmarkStart w:id="117" w:name="_Toc184308103"/>
      <w:bookmarkEnd w:id="117"/>
      <w:bookmarkStart w:id="118" w:name="_Toc184310309"/>
      <w:bookmarkEnd w:id="118"/>
      <w:bookmarkStart w:id="119" w:name="_Toc184308066"/>
      <w:bookmarkEnd w:id="119"/>
      <w:bookmarkStart w:id="120" w:name="_Toc184313243"/>
      <w:bookmarkEnd w:id="120"/>
      <w:bookmarkStart w:id="121" w:name="_Toc184313246"/>
      <w:bookmarkEnd w:id="121"/>
      <w:bookmarkStart w:id="122" w:name="_Toc184310334"/>
      <w:bookmarkEnd w:id="122"/>
      <w:bookmarkStart w:id="123" w:name="_Toc184314421"/>
      <w:bookmarkEnd w:id="123"/>
      <w:bookmarkStart w:id="124" w:name="_Toc184308044"/>
      <w:bookmarkEnd w:id="124"/>
      <w:bookmarkStart w:id="125" w:name="_Toc184310328"/>
      <w:bookmarkEnd w:id="125"/>
      <w:bookmarkStart w:id="126" w:name="_Toc184314456"/>
      <w:bookmarkEnd w:id="126"/>
      <w:bookmarkStart w:id="127" w:name="_Toc184308045"/>
      <w:bookmarkEnd w:id="127"/>
      <w:bookmarkStart w:id="128" w:name="_Toc184308041"/>
      <w:bookmarkEnd w:id="128"/>
      <w:bookmarkStart w:id="129" w:name="_Toc184312115"/>
      <w:bookmarkEnd w:id="129"/>
      <w:bookmarkStart w:id="130" w:name="_Toc184312135"/>
      <w:bookmarkEnd w:id="130"/>
      <w:bookmarkStart w:id="131" w:name="_Toc184308087"/>
      <w:bookmarkEnd w:id="131"/>
      <w:bookmarkStart w:id="132" w:name="_Toc184310337"/>
      <w:bookmarkEnd w:id="132"/>
      <w:bookmarkStart w:id="133" w:name="_Toc184310303"/>
      <w:bookmarkEnd w:id="133"/>
      <w:bookmarkStart w:id="134" w:name="_Toc184314475"/>
      <w:bookmarkEnd w:id="134"/>
      <w:bookmarkStart w:id="135" w:name="_Toc184312104"/>
      <w:bookmarkEnd w:id="135"/>
      <w:bookmarkStart w:id="136" w:name="_Toc184314420"/>
      <w:bookmarkEnd w:id="136"/>
      <w:bookmarkStart w:id="137" w:name="_Toc184310293"/>
      <w:bookmarkEnd w:id="137"/>
      <w:bookmarkStart w:id="138" w:name="_Toc184313286"/>
      <w:bookmarkEnd w:id="138"/>
      <w:bookmarkStart w:id="139" w:name="_Toc184314480"/>
      <w:bookmarkEnd w:id="139"/>
      <w:bookmarkStart w:id="140" w:name="_Toc184314454"/>
      <w:bookmarkEnd w:id="140"/>
      <w:bookmarkStart w:id="141" w:name="_Toc184310288"/>
      <w:bookmarkEnd w:id="141"/>
      <w:bookmarkStart w:id="142" w:name="_Toc184314459"/>
      <w:bookmarkEnd w:id="142"/>
      <w:bookmarkStart w:id="143" w:name="_Toc184314424"/>
      <w:bookmarkEnd w:id="143"/>
      <w:bookmarkStart w:id="144" w:name="_Toc184314460"/>
      <w:bookmarkEnd w:id="144"/>
      <w:bookmarkStart w:id="145" w:name="_Toc184312072"/>
      <w:bookmarkEnd w:id="145"/>
      <w:bookmarkStart w:id="146" w:name="_Toc184313310"/>
      <w:bookmarkEnd w:id="146"/>
      <w:bookmarkStart w:id="147" w:name="_Toc184312068"/>
      <w:bookmarkEnd w:id="147"/>
      <w:bookmarkStart w:id="148" w:name="_Toc184313304"/>
      <w:bookmarkEnd w:id="148"/>
      <w:bookmarkStart w:id="149" w:name="_Toc184308054"/>
      <w:bookmarkEnd w:id="149"/>
      <w:bookmarkStart w:id="150" w:name="_Toc184312093"/>
      <w:bookmarkEnd w:id="150"/>
      <w:bookmarkStart w:id="151" w:name="_Toc184313262"/>
      <w:bookmarkEnd w:id="151"/>
      <w:bookmarkStart w:id="152" w:name="_Toc184310340"/>
      <w:bookmarkEnd w:id="152"/>
      <w:bookmarkStart w:id="153" w:name="_Toc184308085"/>
      <w:bookmarkEnd w:id="153"/>
      <w:bookmarkStart w:id="154" w:name="_Toc184314467"/>
      <w:bookmarkEnd w:id="154"/>
      <w:bookmarkStart w:id="155" w:name="_Toc184312107"/>
      <w:bookmarkEnd w:id="155"/>
      <w:bookmarkStart w:id="156" w:name="_Toc184312067"/>
      <w:bookmarkEnd w:id="156"/>
      <w:bookmarkStart w:id="157" w:name="_Toc184308095"/>
      <w:bookmarkEnd w:id="157"/>
      <w:bookmarkStart w:id="158" w:name="_Toc184314457"/>
      <w:bookmarkEnd w:id="158"/>
      <w:bookmarkStart w:id="159" w:name="_Toc184313267"/>
      <w:bookmarkEnd w:id="159"/>
      <w:bookmarkStart w:id="160" w:name="_Toc184314431"/>
      <w:bookmarkEnd w:id="160"/>
      <w:bookmarkStart w:id="161" w:name="_Toc184314452"/>
      <w:bookmarkEnd w:id="161"/>
      <w:bookmarkStart w:id="162" w:name="_Toc184314437"/>
      <w:bookmarkEnd w:id="162"/>
      <w:bookmarkStart w:id="163" w:name="_Toc184308042"/>
      <w:bookmarkEnd w:id="163"/>
      <w:bookmarkStart w:id="164" w:name="_Toc184312071"/>
      <w:bookmarkEnd w:id="164"/>
      <w:bookmarkStart w:id="165" w:name="_Toc184314434"/>
      <w:bookmarkEnd w:id="165"/>
      <w:bookmarkStart w:id="166" w:name="_Toc184313289"/>
      <w:bookmarkEnd w:id="166"/>
      <w:bookmarkStart w:id="167" w:name="_Toc184313272"/>
      <w:bookmarkEnd w:id="167"/>
      <w:bookmarkStart w:id="168" w:name="_Toc184310298"/>
      <w:bookmarkEnd w:id="168"/>
      <w:bookmarkStart w:id="169" w:name="_Toc184310325"/>
      <w:bookmarkEnd w:id="169"/>
      <w:bookmarkStart w:id="170" w:name="_Toc184312084"/>
      <w:bookmarkEnd w:id="170"/>
      <w:bookmarkStart w:id="171" w:name="_Toc184312088"/>
      <w:bookmarkEnd w:id="171"/>
      <w:bookmarkStart w:id="172" w:name="_Toc184308038"/>
      <w:bookmarkEnd w:id="172"/>
      <w:bookmarkStart w:id="173" w:name="_Toc184310286"/>
      <w:bookmarkEnd w:id="173"/>
      <w:bookmarkStart w:id="174" w:name="_Toc184308094"/>
      <w:bookmarkEnd w:id="174"/>
      <w:bookmarkStart w:id="175" w:name="_Toc184308074"/>
      <w:bookmarkEnd w:id="175"/>
      <w:bookmarkStart w:id="176" w:name="_Toc184314463"/>
      <w:bookmarkEnd w:id="176"/>
      <w:bookmarkStart w:id="177" w:name="_Toc184308093"/>
      <w:bookmarkEnd w:id="177"/>
      <w:bookmarkStart w:id="178" w:name="_Toc184310335"/>
      <w:bookmarkEnd w:id="178"/>
      <w:bookmarkStart w:id="179" w:name="_Toc184313307"/>
      <w:bookmarkEnd w:id="179"/>
      <w:bookmarkStart w:id="180" w:name="_Toc184308061"/>
      <w:bookmarkEnd w:id="180"/>
      <w:bookmarkStart w:id="181" w:name="_Toc184314450"/>
      <w:bookmarkEnd w:id="181"/>
      <w:bookmarkStart w:id="182" w:name="_Toc184310297"/>
      <w:bookmarkEnd w:id="182"/>
      <w:bookmarkStart w:id="183" w:name="_Toc184310304"/>
      <w:bookmarkEnd w:id="183"/>
      <w:bookmarkStart w:id="184" w:name="_Toc184314449"/>
      <w:bookmarkEnd w:id="184"/>
      <w:bookmarkStart w:id="185" w:name="_Toc184313265"/>
      <w:bookmarkEnd w:id="185"/>
      <w:bookmarkStart w:id="186" w:name="_Toc184312079"/>
      <w:bookmarkEnd w:id="186"/>
      <w:bookmarkStart w:id="187" w:name="_Toc184308101"/>
      <w:bookmarkEnd w:id="187"/>
      <w:bookmarkStart w:id="188" w:name="_Toc184310322"/>
      <w:bookmarkEnd w:id="188"/>
      <w:bookmarkStart w:id="189" w:name="_Toc184314471"/>
      <w:bookmarkEnd w:id="189"/>
      <w:bookmarkStart w:id="190" w:name="_Toc184308102"/>
      <w:bookmarkEnd w:id="190"/>
      <w:bookmarkStart w:id="191" w:name="_Toc184312120"/>
      <w:bookmarkEnd w:id="191"/>
      <w:bookmarkStart w:id="192" w:name="_Toc184312078"/>
      <w:bookmarkEnd w:id="192"/>
      <w:bookmarkStart w:id="193" w:name="_Toc184308049"/>
      <w:bookmarkEnd w:id="193"/>
      <w:bookmarkStart w:id="194" w:name="_Toc184314477"/>
      <w:bookmarkEnd w:id="194"/>
      <w:bookmarkStart w:id="195" w:name="_Toc184314430"/>
      <w:bookmarkEnd w:id="195"/>
      <w:bookmarkStart w:id="196" w:name="_Toc184314415"/>
      <w:bookmarkEnd w:id="196"/>
      <w:bookmarkStart w:id="197" w:name="_Toc184308081"/>
      <w:bookmarkEnd w:id="197"/>
      <w:bookmarkStart w:id="198" w:name="_Toc184312080"/>
      <w:bookmarkEnd w:id="198"/>
      <w:bookmarkStart w:id="199" w:name="_Toc184310296"/>
      <w:bookmarkEnd w:id="199"/>
      <w:bookmarkStart w:id="200" w:name="_Toc184310272"/>
      <w:bookmarkEnd w:id="200"/>
      <w:bookmarkStart w:id="201" w:name="_Toc184310282"/>
      <w:bookmarkEnd w:id="201"/>
      <w:bookmarkStart w:id="202" w:name="_Toc184313254"/>
      <w:bookmarkEnd w:id="202"/>
      <w:bookmarkStart w:id="203" w:name="_Toc184308072"/>
      <w:bookmarkEnd w:id="203"/>
      <w:bookmarkStart w:id="204" w:name="_Toc184312130"/>
      <w:bookmarkEnd w:id="204"/>
      <w:bookmarkStart w:id="205" w:name="_Toc184314465"/>
      <w:bookmarkEnd w:id="205"/>
      <w:bookmarkStart w:id="206" w:name="_Toc184313279"/>
      <w:bookmarkEnd w:id="206"/>
      <w:bookmarkStart w:id="207" w:name="_Toc184312126"/>
      <w:bookmarkEnd w:id="207"/>
      <w:bookmarkStart w:id="208" w:name="_Toc184314422"/>
      <w:bookmarkEnd w:id="208"/>
      <w:bookmarkStart w:id="209" w:name="_Toc184310292"/>
      <w:bookmarkEnd w:id="209"/>
      <w:bookmarkStart w:id="210" w:name="_Toc184314444"/>
      <w:bookmarkEnd w:id="210"/>
      <w:bookmarkStart w:id="211" w:name="_Toc184313287"/>
      <w:bookmarkEnd w:id="211"/>
      <w:bookmarkStart w:id="212" w:name="_Toc184308059"/>
      <w:bookmarkEnd w:id="212"/>
      <w:bookmarkStart w:id="213" w:name="_Toc184313247"/>
      <w:bookmarkEnd w:id="213"/>
      <w:bookmarkStart w:id="214" w:name="_Toc184313285"/>
      <w:bookmarkEnd w:id="214"/>
      <w:bookmarkStart w:id="215" w:name="_Toc184313293"/>
      <w:bookmarkEnd w:id="215"/>
      <w:bookmarkStart w:id="216" w:name="_Toc184312096"/>
      <w:bookmarkEnd w:id="216"/>
      <w:bookmarkStart w:id="217" w:name="_Toc184313270"/>
      <w:bookmarkEnd w:id="217"/>
      <w:bookmarkStart w:id="218" w:name="_Toc184313258"/>
      <w:bookmarkEnd w:id="218"/>
      <w:bookmarkStart w:id="219" w:name="_Toc184312095"/>
      <w:bookmarkEnd w:id="219"/>
      <w:bookmarkStart w:id="220" w:name="_Toc184313264"/>
      <w:bookmarkEnd w:id="220"/>
      <w:bookmarkStart w:id="221" w:name="_Toc184310284"/>
      <w:bookmarkEnd w:id="221"/>
      <w:bookmarkStart w:id="222" w:name="_Toc184312133"/>
      <w:bookmarkEnd w:id="222"/>
      <w:bookmarkStart w:id="223" w:name="_Toc184312138"/>
      <w:bookmarkEnd w:id="223"/>
      <w:bookmarkStart w:id="224" w:name="_Toc184310291"/>
      <w:bookmarkEnd w:id="224"/>
      <w:bookmarkStart w:id="225" w:name="_Toc184313263"/>
      <w:bookmarkEnd w:id="225"/>
      <w:bookmarkStart w:id="226" w:name="_Toc184310278"/>
      <w:bookmarkEnd w:id="226"/>
      <w:bookmarkStart w:id="227" w:name="_Toc184310343"/>
      <w:bookmarkEnd w:id="227"/>
      <w:bookmarkStart w:id="228" w:name="_Toc184314411"/>
      <w:bookmarkEnd w:id="228"/>
      <w:bookmarkStart w:id="229" w:name="_Toc184312137"/>
      <w:bookmarkEnd w:id="229"/>
      <w:bookmarkStart w:id="230" w:name="_Toc184313266"/>
      <w:bookmarkEnd w:id="230"/>
      <w:bookmarkStart w:id="231" w:name="_Toc184310290"/>
      <w:bookmarkEnd w:id="231"/>
      <w:bookmarkStart w:id="232" w:name="_Toc184314436"/>
      <w:bookmarkEnd w:id="232"/>
      <w:bookmarkStart w:id="233" w:name="_Toc184312109"/>
      <w:bookmarkEnd w:id="233"/>
      <w:bookmarkStart w:id="234" w:name="_Toc184312070"/>
      <w:bookmarkEnd w:id="234"/>
      <w:bookmarkStart w:id="235" w:name="_Toc184314438"/>
      <w:bookmarkEnd w:id="235"/>
      <w:bookmarkStart w:id="236" w:name="_Toc184314464"/>
      <w:bookmarkEnd w:id="236"/>
      <w:bookmarkStart w:id="237" w:name="_Toc184310307"/>
      <w:bookmarkEnd w:id="237"/>
      <w:bookmarkStart w:id="238" w:name="_Toc184310318"/>
      <w:bookmarkEnd w:id="238"/>
      <w:bookmarkStart w:id="239" w:name="_Toc184310330"/>
      <w:bookmarkEnd w:id="239"/>
      <w:bookmarkStart w:id="240" w:name="_Toc184308107"/>
      <w:bookmarkEnd w:id="240"/>
      <w:bookmarkStart w:id="241" w:name="_Toc184314447"/>
      <w:bookmarkEnd w:id="241"/>
      <w:bookmarkStart w:id="242" w:name="_Toc184314446"/>
      <w:bookmarkEnd w:id="242"/>
      <w:bookmarkStart w:id="243" w:name="_Toc184308076"/>
      <w:bookmarkEnd w:id="243"/>
      <w:bookmarkStart w:id="244" w:name="_Toc184310289"/>
      <w:bookmarkEnd w:id="244"/>
      <w:bookmarkStart w:id="245" w:name="_Toc184310341"/>
      <w:bookmarkEnd w:id="245"/>
      <w:bookmarkStart w:id="246" w:name="_Toc184310319"/>
      <w:bookmarkEnd w:id="246"/>
      <w:bookmarkStart w:id="247" w:name="_Toc184310279"/>
      <w:bookmarkEnd w:id="247"/>
      <w:bookmarkStart w:id="248" w:name="_Toc184312077"/>
      <w:bookmarkEnd w:id="248"/>
      <w:bookmarkStart w:id="249" w:name="_Toc184313282"/>
      <w:bookmarkEnd w:id="249"/>
      <w:bookmarkStart w:id="250" w:name="_Toc184314479"/>
      <w:bookmarkEnd w:id="250"/>
      <w:bookmarkStart w:id="251" w:name="_Toc184312108"/>
      <w:bookmarkEnd w:id="251"/>
      <w:bookmarkStart w:id="252" w:name="_Toc184312136"/>
      <w:bookmarkEnd w:id="252"/>
      <w:bookmarkStart w:id="253" w:name="_Toc184310281"/>
      <w:bookmarkEnd w:id="253"/>
      <w:bookmarkStart w:id="254" w:name="_Toc184310327"/>
      <w:bookmarkEnd w:id="254"/>
      <w:bookmarkStart w:id="255" w:name="_Toc184313292"/>
      <w:bookmarkEnd w:id="255"/>
      <w:bookmarkStart w:id="256" w:name="_Toc184313301"/>
      <w:bookmarkEnd w:id="256"/>
      <w:bookmarkStart w:id="257" w:name="_Toc184314466"/>
      <w:bookmarkEnd w:id="257"/>
      <w:bookmarkStart w:id="258" w:name="_Toc184314451"/>
      <w:bookmarkEnd w:id="258"/>
      <w:bookmarkStart w:id="259" w:name="_Toc184314417"/>
      <w:bookmarkEnd w:id="259"/>
      <w:bookmarkStart w:id="260" w:name="_Toc184312083"/>
      <w:bookmarkEnd w:id="260"/>
      <w:bookmarkStart w:id="261" w:name="_Toc184310311"/>
      <w:bookmarkEnd w:id="261"/>
      <w:bookmarkStart w:id="262" w:name="_Toc184308091"/>
      <w:bookmarkEnd w:id="262"/>
      <w:bookmarkStart w:id="263" w:name="_Toc184312094"/>
      <w:bookmarkEnd w:id="263"/>
      <w:bookmarkStart w:id="264" w:name="_Toc184308064"/>
      <w:bookmarkEnd w:id="264"/>
      <w:bookmarkStart w:id="265" w:name="_Toc184308069"/>
      <w:bookmarkEnd w:id="265"/>
      <w:bookmarkStart w:id="266" w:name="_Toc184313280"/>
      <w:bookmarkEnd w:id="266"/>
      <w:bookmarkStart w:id="267" w:name="_Toc184312097"/>
      <w:bookmarkEnd w:id="267"/>
      <w:bookmarkStart w:id="268" w:name="_Toc184312125"/>
      <w:bookmarkEnd w:id="268"/>
      <w:bookmarkStart w:id="269" w:name="_Toc184313238"/>
      <w:bookmarkEnd w:id="269"/>
      <w:bookmarkStart w:id="270" w:name="_Toc184310305"/>
      <w:bookmarkEnd w:id="270"/>
      <w:bookmarkStart w:id="271" w:name="_Toc184314416"/>
      <w:bookmarkEnd w:id="271"/>
      <w:bookmarkStart w:id="272" w:name="_Toc184313268"/>
      <w:bookmarkEnd w:id="272"/>
      <w:bookmarkStart w:id="273" w:name="_Toc184314461"/>
      <w:bookmarkEnd w:id="273"/>
      <w:bookmarkStart w:id="274" w:name="_Toc184314413"/>
      <w:bookmarkEnd w:id="274"/>
      <w:bookmarkStart w:id="275" w:name="_Toc184312103"/>
      <w:bookmarkEnd w:id="275"/>
      <w:bookmarkStart w:id="276" w:name="_Toc184310295"/>
      <w:bookmarkEnd w:id="276"/>
      <w:bookmarkStart w:id="277" w:name="_Toc184308092"/>
      <w:bookmarkEnd w:id="277"/>
      <w:bookmarkStart w:id="278" w:name="_Toc184310310"/>
      <w:bookmarkEnd w:id="278"/>
      <w:bookmarkStart w:id="279" w:name="_Toc184314468"/>
      <w:bookmarkEnd w:id="279"/>
      <w:bookmarkStart w:id="280" w:name="_Toc184314441"/>
      <w:bookmarkEnd w:id="280"/>
      <w:bookmarkStart w:id="281" w:name="_Toc184314429"/>
      <w:bookmarkEnd w:id="281"/>
      <w:bookmarkStart w:id="282" w:name="_Toc184308050"/>
      <w:bookmarkEnd w:id="282"/>
      <w:bookmarkStart w:id="283" w:name="_Toc184310274"/>
      <w:bookmarkEnd w:id="283"/>
      <w:bookmarkStart w:id="284" w:name="_Toc184308067"/>
      <w:bookmarkEnd w:id="284"/>
      <w:bookmarkStart w:id="285" w:name="_Toc184308060"/>
      <w:bookmarkEnd w:id="285"/>
      <w:bookmarkStart w:id="286" w:name="_Toc184314410"/>
      <w:bookmarkEnd w:id="286"/>
      <w:bookmarkStart w:id="287" w:name="_Toc184308075"/>
      <w:bookmarkEnd w:id="287"/>
      <w:bookmarkStart w:id="288" w:name="_Toc184310317"/>
      <w:bookmarkEnd w:id="288"/>
      <w:bookmarkStart w:id="289" w:name="_Toc184314427"/>
      <w:bookmarkEnd w:id="289"/>
      <w:bookmarkStart w:id="290" w:name="_Toc184313283"/>
      <w:bookmarkEnd w:id="290"/>
      <w:bookmarkStart w:id="291" w:name="_Toc184310280"/>
      <w:bookmarkEnd w:id="291"/>
      <w:bookmarkStart w:id="292" w:name="_Toc184312092"/>
      <w:bookmarkEnd w:id="292"/>
      <w:bookmarkStart w:id="293" w:name="_Toc184312091"/>
      <w:bookmarkEnd w:id="293"/>
      <w:bookmarkStart w:id="294" w:name="_Toc184314443"/>
      <w:bookmarkEnd w:id="294"/>
      <w:bookmarkStart w:id="295" w:name="_Toc184313302"/>
      <w:bookmarkEnd w:id="295"/>
      <w:bookmarkStart w:id="296" w:name="_Toc184314445"/>
      <w:bookmarkEnd w:id="296"/>
      <w:bookmarkStart w:id="297" w:name="_Toc184313245"/>
      <w:bookmarkEnd w:id="297"/>
      <w:bookmarkStart w:id="298" w:name="_Toc184310321"/>
      <w:bookmarkEnd w:id="298"/>
      <w:bookmarkStart w:id="299" w:name="_Toc184308096"/>
      <w:bookmarkEnd w:id="299"/>
      <w:bookmarkStart w:id="300" w:name="_Toc184312101"/>
      <w:bookmarkEnd w:id="300"/>
      <w:bookmarkStart w:id="301" w:name="_Toc184308063"/>
      <w:bookmarkEnd w:id="301"/>
      <w:bookmarkStart w:id="302" w:name="_Toc184313273"/>
      <w:bookmarkEnd w:id="302"/>
      <w:bookmarkStart w:id="303" w:name="_Toc184308070"/>
      <w:bookmarkEnd w:id="303"/>
      <w:bookmarkStart w:id="304" w:name="_Toc184312134"/>
      <w:bookmarkEnd w:id="304"/>
      <w:bookmarkStart w:id="305" w:name="_Toc184308083"/>
      <w:bookmarkEnd w:id="305"/>
      <w:bookmarkStart w:id="306" w:name="_Toc184310294"/>
      <w:bookmarkEnd w:id="306"/>
      <w:bookmarkStart w:id="307" w:name="_Toc184314426"/>
      <w:bookmarkEnd w:id="307"/>
      <w:bookmarkStart w:id="308" w:name="_Toc184312124"/>
      <w:bookmarkEnd w:id="308"/>
      <w:bookmarkStart w:id="309" w:name="_Toc184314462"/>
      <w:bookmarkEnd w:id="309"/>
      <w:bookmarkStart w:id="310" w:name="_Toc184312112"/>
      <w:bookmarkEnd w:id="310"/>
      <w:bookmarkStart w:id="311" w:name="_Toc184312102"/>
      <w:bookmarkEnd w:id="311"/>
      <w:bookmarkStart w:id="312" w:name="_Toc184312105"/>
      <w:bookmarkEnd w:id="312"/>
      <w:bookmarkStart w:id="313" w:name="_Toc184313296"/>
      <w:bookmarkEnd w:id="313"/>
      <w:bookmarkStart w:id="314" w:name="_Toc184312090"/>
      <w:bookmarkEnd w:id="314"/>
      <w:bookmarkStart w:id="315" w:name="_Toc184314469"/>
      <w:bookmarkEnd w:id="315"/>
      <w:bookmarkStart w:id="316" w:name="_Toc184308057"/>
      <w:bookmarkEnd w:id="316"/>
      <w:bookmarkStart w:id="317" w:name="_Toc184313248"/>
      <w:bookmarkEnd w:id="317"/>
      <w:bookmarkStart w:id="318" w:name="_Toc184314478"/>
      <w:bookmarkEnd w:id="318"/>
      <w:bookmarkStart w:id="319" w:name="_Toc184313239"/>
      <w:bookmarkEnd w:id="319"/>
      <w:bookmarkStart w:id="320" w:name="_Toc184313291"/>
      <w:bookmarkEnd w:id="320"/>
      <w:bookmarkStart w:id="321" w:name="_Toc184310275"/>
      <w:bookmarkEnd w:id="321"/>
      <w:bookmarkStart w:id="322" w:name="_Toc184312116"/>
      <w:bookmarkEnd w:id="322"/>
      <w:bookmarkStart w:id="323" w:name="_Toc184314476"/>
      <w:bookmarkEnd w:id="323"/>
      <w:bookmarkStart w:id="324" w:name="_Toc184312100"/>
      <w:bookmarkEnd w:id="324"/>
      <w:bookmarkStart w:id="325" w:name="_Toc184308104"/>
      <w:bookmarkEnd w:id="325"/>
      <w:bookmarkStart w:id="326" w:name="_Toc184308046"/>
      <w:bookmarkEnd w:id="326"/>
      <w:bookmarkStart w:id="327" w:name="_Toc184310316"/>
      <w:bookmarkEnd w:id="327"/>
      <w:bookmarkStart w:id="328" w:name="_Toc184312110"/>
      <w:bookmarkEnd w:id="328"/>
      <w:bookmarkStart w:id="329" w:name="_Toc184312121"/>
      <w:bookmarkEnd w:id="329"/>
      <w:bookmarkStart w:id="330" w:name="_Toc184308086"/>
      <w:bookmarkEnd w:id="330"/>
      <w:bookmarkStart w:id="331" w:name="_Toc184308078"/>
      <w:bookmarkEnd w:id="331"/>
      <w:bookmarkStart w:id="332" w:name="_Toc184314412"/>
      <w:bookmarkEnd w:id="332"/>
      <w:bookmarkStart w:id="333" w:name="_Toc184310287"/>
      <w:bookmarkEnd w:id="333"/>
      <w:bookmarkStart w:id="334" w:name="_Toc184308077"/>
      <w:bookmarkEnd w:id="334"/>
      <w:bookmarkStart w:id="335" w:name="_Toc184310276"/>
      <w:bookmarkEnd w:id="335"/>
      <w:bookmarkStart w:id="336" w:name="_Toc184313256"/>
      <w:bookmarkEnd w:id="336"/>
      <w:bookmarkStart w:id="337" w:name="_Toc184313309"/>
      <w:bookmarkEnd w:id="337"/>
      <w:bookmarkStart w:id="338" w:name="_Toc184312082"/>
      <w:bookmarkEnd w:id="338"/>
      <w:bookmarkStart w:id="339" w:name="_Toc184308043"/>
      <w:bookmarkEnd w:id="339"/>
      <w:bookmarkStart w:id="340" w:name="_Toc184312119"/>
      <w:bookmarkEnd w:id="340"/>
      <w:bookmarkStart w:id="341" w:name="_Toc184314470"/>
      <w:bookmarkEnd w:id="341"/>
      <w:bookmarkStart w:id="342" w:name="_Toc184314425"/>
      <w:bookmarkEnd w:id="342"/>
      <w:bookmarkStart w:id="343" w:name="_Toc184312122"/>
      <w:bookmarkEnd w:id="343"/>
      <w:bookmarkStart w:id="344" w:name="_Toc184308099"/>
      <w:bookmarkEnd w:id="344"/>
      <w:bookmarkStart w:id="345" w:name="_Toc184310308"/>
      <w:bookmarkEnd w:id="345"/>
      <w:bookmarkStart w:id="346" w:name="_Toc184310320"/>
      <w:bookmarkEnd w:id="346"/>
      <w:bookmarkStart w:id="347" w:name="_Toc184310331"/>
      <w:bookmarkEnd w:id="347"/>
      <w:bookmarkStart w:id="348" w:name="_Toc184308051"/>
      <w:bookmarkEnd w:id="348"/>
      <w:bookmarkStart w:id="349" w:name="_Toc184310300"/>
      <w:bookmarkEnd w:id="349"/>
      <w:bookmarkStart w:id="350" w:name="_Toc184308048"/>
      <w:bookmarkEnd w:id="350"/>
      <w:bookmarkStart w:id="351" w:name="_Toc184310338"/>
      <w:bookmarkEnd w:id="351"/>
      <w:bookmarkStart w:id="352" w:name="_Toc184312089"/>
      <w:bookmarkEnd w:id="352"/>
      <w:bookmarkStart w:id="353" w:name="_Toc184313308"/>
      <w:bookmarkEnd w:id="353"/>
      <w:bookmarkStart w:id="354" w:name="_Toc184310273"/>
      <w:bookmarkEnd w:id="354"/>
      <w:bookmarkStart w:id="355" w:name="_Toc184314414"/>
      <w:bookmarkEnd w:id="355"/>
      <w:bookmarkStart w:id="356" w:name="_Toc184308039"/>
      <w:bookmarkEnd w:id="356"/>
      <w:bookmarkStart w:id="357" w:name="_Toc184313249"/>
      <w:bookmarkEnd w:id="357"/>
      <w:bookmarkStart w:id="358" w:name="_Toc184312111"/>
      <w:bookmarkEnd w:id="358"/>
      <w:bookmarkStart w:id="359" w:name="_Toc184312075"/>
      <w:bookmarkEnd w:id="359"/>
      <w:bookmarkStart w:id="360" w:name="_Toc184313261"/>
      <w:bookmarkEnd w:id="360"/>
      <w:bookmarkStart w:id="361" w:name="_Toc184308105"/>
      <w:bookmarkEnd w:id="361"/>
      <w:bookmarkStart w:id="362" w:name="_Toc184313300"/>
      <w:bookmarkEnd w:id="362"/>
      <w:bookmarkStart w:id="363" w:name="_Toc184313290"/>
      <w:bookmarkEnd w:id="363"/>
      <w:bookmarkStart w:id="364" w:name="_Toc184308089"/>
      <w:bookmarkEnd w:id="364"/>
      <w:bookmarkStart w:id="365" w:name="_Toc184314439"/>
      <w:bookmarkEnd w:id="365"/>
      <w:bookmarkStart w:id="366" w:name="_Toc184312114"/>
      <w:bookmarkEnd w:id="366"/>
      <w:bookmarkStart w:id="367" w:name="_Toc184308090"/>
      <w:bookmarkEnd w:id="367"/>
      <w:bookmarkStart w:id="368" w:name="_Toc184313275"/>
      <w:bookmarkEnd w:id="368"/>
      <w:bookmarkStart w:id="369" w:name="_Toc184313277"/>
      <w:bookmarkEnd w:id="369"/>
      <w:bookmarkStart w:id="370" w:name="_Toc184310339"/>
      <w:bookmarkEnd w:id="370"/>
      <w:bookmarkStart w:id="371" w:name="_Toc184313250"/>
      <w:bookmarkEnd w:id="371"/>
      <w:bookmarkStart w:id="372" w:name="_Toc184314442"/>
      <w:bookmarkEnd w:id="372"/>
      <w:bookmarkStart w:id="373" w:name="_Toc184308036"/>
      <w:bookmarkEnd w:id="373"/>
      <w:bookmarkStart w:id="374" w:name="_Toc184314433"/>
      <w:bookmarkEnd w:id="374"/>
      <w:bookmarkStart w:id="375" w:name="_Toc184314448"/>
      <w:bookmarkEnd w:id="375"/>
      <w:bookmarkStart w:id="376" w:name="_Toc184312069"/>
      <w:bookmarkEnd w:id="376"/>
      <w:bookmarkStart w:id="377" w:name="_Toc184312117"/>
      <w:bookmarkEnd w:id="377"/>
      <w:bookmarkStart w:id="378" w:name="_Toc184308108"/>
      <w:bookmarkEnd w:id="378"/>
      <w:bookmarkStart w:id="379" w:name="_Toc184313276"/>
      <w:bookmarkEnd w:id="379"/>
      <w:bookmarkStart w:id="380" w:name="_Toc184312129"/>
      <w:bookmarkEnd w:id="380"/>
      <w:bookmarkStart w:id="381" w:name="_Toc184312132"/>
      <w:bookmarkEnd w:id="381"/>
      <w:bookmarkStart w:id="382" w:name="_Toc184314428"/>
      <w:bookmarkEnd w:id="382"/>
      <w:bookmarkStart w:id="383" w:name="_Toc184312081"/>
      <w:bookmarkEnd w:id="383"/>
      <w:bookmarkStart w:id="384" w:name="_Toc184312073"/>
      <w:bookmarkEnd w:id="384"/>
      <w:bookmarkStart w:id="385" w:name="_Toc184312123"/>
      <w:bookmarkEnd w:id="385"/>
      <w:bookmarkStart w:id="386" w:name="_Toc184308052"/>
      <w:bookmarkEnd w:id="386"/>
      <w:bookmarkStart w:id="387" w:name="_Toc184310336"/>
      <w:bookmarkEnd w:id="387"/>
      <w:bookmarkStart w:id="388" w:name="_Toc184308058"/>
      <w:bookmarkEnd w:id="388"/>
      <w:bookmarkStart w:id="389" w:name="_Toc184310324"/>
      <w:bookmarkEnd w:id="389"/>
      <w:bookmarkStart w:id="390" w:name="_Toc184314418"/>
      <w:bookmarkEnd w:id="390"/>
      <w:bookmarkStart w:id="391" w:name="_Toc184312085"/>
      <w:bookmarkEnd w:id="391"/>
      <w:bookmarkStart w:id="392" w:name="_Toc184312099"/>
      <w:bookmarkEnd w:id="392"/>
      <w:bookmarkStart w:id="393" w:name="_Toc184308097"/>
      <w:bookmarkEnd w:id="393"/>
      <w:bookmarkStart w:id="394" w:name="_Toc184308047"/>
      <w:bookmarkEnd w:id="394"/>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pPr>
        <w:pStyle w:val="82"/>
        <w:keepNext w:val="0"/>
        <w:keepLines w:val="0"/>
        <w:pageBreakBefore w:val="0"/>
        <w:widowControl w:val="0"/>
        <w:kinsoku/>
        <w:wordWrap/>
        <w:overflowPunct/>
        <w:topLinePunct w:val="0"/>
        <w:autoSpaceDE/>
        <w:autoSpaceDN/>
        <w:bidi w:val="0"/>
        <w:adjustRightInd/>
        <w:snapToGrid/>
        <w:spacing w:after="0"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w:t>
      </w:r>
      <w:r>
        <w:rPr>
          <w:rFonts w:hint="eastAsia" w:ascii="宋体" w:hAnsi="宋体" w:eastAsia="宋体" w:cs="宋体"/>
          <w:color w:val="auto"/>
          <w:sz w:val="24"/>
          <w:szCs w:val="24"/>
          <w:highlight w:val="none"/>
          <w:u w:val="single"/>
        </w:rPr>
        <w:t>　综合评分法　</w:t>
      </w:r>
      <w:r>
        <w:rPr>
          <w:rFonts w:hint="eastAsia" w:ascii="宋体" w:hAnsi="宋体" w:eastAsia="宋体" w:cs="宋体"/>
          <w:color w:val="auto"/>
          <w:sz w:val="24"/>
          <w:szCs w:val="24"/>
          <w:highlight w:val="none"/>
        </w:rPr>
        <w:t>。即在符合招标文件要求的前提下，择定最高得分者为第一中标候选人。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格投标人的评标得分为各项目汇总得分，中标候选资格按评标得分由高到低顺序排列，得分相同的，按投标报价由低到高顺序排列；得分且投标报价相同的，按技术指标由高到低顺序排列。排名第一的的投标人为中标候选人。</w:t>
      </w:r>
      <w:r>
        <w:rPr>
          <w:rFonts w:hint="eastAsia" w:ascii="宋体" w:hAnsi="宋体" w:eastAsia="宋体" w:cs="宋体"/>
          <w:bCs/>
          <w:color w:val="auto"/>
          <w:sz w:val="24"/>
          <w:szCs w:val="24"/>
          <w:highlight w:val="none"/>
        </w:rPr>
        <w:t>评分过程中采用四舍五入</w:t>
      </w:r>
      <w:r>
        <w:rPr>
          <w:rFonts w:hint="eastAsia" w:ascii="宋体" w:hAnsi="宋体" w:eastAsia="宋体" w:cs="宋体"/>
          <w:color w:val="auto"/>
          <w:sz w:val="24"/>
          <w:szCs w:val="24"/>
          <w:highlight w:val="none"/>
        </w:rPr>
        <w:t>法，并保留小数2位。</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3、评分办法</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（1）满分为100分。总得分=商务技术得分+报价得分；</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（2）商务技术得分=所有评委的有效评分的算术平均数。</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（3）报价得分=（评标基准价/投标报价）*价格权值*100，评标基准价=有效投标人的最低投标报价，价格权值=</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w:t>
      </w:r>
    </w:p>
    <w:p>
      <w:pPr>
        <w:keepNext w:val="0"/>
        <w:keepLines w:val="0"/>
        <w:pageBreakBefore w:val="0"/>
        <w:numPr>
          <w:ilvl w:val="0"/>
          <w:numId w:val="3"/>
        </w:numPr>
        <w:kinsoku/>
        <w:wordWrap/>
        <w:overflowPunct/>
        <w:topLinePunct w:val="0"/>
        <w:autoSpaceDE/>
        <w:autoSpaceDN/>
        <w:bidi w:val="0"/>
        <w:adjustRightInd/>
        <w:snapToGrid/>
        <w:spacing w:line="312" w:lineRule="auto"/>
        <w:ind w:firstLine="480" w:firstLineChars="200"/>
        <w:textAlignment w:val="auto"/>
        <w:rPr>
          <w:rFonts w:hint="eastAsia" w:ascii="宋体"/>
          <w:bCs/>
          <w:color w:val="auto"/>
          <w:sz w:val="24"/>
          <w:highlight w:val="none"/>
        </w:rPr>
      </w:pPr>
      <w:r>
        <w:rPr>
          <w:rFonts w:hint="eastAsia" w:ascii="宋体" w:hAnsi="宋体" w:cs="宋体"/>
          <w:color w:val="auto"/>
          <w:sz w:val="24"/>
          <w:highlight w:val="none"/>
        </w:rPr>
        <w:t>技术分评分细则（</w:t>
      </w:r>
      <w:r>
        <w:rPr>
          <w:rFonts w:hint="eastAsia" w:ascii="宋体" w:hAnsi="宋体" w:cs="宋体"/>
          <w:color w:val="auto"/>
          <w:sz w:val="24"/>
          <w:highlight w:val="none"/>
          <w:lang w:val="en-US" w:eastAsia="zh-CN"/>
        </w:rPr>
        <w:t>80</w:t>
      </w:r>
      <w:r>
        <w:rPr>
          <w:rFonts w:hint="eastAsia" w:ascii="宋体" w:hAnsi="宋体" w:cs="宋体"/>
          <w:color w:val="auto"/>
          <w:sz w:val="24"/>
          <w:highlight w:val="none"/>
        </w:rPr>
        <w:t>分）</w:t>
      </w:r>
    </w:p>
    <w:tbl>
      <w:tblPr>
        <w:tblStyle w:val="65"/>
        <w:tblW w:w="985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40"/>
        <w:gridCol w:w="931"/>
        <w:gridCol w:w="7269"/>
        <w:gridCol w:w="9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3" w:hRule="atLeast"/>
          <w:jc w:val="center"/>
        </w:trPr>
        <w:tc>
          <w:tcPr>
            <w:tcW w:w="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项目</w:t>
            </w:r>
          </w:p>
        </w:tc>
        <w:tc>
          <w:tcPr>
            <w:tcW w:w="72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评分标准</w:t>
            </w:r>
          </w:p>
        </w:tc>
        <w:tc>
          <w:tcPr>
            <w:tcW w:w="9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3" w:hRule="atLeast"/>
          <w:jc w:val="center"/>
        </w:trPr>
        <w:tc>
          <w:tcPr>
            <w:tcW w:w="74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1</w:t>
            </w:r>
          </w:p>
        </w:tc>
        <w:tc>
          <w:tcPr>
            <w:tcW w:w="93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企业资信</w:t>
            </w:r>
          </w:p>
        </w:tc>
        <w:tc>
          <w:tcPr>
            <w:tcW w:w="72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rPr>
            </w:pPr>
            <w:r>
              <w:rPr>
                <w:rFonts w:hint="eastAsia" w:ascii="宋体" w:hAnsi="宋体" w:eastAsia="宋体" w:cs="宋体"/>
                <w:bCs/>
                <w:color w:val="auto"/>
                <w:sz w:val="24"/>
              </w:rPr>
              <w:t>投标人具有ISO9001质量管理体系认证</w:t>
            </w:r>
            <w:r>
              <w:rPr>
                <w:rFonts w:hint="eastAsia" w:ascii="宋体" w:hAnsi="宋体" w:eastAsia="宋体" w:cs="宋体"/>
                <w:bCs/>
                <w:color w:val="auto"/>
                <w:sz w:val="24"/>
                <w:lang w:val="en-US" w:eastAsia="zh-CN"/>
              </w:rPr>
              <w:t>证书</w:t>
            </w:r>
            <w:r>
              <w:rPr>
                <w:rFonts w:hint="eastAsia" w:ascii="宋体" w:hAnsi="宋体" w:eastAsia="宋体" w:cs="宋体"/>
                <w:bCs/>
                <w:color w:val="auto"/>
                <w:sz w:val="24"/>
              </w:rPr>
              <w:t>、ISO14001环境管理体系认证</w:t>
            </w:r>
            <w:r>
              <w:rPr>
                <w:rFonts w:hint="eastAsia" w:ascii="宋体" w:hAnsi="宋体" w:eastAsia="宋体" w:cs="宋体"/>
                <w:bCs/>
                <w:color w:val="auto"/>
                <w:sz w:val="24"/>
                <w:lang w:val="en-US" w:eastAsia="zh-CN"/>
              </w:rPr>
              <w:t>证书</w:t>
            </w:r>
            <w:r>
              <w:rPr>
                <w:rFonts w:hint="eastAsia" w:ascii="宋体" w:hAnsi="宋体" w:eastAsia="宋体" w:cs="宋体"/>
                <w:bCs/>
                <w:color w:val="auto"/>
                <w:sz w:val="24"/>
              </w:rPr>
              <w:t>、ISO45001（或GB/T28001）职业健康安全管理体系认证</w:t>
            </w:r>
            <w:r>
              <w:rPr>
                <w:rFonts w:hint="eastAsia" w:ascii="宋体" w:hAnsi="宋体" w:eastAsia="宋体" w:cs="宋体"/>
                <w:bCs/>
                <w:color w:val="auto"/>
                <w:sz w:val="24"/>
                <w:lang w:val="en-US" w:eastAsia="zh-CN"/>
              </w:rPr>
              <w:t>证书的</w:t>
            </w:r>
            <w:r>
              <w:rPr>
                <w:rFonts w:hint="eastAsia" w:ascii="宋体" w:hAnsi="宋体" w:eastAsia="宋体" w:cs="宋体"/>
                <w:bCs/>
                <w:color w:val="auto"/>
                <w:sz w:val="24"/>
              </w:rPr>
              <w:t>，每提供一个得2分，最高得6分。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rPr>
            </w:pPr>
            <w:r>
              <w:rPr>
                <w:rFonts w:hint="eastAsia" w:ascii="宋体" w:hAnsi="宋体" w:eastAsia="宋体" w:cs="宋体"/>
                <w:b/>
                <w:bCs w:val="0"/>
                <w:color w:val="auto"/>
                <w:sz w:val="24"/>
              </w:rPr>
              <w:t>（注：商务技术文件中需提供有效期内证书复印件</w:t>
            </w:r>
            <w:r>
              <w:rPr>
                <w:rFonts w:hint="eastAsia" w:ascii="宋体" w:hAnsi="宋体" w:cs="宋体"/>
                <w:b/>
                <w:bCs w:val="0"/>
                <w:color w:val="auto"/>
                <w:sz w:val="24"/>
                <w:lang w:val="en-US" w:eastAsia="zh-CN"/>
              </w:rPr>
              <w:t>及国家认证认可监督委员会官网截图</w:t>
            </w:r>
            <w:r>
              <w:rPr>
                <w:rFonts w:hint="eastAsia" w:ascii="宋体" w:hAnsi="宋体" w:eastAsia="宋体" w:cs="宋体"/>
                <w:b/>
                <w:bCs w:val="0"/>
                <w:color w:val="auto"/>
                <w:sz w:val="24"/>
              </w:rPr>
              <w:t>并加盖投标人CA签章，</w:t>
            </w:r>
            <w:r>
              <w:rPr>
                <w:rFonts w:hint="eastAsia" w:ascii="宋体" w:hAnsi="宋体" w:eastAsia="宋体" w:cs="宋体"/>
                <w:b/>
                <w:bCs w:val="0"/>
                <w:color w:val="auto"/>
                <w:sz w:val="24"/>
                <w:lang w:val="en-US" w:eastAsia="zh-CN"/>
              </w:rPr>
              <w:t>不提供</w:t>
            </w:r>
            <w:r>
              <w:rPr>
                <w:rFonts w:hint="eastAsia" w:ascii="宋体" w:hAnsi="宋体" w:eastAsia="宋体" w:cs="宋体"/>
                <w:b/>
                <w:bCs w:val="0"/>
                <w:color w:val="auto"/>
                <w:sz w:val="24"/>
              </w:rPr>
              <w:t>不得分。）</w:t>
            </w:r>
          </w:p>
        </w:tc>
        <w:tc>
          <w:tcPr>
            <w:tcW w:w="9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0-6分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7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rPr>
            </w:pPr>
          </w:p>
        </w:tc>
        <w:tc>
          <w:tcPr>
            <w:tcW w:w="93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rPr>
            </w:pPr>
          </w:p>
        </w:tc>
        <w:tc>
          <w:tcPr>
            <w:tcW w:w="72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rPr>
            </w:pPr>
            <w:r>
              <w:rPr>
                <w:rFonts w:hint="eastAsia" w:ascii="宋体" w:hAnsi="宋体" w:eastAsia="宋体" w:cs="宋体"/>
                <w:bCs/>
                <w:color w:val="auto"/>
                <w:sz w:val="24"/>
              </w:rPr>
              <w:t>投标人已交纳食品安全责任险的，得2分。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rPr>
            </w:pPr>
            <w:r>
              <w:rPr>
                <w:rFonts w:hint="eastAsia" w:ascii="宋体" w:hAnsi="宋体" w:eastAsia="宋体" w:cs="宋体"/>
                <w:b/>
                <w:bCs w:val="0"/>
                <w:color w:val="auto"/>
                <w:sz w:val="24"/>
              </w:rPr>
              <w:t>（注：商务技术文件中需提供相关证明材料</w:t>
            </w:r>
            <w:r>
              <w:rPr>
                <w:rFonts w:hint="eastAsia" w:ascii="宋体" w:hAnsi="宋体" w:eastAsia="宋体" w:cs="宋体"/>
                <w:b/>
                <w:bCs/>
                <w:color w:val="auto"/>
                <w:kern w:val="0"/>
                <w:sz w:val="24"/>
                <w:szCs w:val="24"/>
                <w:lang w:val="en-US" w:eastAsia="zh-CN"/>
              </w:rPr>
              <w:t>复印件</w:t>
            </w:r>
            <w:r>
              <w:rPr>
                <w:rFonts w:hint="eastAsia" w:ascii="宋体" w:hAnsi="宋体" w:eastAsia="宋体" w:cs="宋体"/>
                <w:b/>
                <w:bCs w:val="0"/>
                <w:color w:val="auto"/>
                <w:sz w:val="24"/>
              </w:rPr>
              <w:t>并加盖投标人CA签章，</w:t>
            </w:r>
            <w:r>
              <w:rPr>
                <w:rFonts w:hint="eastAsia" w:ascii="宋体" w:hAnsi="宋体" w:eastAsia="宋体" w:cs="宋体"/>
                <w:b/>
                <w:bCs w:val="0"/>
                <w:color w:val="auto"/>
                <w:sz w:val="24"/>
                <w:lang w:val="en-US" w:eastAsia="zh-CN"/>
              </w:rPr>
              <w:t>不提供</w:t>
            </w:r>
            <w:r>
              <w:rPr>
                <w:rFonts w:hint="eastAsia" w:ascii="宋体" w:hAnsi="宋体" w:eastAsia="宋体" w:cs="宋体"/>
                <w:b/>
                <w:bCs w:val="0"/>
                <w:color w:val="auto"/>
                <w:sz w:val="24"/>
              </w:rPr>
              <w:t>不得分。）</w:t>
            </w:r>
          </w:p>
        </w:tc>
        <w:tc>
          <w:tcPr>
            <w:tcW w:w="9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0-2分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7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rPr>
            </w:pPr>
          </w:p>
        </w:tc>
        <w:tc>
          <w:tcPr>
            <w:tcW w:w="93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rPr>
            </w:pPr>
          </w:p>
        </w:tc>
        <w:tc>
          <w:tcPr>
            <w:tcW w:w="72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rPr>
            </w:pPr>
            <w:r>
              <w:rPr>
                <w:rFonts w:hint="eastAsia" w:ascii="宋体" w:hAnsi="宋体" w:eastAsia="宋体" w:cs="宋体"/>
                <w:bCs/>
                <w:color w:val="auto"/>
                <w:sz w:val="24"/>
              </w:rPr>
              <w:t>自2019年1月1日以来（以颁发的时间为准），投标人托管或经营餐厅获得餐饮食品安全量化分级管理A级的，得</w:t>
            </w:r>
            <w:r>
              <w:rPr>
                <w:rFonts w:hint="eastAsia" w:ascii="宋体" w:hAnsi="宋体" w:eastAsia="宋体" w:cs="宋体"/>
                <w:bCs/>
                <w:color w:val="auto"/>
                <w:sz w:val="24"/>
                <w:lang w:val="en-US" w:eastAsia="zh-CN"/>
              </w:rPr>
              <w:t>2</w:t>
            </w:r>
            <w:r>
              <w:rPr>
                <w:rFonts w:hint="eastAsia" w:ascii="宋体" w:hAnsi="宋体" w:eastAsia="宋体" w:cs="宋体"/>
                <w:bCs/>
                <w:color w:val="auto"/>
                <w:sz w:val="24"/>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rPr>
            </w:pPr>
            <w:r>
              <w:rPr>
                <w:rFonts w:hint="eastAsia" w:ascii="宋体" w:hAnsi="宋体" w:eastAsia="宋体" w:cs="宋体"/>
                <w:b/>
                <w:bCs w:val="0"/>
                <w:color w:val="auto"/>
                <w:sz w:val="24"/>
              </w:rPr>
              <w:t>（注：商务技术文件中需提供相关证明材料</w:t>
            </w:r>
            <w:r>
              <w:rPr>
                <w:rFonts w:hint="eastAsia" w:ascii="宋体" w:hAnsi="宋体" w:eastAsia="宋体" w:cs="宋体"/>
                <w:b/>
                <w:bCs/>
                <w:color w:val="auto"/>
                <w:kern w:val="0"/>
                <w:sz w:val="24"/>
                <w:szCs w:val="24"/>
                <w:lang w:val="en-US" w:eastAsia="zh-CN"/>
              </w:rPr>
              <w:t>复印件</w:t>
            </w:r>
            <w:r>
              <w:rPr>
                <w:rFonts w:hint="eastAsia" w:ascii="宋体" w:hAnsi="宋体" w:eastAsia="宋体" w:cs="宋体"/>
                <w:b/>
                <w:bCs w:val="0"/>
                <w:color w:val="auto"/>
                <w:sz w:val="24"/>
              </w:rPr>
              <w:t>并加盖投标人CA签章，</w:t>
            </w:r>
            <w:r>
              <w:rPr>
                <w:rFonts w:hint="eastAsia" w:ascii="宋体" w:hAnsi="宋体" w:eastAsia="宋体" w:cs="宋体"/>
                <w:b/>
                <w:bCs w:val="0"/>
                <w:color w:val="auto"/>
                <w:sz w:val="24"/>
                <w:lang w:val="en-US" w:eastAsia="zh-CN"/>
              </w:rPr>
              <w:t>不提供</w:t>
            </w:r>
            <w:r>
              <w:rPr>
                <w:rFonts w:hint="eastAsia" w:ascii="宋体" w:hAnsi="宋体" w:eastAsia="宋体" w:cs="宋体"/>
                <w:b/>
                <w:bCs w:val="0"/>
                <w:color w:val="auto"/>
                <w:sz w:val="24"/>
              </w:rPr>
              <w:t>不得分。）</w:t>
            </w:r>
          </w:p>
        </w:tc>
        <w:tc>
          <w:tcPr>
            <w:tcW w:w="9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0-</w:t>
            </w:r>
            <w:r>
              <w:rPr>
                <w:rFonts w:hint="eastAsia" w:ascii="宋体" w:hAnsi="宋体" w:eastAsia="宋体" w:cs="宋体"/>
                <w:bCs/>
                <w:color w:val="auto"/>
                <w:sz w:val="24"/>
                <w:lang w:val="en-US" w:eastAsia="zh-CN"/>
              </w:rPr>
              <w:t>2</w:t>
            </w:r>
            <w:r>
              <w:rPr>
                <w:rFonts w:hint="eastAsia" w:ascii="宋体" w:hAnsi="宋体" w:eastAsia="宋体" w:cs="宋体"/>
                <w:bCs/>
                <w:color w:val="auto"/>
                <w:sz w:val="24"/>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7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rPr>
            </w:pPr>
          </w:p>
        </w:tc>
        <w:tc>
          <w:tcPr>
            <w:tcW w:w="93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rPr>
            </w:pPr>
          </w:p>
        </w:tc>
        <w:tc>
          <w:tcPr>
            <w:tcW w:w="72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w:t>
            </w:r>
            <w:r>
              <w:rPr>
                <w:rFonts w:hint="eastAsia" w:ascii="宋体" w:hAnsi="宋体" w:cs="宋体"/>
                <w:color w:val="auto"/>
                <w:kern w:val="0"/>
                <w:sz w:val="24"/>
                <w:szCs w:val="24"/>
                <w:lang w:val="en-US" w:eastAsia="zh-CN"/>
              </w:rPr>
              <w:t>有在</w:t>
            </w:r>
            <w:r>
              <w:rPr>
                <w:rFonts w:hint="eastAsia" w:ascii="宋体" w:hAnsi="宋体" w:eastAsia="宋体" w:cs="宋体"/>
                <w:color w:val="auto"/>
                <w:kern w:val="0"/>
                <w:sz w:val="24"/>
                <w:szCs w:val="24"/>
              </w:rPr>
              <w:t>县市级餐饮类活动</w:t>
            </w:r>
            <w:r>
              <w:rPr>
                <w:rFonts w:hint="eastAsia" w:ascii="宋体" w:hAnsi="宋体" w:cs="宋体"/>
                <w:color w:val="auto"/>
                <w:kern w:val="0"/>
                <w:sz w:val="24"/>
                <w:szCs w:val="24"/>
                <w:lang w:val="en-US" w:eastAsia="zh-CN"/>
              </w:rPr>
              <w:t>中获奖</w:t>
            </w:r>
            <w:r>
              <w:rPr>
                <w:rFonts w:hint="eastAsia" w:ascii="宋体" w:hAnsi="宋体" w:eastAsia="宋体" w:cs="宋体"/>
                <w:color w:val="auto"/>
                <w:kern w:val="0"/>
                <w:sz w:val="24"/>
                <w:szCs w:val="24"/>
              </w:rPr>
              <w:t>的，得2分；地市级及以上获奖的，得4分。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highlight w:val="green"/>
              </w:rPr>
            </w:pPr>
            <w:r>
              <w:rPr>
                <w:rFonts w:hint="eastAsia" w:ascii="宋体" w:hAnsi="宋体" w:eastAsia="宋体" w:cs="宋体"/>
                <w:b/>
                <w:bCs/>
                <w:color w:val="auto"/>
                <w:kern w:val="0"/>
                <w:sz w:val="24"/>
                <w:szCs w:val="24"/>
              </w:rPr>
              <w:t>（注：商务技术文件中需提供相关获奖证明</w:t>
            </w:r>
            <w:r>
              <w:rPr>
                <w:rFonts w:hint="eastAsia" w:ascii="宋体" w:hAnsi="宋体" w:eastAsia="宋体" w:cs="宋体"/>
                <w:b/>
                <w:bCs/>
                <w:color w:val="auto"/>
                <w:kern w:val="0"/>
                <w:sz w:val="24"/>
                <w:szCs w:val="24"/>
                <w:lang w:val="en-US" w:eastAsia="zh-CN"/>
              </w:rPr>
              <w:t>材料复印件</w:t>
            </w:r>
            <w:r>
              <w:rPr>
                <w:rFonts w:hint="eastAsia" w:ascii="宋体" w:hAnsi="宋体" w:eastAsia="宋体" w:cs="宋体"/>
                <w:b/>
                <w:bCs/>
                <w:color w:val="auto"/>
                <w:kern w:val="0"/>
                <w:sz w:val="24"/>
                <w:szCs w:val="24"/>
              </w:rPr>
              <w:t>并加盖投标人CA签章，</w:t>
            </w:r>
            <w:r>
              <w:rPr>
                <w:rFonts w:hint="eastAsia" w:ascii="宋体" w:hAnsi="宋体" w:eastAsia="宋体" w:cs="宋体"/>
                <w:b/>
                <w:bCs/>
                <w:color w:val="auto"/>
                <w:kern w:val="0"/>
                <w:sz w:val="24"/>
                <w:szCs w:val="24"/>
                <w:lang w:val="en-US" w:eastAsia="zh-CN"/>
              </w:rPr>
              <w:t>不提供</w:t>
            </w:r>
            <w:r>
              <w:rPr>
                <w:rFonts w:hint="eastAsia" w:ascii="宋体" w:hAnsi="宋体" w:eastAsia="宋体" w:cs="宋体"/>
                <w:b/>
                <w:bCs/>
                <w:color w:val="auto"/>
                <w:kern w:val="0"/>
                <w:sz w:val="24"/>
                <w:szCs w:val="24"/>
              </w:rPr>
              <w:t>不得分。）</w:t>
            </w:r>
          </w:p>
        </w:tc>
        <w:tc>
          <w:tcPr>
            <w:tcW w:w="9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highlight w:val="green"/>
              </w:rPr>
            </w:pPr>
            <w:r>
              <w:rPr>
                <w:rFonts w:hint="eastAsia" w:ascii="宋体" w:hAnsi="宋体" w:eastAsia="宋体" w:cs="宋体"/>
                <w:bCs/>
                <w:color w:val="auto"/>
                <w:sz w:val="24"/>
              </w:rPr>
              <w:t>0-4分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01" w:hRule="atLeast"/>
          <w:jc w:val="center"/>
        </w:trPr>
        <w:tc>
          <w:tcPr>
            <w:tcW w:w="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2</w:t>
            </w:r>
          </w:p>
        </w:tc>
        <w:tc>
          <w:tcPr>
            <w:tcW w:w="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项目业绩</w:t>
            </w:r>
          </w:p>
        </w:tc>
        <w:tc>
          <w:tcPr>
            <w:tcW w:w="72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r>
              <w:rPr>
                <w:rFonts w:hint="eastAsia" w:ascii="宋体" w:hAnsi="宋体" w:eastAsia="宋体" w:cs="宋体"/>
                <w:bCs/>
                <w:color w:val="auto"/>
                <w:sz w:val="24"/>
              </w:rPr>
              <w:t>自20</w:t>
            </w:r>
            <w:r>
              <w:rPr>
                <w:rFonts w:hint="eastAsia" w:ascii="宋体" w:hAnsi="宋体" w:eastAsia="宋体" w:cs="宋体"/>
                <w:bCs/>
                <w:color w:val="auto"/>
                <w:sz w:val="24"/>
                <w:lang w:val="en-US" w:eastAsia="zh-CN"/>
              </w:rPr>
              <w:t>20</w:t>
            </w:r>
            <w:r>
              <w:rPr>
                <w:rFonts w:hint="eastAsia" w:ascii="宋体" w:hAnsi="宋体" w:eastAsia="宋体" w:cs="宋体"/>
                <w:bCs/>
                <w:color w:val="auto"/>
                <w:sz w:val="24"/>
              </w:rPr>
              <w:t>年1月1日以来</w:t>
            </w:r>
            <w:r>
              <w:rPr>
                <w:rFonts w:hint="eastAsia" w:ascii="宋体" w:hAnsi="宋体" w:eastAsia="宋体" w:cs="宋体"/>
                <w:color w:val="auto"/>
                <w:kern w:val="0"/>
                <w:sz w:val="24"/>
                <w:szCs w:val="24"/>
              </w:rPr>
              <w:t>（以合同签订时间为准）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投标人</w:t>
            </w:r>
            <w:r>
              <w:rPr>
                <w:rFonts w:hint="eastAsia" w:ascii="宋体" w:hAnsi="宋体" w:eastAsia="宋体" w:cs="宋体"/>
                <w:color w:val="auto"/>
                <w:kern w:val="0"/>
                <w:sz w:val="24"/>
                <w:szCs w:val="24"/>
              </w:rPr>
              <w:t>具有同类餐饮服务业绩的，</w:t>
            </w:r>
            <w:r>
              <w:rPr>
                <w:rFonts w:hint="eastAsia" w:ascii="宋体" w:hAnsi="宋体" w:eastAsia="宋体" w:cs="宋体"/>
                <w:bCs/>
                <w:color w:val="auto"/>
                <w:sz w:val="24"/>
              </w:rPr>
              <w:t>每提供一个</w:t>
            </w:r>
            <w:r>
              <w:rPr>
                <w:rFonts w:hint="eastAsia" w:ascii="宋体" w:hAnsi="宋体" w:eastAsia="宋体" w:cs="宋体"/>
                <w:color w:val="auto"/>
                <w:kern w:val="0"/>
                <w:sz w:val="24"/>
                <w:szCs w:val="24"/>
              </w:rPr>
              <w:t>得1分，最高得2分。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（注：商务技术文件中需提供</w:t>
            </w:r>
            <w:r>
              <w:rPr>
                <w:rFonts w:hint="eastAsia" w:ascii="宋体" w:hAnsi="宋体" w:eastAsia="宋体" w:cs="宋体"/>
                <w:b/>
                <w:bCs/>
                <w:color w:val="auto"/>
                <w:kern w:val="0"/>
                <w:sz w:val="24"/>
                <w:szCs w:val="24"/>
                <w:lang w:val="en-US" w:eastAsia="zh-CN"/>
              </w:rPr>
              <w:t>相关</w:t>
            </w:r>
            <w:r>
              <w:rPr>
                <w:rFonts w:hint="eastAsia" w:ascii="宋体" w:hAnsi="宋体" w:eastAsia="宋体" w:cs="宋体"/>
                <w:b/>
                <w:bCs/>
                <w:color w:val="auto"/>
                <w:kern w:val="0"/>
                <w:sz w:val="24"/>
                <w:szCs w:val="24"/>
              </w:rPr>
              <w:t>合同复印件并加盖投标人CA签章，</w:t>
            </w:r>
            <w:r>
              <w:rPr>
                <w:rFonts w:hint="eastAsia" w:ascii="宋体" w:hAnsi="宋体" w:eastAsia="宋体" w:cs="宋体"/>
                <w:b/>
                <w:bCs/>
                <w:color w:val="auto"/>
                <w:kern w:val="0"/>
                <w:sz w:val="24"/>
                <w:szCs w:val="24"/>
                <w:lang w:val="en-US" w:eastAsia="zh-CN"/>
              </w:rPr>
              <w:t>不提供</w:t>
            </w:r>
            <w:r>
              <w:rPr>
                <w:rFonts w:hint="eastAsia" w:ascii="宋体" w:hAnsi="宋体" w:eastAsia="宋体" w:cs="宋体"/>
                <w:b/>
                <w:bCs/>
                <w:color w:val="auto"/>
                <w:kern w:val="0"/>
                <w:sz w:val="24"/>
                <w:szCs w:val="24"/>
              </w:rPr>
              <w:t>不得分。）</w:t>
            </w:r>
          </w:p>
        </w:tc>
        <w:tc>
          <w:tcPr>
            <w:tcW w:w="9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0-2分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01" w:hRule="atLeast"/>
          <w:jc w:val="center"/>
        </w:trPr>
        <w:tc>
          <w:tcPr>
            <w:tcW w:w="74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3</w:t>
            </w:r>
          </w:p>
        </w:tc>
        <w:tc>
          <w:tcPr>
            <w:tcW w:w="93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用户反馈情况及配套服务</w:t>
            </w:r>
          </w:p>
        </w:tc>
        <w:tc>
          <w:tcPr>
            <w:tcW w:w="72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根据投标人提供的</w:t>
            </w:r>
            <w:r>
              <w:rPr>
                <w:rFonts w:hint="eastAsia" w:ascii="宋体" w:hAnsi="宋体" w:cs="宋体"/>
                <w:color w:val="auto"/>
                <w:kern w:val="0"/>
                <w:sz w:val="24"/>
                <w:szCs w:val="24"/>
                <w:highlight w:val="none"/>
                <w:lang w:val="en-US" w:eastAsia="zh-CN"/>
              </w:rPr>
              <w:t>合作</w:t>
            </w:r>
            <w:r>
              <w:rPr>
                <w:rFonts w:hint="eastAsia" w:ascii="宋体" w:hAnsi="宋体" w:eastAsia="宋体" w:cs="宋体"/>
                <w:color w:val="auto"/>
                <w:kern w:val="0"/>
                <w:sz w:val="24"/>
                <w:szCs w:val="24"/>
                <w:highlight w:val="none"/>
              </w:rPr>
              <w:t>用户反馈</w:t>
            </w:r>
            <w:r>
              <w:rPr>
                <w:rFonts w:hint="eastAsia" w:ascii="宋体" w:hAnsi="宋体" w:eastAsia="宋体" w:cs="宋体"/>
                <w:color w:val="auto"/>
                <w:kern w:val="0"/>
                <w:sz w:val="24"/>
                <w:szCs w:val="24"/>
                <w:highlight w:val="none"/>
                <w:lang w:val="en-US" w:eastAsia="zh-CN"/>
              </w:rPr>
              <w:t>评价</w:t>
            </w:r>
            <w:r>
              <w:rPr>
                <w:rFonts w:hint="eastAsia" w:ascii="宋体" w:hAnsi="宋体" w:eastAsia="宋体" w:cs="宋体"/>
                <w:color w:val="auto"/>
                <w:kern w:val="0"/>
                <w:sz w:val="24"/>
                <w:szCs w:val="24"/>
                <w:highlight w:val="none"/>
              </w:rPr>
              <w:t>情况</w:t>
            </w:r>
            <w:r>
              <w:rPr>
                <w:rFonts w:hint="eastAsia" w:ascii="宋体" w:hAnsi="宋体" w:cs="宋体"/>
                <w:color w:val="auto"/>
                <w:kern w:val="0"/>
                <w:sz w:val="24"/>
                <w:szCs w:val="24"/>
                <w:highlight w:val="none"/>
                <w:lang w:val="en-US" w:eastAsia="zh-CN"/>
              </w:rPr>
              <w:t>是否优质正面等</w:t>
            </w:r>
            <w:r>
              <w:rPr>
                <w:rFonts w:hint="eastAsia" w:ascii="宋体" w:hAnsi="宋体" w:eastAsia="宋体" w:cs="宋体"/>
                <w:color w:val="auto"/>
                <w:kern w:val="0"/>
                <w:sz w:val="24"/>
                <w:szCs w:val="24"/>
                <w:highlight w:val="none"/>
              </w:rPr>
              <w:t>进行打分</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本项</w:t>
            </w:r>
            <w:r>
              <w:rPr>
                <w:rFonts w:hint="eastAsia" w:ascii="宋体" w:hAnsi="宋体" w:eastAsia="宋体" w:cs="宋体"/>
                <w:color w:val="auto"/>
                <w:kern w:val="0"/>
                <w:sz w:val="24"/>
                <w:szCs w:val="24"/>
                <w:highlight w:val="none"/>
              </w:rPr>
              <w:t>最高得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（注：商务技术文件中需提供</w:t>
            </w:r>
            <w:r>
              <w:rPr>
                <w:rFonts w:hint="eastAsia" w:ascii="宋体" w:hAnsi="宋体" w:eastAsia="宋体" w:cs="宋体"/>
                <w:b/>
                <w:bCs/>
                <w:color w:val="auto"/>
                <w:sz w:val="24"/>
                <w:highlight w:val="none"/>
              </w:rPr>
              <w:t>相关</w:t>
            </w:r>
            <w:r>
              <w:rPr>
                <w:rFonts w:hint="eastAsia" w:ascii="宋体" w:hAnsi="宋体" w:eastAsia="宋体" w:cs="宋体"/>
                <w:b/>
                <w:bCs/>
                <w:color w:val="auto"/>
                <w:kern w:val="0"/>
                <w:sz w:val="24"/>
                <w:szCs w:val="24"/>
                <w:highlight w:val="none"/>
              </w:rPr>
              <w:t>用户反馈评价</w:t>
            </w:r>
            <w:r>
              <w:rPr>
                <w:rFonts w:hint="eastAsia" w:ascii="宋体" w:hAnsi="宋体" w:eastAsia="宋体" w:cs="宋体"/>
                <w:b/>
                <w:bCs/>
                <w:color w:val="auto"/>
                <w:kern w:val="0"/>
                <w:sz w:val="24"/>
                <w:szCs w:val="24"/>
                <w:highlight w:val="none"/>
                <w:lang w:val="en-US" w:eastAsia="zh-CN"/>
              </w:rPr>
              <w:t>单</w:t>
            </w:r>
            <w:r>
              <w:rPr>
                <w:rFonts w:hint="eastAsia" w:ascii="宋体" w:hAnsi="宋体" w:cs="宋体"/>
                <w:b/>
                <w:bCs/>
                <w:color w:val="auto"/>
                <w:kern w:val="0"/>
                <w:sz w:val="24"/>
                <w:szCs w:val="24"/>
                <w:highlight w:val="none"/>
                <w:lang w:val="en-US" w:eastAsia="zh-CN"/>
              </w:rPr>
              <w:t>（需有合作单位</w:t>
            </w:r>
            <w:r>
              <w:rPr>
                <w:rFonts w:hint="eastAsia" w:ascii="宋体" w:hAnsi="宋体" w:eastAsia="宋体" w:cs="宋体"/>
                <w:b/>
                <w:bCs/>
                <w:color w:val="auto"/>
                <w:kern w:val="0"/>
                <w:sz w:val="24"/>
                <w:szCs w:val="24"/>
                <w:highlight w:val="none"/>
              </w:rPr>
              <w:t>业务主管部门签字盖章认定</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sz w:val="24"/>
                <w:highlight w:val="none"/>
              </w:rPr>
              <w:t>复印件并加盖投标人CA签</w:t>
            </w:r>
            <w:r>
              <w:rPr>
                <w:rFonts w:hint="eastAsia" w:ascii="宋体" w:hAnsi="宋体" w:cs="宋体"/>
                <w:b/>
                <w:bCs/>
                <w:color w:val="auto"/>
                <w:sz w:val="24"/>
                <w:highlight w:val="none"/>
                <w:lang w:eastAsia="zh-CN"/>
              </w:rPr>
              <w:t>，</w:t>
            </w:r>
            <w:r>
              <w:rPr>
                <w:rFonts w:hint="eastAsia" w:ascii="宋体" w:hAnsi="宋体" w:eastAsia="宋体" w:cs="宋体"/>
                <w:b/>
                <w:bCs/>
                <w:color w:val="auto"/>
                <w:kern w:val="0"/>
                <w:sz w:val="24"/>
                <w:szCs w:val="24"/>
                <w:highlight w:val="none"/>
              </w:rPr>
              <w:t>不提供不得分。）</w:t>
            </w:r>
          </w:p>
        </w:tc>
        <w:tc>
          <w:tcPr>
            <w:tcW w:w="9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0-3分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01" w:hRule="atLeast"/>
          <w:jc w:val="center"/>
        </w:trPr>
        <w:tc>
          <w:tcPr>
            <w:tcW w:w="7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lang w:val="en-US" w:eastAsia="zh-CN"/>
              </w:rPr>
            </w:pPr>
          </w:p>
        </w:tc>
        <w:tc>
          <w:tcPr>
            <w:tcW w:w="93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lang w:eastAsia="zh-CN"/>
              </w:rPr>
            </w:pPr>
          </w:p>
        </w:tc>
        <w:tc>
          <w:tcPr>
            <w:tcW w:w="72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投标人具有政府会议、培训定点饭店类</w:t>
            </w:r>
            <w:r>
              <w:rPr>
                <w:rFonts w:hint="eastAsia" w:ascii="宋体" w:hAnsi="宋体" w:eastAsia="宋体" w:cs="宋体"/>
                <w:color w:val="auto"/>
                <w:kern w:val="0"/>
                <w:sz w:val="24"/>
                <w:szCs w:val="24"/>
                <w:lang w:eastAsia="zh-CN"/>
              </w:rPr>
              <w:t>直营</w:t>
            </w:r>
            <w:r>
              <w:rPr>
                <w:rFonts w:hint="eastAsia" w:ascii="宋体" w:hAnsi="宋体" w:eastAsia="宋体" w:cs="宋体"/>
                <w:color w:val="auto"/>
                <w:kern w:val="0"/>
                <w:sz w:val="24"/>
                <w:szCs w:val="24"/>
              </w:rPr>
              <w:t>配套服务单位的，得</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rPr>
              <w:t>（注：商务技术文件中需提供</w:t>
            </w:r>
            <w:r>
              <w:rPr>
                <w:rFonts w:hint="eastAsia" w:ascii="宋体" w:hAnsi="宋体" w:eastAsia="宋体" w:cs="宋体"/>
                <w:b/>
                <w:bCs w:val="0"/>
                <w:color w:val="auto"/>
                <w:sz w:val="24"/>
              </w:rPr>
              <w:t>相关证明材料</w:t>
            </w:r>
            <w:r>
              <w:rPr>
                <w:rFonts w:hint="eastAsia" w:ascii="宋体" w:hAnsi="宋体" w:eastAsia="宋体" w:cs="宋体"/>
                <w:b/>
                <w:bCs/>
                <w:color w:val="auto"/>
                <w:kern w:val="0"/>
                <w:sz w:val="24"/>
                <w:szCs w:val="24"/>
                <w:lang w:val="en-US" w:eastAsia="zh-CN"/>
              </w:rPr>
              <w:t>复印</w:t>
            </w:r>
            <w:r>
              <w:rPr>
                <w:rFonts w:hint="eastAsia" w:ascii="宋体" w:hAnsi="宋体" w:eastAsia="宋体" w:cs="宋体"/>
                <w:b/>
                <w:bCs/>
                <w:color w:val="auto"/>
                <w:kern w:val="0"/>
                <w:sz w:val="24"/>
                <w:szCs w:val="24"/>
              </w:rPr>
              <w:t>并加盖投标人CA签章，</w:t>
            </w:r>
            <w:r>
              <w:rPr>
                <w:rFonts w:hint="eastAsia" w:ascii="宋体" w:hAnsi="宋体" w:eastAsia="宋体" w:cs="宋体"/>
                <w:b/>
                <w:bCs/>
                <w:color w:val="auto"/>
                <w:kern w:val="0"/>
                <w:sz w:val="24"/>
                <w:szCs w:val="24"/>
                <w:lang w:val="en-US" w:eastAsia="zh-CN"/>
              </w:rPr>
              <w:t>不提供</w:t>
            </w:r>
            <w:r>
              <w:rPr>
                <w:rFonts w:hint="eastAsia" w:ascii="宋体" w:hAnsi="宋体" w:eastAsia="宋体" w:cs="宋体"/>
                <w:b/>
                <w:bCs/>
                <w:color w:val="auto"/>
                <w:kern w:val="0"/>
                <w:sz w:val="24"/>
                <w:szCs w:val="24"/>
              </w:rPr>
              <w:t>不得分。）</w:t>
            </w:r>
          </w:p>
        </w:tc>
        <w:tc>
          <w:tcPr>
            <w:tcW w:w="9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0-6分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01" w:hRule="atLeast"/>
          <w:jc w:val="center"/>
        </w:trPr>
        <w:tc>
          <w:tcPr>
            <w:tcW w:w="7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lang w:val="en-US" w:eastAsia="zh-CN"/>
              </w:rPr>
            </w:pPr>
          </w:p>
        </w:tc>
        <w:tc>
          <w:tcPr>
            <w:tcW w:w="93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lang w:eastAsia="zh-CN"/>
              </w:rPr>
            </w:pPr>
          </w:p>
        </w:tc>
        <w:tc>
          <w:tcPr>
            <w:tcW w:w="72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根据</w:t>
            </w:r>
            <w:r>
              <w:rPr>
                <w:rFonts w:hint="eastAsia" w:ascii="宋体" w:hAnsi="宋体" w:eastAsia="宋体" w:cs="宋体"/>
                <w:color w:val="auto"/>
                <w:kern w:val="0"/>
                <w:sz w:val="24"/>
                <w:szCs w:val="24"/>
              </w:rPr>
              <w:t>投标人</w:t>
            </w:r>
            <w:r>
              <w:rPr>
                <w:rFonts w:hint="eastAsia" w:ascii="宋体" w:hAnsi="宋体" w:cs="宋体"/>
                <w:color w:val="auto"/>
                <w:kern w:val="0"/>
                <w:sz w:val="24"/>
                <w:szCs w:val="24"/>
                <w:lang w:val="en-US" w:eastAsia="zh-CN"/>
              </w:rPr>
              <w:t>是否</w:t>
            </w:r>
            <w:r>
              <w:rPr>
                <w:rFonts w:hint="eastAsia" w:ascii="宋体" w:hAnsi="宋体" w:eastAsia="宋体" w:cs="宋体"/>
                <w:color w:val="auto"/>
                <w:kern w:val="0"/>
                <w:sz w:val="24"/>
                <w:szCs w:val="24"/>
              </w:rPr>
              <w:t>参与政府应急公务接待任务，政府公务接待能力和熟悉公务接待标准和流程</w:t>
            </w:r>
            <w:r>
              <w:rPr>
                <w:rFonts w:hint="eastAsia" w:ascii="宋体" w:hAnsi="宋体" w:cs="宋体"/>
                <w:color w:val="auto"/>
                <w:kern w:val="0"/>
                <w:sz w:val="24"/>
                <w:szCs w:val="24"/>
                <w:lang w:val="en-US" w:eastAsia="zh-CN"/>
              </w:rPr>
              <w:t>是否清楚了解等</w:t>
            </w:r>
            <w:r>
              <w:rPr>
                <w:rFonts w:hint="eastAsia" w:ascii="宋体" w:hAnsi="宋体" w:eastAsia="宋体" w:cs="宋体"/>
                <w:color w:val="auto"/>
                <w:kern w:val="0"/>
                <w:sz w:val="24"/>
                <w:szCs w:val="24"/>
                <w:lang w:val="en-US" w:eastAsia="zh-CN"/>
              </w:rPr>
              <w:t>进行打分</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本项</w:t>
            </w:r>
            <w:r>
              <w:rPr>
                <w:rFonts w:hint="eastAsia" w:ascii="宋体" w:hAnsi="宋体" w:eastAsia="宋体" w:cs="宋体"/>
                <w:color w:val="auto"/>
                <w:kern w:val="0"/>
                <w:sz w:val="24"/>
                <w:szCs w:val="24"/>
                <w:lang w:val="en-US" w:eastAsia="zh-CN"/>
              </w:rPr>
              <w:t>最高</w:t>
            </w:r>
            <w:r>
              <w:rPr>
                <w:rFonts w:hint="eastAsia" w:ascii="宋体" w:hAnsi="宋体" w:eastAsia="宋体" w:cs="宋体"/>
                <w:color w:val="auto"/>
                <w:kern w:val="0"/>
                <w:sz w:val="24"/>
                <w:szCs w:val="24"/>
              </w:rPr>
              <w:t>得</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（注：商务技术文件中需提供投标人参与的相关案例描述</w:t>
            </w:r>
            <w:r>
              <w:rPr>
                <w:rFonts w:hint="eastAsia" w:ascii="宋体" w:hAnsi="宋体" w:eastAsia="宋体" w:cs="宋体"/>
                <w:b/>
                <w:bCs/>
                <w:color w:val="auto"/>
                <w:kern w:val="0"/>
                <w:sz w:val="24"/>
                <w:szCs w:val="24"/>
                <w:lang w:val="en-US" w:eastAsia="zh-CN"/>
              </w:rPr>
              <w:t>及</w:t>
            </w:r>
            <w:r>
              <w:rPr>
                <w:rFonts w:hint="eastAsia" w:ascii="宋体" w:hAnsi="宋体" w:eastAsia="宋体" w:cs="宋体"/>
                <w:b/>
                <w:bCs/>
                <w:color w:val="auto"/>
                <w:kern w:val="0"/>
                <w:sz w:val="24"/>
                <w:szCs w:val="24"/>
              </w:rPr>
              <w:t>配套服务说明</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rPr>
              <w:t>未提供案例的，本项不得分。）</w:t>
            </w:r>
          </w:p>
        </w:tc>
        <w:tc>
          <w:tcPr>
            <w:tcW w:w="9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0-</w:t>
            </w:r>
            <w:r>
              <w:rPr>
                <w:rFonts w:hint="eastAsia" w:ascii="宋体" w:hAnsi="宋体" w:cs="宋体"/>
                <w:bCs/>
                <w:color w:val="auto"/>
                <w:sz w:val="24"/>
                <w:lang w:val="en-US" w:eastAsia="zh-CN"/>
              </w:rPr>
              <w:t>5</w:t>
            </w:r>
            <w:r>
              <w:rPr>
                <w:rFonts w:hint="eastAsia" w:ascii="宋体" w:hAnsi="宋体" w:eastAsia="宋体" w:cs="宋体"/>
                <w:bCs/>
                <w:color w:val="auto"/>
                <w:sz w:val="24"/>
                <w:lang w:val="en-US" w:eastAsia="zh-CN"/>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0" w:hRule="atLeast"/>
          <w:jc w:val="center"/>
        </w:trPr>
        <w:tc>
          <w:tcPr>
            <w:tcW w:w="74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val="en-US" w:eastAsia="zh-CN"/>
              </w:rPr>
              <w:t>4</w:t>
            </w:r>
          </w:p>
        </w:tc>
        <w:tc>
          <w:tcPr>
            <w:tcW w:w="93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人员方案</w:t>
            </w:r>
          </w:p>
        </w:tc>
        <w:tc>
          <w:tcPr>
            <w:tcW w:w="72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lang w:eastAsia="zh-CN"/>
              </w:rPr>
            </w:pPr>
            <w:r>
              <w:rPr>
                <w:rFonts w:hint="eastAsia" w:ascii="宋体" w:hAnsi="宋体" w:eastAsia="宋体" w:cs="宋体"/>
                <w:color w:val="auto"/>
                <w:sz w:val="24"/>
              </w:rPr>
              <w:t>1、投标人派驻食堂厨师</w:t>
            </w:r>
            <w:r>
              <w:rPr>
                <w:rFonts w:hint="eastAsia" w:ascii="宋体" w:hAnsi="宋体" w:eastAsia="宋体" w:cs="宋体"/>
                <w:color w:val="auto"/>
                <w:sz w:val="24"/>
                <w:lang w:val="en-US" w:eastAsia="zh-CN"/>
              </w:rPr>
              <w:t>长</w:t>
            </w:r>
            <w:r>
              <w:rPr>
                <w:rFonts w:hint="eastAsia" w:ascii="宋体" w:hAnsi="宋体" w:eastAsia="宋体" w:cs="宋体"/>
                <w:color w:val="auto"/>
                <w:sz w:val="24"/>
              </w:rPr>
              <w:t>具有中式烹调师高级以下（不含高级）等级证书</w:t>
            </w:r>
            <w:r>
              <w:rPr>
                <w:rFonts w:hint="eastAsia" w:ascii="宋体" w:hAnsi="宋体" w:eastAsia="宋体" w:cs="宋体"/>
                <w:color w:val="auto"/>
                <w:sz w:val="24"/>
                <w:lang w:val="en-US" w:eastAsia="zh-CN"/>
              </w:rPr>
              <w:t>的</w:t>
            </w:r>
            <w:r>
              <w:rPr>
                <w:rFonts w:hint="eastAsia" w:ascii="宋体" w:hAnsi="宋体" w:eastAsia="宋体" w:cs="宋体"/>
                <w:color w:val="auto"/>
                <w:sz w:val="24"/>
              </w:rPr>
              <w:t>得1分，具有中式烹调师高级及以上等级证书</w:t>
            </w:r>
            <w:r>
              <w:rPr>
                <w:rFonts w:hint="eastAsia" w:ascii="宋体" w:hAnsi="宋体" w:eastAsia="宋体" w:cs="宋体"/>
                <w:color w:val="auto"/>
                <w:sz w:val="24"/>
                <w:lang w:val="en-US" w:eastAsia="zh-CN"/>
              </w:rPr>
              <w:t>的</w:t>
            </w:r>
            <w:r>
              <w:rPr>
                <w:rFonts w:hint="eastAsia" w:ascii="宋体" w:hAnsi="宋体" w:eastAsia="宋体" w:cs="宋体"/>
                <w:color w:val="auto"/>
                <w:sz w:val="24"/>
              </w:rPr>
              <w:t>得</w:t>
            </w:r>
            <w:r>
              <w:rPr>
                <w:rFonts w:hint="eastAsia" w:ascii="宋体" w:hAnsi="宋体" w:eastAsia="宋体" w:cs="宋体"/>
                <w:color w:val="auto"/>
                <w:sz w:val="24"/>
                <w:lang w:val="en-US" w:eastAsia="zh-CN"/>
              </w:rPr>
              <w:t>2</w:t>
            </w:r>
            <w:r>
              <w:rPr>
                <w:rFonts w:hint="eastAsia" w:ascii="宋体" w:hAnsi="宋体" w:eastAsia="宋体" w:cs="宋体"/>
                <w:color w:val="auto"/>
                <w:sz w:val="24"/>
              </w:rPr>
              <w:t>分；具有行业协会颁发烹饪大师证书</w:t>
            </w:r>
            <w:r>
              <w:rPr>
                <w:rFonts w:hint="eastAsia" w:ascii="宋体" w:hAnsi="宋体" w:eastAsia="宋体" w:cs="宋体"/>
                <w:color w:val="auto"/>
                <w:sz w:val="24"/>
                <w:lang w:val="en-US" w:eastAsia="zh-CN"/>
              </w:rPr>
              <w:t>的</w:t>
            </w:r>
            <w:r>
              <w:rPr>
                <w:rFonts w:hint="eastAsia" w:ascii="宋体" w:hAnsi="宋体" w:eastAsia="宋体" w:cs="宋体"/>
                <w:color w:val="auto"/>
                <w:sz w:val="24"/>
              </w:rPr>
              <w:t>得</w:t>
            </w:r>
            <w:r>
              <w:rPr>
                <w:rFonts w:hint="eastAsia" w:ascii="宋体" w:hAnsi="宋体" w:eastAsia="宋体" w:cs="宋体"/>
                <w:color w:val="auto"/>
                <w:sz w:val="24"/>
                <w:lang w:val="en-US" w:eastAsia="zh-CN"/>
              </w:rPr>
              <w:t>4</w:t>
            </w:r>
            <w:r>
              <w:rPr>
                <w:rFonts w:hint="eastAsia" w:ascii="宋体" w:hAnsi="宋体" w:eastAsia="宋体" w:cs="宋体"/>
                <w:color w:val="auto"/>
                <w:sz w:val="24"/>
              </w:rPr>
              <w:t>分。本项最高得6分</w:t>
            </w:r>
            <w:r>
              <w:rPr>
                <w:rFonts w:hint="eastAsia" w:ascii="宋体" w:hAnsi="宋体" w:eastAsia="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w:t>
            </w:r>
            <w:r>
              <w:rPr>
                <w:rFonts w:hint="eastAsia" w:ascii="宋体" w:hAnsi="宋体" w:eastAsia="宋体" w:cs="宋体"/>
                <w:color w:val="auto"/>
                <w:sz w:val="24"/>
                <w:szCs w:val="24"/>
              </w:rPr>
              <w:t>投标人派驻食堂面点</w:t>
            </w:r>
            <w:r>
              <w:rPr>
                <w:rFonts w:hint="eastAsia" w:ascii="宋体" w:hAnsi="宋体" w:eastAsia="宋体" w:cs="宋体"/>
                <w:bCs/>
                <w:color w:val="auto"/>
                <w:sz w:val="24"/>
                <w:szCs w:val="24"/>
              </w:rPr>
              <w:t>师（不包括厨师长）</w:t>
            </w:r>
            <w:r>
              <w:rPr>
                <w:rFonts w:hint="eastAsia" w:ascii="宋体" w:hAnsi="宋体" w:eastAsia="宋体" w:cs="宋体"/>
                <w:color w:val="auto"/>
                <w:sz w:val="24"/>
                <w:szCs w:val="24"/>
              </w:rPr>
              <w:t>具有中式烹调师</w:t>
            </w:r>
            <w:r>
              <w:rPr>
                <w:rFonts w:hint="eastAsia" w:ascii="宋体" w:hAnsi="宋体" w:eastAsia="宋体" w:cs="宋体"/>
                <w:color w:val="auto"/>
                <w:sz w:val="24"/>
                <w:szCs w:val="24"/>
                <w:lang w:eastAsia="zh-CN"/>
              </w:rPr>
              <w:t>或中式面点师</w:t>
            </w:r>
            <w:r>
              <w:rPr>
                <w:rFonts w:hint="eastAsia" w:ascii="宋体" w:hAnsi="宋体" w:eastAsia="宋体" w:cs="宋体"/>
                <w:color w:val="auto"/>
                <w:sz w:val="24"/>
                <w:szCs w:val="24"/>
              </w:rPr>
              <w:t>初级等级证书</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得1分；具有中式烹调师</w:t>
            </w:r>
            <w:r>
              <w:rPr>
                <w:rFonts w:hint="eastAsia" w:ascii="宋体" w:hAnsi="宋体" w:eastAsia="宋体" w:cs="宋体"/>
                <w:color w:val="auto"/>
                <w:sz w:val="24"/>
                <w:szCs w:val="24"/>
                <w:lang w:eastAsia="zh-CN"/>
              </w:rPr>
              <w:t>或中式面点师</w:t>
            </w:r>
            <w:r>
              <w:rPr>
                <w:rFonts w:hint="eastAsia" w:ascii="宋体" w:hAnsi="宋体" w:eastAsia="宋体" w:cs="宋体"/>
                <w:color w:val="auto"/>
                <w:sz w:val="24"/>
                <w:szCs w:val="24"/>
              </w:rPr>
              <w:t>中级及以上等级证书</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得2分；本项最高得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lang w:val="en-US"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color w:val="auto"/>
                <w:sz w:val="24"/>
                <w:szCs w:val="24"/>
              </w:rPr>
              <w:t>投标人派驻</w:t>
            </w:r>
            <w:r>
              <w:rPr>
                <w:rFonts w:hint="eastAsia" w:ascii="宋体" w:hAnsi="宋体" w:eastAsia="宋体" w:cs="宋体"/>
                <w:color w:val="auto"/>
                <w:sz w:val="24"/>
                <w:szCs w:val="24"/>
                <w:lang w:val="en-US" w:eastAsia="zh-CN"/>
              </w:rPr>
              <w:t>人员</w:t>
            </w:r>
            <w:r>
              <w:rPr>
                <w:rFonts w:hint="eastAsia" w:ascii="宋体" w:hAnsi="宋体" w:eastAsia="宋体" w:cs="宋体"/>
                <w:bCs/>
                <w:color w:val="auto"/>
                <w:sz w:val="24"/>
                <w:szCs w:val="24"/>
                <w:highlight w:val="none"/>
              </w:rPr>
              <w:t>具有政府部门颁发熟知本地地方特色菜肴的</w:t>
            </w:r>
            <w:r>
              <w:rPr>
                <w:rFonts w:hint="eastAsia" w:ascii="宋体" w:hAnsi="宋体" w:eastAsia="宋体" w:cs="宋体"/>
                <w:bCs/>
                <w:color w:val="auto"/>
                <w:sz w:val="24"/>
                <w:szCs w:val="24"/>
                <w:highlight w:val="none"/>
                <w:lang w:eastAsia="zh-CN"/>
              </w:rPr>
              <w:t>被评定为餐饮行业的“</w:t>
            </w:r>
            <w:r>
              <w:rPr>
                <w:rFonts w:hint="eastAsia" w:ascii="宋体" w:hAnsi="宋体" w:eastAsia="宋体" w:cs="宋体"/>
                <w:bCs/>
                <w:color w:val="auto"/>
                <w:sz w:val="24"/>
                <w:szCs w:val="24"/>
                <w:highlight w:val="none"/>
              </w:rPr>
              <w:t>工匠</w:t>
            </w:r>
            <w:r>
              <w:rPr>
                <w:rFonts w:hint="eastAsia" w:ascii="宋体" w:hAnsi="宋体" w:eastAsia="宋体" w:cs="宋体"/>
                <w:bCs/>
                <w:color w:val="auto"/>
                <w:sz w:val="24"/>
                <w:szCs w:val="24"/>
                <w:highlight w:val="none"/>
                <w:lang w:eastAsia="zh-CN"/>
              </w:rPr>
              <w:t>”证书</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lang w:eastAsia="zh-CN"/>
              </w:rPr>
              <w:t>得</w:t>
            </w:r>
            <w:r>
              <w:rPr>
                <w:rFonts w:hint="eastAsia" w:ascii="宋体" w:hAnsi="宋体" w:eastAsia="宋体" w:cs="宋体"/>
                <w:bCs/>
                <w:color w:val="auto"/>
                <w:sz w:val="24"/>
                <w:szCs w:val="24"/>
                <w:highlight w:val="none"/>
                <w:lang w:val="en-US" w:eastAsia="zh-CN"/>
              </w:rPr>
              <w:t>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b/>
                <w:bCs/>
                <w:color w:val="auto"/>
                <w:sz w:val="24"/>
              </w:rPr>
              <w:t>（注：商务技术文件中需提供</w:t>
            </w:r>
            <w:r>
              <w:rPr>
                <w:rFonts w:hint="eastAsia" w:ascii="宋体" w:hAnsi="宋体" w:eastAsia="宋体" w:cs="宋体"/>
                <w:b/>
                <w:bCs/>
                <w:color w:val="auto"/>
                <w:sz w:val="24"/>
                <w:lang w:val="en-US" w:eastAsia="zh-CN"/>
              </w:rPr>
              <w:t>以上</w:t>
            </w:r>
            <w:r>
              <w:rPr>
                <w:rFonts w:hint="eastAsia" w:ascii="宋体" w:hAnsi="宋体" w:eastAsia="宋体" w:cs="宋体"/>
                <w:b/>
                <w:bCs/>
                <w:color w:val="auto"/>
                <w:sz w:val="24"/>
              </w:rPr>
              <w:t>人员相关证书复印件及投标人为其缴纳的近三个月社保证明并加盖投标人CA签章，不提供或提供不全不得分。）</w:t>
            </w:r>
          </w:p>
        </w:tc>
        <w:tc>
          <w:tcPr>
            <w:tcW w:w="9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0-10分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9" w:hRule="atLeast"/>
          <w:jc w:val="center"/>
        </w:trPr>
        <w:tc>
          <w:tcPr>
            <w:tcW w:w="7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rPr>
            </w:pPr>
          </w:p>
        </w:tc>
        <w:tc>
          <w:tcPr>
            <w:tcW w:w="93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rPr>
            </w:pPr>
          </w:p>
        </w:tc>
        <w:tc>
          <w:tcPr>
            <w:tcW w:w="72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根据</w:t>
            </w:r>
            <w:r>
              <w:rPr>
                <w:rFonts w:hint="eastAsia" w:ascii="宋体" w:hAnsi="宋体" w:eastAsia="宋体" w:cs="宋体"/>
                <w:color w:val="auto"/>
                <w:sz w:val="24"/>
                <w:highlight w:val="none"/>
              </w:rPr>
              <w:t>投标人提供的队伍建设方案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包括</w:t>
            </w:r>
            <w:r>
              <w:rPr>
                <w:rFonts w:hint="eastAsia" w:ascii="宋体" w:hAnsi="宋体" w:eastAsia="宋体" w:cs="宋体"/>
                <w:color w:val="auto"/>
                <w:sz w:val="24"/>
                <w:highlight w:val="none"/>
              </w:rPr>
              <w:t>食堂员工队伍的资质情况、人员配置计划、各岗位薪资计划、工作职责、工作奖惩制度、后续人员培训思路及计划</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是否具有针对性、完整合理、切实可行</w:t>
            </w:r>
            <w:r>
              <w:rPr>
                <w:rFonts w:hint="eastAsia" w:ascii="宋体" w:hAnsi="宋体" w:cs="宋体"/>
                <w:color w:val="auto"/>
                <w:sz w:val="24"/>
                <w:highlight w:val="none"/>
                <w:lang w:val="en-US" w:eastAsia="zh-CN"/>
              </w:rPr>
              <w:t>等进行打分</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本项</w:t>
            </w:r>
            <w:r>
              <w:rPr>
                <w:rFonts w:hint="eastAsia" w:ascii="宋体" w:hAnsi="宋体" w:eastAsia="宋体" w:cs="宋体"/>
                <w:color w:val="auto"/>
                <w:sz w:val="24"/>
                <w:highlight w:val="none"/>
              </w:rPr>
              <w:t>最高得</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分。</w:t>
            </w:r>
          </w:p>
        </w:tc>
        <w:tc>
          <w:tcPr>
            <w:tcW w:w="9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0-</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1" w:hRule="atLeast"/>
          <w:jc w:val="center"/>
        </w:trPr>
        <w:tc>
          <w:tcPr>
            <w:tcW w:w="74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val="en-US" w:eastAsia="zh-CN"/>
              </w:rPr>
              <w:t>5</w:t>
            </w:r>
          </w:p>
        </w:tc>
        <w:tc>
          <w:tcPr>
            <w:tcW w:w="93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服务方案及服务承诺</w:t>
            </w:r>
          </w:p>
        </w:tc>
        <w:tc>
          <w:tcPr>
            <w:tcW w:w="72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根据</w:t>
            </w:r>
            <w:r>
              <w:rPr>
                <w:rFonts w:hint="eastAsia" w:ascii="宋体" w:hAnsi="宋体" w:eastAsia="宋体" w:cs="宋体"/>
                <w:color w:val="auto"/>
                <w:sz w:val="24"/>
              </w:rPr>
              <w:t>投标人</w:t>
            </w:r>
            <w:r>
              <w:rPr>
                <w:rFonts w:hint="eastAsia" w:ascii="宋体" w:hAnsi="宋体" w:eastAsia="宋体" w:cs="宋体"/>
                <w:bCs/>
                <w:color w:val="auto"/>
                <w:sz w:val="24"/>
                <w:szCs w:val="24"/>
                <w:highlight w:val="none"/>
              </w:rPr>
              <w:t>提供服务管理模式</w:t>
            </w:r>
            <w:r>
              <w:rPr>
                <w:rFonts w:hint="eastAsia" w:ascii="宋体" w:hAnsi="宋体" w:cs="宋体"/>
                <w:bCs/>
                <w:color w:val="auto"/>
                <w:sz w:val="24"/>
                <w:szCs w:val="24"/>
                <w:highlight w:val="none"/>
                <w:lang w:val="en-US" w:eastAsia="zh-CN"/>
              </w:rPr>
              <w:t>及</w:t>
            </w:r>
            <w:r>
              <w:rPr>
                <w:rFonts w:hint="eastAsia" w:ascii="宋体" w:hAnsi="宋体" w:eastAsia="宋体" w:cs="宋体"/>
                <w:bCs/>
                <w:color w:val="auto"/>
                <w:sz w:val="24"/>
                <w:szCs w:val="24"/>
                <w:highlight w:val="none"/>
              </w:rPr>
              <w:t>措施、设备管理、成本分析、对本项目服务合理化建议等</w:t>
            </w:r>
            <w:r>
              <w:rPr>
                <w:rFonts w:hint="eastAsia" w:ascii="宋体" w:hAnsi="宋体" w:cs="宋体"/>
                <w:bCs/>
                <w:color w:val="auto"/>
                <w:sz w:val="24"/>
                <w:szCs w:val="24"/>
                <w:highlight w:val="none"/>
                <w:lang w:val="en-US" w:eastAsia="zh-CN"/>
              </w:rPr>
              <w:t>是否全面具体、科学完善等</w:t>
            </w:r>
            <w:r>
              <w:rPr>
                <w:rFonts w:hint="eastAsia" w:ascii="宋体" w:hAnsi="宋体" w:eastAsia="宋体" w:cs="宋体"/>
                <w:bCs/>
                <w:color w:val="auto"/>
                <w:sz w:val="24"/>
                <w:szCs w:val="24"/>
                <w:highlight w:val="none"/>
              </w:rPr>
              <w:t>进行打分，</w:t>
            </w:r>
            <w:r>
              <w:rPr>
                <w:rFonts w:hint="eastAsia" w:ascii="宋体" w:hAnsi="宋体" w:cs="宋体"/>
                <w:bCs/>
                <w:color w:val="auto"/>
                <w:sz w:val="24"/>
                <w:szCs w:val="24"/>
                <w:highlight w:val="none"/>
                <w:lang w:val="en-US" w:eastAsia="zh-CN"/>
              </w:rPr>
              <w:t>本项</w:t>
            </w:r>
            <w:r>
              <w:rPr>
                <w:rFonts w:hint="eastAsia" w:ascii="宋体" w:hAnsi="宋体" w:eastAsia="宋体" w:cs="宋体"/>
                <w:bCs/>
                <w:color w:val="auto"/>
                <w:sz w:val="24"/>
                <w:szCs w:val="24"/>
                <w:highlight w:val="none"/>
              </w:rPr>
              <w:t>最高得8分。</w:t>
            </w:r>
          </w:p>
        </w:tc>
        <w:tc>
          <w:tcPr>
            <w:tcW w:w="9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0-8分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1" w:hRule="atLeast"/>
          <w:jc w:val="center"/>
        </w:trPr>
        <w:tc>
          <w:tcPr>
            <w:tcW w:w="7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rPr>
            </w:pPr>
          </w:p>
        </w:tc>
        <w:tc>
          <w:tcPr>
            <w:tcW w:w="93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rPr>
            </w:pPr>
          </w:p>
        </w:tc>
        <w:tc>
          <w:tcPr>
            <w:tcW w:w="72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根据</w:t>
            </w:r>
            <w:r>
              <w:rPr>
                <w:rFonts w:hint="eastAsia" w:ascii="宋体" w:hAnsi="宋体" w:eastAsia="宋体" w:cs="宋体"/>
                <w:color w:val="auto"/>
                <w:sz w:val="24"/>
              </w:rPr>
              <w:t>投标人提供的针对本项目的服务承诺</w:t>
            </w:r>
            <w:r>
              <w:rPr>
                <w:rFonts w:hint="eastAsia" w:ascii="宋体" w:hAnsi="宋体" w:cs="宋体"/>
                <w:color w:val="auto"/>
                <w:sz w:val="24"/>
                <w:lang w:eastAsia="zh-CN"/>
              </w:rPr>
              <w:t>（</w:t>
            </w:r>
            <w:r>
              <w:rPr>
                <w:rFonts w:hint="eastAsia" w:ascii="宋体" w:hAnsi="宋体" w:cs="宋体"/>
                <w:color w:val="auto"/>
                <w:sz w:val="24"/>
                <w:lang w:val="en-US" w:eastAsia="zh-CN"/>
              </w:rPr>
              <w:t>包括</w:t>
            </w:r>
            <w:r>
              <w:rPr>
                <w:rFonts w:hint="eastAsia" w:ascii="宋体" w:hAnsi="宋体" w:eastAsia="宋体" w:cs="宋体"/>
                <w:color w:val="auto"/>
                <w:sz w:val="24"/>
              </w:rPr>
              <w:t>服务质量、菜肴创新、投诉渠道、售后服务规范</w:t>
            </w:r>
            <w:r>
              <w:rPr>
                <w:rFonts w:hint="eastAsia" w:ascii="宋体" w:hAnsi="宋体" w:eastAsia="宋体" w:cs="宋体"/>
                <w:color w:val="auto"/>
                <w:sz w:val="24"/>
                <w:lang w:eastAsia="zh-CN"/>
              </w:rPr>
              <w:t>）</w:t>
            </w:r>
            <w:r>
              <w:rPr>
                <w:rFonts w:hint="eastAsia" w:ascii="宋体" w:hAnsi="宋体" w:eastAsia="宋体" w:cs="宋体"/>
                <w:color w:val="auto"/>
                <w:sz w:val="24"/>
              </w:rPr>
              <w:t>是否具有针对性、完整合理、切实可行</w:t>
            </w:r>
            <w:r>
              <w:rPr>
                <w:rFonts w:hint="eastAsia" w:ascii="宋体" w:hAnsi="宋体" w:cs="宋体"/>
                <w:color w:val="auto"/>
                <w:sz w:val="24"/>
                <w:lang w:val="en-US" w:eastAsia="zh-CN"/>
              </w:rPr>
              <w:t>等进行打分</w:t>
            </w:r>
            <w:r>
              <w:rPr>
                <w:rFonts w:hint="eastAsia" w:ascii="宋体" w:hAnsi="宋体" w:eastAsia="宋体" w:cs="宋体"/>
                <w:color w:val="auto"/>
                <w:sz w:val="24"/>
              </w:rPr>
              <w:t>，</w:t>
            </w:r>
            <w:r>
              <w:rPr>
                <w:rFonts w:hint="eastAsia" w:ascii="宋体" w:hAnsi="宋体" w:cs="宋体"/>
                <w:color w:val="auto"/>
                <w:sz w:val="24"/>
                <w:lang w:val="en-US" w:eastAsia="zh-CN"/>
              </w:rPr>
              <w:t>本项</w:t>
            </w:r>
            <w:r>
              <w:rPr>
                <w:rFonts w:hint="eastAsia" w:ascii="宋体" w:hAnsi="宋体" w:eastAsia="宋体" w:cs="宋体"/>
                <w:color w:val="auto"/>
                <w:sz w:val="24"/>
              </w:rPr>
              <w:t>最高得8分。</w:t>
            </w:r>
          </w:p>
        </w:tc>
        <w:tc>
          <w:tcPr>
            <w:tcW w:w="9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0-8分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0" w:hRule="atLeast"/>
          <w:jc w:val="center"/>
        </w:trPr>
        <w:tc>
          <w:tcPr>
            <w:tcW w:w="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val="en-US" w:eastAsia="zh-CN"/>
              </w:rPr>
              <w:t>6</w:t>
            </w:r>
          </w:p>
        </w:tc>
        <w:tc>
          <w:tcPr>
            <w:tcW w:w="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安全方案</w:t>
            </w:r>
          </w:p>
        </w:tc>
        <w:tc>
          <w:tcPr>
            <w:tcW w:w="72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根据</w:t>
            </w:r>
            <w:r>
              <w:rPr>
                <w:rFonts w:hint="eastAsia" w:ascii="宋体" w:hAnsi="宋体" w:eastAsia="宋体" w:cs="宋体"/>
                <w:color w:val="auto"/>
                <w:sz w:val="24"/>
              </w:rPr>
              <w:t>投标人提供的针对本项目的食品安全、生产安全的风险分析及控制方案</w:t>
            </w:r>
            <w:r>
              <w:rPr>
                <w:rFonts w:hint="eastAsia" w:ascii="宋体" w:hAnsi="宋体" w:cs="宋体"/>
                <w:color w:val="auto"/>
                <w:sz w:val="24"/>
                <w:lang w:eastAsia="zh-CN"/>
              </w:rPr>
              <w:t>（</w:t>
            </w:r>
            <w:r>
              <w:rPr>
                <w:rFonts w:hint="eastAsia" w:ascii="宋体" w:hAnsi="宋体" w:cs="宋体"/>
                <w:color w:val="auto"/>
                <w:sz w:val="24"/>
                <w:lang w:val="en-US" w:eastAsia="zh-CN"/>
              </w:rPr>
              <w:t>包括</w:t>
            </w:r>
            <w:r>
              <w:rPr>
                <w:rFonts w:hint="eastAsia" w:ascii="宋体" w:hAnsi="宋体" w:eastAsia="宋体" w:cs="宋体"/>
                <w:color w:val="auto"/>
                <w:sz w:val="24"/>
              </w:rPr>
              <w:t>食品安全细化、食堂风险的具体分析、食品安全保障措施、食品安全内控机制及能力、生产安全内控机制及能力</w:t>
            </w:r>
            <w:r>
              <w:rPr>
                <w:rFonts w:hint="eastAsia" w:ascii="宋体" w:hAnsi="宋体" w:eastAsia="宋体" w:cs="宋体"/>
                <w:color w:val="auto"/>
                <w:sz w:val="24"/>
                <w:lang w:eastAsia="zh-CN"/>
              </w:rPr>
              <w:t>）</w:t>
            </w:r>
            <w:r>
              <w:rPr>
                <w:rFonts w:hint="eastAsia" w:ascii="宋体" w:hAnsi="宋体" w:eastAsia="宋体" w:cs="宋体"/>
                <w:color w:val="auto"/>
                <w:sz w:val="24"/>
              </w:rPr>
              <w:t>是否具有针对性、完整合理、切实可行</w:t>
            </w:r>
            <w:r>
              <w:rPr>
                <w:rFonts w:hint="eastAsia" w:ascii="宋体" w:hAnsi="宋体" w:cs="宋体"/>
                <w:color w:val="auto"/>
                <w:sz w:val="24"/>
                <w:lang w:val="en-US" w:eastAsia="zh-CN"/>
              </w:rPr>
              <w:t>等进行打分，本项最高得8分。</w:t>
            </w:r>
          </w:p>
        </w:tc>
        <w:tc>
          <w:tcPr>
            <w:tcW w:w="9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0-</w:t>
            </w:r>
            <w:r>
              <w:rPr>
                <w:rFonts w:hint="eastAsia" w:ascii="宋体" w:hAnsi="宋体" w:cs="宋体"/>
                <w:bCs/>
                <w:color w:val="auto"/>
                <w:sz w:val="24"/>
                <w:lang w:val="en-US" w:eastAsia="zh-CN"/>
              </w:rPr>
              <w:t>8</w:t>
            </w:r>
            <w:r>
              <w:rPr>
                <w:rFonts w:hint="eastAsia" w:ascii="宋体" w:hAnsi="宋体" w:eastAsia="宋体" w:cs="宋体"/>
                <w:bCs/>
                <w:color w:val="auto"/>
                <w:sz w:val="24"/>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5" w:hRule="atLeast"/>
          <w:jc w:val="center"/>
        </w:trPr>
        <w:tc>
          <w:tcPr>
            <w:tcW w:w="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val="en-US" w:eastAsia="zh-CN"/>
              </w:rPr>
              <w:t>7</w:t>
            </w:r>
          </w:p>
        </w:tc>
        <w:tc>
          <w:tcPr>
            <w:tcW w:w="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应急处置</w:t>
            </w:r>
          </w:p>
        </w:tc>
        <w:tc>
          <w:tcPr>
            <w:tcW w:w="72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根据</w:t>
            </w:r>
            <w:r>
              <w:rPr>
                <w:rFonts w:hint="eastAsia" w:ascii="宋体" w:hAnsi="宋体" w:eastAsia="宋体" w:cs="宋体"/>
                <w:color w:val="auto"/>
                <w:sz w:val="24"/>
              </w:rPr>
              <w:t>投标人提供的针对本项目的应急预防方案</w:t>
            </w:r>
            <w:r>
              <w:rPr>
                <w:rFonts w:hint="eastAsia" w:ascii="宋体" w:hAnsi="宋体" w:cs="宋体"/>
                <w:color w:val="auto"/>
                <w:sz w:val="24"/>
                <w:lang w:eastAsia="zh-CN"/>
              </w:rPr>
              <w:t>（</w:t>
            </w:r>
            <w:r>
              <w:rPr>
                <w:rFonts w:hint="eastAsia" w:ascii="宋体" w:hAnsi="宋体" w:cs="宋体"/>
                <w:color w:val="auto"/>
                <w:sz w:val="24"/>
                <w:lang w:val="en-US" w:eastAsia="zh-CN"/>
              </w:rPr>
              <w:t>包括</w:t>
            </w:r>
            <w:r>
              <w:rPr>
                <w:rFonts w:hint="eastAsia" w:ascii="宋体" w:hAnsi="宋体" w:eastAsia="宋体" w:cs="宋体"/>
                <w:color w:val="auto"/>
                <w:sz w:val="24"/>
              </w:rPr>
              <w:t>食品安全、环境安全、消防安全、事故应急处理</w:t>
            </w:r>
            <w:r>
              <w:rPr>
                <w:rFonts w:hint="eastAsia" w:ascii="宋体" w:hAnsi="宋体" w:eastAsia="宋体" w:cs="宋体"/>
                <w:color w:val="auto"/>
                <w:sz w:val="24"/>
                <w:lang w:eastAsia="zh-CN"/>
              </w:rPr>
              <w:t>）</w:t>
            </w:r>
            <w:r>
              <w:rPr>
                <w:rFonts w:hint="eastAsia" w:ascii="宋体" w:hAnsi="宋体" w:eastAsia="宋体" w:cs="宋体"/>
                <w:color w:val="auto"/>
                <w:sz w:val="24"/>
              </w:rPr>
              <w:t>是否具有针对性、完整合理、切实可行</w:t>
            </w:r>
            <w:r>
              <w:rPr>
                <w:rFonts w:hint="eastAsia" w:ascii="宋体" w:hAnsi="宋体" w:cs="宋体"/>
                <w:color w:val="auto"/>
                <w:sz w:val="24"/>
                <w:lang w:val="en-US" w:eastAsia="zh-CN"/>
              </w:rPr>
              <w:t>等进行打分</w:t>
            </w:r>
            <w:r>
              <w:rPr>
                <w:rFonts w:hint="eastAsia" w:ascii="宋体" w:hAnsi="宋体" w:eastAsia="宋体" w:cs="宋体"/>
                <w:color w:val="auto"/>
                <w:sz w:val="24"/>
              </w:rPr>
              <w:t>，</w:t>
            </w:r>
            <w:r>
              <w:rPr>
                <w:rFonts w:hint="eastAsia" w:ascii="宋体" w:hAnsi="宋体" w:cs="宋体"/>
                <w:color w:val="auto"/>
                <w:sz w:val="24"/>
                <w:lang w:val="en-US" w:eastAsia="zh-CN"/>
              </w:rPr>
              <w:t>本项</w:t>
            </w:r>
            <w:r>
              <w:rPr>
                <w:rFonts w:hint="eastAsia" w:ascii="宋体" w:hAnsi="宋体" w:eastAsia="宋体" w:cs="宋体"/>
                <w:color w:val="auto"/>
                <w:sz w:val="24"/>
              </w:rPr>
              <w:t>最高得</w:t>
            </w:r>
            <w:r>
              <w:rPr>
                <w:rFonts w:hint="eastAsia" w:ascii="宋体" w:hAnsi="宋体" w:cs="宋体"/>
                <w:color w:val="auto"/>
                <w:sz w:val="24"/>
                <w:lang w:val="en-US" w:eastAsia="zh-CN"/>
              </w:rPr>
              <w:t>8</w:t>
            </w:r>
            <w:r>
              <w:rPr>
                <w:rFonts w:hint="eastAsia" w:ascii="宋体" w:hAnsi="宋体" w:eastAsia="宋体" w:cs="宋体"/>
                <w:color w:val="auto"/>
                <w:sz w:val="24"/>
              </w:rPr>
              <w:t>分。</w:t>
            </w:r>
          </w:p>
        </w:tc>
        <w:tc>
          <w:tcPr>
            <w:tcW w:w="9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0-</w:t>
            </w:r>
            <w:r>
              <w:rPr>
                <w:rFonts w:hint="eastAsia" w:ascii="宋体" w:hAnsi="宋体" w:cs="宋体"/>
                <w:bCs/>
                <w:color w:val="auto"/>
                <w:sz w:val="24"/>
                <w:lang w:val="en-US" w:eastAsia="zh-CN"/>
              </w:rPr>
              <w:t>8</w:t>
            </w:r>
            <w:r>
              <w:rPr>
                <w:rFonts w:hint="eastAsia" w:ascii="宋体" w:hAnsi="宋体" w:eastAsia="宋体" w:cs="宋体"/>
                <w:bCs/>
                <w:color w:val="auto"/>
                <w:sz w:val="24"/>
              </w:rPr>
              <w:t>分</w:t>
            </w:r>
          </w:p>
        </w:tc>
      </w:tr>
    </w:tbl>
    <w:p>
      <w:pPr>
        <w:keepNext w:val="0"/>
        <w:keepLines w:val="0"/>
        <w:pageBreakBefore w:val="0"/>
        <w:kinsoku/>
        <w:wordWrap/>
        <w:overflowPunct/>
        <w:topLinePunct w:val="0"/>
        <w:bidi w:val="0"/>
        <w:snapToGrid/>
        <w:spacing w:line="312" w:lineRule="auto"/>
        <w:ind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（5）通过资格评审和符合性评审的投标人全部入围进行报价评审。</w:t>
      </w:r>
    </w:p>
    <w:p>
      <w:pPr>
        <w:snapToGrid w:val="0"/>
        <w:spacing w:line="360" w:lineRule="auto"/>
        <w:rPr>
          <w:rFonts w:ascii="宋体" w:cs="宋体"/>
          <w:b/>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r>
        <w:rPr>
          <w:rFonts w:ascii="宋体" w:cs="宋体"/>
          <w:color w:val="auto"/>
          <w:sz w:val="24"/>
          <w:highlight w:val="none"/>
        </w:rPr>
        <w:t> </w:t>
      </w:r>
    </w:p>
    <w:p>
      <w:pPr>
        <w:snapToGrid w:val="0"/>
        <w:spacing w:line="360" w:lineRule="auto"/>
        <w:rPr>
          <w:rFonts w:asci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1.</w:t>
      </w:r>
      <w:r>
        <w:rPr>
          <w:rFonts w:hint="eastAsia" w:ascii="宋体" w:hAnsi="宋体" w:cs="宋体"/>
          <w:b/>
          <w:color w:val="auto"/>
          <w:kern w:val="0"/>
          <w:sz w:val="24"/>
          <w:highlight w:val="none"/>
        </w:rPr>
        <w:t>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cs="宋体"/>
          <w:b/>
          <w:color w:val="auto"/>
          <w:sz w:val="24"/>
          <w:highlight w:val="none"/>
        </w:rPr>
      </w:pPr>
      <w:r>
        <w:rPr>
          <w:rFonts w:ascii="宋体" w:hAnsi="宋体" w:cs="宋体"/>
          <w:b/>
          <w:color w:val="auto"/>
          <w:sz w:val="24"/>
          <w:highlight w:val="none"/>
        </w:rPr>
        <w:t>2.</w:t>
      </w:r>
      <w:r>
        <w:rPr>
          <w:rFonts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3.1</w:t>
      </w:r>
      <w:r>
        <w:rPr>
          <w:rFonts w:hint="eastAsia" w:ascii="宋体" w:hAnsi="宋体" w:cs="宋体"/>
          <w:b/>
          <w:color w:val="auto"/>
          <w:kern w:val="0"/>
          <w:sz w:val="24"/>
          <w:highlight w:val="none"/>
        </w:rPr>
        <w:t>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 xml:space="preserve">3.2 </w:t>
      </w:r>
      <w:r>
        <w:rPr>
          <w:rFonts w:hint="eastAsia" w:ascii="宋体" w:hAnsi="宋体" w:cs="宋体"/>
          <w:b/>
          <w:color w:val="auto"/>
          <w:kern w:val="0"/>
          <w:sz w:val="24"/>
          <w:highlight w:val="none"/>
        </w:rPr>
        <w:t>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3.3</w:t>
      </w:r>
      <w:r>
        <w:rPr>
          <w:rFonts w:hint="eastAsia" w:ascii="宋体" w:hAnsi="宋体" w:cs="宋体"/>
          <w:b/>
          <w:color w:val="auto"/>
          <w:kern w:val="0"/>
          <w:sz w:val="24"/>
          <w:highlight w:val="none"/>
        </w:rPr>
        <w:t>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cs="宋体"/>
          <w:b/>
          <w:color w:val="auto"/>
          <w:kern w:val="0"/>
          <w:sz w:val="24"/>
          <w:highlight w:val="none"/>
        </w:rPr>
      </w:pPr>
      <w:r>
        <w:rPr>
          <w:rFonts w:ascii="宋体" w:hAnsi="宋体" w:cs="宋体"/>
          <w:b/>
          <w:color w:val="auto"/>
          <w:kern w:val="0"/>
          <w:sz w:val="24"/>
          <w:highlight w:val="none"/>
        </w:rPr>
        <w:t>3.4</w:t>
      </w:r>
      <w:r>
        <w:rPr>
          <w:rFonts w:hint="eastAsia" w:ascii="宋体" w:hAnsi="宋体" w:cs="宋体"/>
          <w:b/>
          <w:color w:val="auto"/>
          <w:kern w:val="0"/>
          <w:sz w:val="24"/>
          <w:highlight w:val="none"/>
        </w:rPr>
        <w:t>报价评审。</w:t>
      </w:r>
    </w:p>
    <w:p>
      <w:pPr>
        <w:pStyle w:val="164"/>
        <w:spacing w:before="0"/>
        <w:ind w:firstLine="508" w:firstLineChars="212"/>
        <w:rPr>
          <w:rFonts w:hint="eastAsia" w:ascii="宋体" w:eastAsia="宋体" w:cs="宋体"/>
          <w:color w:val="auto"/>
          <w:kern w:val="0"/>
          <w:szCs w:val="24"/>
          <w:highlight w:val="none"/>
          <w:lang w:eastAsia="zh-CN"/>
        </w:rPr>
      </w:pPr>
      <w:r>
        <w:rPr>
          <w:rFonts w:ascii="宋体" w:hAnsi="宋体" w:cs="宋体"/>
          <w:color w:val="auto"/>
          <w:kern w:val="0"/>
          <w:highlight w:val="none"/>
        </w:rPr>
        <w:t>3.4</w:t>
      </w:r>
      <w:r>
        <w:rPr>
          <w:rFonts w:ascii="宋体" w:hAnsi="宋体" w:cs="宋体"/>
          <w:color w:val="auto"/>
          <w:kern w:val="0"/>
          <w:szCs w:val="24"/>
          <w:highlight w:val="none"/>
        </w:rPr>
        <w:t>.1</w:t>
      </w:r>
      <w:r>
        <w:rPr>
          <w:rFonts w:hint="eastAsia" w:ascii="宋体" w:hAnsi="宋体" w:cs="宋体"/>
          <w:color w:val="auto"/>
          <w:kern w:val="0"/>
          <w:szCs w:val="24"/>
          <w:highlight w:val="none"/>
        </w:rPr>
        <w:t>投标文件报价出现前后不一致的，按照下列规定修正</w:t>
      </w:r>
      <w:r>
        <w:rPr>
          <w:rFonts w:hint="eastAsia" w:ascii="宋体" w:hAnsi="宋体" w:cs="宋体"/>
          <w:color w:val="auto"/>
          <w:kern w:val="0"/>
          <w:szCs w:val="24"/>
          <w:highlight w:val="none"/>
          <w:lang w:eastAsia="zh-CN"/>
        </w:rPr>
        <w:t>；</w:t>
      </w:r>
    </w:p>
    <w:p>
      <w:pPr>
        <w:pStyle w:val="164"/>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3.4.1.1</w:t>
      </w:r>
      <w:r>
        <w:rPr>
          <w:rFonts w:hint="eastAsia" w:ascii="宋体" w:hAnsi="宋体" w:cs="宋体"/>
          <w:color w:val="auto"/>
          <w:kern w:val="0"/>
          <w:szCs w:val="24"/>
          <w:highlight w:val="none"/>
        </w:rPr>
        <w:t>投标文件中开标一览表</w:t>
      </w:r>
      <w:r>
        <w:rPr>
          <w:rFonts w:ascii="宋体" w:hAnsi="宋体" w:cs="宋体"/>
          <w:color w:val="auto"/>
          <w:kern w:val="0"/>
          <w:szCs w:val="24"/>
          <w:highlight w:val="none"/>
        </w:rPr>
        <w:t>(</w:t>
      </w:r>
      <w:r>
        <w:rPr>
          <w:rFonts w:hint="eastAsia" w:ascii="宋体" w:hAnsi="宋体" w:cs="宋体"/>
          <w:color w:val="auto"/>
          <w:kern w:val="0"/>
          <w:szCs w:val="24"/>
          <w:highlight w:val="none"/>
        </w:rPr>
        <w:t>报价表</w:t>
      </w:r>
      <w:r>
        <w:rPr>
          <w:rFonts w:ascii="宋体" w:hAnsi="宋体" w:cs="宋体"/>
          <w:color w:val="auto"/>
          <w:kern w:val="0"/>
          <w:szCs w:val="24"/>
          <w:highlight w:val="none"/>
        </w:rPr>
        <w:t>)</w:t>
      </w:r>
      <w:r>
        <w:rPr>
          <w:rFonts w:hint="eastAsia" w:ascii="宋体" w:hAnsi="宋体" w:cs="宋体"/>
          <w:color w:val="auto"/>
          <w:kern w:val="0"/>
          <w:szCs w:val="24"/>
          <w:highlight w:val="none"/>
        </w:rPr>
        <w:t>内容与投标文件中相应内容不一致的，以开标一览表</w:t>
      </w:r>
      <w:r>
        <w:rPr>
          <w:rFonts w:ascii="宋体" w:hAnsi="宋体" w:cs="宋体"/>
          <w:color w:val="auto"/>
          <w:kern w:val="0"/>
          <w:szCs w:val="24"/>
          <w:highlight w:val="none"/>
        </w:rPr>
        <w:t>(</w:t>
      </w:r>
      <w:r>
        <w:rPr>
          <w:rFonts w:hint="eastAsia" w:ascii="宋体" w:hAnsi="宋体" w:cs="宋体"/>
          <w:color w:val="auto"/>
          <w:kern w:val="0"/>
          <w:szCs w:val="24"/>
          <w:highlight w:val="none"/>
        </w:rPr>
        <w:t>报价表</w:t>
      </w:r>
      <w:r>
        <w:rPr>
          <w:rFonts w:ascii="宋体" w:hAnsi="宋体" w:cs="宋体"/>
          <w:color w:val="auto"/>
          <w:kern w:val="0"/>
          <w:szCs w:val="24"/>
          <w:highlight w:val="none"/>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pPr>
        <w:pStyle w:val="164"/>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3.4.1.2</w:t>
      </w:r>
      <w:r>
        <w:rPr>
          <w:rFonts w:hint="eastAsia" w:ascii="宋体" w:hAnsi="宋体" w:cs="宋体"/>
          <w:color w:val="auto"/>
          <w:kern w:val="0"/>
          <w:szCs w:val="24"/>
          <w:highlight w:val="none"/>
        </w:rPr>
        <w:t>大写金额和小写金额不一致的，以大写金额为准</w:t>
      </w:r>
      <w:r>
        <w:rPr>
          <w:rFonts w:hint="eastAsia" w:ascii="宋体" w:hAnsi="宋体" w:cs="宋体"/>
          <w:color w:val="auto"/>
          <w:kern w:val="0"/>
          <w:szCs w:val="24"/>
          <w:highlight w:val="none"/>
          <w:lang w:eastAsia="zh-CN"/>
        </w:rPr>
        <w:t>；</w:t>
      </w:r>
    </w:p>
    <w:p>
      <w:pPr>
        <w:pStyle w:val="164"/>
        <w:spacing w:before="0"/>
        <w:ind w:firstLine="480"/>
        <w:rPr>
          <w:rFonts w:hint="eastAsia" w:ascii="宋体" w:hAnsi="宋体" w:eastAsia="宋体" w:cs="宋体"/>
          <w:color w:val="auto"/>
          <w:kern w:val="0"/>
          <w:szCs w:val="24"/>
          <w:highlight w:val="none"/>
          <w:lang w:eastAsia="zh-CN"/>
        </w:rPr>
      </w:pPr>
      <w:r>
        <w:rPr>
          <w:rFonts w:ascii="宋体" w:hAnsi="宋体" w:cs="宋体"/>
          <w:color w:val="auto"/>
          <w:kern w:val="0"/>
          <w:szCs w:val="24"/>
          <w:highlight w:val="none"/>
        </w:rPr>
        <w:t>3.4.1.3</w:t>
      </w:r>
      <w:r>
        <w:rPr>
          <w:rFonts w:hint="eastAsia" w:ascii="宋体" w:hAnsi="宋体" w:cs="宋体"/>
          <w:color w:val="auto"/>
          <w:kern w:val="0"/>
          <w:szCs w:val="24"/>
          <w:highlight w:val="none"/>
        </w:rPr>
        <w:t>单价金额小数点或者百分比有明显错位的，以开标一览表的总价为准，并修改单价</w:t>
      </w:r>
      <w:r>
        <w:rPr>
          <w:rFonts w:hint="eastAsia" w:ascii="宋体" w:hAnsi="宋体" w:cs="宋体"/>
          <w:color w:val="auto"/>
          <w:kern w:val="0"/>
          <w:szCs w:val="24"/>
          <w:highlight w:val="none"/>
          <w:lang w:eastAsia="zh-CN"/>
        </w:rPr>
        <w:t>；</w:t>
      </w:r>
    </w:p>
    <w:p>
      <w:pPr>
        <w:pStyle w:val="164"/>
        <w:spacing w:before="0"/>
        <w:ind w:firstLine="480"/>
        <w:rPr>
          <w:rFonts w:hint="eastAsia" w:ascii="宋体" w:eastAsia="宋体" w:cs="宋体"/>
          <w:color w:val="auto"/>
          <w:kern w:val="0"/>
          <w:szCs w:val="24"/>
          <w:highlight w:val="none"/>
          <w:lang w:eastAsia="zh-CN"/>
        </w:rPr>
      </w:pPr>
      <w:r>
        <w:rPr>
          <w:rFonts w:ascii="宋体" w:hAnsi="宋体" w:cs="宋体"/>
          <w:color w:val="auto"/>
          <w:kern w:val="0"/>
          <w:szCs w:val="24"/>
          <w:highlight w:val="none"/>
        </w:rPr>
        <w:t>3.4.1.4</w:t>
      </w:r>
      <w:r>
        <w:rPr>
          <w:rFonts w:hint="eastAsia" w:ascii="宋体" w:hAnsi="宋体" w:cs="宋体"/>
          <w:color w:val="auto"/>
          <w:kern w:val="0"/>
          <w:szCs w:val="24"/>
          <w:highlight w:val="none"/>
        </w:rPr>
        <w:t>总价金额与按单价汇总金额不一致的，以单价金额计算结果为准</w:t>
      </w:r>
      <w:r>
        <w:rPr>
          <w:rFonts w:hint="eastAsia" w:ascii="宋体" w:hAnsi="宋体" w:cs="宋体"/>
          <w:color w:val="auto"/>
          <w:kern w:val="0"/>
          <w:szCs w:val="24"/>
          <w:highlight w:val="none"/>
          <w:lang w:eastAsia="zh-CN"/>
        </w:rPr>
        <w:t>；</w:t>
      </w:r>
    </w:p>
    <w:p>
      <w:pPr>
        <w:pStyle w:val="164"/>
        <w:spacing w:before="0"/>
        <w:ind w:firstLine="480"/>
        <w:rPr>
          <w:rFonts w:hint="eastAsia" w:ascii="宋体" w:eastAsia="宋体" w:cs="宋体"/>
          <w:color w:val="auto"/>
          <w:kern w:val="0"/>
          <w:szCs w:val="24"/>
          <w:highlight w:val="none"/>
          <w:lang w:eastAsia="zh-CN"/>
        </w:rPr>
      </w:pPr>
      <w:r>
        <w:rPr>
          <w:rFonts w:ascii="宋体" w:hAnsi="宋体" w:cs="宋体"/>
          <w:color w:val="auto"/>
          <w:kern w:val="0"/>
          <w:szCs w:val="24"/>
          <w:highlight w:val="none"/>
        </w:rPr>
        <w:t>3.4.1.5</w:t>
      </w:r>
      <w:r>
        <w:rPr>
          <w:rFonts w:hint="eastAsia" w:ascii="宋体" w:hAnsi="宋体" w:cs="宋体"/>
          <w:color w:val="auto"/>
          <w:kern w:val="0"/>
          <w:szCs w:val="24"/>
          <w:highlight w:val="none"/>
        </w:rPr>
        <w:t>同时出现两种以上不一致的，按照</w:t>
      </w:r>
      <w:r>
        <w:rPr>
          <w:rFonts w:ascii="宋体" w:hAnsi="宋体" w:cs="宋体"/>
          <w:color w:val="auto"/>
          <w:kern w:val="0"/>
          <w:szCs w:val="24"/>
          <w:highlight w:val="none"/>
        </w:rPr>
        <w:t>3.4.1</w:t>
      </w:r>
      <w:r>
        <w:rPr>
          <w:rFonts w:hint="eastAsia" w:ascii="宋体" w:hAnsi="宋体" w:cs="宋体"/>
          <w:color w:val="auto"/>
          <w:kern w:val="0"/>
          <w:szCs w:val="24"/>
          <w:highlight w:val="none"/>
        </w:rPr>
        <w:t>规定的顺序修正。修正后的报价按照《政府采购货物和服务招标投标管理办法》（财政部令第</w:t>
      </w:r>
      <w:r>
        <w:rPr>
          <w:rFonts w:ascii="宋体" w:hAnsi="宋体" w:cs="宋体"/>
          <w:color w:val="auto"/>
          <w:kern w:val="0"/>
          <w:szCs w:val="24"/>
          <w:highlight w:val="none"/>
        </w:rPr>
        <w:t>87</w:t>
      </w:r>
      <w:r>
        <w:rPr>
          <w:rFonts w:hint="eastAsia" w:ascii="宋体" w:hAnsi="宋体" w:cs="宋体"/>
          <w:color w:val="auto"/>
          <w:kern w:val="0"/>
          <w:szCs w:val="24"/>
          <w:highlight w:val="none"/>
        </w:rPr>
        <w:t>号）第五十一条第二款的规定经投标人确认后产生约束力</w:t>
      </w:r>
      <w:r>
        <w:rPr>
          <w:rFonts w:hint="eastAsia" w:ascii="宋体" w:hAnsi="宋体" w:cs="宋体"/>
          <w:color w:val="auto"/>
          <w:kern w:val="0"/>
          <w:szCs w:val="24"/>
          <w:highlight w:val="none"/>
          <w:lang w:eastAsia="zh-CN"/>
        </w:rPr>
        <w:t>；</w:t>
      </w:r>
    </w:p>
    <w:p>
      <w:pPr>
        <w:snapToGrid w:val="0"/>
        <w:spacing w:line="360" w:lineRule="auto"/>
        <w:ind w:firstLine="480" w:firstLineChars="200"/>
        <w:jc w:val="left"/>
        <w:rPr>
          <w:rFonts w:hint="eastAsia" w:ascii="宋体" w:eastAsia="宋体" w:cs="宋体"/>
          <w:color w:val="auto"/>
          <w:kern w:val="0"/>
          <w:sz w:val="24"/>
          <w:highlight w:val="none"/>
          <w:lang w:eastAsia="zh-CN"/>
        </w:rPr>
      </w:pPr>
      <w:r>
        <w:rPr>
          <w:rFonts w:ascii="宋体" w:hAnsi="宋体" w:cs="宋体"/>
          <w:color w:val="auto"/>
          <w:kern w:val="0"/>
          <w:sz w:val="24"/>
          <w:highlight w:val="none"/>
        </w:rPr>
        <w:t>3.4.2</w:t>
      </w:r>
      <w:r>
        <w:rPr>
          <w:rFonts w:hint="eastAsia" w:ascii="宋体" w:hAnsi="宋体" w:cs="宋体"/>
          <w:color w:val="auto"/>
          <w:kern w:val="0"/>
          <w:sz w:val="24"/>
          <w:highlight w:val="none"/>
        </w:rPr>
        <w:t>投标文件出现不是唯一的、有选择性投标报价的，投标无效</w:t>
      </w:r>
      <w:r>
        <w:rPr>
          <w:rFonts w:hint="eastAsia" w:ascii="宋体" w:hAnsi="宋体" w:cs="宋体"/>
          <w:color w:val="auto"/>
          <w:kern w:val="0"/>
          <w:sz w:val="24"/>
          <w:highlight w:val="none"/>
          <w:lang w:eastAsia="zh-CN"/>
        </w:rPr>
        <w:t>；</w:t>
      </w:r>
    </w:p>
    <w:p>
      <w:pPr>
        <w:snapToGrid w:val="0"/>
        <w:spacing w:line="360" w:lineRule="auto"/>
        <w:ind w:firstLine="480" w:firstLineChars="200"/>
        <w:jc w:val="left"/>
        <w:rPr>
          <w:rFonts w:hint="eastAsia" w:ascii="宋体" w:eastAsia="宋体" w:cs="宋体"/>
          <w:color w:val="auto"/>
          <w:kern w:val="0"/>
          <w:sz w:val="24"/>
          <w:highlight w:val="none"/>
          <w:lang w:eastAsia="zh-CN"/>
        </w:rPr>
      </w:pPr>
      <w:r>
        <w:rPr>
          <w:rFonts w:ascii="宋体" w:hAnsi="宋体" w:cs="宋体"/>
          <w:color w:val="auto"/>
          <w:kern w:val="0"/>
          <w:sz w:val="24"/>
          <w:highlight w:val="none"/>
        </w:rPr>
        <w:t>3.4.3</w:t>
      </w:r>
      <w:r>
        <w:rPr>
          <w:rFonts w:hint="eastAsia" w:ascii="宋体" w:hAnsi="宋体" w:cs="宋体"/>
          <w:color w:val="auto"/>
          <w:kern w:val="0"/>
          <w:sz w:val="24"/>
          <w:highlight w:val="none"/>
        </w:rPr>
        <w:t>投标报价超过招标文件中规定的预算金额或者最高限价的，投标无效</w:t>
      </w:r>
      <w:r>
        <w:rPr>
          <w:rFonts w:hint="eastAsia" w:ascii="宋体" w:hAnsi="宋体" w:cs="宋体"/>
          <w:color w:val="auto"/>
          <w:kern w:val="0"/>
          <w:sz w:val="24"/>
          <w:highlight w:val="none"/>
          <w:lang w:eastAsia="zh-CN"/>
        </w:rPr>
        <w:t>；</w:t>
      </w:r>
    </w:p>
    <w:p>
      <w:pPr>
        <w:pStyle w:val="164"/>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3.4.4</w:t>
      </w:r>
      <w:r>
        <w:rPr>
          <w:rFonts w:hint="eastAsia" w:ascii="宋体" w:hAnsi="宋体" w:cs="宋体"/>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宋体"/>
          <w:color w:val="auto"/>
          <w:kern w:val="0"/>
          <w:szCs w:val="24"/>
          <w:highlight w:val="none"/>
        </w:rPr>
        <w:t>;</w:t>
      </w:r>
      <w:r>
        <w:rPr>
          <w:rFonts w:hint="eastAsia" w:ascii="宋体" w:hAnsi="宋体" w:cs="宋体"/>
          <w:color w:val="auto"/>
          <w:kern w:val="0"/>
          <w:szCs w:val="24"/>
          <w:highlight w:val="none"/>
        </w:rPr>
        <w:t>投标人不能证明其报价合理性的，评标委员会应当将其作为无效投标处理</w:t>
      </w:r>
      <w:r>
        <w:rPr>
          <w:rFonts w:hint="eastAsia" w:ascii="宋体" w:hAnsi="宋体" w:cs="宋体"/>
          <w:color w:val="auto"/>
          <w:kern w:val="0"/>
          <w:szCs w:val="24"/>
          <w:highlight w:val="none"/>
          <w:lang w:eastAsia="zh-CN"/>
        </w:rPr>
        <w:t>；</w:t>
      </w:r>
    </w:p>
    <w:p>
      <w:pPr>
        <w:pStyle w:val="164"/>
        <w:spacing w:before="0"/>
        <w:ind w:firstLine="480"/>
        <w:rPr>
          <w:rFonts w:ascii="宋体" w:cs="宋体"/>
          <w:color w:val="auto"/>
          <w:kern w:val="0"/>
          <w:szCs w:val="24"/>
          <w:highlight w:val="none"/>
        </w:rPr>
      </w:pPr>
      <w:r>
        <w:rPr>
          <w:rFonts w:ascii="宋体" w:hAnsi="宋体" w:cs="宋体"/>
          <w:color w:val="auto"/>
          <w:kern w:val="0"/>
          <w:szCs w:val="24"/>
          <w:highlight w:val="none"/>
        </w:rPr>
        <w:t>3.4.5</w:t>
      </w:r>
      <w:r>
        <w:rPr>
          <w:rFonts w:hint="eastAsia" w:ascii="宋体" w:hAnsi="宋体" w:cs="宋体"/>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highlight w:val="none"/>
          <w:lang w:val="en-US" w:eastAsia="zh-CN"/>
        </w:rPr>
        <w:t>20</w:t>
      </w:r>
      <w:r>
        <w:rPr>
          <w:rFonts w:ascii="宋体" w:hAnsi="宋体" w:cs="宋体"/>
          <w:color w:val="auto"/>
          <w:kern w:val="0"/>
          <w:szCs w:val="24"/>
          <w:highlight w:val="none"/>
        </w:rPr>
        <w:t>%</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color w:val="auto"/>
          <w:kern w:val="0"/>
          <w:szCs w:val="24"/>
          <w:highlight w:val="none"/>
        </w:rPr>
        <w:t>30%</w:t>
      </w:r>
      <w:r>
        <w:rPr>
          <w:rFonts w:hint="eastAsia" w:ascii="宋体" w:hAnsi="宋体" w:cs="宋体"/>
          <w:color w:val="auto"/>
          <w:kern w:val="0"/>
          <w:szCs w:val="24"/>
          <w:highlight w:val="none"/>
        </w:rPr>
        <w:t>以上的，对联合体或者大中型企业的报价给予</w:t>
      </w:r>
      <w:r>
        <w:rPr>
          <w:rFonts w:hint="eastAsia" w:ascii="宋体" w:hAnsi="宋体" w:cs="宋体"/>
          <w:color w:val="auto"/>
          <w:kern w:val="0"/>
          <w:szCs w:val="24"/>
          <w:highlight w:val="none"/>
          <w:lang w:val="en-US" w:eastAsia="zh-CN"/>
        </w:rPr>
        <w:t>6</w:t>
      </w:r>
      <w:r>
        <w:rPr>
          <w:rFonts w:ascii="宋体" w:hAnsi="宋体" w:cs="宋体"/>
          <w:color w:val="auto"/>
          <w:kern w:val="0"/>
          <w:szCs w:val="24"/>
          <w:highlight w:val="none"/>
        </w:rPr>
        <w:t>%</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cs="宋体"/>
          <w:color w:val="auto"/>
          <w:kern w:val="0"/>
          <w:sz w:val="24"/>
          <w:highlight w:val="none"/>
        </w:rPr>
      </w:pPr>
      <w:r>
        <w:rPr>
          <w:rFonts w:ascii="宋体" w:hAnsi="宋体" w:cs="宋体"/>
          <w:b/>
          <w:color w:val="auto"/>
          <w:kern w:val="0"/>
          <w:sz w:val="24"/>
          <w:highlight w:val="none"/>
        </w:rPr>
        <w:t>3.5</w:t>
      </w:r>
      <w:r>
        <w:rPr>
          <w:rFonts w:hint="eastAsia" w:ascii="宋体" w:hAnsi="宋体" w:cs="宋体"/>
          <w:b/>
          <w:color w:val="auto"/>
          <w:kern w:val="0"/>
          <w:sz w:val="24"/>
          <w:highlight w:val="none"/>
        </w:rPr>
        <w:t>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asci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3.6</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cs="宋体"/>
          <w:b/>
          <w:color w:val="auto"/>
          <w:sz w:val="32"/>
          <w:highlight w:val="none"/>
        </w:rPr>
      </w:pPr>
      <w:r>
        <w:rPr>
          <w:rFonts w:hint="eastAsia" w:ascii="宋体" w:hAnsi="宋体" w:cs="宋体"/>
          <w:b/>
          <w:color w:val="auto"/>
          <w:sz w:val="32"/>
          <w:highlight w:val="none"/>
        </w:rPr>
        <w:t>四、评标中的其他事项</w:t>
      </w:r>
    </w:p>
    <w:p>
      <w:pPr>
        <w:pStyle w:val="164"/>
        <w:spacing w:before="0"/>
        <w:ind w:firstLine="472" w:firstLineChars="196"/>
        <w:rPr>
          <w:rFonts w:hint="eastAsia" w:ascii="宋体" w:hAnsi="宋体" w:eastAsia="宋体" w:cs="宋体"/>
          <w:color w:val="auto"/>
          <w:kern w:val="0"/>
          <w:sz w:val="24"/>
          <w:szCs w:val="24"/>
          <w:highlight w:val="none"/>
        </w:rPr>
      </w:pPr>
      <w:r>
        <w:rPr>
          <w:rFonts w:ascii="宋体" w:hAnsi="宋体" w:cs="宋体"/>
          <w:b/>
          <w:color w:val="auto"/>
          <w:kern w:val="0"/>
          <w:szCs w:val="24"/>
          <w:highlight w:val="none"/>
        </w:rPr>
        <w:t>4.1</w:t>
      </w:r>
      <w:r>
        <w:rPr>
          <w:rFonts w:hint="eastAsia" w:ascii="宋体" w:hAnsi="宋体" w:cs="宋体"/>
          <w:b/>
          <w:color w:val="auto"/>
          <w:kern w:val="0"/>
          <w:szCs w:val="24"/>
          <w:highlight w:val="none"/>
        </w:rPr>
        <w:t>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w:t>
      </w:r>
      <w:r>
        <w:rPr>
          <w:rFonts w:hint="eastAsia" w:ascii="宋体" w:hAnsi="宋体" w:eastAsia="宋体" w:cs="宋体"/>
          <w:color w:val="auto"/>
          <w:kern w:val="0"/>
          <w:sz w:val="24"/>
          <w:szCs w:val="24"/>
          <w:highlight w:val="none"/>
        </w:rPr>
        <w:t>明或补正完毕的除外。投标人的澄清、说明或者补正不得超出投标文件的范围或者改变投标文件的实质性内容。</w:t>
      </w:r>
    </w:p>
    <w:p>
      <w:pPr>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4.2投标无效。</w:t>
      </w:r>
      <w:r>
        <w:rPr>
          <w:rFonts w:hint="eastAsia" w:ascii="宋体" w:hAnsi="宋体" w:eastAsia="宋体" w:cs="宋体"/>
          <w:color w:val="auto"/>
          <w:sz w:val="24"/>
          <w:szCs w:val="24"/>
          <w:highlight w:val="none"/>
        </w:rPr>
        <w:t>有下列情况之一的，投标无效：</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4.2.2投标文件未按照招标文件要求签署、盖章的；</w:t>
      </w:r>
    </w:p>
    <w:p>
      <w:pPr>
        <w:spacing w:line="360" w:lineRule="auto"/>
        <w:ind w:firstLine="480" w:firstLineChars="200"/>
        <w:rPr>
          <w:rFonts w:ascii="宋体" w:cs="宋体"/>
          <w:color w:val="auto"/>
          <w:kern w:val="0"/>
          <w:sz w:val="24"/>
          <w:highlight w:val="none"/>
        </w:rPr>
      </w:pPr>
      <w:r>
        <w:rPr>
          <w:rFonts w:hint="eastAsia" w:ascii="宋体" w:hAnsi="宋体" w:eastAsia="宋体" w:cs="宋体"/>
          <w:color w:val="auto"/>
          <w:kern w:val="0"/>
          <w:sz w:val="24"/>
          <w:szCs w:val="24"/>
          <w:highlight w:val="none"/>
        </w:rPr>
        <w:t>4.2.3采购人拟采购的产品属于政府强制采购的节能产品品目清单范围的，</w:t>
      </w:r>
      <w:r>
        <w:rPr>
          <w:rFonts w:hint="eastAsia" w:ascii="宋体" w:hAnsi="宋体" w:cs="宋体"/>
          <w:color w:val="auto"/>
          <w:kern w:val="0"/>
          <w:sz w:val="24"/>
          <w:highlight w:val="none"/>
        </w:rPr>
        <w:t>投标人未按招标文件要求提供国家确定的认证机构出具的、处于有效期之内的节能产品认证证书的；</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4.2.4</w:t>
      </w:r>
      <w:r>
        <w:rPr>
          <w:rFonts w:hint="eastAsia" w:ascii="宋体" w:hAnsi="宋体" w:cs="宋体"/>
          <w:color w:val="auto"/>
          <w:kern w:val="0"/>
          <w:sz w:val="24"/>
          <w:highlight w:val="none"/>
        </w:rPr>
        <w:t>投标文件含有采购人不能接受的附加条件的；</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4.2.5</w:t>
      </w:r>
      <w:r>
        <w:rPr>
          <w:rFonts w:hint="eastAsia" w:ascii="宋体" w:hAnsi="宋体" w:cs="宋体"/>
          <w:color w:val="auto"/>
          <w:kern w:val="0"/>
          <w:sz w:val="24"/>
          <w:highlight w:val="none"/>
        </w:rPr>
        <w:t>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 xml:space="preserve">   4.2.6</w:t>
      </w:r>
      <w:r>
        <w:rPr>
          <w:rFonts w:hint="eastAsia" w:ascii="宋体" w:hAnsi="宋体" w:cs="宋体"/>
          <w:color w:val="auto"/>
          <w:kern w:val="0"/>
          <w:sz w:val="24"/>
          <w:highlight w:val="none"/>
        </w:rPr>
        <w:t>投标文件出现不是唯一的、有选择性投标报价的</w:t>
      </w:r>
      <w:r>
        <w:rPr>
          <w:rFonts w:hint="eastAsia" w:ascii="宋体" w:hAnsi="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4.2.7</w:t>
      </w:r>
      <w:r>
        <w:rPr>
          <w:rFonts w:hint="eastAsia" w:ascii="宋体" w:hAnsi="宋体" w:cs="宋体"/>
          <w:color w:val="auto"/>
          <w:kern w:val="0"/>
          <w:sz w:val="24"/>
          <w:highlight w:val="none"/>
        </w:rPr>
        <w:t>投标报价超过招标文件中规定的预算金额或者最高限价的</w:t>
      </w:r>
      <w:r>
        <w:rPr>
          <w:rFonts w:hint="eastAsia" w:ascii="宋体" w:hAnsi="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4.2.9</w:t>
      </w:r>
      <w:r>
        <w:rPr>
          <w:rFonts w:hint="eastAsia" w:ascii="宋体" w:hAnsi="宋体" w:cs="宋体"/>
          <w:color w:val="auto"/>
          <w:kern w:val="0"/>
          <w:sz w:val="24"/>
          <w:highlight w:val="none"/>
        </w:rPr>
        <w:t>投标人对根据修正原则修正后的报价不确认的；</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4.2.10</w:t>
      </w:r>
      <w:r>
        <w:rPr>
          <w:rFonts w:hint="eastAsia" w:ascii="宋体" w:hAnsi="宋体" w:cs="宋体"/>
          <w:color w:val="auto"/>
          <w:kern w:val="0"/>
          <w:sz w:val="24"/>
          <w:highlight w:val="none"/>
        </w:rPr>
        <w:t>投标人提供虚假材料投标的；</w:t>
      </w:r>
    </w:p>
    <w:p>
      <w:pPr>
        <w:spacing w:line="360" w:lineRule="auto"/>
        <w:ind w:firstLine="240" w:firstLineChars="100"/>
        <w:rPr>
          <w:rFonts w:ascii="宋体" w:cs="宋体"/>
          <w:color w:val="auto"/>
          <w:kern w:val="0"/>
          <w:sz w:val="24"/>
          <w:highlight w:val="none"/>
        </w:rPr>
      </w:pPr>
      <w:r>
        <w:rPr>
          <w:rFonts w:ascii="宋体" w:hAnsi="宋体" w:cs="宋体"/>
          <w:color w:val="auto"/>
          <w:kern w:val="0"/>
          <w:sz w:val="24"/>
          <w:highlight w:val="none"/>
        </w:rPr>
        <w:t xml:space="preserve">  4.2.11</w:t>
      </w:r>
      <w:r>
        <w:rPr>
          <w:rFonts w:hint="eastAsia" w:ascii="宋体" w:hAnsi="宋体" w:cs="宋体"/>
          <w:color w:val="auto"/>
          <w:kern w:val="0"/>
          <w:sz w:val="24"/>
          <w:highlight w:val="none"/>
        </w:rPr>
        <w:t>投标人有恶意串通、妨碍其他投标人的竞争行为、损害采购人或者其他投标人的合法权益情形的；</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4.2.12</w:t>
      </w:r>
      <w:r>
        <w:rPr>
          <w:rFonts w:hint="eastAsia" w:ascii="宋体" w:hAnsi="宋体" w:cs="宋体"/>
          <w:color w:val="auto"/>
          <w:kern w:val="0"/>
          <w:sz w:val="24"/>
          <w:highlight w:val="none"/>
        </w:rPr>
        <w:t>投标人仅提交备份投标文件，没有在电子交易平台传输递交投标文件的，投标无效；</w:t>
      </w:r>
    </w:p>
    <w:p>
      <w:pPr>
        <w:pStyle w:val="4"/>
        <w:ind w:left="433" w:leftChars="202" w:hanging="9" w:hangingChars="4"/>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4.2.14商务技术文件中出现报价的；</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法律、法规、规章（适用本市的）及省级以上规范性文件（适用本市的）规定的其他无效情形。</w:t>
      </w:r>
    </w:p>
    <w:p>
      <w:pPr>
        <w:snapToGrid w:val="0"/>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4.3.废标。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4.3.1符合专业条件的供应商或者对招标文件作实质响应的供应商不足3家的；</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4.3.2出现影响采购公正的违法、违规行为的；</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4.3.3投标人的报价均超过了采购预算，采购人不能支付的；</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4.3.4因重大变故，采购任务取消的。</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废标后，采购代理机构应当将废标理由通知所有投标人。</w:t>
      </w:r>
    </w:p>
    <w:p>
      <w:pPr>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4.4.修改招标文件，重新组织采购活动。</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4.5.重新开展采购。</w:t>
      </w:r>
      <w:r>
        <w:rPr>
          <w:rFonts w:hint="eastAsia" w:ascii="宋体" w:hAnsi="宋体" w:eastAsia="宋体" w:cs="宋体"/>
          <w:color w:val="auto"/>
          <w:sz w:val="24"/>
          <w:szCs w:val="24"/>
          <w:highlight w:val="none"/>
        </w:rPr>
        <w:t>有政府采购法第七十一条、第七十二条规定的违法行为之一，影响或者可能影响中标、成交结果的，依照下列规定处理：</w:t>
      </w:r>
    </w:p>
    <w:p>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4.5.1未确定中标或者中标人的，终止本次政府采购活动，重新开展政府采购活动。</w:t>
      </w:r>
    </w:p>
    <w:p>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4.5.3政府采购合同已签订但尚未履行的，撤销合同，从合格的中标或者成交候选人中另行确定中标或者中标人；没有合格的中标或者成交候选人的，重新开展政府采购活动。</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4.5.4政府采购合同已经履行，给采购人、供应商造成损失的，由责任人承担赔偿责任。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4.5.5政府采购当事人有其他违反政府采购法或者政府采购法实施条例等法律法规规定的行为，经改正后仍然影响或者可能影响中标、成交结果或者依法被认定为中标、成交无效的，依照7.1-7.4规定处理。</w:t>
      </w:r>
    </w:p>
    <w:p>
      <w:pPr>
        <w:snapToGrid w:val="0"/>
        <w:spacing w:line="360" w:lineRule="auto"/>
        <w:ind w:firstLine="0" w:firstLineChars="0"/>
        <w:rPr>
          <w:rFonts w:hint="eastAsia" w:ascii="宋体" w:hAnsi="宋体" w:eastAsia="宋体" w:cs="宋体"/>
          <w:color w:val="auto"/>
          <w:sz w:val="24"/>
          <w:szCs w:val="24"/>
          <w:highlight w:val="none"/>
        </w:rPr>
      </w:pPr>
    </w:p>
    <w:bookmarkEnd w:id="26"/>
    <w:p>
      <w:pPr>
        <w:spacing w:line="360" w:lineRule="auto"/>
        <w:ind w:left="720" w:leftChars="343" w:firstLine="723" w:firstLineChars="300"/>
        <w:outlineLvl w:val="0"/>
        <w:rPr>
          <w:rFonts w:hint="eastAsia" w:ascii="宋体" w:hAnsi="宋体" w:eastAsia="宋体" w:cs="宋体"/>
          <w:b/>
          <w:color w:val="auto"/>
          <w:sz w:val="24"/>
          <w:szCs w:val="24"/>
          <w:highlight w:val="none"/>
        </w:rPr>
      </w:pPr>
      <w:bookmarkStart w:id="395" w:name="第五部分"/>
      <w:bookmarkStart w:id="396" w:name="_Toc86217003"/>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ageBreakBefore w:val="0"/>
        <w:kinsoku/>
        <w:wordWrap/>
        <w:overflowPunct/>
        <w:topLinePunct w:val="0"/>
        <w:bidi w:val="0"/>
        <w:snapToGrid/>
        <w:spacing w:line="300" w:lineRule="auto"/>
        <w:jc w:val="center"/>
        <w:textAlignment w:val="auto"/>
        <w:outlineLvl w:val="0"/>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第五部分 拟签订的合同文本</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供参考）</w:t>
      </w:r>
    </w:p>
    <w:p>
      <w:pPr>
        <w:spacing w:line="288"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288" w:lineRule="auto"/>
        <w:jc w:val="center"/>
        <w:rPr>
          <w:rFonts w:hint="eastAsia" w:ascii="宋体" w:hAnsi="宋体" w:eastAsia="宋体" w:cs="宋体"/>
          <w:b/>
          <w:color w:val="auto"/>
          <w:sz w:val="28"/>
          <w:szCs w:val="28"/>
          <w:highlight w:val="none"/>
        </w:rPr>
      </w:pPr>
    </w:p>
    <w:p>
      <w:pPr>
        <w:spacing w:line="288" w:lineRule="auto"/>
        <w:jc w:val="center"/>
        <w:rPr>
          <w:rFonts w:hint="eastAsia" w:ascii="宋体" w:hAnsi="宋体" w:eastAsia="宋体" w:cs="宋体"/>
          <w:b/>
          <w:color w:val="auto"/>
          <w:sz w:val="24"/>
          <w:highlight w:val="none"/>
        </w:rPr>
      </w:pPr>
    </w:p>
    <w:p>
      <w:pPr>
        <w:spacing w:line="288"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pStyle w:val="16"/>
        <w:ind w:firstLine="562"/>
        <w:jc w:val="center"/>
        <w:rPr>
          <w:rFonts w:hint="eastAsia" w:ascii="宋体" w:hAnsi="宋体" w:eastAsia="宋体" w:cs="宋体"/>
          <w:b/>
          <w:color w:val="auto"/>
          <w:highlight w:val="none"/>
        </w:rPr>
      </w:pPr>
      <w:r>
        <w:rPr>
          <w:rFonts w:hint="eastAsia" w:ascii="宋体" w:hAnsi="宋体" w:eastAsia="宋体" w:cs="宋体"/>
          <w:b/>
          <w:color w:val="auto"/>
          <w:highlight w:val="none"/>
        </w:rPr>
        <w:t>第一部分   合同书</w:t>
      </w:r>
    </w:p>
    <w:p>
      <w:pPr>
        <w:pStyle w:val="16"/>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pStyle w:val="606"/>
        <w:spacing w:before="120" w:line="22" w:lineRule="atLeast"/>
        <w:rPr>
          <w:rFonts w:hint="eastAsia" w:ascii="宋体" w:hAnsi="宋体" w:eastAsia="宋体" w:cs="宋体"/>
          <w:color w:val="auto"/>
          <w:szCs w:val="24"/>
          <w:highlight w:val="none"/>
        </w:rPr>
      </w:pPr>
    </w:p>
    <w:p>
      <w:pPr>
        <w:pStyle w:val="606"/>
        <w:spacing w:before="120" w:line="22" w:lineRule="atLeast"/>
        <w:rPr>
          <w:rFonts w:hint="eastAsia" w:ascii="宋体" w:hAnsi="宋体" w:eastAsia="宋体" w:cs="宋体"/>
          <w:color w:val="auto"/>
          <w:szCs w:val="24"/>
          <w:highlight w:val="none"/>
        </w:rPr>
      </w:pPr>
    </w:p>
    <w:p>
      <w:pPr>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jc w:val="left"/>
        <w:rPr>
          <w:rFonts w:hint="eastAsia" w:ascii="宋体" w:hAnsi="宋体" w:eastAsia="宋体" w:cs="宋体"/>
          <w:color w:val="auto"/>
          <w:kern w:val="0"/>
          <w:sz w:val="24"/>
          <w:highlight w:val="none"/>
        </w:rPr>
        <w:sectPr>
          <w:headerReference r:id="rId8" w:type="default"/>
          <w:footerReference r:id="rId9" w:type="default"/>
          <w:pgSz w:w="11907" w:h="16840"/>
          <w:pgMar w:top="1474" w:right="1814" w:bottom="1474" w:left="1814" w:header="851" w:footer="851" w:gutter="0"/>
          <w:cols w:space="720" w:num="1"/>
          <w:titlePg/>
          <w:docGrid w:linePitch="286" w:charSpace="0"/>
        </w:sectPr>
      </w:pPr>
    </w:p>
    <w:p>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（项目名称）经</w:t>
      </w:r>
      <w:r>
        <w:rPr>
          <w:rFonts w:hint="eastAsia" w:ascii="宋体" w:hAnsi="宋体" w:eastAsia="宋体" w:cs="宋体"/>
          <w:color w:val="auto"/>
          <w:highlight w:val="none"/>
          <w:lang w:eastAsia="zh-CN"/>
        </w:rPr>
        <w:t>浙江智拓项目管理有限公司</w:t>
      </w:r>
      <w:r>
        <w:rPr>
          <w:rFonts w:hint="eastAsia" w:ascii="宋体" w:hAnsi="宋体" w:eastAsia="宋体" w:cs="宋体"/>
          <w:color w:val="auto"/>
          <w:highlight w:val="none"/>
        </w:rPr>
        <w:t>以招标文件（编号：</w:t>
      </w:r>
      <w:r>
        <w:rPr>
          <w:rFonts w:hint="eastAsia" w:ascii="宋体" w:hAnsi="宋体" w:eastAsia="宋体" w:cs="宋体"/>
          <w:color w:val="auto"/>
          <w:highlight w:val="none"/>
          <w:lang w:eastAsia="zh-CN"/>
        </w:rPr>
        <w:t>浙江</w:t>
      </w:r>
      <w:r>
        <w:rPr>
          <w:rFonts w:hint="eastAsia" w:ascii="宋体" w:hAnsi="宋体" w:eastAsia="宋体" w:cs="宋体"/>
          <w:color w:val="auto"/>
          <w:highlight w:val="none"/>
          <w:lang w:val="en-US" w:eastAsia="zh-CN"/>
        </w:rPr>
        <w:t>智拓</w:t>
      </w:r>
      <w:r>
        <w:rPr>
          <w:rFonts w:hint="eastAsia" w:ascii="宋体" w:hAnsi="宋体" w:eastAsia="宋体" w:cs="宋体"/>
          <w:color w:val="auto"/>
          <w:highlight w:val="none"/>
          <w:lang w:eastAsia="zh-CN"/>
        </w:rPr>
        <w:t>2022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号）进行公开招标。甲方确定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（乙方）为中标人。甲、乙双方依据《中华人民共和国政府采购法》、《中华人民共和国民法典》，在平等自愿的基础上，同意按照下面的条款和条件，签署本合同。</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397" w:name="_Toc3029"/>
      <w:bookmarkStart w:id="398" w:name="_Toc2232"/>
      <w:bookmarkStart w:id="399" w:name="_Toc24059"/>
      <w:r>
        <w:rPr>
          <w:rFonts w:hint="eastAsia" w:ascii="宋体" w:hAnsi="宋体" w:eastAsia="宋体" w:cs="宋体"/>
          <w:b/>
          <w:color w:val="auto"/>
          <w:sz w:val="21"/>
          <w:szCs w:val="21"/>
          <w:highlight w:val="none"/>
        </w:rPr>
        <w:t>1.1 合同组成部分</w:t>
      </w:r>
      <w:bookmarkEnd w:id="397"/>
      <w:bookmarkEnd w:id="398"/>
      <w:bookmarkEnd w:id="399"/>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本合同及其补充合同、变更协议；</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中标通知书；</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投标文件（含澄清或者说明文件）；</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招标文件（含澄清或者修改文件）；</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其他相关采购文件。</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00" w:name="_Toc21295"/>
      <w:bookmarkStart w:id="401" w:name="_Toc27126"/>
      <w:bookmarkStart w:id="402" w:name="_Toc24300"/>
      <w:r>
        <w:rPr>
          <w:rFonts w:hint="eastAsia" w:ascii="宋体" w:hAnsi="宋体" w:eastAsia="宋体" w:cs="宋体"/>
          <w:b/>
          <w:color w:val="auto"/>
          <w:sz w:val="21"/>
          <w:szCs w:val="21"/>
          <w:highlight w:val="none"/>
        </w:rPr>
        <w:t xml:space="preserve">1.2 </w:t>
      </w:r>
      <w:bookmarkEnd w:id="400"/>
      <w:bookmarkEnd w:id="401"/>
      <w:bookmarkEnd w:id="402"/>
      <w:r>
        <w:rPr>
          <w:rFonts w:hint="eastAsia" w:ascii="宋体" w:hAnsi="宋体" w:eastAsia="宋体" w:cs="宋体"/>
          <w:b/>
          <w:color w:val="auto"/>
          <w:sz w:val="21"/>
          <w:szCs w:val="21"/>
          <w:highlight w:val="none"/>
        </w:rPr>
        <w:t>服务</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1.2.1 服务名称：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1.2.2 服务期限和内容：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服务提供地点及方式：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03" w:name="_Toc21631"/>
      <w:bookmarkStart w:id="404" w:name="_Toc21551"/>
      <w:bookmarkStart w:id="405" w:name="_Toc23292"/>
      <w:r>
        <w:rPr>
          <w:rFonts w:hint="eastAsia" w:ascii="宋体" w:hAnsi="宋体" w:eastAsia="宋体" w:cs="宋体"/>
          <w:b/>
          <w:color w:val="auto"/>
          <w:sz w:val="21"/>
          <w:szCs w:val="21"/>
          <w:highlight w:val="none"/>
        </w:rPr>
        <w:t>1.3 价款</w:t>
      </w:r>
      <w:bookmarkEnd w:id="403"/>
      <w:bookmarkEnd w:id="404"/>
      <w:bookmarkEnd w:id="405"/>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本合同总价为：￥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35"/>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35"/>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5"/>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35"/>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35"/>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5"/>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35"/>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35"/>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5"/>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35"/>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35"/>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5"/>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35"/>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35"/>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5"/>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pStyle w:val="335"/>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35"/>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bl>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06" w:name="_Toc10340"/>
      <w:bookmarkStart w:id="407" w:name="_Toc1814"/>
      <w:bookmarkStart w:id="408" w:name="_Toc22618"/>
      <w:bookmarkStart w:id="409" w:name="_Toc19304"/>
      <w:bookmarkStart w:id="410" w:name="_Toc32071"/>
      <w:bookmarkStart w:id="411" w:name="_Toc2846"/>
      <w:r>
        <w:rPr>
          <w:rFonts w:hint="eastAsia" w:ascii="宋体" w:hAnsi="宋体" w:eastAsia="宋体" w:cs="宋体"/>
          <w:b/>
          <w:color w:val="auto"/>
          <w:sz w:val="21"/>
          <w:szCs w:val="21"/>
          <w:highlight w:val="none"/>
        </w:rPr>
        <w:t>1.4 付款</w:t>
      </w:r>
      <w:bookmarkEnd w:id="406"/>
      <w:bookmarkEnd w:id="407"/>
      <w:bookmarkEnd w:id="408"/>
      <w:r>
        <w:rPr>
          <w:rFonts w:hint="eastAsia" w:ascii="宋体" w:hAnsi="宋体" w:eastAsia="宋体" w:cs="宋体"/>
          <w:b/>
          <w:color w:val="auto"/>
          <w:sz w:val="21"/>
          <w:szCs w:val="21"/>
          <w:highlight w:val="none"/>
        </w:rPr>
        <w:t>方式、时间和条件</w:t>
      </w:r>
    </w:p>
    <w:p>
      <w:pPr>
        <w:pStyle w:val="965"/>
        <w:keepNext w:val="0"/>
        <w:keepLines w:val="0"/>
        <w:pageBreakBefore w:val="0"/>
        <w:kinsoku/>
        <w:wordWrap/>
        <w:overflowPunct/>
        <w:topLinePunct w:val="0"/>
        <w:bidi w:val="0"/>
        <w:snapToGrid/>
        <w:spacing w:before="0" w:beforeAutospacing="0" w:after="0" w:afterAutospacing="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1.4.2付款方式按《浙江省财政厅关于坚决打赢疫情防控阻击战进一步做好政府采购资金支持企业发展工作的通知》（浙财采监〔2020〕3号）和《浙江省财政厅关于进一步发挥政府采购政策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1.4.3甲方迟延支付乙方款项的，向乙方支付逾期利息。如甲方未按约定支付款项的，应向乙方支付逾期利息，利率为合同订立时1年期贷款市场报价利率。</w:t>
      </w:r>
    </w:p>
    <w:p>
      <w:pPr>
        <w:keepNext w:val="0"/>
        <w:keepLines w:val="0"/>
        <w:pageBreakBefore w:val="0"/>
        <w:kinsoku/>
        <w:wordWrap/>
        <w:overflowPunct/>
        <w:topLinePunct w:val="0"/>
        <w:bidi w:val="0"/>
        <w:snapToGrid/>
        <w:spacing w:line="288" w:lineRule="auto"/>
        <w:ind w:firstLine="420" w:firstLineChars="200"/>
        <w:textAlignment w:val="auto"/>
        <w:outlineLvl w:val="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1.4.4资金支付的方式、时间和条件详见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w:t>
      </w:r>
      <w:bookmarkEnd w:id="409"/>
      <w:bookmarkEnd w:id="410"/>
      <w:bookmarkEnd w:id="411"/>
      <w:bookmarkStart w:id="412" w:name="_Toc19554"/>
      <w:bookmarkStart w:id="413" w:name="_Toc21423"/>
      <w:bookmarkStart w:id="414" w:name="_Toc27250"/>
      <w:r>
        <w:rPr>
          <w:rFonts w:hint="eastAsia" w:ascii="宋体" w:hAnsi="宋体" w:eastAsia="宋体" w:cs="宋体"/>
          <w:b/>
          <w:color w:val="auto"/>
          <w:sz w:val="21"/>
          <w:szCs w:val="21"/>
          <w:highlight w:val="none"/>
        </w:rPr>
        <w:t>违约责任</w:t>
      </w:r>
      <w:bookmarkEnd w:id="412"/>
      <w:bookmarkEnd w:id="413"/>
      <w:bookmarkEnd w:id="414"/>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除不可抗力外，如果乙方没有按照本合同约定的期限、地点和方式提供服务，那么甲方可要求乙方支付违约金，违约金按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元/次计算，最高限额为本合同总价的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%；未按要求提供服务的违约金计算数额达到前述最高限额之日起，甲方有权在要求乙方支付违约金的同时，书面通知乙方解除本合同；</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%；迟延付款的违约金计算数额达到前述最高限额之日起，乙方有权在要求甲方支付违约金的同时，书面通知甲方解除本合同；</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1.5.6 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kinsoku/>
        <w:wordWrap/>
        <w:overflowPunct/>
        <w:topLinePunct w:val="0"/>
        <w:bidi w:val="0"/>
        <w:snapToGrid/>
        <w:spacing w:line="288" w:lineRule="auto"/>
        <w:ind w:left="-420" w:leftChars="-200" w:right="-420" w:rightChars="-200" w:firstLine="840" w:firstLineChars="4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1.5.7违约责任</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另有约定的，从其约定。</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15" w:name="_Toc16021"/>
      <w:bookmarkStart w:id="416" w:name="_Toc15583"/>
      <w:bookmarkStart w:id="417" w:name="_Toc28375"/>
      <w:r>
        <w:rPr>
          <w:rFonts w:hint="eastAsia" w:ascii="宋体" w:hAnsi="宋体" w:eastAsia="宋体" w:cs="宋体"/>
          <w:b/>
          <w:i w:val="0"/>
          <w:iCs w:val="0"/>
          <w:color w:val="auto"/>
          <w:sz w:val="21"/>
          <w:szCs w:val="21"/>
          <w:highlight w:val="none"/>
        </w:rPr>
        <w:t>1.6 合同争议的解决</w:t>
      </w:r>
      <w:bookmarkEnd w:id="415"/>
      <w:bookmarkEnd w:id="416"/>
      <w:bookmarkEnd w:id="417"/>
    </w:p>
    <w:p>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val="0"/>
          <w:iCs w:val="0"/>
          <w:color w:val="auto"/>
          <w:sz w:val="21"/>
          <w:szCs w:val="21"/>
          <w:highlight w:val="none"/>
          <w:u w:val="single"/>
        </w:rPr>
        <w:t xml:space="preserve"> 合同专用条款  </w:t>
      </w:r>
      <w:r>
        <w:rPr>
          <w:rFonts w:hint="eastAsia" w:ascii="宋体" w:hAnsi="宋体" w:eastAsia="宋体" w:cs="宋体"/>
          <w:i w:val="0"/>
          <w:iCs w:val="0"/>
          <w:color w:val="auto"/>
          <w:sz w:val="21"/>
          <w:szCs w:val="21"/>
          <w:highlight w:val="none"/>
        </w:rPr>
        <w:t>条款规定的方式解决：</w:t>
      </w:r>
    </w:p>
    <w:p>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1.6.1 将争议提交</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仲裁委员会依申请仲裁时其现行有效的仲裁规则裁决；</w:t>
      </w:r>
    </w:p>
    <w:p>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1.6.2 向</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人民法院起诉。</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18" w:name="_Toc15322"/>
      <w:bookmarkStart w:id="419" w:name="_Toc11173"/>
      <w:bookmarkStart w:id="420" w:name="_Toc7245"/>
      <w:r>
        <w:rPr>
          <w:rFonts w:hint="eastAsia" w:ascii="宋体" w:hAnsi="宋体" w:eastAsia="宋体" w:cs="宋体"/>
          <w:b/>
          <w:i w:val="0"/>
          <w:iCs w:val="0"/>
          <w:color w:val="auto"/>
          <w:sz w:val="21"/>
          <w:szCs w:val="21"/>
          <w:highlight w:val="none"/>
        </w:rPr>
        <w:t>1.7 合同生效</w:t>
      </w:r>
      <w:bookmarkEnd w:id="418"/>
      <w:bookmarkEnd w:id="419"/>
      <w:bookmarkEnd w:id="420"/>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本合同自双方当事人盖章或者签字时生效。</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zh-CN"/>
        </w:rPr>
        <w:t>甲方</w:t>
      </w:r>
      <w:r>
        <w:rPr>
          <w:rFonts w:hint="eastAsia" w:ascii="宋体" w:hAnsi="宋体" w:eastAsia="宋体" w:cs="宋体"/>
          <w:color w:val="auto"/>
          <w:sz w:val="21"/>
          <w:szCs w:val="21"/>
          <w:highlight w:val="none"/>
          <w:lang w:val="zh-CN"/>
        </w:rPr>
        <w:t xml:space="preserve">：                             </w:t>
      </w:r>
      <w:r>
        <w:rPr>
          <w:rFonts w:hint="eastAsia" w:ascii="宋体" w:hAnsi="宋体" w:eastAsia="宋体" w:cs="宋体"/>
          <w:b/>
          <w:color w:val="auto"/>
          <w:sz w:val="21"/>
          <w:szCs w:val="21"/>
          <w:highlight w:val="none"/>
          <w:lang w:val="zh-CN"/>
        </w:rPr>
        <w:t xml:space="preserve">      乙方</w:t>
      </w:r>
      <w:r>
        <w:rPr>
          <w:rFonts w:hint="eastAsia" w:ascii="宋体" w:hAnsi="宋体" w:eastAsia="宋体" w:cs="宋体"/>
          <w:color w:val="auto"/>
          <w:sz w:val="21"/>
          <w:szCs w:val="21"/>
          <w:highlight w:val="none"/>
          <w:lang w:val="zh-CN"/>
        </w:rPr>
        <w:t>：</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统一社会信用代码：                       统一社会信用代码或身份证号码：</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住所：                                   住所：</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                             法定代表人</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授权代表（签字）：                       或授权代表（签字）: </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                                 联系人：</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约定送达地址：                           约定送达地址：</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邮政编码：                               邮政编码：</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电话:                                    电话: </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传真:                                    传真:</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电子邮箱：                               电子邮箱：</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开户名称：                               开户名称： </w:t>
      </w:r>
    </w:p>
    <w:p>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开户账号：</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开户账号：</w:t>
      </w:r>
      <w:bookmarkStart w:id="421" w:name="_Toc331685783"/>
    </w:p>
    <w:p>
      <w:pPr>
        <w:pStyle w:val="16"/>
        <w:keepNext w:val="0"/>
        <w:keepLines w:val="0"/>
        <w:pageBreakBefore w:val="0"/>
        <w:kinsoku/>
        <w:wordWrap/>
        <w:overflowPunct/>
        <w:topLinePunct w:val="0"/>
        <w:bidi w:val="0"/>
        <w:snapToGrid/>
        <w:spacing w:line="288" w:lineRule="auto"/>
        <w:ind w:firstLine="422"/>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第二部分 合同一般条款</w:t>
      </w:r>
      <w:bookmarkEnd w:id="421"/>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22" w:name="_Ref467379205"/>
      <w:bookmarkStart w:id="423" w:name="_Toc279701240"/>
      <w:bookmarkStart w:id="424" w:name="_Ref467379101"/>
      <w:bookmarkStart w:id="425" w:name="_Toc259093669"/>
      <w:bookmarkStart w:id="426" w:name="_Ref467379195"/>
      <w:bookmarkStart w:id="427" w:name="_Ref467378404"/>
      <w:bookmarkStart w:id="428" w:name="_Ref467379094"/>
      <w:bookmarkStart w:id="429" w:name="_Toc16917"/>
      <w:bookmarkStart w:id="430" w:name="_Toc487900349"/>
      <w:bookmarkStart w:id="431" w:name="_Ref467379225"/>
      <w:bookmarkStart w:id="432" w:name="_Toc19614"/>
      <w:bookmarkStart w:id="433" w:name="_Toc28763"/>
      <w:bookmarkStart w:id="434" w:name="_Ref467378499"/>
      <w:bookmarkStart w:id="435" w:name="_Ref467379109"/>
      <w:bookmarkStart w:id="436" w:name="_Ref467378463"/>
      <w:bookmarkStart w:id="437" w:name="_Ref467379214"/>
      <w:r>
        <w:rPr>
          <w:rFonts w:hint="eastAsia" w:ascii="宋体" w:hAnsi="宋体" w:eastAsia="宋体" w:cs="宋体"/>
          <w:b/>
          <w:color w:val="auto"/>
          <w:sz w:val="21"/>
          <w:szCs w:val="21"/>
          <w:highlight w:val="none"/>
        </w:rPr>
        <w:t>2.1 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本合同中的下列词语应按以下内容进行解释：</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“合同”系指采购人和中标供应商签订的载明双方当事人所达成的协议，并包括所有的附件、附录和构成合同的其他文件。</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“合同价”系指根据合同约定，中标供应商在完全履行合同义务后，采购人应支付给中标供应商的价格。</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“服务”系指中标供应商根据合同约定应向采购人提供的服务。</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38" w:name="_Ref467378840"/>
      <w:r>
        <w:rPr>
          <w:rFonts w:hint="eastAsia" w:ascii="宋体" w:hAnsi="宋体" w:eastAsia="宋体" w:cs="宋体"/>
          <w:color w:val="auto"/>
          <w:sz w:val="21"/>
          <w:szCs w:val="21"/>
          <w:highlight w:val="none"/>
        </w:rPr>
        <w:t>2.1.4 “甲方”系指与中标供应商签署合同的采购人</w:t>
      </w:r>
      <w:bookmarkEnd w:id="438"/>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39" w:name="_Ref467379400"/>
      <w:r>
        <w:rPr>
          <w:rFonts w:hint="eastAsia" w:ascii="宋体" w:hAnsi="宋体" w:eastAsia="宋体" w:cs="宋体"/>
          <w:color w:val="auto"/>
          <w:sz w:val="21"/>
          <w:szCs w:val="21"/>
          <w:highlight w:val="none"/>
        </w:rPr>
        <w:t>2.1.5 “乙方”系指根据合同约定提供服务的中标供应商</w:t>
      </w:r>
      <w:bookmarkEnd w:id="439"/>
      <w:r>
        <w:rPr>
          <w:rFonts w:hint="eastAsia" w:ascii="宋体" w:hAnsi="宋体" w:eastAsia="宋体" w:cs="宋体"/>
          <w:color w:val="auto"/>
          <w:sz w:val="21"/>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40" w:name="_Ref467379436"/>
      <w:r>
        <w:rPr>
          <w:rFonts w:hint="eastAsia" w:ascii="宋体" w:hAnsi="宋体" w:eastAsia="宋体" w:cs="宋体"/>
          <w:color w:val="auto"/>
          <w:sz w:val="21"/>
          <w:szCs w:val="21"/>
          <w:highlight w:val="none"/>
        </w:rPr>
        <w:t>2.1.6 “现场”系指合同约定服务提供地点。</w:t>
      </w:r>
      <w:bookmarkEnd w:id="440"/>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41" w:name="_Toc32504"/>
      <w:bookmarkStart w:id="442" w:name="_Toc27635"/>
      <w:bookmarkStart w:id="443" w:name="_Toc259093670"/>
      <w:bookmarkStart w:id="444" w:name="_Toc487900350"/>
      <w:bookmarkStart w:id="445" w:name="_Toc13336"/>
      <w:bookmarkStart w:id="446" w:name="_Toc279701241"/>
      <w:r>
        <w:rPr>
          <w:rFonts w:hint="eastAsia" w:ascii="宋体" w:hAnsi="宋体" w:eastAsia="宋体" w:cs="宋体"/>
          <w:b/>
          <w:color w:val="auto"/>
          <w:sz w:val="21"/>
          <w:szCs w:val="21"/>
          <w:highlight w:val="none"/>
        </w:rPr>
        <w:t>2.2 技术规范</w:t>
      </w:r>
      <w:bookmarkEnd w:id="441"/>
      <w:bookmarkEnd w:id="442"/>
      <w:bookmarkEnd w:id="443"/>
      <w:bookmarkEnd w:id="444"/>
      <w:bookmarkEnd w:id="445"/>
      <w:bookmarkEnd w:id="446"/>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服务所应遵守的相关要求应与采购文件规定的相关要求及其偏差表(如果被甲方接受的话)相一致；如果采购文件中没有相应说明，那么应以国家有关部门最新颁布的相应标准和规范为准。</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47" w:name="_Toc259093671"/>
      <w:bookmarkStart w:id="448" w:name="_Toc9829"/>
      <w:bookmarkStart w:id="449" w:name="_Toc31634"/>
      <w:bookmarkStart w:id="450" w:name="_Toc27853"/>
      <w:bookmarkStart w:id="451" w:name="_Toc279701242"/>
      <w:bookmarkStart w:id="452" w:name="_Toc487900351"/>
      <w:r>
        <w:rPr>
          <w:rFonts w:hint="eastAsia" w:ascii="宋体" w:hAnsi="宋体" w:eastAsia="宋体" w:cs="宋体"/>
          <w:b/>
          <w:color w:val="auto"/>
          <w:sz w:val="21"/>
          <w:szCs w:val="21"/>
          <w:highlight w:val="none"/>
        </w:rPr>
        <w:t>2.3 知识产权</w:t>
      </w:r>
      <w:bookmarkEnd w:id="447"/>
      <w:bookmarkEnd w:id="448"/>
      <w:bookmarkEnd w:id="449"/>
      <w:bookmarkEnd w:id="450"/>
      <w:bookmarkEnd w:id="451"/>
      <w:bookmarkEnd w:id="452"/>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2.3.2具有知识产权的计算机软件等开发服务的知识产权归属，详见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53" w:name="_Toc29149"/>
      <w:bookmarkStart w:id="454" w:name="_Toc4194"/>
      <w:bookmarkStart w:id="455" w:name="_Toc11932"/>
      <w:r>
        <w:rPr>
          <w:rFonts w:hint="eastAsia" w:ascii="宋体" w:hAnsi="宋体" w:eastAsia="宋体" w:cs="宋体"/>
          <w:b/>
          <w:i w:val="0"/>
          <w:iCs w:val="0"/>
          <w:color w:val="auto"/>
          <w:sz w:val="21"/>
          <w:szCs w:val="21"/>
          <w:highlight w:val="none"/>
        </w:rPr>
        <w:t>2.4 包装和装运</w:t>
      </w:r>
      <w:bookmarkEnd w:id="453"/>
      <w:bookmarkEnd w:id="454"/>
      <w:bookmarkEnd w:id="455"/>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2.4.1乙方提供的服务过程中如涉及产品及相关快递服务的具体包装要求应符合《商品包装政府采购需求标准（试行）》《快递包装政府采购需求标准（试行）》，并作为履约验收的内容，必要时甲方可以要求乙方在履约验收环节出具检测报告。 </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2.4.2 涉及服务的要求和通知，详见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56" w:name="_Ref467379527"/>
      <w:bookmarkStart w:id="457" w:name="_Toc279701245"/>
      <w:bookmarkStart w:id="458" w:name="_Ref467378591"/>
      <w:bookmarkStart w:id="459" w:name="_Toc487900354"/>
      <w:bookmarkStart w:id="460" w:name="_Ref467378541"/>
      <w:bookmarkStart w:id="461" w:name="_Toc259093674"/>
      <w:bookmarkStart w:id="462" w:name="_Ref467379536"/>
      <w:bookmarkStart w:id="463" w:name="_Ref467379542"/>
      <w:bookmarkStart w:id="464" w:name="_Toc30272"/>
      <w:bookmarkStart w:id="465" w:name="_Toc26182"/>
      <w:bookmarkStart w:id="466" w:name="_Toc19074"/>
      <w:r>
        <w:rPr>
          <w:rFonts w:hint="eastAsia" w:ascii="宋体" w:hAnsi="宋体" w:eastAsia="宋体" w:cs="宋体"/>
          <w:b/>
          <w:color w:val="auto"/>
          <w:sz w:val="21"/>
          <w:szCs w:val="21"/>
          <w:highlight w:val="none"/>
        </w:rPr>
        <w:t>2.</w:t>
      </w:r>
      <w:bookmarkEnd w:id="456"/>
      <w:bookmarkEnd w:id="457"/>
      <w:bookmarkEnd w:id="458"/>
      <w:bookmarkEnd w:id="459"/>
      <w:bookmarkEnd w:id="460"/>
      <w:bookmarkEnd w:id="461"/>
      <w:bookmarkEnd w:id="462"/>
      <w:bookmarkEnd w:id="463"/>
      <w:r>
        <w:rPr>
          <w:rFonts w:hint="eastAsia" w:ascii="宋体" w:hAnsi="宋体" w:eastAsia="宋体" w:cs="宋体"/>
          <w:b/>
          <w:color w:val="auto"/>
          <w:sz w:val="21"/>
          <w:szCs w:val="21"/>
          <w:highlight w:val="none"/>
        </w:rPr>
        <w:t>5 履约检查和问题反馈</w:t>
      </w:r>
      <w:bookmarkEnd w:id="464"/>
      <w:bookmarkEnd w:id="465"/>
      <w:bookmarkEnd w:id="466"/>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467" w:name="_Ref467379657"/>
      <w:r>
        <w:rPr>
          <w:rFonts w:hint="eastAsia" w:ascii="宋体" w:hAnsi="宋体" w:eastAsia="宋体" w:cs="宋体"/>
          <w:i w:val="0"/>
          <w:iCs w:val="0"/>
          <w:color w:val="auto"/>
          <w:sz w:val="21"/>
          <w:szCs w:val="21"/>
          <w:highlight w:val="none"/>
        </w:rPr>
        <w:t>2.5.1</w:t>
      </w:r>
      <w:bookmarkEnd w:id="467"/>
      <w:bookmarkStart w:id="468" w:name="_Toc186431854"/>
      <w:bookmarkStart w:id="469" w:name="_Toc487900357"/>
      <w:bookmarkStart w:id="470" w:name="_Toc259093676"/>
      <w:bookmarkStart w:id="471" w:name="_Toc279701247"/>
      <w:bookmarkStart w:id="472" w:name="_Ref467379793"/>
      <w:bookmarkStart w:id="473" w:name="_Ref467379807"/>
      <w:r>
        <w:rPr>
          <w:rFonts w:hint="eastAsia" w:ascii="宋体" w:hAnsi="宋体" w:eastAsia="宋体" w:cs="宋体"/>
          <w:i w:val="0"/>
          <w:iCs w:val="0"/>
          <w:color w:val="auto"/>
          <w:sz w:val="21"/>
          <w:szCs w:val="21"/>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2.5.2 合同履行期间，甲方有权将履行过程中出现的问题反馈给乙方，双方当事人应以书面形式约定需要完善和改进的内容</w:t>
      </w:r>
      <w:bookmarkEnd w:id="468"/>
      <w:bookmarkStart w:id="474" w:name="_Toc186431855"/>
      <w:r>
        <w:rPr>
          <w:rFonts w:hint="eastAsia" w:ascii="宋体" w:hAnsi="宋体" w:eastAsia="宋体" w:cs="宋体"/>
          <w:i w:val="0"/>
          <w:iCs w:val="0"/>
          <w:color w:val="auto"/>
          <w:sz w:val="21"/>
          <w:szCs w:val="21"/>
          <w:highlight w:val="none"/>
        </w:rPr>
        <w:t>。</w:t>
      </w:r>
      <w:bookmarkEnd w:id="469"/>
      <w:bookmarkEnd w:id="470"/>
      <w:bookmarkEnd w:id="471"/>
      <w:bookmarkEnd w:id="472"/>
      <w:bookmarkEnd w:id="473"/>
      <w:bookmarkEnd w:id="474"/>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75" w:name="_Toc487900358"/>
      <w:bookmarkStart w:id="476" w:name="_Ref467379923"/>
      <w:bookmarkStart w:id="477" w:name="_Toc259093677"/>
      <w:bookmarkStart w:id="478" w:name="_Ref467379863"/>
      <w:bookmarkStart w:id="479" w:name="_Toc279701248"/>
      <w:bookmarkStart w:id="480" w:name="_Ref467379852"/>
      <w:bookmarkStart w:id="481" w:name="_Toc774"/>
      <w:bookmarkStart w:id="482" w:name="_Toc3225"/>
      <w:bookmarkStart w:id="483" w:name="_Toc16110"/>
      <w:r>
        <w:rPr>
          <w:rFonts w:hint="eastAsia" w:ascii="宋体" w:hAnsi="宋体" w:eastAsia="宋体" w:cs="宋体"/>
          <w:b/>
          <w:i w:val="0"/>
          <w:iCs w:val="0"/>
          <w:color w:val="auto"/>
          <w:sz w:val="21"/>
          <w:szCs w:val="21"/>
          <w:highlight w:val="none"/>
        </w:rPr>
        <w:t>2.6 技术资料</w:t>
      </w:r>
      <w:bookmarkEnd w:id="475"/>
      <w:bookmarkEnd w:id="476"/>
      <w:bookmarkEnd w:id="477"/>
      <w:bookmarkEnd w:id="478"/>
      <w:bookmarkEnd w:id="479"/>
      <w:bookmarkEnd w:id="480"/>
      <w:r>
        <w:rPr>
          <w:rFonts w:hint="eastAsia" w:ascii="宋体" w:hAnsi="宋体" w:eastAsia="宋体" w:cs="宋体"/>
          <w:b/>
          <w:i w:val="0"/>
          <w:iCs w:val="0"/>
          <w:color w:val="auto"/>
          <w:sz w:val="21"/>
          <w:szCs w:val="21"/>
          <w:highlight w:val="none"/>
        </w:rPr>
        <w:t>和保密义务</w:t>
      </w:r>
      <w:bookmarkEnd w:id="481"/>
      <w:bookmarkEnd w:id="482"/>
      <w:bookmarkEnd w:id="483"/>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2.6.1 乙方有权依据合同约定和项目需要，向甲方了解有关情况，调阅有关资料等，甲方应予积极配合；</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2.6.2 乙方有义务妥善保管和保护由甲方提供的前款信息和资料等；</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4" w:name="_Toc7860"/>
      <w:r>
        <w:rPr>
          <w:rFonts w:hint="eastAsia" w:ascii="宋体" w:hAnsi="宋体" w:eastAsia="宋体" w:cs="宋体"/>
          <w:b/>
          <w:i w:val="0"/>
          <w:iCs w:val="0"/>
          <w:color w:val="auto"/>
          <w:sz w:val="21"/>
          <w:szCs w:val="21"/>
          <w:highlight w:val="none"/>
        </w:rPr>
        <w:t>2.7 质量保证</w:t>
      </w:r>
      <w:bookmarkEnd w:id="484"/>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2.7.1 乙方应建立和完善履行合同的内部质量保证体系，并提供相关内部规章制度给甲方，以便甲方进行监督检查；</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2.7.2 乙方应保证履行合同的人员数量和素质、软件和硬件设备的配置、场地、环境和设施等满足全面履行合同的要求，并应接受甲方的监督检查。</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5" w:name="_Toc17244"/>
      <w:bookmarkStart w:id="486" w:name="_Toc487900362"/>
      <w:bookmarkStart w:id="487" w:name="_Toc279701252"/>
      <w:bookmarkStart w:id="488" w:name="_Toc259093681"/>
      <w:r>
        <w:rPr>
          <w:rFonts w:hint="eastAsia" w:ascii="宋体" w:hAnsi="宋体" w:eastAsia="宋体" w:cs="宋体"/>
          <w:b/>
          <w:i w:val="0"/>
          <w:iCs w:val="0"/>
          <w:color w:val="auto"/>
          <w:sz w:val="21"/>
          <w:szCs w:val="21"/>
          <w:highlight w:val="none"/>
        </w:rPr>
        <w:t>2.8 服务的风险负担</w:t>
      </w:r>
      <w:bookmarkEnd w:id="485"/>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服务过程中涉及的风险负担详见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9" w:name="_Toc14055"/>
      <w:r>
        <w:rPr>
          <w:rFonts w:hint="eastAsia" w:ascii="宋体" w:hAnsi="宋体" w:eastAsia="宋体" w:cs="宋体"/>
          <w:b/>
          <w:i w:val="0"/>
          <w:iCs w:val="0"/>
          <w:color w:val="auto"/>
          <w:sz w:val="21"/>
          <w:szCs w:val="21"/>
          <w:highlight w:val="none"/>
        </w:rPr>
        <w:t>2.9 延迟</w:t>
      </w:r>
      <w:bookmarkEnd w:id="486"/>
      <w:bookmarkEnd w:id="487"/>
      <w:bookmarkEnd w:id="488"/>
      <w:bookmarkEnd w:id="489"/>
      <w:r>
        <w:rPr>
          <w:rFonts w:hint="eastAsia" w:ascii="宋体" w:hAnsi="宋体" w:eastAsia="宋体" w:cs="宋体"/>
          <w:b/>
          <w:i w:val="0"/>
          <w:iCs w:val="0"/>
          <w:color w:val="auto"/>
          <w:sz w:val="21"/>
          <w:szCs w:val="21"/>
          <w:highlight w:val="none"/>
        </w:rPr>
        <w:t>交付</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合同履行过程中，如果乙方遇到不能按时交付的情况，应及时以书面形式将不能按时交付的理由、预期延误时间通知甲方；甲方收到乙方通知后，认为其理由正当的，可以书面形式酌情同意乙方可以延长交付的具体时间。</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90" w:name="_Toc7502"/>
      <w:bookmarkStart w:id="491" w:name="_Ref467378121"/>
      <w:bookmarkStart w:id="492" w:name="_Toc279701254"/>
      <w:bookmarkStart w:id="493" w:name="_Toc487900364"/>
      <w:bookmarkStart w:id="494" w:name="_Toc259093683"/>
      <w:r>
        <w:rPr>
          <w:rFonts w:hint="eastAsia" w:ascii="宋体" w:hAnsi="宋体" w:eastAsia="宋体" w:cs="宋体"/>
          <w:b/>
          <w:i w:val="0"/>
          <w:iCs w:val="0"/>
          <w:color w:val="auto"/>
          <w:sz w:val="21"/>
          <w:szCs w:val="21"/>
          <w:highlight w:val="none"/>
        </w:rPr>
        <w:t>2.10合同变更</w:t>
      </w:r>
      <w:bookmarkEnd w:id="490"/>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合同继续履行将损害国家利益和社会公共利益的，双方当事人应当以书面形式变更合同。有过错的一方应当承担赔偿责任，双方当事人都有过错的，各自承担相应的责任。</w:t>
      </w:r>
      <w:bookmarkStart w:id="495" w:name="_Toc279701259"/>
      <w:bookmarkStart w:id="496" w:name="_Toc487900369"/>
      <w:bookmarkStart w:id="497" w:name="_Toc259093688"/>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98" w:name="_Toc10366"/>
      <w:bookmarkStart w:id="499" w:name="_Toc22955"/>
      <w:bookmarkStart w:id="500" w:name="_Toc15237"/>
      <w:r>
        <w:rPr>
          <w:rFonts w:hint="eastAsia" w:ascii="宋体" w:hAnsi="宋体" w:eastAsia="宋体" w:cs="宋体"/>
          <w:b/>
          <w:i w:val="0"/>
          <w:iCs w:val="0"/>
          <w:color w:val="auto"/>
          <w:sz w:val="21"/>
          <w:szCs w:val="21"/>
          <w:highlight w:val="none"/>
        </w:rPr>
        <w:t>2.11合同转让</w:t>
      </w:r>
      <w:bookmarkEnd w:id="495"/>
      <w:bookmarkEnd w:id="496"/>
      <w:bookmarkEnd w:id="497"/>
      <w:r>
        <w:rPr>
          <w:rFonts w:hint="eastAsia" w:ascii="宋体" w:hAnsi="宋体" w:eastAsia="宋体" w:cs="宋体"/>
          <w:b/>
          <w:i w:val="0"/>
          <w:iCs w:val="0"/>
          <w:color w:val="auto"/>
          <w:sz w:val="21"/>
          <w:szCs w:val="21"/>
          <w:highlight w:val="none"/>
        </w:rPr>
        <w:t>和分包</w:t>
      </w:r>
      <w:bookmarkEnd w:id="498"/>
      <w:bookmarkEnd w:id="499"/>
      <w:bookmarkEnd w:id="500"/>
      <w:r>
        <w:rPr>
          <w:rFonts w:hint="eastAsia" w:ascii="宋体" w:hAnsi="宋体" w:eastAsia="宋体" w:cs="宋体"/>
          <w:b/>
          <w:i w:val="0"/>
          <w:iCs w:val="0"/>
          <w:color w:val="auto"/>
          <w:sz w:val="21"/>
          <w:szCs w:val="21"/>
          <w:highlight w:val="none"/>
        </w:rPr>
        <w:t>（如有）</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2.11.2乙方采取分包方式履行合同的，甲方可直接向分包供应商支付款项。</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01" w:name="_Toc13566"/>
      <w:bookmarkStart w:id="502" w:name="_Toc16508"/>
      <w:bookmarkStart w:id="503" w:name="_Toc14066"/>
      <w:r>
        <w:rPr>
          <w:rFonts w:hint="eastAsia" w:ascii="宋体" w:hAnsi="宋体" w:eastAsia="宋体" w:cs="宋体"/>
          <w:b/>
          <w:i w:val="0"/>
          <w:iCs w:val="0"/>
          <w:color w:val="auto"/>
          <w:sz w:val="21"/>
          <w:szCs w:val="21"/>
          <w:highlight w:val="none"/>
        </w:rPr>
        <w:t>2.12不可抗力</w:t>
      </w:r>
      <w:bookmarkEnd w:id="501"/>
      <w:bookmarkEnd w:id="502"/>
      <w:bookmarkEnd w:id="503"/>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2.12.1如果任何一方遭遇法律规定的不可抗力，致使合同履行受阻时，履行合同的期限应予延长，延长的期限应相当于不可抗力所影响的时间；</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2.12.2 因不可抗力致使不能实现合同目的的，当事人可以解除合同；</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2.12.3 因不可抗力致使合同有变更必要的，双方当事人应在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约定时间内以书面形式变更合同；</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2.12.4受不可抗力影响的一方在不可抗力发生后，应在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约定时间内以书面形式通知对方当事人，并在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约定时间内，将有关部门出具的证明文件送达对方当事人。</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04" w:name="_Toc30676"/>
      <w:bookmarkStart w:id="505" w:name="_Toc279701255"/>
      <w:bookmarkStart w:id="506" w:name="_Toc259093684"/>
      <w:bookmarkStart w:id="507" w:name="_Toc689"/>
      <w:bookmarkStart w:id="508" w:name="_Toc6969"/>
      <w:bookmarkStart w:id="509" w:name="_Toc487900365"/>
      <w:r>
        <w:rPr>
          <w:rFonts w:hint="eastAsia" w:ascii="宋体" w:hAnsi="宋体" w:eastAsia="宋体" w:cs="宋体"/>
          <w:b/>
          <w:i w:val="0"/>
          <w:iCs w:val="0"/>
          <w:color w:val="auto"/>
          <w:sz w:val="21"/>
          <w:szCs w:val="21"/>
          <w:highlight w:val="none"/>
        </w:rPr>
        <w:t>2.13 税费</w:t>
      </w:r>
      <w:bookmarkEnd w:id="504"/>
      <w:bookmarkEnd w:id="505"/>
      <w:bookmarkEnd w:id="506"/>
      <w:bookmarkEnd w:id="507"/>
      <w:bookmarkEnd w:id="508"/>
      <w:bookmarkEnd w:id="509"/>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与合同有关的一切税费，均按照中华人民共和国法律的相关规定。</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0" w:name="_Toc8298"/>
      <w:bookmarkStart w:id="511" w:name="_Toc7102"/>
      <w:bookmarkStart w:id="512" w:name="_Toc487900368"/>
      <w:bookmarkStart w:id="513" w:name="_Toc259093687"/>
      <w:bookmarkStart w:id="514" w:name="_Toc16959"/>
      <w:bookmarkStart w:id="515" w:name="_Toc279701258"/>
      <w:r>
        <w:rPr>
          <w:rFonts w:hint="eastAsia" w:ascii="宋体" w:hAnsi="宋体" w:eastAsia="宋体" w:cs="宋体"/>
          <w:b/>
          <w:i w:val="0"/>
          <w:iCs w:val="0"/>
          <w:color w:val="auto"/>
          <w:sz w:val="21"/>
          <w:szCs w:val="21"/>
          <w:highlight w:val="none"/>
        </w:rPr>
        <w:t>2.14乙方破产</w:t>
      </w:r>
      <w:bookmarkEnd w:id="510"/>
      <w:bookmarkEnd w:id="511"/>
      <w:bookmarkEnd w:id="512"/>
      <w:bookmarkEnd w:id="513"/>
      <w:bookmarkEnd w:id="514"/>
      <w:bookmarkEnd w:id="515"/>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6" w:name="_Toc15387"/>
      <w:bookmarkStart w:id="517" w:name="_Toc6134"/>
      <w:bookmarkStart w:id="518" w:name="_Toc29333"/>
      <w:r>
        <w:rPr>
          <w:rFonts w:hint="eastAsia" w:ascii="宋体" w:hAnsi="宋体" w:eastAsia="宋体" w:cs="宋体"/>
          <w:b/>
          <w:i w:val="0"/>
          <w:iCs w:val="0"/>
          <w:color w:val="auto"/>
          <w:sz w:val="21"/>
          <w:szCs w:val="21"/>
          <w:highlight w:val="none"/>
        </w:rPr>
        <w:t>2.15合同中止、终止</w:t>
      </w:r>
      <w:bookmarkEnd w:id="516"/>
      <w:bookmarkEnd w:id="517"/>
      <w:bookmarkEnd w:id="518"/>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2.15.1 双方当事人不得擅自中止或者终止合同；</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2.15.2合同继续履行将损害国家利益和社会公共利益的，双方当事人应当中止或者终止合同。有过错的一方应当承担赔偿责任，双方当事人都有过错的，各自承担相应的责任。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9" w:name="_Toc1125"/>
      <w:bookmarkStart w:id="520" w:name="_Toc6596"/>
      <w:bookmarkStart w:id="521" w:name="_Toc14563"/>
      <w:r>
        <w:rPr>
          <w:rFonts w:hint="eastAsia" w:ascii="宋体" w:hAnsi="宋体" w:eastAsia="宋体" w:cs="宋体"/>
          <w:b/>
          <w:i w:val="0"/>
          <w:iCs w:val="0"/>
          <w:color w:val="auto"/>
          <w:sz w:val="21"/>
          <w:szCs w:val="21"/>
          <w:highlight w:val="none"/>
        </w:rPr>
        <w:t>2.16检验和验收</w:t>
      </w:r>
      <w:bookmarkEnd w:id="519"/>
      <w:bookmarkEnd w:id="520"/>
      <w:bookmarkEnd w:id="521"/>
    </w:p>
    <w:p>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2.16.3 检验和验收标准、程序等具体内容以及前述验收书的效力详见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bookmarkEnd w:id="491"/>
      <w:bookmarkEnd w:id="492"/>
      <w:bookmarkEnd w:id="493"/>
      <w:bookmarkEnd w:id="494"/>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22" w:name="_Toc487900371"/>
      <w:bookmarkStart w:id="523" w:name="_Toc259093690"/>
      <w:bookmarkStart w:id="524" w:name="_Toc279701261"/>
      <w:bookmarkStart w:id="525" w:name="_Toc11284"/>
      <w:bookmarkStart w:id="526" w:name="_Toc25182"/>
      <w:bookmarkStart w:id="527" w:name="_Toc19604"/>
      <w:r>
        <w:rPr>
          <w:rFonts w:hint="eastAsia" w:ascii="宋体" w:hAnsi="宋体" w:eastAsia="宋体" w:cs="宋体"/>
          <w:b/>
          <w:i w:val="0"/>
          <w:iCs w:val="0"/>
          <w:color w:val="auto"/>
          <w:sz w:val="21"/>
          <w:szCs w:val="21"/>
          <w:highlight w:val="none"/>
        </w:rPr>
        <w:t>2.17通知</w:t>
      </w:r>
      <w:bookmarkEnd w:id="522"/>
      <w:bookmarkEnd w:id="523"/>
      <w:bookmarkEnd w:id="524"/>
      <w:r>
        <w:rPr>
          <w:rFonts w:hint="eastAsia" w:ascii="宋体" w:hAnsi="宋体" w:eastAsia="宋体" w:cs="宋体"/>
          <w:b/>
          <w:i w:val="0"/>
          <w:iCs w:val="0"/>
          <w:color w:val="auto"/>
          <w:sz w:val="21"/>
          <w:szCs w:val="21"/>
          <w:highlight w:val="none"/>
        </w:rPr>
        <w:t>和送达</w:t>
      </w:r>
      <w:bookmarkEnd w:id="525"/>
      <w:bookmarkEnd w:id="526"/>
      <w:bookmarkEnd w:id="527"/>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528" w:name="_Toc6698"/>
      <w:bookmarkStart w:id="529" w:name="_Toc3135"/>
      <w:bookmarkStart w:id="530" w:name="_Toc487900372"/>
      <w:bookmarkStart w:id="531" w:name="_Toc279701262"/>
      <w:bookmarkStart w:id="532" w:name="_Toc259093691"/>
      <w:r>
        <w:rPr>
          <w:rFonts w:hint="eastAsia" w:ascii="宋体" w:hAnsi="宋体" w:eastAsia="宋体" w:cs="宋体"/>
          <w:i w:val="0"/>
          <w:iCs w:val="0"/>
          <w:color w:val="auto"/>
          <w:sz w:val="21"/>
          <w:szCs w:val="21"/>
          <w:highlight w:val="none"/>
        </w:rPr>
        <w:t xml:space="preserve">2.17.1任何一方因履行合同而以合同第一部分尾部所列明的传真或电子邮件 </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发出的所有通知、文件、材料，均视为已向对方当事人送达；任何一方变更上述送达方式或者地址的，应于</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个工作日内书面通知对方当事人，在对方当事人收到有关变更通知之前，变更前的约定送达方式或者地址仍视为有效。</w:t>
      </w:r>
      <w:bookmarkEnd w:id="528"/>
      <w:bookmarkEnd w:id="529"/>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533" w:name="_Toc23128"/>
      <w:bookmarkStart w:id="534" w:name="_Toc23294"/>
      <w:r>
        <w:rPr>
          <w:rFonts w:hint="eastAsia" w:ascii="宋体" w:hAnsi="宋体" w:eastAsia="宋体" w:cs="宋体"/>
          <w:i w:val="0"/>
          <w:iCs w:val="0"/>
          <w:color w:val="auto"/>
          <w:sz w:val="21"/>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35" w:name="_Toc30599"/>
      <w:bookmarkStart w:id="536" w:name="_Toc4355"/>
      <w:bookmarkStart w:id="537" w:name="_Toc18540"/>
      <w:r>
        <w:rPr>
          <w:rFonts w:hint="eastAsia" w:ascii="宋体" w:hAnsi="宋体" w:eastAsia="宋体" w:cs="宋体"/>
          <w:b/>
          <w:i w:val="0"/>
          <w:iCs w:val="0"/>
          <w:color w:val="auto"/>
          <w:sz w:val="21"/>
          <w:szCs w:val="21"/>
          <w:highlight w:val="none"/>
        </w:rPr>
        <w:t>2.18 计量单位</w:t>
      </w:r>
      <w:bookmarkEnd w:id="530"/>
      <w:bookmarkEnd w:id="531"/>
      <w:bookmarkEnd w:id="532"/>
      <w:bookmarkEnd w:id="535"/>
      <w:bookmarkEnd w:id="536"/>
      <w:bookmarkEnd w:id="537"/>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除技术规范中另有规定外,合同的计量单位均使用国家法定计量单位。</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38" w:name="_Toc279701263"/>
      <w:bookmarkStart w:id="539" w:name="_Toc18567"/>
      <w:bookmarkStart w:id="540" w:name="_Toc12773"/>
      <w:bookmarkStart w:id="541" w:name="_Toc259093692"/>
      <w:bookmarkStart w:id="542" w:name="_Toc10330"/>
      <w:bookmarkStart w:id="543" w:name="_Toc487900373"/>
      <w:r>
        <w:rPr>
          <w:rFonts w:hint="eastAsia" w:ascii="宋体" w:hAnsi="宋体" w:eastAsia="宋体" w:cs="宋体"/>
          <w:b/>
          <w:i w:val="0"/>
          <w:iCs w:val="0"/>
          <w:color w:val="auto"/>
          <w:sz w:val="21"/>
          <w:szCs w:val="21"/>
          <w:highlight w:val="none"/>
        </w:rPr>
        <w:t>2.19 合同使用的文字和适用的法律</w:t>
      </w:r>
      <w:bookmarkEnd w:id="538"/>
      <w:bookmarkEnd w:id="539"/>
      <w:bookmarkEnd w:id="540"/>
      <w:bookmarkEnd w:id="541"/>
      <w:bookmarkEnd w:id="542"/>
      <w:bookmarkEnd w:id="543"/>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2.19.1 合同使用汉语书就、变更和解释；</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2.19.2 合同适用中华人民共和国法律。</w:t>
      </w:r>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44" w:name="_Toc279701264"/>
      <w:bookmarkStart w:id="545" w:name="_Toc259093693"/>
      <w:bookmarkStart w:id="546" w:name="_Toc12004"/>
      <w:bookmarkStart w:id="547" w:name="_Toc16673"/>
      <w:bookmarkStart w:id="548" w:name="_Toc3148"/>
      <w:bookmarkStart w:id="549" w:name="_Toc487900374"/>
      <w:r>
        <w:rPr>
          <w:rFonts w:hint="eastAsia" w:ascii="宋体" w:hAnsi="宋体" w:eastAsia="宋体" w:cs="宋体"/>
          <w:b/>
          <w:i w:val="0"/>
          <w:iCs w:val="0"/>
          <w:color w:val="auto"/>
          <w:sz w:val="21"/>
          <w:szCs w:val="21"/>
          <w:highlight w:val="none"/>
        </w:rPr>
        <w:t>2.20 履约保证金</w:t>
      </w:r>
      <w:bookmarkEnd w:id="544"/>
      <w:bookmarkEnd w:id="545"/>
      <w:bookmarkEnd w:id="546"/>
      <w:bookmarkEnd w:id="547"/>
      <w:bookmarkEnd w:id="548"/>
    </w:p>
    <w:p>
      <w:pPr>
        <w:keepNext w:val="0"/>
        <w:keepLines w:val="0"/>
        <w:pageBreakBefore w:val="0"/>
        <w:kinsoku/>
        <w:wordWrap/>
        <w:overflowPunct/>
        <w:topLinePunct w:val="0"/>
        <w:bidi w:val="0"/>
        <w:snapToGrid/>
        <w:spacing w:line="288" w:lineRule="auto"/>
        <w:ind w:firstLine="420" w:firstLineChars="200"/>
        <w:textAlignment w:val="auto"/>
        <w:outlineLvl w:val="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2.20.1 采购文件要求乙方提交履约保证金的，乙方应按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约定的方式，以支票、汇票、本票或者金融机构、担保机构出具的保函等非现金形式，提交不高于中标额的</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％的履约保证金；鼓励和支持乙方以银行、保险公司出具的保函形式提供履约保证。</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2.20.2 履约保证金在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约定期间内不予退还。乙方在前述约定期间届满前能履行完合同约定义务事项的，甲方在前述约定期间届满之日起</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个工作日内，按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约定的方式将履约保证金退还乙方，逾期退还的，乙方可要求甲方支付违约金，违约金按每迟延退还一日的应退还而未退还金额的</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%计算，最高限额为本合同履约保证金的</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 </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2.20.4甲方在乙方履行完合同约定义务事项后及时退还，延迟退还的，应当按照合同约定和法律规定承担相应的赔偿责任。</w:t>
      </w:r>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2.21对于因甲方原因导致变更、中止或者终止政府采购合同的，甲方应当依照合同约定对供应商受到的损失予以赔偿或者补偿。</w:t>
      </w:r>
      <w:bookmarkEnd w:id="549"/>
    </w:p>
    <w:p>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50" w:name="_Toc14001"/>
      <w:bookmarkStart w:id="551" w:name="_Toc6885"/>
      <w:bookmarkStart w:id="552" w:name="_Toc19890"/>
      <w:r>
        <w:rPr>
          <w:rFonts w:hint="eastAsia" w:ascii="宋体" w:hAnsi="宋体" w:eastAsia="宋体" w:cs="宋体"/>
          <w:b/>
          <w:i w:val="0"/>
          <w:iCs w:val="0"/>
          <w:color w:val="auto"/>
          <w:sz w:val="21"/>
          <w:szCs w:val="21"/>
          <w:highlight w:val="none"/>
        </w:rPr>
        <w:t>2.22合同份数</w:t>
      </w:r>
      <w:bookmarkEnd w:id="550"/>
      <w:bookmarkEnd w:id="551"/>
      <w:bookmarkEnd w:id="552"/>
    </w:p>
    <w:p>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合同份数按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规定，每份均具有同等法律效力。</w:t>
      </w:r>
    </w:p>
    <w:p>
      <w:pPr>
        <w:pStyle w:val="16"/>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br w:type="page"/>
      </w:r>
      <w:bookmarkStart w:id="553" w:name="_Toc331685784"/>
      <w:r>
        <w:rPr>
          <w:rFonts w:hint="eastAsia" w:ascii="宋体" w:hAnsi="宋体" w:eastAsia="宋体" w:cs="宋体"/>
          <w:b/>
          <w:color w:val="auto"/>
          <w:sz w:val="21"/>
          <w:szCs w:val="21"/>
          <w:highlight w:val="none"/>
        </w:rPr>
        <w:t xml:space="preserve"> </w:t>
      </w:r>
      <w:bookmarkEnd w:id="553"/>
      <w:r>
        <w:rPr>
          <w:rFonts w:hint="eastAsia" w:ascii="宋体" w:hAnsi="宋体" w:eastAsia="宋体" w:cs="宋体"/>
          <w:b/>
          <w:color w:val="auto"/>
          <w:sz w:val="21"/>
          <w:szCs w:val="21"/>
          <w:highlight w:val="none"/>
        </w:rPr>
        <w:t>第三部分  合同专用条款</w:t>
      </w:r>
    </w:p>
    <w:p>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4534" w:type="pct"/>
            <w:noWrap w:val="0"/>
            <w:vAlign w:val="center"/>
          </w:tcPr>
          <w:p>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w:t>
            </w:r>
          </w:p>
        </w:tc>
        <w:tc>
          <w:tcPr>
            <w:tcW w:w="4534" w:type="pct"/>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1.5.7 </w:t>
            </w:r>
          </w:p>
        </w:tc>
        <w:tc>
          <w:tcPr>
            <w:tcW w:w="4534" w:type="pct"/>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4534" w:type="pct"/>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4534" w:type="pct"/>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4534" w:type="pct"/>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4534" w:type="pct"/>
            <w:noWrap w:val="0"/>
            <w:vAlign w:val="center"/>
          </w:tcPr>
          <w:p>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w:t>
            </w:r>
          </w:p>
        </w:tc>
        <w:tc>
          <w:tcPr>
            <w:tcW w:w="4534" w:type="pct"/>
            <w:noWrap w:val="0"/>
            <w:vAlign w:val="center"/>
          </w:tcPr>
          <w:p>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4534" w:type="pct"/>
            <w:noWrap w:val="0"/>
            <w:vAlign w:val="center"/>
          </w:tcPr>
          <w:p>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2.12.3</w:t>
            </w:r>
          </w:p>
        </w:tc>
        <w:tc>
          <w:tcPr>
            <w:tcW w:w="4534" w:type="pct"/>
            <w:noWrap w:val="0"/>
            <w:vAlign w:val="center"/>
          </w:tcPr>
          <w:p>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2.12.4</w:t>
            </w:r>
          </w:p>
        </w:tc>
        <w:tc>
          <w:tcPr>
            <w:tcW w:w="4534" w:type="pct"/>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2.16.2 </w:t>
            </w:r>
          </w:p>
        </w:tc>
        <w:tc>
          <w:tcPr>
            <w:tcW w:w="4534" w:type="pct"/>
            <w:noWrap w:val="0"/>
            <w:vAlign w:val="top"/>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2.20.1</w:t>
            </w:r>
          </w:p>
        </w:tc>
        <w:tc>
          <w:tcPr>
            <w:tcW w:w="4534" w:type="pct"/>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2.20.2</w:t>
            </w:r>
          </w:p>
        </w:tc>
        <w:tc>
          <w:tcPr>
            <w:tcW w:w="4534" w:type="pct"/>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noWrap w:val="0"/>
            <w:vAlign w:val="center"/>
          </w:tcPr>
          <w:p>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4534" w:type="pct"/>
            <w:noWrap w:val="0"/>
            <w:vAlign w:val="center"/>
          </w:tcPr>
          <w:p>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bl>
    <w:p>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snapToGrid/>
        <w:spacing w:line="288" w:lineRule="auto"/>
        <w:ind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（注：在正式签约时，根据上述精神应拟就更为详尽的合同书）</w:t>
      </w:r>
    </w:p>
    <w:p>
      <w:pPr>
        <w:pStyle w:val="34"/>
        <w:spacing w:line="800" w:lineRule="exact"/>
        <w:rPr>
          <w:rFonts w:hAnsi="宋体"/>
          <w:b/>
          <w:color w:val="auto"/>
          <w:sz w:val="24"/>
          <w:szCs w:val="24"/>
          <w:highlight w:val="none"/>
        </w:rPr>
      </w:pPr>
    </w:p>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pStyle w:val="4"/>
        <w:rPr>
          <w:color w:val="auto"/>
          <w:highlight w:val="none"/>
          <w:lang w:val="en-US"/>
        </w:rPr>
      </w:pPr>
    </w:p>
    <w:p>
      <w:pPr>
        <w:pStyle w:val="4"/>
        <w:ind w:left="0" w:firstLine="0"/>
        <w:rPr>
          <w:color w:val="auto"/>
          <w:highlight w:val="none"/>
          <w:lang w:val="en-US"/>
        </w:rPr>
      </w:pPr>
    </w:p>
    <w:p>
      <w:pPr>
        <w:rPr>
          <w:color w:val="auto"/>
          <w:highlight w:val="none"/>
        </w:rPr>
      </w:pPr>
    </w:p>
    <w:p>
      <w:pPr>
        <w:rPr>
          <w:color w:val="auto"/>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spacing w:line="360" w:lineRule="auto"/>
        <w:ind w:left="720" w:firstLine="723" w:firstLineChars="200"/>
        <w:outlineLvl w:val="0"/>
        <w:rPr>
          <w:rFonts w:asci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pPr>
        <w:spacing w:line="360" w:lineRule="auto"/>
        <w:jc w:val="center"/>
        <w:outlineLvl w:val="0"/>
        <w:rPr>
          <w:rFonts w:ascii="宋体" w:cs="宋体"/>
          <w:b/>
          <w:color w:val="auto"/>
          <w:kern w:val="0"/>
          <w:sz w:val="36"/>
          <w:szCs w:val="36"/>
          <w:highlight w:val="none"/>
        </w:rPr>
      </w:pPr>
    </w:p>
    <w:p>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cs="宋体"/>
          <w:b/>
          <w:color w:val="auto"/>
          <w:kern w:val="0"/>
          <w:sz w:val="36"/>
          <w:szCs w:val="36"/>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（1）营业执照或事业法人证书复印件（加盖单位公章）………………（页码）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符合参加政府采购活动应当具备的一般条件的承诺函……………（页码）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）落实政府采购政策需满足的资格要求（如需）……………………（页码）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）本项目的特定资格要求（如需）……………………………………（页码）</w:t>
      </w:r>
    </w:p>
    <w:p>
      <w:pPr>
        <w:snapToGrid w:val="0"/>
        <w:spacing w:line="360" w:lineRule="auto"/>
        <w:rPr>
          <w:rFonts w:hint="eastAsia" w:ascii="宋体" w:hAnsi="宋体" w:cs="宋体"/>
          <w:color w:val="auto"/>
          <w:sz w:val="24"/>
          <w:highlight w:val="none"/>
          <w:lang w:val="zh-CN"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联合协议（如需）……………………………………………………（页码）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分包意向协议（如需）………………………………………………（页码）</w:t>
      </w:r>
    </w:p>
    <w:p>
      <w:pPr>
        <w:snapToGrid w:val="0"/>
        <w:spacing w:line="360" w:lineRule="auto"/>
        <w:ind w:firstLine="480" w:firstLineChars="200"/>
        <w:rPr>
          <w:rFonts w:ascii="宋体" w:cs="宋体"/>
          <w:color w:val="auto"/>
          <w:sz w:val="24"/>
          <w:highlight w:val="none"/>
        </w:rPr>
      </w:pPr>
    </w:p>
    <w:p>
      <w:pPr>
        <w:spacing w:line="360" w:lineRule="auto"/>
        <w:ind w:firstLine="480" w:firstLineChars="200"/>
        <w:rPr>
          <w:rFonts w:ascii="宋体" w:cs="宋体"/>
          <w:color w:val="auto"/>
          <w:sz w:val="24"/>
          <w:highlight w:val="none"/>
        </w:rPr>
      </w:pPr>
    </w:p>
    <w:p>
      <w:pPr>
        <w:pageBreakBefore w:val="0"/>
        <w:widowControl w:val="0"/>
        <w:kinsoku/>
        <w:wordWrap/>
        <w:overflowPunct/>
        <w:topLinePunct w:val="0"/>
        <w:autoSpaceDE/>
        <w:autoSpaceDN/>
        <w:bidi w:val="0"/>
        <w:snapToGrid w:val="0"/>
        <w:spacing w:line="300" w:lineRule="auto"/>
        <w:ind w:right="480"/>
        <w:jc w:val="center"/>
        <w:textAlignment w:val="auto"/>
        <w:rPr>
          <w:rFonts w:ascii="宋体" w:hAnsi="宋体" w:cs="宋体"/>
          <w:b/>
          <w:color w:val="auto"/>
          <w:kern w:val="0"/>
          <w:sz w:val="32"/>
          <w:szCs w:val="32"/>
          <w:highlight w:val="none"/>
        </w:rPr>
      </w:pPr>
      <w:r>
        <w:rPr>
          <w:rFonts w:ascii="宋体" w:cs="宋体"/>
          <w:color w:val="auto"/>
          <w:kern w:val="0"/>
          <w:sz w:val="24"/>
          <w:highlight w:val="none"/>
        </w:rPr>
        <w:br w:type="page"/>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一、营业执照或事业法人证书复印件</w:t>
      </w:r>
      <w:r>
        <w:rPr>
          <w:rFonts w:ascii="宋体" w:hAnsi="宋体" w:cs="宋体"/>
          <w:b/>
          <w:color w:val="auto"/>
          <w:kern w:val="0"/>
          <w:sz w:val="32"/>
          <w:szCs w:val="32"/>
          <w:highlight w:val="none"/>
        </w:rPr>
        <w:t xml:space="preserve"> </w:t>
      </w: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pPr>
        <w:pageBreakBefore w:val="0"/>
        <w:widowControl w:val="0"/>
        <w:kinsoku/>
        <w:wordWrap/>
        <w:overflowPunct/>
        <w:topLinePunct w:val="0"/>
        <w:autoSpaceDE/>
        <w:autoSpaceDN/>
        <w:bidi w:val="0"/>
        <w:snapToGrid w:val="0"/>
        <w:spacing w:line="300" w:lineRule="auto"/>
        <w:ind w:right="480"/>
        <w:jc w:val="center"/>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符合参加政府采购活动应当具备的一般条件的承诺函</w:t>
      </w:r>
    </w:p>
    <w:p>
      <w:pPr>
        <w:pageBreakBefore w:val="0"/>
        <w:widowControl w:val="0"/>
        <w:kinsoku/>
        <w:wordWrap/>
        <w:overflowPunct/>
        <w:topLinePunct w:val="0"/>
        <w:autoSpaceDE/>
        <w:autoSpaceDN/>
        <w:bidi w:val="0"/>
        <w:snapToGrid w:val="0"/>
        <w:spacing w:line="300" w:lineRule="auto"/>
        <w:textAlignment w:val="auto"/>
        <w:rPr>
          <w:rFonts w:ascii="宋体" w:cs="宋体"/>
          <w:color w:val="auto"/>
          <w:sz w:val="24"/>
          <w:highlight w:val="none"/>
        </w:rPr>
      </w:pPr>
    </w:p>
    <w:p>
      <w:pPr>
        <w:pageBreakBefore w:val="0"/>
        <w:widowControl w:val="0"/>
        <w:kinsoku/>
        <w:wordWrap/>
        <w:overflowPunct/>
        <w:topLinePunct w:val="0"/>
        <w:autoSpaceDE/>
        <w:autoSpaceDN/>
        <w:bidi w:val="0"/>
        <w:snapToGrid w:val="0"/>
        <w:spacing w:line="300" w:lineRule="auto"/>
        <w:textAlignment w:val="auto"/>
        <w:rPr>
          <w:rFonts w:ascii="宋体" w:cs="宋体"/>
          <w:color w:val="auto"/>
          <w:sz w:val="24"/>
          <w:highlight w:val="none"/>
        </w:rPr>
      </w:pPr>
      <w:r>
        <w:rPr>
          <w:rFonts w:hint="eastAsia" w:ascii="宋体" w:hAnsi="宋体" w:cs="宋体"/>
          <w:color w:val="auto"/>
          <w:sz w:val="24"/>
          <w:highlight w:val="none"/>
        </w:rPr>
        <w:t>（采购人）、（采购代理机构）：</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pageBreakBefore w:val="0"/>
        <w:widowControl w:val="0"/>
        <w:kinsoku/>
        <w:wordWrap/>
        <w:overflowPunct/>
        <w:topLinePunct w:val="0"/>
        <w:autoSpaceDE/>
        <w:autoSpaceDN/>
        <w:bidi w:val="0"/>
        <w:snapToGrid w:val="0"/>
        <w:spacing w:line="300" w:lineRule="auto"/>
        <w:ind w:firstLine="360" w:firstLineChars="150"/>
        <w:textAlignment w:val="auto"/>
        <w:rPr>
          <w:rFonts w:ascii="宋体" w:cs="宋体"/>
          <w:color w:val="auto"/>
          <w:sz w:val="24"/>
          <w:highlight w:val="none"/>
        </w:rPr>
      </w:pPr>
      <w:r>
        <w:rPr>
          <w:rFonts w:hint="eastAsia" w:ascii="宋体" w:hAnsi="宋体" w:cs="宋体"/>
          <w:color w:val="auto"/>
          <w:sz w:val="24"/>
          <w:highlight w:val="none"/>
        </w:rPr>
        <w:t>（一）具备《中华人民共和国政府采购法》第二十二条规定的以下条件：</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、具有独立承担民事责任的能力；</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、具有良好的商业信誉和健全的财务会计制度；</w:t>
      </w:r>
      <w:r>
        <w:rPr>
          <w:rFonts w:ascii="宋体" w:hAnsi="宋体" w:cs="宋体"/>
          <w:color w:val="auto"/>
          <w:sz w:val="24"/>
          <w:highlight w:val="none"/>
        </w:rPr>
        <w:t xml:space="preserve"> </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、具有履行合同所必需的设备和专业技术能力；</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、有依法缴纳税收和社会保障资金的良好记录；</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、参加政府采购活动前三年内，在经营活动中没有重大违法记录；</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（二）未被信用中国（</w:t>
      </w:r>
      <w:r>
        <w:rPr>
          <w:rFonts w:ascii="宋体" w:hAnsi="宋体" w:cs="宋体"/>
          <w:color w:val="auto"/>
          <w:sz w:val="24"/>
          <w:highlight w:val="none"/>
        </w:rPr>
        <w:t>www.creditchina.gov.cn)</w:t>
      </w:r>
      <w:r>
        <w:rPr>
          <w:rFonts w:hint="eastAsia" w:ascii="宋体" w:hAnsi="宋体" w:cs="宋体"/>
          <w:color w:val="auto"/>
          <w:sz w:val="24"/>
          <w:highlight w:val="none"/>
        </w:rPr>
        <w:t>、中国政府采购网（</w:t>
      </w:r>
      <w:r>
        <w:rPr>
          <w:rFonts w:ascii="宋体" w:hAnsi="宋体" w:cs="宋体"/>
          <w:color w:val="auto"/>
          <w:sz w:val="24"/>
          <w:highlight w:val="none"/>
        </w:rPr>
        <w:t>www.ccgp.gov.cn</w:t>
      </w:r>
      <w:r>
        <w:rPr>
          <w:rFonts w:hint="eastAsia" w:ascii="宋体" w:hAnsi="宋体" w:cs="宋体"/>
          <w:color w:val="auto"/>
          <w:sz w:val="24"/>
          <w:highlight w:val="none"/>
        </w:rPr>
        <w:t>）列入失信被执行人、重大税收违法案件当事人名单、政府采购严重违法失信行为记录名单。</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（三）不存在以下情况：</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、单位负责人为同一人或者存在直接控股、管理关系的不同供应商参加同一合同项下的政府采购活动的；</w:t>
      </w:r>
    </w:p>
    <w:p>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、为采购项目提供整体设计、规范编制或者项目管理、监理、检测等服务后再参加该采购项目的其他采购活动的。</w:t>
      </w:r>
    </w:p>
    <w:p>
      <w:pPr>
        <w:pStyle w:val="4"/>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pPr>
        <w:pStyle w:val="4"/>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pPr>
        <w:pStyle w:val="4"/>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pPr>
        <w:pageBreakBefore w:val="0"/>
        <w:widowControl w:val="0"/>
        <w:kinsoku/>
        <w:wordWrap/>
        <w:overflowPunct/>
        <w:topLinePunct w:val="0"/>
        <w:autoSpaceDE/>
        <w:autoSpaceDN/>
        <w:bidi w:val="0"/>
        <w:snapToGrid w:val="0"/>
        <w:spacing w:line="300" w:lineRule="auto"/>
        <w:ind w:firstLine="5520" w:firstLineChars="2300"/>
        <w:textAlignment w:val="auto"/>
        <w:rPr>
          <w:rFonts w:ascii="宋体" w:cs="宋体"/>
          <w:color w:val="auto"/>
          <w:kern w:val="0"/>
          <w:sz w:val="24"/>
          <w:highlight w:val="none"/>
        </w:rPr>
      </w:pP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pPr>
        <w:pageBreakBefore w:val="0"/>
        <w:widowControl w:val="0"/>
        <w:kinsoku/>
        <w:wordWrap/>
        <w:overflowPunct/>
        <w:topLinePunct w:val="0"/>
        <w:autoSpaceDE/>
        <w:autoSpaceDN/>
        <w:bidi w:val="0"/>
        <w:snapToGrid w:val="0"/>
        <w:spacing w:line="300" w:lineRule="auto"/>
        <w:textAlignment w:val="auto"/>
        <w:rPr>
          <w:rFonts w:ascii="宋体" w:cs="宋体"/>
          <w:color w:val="auto"/>
          <w:kern w:val="0"/>
          <w:sz w:val="24"/>
          <w:highlight w:val="none"/>
        </w:rPr>
      </w:pPr>
      <w:r>
        <w:rPr>
          <w:rFonts w:ascii="宋体" w:hAnsi="宋体" w:cs="宋体"/>
          <w:color w:val="auto"/>
          <w:kern w:val="0"/>
          <w:sz w:val="24"/>
          <w:highlight w:val="none"/>
          <w:lang w:val="zh-CN"/>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rPr>
          <w:rFonts w:ascii="宋体" w:cs="宋体"/>
          <w:b/>
          <w:color w:val="auto"/>
          <w:kern w:val="0"/>
          <w:sz w:val="32"/>
          <w:szCs w:val="32"/>
          <w:highlight w:val="none"/>
        </w:rPr>
      </w:pPr>
    </w:p>
    <w:p>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pPr>
        <w:pageBreakBefore w:val="0"/>
        <w:kinsoku/>
        <w:wordWrap/>
        <w:overflowPunct/>
        <w:topLinePunct w:val="0"/>
        <w:autoSpaceDE/>
        <w:autoSpaceDN/>
        <w:bidi w:val="0"/>
        <w:snapToGrid w:val="0"/>
        <w:spacing w:line="300" w:lineRule="auto"/>
        <w:ind w:right="480"/>
        <w:jc w:val="center"/>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、落实政府采购政策需满足的资格要求</w:t>
      </w:r>
    </w:p>
    <w:p>
      <w:pPr>
        <w:pageBreakBefore w:val="0"/>
        <w:kinsoku/>
        <w:wordWrap/>
        <w:overflowPunct/>
        <w:topLinePunct w:val="0"/>
        <w:autoSpaceDE/>
        <w:autoSpaceDN/>
        <w:bidi w:val="0"/>
        <w:spacing w:line="300" w:lineRule="auto"/>
        <w:textAlignment w:val="auto"/>
        <w:rPr>
          <w:rFonts w:asci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pageBreakBefore w:val="0"/>
        <w:kinsoku/>
        <w:wordWrap/>
        <w:overflowPunct/>
        <w:topLinePunct w:val="0"/>
        <w:autoSpaceDE/>
        <w:autoSpaceDN/>
        <w:bidi w:val="0"/>
        <w:snapToGrid w:val="0"/>
        <w:spacing w:line="300" w:lineRule="auto"/>
        <w:ind w:firstLine="472" w:firstLineChars="196"/>
        <w:jc w:val="left"/>
        <w:textAlignment w:val="auto"/>
        <w:rPr>
          <w:rFonts w:ascii="宋体" w:cs="宋体"/>
          <w:color w:val="auto"/>
          <w:sz w:val="24"/>
          <w:highlight w:val="none"/>
        </w:rPr>
      </w:pPr>
      <w:r>
        <w:rPr>
          <w:rFonts w:ascii="宋体" w:hAnsi="宋体" w:cs="宋体"/>
          <w:b/>
          <w:color w:val="auto"/>
          <w:sz w:val="24"/>
          <w:highlight w:val="none"/>
        </w:rPr>
        <w:t>A</w:t>
      </w:r>
      <w:r>
        <w:rPr>
          <w:rFonts w:ascii="宋体" w:cs="宋体"/>
          <w:color w:val="auto"/>
          <w:sz w:val="24"/>
          <w:highlight w:val="none"/>
        </w:rPr>
        <w:t>.</w:t>
      </w:r>
      <w:r>
        <w:rPr>
          <w:rFonts w:hint="eastAsia" w:ascii="宋体" w:hAnsi="宋体" w:cs="宋体"/>
          <w:color w:val="auto"/>
          <w:sz w:val="24"/>
          <w:highlight w:val="none"/>
        </w:rPr>
        <w:t>专门面向中小企业，货物全部由符合政策要求的中小企业（或小微企业）制造或者服务全部由符合政策要求的中小企业（或小微企业）承接的，提供相应的中小企业声</w:t>
      </w:r>
      <w:r>
        <w:rPr>
          <w:rFonts w:hint="eastAsia" w:ascii="宋体" w:cs="宋体"/>
          <w:color w:val="auto"/>
          <w:sz w:val="24"/>
          <w:highlight w:val="none"/>
        </w:rPr>
        <w:t>明函（附件</w:t>
      </w:r>
      <w:r>
        <w:rPr>
          <w:rFonts w:ascii="宋体" w:cs="宋体"/>
          <w:color w:val="auto"/>
          <w:sz w:val="24"/>
          <w:highlight w:val="none"/>
        </w:rPr>
        <w:t>4</w:t>
      </w:r>
      <w:r>
        <w:rPr>
          <w:rFonts w:hint="eastAsia" w:ascii="宋体" w:cs="宋体"/>
          <w:color w:val="auto"/>
          <w:sz w:val="24"/>
          <w:highlight w:val="none"/>
        </w:rPr>
        <w:t>）。</w:t>
      </w:r>
      <w:r>
        <w:rPr>
          <w:rFonts w:ascii="宋体" w:cs="宋体"/>
          <w:color w:val="auto"/>
          <w:sz w:val="24"/>
          <w:highlight w:val="none"/>
        </w:rPr>
        <w:t xml:space="preserve"> </w:t>
      </w:r>
    </w:p>
    <w:p>
      <w:pPr>
        <w:pageBreakBefore w:val="0"/>
        <w:kinsoku/>
        <w:wordWrap/>
        <w:overflowPunct/>
        <w:topLinePunct w:val="0"/>
        <w:autoSpaceDE/>
        <w:autoSpaceDN/>
        <w:bidi w:val="0"/>
        <w:snapToGrid w:val="0"/>
        <w:spacing w:line="300" w:lineRule="auto"/>
        <w:ind w:firstLine="472" w:firstLineChars="196"/>
        <w:jc w:val="left"/>
        <w:textAlignment w:val="auto"/>
        <w:rPr>
          <w:rFonts w:ascii="宋体" w:cs="宋体"/>
          <w:color w:val="auto"/>
          <w:sz w:val="24"/>
          <w:highlight w:val="none"/>
        </w:rPr>
      </w:pPr>
      <w:r>
        <w:rPr>
          <w:rFonts w:ascii="宋体" w:cs="宋体"/>
          <w:b/>
          <w:bCs/>
          <w:color w:val="auto"/>
          <w:sz w:val="24"/>
          <w:highlight w:val="none"/>
        </w:rPr>
        <w:t>B.</w:t>
      </w:r>
      <w:r>
        <w:rPr>
          <w:rFonts w:hint="eastAsia" w:ascii="宋体" w:cs="宋体"/>
          <w:color w:val="auto"/>
          <w:sz w:val="24"/>
          <w:highlight w:val="none"/>
          <w:lang w:val="en-US" w:eastAsia="zh-CN"/>
        </w:rPr>
        <w:t>允许</w:t>
      </w:r>
      <w:r>
        <w:rPr>
          <w:rFonts w:hint="eastAsia" w:ascii="宋体" w:cs="宋体"/>
          <w:color w:val="auto"/>
          <w:sz w:val="24"/>
          <w:highlight w:val="none"/>
        </w:rPr>
        <w:t>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pageBreakBefore w:val="0"/>
        <w:kinsoku/>
        <w:wordWrap/>
        <w:overflowPunct/>
        <w:topLinePunct w:val="0"/>
        <w:autoSpaceDE/>
        <w:autoSpaceDN/>
        <w:bidi w:val="0"/>
        <w:snapToGrid w:val="0"/>
        <w:spacing w:line="300" w:lineRule="auto"/>
        <w:jc w:val="center"/>
        <w:textAlignment w:val="auto"/>
        <w:rPr>
          <w:rFonts w:ascii="宋体" w:cs="宋体"/>
          <w:b/>
          <w:color w:val="auto"/>
          <w:kern w:val="0"/>
          <w:sz w:val="32"/>
          <w:szCs w:val="32"/>
          <w:highlight w:val="none"/>
          <w:lang w:val="zh-CN"/>
        </w:rPr>
      </w:pPr>
      <w:r>
        <w:rPr>
          <w:rFonts w:ascii="宋体" w:hAnsi="宋体" w:cs="宋体"/>
          <w:b/>
          <w:color w:val="auto"/>
          <w:sz w:val="24"/>
          <w:highlight w:val="none"/>
        </w:rPr>
        <w:t xml:space="preserve">    </w:t>
      </w:r>
      <w:r>
        <w:rPr>
          <w:rFonts w:hint="eastAsia" w:ascii="宋体" w:hAnsi="宋体" w:cs="宋体"/>
          <w:b/>
          <w:color w:val="auto"/>
          <w:kern w:val="0"/>
          <w:sz w:val="32"/>
          <w:szCs w:val="32"/>
          <w:highlight w:val="none"/>
          <w:lang w:val="zh-CN"/>
        </w:rPr>
        <w:t>联合协议</w:t>
      </w:r>
    </w:p>
    <w:p>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投标。</w:t>
      </w:r>
      <w:r>
        <w:rPr>
          <w:rFonts w:ascii="宋体" w:hAnsi="宋体" w:cs="宋体"/>
          <w:color w:val="auto"/>
          <w:kern w:val="0"/>
          <w:sz w:val="24"/>
          <w:highlight w:val="none"/>
          <w:lang w:val="zh-CN"/>
        </w:rPr>
        <w:t xml:space="preserve"> </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sz w:val="24"/>
          <w:highlight w:val="none"/>
        </w:rPr>
        <w:t>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kern w:val="0"/>
          <w:sz w:val="24"/>
          <w:highlight w:val="none"/>
          <w:lang w:val="zh-CN"/>
        </w:rPr>
        <w:t>。</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、联合体各方不再单独参加或者与其他供应商另外组成联合体参加同一合同项下的政府采购活动。</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、联合体中有同类资质的各方按照联合体分工承担相同工作的，按照资质等级较低的供应商确定资质等级。</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、本协议提交采购人、采购代理机构后，联合体各方不得以任何形式对上述内容进行修改或撤销。</w:t>
      </w:r>
    </w:p>
    <w:p>
      <w:pPr>
        <w:pageBreakBefore w:val="0"/>
        <w:kinsoku/>
        <w:wordWrap/>
        <w:overflowPunct/>
        <w:topLinePunct w:val="0"/>
        <w:autoSpaceDE/>
        <w:autoSpaceDN/>
        <w:bidi w:val="0"/>
        <w:snapToGrid w:val="0"/>
        <w:spacing w:line="300" w:lineRule="auto"/>
        <w:ind w:firstLine="5040" w:firstLineChars="210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pPr>
        <w:pageBreakBefore w:val="0"/>
        <w:kinsoku/>
        <w:wordWrap/>
        <w:overflowPunct/>
        <w:topLinePunct w:val="0"/>
        <w:autoSpaceDE/>
        <w:autoSpaceDN/>
        <w:bidi w:val="0"/>
        <w:snapToGrid w:val="0"/>
        <w:spacing w:line="300" w:lineRule="auto"/>
        <w:ind w:firstLine="5040" w:firstLineChars="210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pPr>
        <w:pageBreakBefore w:val="0"/>
        <w:kinsoku/>
        <w:wordWrap/>
        <w:overflowPunct/>
        <w:topLinePunct w:val="0"/>
        <w:autoSpaceDE/>
        <w:autoSpaceDN/>
        <w:bidi w:val="0"/>
        <w:snapToGrid w:val="0"/>
        <w:spacing w:line="300" w:lineRule="auto"/>
        <w:ind w:firstLine="5760" w:firstLineChars="2400"/>
        <w:textAlignment w:val="auto"/>
        <w:rPr>
          <w:rFonts w:ascii="宋体" w:cs="宋体"/>
          <w:color w:val="auto"/>
          <w:highlight w:val="none"/>
        </w:rPr>
      </w:pPr>
      <w:r>
        <w:rPr>
          <w:rFonts w:hint="eastAsia" w:ascii="宋体" w:hAnsi="宋体" w:cs="宋体"/>
          <w:color w:val="auto"/>
          <w:kern w:val="0"/>
          <w:sz w:val="24"/>
          <w:highlight w:val="none"/>
          <w:lang w:val="zh-CN"/>
        </w:rPr>
        <w:t>……</w:t>
      </w:r>
    </w:p>
    <w:p>
      <w:pPr>
        <w:pageBreakBefore w:val="0"/>
        <w:kinsoku/>
        <w:wordWrap/>
        <w:overflowPunct/>
        <w:topLinePunct w:val="0"/>
        <w:autoSpaceDE/>
        <w:autoSpaceDN/>
        <w:bidi w:val="0"/>
        <w:snapToGrid w:val="0"/>
        <w:spacing w:line="300" w:lineRule="auto"/>
        <w:textAlignment w:val="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pPr>
        <w:pageBreakBefore w:val="0"/>
        <w:kinsoku/>
        <w:wordWrap/>
        <w:overflowPunct/>
        <w:topLinePunct w:val="0"/>
        <w:autoSpaceDE/>
        <w:autoSpaceDN/>
        <w:bidi w:val="0"/>
        <w:spacing w:line="300" w:lineRule="auto"/>
        <w:ind w:firstLine="482" w:firstLineChars="200"/>
        <w:textAlignment w:val="auto"/>
        <w:rPr>
          <w:rFonts w:ascii="宋体" w:cs="宋体"/>
          <w:color w:val="auto"/>
          <w:sz w:val="24"/>
          <w:highlight w:val="none"/>
        </w:rPr>
      </w:pPr>
      <w:r>
        <w:rPr>
          <w:rFonts w:ascii="宋体" w:hAnsi="宋体" w:cs="宋体"/>
          <w:b/>
          <w:color w:val="auto"/>
          <w:sz w:val="24"/>
          <w:highlight w:val="none"/>
        </w:rPr>
        <w:t>C</w:t>
      </w:r>
      <w:r>
        <w:rPr>
          <w:rFonts w:hint="eastAsia" w:ascii="宋体" w:hAnsi="宋体" w:cs="宋体"/>
          <w:b/>
          <w:color w:val="auto"/>
          <w:sz w:val="24"/>
          <w:highlight w:val="none"/>
        </w:rPr>
        <w:t>、</w:t>
      </w:r>
      <w:r>
        <w:rPr>
          <w:rFonts w:hint="eastAsia" w:ascii="宋体" w:hAnsi="宋体" w:cs="宋体"/>
          <w:color w:val="auto"/>
          <w:sz w:val="24"/>
          <w:highlight w:val="none"/>
          <w:lang w:val="en-US" w:eastAsia="zh-CN"/>
        </w:rPr>
        <w:t>允许</w:t>
      </w:r>
      <w:r>
        <w:rPr>
          <w:rFonts w:hint="eastAsia" w:ascii="宋体" w:hAnsi="宋体" w:cs="宋体"/>
          <w:color w:val="auto"/>
          <w:sz w:val="24"/>
          <w:highlight w:val="none"/>
        </w:rPr>
        <w:t>合同分包的，提供分包意向协议和中小企业声明函（附件</w:t>
      </w:r>
      <w:r>
        <w:rPr>
          <w:rFonts w:ascii="宋体" w:hAnsi="宋体" w:cs="宋体"/>
          <w:color w:val="auto"/>
          <w:sz w:val="24"/>
          <w:highlight w:val="none"/>
        </w:rPr>
        <w:t>4</w:t>
      </w:r>
      <w:r>
        <w:rPr>
          <w:rFonts w:hint="eastAsia" w:ascii="宋体" w:hAnsi="宋体" w:cs="宋体"/>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pageBreakBefore w:val="0"/>
        <w:kinsoku/>
        <w:wordWrap/>
        <w:overflowPunct/>
        <w:topLinePunct w:val="0"/>
        <w:autoSpaceDE/>
        <w:autoSpaceDN/>
        <w:bidi w:val="0"/>
        <w:snapToGrid w:val="0"/>
        <w:spacing w:line="300" w:lineRule="auto"/>
        <w:ind w:firstLine="3534" w:firstLineChars="1100"/>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pPr>
        <w:pageBreakBefore w:val="0"/>
        <w:widowControl/>
        <w:kinsoku/>
        <w:wordWrap/>
        <w:overflowPunct/>
        <w:topLinePunct w:val="0"/>
        <w:autoSpaceDE/>
        <w:autoSpaceDN/>
        <w:bidi w:val="0"/>
        <w:spacing w:line="300" w:lineRule="auto"/>
        <w:ind w:firstLine="120" w:firstLineChars="50"/>
        <w:jc w:val="left"/>
        <w:textAlignment w:val="auto"/>
        <w:rPr>
          <w:rFonts w:asci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ascii="宋体" w:hAnsi="宋体" w:cs="宋体"/>
          <w:color w:val="auto"/>
          <w:highlight w:val="none"/>
          <w:u w:val="single"/>
        </w:rPr>
        <w:t xml:space="preserve">   XX</w:t>
      </w:r>
      <w:r>
        <w:rPr>
          <w:rFonts w:hint="eastAsia" w:ascii="宋体" w:hAnsi="宋体" w:cs="宋体"/>
          <w:color w:val="auto"/>
          <w:highlight w:val="none"/>
          <w:u w:val="single"/>
        </w:rPr>
        <w:t>工作内容</w:t>
      </w:r>
      <w:r>
        <w:rPr>
          <w:rFonts w:ascii="宋体" w:hAnsi="宋体" w:cs="宋体"/>
          <w:color w:val="auto"/>
          <w:highlight w:val="none"/>
          <w:u w:val="single"/>
        </w:rPr>
        <w:t xml:space="preserve">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ascii="宋体" w:hAnsi="宋体" w:cs="宋体"/>
          <w:color w:val="auto"/>
          <w:kern w:val="0"/>
          <w:sz w:val="24"/>
          <w:highlight w:val="none"/>
          <w:u w:val="single"/>
          <w:lang w:val="zh-CN"/>
        </w:rPr>
        <w:t>XX</w:t>
      </w:r>
      <w:r>
        <w:rPr>
          <w:rFonts w:hint="eastAsia" w:ascii="宋体" w:hAnsi="宋体" w:cs="宋体"/>
          <w:color w:val="auto"/>
          <w:kern w:val="0"/>
          <w:sz w:val="24"/>
          <w:highlight w:val="none"/>
          <w:u w:val="single"/>
          <w:lang w:val="zh-CN"/>
        </w:rPr>
        <w:t>工作内容</w:t>
      </w:r>
      <w:r>
        <w:rPr>
          <w:rFonts w:hint="eastAsia" w:ascii="宋体" w:hAnsi="宋体" w:cs="宋体"/>
          <w:color w:val="auto"/>
          <w:kern w:val="0"/>
          <w:sz w:val="24"/>
          <w:highlight w:val="none"/>
          <w:lang w:val="zh-CN"/>
        </w:rPr>
        <w:t>相应资质条件且不得再次分包；</w:t>
      </w:r>
    </w:p>
    <w:p>
      <w:pPr>
        <w:pStyle w:val="4"/>
        <w:pageBreakBefore w:val="0"/>
        <w:kinsoku/>
        <w:wordWrap/>
        <w:overflowPunct/>
        <w:topLinePunct w:val="0"/>
        <w:autoSpaceDE/>
        <w:autoSpaceDN/>
        <w:bidi w:val="0"/>
        <w:spacing w:line="300" w:lineRule="auto"/>
        <w:ind w:left="664" w:leftChars="316" w:firstLine="229" w:firstLineChars="95"/>
        <w:textAlignment w:val="auto"/>
        <w:rPr>
          <w:rFonts w:ascii="宋体" w:hAnsi="宋体" w:eastAsia="宋体" w:cs="宋体"/>
          <w:color w:val="auto"/>
          <w:highlight w:val="none"/>
        </w:rPr>
      </w:pPr>
      <w:r>
        <w:rPr>
          <w:rFonts w:hint="eastAsia" w:ascii="宋体" w:hAnsi="宋体" w:eastAsia="宋体" w:cs="宋体"/>
          <w:color w:val="auto"/>
          <w:kern w:val="0"/>
          <w:sz w:val="24"/>
          <w:szCs w:val="24"/>
          <w:highlight w:val="none"/>
        </w:rPr>
        <w:t>……</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highlight w:val="none"/>
          <w:u w:val="single"/>
        </w:rPr>
      </w:pPr>
      <w:r>
        <w:rPr>
          <w:rFonts w:ascii="宋体" w:hAnsi="宋体" w:cs="宋体"/>
          <w:color w:val="auto"/>
          <w:highlight w:val="none"/>
          <w:u w:val="single"/>
        </w:rPr>
        <w:t xml:space="preserve">                                                                                  </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三、质量</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pPr>
        <w:pageBreakBefore w:val="0"/>
        <w:kinsoku/>
        <w:wordWrap/>
        <w:overflowPunct/>
        <w:topLinePunct w:val="0"/>
        <w:autoSpaceDE/>
        <w:autoSpaceDN/>
        <w:bidi w:val="0"/>
        <w:snapToGrid w:val="0"/>
        <w:spacing w:line="300" w:lineRule="auto"/>
        <w:ind w:left="573" w:leftChars="273"/>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pPr>
        <w:pageBreakBefore w:val="0"/>
        <w:kinsoku/>
        <w:wordWrap/>
        <w:overflowPunct/>
        <w:topLinePunct w:val="0"/>
        <w:autoSpaceDE/>
        <w:autoSpaceDN/>
        <w:bidi w:val="0"/>
        <w:snapToGrid w:val="0"/>
        <w:spacing w:line="300" w:lineRule="auto"/>
        <w:ind w:left="573" w:leftChars="273"/>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五、违约责任</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七、其他</w:t>
      </w:r>
    </w:p>
    <w:p>
      <w:pPr>
        <w:pageBreakBefore w:val="0"/>
        <w:kinsoku/>
        <w:wordWrap/>
        <w:overflowPunct/>
        <w:topLinePunct w:val="0"/>
        <w:autoSpaceDE/>
        <w:autoSpaceDN/>
        <w:bidi w:val="0"/>
        <w:snapToGrid w:val="0"/>
        <w:spacing w:line="300" w:lineRule="auto"/>
        <w:ind w:left="5758" w:leftChars="342" w:hanging="5040" w:hangingChars="2100"/>
        <w:textAlignment w:val="auto"/>
        <w:rPr>
          <w:rFonts w:ascii="宋体" w:cs="宋体"/>
          <w:color w:val="auto"/>
          <w:kern w:val="0"/>
          <w:sz w:val="24"/>
          <w:highlight w:val="none"/>
          <w:lang w:val="zh-CN"/>
        </w:rPr>
      </w:pPr>
      <w:r>
        <w:rPr>
          <w:rFonts w:hint="eastAsia" w:ascii="宋体" w:hAnsi="宋体" w:cs="宋体"/>
          <w:color w:val="auto"/>
          <w:sz w:val="24"/>
          <w:highlight w:val="none"/>
        </w:rPr>
        <w:t>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pPr>
        <w:pageBreakBefore w:val="0"/>
        <w:kinsoku/>
        <w:wordWrap/>
        <w:overflowPunct/>
        <w:topLinePunct w:val="0"/>
        <w:autoSpaceDE/>
        <w:autoSpaceDN/>
        <w:bidi w:val="0"/>
        <w:snapToGrid w:val="0"/>
        <w:spacing w:line="300" w:lineRule="auto"/>
        <w:ind w:firstLine="5640" w:firstLineChars="235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pageBreakBefore w:val="0"/>
        <w:kinsoku/>
        <w:wordWrap/>
        <w:overflowPunct/>
        <w:topLinePunct w:val="0"/>
        <w:autoSpaceDE/>
        <w:autoSpaceDN/>
        <w:bidi w:val="0"/>
        <w:snapToGrid w:val="0"/>
        <w:spacing w:line="300" w:lineRule="auto"/>
        <w:ind w:firstLine="5760" w:firstLineChars="2400"/>
        <w:textAlignment w:val="auto"/>
        <w:rPr>
          <w:rFonts w:ascii="宋体" w:cs="宋体"/>
          <w:color w:val="auto"/>
          <w:highlight w:val="none"/>
        </w:rPr>
      </w:pPr>
      <w:r>
        <w:rPr>
          <w:rFonts w:hint="eastAsia" w:ascii="宋体" w:hAnsi="宋体" w:cs="宋体"/>
          <w:color w:val="auto"/>
          <w:kern w:val="0"/>
          <w:sz w:val="24"/>
          <w:highlight w:val="none"/>
          <w:lang w:val="zh-CN"/>
        </w:rPr>
        <w:t>……</w:t>
      </w:r>
    </w:p>
    <w:p>
      <w:pPr>
        <w:pageBreakBefore w:val="0"/>
        <w:kinsoku/>
        <w:wordWrap/>
        <w:overflowPunct/>
        <w:topLinePunct w:val="0"/>
        <w:autoSpaceDE/>
        <w:autoSpaceDN/>
        <w:bidi w:val="0"/>
        <w:spacing w:line="300" w:lineRule="auto"/>
        <w:jc w:val="center"/>
        <w:textAlignment w:val="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pPr>
        <w:pageBreakBefore w:val="0"/>
        <w:widowControl/>
        <w:kinsoku/>
        <w:wordWrap/>
        <w:overflowPunct/>
        <w:topLinePunct w:val="0"/>
        <w:autoSpaceDE/>
        <w:autoSpaceDN/>
        <w:bidi w:val="0"/>
        <w:spacing w:line="300" w:lineRule="auto"/>
        <w:ind w:left="150"/>
        <w:jc w:val="center"/>
        <w:textAlignment w:val="auto"/>
        <w:rPr>
          <w:rFonts w:ascii="宋体" w:cs="宋体"/>
          <w:b/>
          <w:color w:val="auto"/>
          <w:kern w:val="0"/>
          <w:sz w:val="32"/>
          <w:szCs w:val="32"/>
          <w:highlight w:val="none"/>
        </w:rPr>
      </w:pPr>
    </w:p>
    <w:p>
      <w:pPr>
        <w:pStyle w:val="4"/>
        <w:rPr>
          <w:rFonts w:ascii="宋体" w:hAnsi="宋体" w:eastAsia="宋体" w:cs="宋体"/>
          <w:color w:val="auto"/>
          <w:highlight w:val="none"/>
          <w:lang w:val="en-US"/>
        </w:rPr>
      </w:pPr>
    </w:p>
    <w:p>
      <w:pPr>
        <w:rPr>
          <w:rFonts w:ascii="宋体" w:cs="宋体"/>
          <w:color w:val="auto"/>
          <w:highlight w:val="none"/>
        </w:rPr>
      </w:pPr>
    </w:p>
    <w:p>
      <w:pPr>
        <w:widowControl/>
        <w:spacing w:line="360" w:lineRule="auto"/>
        <w:ind w:left="150"/>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、本项目的特定资格要求</w:t>
      </w:r>
    </w:p>
    <w:p>
      <w:pPr>
        <w:spacing w:line="360" w:lineRule="auto"/>
        <w:jc w:val="center"/>
        <w:rPr>
          <w:rFonts w:asci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cs="宋体"/>
          <w:color w:val="auto"/>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pStyle w:val="4"/>
        <w:rPr>
          <w:rFonts w:ascii="宋体" w:hAnsi="宋体" w:eastAsia="宋体" w:cs="宋体"/>
          <w:color w:val="auto"/>
          <w:highlight w:val="none"/>
          <w:lang w:val="en-US"/>
        </w:rPr>
      </w:pPr>
    </w:p>
    <w:p>
      <w:pPr>
        <w:rPr>
          <w:rFonts w:ascii="宋体" w:cs="宋体"/>
          <w:color w:val="auto"/>
          <w:highlight w:val="none"/>
        </w:rPr>
      </w:pPr>
    </w:p>
    <w:p>
      <w:pPr>
        <w:pStyle w:val="4"/>
        <w:rPr>
          <w:rFonts w:ascii="宋体" w:hAnsi="宋体" w:eastAsia="宋体" w:cs="宋体"/>
          <w:color w:val="auto"/>
          <w:highlight w:val="none"/>
          <w:lang w:val="en-US"/>
        </w:rPr>
      </w:pPr>
    </w:p>
    <w:p>
      <w:pPr>
        <w:rPr>
          <w:rFonts w:ascii="宋体" w:cs="宋体"/>
          <w:color w:val="auto"/>
          <w:highlight w:val="none"/>
        </w:rPr>
      </w:pPr>
    </w:p>
    <w:p>
      <w:pPr>
        <w:pStyle w:val="4"/>
        <w:rPr>
          <w:rFonts w:ascii="宋体" w:hAnsi="宋体" w:eastAsia="宋体" w:cs="宋体"/>
          <w:color w:val="auto"/>
          <w:highlight w:val="none"/>
          <w:lang w:val="en-US"/>
        </w:rPr>
      </w:pPr>
    </w:p>
    <w:p>
      <w:pPr>
        <w:rPr>
          <w:rFonts w:ascii="宋体" w:cs="宋体"/>
          <w:color w:val="auto"/>
          <w:highlight w:val="none"/>
        </w:rPr>
      </w:pPr>
    </w:p>
    <w:p>
      <w:pPr>
        <w:pStyle w:val="4"/>
        <w:rPr>
          <w:rFonts w:ascii="宋体" w:hAnsi="宋体" w:eastAsia="宋体" w:cs="宋体"/>
          <w:color w:val="auto"/>
          <w:highlight w:val="none"/>
          <w:lang w:val="en-US"/>
        </w:rPr>
      </w:pPr>
    </w:p>
    <w:p>
      <w:pPr>
        <w:rPr>
          <w:rFonts w:ascii="宋体" w:cs="宋体"/>
          <w:color w:val="auto"/>
          <w:highlight w:val="none"/>
        </w:rPr>
      </w:pPr>
    </w:p>
    <w:p>
      <w:pPr>
        <w:pStyle w:val="4"/>
        <w:rPr>
          <w:rFonts w:ascii="宋体" w:hAnsi="宋体" w:eastAsia="宋体" w:cs="宋体"/>
          <w:color w:val="auto"/>
          <w:highlight w:val="none"/>
          <w:lang w:val="en-US"/>
        </w:rPr>
      </w:pPr>
    </w:p>
    <w:p>
      <w:pPr>
        <w:rPr>
          <w:rFonts w:ascii="宋体" w:cs="宋体"/>
          <w:color w:val="auto"/>
          <w:highlight w:val="none"/>
        </w:rPr>
      </w:pPr>
    </w:p>
    <w:p>
      <w:pPr>
        <w:spacing w:line="360" w:lineRule="auto"/>
        <w:jc w:val="center"/>
        <w:outlineLvl w:val="0"/>
        <w:rPr>
          <w:rFonts w:ascii="宋体" w:cs="宋体"/>
          <w:b/>
          <w:color w:val="auto"/>
          <w:kern w:val="0"/>
          <w:sz w:val="36"/>
          <w:szCs w:val="36"/>
          <w:highlight w:val="none"/>
        </w:rPr>
      </w:pPr>
    </w:p>
    <w:p>
      <w:pPr>
        <w:snapToGrid w:val="0"/>
        <w:spacing w:line="360" w:lineRule="auto"/>
        <w:ind w:right="480"/>
        <w:jc w:val="center"/>
        <w:rPr>
          <w:rFonts w:ascii="宋体" w:cs="宋体"/>
          <w:b/>
          <w:color w:val="auto"/>
          <w:kern w:val="0"/>
          <w:sz w:val="32"/>
          <w:szCs w:val="32"/>
          <w:highlight w:val="none"/>
        </w:rPr>
      </w:pPr>
    </w:p>
    <w:p>
      <w:pPr>
        <w:spacing w:line="360" w:lineRule="auto"/>
        <w:jc w:val="center"/>
        <w:outlineLvl w:val="0"/>
        <w:rPr>
          <w:rFonts w:ascii="宋体" w:cs="宋体"/>
          <w:b/>
          <w:color w:val="auto"/>
          <w:kern w:val="0"/>
          <w:sz w:val="36"/>
          <w:szCs w:val="36"/>
          <w:highlight w:val="none"/>
        </w:rPr>
      </w:pPr>
    </w:p>
    <w:p>
      <w:pPr>
        <w:snapToGrid w:val="0"/>
        <w:spacing w:line="360" w:lineRule="auto"/>
        <w:ind w:right="480"/>
        <w:jc w:val="center"/>
        <w:rPr>
          <w:rFonts w:ascii="宋体" w:cs="宋体"/>
          <w:b/>
          <w:color w:val="auto"/>
          <w:kern w:val="0"/>
          <w:sz w:val="32"/>
          <w:szCs w:val="32"/>
          <w:highlight w:val="none"/>
        </w:rPr>
      </w:pPr>
    </w:p>
    <w:p>
      <w:pPr>
        <w:pStyle w:val="4"/>
        <w:ind w:left="0" w:leftChars="0" w:firstLine="0" w:firstLineChars="0"/>
        <w:rPr>
          <w:rFonts w:ascii="宋体" w:hAnsi="宋体" w:eastAsia="宋体" w:cs="宋体"/>
          <w:color w:val="auto"/>
          <w:highlight w:val="none"/>
          <w:lang w:val="en-US"/>
        </w:rPr>
      </w:pPr>
    </w:p>
    <w:p>
      <w:pPr>
        <w:rPr>
          <w:rFonts w:ascii="宋体" w:hAnsi="宋体" w:eastAsia="宋体" w:cs="宋体"/>
          <w:color w:val="auto"/>
          <w:highlight w:val="none"/>
          <w:lang w:val="en-US"/>
        </w:rPr>
      </w:pPr>
    </w:p>
    <w:p>
      <w:pPr>
        <w:spacing w:line="360" w:lineRule="auto"/>
        <w:ind w:right="420"/>
        <w:rPr>
          <w:rFonts w:hint="eastAsia" w:ascii="宋体" w:hAns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cs="宋体"/>
          <w:b/>
          <w:color w:val="auto"/>
          <w:kern w:val="0"/>
          <w:sz w:val="24"/>
          <w:highlight w:val="none"/>
        </w:rPr>
      </w:pPr>
    </w:p>
    <w:p>
      <w:pPr>
        <w:spacing w:line="360" w:lineRule="auto"/>
        <w:jc w:val="center"/>
        <w:outlineLvl w:val="0"/>
        <w:rPr>
          <w:rFonts w:asci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）投标函</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）授权委托书或法定代表人（单位负责人、自然人本人）身份证明</w:t>
      </w:r>
      <w:r>
        <w:rPr>
          <w:rFonts w:hint="eastAsia" w:ascii="宋体" w:hAnsi="宋体" w:cs="宋体"/>
          <w:color w:val="auto"/>
          <w:highlight w:val="none"/>
        </w:rPr>
        <w:t>………（页码）</w:t>
      </w:r>
    </w:p>
    <w:p>
      <w:pPr>
        <w:snapToGrid w:val="0"/>
        <w:spacing w:line="360" w:lineRule="auto"/>
        <w:ind w:firstLine="480" w:firstLineChars="200"/>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）评标标准相应的商务技术资料（如需）</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cs="宋体"/>
          <w:b/>
          <w:color w:val="auto"/>
          <w:kern w:val="0"/>
          <w:sz w:val="32"/>
          <w:szCs w:val="32"/>
          <w:highlight w:val="none"/>
          <w:lang w:val="zh-CN"/>
        </w:rPr>
      </w:pPr>
    </w:p>
    <w:p>
      <w:pPr>
        <w:snapToGrid w:val="0"/>
        <w:spacing w:line="360" w:lineRule="auto"/>
        <w:jc w:val="center"/>
        <w:rPr>
          <w:rFonts w:ascii="宋体" w:cs="宋体"/>
          <w:b/>
          <w:color w:val="auto"/>
          <w:kern w:val="0"/>
          <w:sz w:val="32"/>
          <w:szCs w:val="32"/>
          <w:highlight w:val="none"/>
          <w:lang w:val="zh-CN"/>
        </w:rPr>
      </w:pPr>
    </w:p>
    <w:p>
      <w:pPr>
        <w:snapToGrid w:val="0"/>
        <w:spacing w:line="360" w:lineRule="auto"/>
        <w:jc w:val="center"/>
        <w:rPr>
          <w:rFonts w:ascii="宋体" w:cs="宋体"/>
          <w:b/>
          <w:color w:val="auto"/>
          <w:kern w:val="0"/>
          <w:sz w:val="32"/>
          <w:szCs w:val="32"/>
          <w:highlight w:val="none"/>
          <w:lang w:val="zh-CN"/>
        </w:rPr>
      </w:pPr>
    </w:p>
    <w:p>
      <w:pPr>
        <w:snapToGrid w:val="0"/>
        <w:spacing w:line="360" w:lineRule="auto"/>
        <w:jc w:val="center"/>
        <w:rPr>
          <w:rFonts w:ascii="宋体" w:cs="宋体"/>
          <w:b/>
          <w:color w:val="auto"/>
          <w:kern w:val="0"/>
          <w:sz w:val="32"/>
          <w:szCs w:val="32"/>
          <w:highlight w:val="none"/>
          <w:lang w:val="zh-CN"/>
        </w:rPr>
      </w:pPr>
    </w:p>
    <w:p>
      <w:pPr>
        <w:snapToGrid w:val="0"/>
        <w:spacing w:line="360" w:lineRule="auto"/>
        <w:jc w:val="center"/>
        <w:rPr>
          <w:rFonts w:ascii="宋体" w:cs="宋体"/>
          <w:b/>
          <w:color w:val="auto"/>
          <w:kern w:val="0"/>
          <w:sz w:val="32"/>
          <w:szCs w:val="32"/>
          <w:highlight w:val="none"/>
          <w:lang w:val="zh-CN"/>
        </w:rPr>
      </w:pPr>
    </w:p>
    <w:p>
      <w:pPr>
        <w:snapToGrid w:val="0"/>
        <w:spacing w:line="360" w:lineRule="auto"/>
        <w:jc w:val="center"/>
        <w:outlineLvl w:val="0"/>
        <w:rPr>
          <w:rFonts w:ascii="宋体" w:cs="宋体"/>
          <w:b/>
          <w:color w:val="auto"/>
          <w:kern w:val="0"/>
          <w:sz w:val="32"/>
          <w:szCs w:val="32"/>
          <w:highlight w:val="none"/>
        </w:rPr>
      </w:pPr>
    </w:p>
    <w:p>
      <w:pPr>
        <w:snapToGrid w:val="0"/>
        <w:spacing w:line="360" w:lineRule="auto"/>
        <w:jc w:val="center"/>
        <w:outlineLvl w:val="0"/>
        <w:rPr>
          <w:rFonts w:ascii="宋体" w:cs="宋体"/>
          <w:b/>
          <w:color w:val="auto"/>
          <w:kern w:val="0"/>
          <w:sz w:val="32"/>
          <w:szCs w:val="32"/>
          <w:highlight w:val="none"/>
        </w:rPr>
      </w:pPr>
    </w:p>
    <w:p>
      <w:pPr>
        <w:rPr>
          <w:rFonts w:ascii="宋体" w:cs="宋体"/>
          <w:color w:val="auto"/>
          <w:highlight w:val="none"/>
        </w:rPr>
      </w:pPr>
    </w:p>
    <w:p>
      <w:pPr>
        <w:snapToGrid w:val="0"/>
        <w:spacing w:line="360" w:lineRule="auto"/>
        <w:jc w:val="center"/>
        <w:outlineLvl w:val="0"/>
        <w:rPr>
          <w:rFonts w:ascii="宋体" w:cs="宋体"/>
          <w:b/>
          <w:color w:val="auto"/>
          <w:kern w:val="0"/>
          <w:sz w:val="32"/>
          <w:szCs w:val="32"/>
          <w:highlight w:val="none"/>
        </w:rPr>
      </w:pPr>
    </w:p>
    <w:p>
      <w:pPr>
        <w:snapToGrid w:val="0"/>
        <w:spacing w:line="360" w:lineRule="auto"/>
        <w:jc w:val="center"/>
        <w:outlineLvl w:val="0"/>
        <w:rPr>
          <w:rFonts w:ascii="宋体" w:cs="宋体"/>
          <w:b/>
          <w:color w:val="auto"/>
          <w:kern w:val="0"/>
          <w:sz w:val="32"/>
          <w:szCs w:val="32"/>
          <w:highlight w:val="none"/>
        </w:rPr>
      </w:pPr>
    </w:p>
    <w:p>
      <w:pPr>
        <w:snapToGrid w:val="0"/>
        <w:spacing w:line="360" w:lineRule="auto"/>
        <w:jc w:val="center"/>
        <w:outlineLvl w:val="0"/>
        <w:rPr>
          <w:rFonts w:ascii="宋体" w:cs="宋体"/>
          <w:b/>
          <w:color w:val="auto"/>
          <w:kern w:val="0"/>
          <w:sz w:val="32"/>
          <w:szCs w:val="32"/>
          <w:highlight w:val="none"/>
        </w:rPr>
      </w:pPr>
    </w:p>
    <w:p>
      <w:pPr>
        <w:snapToGrid w:val="0"/>
        <w:spacing w:line="360" w:lineRule="auto"/>
        <w:jc w:val="center"/>
        <w:outlineLvl w:val="0"/>
        <w:rPr>
          <w:rFonts w:ascii="宋体" w:cs="宋体"/>
          <w:b/>
          <w:color w:val="auto"/>
          <w:kern w:val="0"/>
          <w:sz w:val="32"/>
          <w:szCs w:val="32"/>
          <w:highlight w:val="none"/>
        </w:rPr>
      </w:pPr>
    </w:p>
    <w:p>
      <w:pPr>
        <w:pStyle w:val="2"/>
        <w:rPr>
          <w:color w:val="auto"/>
          <w:highlight w:val="none"/>
        </w:rPr>
      </w:pPr>
    </w:p>
    <w:p>
      <w:pPr>
        <w:pStyle w:val="2"/>
        <w:rPr>
          <w:color w:val="auto"/>
          <w:highlight w:val="none"/>
        </w:rPr>
      </w:pPr>
    </w:p>
    <w:p>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hint="eastAsia" w:ascii="宋体" w:hAns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asci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spacing w:line="300" w:lineRule="auto"/>
        <w:textAlignment w:val="auto"/>
        <w:rPr>
          <w:rFonts w:ascii="宋体" w:cs="宋体"/>
          <w:color w:val="auto"/>
          <w:sz w:val="24"/>
          <w:highlight w:val="none"/>
        </w:rPr>
      </w:pPr>
      <w:r>
        <w:rPr>
          <w:rFonts w:hint="eastAsia" w:ascii="宋体" w:hAnsi="宋体" w:cs="宋体"/>
          <w:color w:val="auto"/>
          <w:sz w:val="24"/>
          <w:highlight w:val="none"/>
        </w:rPr>
        <w:t>（采购人）、（采购代理机构）：</w:t>
      </w:r>
    </w:p>
    <w:p>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、我方承诺投标有效期从提交投标文件的截止之日起</w:t>
      </w:r>
      <w:r>
        <w:rPr>
          <w:rFonts w:ascii="宋体" w:hAnsi="宋体" w:cs="宋体"/>
          <w:color w:val="auto"/>
          <w:sz w:val="24"/>
          <w:highlight w:val="none"/>
          <w:u w:val="single"/>
        </w:rPr>
        <w:t xml:space="preserve">     </w:t>
      </w:r>
      <w:r>
        <w:rPr>
          <w:rFonts w:hint="eastAsia" w:ascii="宋体" w:hAnsi="宋体" w:cs="宋体"/>
          <w:color w:val="auto"/>
          <w:sz w:val="24"/>
          <w:highlight w:val="none"/>
        </w:rPr>
        <w:t>天（不少于</w:t>
      </w:r>
      <w:r>
        <w:rPr>
          <w:rFonts w:ascii="宋体" w:hAnsi="宋体" w:cs="宋体"/>
          <w:color w:val="auto"/>
          <w:sz w:val="24"/>
          <w:highlight w:val="none"/>
        </w:rPr>
        <w:t>90</w:t>
      </w:r>
      <w:r>
        <w:rPr>
          <w:rFonts w:hint="eastAsia" w:ascii="宋体" w:hAnsi="宋体" w:cs="宋体"/>
          <w:color w:val="auto"/>
          <w:sz w:val="24"/>
          <w:highlight w:val="none"/>
        </w:rPr>
        <w:t>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、我方的投标文件包括以下内容：</w:t>
      </w:r>
    </w:p>
    <w:p>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rPr>
        <w:t>资格文件：</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2.1.1营业执照（或事业法人证书）；</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承诺函；</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落实政府采购政策需满足的资格要求（如果有）；</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本项目的特定资格要求（如果有）。</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联合协议（如果有）；</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hAns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分包意向协议（如果有）；</w:t>
      </w:r>
    </w:p>
    <w:p>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lang w:val="zh-CN"/>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2</w:t>
      </w:r>
      <w:r>
        <w:rPr>
          <w:rFonts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2.2.1</w:t>
      </w:r>
      <w:r>
        <w:rPr>
          <w:rFonts w:hint="eastAsia" w:ascii="宋体" w:hAnsi="宋体" w:cs="宋体"/>
          <w:color w:val="auto"/>
          <w:sz w:val="24"/>
          <w:highlight w:val="none"/>
        </w:rPr>
        <w:t>投标函；</w:t>
      </w:r>
      <w:r>
        <w:rPr>
          <w:rFonts w:ascii="宋体" w:hAnsi="宋体" w:cs="宋体"/>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2.2.2</w:t>
      </w:r>
      <w:r>
        <w:rPr>
          <w:rFonts w:hint="eastAsia" w:ascii="宋体" w:hAnsi="宋体" w:cs="宋体"/>
          <w:color w:val="auto"/>
          <w:sz w:val="24"/>
          <w:highlight w:val="none"/>
        </w:rPr>
        <w:t>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lang w:val="zh-CN"/>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2</w:t>
      </w:r>
      <w:r>
        <w:rPr>
          <w:rFonts w:asci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3</w:t>
      </w:r>
      <w:r>
        <w:rPr>
          <w:rFonts w:hint="eastAsia" w:ascii="宋体" w:hAnsi="宋体" w:cs="宋体"/>
          <w:color w:val="auto"/>
          <w:sz w:val="24"/>
          <w:highlight w:val="none"/>
        </w:rPr>
        <w:t>报价文件</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2.3.1</w:t>
      </w:r>
      <w:r>
        <w:rPr>
          <w:rFonts w:hint="eastAsia" w:ascii="宋体" w:hAnsi="宋体" w:cs="宋体"/>
          <w:color w:val="auto"/>
          <w:sz w:val="24"/>
          <w:highlight w:val="none"/>
        </w:rPr>
        <w:t>开标一览表（报价表）；</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2.3.2</w:t>
      </w:r>
      <w:r>
        <w:rPr>
          <w:rFonts w:hint="eastAsia" w:ascii="宋体" w:hAnsi="宋体" w:cs="宋体"/>
          <w:color w:val="auto"/>
          <w:sz w:val="24"/>
          <w:highlight w:val="none"/>
        </w:rPr>
        <w:t>中小企业声明函（如果有）。</w:t>
      </w:r>
    </w:p>
    <w:p>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、如我方中标，我方承诺：</w:t>
      </w:r>
    </w:p>
    <w:p>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4.1</w:t>
      </w:r>
      <w:r>
        <w:rPr>
          <w:rFonts w:hint="eastAsia" w:ascii="宋体" w:hAnsi="宋体" w:cs="宋体"/>
          <w:color w:val="auto"/>
          <w:sz w:val="24"/>
          <w:highlight w:val="none"/>
        </w:rPr>
        <w:t>在收到中标通知书后，在中标通知书规定的期限内与你方签订合同；</w:t>
      </w:r>
      <w:r>
        <w:rPr>
          <w:rFonts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4.2</w:t>
      </w:r>
      <w:r>
        <w:rPr>
          <w:rFonts w:hint="eastAsia" w:ascii="宋体" w:hAnsi="宋体" w:cs="宋体"/>
          <w:color w:val="auto"/>
          <w:sz w:val="24"/>
          <w:highlight w:val="none"/>
        </w:rPr>
        <w:t>在签订合同时不向你方提出附加条件；</w:t>
      </w:r>
      <w:r>
        <w:rPr>
          <w:rFonts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4.3</w:t>
      </w:r>
      <w:r>
        <w:rPr>
          <w:rFonts w:hint="eastAsia" w:ascii="宋体" w:hAnsi="宋体" w:cs="宋体"/>
          <w:color w:val="auto"/>
          <w:sz w:val="24"/>
          <w:highlight w:val="none"/>
        </w:rPr>
        <w:t>按照招标文件要求提交履约保证金；</w:t>
      </w:r>
      <w:r>
        <w:rPr>
          <w:rFonts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4.4</w:t>
      </w:r>
      <w:r>
        <w:rPr>
          <w:rFonts w:hint="eastAsia" w:ascii="宋体" w:hAnsi="宋体" w:cs="宋体"/>
          <w:color w:val="auto"/>
          <w:sz w:val="24"/>
          <w:highlight w:val="none"/>
        </w:rPr>
        <w:t>在合同约定的期限内完成合同规定的全部义务。</w:t>
      </w:r>
      <w:r>
        <w:rPr>
          <w:rFonts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、其他补充说明</w:t>
      </w:r>
      <w:r>
        <w:rPr>
          <w:rFonts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00" w:lineRule="auto"/>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投标人名称（电子签名）：</w:t>
      </w:r>
      <w:r>
        <w:rPr>
          <w:rFonts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keepNext w:val="0"/>
        <w:keepLines w:val="0"/>
        <w:pageBreakBefore w:val="0"/>
        <w:widowControl w:val="0"/>
        <w:kinsoku/>
        <w:wordWrap/>
        <w:overflowPunct/>
        <w:topLinePunct w:val="0"/>
        <w:autoSpaceDE/>
        <w:autoSpaceDN/>
        <w:bidi w:val="0"/>
        <w:adjustRightInd w:val="0"/>
        <w:snapToGrid/>
        <w:spacing w:line="300" w:lineRule="auto"/>
        <w:ind w:left="420" w:leftChars="200" w:firstLine="4200" w:firstLineChars="1750"/>
        <w:textAlignment w:val="auto"/>
        <w:rPr>
          <w:rFonts w:ascii="宋体" w:cs="宋体"/>
          <w:color w:val="auto"/>
          <w:kern w:val="0"/>
          <w:sz w:val="24"/>
          <w:highlight w:val="none"/>
          <w:u w:val="single"/>
          <w:lang w:val="zh-CN"/>
        </w:rPr>
      </w:pPr>
    </w:p>
    <w:p>
      <w:pPr>
        <w:jc w:val="both"/>
        <w:rPr>
          <w:rFonts w:hint="eastAsia" w:ascii="宋体" w:hAnsi="宋体" w:cs="宋体"/>
          <w:b/>
          <w:color w:val="auto"/>
          <w:kern w:val="0"/>
          <w:sz w:val="32"/>
          <w:szCs w:val="32"/>
          <w:highlight w:val="none"/>
          <w:lang w:val="zh-CN"/>
        </w:rPr>
      </w:pPr>
    </w:p>
    <w:p>
      <w:pPr>
        <w:jc w:val="center"/>
        <w:rPr>
          <w:rFonts w:asci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ascii="宋体" w:hAnsi="宋体" w:cs="宋体"/>
          <w:color w:val="auto"/>
          <w:highlight w:val="none"/>
        </w:rPr>
        <w:t xml:space="preserve">                               </w:t>
      </w:r>
    </w:p>
    <w:p>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cs="宋体"/>
          <w:color w:val="auto"/>
          <w:kern w:val="0"/>
          <w:sz w:val="24"/>
          <w:highlight w:val="none"/>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pPr>
        <w:snapToGrid w:val="0"/>
        <w:spacing w:line="36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签发日期：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pPr>
        <w:snapToGrid w:val="0"/>
        <w:spacing w:line="360" w:lineRule="auto"/>
        <w:rPr>
          <w:rFonts w:ascii="宋体" w:cs="宋体"/>
          <w:color w:val="auto"/>
          <w:sz w:val="24"/>
          <w:highlight w:val="none"/>
        </w:rPr>
      </w:pPr>
    </w:p>
    <w:p>
      <w:pPr>
        <w:snapToGrid w:val="0"/>
        <w:spacing w:line="360" w:lineRule="auto"/>
        <w:rPr>
          <w:rFonts w:ascii="宋体" w:cs="宋体"/>
          <w:color w:val="auto"/>
          <w:sz w:val="24"/>
          <w:highlight w:val="none"/>
        </w:rPr>
      </w:pPr>
    </w:p>
    <w:p>
      <w:pPr>
        <w:snapToGrid w:val="0"/>
        <w:spacing w:line="360" w:lineRule="auto"/>
        <w:rPr>
          <w:rFonts w:ascii="宋体" w:cs="宋体"/>
          <w:color w:val="auto"/>
          <w:sz w:val="24"/>
          <w:highlight w:val="none"/>
        </w:rPr>
      </w:pPr>
    </w:p>
    <w:p>
      <w:pPr>
        <w:jc w:val="center"/>
        <w:rPr>
          <w:rFonts w:asci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rPr>
          <w:rFonts w:ascii="宋体" w:cs="宋体"/>
          <w:color w:val="auto"/>
          <w:highlight w:val="none"/>
        </w:rPr>
      </w:pPr>
    </w:p>
    <w:p>
      <w:pPr>
        <w:snapToGrid w:val="0"/>
        <w:spacing w:line="360" w:lineRule="auto"/>
        <w:ind w:firstLine="5040" w:firstLineChars="2100"/>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pPr>
        <w:snapToGrid w:val="0"/>
        <w:spacing w:line="360" w:lineRule="auto"/>
        <w:ind w:firstLine="5040" w:firstLineChars="2100"/>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pPr>
        <w:snapToGrid w:val="0"/>
        <w:spacing w:line="360" w:lineRule="auto"/>
        <w:ind w:firstLine="5760" w:firstLineChars="2400"/>
        <w:rPr>
          <w:rFonts w:asci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pPr>
        <w:autoSpaceDE w:val="0"/>
        <w:autoSpaceDN w:val="0"/>
        <w:spacing w:line="360" w:lineRule="auto"/>
        <w:jc w:val="center"/>
        <w:rPr>
          <w:rFonts w:asci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7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9"/>
              <w:adjustRightInd w:val="0"/>
              <w:spacing w:line="360" w:lineRule="auto"/>
              <w:rPr>
                <w:rFonts w:hAnsi="宋体" w:cs="宋体"/>
                <w:bCs/>
                <w:color w:val="auto"/>
                <w:sz w:val="24"/>
                <w:szCs w:val="21"/>
                <w:highlight w:val="none"/>
              </w:rPr>
            </w:pPr>
            <w:r>
              <w:rPr>
                <w:rFonts w:hint="eastAsia" w:hAnsi="宋体" w:cs="宋体"/>
                <w:bCs/>
                <w:color w:val="auto"/>
                <w:sz w:val="24"/>
                <w:szCs w:val="21"/>
                <w:highlight w:val="none"/>
              </w:rPr>
              <w:t>正面：</w:t>
            </w:r>
            <w:r>
              <w:rPr>
                <w:rFonts w:hAnsi="宋体" w:cs="宋体"/>
                <w:bCs/>
                <w:color w:val="auto"/>
                <w:sz w:val="24"/>
                <w:szCs w:val="21"/>
                <w:highlight w:val="none"/>
              </w:rPr>
              <w:t xml:space="preserve">                                 </w:t>
            </w:r>
            <w:r>
              <w:rPr>
                <w:rFonts w:hint="eastAsia" w:hAnsi="宋体" w:cs="宋体"/>
                <w:bCs/>
                <w:color w:val="auto"/>
                <w:sz w:val="24"/>
                <w:szCs w:val="21"/>
                <w:highlight w:val="none"/>
              </w:rPr>
              <w:t>反面：</w:t>
            </w:r>
          </w:p>
          <w:p>
            <w:pPr>
              <w:pStyle w:val="179"/>
              <w:adjustRightInd w:val="0"/>
              <w:spacing w:line="360" w:lineRule="auto"/>
              <w:rPr>
                <w:rFonts w:hAnsi="宋体" w:cs="宋体"/>
                <w:bCs/>
                <w:color w:val="auto"/>
                <w:sz w:val="24"/>
                <w:szCs w:val="21"/>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pPr>
        <w:spacing w:line="360" w:lineRule="auto"/>
        <w:jc w:val="center"/>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both"/>
        <w:rPr>
          <w:rFonts w:asci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、符合性审查资料</w:t>
      </w:r>
    </w:p>
    <w:p>
      <w:pPr>
        <w:jc w:val="center"/>
        <w:rPr>
          <w:rFonts w:ascii="宋体" w:cs="宋体"/>
          <w:b/>
          <w:color w:val="auto"/>
          <w:kern w:val="0"/>
          <w:sz w:val="32"/>
          <w:szCs w:val="32"/>
          <w:highlight w:val="none"/>
        </w:rPr>
      </w:pP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实质性要求</w:t>
            </w:r>
          </w:p>
        </w:tc>
        <w:tc>
          <w:tcPr>
            <w:tcW w:w="3714" w:type="dxa"/>
            <w:vAlign w:val="center"/>
          </w:tcPr>
          <w:p>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color w:val="auto"/>
                <w:sz w:val="24"/>
                <w:highlight w:val="none"/>
              </w:rPr>
            </w:pPr>
            <w:r>
              <w:rPr>
                <w:rFonts w:ascii="宋体" w:hAnsi="宋体" w:cs="宋体"/>
                <w:color w:val="auto"/>
                <w:sz w:val="24"/>
                <w:highlight w:val="none"/>
              </w:rPr>
              <w:t>1</w:t>
            </w:r>
          </w:p>
        </w:tc>
        <w:tc>
          <w:tcPr>
            <w:tcW w:w="4991" w:type="dxa"/>
          </w:tcPr>
          <w:p>
            <w:pPr>
              <w:spacing w:line="360" w:lineRule="auto"/>
              <w:rPr>
                <w:rFonts w:ascii="宋体" w:cs="宋体"/>
                <w:color w:val="auto"/>
                <w:sz w:val="24"/>
                <w:highlight w:val="none"/>
              </w:rPr>
            </w:pPr>
            <w:r>
              <w:rPr>
                <w:rFonts w:hint="eastAsia" w:ascii="宋体" w:hAnsi="宋体" w:cs="宋体"/>
                <w:color w:val="auto"/>
                <w:sz w:val="24"/>
                <w:highlight w:val="none"/>
              </w:rPr>
              <w:t>投标文件按照招标文件要求签署、盖章。</w:t>
            </w:r>
          </w:p>
        </w:tc>
        <w:tc>
          <w:tcPr>
            <w:tcW w:w="3714" w:type="dxa"/>
            <w:vAlign w:val="center"/>
          </w:tcPr>
          <w:p>
            <w:pPr>
              <w:spacing w:line="360" w:lineRule="auto"/>
              <w:rPr>
                <w:rFonts w:asci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宋体" w:hAnsi="宋体" w:cs="宋体"/>
                <w:color w:val="auto"/>
                <w:sz w:val="24"/>
                <w:highlight w:val="none"/>
              </w:rPr>
            </w:pPr>
            <w:r>
              <w:rPr>
                <w:rFonts w:ascii="宋体" w:hAnsi="宋体" w:cs="宋体"/>
                <w:color w:val="auto"/>
                <w:sz w:val="24"/>
                <w:highlight w:val="none"/>
              </w:rPr>
              <w:t>2</w:t>
            </w:r>
          </w:p>
        </w:tc>
        <w:tc>
          <w:tcPr>
            <w:tcW w:w="4991" w:type="dxa"/>
          </w:tcPr>
          <w:p>
            <w:pPr>
              <w:spacing w:line="360" w:lineRule="auto"/>
              <w:rPr>
                <w:rFonts w:asci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color w:val="auto"/>
                <w:sz w:val="24"/>
                <w:highlight w:val="none"/>
              </w:rPr>
            </w:pPr>
            <w:r>
              <w:rPr>
                <w:rFonts w:ascii="宋体" w:hAnsi="宋体" w:cs="宋体"/>
                <w:color w:val="auto"/>
                <w:sz w:val="24"/>
                <w:highlight w:val="none"/>
              </w:rPr>
              <w:t>3</w:t>
            </w:r>
          </w:p>
        </w:tc>
        <w:tc>
          <w:tcPr>
            <w:tcW w:w="4991" w:type="dxa"/>
          </w:tcPr>
          <w:p>
            <w:pPr>
              <w:spacing w:line="360" w:lineRule="auto"/>
              <w:rPr>
                <w:rFonts w:asci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714" w:type="dxa"/>
            <w:vAlign w:val="center"/>
          </w:tcPr>
          <w:p>
            <w:pPr>
              <w:spacing w:line="360" w:lineRule="auto"/>
              <w:rPr>
                <w:rFonts w:ascii="宋体" w:cs="宋体"/>
                <w:color w:val="auto"/>
                <w:sz w:val="24"/>
                <w:highlight w:val="none"/>
              </w:rPr>
            </w:pPr>
            <w:r>
              <w:rPr>
                <w:rFonts w:hint="eastAsia" w:ascii="宋体" w:hAnsi="宋体" w:cs="宋体"/>
                <w:color w:val="auto"/>
                <w:sz w:val="24"/>
                <w:highlight w:val="none"/>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color w:val="auto"/>
                <w:sz w:val="24"/>
                <w:highlight w:val="none"/>
              </w:rPr>
            </w:pPr>
            <w:r>
              <w:rPr>
                <w:rFonts w:ascii="宋体" w:hAnsi="宋体" w:cs="宋体"/>
                <w:color w:val="auto"/>
                <w:sz w:val="24"/>
                <w:highlight w:val="none"/>
              </w:rPr>
              <w:t>4</w:t>
            </w:r>
          </w:p>
        </w:tc>
        <w:tc>
          <w:tcPr>
            <w:tcW w:w="4991" w:type="dxa"/>
          </w:tcPr>
          <w:p>
            <w:pPr>
              <w:spacing w:line="360" w:lineRule="auto"/>
              <w:rPr>
                <w:rFonts w:asci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714" w:type="dxa"/>
            <w:vAlign w:val="center"/>
          </w:tcPr>
          <w:p>
            <w:pPr>
              <w:spacing w:line="360" w:lineRule="auto"/>
              <w:rPr>
                <w:rFonts w:ascii="宋体" w:cs="宋体"/>
                <w:color w:val="auto"/>
                <w:sz w:val="24"/>
                <w:highlight w:val="none"/>
              </w:rPr>
            </w:pPr>
            <w:r>
              <w:rPr>
                <w:rFonts w:hint="eastAsia" w:ascii="宋体" w:hAnsi="宋体" w:cs="宋体"/>
                <w:color w:val="auto"/>
                <w:sz w:val="24"/>
                <w:highlight w:val="none"/>
              </w:rPr>
              <w:t>招标文件其它实质性要求相应的材料（“★”</w:t>
            </w:r>
            <w:r>
              <w:rPr>
                <w:rFonts w:ascii="宋体" w:hAnsi="宋体" w:cs="宋体"/>
                <w:color w:val="auto"/>
                <w:sz w:val="24"/>
                <w:highlight w:val="none"/>
              </w:rPr>
              <w:t xml:space="preserve"> </w:t>
            </w:r>
            <w:r>
              <w:rPr>
                <w:rFonts w:hint="eastAsia" w:ascii="宋体" w:hAnsi="宋体" w:cs="宋体"/>
                <w:color w:val="auto"/>
                <w:sz w:val="24"/>
                <w:highlight w:val="none"/>
              </w:rPr>
              <w:t>系指实质性要求条款，招标文件无其它实质性要求的，无需提供）</w:t>
            </w:r>
          </w:p>
        </w:tc>
      </w:tr>
    </w:tbl>
    <w:p>
      <w:pPr>
        <w:jc w:val="center"/>
        <w:rPr>
          <w:rFonts w:asci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4"/>
        <w:rPr>
          <w:rFonts w:ascii="宋体" w:hAnsi="宋体" w:eastAsia="宋体" w:cs="宋体"/>
          <w:color w:val="auto"/>
          <w:kern w:val="0"/>
          <w:highlight w:val="none"/>
        </w:rPr>
      </w:pPr>
    </w:p>
    <w:p>
      <w:pPr>
        <w:rPr>
          <w:rFonts w:ascii="宋体" w:cs="宋体"/>
          <w:b/>
          <w:color w:val="auto"/>
          <w:kern w:val="0"/>
          <w:sz w:val="32"/>
          <w:szCs w:val="32"/>
          <w:highlight w:val="none"/>
        </w:rPr>
      </w:pPr>
    </w:p>
    <w:p>
      <w:pPr>
        <w:pStyle w:val="4"/>
        <w:rPr>
          <w:rFonts w:ascii="宋体" w:hAnsi="宋体" w:eastAsia="宋体" w:cs="宋体"/>
          <w:color w:val="auto"/>
          <w:kern w:val="0"/>
          <w:highlight w:val="none"/>
        </w:rPr>
      </w:pPr>
    </w:p>
    <w:p>
      <w:pPr>
        <w:rPr>
          <w:rFonts w:ascii="宋体" w:cs="宋体"/>
          <w:color w:val="auto"/>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rPr>
          <w:rFonts w:ascii="宋体" w:cs="宋体"/>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color w:val="auto"/>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、评标标准相应的商务技术资料</w:t>
      </w:r>
    </w:p>
    <w:p>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asci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cs="宋体"/>
                <w:b/>
                <w:bCs/>
                <w:color w:val="auto"/>
                <w:sz w:val="24"/>
                <w:highlight w:val="none"/>
              </w:rPr>
            </w:pPr>
            <w:r>
              <w:rPr>
                <w:rFonts w:hint="eastAsia" w:ascii="宋体" w:hAnsi="宋体" w:cs="宋体"/>
                <w:b/>
                <w:bCs/>
                <w:color w:val="auto"/>
                <w:sz w:val="24"/>
                <w:highlight w:val="none"/>
              </w:rPr>
              <w:t>序号</w:t>
            </w:r>
          </w:p>
        </w:tc>
        <w:tc>
          <w:tcPr>
            <w:tcW w:w="3289" w:type="dxa"/>
          </w:tcPr>
          <w:p>
            <w:pPr>
              <w:jc w:val="center"/>
              <w:rPr>
                <w:rFonts w:ascii="宋体" w:cs="宋体"/>
                <w:b/>
                <w:bCs/>
                <w:color w:val="auto"/>
                <w:sz w:val="24"/>
                <w:highlight w:val="none"/>
              </w:rPr>
            </w:pPr>
            <w:r>
              <w:rPr>
                <w:rFonts w:hint="eastAsia" w:ascii="宋体" w:hAnsi="宋体" w:cs="宋体"/>
                <w:b/>
                <w:bCs/>
                <w:color w:val="auto"/>
                <w:sz w:val="24"/>
                <w:highlight w:val="none"/>
              </w:rPr>
              <w:t>招标文件章节及具体内容</w:t>
            </w:r>
          </w:p>
        </w:tc>
        <w:tc>
          <w:tcPr>
            <w:tcW w:w="3940" w:type="dxa"/>
          </w:tcPr>
          <w:p>
            <w:pPr>
              <w:jc w:val="center"/>
              <w:rPr>
                <w:rFonts w:ascii="宋体" w:cs="宋体"/>
                <w:b/>
                <w:bCs/>
                <w:color w:val="auto"/>
                <w:sz w:val="24"/>
                <w:highlight w:val="none"/>
              </w:rPr>
            </w:pPr>
            <w:r>
              <w:rPr>
                <w:rFonts w:hint="eastAsia" w:ascii="宋体" w:hAnsi="宋体" w:cs="宋体"/>
                <w:b/>
                <w:bCs/>
                <w:color w:val="auto"/>
                <w:sz w:val="24"/>
                <w:highlight w:val="none"/>
              </w:rPr>
              <w:t>投标文件章节（页码）及具体内容</w:t>
            </w:r>
          </w:p>
        </w:tc>
        <w:tc>
          <w:tcPr>
            <w:tcW w:w="1276" w:type="dxa"/>
          </w:tcPr>
          <w:p>
            <w:pPr>
              <w:jc w:val="center"/>
              <w:rPr>
                <w:rFonts w:asci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3289" w:type="dxa"/>
          </w:tcPr>
          <w:p>
            <w:pPr>
              <w:jc w:val="center"/>
              <w:rPr>
                <w:rFonts w:ascii="宋体" w:cs="宋体"/>
                <w:b/>
                <w:color w:val="auto"/>
                <w:kern w:val="0"/>
                <w:sz w:val="32"/>
                <w:szCs w:val="32"/>
                <w:highlight w:val="none"/>
              </w:rPr>
            </w:pPr>
          </w:p>
        </w:tc>
        <w:tc>
          <w:tcPr>
            <w:tcW w:w="3940" w:type="dxa"/>
          </w:tcPr>
          <w:p>
            <w:pPr>
              <w:jc w:val="center"/>
              <w:rPr>
                <w:rFonts w:ascii="宋体" w:cs="宋体"/>
                <w:b/>
                <w:color w:val="auto"/>
                <w:kern w:val="0"/>
                <w:sz w:val="32"/>
                <w:szCs w:val="32"/>
                <w:highlight w:val="none"/>
              </w:rPr>
            </w:pPr>
          </w:p>
        </w:tc>
        <w:tc>
          <w:tcPr>
            <w:tcW w:w="1276" w:type="dxa"/>
          </w:tcPr>
          <w:p>
            <w:pPr>
              <w:jc w:val="center"/>
              <w:rPr>
                <w:rFonts w:asci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ascii="宋体" w:hAnsi="宋体" w:cs="宋体"/>
                <w:color w:val="auto"/>
                <w:kern w:val="0"/>
                <w:sz w:val="24"/>
                <w:highlight w:val="none"/>
              </w:rPr>
              <w:t>2</w:t>
            </w:r>
          </w:p>
        </w:tc>
        <w:tc>
          <w:tcPr>
            <w:tcW w:w="3289" w:type="dxa"/>
          </w:tcPr>
          <w:p>
            <w:pPr>
              <w:jc w:val="center"/>
              <w:rPr>
                <w:rFonts w:ascii="宋体" w:cs="宋体"/>
                <w:b/>
                <w:color w:val="auto"/>
                <w:kern w:val="0"/>
                <w:sz w:val="32"/>
                <w:szCs w:val="32"/>
                <w:highlight w:val="none"/>
              </w:rPr>
            </w:pPr>
          </w:p>
        </w:tc>
        <w:tc>
          <w:tcPr>
            <w:tcW w:w="3940" w:type="dxa"/>
          </w:tcPr>
          <w:p>
            <w:pPr>
              <w:jc w:val="center"/>
              <w:rPr>
                <w:rFonts w:ascii="宋体" w:cs="宋体"/>
                <w:b/>
                <w:color w:val="auto"/>
                <w:kern w:val="0"/>
                <w:sz w:val="32"/>
                <w:szCs w:val="32"/>
                <w:highlight w:val="none"/>
              </w:rPr>
            </w:pPr>
          </w:p>
        </w:tc>
        <w:tc>
          <w:tcPr>
            <w:tcW w:w="1276" w:type="dxa"/>
          </w:tcPr>
          <w:p>
            <w:pPr>
              <w:jc w:val="center"/>
              <w:rPr>
                <w:rFonts w:asci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cs="宋体"/>
                <w:color w:val="auto"/>
                <w:kern w:val="0"/>
                <w:sz w:val="24"/>
                <w:highlight w:val="none"/>
              </w:rPr>
            </w:pPr>
            <w:r>
              <w:rPr>
                <w:rFonts w:hint="eastAsia" w:ascii="宋体" w:hAnsi="宋体" w:cs="宋体"/>
                <w:color w:val="auto"/>
                <w:kern w:val="0"/>
                <w:sz w:val="24"/>
                <w:highlight w:val="none"/>
              </w:rPr>
              <w:t>……</w:t>
            </w:r>
          </w:p>
        </w:tc>
        <w:tc>
          <w:tcPr>
            <w:tcW w:w="3289" w:type="dxa"/>
          </w:tcPr>
          <w:p>
            <w:pPr>
              <w:jc w:val="center"/>
              <w:rPr>
                <w:rFonts w:ascii="宋体" w:cs="宋体"/>
                <w:b/>
                <w:color w:val="auto"/>
                <w:kern w:val="0"/>
                <w:sz w:val="32"/>
                <w:szCs w:val="32"/>
                <w:highlight w:val="none"/>
              </w:rPr>
            </w:pPr>
          </w:p>
        </w:tc>
        <w:tc>
          <w:tcPr>
            <w:tcW w:w="3940" w:type="dxa"/>
          </w:tcPr>
          <w:p>
            <w:pPr>
              <w:jc w:val="center"/>
              <w:rPr>
                <w:rFonts w:ascii="宋体" w:cs="宋体"/>
                <w:b/>
                <w:color w:val="auto"/>
                <w:kern w:val="0"/>
                <w:sz w:val="32"/>
                <w:szCs w:val="32"/>
                <w:highlight w:val="none"/>
              </w:rPr>
            </w:pPr>
          </w:p>
        </w:tc>
        <w:tc>
          <w:tcPr>
            <w:tcW w:w="1276" w:type="dxa"/>
          </w:tcPr>
          <w:p>
            <w:pPr>
              <w:jc w:val="center"/>
              <w:rPr>
                <w:rFonts w:ascii="宋体" w:cs="宋体"/>
                <w:b/>
                <w:color w:val="auto"/>
                <w:kern w:val="0"/>
                <w:sz w:val="32"/>
                <w:szCs w:val="32"/>
                <w:highlight w:val="none"/>
              </w:rPr>
            </w:pPr>
          </w:p>
        </w:tc>
      </w:tr>
    </w:tbl>
    <w:p>
      <w:pPr>
        <w:pStyle w:val="34"/>
        <w:spacing w:line="400" w:lineRule="atLeast"/>
        <w:rPr>
          <w:rFonts w:hAnsi="宋体" w:cs="宋体"/>
          <w:color w:val="auto"/>
          <w:kern w:val="0"/>
          <w:sz w:val="24"/>
          <w:szCs w:val="24"/>
          <w:highlight w:val="none"/>
        </w:rPr>
      </w:pPr>
      <w:r>
        <w:rPr>
          <w:rFonts w:hint="eastAsia" w:hAnsi="宋体" w:cs="宋体"/>
          <w:color w:val="auto"/>
          <w:kern w:val="0"/>
          <w:sz w:val="24"/>
          <w:szCs w:val="24"/>
          <w:highlight w:val="none"/>
        </w:rPr>
        <w:t>注：</w:t>
      </w:r>
    </w:p>
    <w:p>
      <w:pPr>
        <w:pStyle w:val="34"/>
        <w:spacing w:line="400" w:lineRule="atLeast"/>
        <w:rPr>
          <w:rFonts w:hAnsi="宋体" w:cs="宋体"/>
          <w:color w:val="auto"/>
          <w:kern w:val="0"/>
          <w:sz w:val="24"/>
          <w:szCs w:val="24"/>
          <w:highlight w:val="none"/>
        </w:rPr>
      </w:pPr>
      <w:r>
        <w:rPr>
          <w:rFonts w:hAnsi="宋体" w:cs="宋体"/>
          <w:color w:val="auto"/>
          <w:kern w:val="0"/>
          <w:sz w:val="24"/>
          <w:szCs w:val="24"/>
          <w:highlight w:val="none"/>
        </w:rPr>
        <w:t>1</w:t>
      </w:r>
      <w:r>
        <w:rPr>
          <w:rFonts w:hint="eastAsia" w:hAnsi="宋体" w:cs="宋体"/>
          <w:color w:val="auto"/>
          <w:kern w:val="0"/>
          <w:sz w:val="24"/>
          <w:szCs w:val="24"/>
          <w:highlight w:val="none"/>
        </w:rPr>
        <w:t>、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4"/>
        <w:spacing w:line="400" w:lineRule="atLeast"/>
        <w:rPr>
          <w:rFonts w:hAnsi="宋体" w:cs="宋体"/>
          <w:color w:val="auto"/>
          <w:kern w:val="0"/>
          <w:sz w:val="24"/>
          <w:szCs w:val="24"/>
          <w:highlight w:val="none"/>
        </w:rPr>
      </w:pPr>
      <w:r>
        <w:rPr>
          <w:rFonts w:hAnsi="宋体" w:cs="宋体"/>
          <w:color w:val="auto"/>
          <w:kern w:val="0"/>
          <w:sz w:val="24"/>
          <w:szCs w:val="24"/>
          <w:highlight w:val="none"/>
        </w:rPr>
        <w:t>2</w:t>
      </w:r>
      <w:r>
        <w:rPr>
          <w:rFonts w:hint="eastAsia" w:hAnsi="宋体" w:cs="宋体"/>
          <w:color w:val="auto"/>
          <w:kern w:val="0"/>
          <w:sz w:val="24"/>
          <w:szCs w:val="24"/>
          <w:highlight w:val="none"/>
        </w:rPr>
        <w:t>、投标人递交的技术规格书中必须真实逐条列明，否则由投标人自行承担相关风险。</w:t>
      </w:r>
    </w:p>
    <w:p>
      <w:pPr>
        <w:pStyle w:val="34"/>
        <w:spacing w:line="400" w:lineRule="atLeast"/>
        <w:rPr>
          <w:rFonts w:hAnsi="宋体" w:cs="宋体"/>
          <w:color w:val="auto"/>
          <w:kern w:val="0"/>
          <w:sz w:val="24"/>
          <w:szCs w:val="24"/>
          <w:highlight w:val="none"/>
        </w:rPr>
      </w:pPr>
      <w:r>
        <w:rPr>
          <w:rFonts w:hAnsi="宋体" w:cs="宋体"/>
          <w:color w:val="auto"/>
          <w:kern w:val="0"/>
          <w:sz w:val="24"/>
          <w:szCs w:val="24"/>
          <w:highlight w:val="none"/>
        </w:rPr>
        <w:t>3</w:t>
      </w:r>
      <w:r>
        <w:rPr>
          <w:rFonts w:hint="eastAsia" w:hAnsi="宋体" w:cs="宋体"/>
          <w:color w:val="auto"/>
          <w:kern w:val="0"/>
          <w:sz w:val="24"/>
          <w:szCs w:val="24"/>
          <w:highlight w:val="none"/>
        </w:rPr>
        <w:t>、此表在不改变格式的情况下可自行制作。</w:t>
      </w:r>
    </w:p>
    <w:p>
      <w:pPr>
        <w:pStyle w:val="34"/>
        <w:spacing w:line="400" w:lineRule="atLeast"/>
        <w:rPr>
          <w:rFonts w:hAnsi="宋体" w:cs="宋体"/>
          <w:color w:val="auto"/>
          <w:kern w:val="0"/>
          <w:sz w:val="24"/>
          <w:szCs w:val="24"/>
          <w:highlight w:val="none"/>
        </w:rPr>
      </w:pPr>
      <w:r>
        <w:rPr>
          <w:rFonts w:hAnsi="宋体" w:cs="宋体"/>
          <w:color w:val="auto"/>
          <w:kern w:val="0"/>
          <w:sz w:val="24"/>
          <w:szCs w:val="24"/>
          <w:highlight w:val="none"/>
        </w:rPr>
        <w:t>4</w:t>
      </w:r>
      <w:r>
        <w:rPr>
          <w:rFonts w:hint="eastAsia" w:hAnsi="宋体" w:cs="宋体"/>
          <w:color w:val="auto"/>
          <w:kern w:val="0"/>
          <w:sz w:val="24"/>
          <w:szCs w:val="24"/>
          <w:highlight w:val="none"/>
        </w:rPr>
        <w:t>、此表置于商务技术文件中。</w:t>
      </w:r>
    </w:p>
    <w:p>
      <w:pPr>
        <w:jc w:val="left"/>
        <w:rPr>
          <w:rFonts w:ascii="宋体" w:cs="宋体"/>
          <w:b/>
          <w:color w:val="auto"/>
          <w:kern w:val="0"/>
          <w:sz w:val="24"/>
          <w:highlight w:val="none"/>
        </w:rPr>
      </w:pPr>
      <w:r>
        <w:rPr>
          <w:rFonts w:hint="eastAsia" w:ascii="宋体" w:hAnsi="宋体" w:cs="宋体"/>
          <w:b/>
          <w:color w:val="auto"/>
          <w:kern w:val="0"/>
          <w:sz w:val="24"/>
          <w:highlight w:val="none"/>
        </w:rPr>
        <w:t>投标人保证：除商务技术偏离表列出的偏离外，投标人响应招标文件的全部要求。</w:t>
      </w: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jc w:val="center"/>
        <w:rPr>
          <w:rFonts w:ascii="宋体" w:cs="宋体"/>
          <w:b/>
          <w:color w:val="auto"/>
          <w:kern w:val="0"/>
          <w:sz w:val="32"/>
          <w:szCs w:val="32"/>
          <w:highlight w:val="none"/>
        </w:rPr>
      </w:pPr>
    </w:p>
    <w:p>
      <w:pPr>
        <w:ind w:firstLine="2891" w:firstLineChars="900"/>
        <w:rPr>
          <w:rFonts w:ascii="宋体" w:cs="宋体"/>
          <w:b/>
          <w:bCs/>
          <w:color w:val="auto"/>
          <w:sz w:val="32"/>
          <w:szCs w:val="32"/>
          <w:highlight w:val="none"/>
        </w:rPr>
      </w:pPr>
    </w:p>
    <w:p>
      <w:pPr>
        <w:ind w:firstLine="2891" w:firstLineChars="900"/>
        <w:rPr>
          <w:rFonts w:ascii="宋体" w:cs="宋体"/>
          <w:b/>
          <w:bCs/>
          <w:color w:val="auto"/>
          <w:sz w:val="32"/>
          <w:szCs w:val="32"/>
          <w:highlight w:val="none"/>
        </w:rPr>
      </w:pPr>
    </w:p>
    <w:p>
      <w:pPr>
        <w:ind w:firstLine="2891" w:firstLineChars="900"/>
        <w:rPr>
          <w:rFonts w:ascii="宋体" w:cs="宋体"/>
          <w:b/>
          <w:bCs/>
          <w:color w:val="auto"/>
          <w:sz w:val="32"/>
          <w:szCs w:val="32"/>
          <w:highlight w:val="none"/>
        </w:rPr>
      </w:pPr>
    </w:p>
    <w:p>
      <w:pPr>
        <w:ind w:firstLine="2891" w:firstLineChars="900"/>
        <w:rPr>
          <w:rFonts w:ascii="宋体" w:cs="宋体"/>
          <w:b/>
          <w:bCs/>
          <w:color w:val="auto"/>
          <w:sz w:val="32"/>
          <w:szCs w:val="32"/>
          <w:highlight w:val="none"/>
        </w:rPr>
      </w:pPr>
    </w:p>
    <w:p>
      <w:pPr>
        <w:ind w:firstLine="2891" w:firstLineChars="900"/>
        <w:rPr>
          <w:rFonts w:ascii="宋体" w:cs="宋体"/>
          <w:b/>
          <w:bCs/>
          <w:color w:val="auto"/>
          <w:sz w:val="32"/>
          <w:szCs w:val="32"/>
          <w:highlight w:val="none"/>
        </w:rPr>
      </w:pPr>
    </w:p>
    <w:p>
      <w:pPr>
        <w:ind w:firstLine="2891" w:firstLineChars="900"/>
        <w:rPr>
          <w:rFonts w:ascii="宋体" w:cs="宋体"/>
          <w:b/>
          <w:bCs/>
          <w:color w:val="auto"/>
          <w:sz w:val="32"/>
          <w:szCs w:val="32"/>
          <w:highlight w:val="none"/>
        </w:rPr>
      </w:pPr>
    </w:p>
    <w:p>
      <w:pPr>
        <w:ind w:firstLine="2891" w:firstLineChars="900"/>
        <w:rPr>
          <w:rFonts w:ascii="宋体" w:cs="宋体"/>
          <w:b/>
          <w:color w:val="auto"/>
          <w:kern w:val="0"/>
          <w:sz w:val="32"/>
          <w:szCs w:val="32"/>
          <w:highlight w:val="none"/>
        </w:rPr>
      </w:pPr>
    </w:p>
    <w:p>
      <w:pPr>
        <w:ind w:firstLine="2891" w:firstLineChars="900"/>
        <w:rPr>
          <w:rFonts w:ascii="宋体" w:cs="宋体"/>
          <w:b/>
          <w:color w:val="auto"/>
          <w:kern w:val="0"/>
          <w:sz w:val="32"/>
          <w:szCs w:val="32"/>
          <w:highlight w:val="none"/>
        </w:rPr>
      </w:pPr>
    </w:p>
    <w:p>
      <w:pPr>
        <w:ind w:firstLine="1911" w:firstLineChars="595"/>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cs="宋体"/>
          <w:color w:val="auto"/>
          <w:sz w:val="24"/>
          <w:highlight w:val="none"/>
        </w:rPr>
      </w:pPr>
    </w:p>
    <w:p>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r>
        <w:rPr>
          <w:rFonts w:ascii="宋体" w:hAnsi="宋体" w:cs="宋体"/>
          <w:color w:val="auto"/>
          <w:kern w:val="0"/>
          <w:sz w:val="24"/>
          <w:highlight w:val="none"/>
          <w:lang w:val="zh-CN"/>
        </w:rPr>
        <w:t xml:space="preserve">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r>
        <w:rPr>
          <w:rFonts w:ascii="宋体" w:hAnsi="宋体" w:cs="宋体"/>
          <w:color w:val="auto"/>
          <w:kern w:val="0"/>
          <w:sz w:val="24"/>
          <w:highlight w:val="none"/>
          <w:lang w:val="zh-CN"/>
        </w:rPr>
        <w:t xml:space="preserve">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r>
        <w:rPr>
          <w:rFonts w:ascii="宋体" w:hAnsi="宋体" w:cs="宋体"/>
          <w:color w:val="auto"/>
          <w:kern w:val="0"/>
          <w:sz w:val="24"/>
          <w:highlight w:val="none"/>
          <w:lang w:val="zh-CN"/>
        </w:rPr>
        <w:t xml:space="preserve"> </w:t>
      </w:r>
    </w:p>
    <w:p>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等法律法规，诚实守信，合法经营，坚决抵制各种违法违纪行为。</w:t>
      </w:r>
      <w:r>
        <w:rPr>
          <w:rFonts w:ascii="宋体" w:hAnsi="宋体" w:cs="宋体"/>
          <w:color w:val="auto"/>
          <w:kern w:val="0"/>
          <w:sz w:val="24"/>
          <w:highlight w:val="none"/>
          <w:lang w:val="zh-CN"/>
        </w:rPr>
        <w:t xml:space="preserve"> </w:t>
      </w:r>
    </w:p>
    <w:p>
      <w:pPr>
        <w:autoSpaceDE w:val="0"/>
        <w:autoSpaceDN w:val="0"/>
        <w:spacing w:line="360" w:lineRule="auto"/>
        <w:ind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cs="宋体"/>
          <w:color w:val="auto"/>
          <w:kern w:val="0"/>
          <w:sz w:val="24"/>
          <w:highlight w:val="none"/>
          <w:lang w:val="zh-CN"/>
        </w:rPr>
      </w:pPr>
    </w:p>
    <w:p>
      <w:pPr>
        <w:autoSpaceDE w:val="0"/>
        <w:autoSpaceDN w:val="0"/>
        <w:spacing w:line="360" w:lineRule="auto"/>
        <w:ind w:left="2"/>
        <w:jc w:val="left"/>
        <w:rPr>
          <w:rFonts w:ascii="宋体" w:cs="宋体"/>
          <w:color w:val="auto"/>
          <w:kern w:val="0"/>
          <w:sz w:val="24"/>
          <w:highlight w:val="none"/>
          <w:lang w:val="zh-CN"/>
        </w:rPr>
      </w:pPr>
    </w:p>
    <w:p>
      <w:pPr>
        <w:autoSpaceDE w:val="0"/>
        <w:autoSpaceDN w:val="0"/>
        <w:spacing w:line="360" w:lineRule="auto"/>
        <w:ind w:left="2"/>
        <w:jc w:val="left"/>
        <w:rPr>
          <w:rFonts w:asci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pPr>
        <w:spacing w:line="360" w:lineRule="auto"/>
        <w:ind w:left="4620" w:leftChars="2200"/>
        <w:rPr>
          <w:rFonts w:asci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pPr>
        <w:spacing w:line="360" w:lineRule="auto"/>
        <w:jc w:val="center"/>
        <w:rPr>
          <w:rFonts w:ascii="宋体" w:cs="宋体"/>
          <w:b/>
          <w:bCs/>
          <w:color w:val="auto"/>
          <w:sz w:val="24"/>
          <w:highlight w:val="none"/>
        </w:rPr>
      </w:pPr>
    </w:p>
    <w:p>
      <w:pPr>
        <w:spacing w:line="360" w:lineRule="auto"/>
        <w:jc w:val="center"/>
        <w:rPr>
          <w:rFonts w:ascii="宋体" w:cs="宋体"/>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cs="宋体"/>
          <w:b/>
          <w:color w:val="auto"/>
          <w:kern w:val="0"/>
          <w:sz w:val="36"/>
          <w:szCs w:val="36"/>
          <w:highlight w:val="none"/>
        </w:rPr>
      </w:pPr>
    </w:p>
    <w:p>
      <w:pPr>
        <w:snapToGrid w:val="0"/>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）开标一览表（报价表）………………………………………………………（页码）</w:t>
      </w:r>
    </w:p>
    <w:p>
      <w:pPr>
        <w:snapToGrid w:val="0"/>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）中小企业声明函（如需）……………………………………………………（页码）</w:t>
      </w: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snapToGrid w:val="0"/>
        <w:spacing w:line="360" w:lineRule="auto"/>
        <w:ind w:right="480"/>
        <w:jc w:val="center"/>
        <w:rPr>
          <w:rFonts w:ascii="宋体" w:cs="宋体"/>
          <w:b/>
          <w:color w:val="auto"/>
          <w:kern w:val="0"/>
          <w:sz w:val="32"/>
          <w:szCs w:val="32"/>
          <w:highlight w:val="none"/>
        </w:rPr>
      </w:pPr>
    </w:p>
    <w:p>
      <w:pPr>
        <w:pStyle w:val="69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pStyle w:val="699"/>
        <w:keepNext w:val="0"/>
        <w:pageBreakBefore w:val="0"/>
        <w:numPr>
          <w:ilvl w:val="0"/>
          <w:numId w:val="4"/>
        </w:numPr>
        <w:tabs>
          <w:tab w:val="clear" w:pos="720"/>
        </w:tabs>
        <w:snapToGrid w:val="0"/>
        <w:spacing w:before="120" w:after="120"/>
        <w:ind w:firstLine="643"/>
        <w:outlineLvl w:val="9"/>
        <w:rPr>
          <w:rFonts w:hint="eastAsia" w:ascii="宋体" w:hAnsi="宋体" w:eastAsia="宋体" w:cs="宋体"/>
          <w:color w:val="auto"/>
          <w:sz w:val="28"/>
          <w:highlight w:val="none"/>
          <w:lang w:eastAsia="zh-CN"/>
        </w:rPr>
      </w:pPr>
      <w:r>
        <w:rPr>
          <w:rFonts w:hint="eastAsia" w:ascii="宋体" w:hAnsi="宋体" w:eastAsia="宋体" w:cs="宋体"/>
          <w:color w:val="auto"/>
          <w:kern w:val="2"/>
          <w:sz w:val="32"/>
          <w:szCs w:val="32"/>
          <w:highlight w:val="none"/>
        </w:rPr>
        <w:t>开标一览表（报价表）</w:t>
      </w:r>
    </w:p>
    <w:p>
      <w:pPr>
        <w:autoSpaceDE/>
        <w:autoSpaceDN/>
        <w:spacing w:line="360" w:lineRule="auto"/>
        <w:jc w:val="both"/>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项目名称：</w:t>
      </w:r>
      <w:r>
        <w:rPr>
          <w:rFonts w:hint="eastAsia" w:ascii="宋体" w:hAnsi="宋体" w:cs="宋体"/>
          <w:color w:val="auto"/>
          <w:sz w:val="28"/>
          <w:highlight w:val="none"/>
          <w:lang w:eastAsia="zh-CN"/>
        </w:rPr>
        <w:t>诸暨市暨南街道办事处2023年食堂餐饮服务采购项目</w:t>
      </w:r>
    </w:p>
    <w:p>
      <w:pPr>
        <w:autoSpaceDE/>
        <w:autoSpaceDN/>
        <w:spacing w:line="360" w:lineRule="auto"/>
        <w:jc w:val="both"/>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项目编号：浙江智拓2022-**-**</w:t>
      </w:r>
    </w:p>
    <w:p>
      <w:pPr>
        <w:pStyle w:val="82"/>
        <w:rPr>
          <w:color w:val="auto"/>
          <w:highlight w:val="none"/>
        </w:rPr>
      </w:pPr>
    </w:p>
    <w:tbl>
      <w:tblPr>
        <w:tblStyle w:val="65"/>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464"/>
        <w:gridCol w:w="1575"/>
        <w:gridCol w:w="2176"/>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9" w:type="dxa"/>
            <w:vMerge w:val="restart"/>
            <w:noWrap w:val="0"/>
            <w:vAlign w:val="center"/>
          </w:tcPr>
          <w:p>
            <w:pPr>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标的</w:t>
            </w:r>
          </w:p>
        </w:tc>
        <w:tc>
          <w:tcPr>
            <w:tcW w:w="1464" w:type="dxa"/>
            <w:vMerge w:val="restart"/>
            <w:noWrap w:val="0"/>
            <w:vAlign w:val="center"/>
          </w:tcPr>
          <w:p>
            <w:pPr>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标的内容</w:t>
            </w:r>
          </w:p>
        </w:tc>
        <w:tc>
          <w:tcPr>
            <w:tcW w:w="1575" w:type="dxa"/>
            <w:vMerge w:val="restart"/>
            <w:noWrap w:val="0"/>
            <w:vAlign w:val="center"/>
          </w:tcPr>
          <w:p>
            <w:pPr>
              <w:jc w:val="center"/>
              <w:rPr>
                <w:rFonts w:hint="eastAsia" w:ascii="宋体" w:hAnsi="宋体" w:cs="宋体"/>
                <w:b/>
                <w:color w:val="auto"/>
                <w:sz w:val="24"/>
                <w:szCs w:val="24"/>
                <w:highlight w:val="none"/>
                <w:lang w:val="zh-CN" w:eastAsia="zh-CN"/>
              </w:rPr>
            </w:pPr>
            <w:r>
              <w:rPr>
                <w:rFonts w:hint="eastAsia" w:ascii="宋体" w:hAnsi="宋体" w:cs="宋体"/>
                <w:b/>
                <w:color w:val="auto"/>
                <w:sz w:val="24"/>
                <w:szCs w:val="24"/>
                <w:highlight w:val="none"/>
                <w:lang w:val="zh-CN" w:eastAsia="zh-CN"/>
              </w:rPr>
              <w:t>具体服务</w:t>
            </w:r>
          </w:p>
        </w:tc>
        <w:tc>
          <w:tcPr>
            <w:tcW w:w="4731" w:type="dxa"/>
            <w:gridSpan w:val="2"/>
            <w:noWrap w:val="0"/>
            <w:vAlign w:val="center"/>
          </w:tcPr>
          <w:p>
            <w:pPr>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投标</w:t>
            </w:r>
            <w:r>
              <w:rPr>
                <w:rFonts w:hint="eastAsia" w:ascii="宋体" w:hAnsi="宋体" w:cs="宋体"/>
                <w:b/>
                <w:color w:val="auto"/>
                <w:sz w:val="24"/>
                <w:szCs w:val="24"/>
                <w:highlight w:val="none"/>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39" w:type="dxa"/>
            <w:vMerge w:val="continue"/>
            <w:noWrap w:val="0"/>
            <w:vAlign w:val="center"/>
          </w:tcPr>
          <w:p>
            <w:pPr>
              <w:jc w:val="center"/>
              <w:rPr>
                <w:rFonts w:hint="eastAsia" w:ascii="宋体" w:hAnsi="宋体" w:eastAsia="宋体" w:cs="宋体"/>
                <w:b/>
                <w:color w:val="auto"/>
                <w:sz w:val="24"/>
                <w:szCs w:val="24"/>
                <w:highlight w:val="none"/>
              </w:rPr>
            </w:pPr>
          </w:p>
        </w:tc>
        <w:tc>
          <w:tcPr>
            <w:tcW w:w="1464" w:type="dxa"/>
            <w:vMerge w:val="continue"/>
            <w:noWrap w:val="0"/>
            <w:vAlign w:val="center"/>
          </w:tcPr>
          <w:p>
            <w:pPr>
              <w:jc w:val="center"/>
              <w:rPr>
                <w:rFonts w:hint="eastAsia" w:ascii="宋体" w:hAnsi="宋体" w:eastAsia="宋体" w:cs="宋体"/>
                <w:b/>
                <w:color w:val="auto"/>
                <w:sz w:val="24"/>
                <w:szCs w:val="24"/>
                <w:highlight w:val="none"/>
              </w:rPr>
            </w:pPr>
          </w:p>
        </w:tc>
        <w:tc>
          <w:tcPr>
            <w:tcW w:w="1575" w:type="dxa"/>
            <w:vMerge w:val="continue"/>
            <w:noWrap w:val="0"/>
            <w:vAlign w:val="center"/>
          </w:tcPr>
          <w:p>
            <w:pPr>
              <w:jc w:val="center"/>
              <w:rPr>
                <w:rFonts w:hint="eastAsia" w:ascii="宋体" w:hAnsi="宋体" w:eastAsia="宋体" w:cs="宋体"/>
                <w:b/>
                <w:color w:val="auto"/>
                <w:sz w:val="24"/>
                <w:szCs w:val="24"/>
                <w:highlight w:val="none"/>
              </w:rPr>
            </w:pPr>
          </w:p>
        </w:tc>
        <w:tc>
          <w:tcPr>
            <w:tcW w:w="2176" w:type="dxa"/>
            <w:noWrap w:val="0"/>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小写</w:t>
            </w:r>
          </w:p>
        </w:tc>
        <w:tc>
          <w:tcPr>
            <w:tcW w:w="2555" w:type="dxa"/>
            <w:noWrap w:val="0"/>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839" w:type="dxa"/>
            <w:noWrap w:val="0"/>
            <w:vAlign w:val="center"/>
          </w:tcPr>
          <w:p>
            <w:pPr>
              <w:jc w:val="center"/>
              <w:rPr>
                <w:rFonts w:hint="eastAsia" w:ascii="宋体" w:hAnsi="宋体" w:eastAsia="宋体" w:cs="宋体"/>
                <w:bCs/>
                <w:color w:val="auto"/>
                <w:sz w:val="24"/>
                <w:szCs w:val="24"/>
                <w:highlight w:val="none"/>
              </w:rPr>
            </w:pPr>
          </w:p>
        </w:tc>
        <w:tc>
          <w:tcPr>
            <w:tcW w:w="1464" w:type="dxa"/>
            <w:noWrap w:val="0"/>
            <w:vAlign w:val="center"/>
          </w:tcPr>
          <w:p>
            <w:pPr>
              <w:jc w:val="center"/>
              <w:rPr>
                <w:rFonts w:hint="eastAsia" w:ascii="宋体" w:hAnsi="宋体" w:eastAsia="宋体" w:cs="宋体"/>
                <w:bCs/>
                <w:color w:val="auto"/>
                <w:sz w:val="24"/>
                <w:szCs w:val="24"/>
                <w:highlight w:val="none"/>
              </w:rPr>
            </w:pPr>
          </w:p>
        </w:tc>
        <w:tc>
          <w:tcPr>
            <w:tcW w:w="1575" w:type="dxa"/>
            <w:noWrap w:val="0"/>
            <w:vAlign w:val="center"/>
          </w:tcPr>
          <w:p>
            <w:pPr>
              <w:jc w:val="center"/>
              <w:rPr>
                <w:rFonts w:hint="eastAsia" w:ascii="宋体" w:hAnsi="宋体" w:eastAsia="宋体" w:cs="宋体"/>
                <w:bCs/>
                <w:color w:val="auto"/>
                <w:sz w:val="24"/>
                <w:szCs w:val="24"/>
                <w:highlight w:val="none"/>
              </w:rPr>
            </w:pPr>
          </w:p>
        </w:tc>
        <w:tc>
          <w:tcPr>
            <w:tcW w:w="2176" w:type="dxa"/>
            <w:noWrap w:val="0"/>
            <w:vAlign w:val="center"/>
          </w:tcPr>
          <w:p>
            <w:pPr>
              <w:spacing w:line="700" w:lineRule="exact"/>
              <w:rPr>
                <w:rFonts w:hint="eastAsia" w:ascii="宋体" w:hAnsi="宋体" w:eastAsia="宋体" w:cs="宋体"/>
                <w:color w:val="auto"/>
                <w:sz w:val="24"/>
                <w:szCs w:val="24"/>
                <w:highlight w:val="none"/>
              </w:rPr>
            </w:pPr>
          </w:p>
        </w:tc>
        <w:tc>
          <w:tcPr>
            <w:tcW w:w="2555" w:type="dxa"/>
            <w:noWrap w:val="0"/>
            <w:vAlign w:val="center"/>
          </w:tcPr>
          <w:p>
            <w:pPr>
              <w:spacing w:line="700" w:lineRule="exact"/>
              <w:rPr>
                <w:rFonts w:hint="eastAsia" w:ascii="宋体" w:hAnsi="宋体" w:eastAsia="宋体" w:cs="宋体"/>
                <w:color w:val="auto"/>
                <w:sz w:val="24"/>
                <w:szCs w:val="24"/>
                <w:highlight w:val="none"/>
              </w:rPr>
            </w:pPr>
          </w:p>
        </w:tc>
      </w:tr>
    </w:tbl>
    <w:p>
      <w:pPr>
        <w:pStyle w:val="82"/>
        <w:ind w:left="0" w:leftChars="0" w:firstLine="0" w:firstLineChars="0"/>
        <w:rPr>
          <w:color w:val="auto"/>
          <w:highlight w:val="none"/>
          <w:lang w:val="zh-CN"/>
        </w:rPr>
      </w:pPr>
    </w:p>
    <w:p>
      <w:pPr>
        <w:snapToGrid w:val="0"/>
        <w:spacing w:line="360" w:lineRule="auto"/>
        <w:ind w:firstLine="482" w:firstLineChars="200"/>
        <w:rPr>
          <w:rFonts w:ascii="宋体" w:cs="宋体"/>
          <w:b/>
          <w:color w:val="auto"/>
          <w:kern w:val="0"/>
          <w:sz w:val="24"/>
          <w:highlight w:val="none"/>
          <w:lang w:val="zh-CN"/>
        </w:rPr>
      </w:pPr>
      <w:r>
        <w:rPr>
          <w:rFonts w:hint="eastAsia" w:ascii="宋体" w:hAnsi="宋体" w:cs="宋体"/>
          <w:b/>
          <w:color w:val="auto"/>
          <w:kern w:val="0"/>
          <w:sz w:val="24"/>
          <w:highlight w:val="none"/>
          <w:lang w:val="zh-CN"/>
        </w:rPr>
        <w:t>投标人名称（电子签名）：</w:t>
      </w:r>
    </w:p>
    <w:p>
      <w:pPr>
        <w:snapToGrid w:val="0"/>
        <w:spacing w:line="360" w:lineRule="auto"/>
        <w:ind w:firstLine="482" w:firstLineChars="200"/>
        <w:rPr>
          <w:rFonts w:ascii="宋体" w:cs="宋体"/>
          <w:b/>
          <w:color w:val="auto"/>
          <w:kern w:val="0"/>
          <w:sz w:val="24"/>
          <w:highlight w:val="none"/>
          <w:lang w:val="zh-CN"/>
        </w:rPr>
      </w:pPr>
      <w:r>
        <w:rPr>
          <w:rFonts w:hint="eastAsia" w:ascii="宋体" w:hAnsi="宋体" w:cs="宋体"/>
          <w:b/>
          <w:color w:val="auto"/>
          <w:kern w:val="0"/>
          <w:sz w:val="24"/>
          <w:highlight w:val="none"/>
          <w:lang w:val="zh-CN"/>
        </w:rPr>
        <w:t>日</w:t>
      </w:r>
      <w:r>
        <w:rPr>
          <w:rFonts w:ascii="宋体" w:hAnsi="宋体" w:cs="宋体"/>
          <w:b/>
          <w:color w:val="auto"/>
          <w:kern w:val="0"/>
          <w:sz w:val="24"/>
          <w:highlight w:val="none"/>
          <w:lang w:val="zh-CN"/>
        </w:rPr>
        <w:t xml:space="preserve">  </w:t>
      </w:r>
      <w:r>
        <w:rPr>
          <w:rFonts w:hint="eastAsia" w:ascii="宋体" w:hAnsi="宋体" w:cs="宋体"/>
          <w:b/>
          <w:color w:val="auto"/>
          <w:kern w:val="0"/>
          <w:sz w:val="24"/>
          <w:highlight w:val="none"/>
          <w:lang w:val="zh-CN"/>
        </w:rPr>
        <w:t>期：</w:t>
      </w:r>
    </w:p>
    <w:p>
      <w:pPr>
        <w:pStyle w:val="2"/>
        <w:rPr>
          <w:rFonts w:hint="eastAsia" w:ascii="宋体" w:hAnsi="宋体" w:cs="宋体"/>
          <w:b/>
          <w:color w:val="auto"/>
          <w:kern w:val="0"/>
          <w:sz w:val="24"/>
          <w:highlight w:val="none"/>
          <w:lang w:val="zh-CN"/>
        </w:rPr>
      </w:pPr>
    </w:p>
    <w:p>
      <w:pPr>
        <w:snapToGrid w:val="0"/>
        <w:spacing w:line="360" w:lineRule="auto"/>
        <w:ind w:left="480"/>
        <w:rPr>
          <w:rFonts w:asci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、投标人需按本表格式填写。</w:t>
      </w:r>
    </w:p>
    <w:p>
      <w:pPr>
        <w:spacing w:line="360" w:lineRule="auto"/>
        <w:ind w:firstLine="480" w:firstLineChars="200"/>
        <w:rPr>
          <w:rFonts w:ascii="宋体" w:cs="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w:t>
      </w:r>
      <w:r>
        <w:rPr>
          <w:rFonts w:ascii="宋体" w:cs="宋体"/>
          <w:b/>
          <w:color w:val="auto"/>
          <w:kern w:val="0"/>
          <w:sz w:val="24"/>
          <w:highlight w:val="none"/>
          <w:lang w:val="zh-CN"/>
        </w:rPr>
        <w:t>0</w:t>
      </w:r>
      <w:r>
        <w:rPr>
          <w:rFonts w:hint="eastAsia" w:ascii="宋体" w:hAnsi="宋体" w:cs="宋体"/>
          <w:b/>
          <w:color w:val="auto"/>
          <w:kern w:val="0"/>
          <w:sz w:val="24"/>
          <w:highlight w:val="none"/>
          <w:lang w:val="zh-CN"/>
        </w:rPr>
        <w:t>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投标文件含有采购人不能接受的附加条件的，投标无效</w:t>
      </w:r>
      <w:r>
        <w:rPr>
          <w:rFonts w:hint="eastAsia" w:ascii="宋体" w:hAnsi="宋体" w:cs="宋体"/>
          <w:b/>
          <w:color w:val="auto"/>
          <w:kern w:val="0"/>
          <w:sz w:val="24"/>
          <w:highlight w:val="none"/>
          <w:lang w:val="zh-CN"/>
        </w:rPr>
        <w:t>。</w:t>
      </w:r>
    </w:p>
    <w:p>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highlight w:val="none"/>
          <w:lang w:val="zh-CN"/>
        </w:rPr>
        <w:t>4</w:t>
      </w:r>
      <w:r>
        <w:rPr>
          <w:rFonts w:hint="eastAsia" w:ascii="宋体" w:hAnsi="宋体" w:cs="宋体"/>
          <w:color w:val="auto"/>
          <w:kern w:val="0"/>
          <w:sz w:val="24"/>
          <w:highlight w:val="none"/>
          <w:lang w:val="zh-CN"/>
        </w:rPr>
        <w:t>、特别提示：采购代理机构将对项目名称和项目编号，中标供应商名称、地址和中标金额，主要中标标的的名称、规格型号、数量、单价、服务要求等予以公示。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szCs w:val="22"/>
          <w:highlight w:val="none"/>
          <w:lang w:val="zh-CN"/>
        </w:rPr>
        <w:t>5</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pPr>
        <w:pStyle w:val="699"/>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pPr>
        <w:widowControl/>
        <w:spacing w:line="360" w:lineRule="auto"/>
        <w:ind w:firstLine="120" w:firstLineChars="50"/>
        <w:jc w:val="left"/>
        <w:rPr>
          <w:rFonts w:ascii="宋体" w:hAnsi="宋体" w:cs="宋体"/>
          <w:b/>
          <w:color w:val="auto"/>
          <w:sz w:val="24"/>
          <w:highlight w:val="none"/>
        </w:rPr>
      </w:pPr>
      <w:r>
        <w:rPr>
          <w:rFonts w:ascii="宋体" w:hAnsi="宋体" w:cs="宋体"/>
          <w:b/>
          <w:color w:val="auto"/>
          <w:sz w:val="24"/>
          <w:highlight w:val="none"/>
        </w:rPr>
        <w:t>[</w:t>
      </w: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4</w:t>
      </w:r>
      <w:r>
        <w:rPr>
          <w:rFonts w:hint="eastAsia" w:ascii="宋体" w:hAnsi="宋体" w:cs="宋体"/>
          <w:b/>
          <w:color w:val="auto"/>
          <w:sz w:val="24"/>
          <w:highlight w:val="none"/>
        </w:rPr>
        <w:t>）。</w:t>
      </w:r>
      <w:r>
        <w:rPr>
          <w:rFonts w:ascii="宋体" w:hAnsi="宋体" w:cs="宋体"/>
          <w:b/>
          <w:color w:val="auto"/>
          <w:sz w:val="24"/>
          <w:highlight w:val="none"/>
        </w:rPr>
        <w:t>]</w:t>
      </w:r>
    </w:p>
    <w:p>
      <w:pPr>
        <w:pStyle w:val="699"/>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spacing w:line="360" w:lineRule="auto"/>
        <w:ind w:right="420" w:firstLine="3614" w:firstLineChars="1000"/>
        <w:rPr>
          <w:rFonts w:ascii="宋体" w:cs="宋体"/>
          <w:b/>
          <w:color w:val="auto"/>
          <w:kern w:val="0"/>
          <w:sz w:val="36"/>
          <w:szCs w:val="36"/>
          <w:highlight w:val="none"/>
        </w:rPr>
      </w:pPr>
    </w:p>
    <w:p>
      <w:pPr>
        <w:tabs>
          <w:tab w:val="left" w:pos="8085"/>
        </w:tabs>
        <w:spacing w:line="360" w:lineRule="auto"/>
        <w:ind w:firstLine="1285" w:firstLineChars="400"/>
        <w:jc w:val="left"/>
        <w:rPr>
          <w:rFonts w:hint="eastAsia" w:ascii="宋体" w:hAnsi="宋体" w:cs="宋体"/>
          <w:b/>
          <w:color w:val="auto"/>
          <w:sz w:val="32"/>
          <w:szCs w:val="32"/>
          <w:highlight w:val="none"/>
        </w:rPr>
      </w:pPr>
    </w:p>
    <w:p>
      <w:pPr>
        <w:tabs>
          <w:tab w:val="left" w:pos="8085"/>
        </w:tabs>
        <w:spacing w:line="360" w:lineRule="auto"/>
        <w:ind w:firstLine="1285" w:firstLineChars="400"/>
        <w:jc w:val="left"/>
        <w:rPr>
          <w:rFonts w:ascii="宋体" w:cs="宋体"/>
          <w:b/>
          <w:color w:val="auto"/>
          <w:sz w:val="32"/>
          <w:szCs w:val="32"/>
          <w:highlight w:val="none"/>
        </w:rPr>
      </w:pPr>
      <w:r>
        <w:rPr>
          <w:rFonts w:hint="eastAsia" w:ascii="宋体" w:hAnsi="宋体" w:cs="宋体"/>
          <w:b/>
          <w:color w:val="auto"/>
          <w:sz w:val="32"/>
          <w:szCs w:val="32"/>
          <w:highlight w:val="none"/>
        </w:rPr>
        <w:t>政府采购支持中小企业信用融资相关事项通知</w:t>
      </w:r>
    </w:p>
    <w:p>
      <w:pPr>
        <w:spacing w:line="360" w:lineRule="auto"/>
        <w:ind w:firstLine="480" w:firstLineChars="200"/>
        <w:rPr>
          <w:rFonts w:ascii="宋体" w:cs="宋体"/>
          <w:color w:val="auto"/>
          <w:sz w:val="24"/>
          <w:highlight w:val="none"/>
        </w:rPr>
      </w:pPr>
      <w:r>
        <w:rPr>
          <w:rFonts w:hint="eastAsia" w:ascii="宋体" w:hAnsi="宋体" w:cs="宋体"/>
          <w:snapToGrid w:val="0"/>
          <w:color w:val="auto"/>
          <w:kern w:val="28"/>
          <w:sz w:val="24"/>
          <w:highlight w:val="none"/>
        </w:rPr>
        <w:t>供应商中标后可在政府采购云平台申请政采贷：操作路径：登录政府采购云平台</w:t>
      </w:r>
      <w:r>
        <w:rPr>
          <w:rFonts w:ascii="宋体" w:hAnsi="宋体" w:cs="宋体"/>
          <w:snapToGrid w:val="0"/>
          <w:color w:val="auto"/>
          <w:kern w:val="28"/>
          <w:sz w:val="24"/>
          <w:highlight w:val="none"/>
        </w:rPr>
        <w:t xml:space="preserve"> - </w:t>
      </w:r>
      <w:r>
        <w:rPr>
          <w:rFonts w:hint="eastAsia" w:ascii="宋体" w:hAnsi="宋体" w:cs="宋体"/>
          <w:snapToGrid w:val="0"/>
          <w:color w:val="auto"/>
          <w:kern w:val="28"/>
          <w:sz w:val="24"/>
          <w:highlight w:val="none"/>
        </w:rPr>
        <w:t>金融服务中心</w:t>
      </w:r>
      <w:r>
        <w:rPr>
          <w:rFonts w:ascii="宋体" w:hAnsi="宋体" w:cs="宋体"/>
          <w:snapToGrid w:val="0"/>
          <w:color w:val="auto"/>
          <w:kern w:val="28"/>
          <w:sz w:val="24"/>
          <w:highlight w:val="none"/>
        </w:rPr>
        <w:t xml:space="preserve"> -</w:t>
      </w:r>
      <w:r>
        <w:rPr>
          <w:rFonts w:hint="eastAsia" w:ascii="宋体" w:hAnsi="宋体" w:cs="宋体"/>
          <w:snapToGrid w:val="0"/>
          <w:color w:val="auto"/>
          <w:kern w:val="28"/>
          <w:sz w:val="24"/>
          <w:highlight w:val="none"/>
        </w:rPr>
        <w:t>【融资服务】，可在热门申请中选择产品直接申请，也可点击云智贷匹配适合产品进行申请，或者在可申请项目中根据该项目进行申请。</w:t>
      </w:r>
    </w:p>
    <w:p>
      <w:pPr>
        <w:spacing w:line="360" w:lineRule="auto"/>
        <w:ind w:left="5060" w:hanging="5060" w:hangingChars="2100"/>
        <w:rPr>
          <w:rFonts w:ascii="宋体" w:cs="宋体"/>
          <w:b/>
          <w:bCs/>
          <w:color w:val="auto"/>
          <w:kern w:val="0"/>
          <w:sz w:val="24"/>
          <w:highlight w:val="none"/>
        </w:rPr>
      </w:pPr>
    </w:p>
    <w:p>
      <w:pPr>
        <w:pStyle w:val="3"/>
        <w:keepNext w:val="0"/>
        <w:keepLines w:val="0"/>
        <w:pageBreakBefore/>
        <w:widowControl/>
        <w:kinsoku/>
        <w:wordWrap/>
        <w:overflowPunct/>
        <w:topLinePunct w:val="0"/>
        <w:autoSpaceDE/>
        <w:autoSpaceDN/>
        <w:bidi w:val="0"/>
        <w:adjustRightInd w:val="0"/>
        <w:snapToGrid/>
        <w:spacing w:before="0" w:beforeAutospacing="0" w:after="100" w:afterAutospacing="1" w:line="360" w:lineRule="auto"/>
        <w:ind w:left="431" w:hanging="431"/>
        <w:jc w:val="center"/>
        <w:textAlignment w:val="auto"/>
        <w:rPr>
          <w:rFonts w:ascii="宋体" w:cs="宋体"/>
          <w:color w:val="auto"/>
          <w:highlight w:val="none"/>
        </w:rPr>
      </w:pPr>
      <w:bookmarkStart w:id="554" w:name="_Toc465665161"/>
      <w:r>
        <w:rPr>
          <w:rFonts w:hint="eastAsia" w:ascii="宋体" w:hAnsi="宋体" w:cs="宋体"/>
          <w:color w:val="auto"/>
          <w:highlight w:val="none"/>
        </w:rPr>
        <w:t>附件</w:t>
      </w:r>
      <w:bookmarkEnd w:id="554"/>
    </w:p>
    <w:p>
      <w:pPr>
        <w:spacing w:line="360" w:lineRule="auto"/>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1</w:t>
      </w:r>
      <w:r>
        <w:rPr>
          <w:rFonts w:hint="eastAsia" w:ascii="宋体" w:hAnsi="宋体" w:cs="宋体"/>
          <w:b/>
          <w:color w:val="auto"/>
          <w:spacing w:val="6"/>
          <w:sz w:val="32"/>
          <w:szCs w:val="32"/>
          <w:highlight w:val="none"/>
        </w:rPr>
        <w:t>：</w:t>
      </w:r>
    </w:p>
    <w:p>
      <w:pPr>
        <w:spacing w:line="360" w:lineRule="auto"/>
        <w:jc w:val="center"/>
        <w:rPr>
          <w:rFonts w:ascii="宋体" w:cs="宋体"/>
          <w:b/>
          <w:color w:val="auto"/>
          <w:spacing w:val="6"/>
          <w:sz w:val="32"/>
          <w:szCs w:val="32"/>
          <w:highlight w:val="none"/>
        </w:rPr>
      </w:pPr>
      <w:bookmarkStart w:id="555" w:name="OLE_LINK14"/>
      <w:bookmarkStart w:id="556" w:name="OLE_LINK13"/>
      <w:r>
        <w:rPr>
          <w:rFonts w:hint="eastAsia" w:ascii="宋体" w:hAnsi="宋体" w:cs="宋体"/>
          <w:b/>
          <w:color w:val="auto"/>
          <w:spacing w:val="6"/>
          <w:sz w:val="32"/>
          <w:szCs w:val="32"/>
          <w:highlight w:val="none"/>
        </w:rPr>
        <w:t>残疾人福利性单位声明函</w:t>
      </w:r>
    </w:p>
    <w:bookmarkEnd w:id="555"/>
    <w:bookmarkEnd w:id="556"/>
    <w:p>
      <w:pPr>
        <w:spacing w:line="360" w:lineRule="auto"/>
        <w:rPr>
          <w:rFonts w:ascii="宋体" w:cs="宋体"/>
          <w:b/>
          <w:color w:val="auto"/>
          <w:spacing w:val="6"/>
          <w:sz w:val="30"/>
          <w:szCs w:val="30"/>
          <w:highlight w:val="none"/>
        </w:rPr>
      </w:pP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本单位郑重声明，根据《财政部</w:t>
      </w:r>
      <w:r>
        <w:rPr>
          <w:rFonts w:ascii="宋体" w:hAnsi="宋体" w:cs="宋体"/>
          <w:color w:val="auto"/>
          <w:sz w:val="24"/>
          <w:highlight w:val="none"/>
        </w:rPr>
        <w:t xml:space="preserve"> </w:t>
      </w:r>
      <w:r>
        <w:rPr>
          <w:rFonts w:hint="eastAsia" w:ascii="宋体" w:hAnsi="宋体" w:cs="宋体"/>
          <w:color w:val="auto"/>
          <w:sz w:val="24"/>
          <w:highlight w:val="none"/>
        </w:rPr>
        <w:t>民政部</w:t>
      </w:r>
      <w:r>
        <w:rPr>
          <w:rFonts w:ascii="宋体" w:hAnsi="宋体" w:cs="宋体"/>
          <w:color w:val="auto"/>
          <w:sz w:val="24"/>
          <w:highlight w:val="none"/>
        </w:rPr>
        <w:t xml:space="preserve"> </w:t>
      </w:r>
      <w:r>
        <w:rPr>
          <w:rFonts w:hint="eastAsia" w:ascii="宋体" w:hAnsi="宋体" w:cs="宋体"/>
          <w:color w:val="auto"/>
          <w:sz w:val="24"/>
          <w:highlight w:val="none"/>
        </w:rPr>
        <w:t>中国残疾人联合会关于促进残疾人就业政府采购政策的通知》（财库〔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 xml:space="preserve"> 141</w:t>
      </w:r>
      <w:r>
        <w:rPr>
          <w:rFonts w:hint="eastAsia" w:ascii="宋体" w:hAnsi="宋体" w:cs="宋体"/>
          <w:color w:val="auto"/>
          <w:sz w:val="24"/>
          <w:highlight w:val="none"/>
        </w:rPr>
        <w:t>号）的规定，本单位为符合条件的残疾人福利性单位，且本单位参加</w:t>
      </w:r>
      <w:r>
        <w:rPr>
          <w:rFonts w:ascii="宋体" w:hAnsi="宋体" w:cs="宋体"/>
          <w:color w:val="auto"/>
          <w:sz w:val="24"/>
          <w:highlight w:val="none"/>
        </w:rPr>
        <w:t>______</w:t>
      </w:r>
      <w:r>
        <w:rPr>
          <w:rFonts w:hint="eastAsia" w:ascii="宋体" w:hAnsi="宋体" w:cs="宋体"/>
          <w:color w:val="auto"/>
          <w:sz w:val="24"/>
          <w:highlight w:val="none"/>
        </w:rPr>
        <w:t>单位的</w:t>
      </w:r>
      <w:r>
        <w:rPr>
          <w:rFonts w:ascii="宋体" w:hAnsi="宋体" w:cs="宋体"/>
          <w:color w:val="auto"/>
          <w:sz w:val="24"/>
          <w:highlight w:val="none"/>
        </w:rPr>
        <w:t>______</w:t>
      </w:r>
      <w:r>
        <w:rPr>
          <w:rFonts w:hint="eastAsia" w:ascii="宋体" w:hAnsi="宋体" w:cs="宋体"/>
          <w:color w:val="auto"/>
          <w:sz w:val="24"/>
          <w:highlight w:val="none"/>
        </w:rPr>
        <w:t>项目采购活动提供本单位制造的货物（由本单位承担工程</w:t>
      </w:r>
      <w:r>
        <w:rPr>
          <w:rFonts w:ascii="宋体" w:hAnsi="宋体" w:cs="宋体"/>
          <w:color w:val="auto"/>
          <w:sz w:val="24"/>
          <w:highlight w:val="none"/>
        </w:rPr>
        <w:t>/</w:t>
      </w:r>
      <w:r>
        <w:rPr>
          <w:rFonts w:hint="eastAsia" w:ascii="宋体" w:hAnsi="宋体" w:cs="宋体"/>
          <w:color w:val="auto"/>
          <w:sz w:val="24"/>
          <w:highlight w:val="none"/>
        </w:rPr>
        <w:t>提供服务），或者提供其他残疾人福利性单位制造的货物（不包括使用非残疾人福利性单位注册商标的货物）。</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cs="宋体"/>
          <w:color w:val="auto"/>
          <w:sz w:val="24"/>
          <w:highlight w:val="none"/>
        </w:rPr>
      </w:pPr>
    </w:p>
    <w:p>
      <w:pPr>
        <w:spacing w:line="360" w:lineRule="auto"/>
        <w:ind w:firstLine="480" w:firstLineChars="200"/>
        <w:rPr>
          <w:rFonts w:ascii="宋体" w:cs="宋体"/>
          <w:color w:val="auto"/>
          <w:sz w:val="24"/>
          <w:highlight w:val="none"/>
        </w:rPr>
      </w:pPr>
    </w:p>
    <w:p>
      <w:pPr>
        <w:tabs>
          <w:tab w:val="left" w:pos="4860"/>
        </w:tabs>
        <w:spacing w:line="360" w:lineRule="auto"/>
        <w:ind w:right="1560" w:firstLine="480" w:firstLineChars="200"/>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p>
    <w:p>
      <w:pPr>
        <w:spacing w:line="360" w:lineRule="auto"/>
        <w:ind w:firstLine="480" w:firstLineChars="200"/>
        <w:rPr>
          <w:rFonts w:ascii="宋体" w:cs="宋体"/>
          <w:color w:val="auto"/>
          <w:sz w:val="24"/>
          <w:highlight w:val="none"/>
        </w:rPr>
      </w:pPr>
    </w:p>
    <w:p>
      <w:pPr>
        <w:spacing w:line="360" w:lineRule="auto"/>
        <w:ind w:firstLine="420" w:firstLineChars="200"/>
        <w:rPr>
          <w:rFonts w:ascii="宋体" w:cs="宋体"/>
          <w:color w:val="auto"/>
          <w:highlight w:val="none"/>
        </w:rPr>
      </w:pPr>
    </w:p>
    <w:p>
      <w:pPr>
        <w:spacing w:line="360" w:lineRule="auto"/>
        <w:ind w:firstLine="420" w:firstLineChars="200"/>
        <w:rPr>
          <w:rFonts w:ascii="宋体" w:cs="宋体"/>
          <w:color w:val="auto"/>
          <w:highlight w:val="none"/>
        </w:rPr>
      </w:pPr>
    </w:p>
    <w:p>
      <w:pPr>
        <w:spacing w:line="360" w:lineRule="auto"/>
        <w:ind w:firstLine="420" w:firstLineChars="200"/>
        <w:rPr>
          <w:rFonts w:ascii="宋体" w:cs="宋体"/>
          <w:color w:val="auto"/>
          <w:highlight w:val="none"/>
        </w:rPr>
      </w:pPr>
    </w:p>
    <w:p>
      <w:pPr>
        <w:spacing w:line="360" w:lineRule="auto"/>
        <w:ind w:firstLine="420" w:firstLineChars="200"/>
        <w:rPr>
          <w:rFonts w:ascii="宋体" w:cs="宋体"/>
          <w:color w:val="auto"/>
          <w:highlight w:val="none"/>
        </w:rPr>
      </w:pP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p>
    <w:p>
      <w:pPr>
        <w:spacing w:line="360" w:lineRule="auto"/>
        <w:jc w:val="left"/>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2</w:t>
      </w:r>
      <w:r>
        <w:rPr>
          <w:rFonts w:hint="eastAsia" w:ascii="宋体" w:hAnsi="宋体" w:cs="宋体"/>
          <w:b/>
          <w:color w:val="auto"/>
          <w:spacing w:val="6"/>
          <w:sz w:val="32"/>
          <w:szCs w:val="32"/>
          <w:highlight w:val="none"/>
        </w:rPr>
        <w:t>：质疑函范本及制作说明</w:t>
      </w:r>
    </w:p>
    <w:p>
      <w:pPr>
        <w:spacing w:line="360" w:lineRule="auto"/>
        <w:jc w:val="center"/>
        <w:rPr>
          <w:rFonts w:asci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Lines="100" w:line="360" w:lineRule="auto"/>
        <w:rPr>
          <w:rFonts w:asci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ascii="宋体" w:hAnsi="宋体" w:cs="宋体"/>
          <w:color w:val="auto"/>
          <w:sz w:val="24"/>
          <w:highlight w:val="none"/>
          <w:u w:val="dotted"/>
        </w:rPr>
        <w:t xml:space="preserve">                                        </w:t>
      </w:r>
    </w:p>
    <w:p>
      <w:pPr>
        <w:snapToGrid w:val="0"/>
        <w:spacing w:line="360" w:lineRule="auto"/>
        <w:rPr>
          <w:rFonts w:ascii="宋体" w:cs="宋体"/>
          <w:color w:val="auto"/>
          <w:sz w:val="24"/>
          <w:highlight w:val="none"/>
        </w:rPr>
      </w:pPr>
      <w:r>
        <w:rPr>
          <w:rFonts w:hint="eastAsia" w:ascii="宋体" w:hAnsi="宋体" w:cs="宋体"/>
          <w:color w:val="auto"/>
          <w:sz w:val="24"/>
          <w:highlight w:val="none"/>
        </w:rPr>
        <w:t>地址：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pPr>
        <w:snapToGrid w:val="0"/>
        <w:spacing w:line="360" w:lineRule="auto"/>
        <w:rPr>
          <w:rFonts w:ascii="宋体" w:cs="宋体"/>
          <w:color w:val="auto"/>
          <w:sz w:val="24"/>
          <w:highlight w:val="non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pPr>
        <w:snapToGrid w:val="0"/>
        <w:spacing w:line="360" w:lineRule="auto"/>
        <w:rPr>
          <w:rFonts w:ascii="宋体" w:cs="宋体"/>
          <w:color w:val="auto"/>
          <w:sz w:val="24"/>
          <w:highlight w:val="none"/>
        </w:rPr>
      </w:pPr>
      <w:r>
        <w:rPr>
          <w:rFonts w:hint="eastAsia" w:ascii="宋体" w:hAnsi="宋体" w:cs="宋体"/>
          <w:color w:val="auto"/>
          <w:sz w:val="24"/>
          <w:highlight w:val="none"/>
        </w:rPr>
        <w:t>地址：</w:t>
      </w:r>
      <w:r>
        <w:rPr>
          <w:rFonts w:ascii="宋体" w:hAnsi="宋体" w:cs="宋体"/>
          <w:color w:val="auto"/>
          <w:sz w:val="24"/>
          <w:highlight w:val="none"/>
        </w:rPr>
        <w:t xml:space="preserve"> </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pPr>
        <w:snapToGrid w:val="0"/>
        <w:spacing w:line="360" w:lineRule="auto"/>
        <w:rPr>
          <w:rFonts w:asci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cs="宋体"/>
          <w:color w:val="auto"/>
          <w:sz w:val="24"/>
          <w:highlight w:val="none"/>
        </w:rPr>
      </w:pPr>
      <w:r>
        <w:rPr>
          <w:rFonts w:hint="eastAsia" w:ascii="宋体" w:hAnsi="宋体" w:cs="宋体"/>
          <w:color w:val="auto"/>
          <w:sz w:val="24"/>
          <w:highlight w:val="none"/>
        </w:rPr>
        <w:t>质疑项目的名称：</w:t>
      </w:r>
      <w:r>
        <w:rPr>
          <w:rFonts w:ascii="宋体" w:hAnsi="宋体" w:cs="宋体"/>
          <w:color w:val="auto"/>
          <w:sz w:val="24"/>
          <w:highlight w:val="none"/>
          <w:u w:val="dotted"/>
        </w:rPr>
        <w:t xml:space="preserve">                                      </w:t>
      </w:r>
    </w:p>
    <w:p>
      <w:pPr>
        <w:snapToGrid w:val="0"/>
        <w:spacing w:line="360" w:lineRule="auto"/>
        <w:rPr>
          <w:rFonts w:ascii="宋体" w:cs="宋体"/>
          <w:color w:val="auto"/>
          <w:sz w:val="24"/>
          <w:highlight w:val="none"/>
        </w:rPr>
      </w:pPr>
      <w:r>
        <w:rPr>
          <w:rFonts w:hint="eastAsia" w:ascii="宋体" w:hAnsi="宋体" w:cs="宋体"/>
          <w:color w:val="auto"/>
          <w:sz w:val="24"/>
          <w:highlight w:val="none"/>
        </w:rPr>
        <w:t>质疑项目的编号：</w:t>
      </w:r>
      <w:r>
        <w:rPr>
          <w:rFonts w:ascii="宋体" w:hAnsi="宋体" w:cs="宋体"/>
          <w:color w:val="auto"/>
          <w:sz w:val="24"/>
          <w:highlight w:val="none"/>
          <w:u w:val="dotted"/>
        </w:rPr>
        <w:t xml:space="preserve">               </w:t>
      </w:r>
      <w:r>
        <w:rPr>
          <w:rFonts w:hint="eastAsia" w:ascii="宋体" w:hAnsi="宋体" w:cs="宋体"/>
          <w:color w:val="auto"/>
          <w:sz w:val="24"/>
          <w:highlight w:val="none"/>
        </w:rPr>
        <w:t>包号：</w:t>
      </w:r>
      <w:r>
        <w:rPr>
          <w:rFonts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ascii="宋体" w:hAnsi="宋体" w:cs="宋体"/>
          <w:color w:val="auto"/>
          <w:sz w:val="24"/>
          <w:highlight w:val="none"/>
          <w:u w:val="dotted"/>
        </w:rPr>
        <w:t xml:space="preserve">                                         </w:t>
      </w:r>
    </w:p>
    <w:p>
      <w:pPr>
        <w:snapToGrid w:val="0"/>
        <w:spacing w:line="360" w:lineRule="auto"/>
        <w:rPr>
          <w:rFonts w:ascii="宋体" w:cs="宋体"/>
          <w:color w:val="auto"/>
          <w:sz w:val="24"/>
          <w:highlight w:val="none"/>
        </w:rPr>
      </w:pPr>
      <w:r>
        <w:rPr>
          <w:rFonts w:hint="eastAsia" w:ascii="宋体" w:hAnsi="宋体" w:cs="宋体"/>
          <w:color w:val="auto"/>
          <w:sz w:val="24"/>
          <w:highlight w:val="none"/>
        </w:rPr>
        <w:t>采购文件获取日期：</w:t>
      </w:r>
      <w:r>
        <w:rPr>
          <w:rFonts w:ascii="宋体" w:hAnsi="宋体" w:cs="宋体"/>
          <w:color w:val="auto"/>
          <w:sz w:val="24"/>
          <w:highlight w:val="none"/>
          <w:u w:val="dotted"/>
        </w:rPr>
        <w:t xml:space="preserve">                                           </w:t>
      </w:r>
    </w:p>
    <w:p>
      <w:pPr>
        <w:snapToGrid w:val="0"/>
        <w:spacing w:line="360" w:lineRule="auto"/>
        <w:rPr>
          <w:rFonts w:asci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ascii="宋体" w:hAnsi="宋体" w:cs="宋体"/>
          <w:color w:val="auto"/>
          <w:sz w:val="24"/>
          <w:highlight w:val="none"/>
          <w:u w:val="dotted"/>
        </w:rPr>
        <w:t xml:space="preserve">                                          </w:t>
      </w:r>
    </w:p>
    <w:p>
      <w:pPr>
        <w:snapToGrid w:val="0"/>
        <w:spacing w:line="360" w:lineRule="auto"/>
        <w:rPr>
          <w:rFonts w:ascii="宋体" w:cs="宋体"/>
          <w:color w:val="auto"/>
          <w:sz w:val="24"/>
          <w:highlight w:val="none"/>
        </w:rPr>
      </w:pPr>
      <w:r>
        <w:rPr>
          <w:rFonts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pPr>
        <w:snapToGrid w:val="0"/>
        <w:spacing w:line="360" w:lineRule="auto"/>
        <w:rPr>
          <w:rFonts w:ascii="宋体" w:cs="宋体"/>
          <w:color w:val="auto"/>
          <w:sz w:val="24"/>
          <w:highlight w:val="none"/>
          <w:u w:val="dotted"/>
        </w:rPr>
      </w:pPr>
      <w:r>
        <w:rPr>
          <w:rFonts w:hint="eastAsia" w:ascii="宋体" w:hAnsi="宋体" w:cs="宋体"/>
          <w:color w:val="auto"/>
          <w:sz w:val="24"/>
          <w:highlight w:val="none"/>
        </w:rPr>
        <w:t>质疑事项</w:t>
      </w:r>
      <w:r>
        <w:rPr>
          <w:rFonts w:ascii="宋体" w:hAnsi="宋体" w:cs="宋体"/>
          <w:color w:val="auto"/>
          <w:sz w:val="24"/>
          <w:highlight w:val="none"/>
        </w:rPr>
        <w:t>2</w:t>
      </w:r>
    </w:p>
    <w:p>
      <w:pPr>
        <w:snapToGrid w:val="0"/>
        <w:spacing w:line="360" w:lineRule="auto"/>
        <w:rPr>
          <w:rFonts w:asci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ascii="宋体" w:hAnsi="宋体" w:cs="宋体"/>
          <w:color w:val="auto"/>
          <w:sz w:val="24"/>
          <w:highlight w:val="none"/>
        </w:rPr>
        <w:t>(</w:t>
      </w:r>
      <w:r>
        <w:rPr>
          <w:rFonts w:hint="eastAsia" w:ascii="宋体" w:hAnsi="宋体" w:cs="宋体"/>
          <w:color w:val="auto"/>
          <w:sz w:val="24"/>
          <w:highlight w:val="none"/>
        </w:rPr>
        <w:t>签章</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公章：</w:t>
      </w:r>
      <w:r>
        <w:rPr>
          <w:rFonts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p>
    <w:p>
      <w:pPr>
        <w:spacing w:line="360" w:lineRule="auto"/>
        <w:jc w:val="center"/>
        <w:rPr>
          <w:rFonts w:ascii="宋体" w:cs="宋体"/>
          <w:b/>
          <w:bCs/>
          <w:color w:val="auto"/>
          <w:sz w:val="24"/>
          <w:highlight w:val="none"/>
        </w:rPr>
      </w:pP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供应商提出质疑时，应提交质疑函和必要的证明材料。</w:t>
      </w:r>
    </w:p>
    <w:p>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质疑供应商若对项目的某一分包进行质疑，质疑函中应列明具体分包号。</w:t>
      </w:r>
    </w:p>
    <w:p>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质疑函的质疑事项应具体、明确，并有必要的事实依据和法律依据。</w:t>
      </w:r>
    </w:p>
    <w:p>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质疑函的质疑请求应与质疑事项相关。</w:t>
      </w:r>
    </w:p>
    <w:p>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cs="宋体"/>
          <w:color w:val="auto"/>
          <w:sz w:val="30"/>
          <w:szCs w:val="30"/>
          <w:highlight w:val="none"/>
        </w:rPr>
      </w:pPr>
    </w:p>
    <w:p>
      <w:pPr>
        <w:spacing w:line="360" w:lineRule="auto"/>
        <w:jc w:val="center"/>
        <w:rPr>
          <w:rFonts w:ascii="宋体" w:cs="宋体"/>
          <w:b/>
          <w:color w:val="auto"/>
          <w:spacing w:val="6"/>
          <w:sz w:val="32"/>
          <w:szCs w:val="32"/>
          <w:highlight w:val="none"/>
        </w:rPr>
      </w:pPr>
    </w:p>
    <w:p>
      <w:pPr>
        <w:spacing w:line="360" w:lineRule="auto"/>
        <w:jc w:val="center"/>
        <w:rPr>
          <w:rFonts w:ascii="宋体" w:cs="宋体"/>
          <w:b/>
          <w:color w:val="auto"/>
          <w:spacing w:val="6"/>
          <w:sz w:val="32"/>
          <w:szCs w:val="32"/>
          <w:highlight w:val="none"/>
        </w:rPr>
      </w:pPr>
    </w:p>
    <w:p>
      <w:pPr>
        <w:spacing w:line="360" w:lineRule="auto"/>
        <w:jc w:val="center"/>
        <w:rPr>
          <w:rFonts w:ascii="宋体" w:cs="宋体"/>
          <w:b/>
          <w:color w:val="auto"/>
          <w:spacing w:val="6"/>
          <w:sz w:val="32"/>
          <w:szCs w:val="32"/>
          <w:highlight w:val="none"/>
        </w:rPr>
      </w:pPr>
    </w:p>
    <w:p>
      <w:pPr>
        <w:spacing w:line="360" w:lineRule="auto"/>
        <w:jc w:val="center"/>
        <w:rPr>
          <w:rFonts w:ascii="宋体" w:cs="宋体"/>
          <w:b/>
          <w:color w:val="auto"/>
          <w:spacing w:val="6"/>
          <w:sz w:val="32"/>
          <w:szCs w:val="32"/>
          <w:highlight w:val="none"/>
        </w:rPr>
      </w:pPr>
    </w:p>
    <w:p>
      <w:pPr>
        <w:spacing w:line="360" w:lineRule="auto"/>
        <w:jc w:val="center"/>
        <w:rPr>
          <w:rFonts w:ascii="宋体" w:cs="宋体"/>
          <w:b/>
          <w:color w:val="auto"/>
          <w:spacing w:val="6"/>
          <w:sz w:val="32"/>
          <w:szCs w:val="32"/>
          <w:highlight w:val="none"/>
        </w:rPr>
      </w:pPr>
    </w:p>
    <w:p>
      <w:pPr>
        <w:spacing w:line="360" w:lineRule="auto"/>
        <w:jc w:val="center"/>
        <w:rPr>
          <w:rFonts w:ascii="宋体" w:cs="宋体"/>
          <w:b/>
          <w:color w:val="auto"/>
          <w:spacing w:val="6"/>
          <w:sz w:val="32"/>
          <w:szCs w:val="32"/>
          <w:highlight w:val="none"/>
        </w:rPr>
      </w:pPr>
    </w:p>
    <w:p>
      <w:pPr>
        <w:spacing w:line="360" w:lineRule="auto"/>
        <w:jc w:val="center"/>
        <w:rPr>
          <w:rFonts w:ascii="宋体" w:cs="宋体"/>
          <w:b/>
          <w:color w:val="auto"/>
          <w:spacing w:val="6"/>
          <w:sz w:val="32"/>
          <w:szCs w:val="32"/>
          <w:highlight w:val="none"/>
        </w:rPr>
      </w:pPr>
    </w:p>
    <w:p>
      <w:pPr>
        <w:spacing w:line="360" w:lineRule="auto"/>
        <w:jc w:val="center"/>
        <w:rPr>
          <w:rFonts w:ascii="宋体" w:cs="宋体"/>
          <w:b/>
          <w:color w:val="auto"/>
          <w:spacing w:val="6"/>
          <w:sz w:val="32"/>
          <w:szCs w:val="32"/>
          <w:highlight w:val="none"/>
        </w:rPr>
      </w:pPr>
    </w:p>
    <w:p>
      <w:pPr>
        <w:spacing w:line="360" w:lineRule="auto"/>
        <w:jc w:val="both"/>
        <w:rPr>
          <w:rFonts w:ascii="宋体" w:cs="宋体"/>
          <w:b/>
          <w:color w:val="auto"/>
          <w:spacing w:val="6"/>
          <w:sz w:val="32"/>
          <w:szCs w:val="32"/>
          <w:highlight w:val="none"/>
        </w:rPr>
      </w:pPr>
    </w:p>
    <w:p>
      <w:pPr>
        <w:pStyle w:val="2"/>
        <w:rPr>
          <w:rFonts w:ascii="宋体" w:cs="宋体"/>
          <w:b/>
          <w:color w:val="auto"/>
          <w:spacing w:val="6"/>
          <w:sz w:val="32"/>
          <w:szCs w:val="32"/>
          <w:highlight w:val="none"/>
        </w:rPr>
      </w:pPr>
    </w:p>
    <w:p>
      <w:pPr>
        <w:spacing w:line="360" w:lineRule="auto"/>
        <w:jc w:val="left"/>
        <w:rPr>
          <w:rFonts w:asci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3</w:t>
      </w:r>
      <w:r>
        <w:rPr>
          <w:rFonts w:hint="eastAsia" w:ascii="宋体" w:hAnsi="宋体" w:cs="宋体"/>
          <w:b/>
          <w:color w:val="auto"/>
          <w:spacing w:val="6"/>
          <w:sz w:val="32"/>
          <w:szCs w:val="32"/>
          <w:highlight w:val="none"/>
        </w:rPr>
        <w:t>：投诉书范本及制作说明</w:t>
      </w:r>
    </w:p>
    <w:p>
      <w:pPr>
        <w:spacing w:line="360" w:lineRule="auto"/>
        <w:jc w:val="center"/>
        <w:rPr>
          <w:rFonts w:ascii="宋体" w:cs="宋体"/>
          <w:b/>
          <w:color w:val="auto"/>
          <w:sz w:val="24"/>
          <w:highlight w:val="none"/>
        </w:rPr>
      </w:pPr>
    </w:p>
    <w:p>
      <w:pPr>
        <w:spacing w:line="360" w:lineRule="auto"/>
        <w:jc w:val="center"/>
        <w:rPr>
          <w:rFonts w:asci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w:t>
      </w:r>
      <w:r>
        <w:rPr>
          <w:rFonts w:ascii="宋体" w:hAnsi="宋体" w:cs="宋体"/>
          <w:color w:val="auto"/>
          <w:sz w:val="24"/>
          <w:highlight w:val="none"/>
        </w:rPr>
        <w:t>/</w:t>
      </w:r>
      <w:r>
        <w:rPr>
          <w:rFonts w:hint="eastAsia" w:ascii="宋体" w:hAnsi="宋体" w:cs="宋体"/>
          <w:color w:val="auto"/>
          <w:sz w:val="24"/>
          <w:highlight w:val="none"/>
        </w:rPr>
        <w:t>主要负责人：</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w:t>
      </w:r>
      <w:r>
        <w:rPr>
          <w:rFonts w:ascii="宋体" w:hAnsi="宋体" w:cs="宋体"/>
          <w:color w:val="auto"/>
          <w:sz w:val="24"/>
          <w:highlight w:val="none"/>
        </w:rPr>
        <w:t>2</w:t>
      </w:r>
    </w:p>
    <w:p>
      <w:pPr>
        <w:spacing w:line="360" w:lineRule="auto"/>
        <w:rPr>
          <w:rFonts w:asci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pPr>
        <w:spacing w:line="360" w:lineRule="auto"/>
        <w:rPr>
          <w:rFonts w:asci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ascii="宋体" w:hAnsi="宋体" w:cs="宋体"/>
          <w:color w:val="auto"/>
          <w:sz w:val="24"/>
          <w:highlight w:val="none"/>
          <w:u w:val="dotted"/>
        </w:rPr>
        <w:t xml:space="preserve">                                        </w:t>
      </w:r>
    </w:p>
    <w:p>
      <w:pPr>
        <w:spacing w:line="360" w:lineRule="auto"/>
        <w:rPr>
          <w:rFonts w:ascii="宋体" w:cs="宋体"/>
          <w:color w:val="auto"/>
          <w:sz w:val="24"/>
          <w:highlight w:val="none"/>
          <w:u w:val="single"/>
        </w:rPr>
      </w:pPr>
      <w:r>
        <w:rPr>
          <w:rFonts w:hint="eastAsia" w:ascii="宋体" w:hAnsi="宋体" w:cs="宋体"/>
          <w:color w:val="auto"/>
          <w:sz w:val="24"/>
          <w:highlight w:val="none"/>
        </w:rPr>
        <w:t>采购项目编号：</w:t>
      </w:r>
      <w:r>
        <w:rPr>
          <w:rFonts w:ascii="宋体" w:hAnsi="宋体" w:cs="宋体"/>
          <w:color w:val="auto"/>
          <w:sz w:val="24"/>
          <w:highlight w:val="none"/>
          <w:u w:val="dotted"/>
        </w:rPr>
        <w:t xml:space="preserve">                 </w:t>
      </w:r>
      <w:r>
        <w:rPr>
          <w:rFonts w:hint="eastAsia" w:ascii="宋体" w:hAnsi="宋体" w:cs="宋体"/>
          <w:color w:val="auto"/>
          <w:sz w:val="24"/>
          <w:highlight w:val="none"/>
        </w:rPr>
        <w:t>包号：</w:t>
      </w:r>
      <w:r>
        <w:rPr>
          <w:rFonts w:ascii="宋体" w:hAnsi="宋体" w:cs="宋体"/>
          <w:color w:val="auto"/>
          <w:sz w:val="24"/>
          <w:highlight w:val="none"/>
          <w:u w:val="dotted"/>
        </w:rPr>
        <w:t xml:space="preserve">              </w:t>
      </w:r>
    </w:p>
    <w:p>
      <w:pPr>
        <w:spacing w:line="360" w:lineRule="auto"/>
        <w:rPr>
          <w:rFonts w:ascii="宋体" w:cs="宋体"/>
          <w:color w:val="auto"/>
          <w:sz w:val="24"/>
          <w:highlight w:val="none"/>
        </w:rPr>
      </w:pPr>
      <w:r>
        <w:rPr>
          <w:rFonts w:hint="eastAsia" w:ascii="宋体" w:hAnsi="宋体" w:cs="宋体"/>
          <w:color w:val="auto"/>
          <w:sz w:val="24"/>
          <w:highlight w:val="none"/>
        </w:rPr>
        <w:t>采购人名称：</w:t>
      </w:r>
      <w:r>
        <w:rPr>
          <w:rFonts w:ascii="宋体" w:hAnsi="宋体" w:cs="宋体"/>
          <w:color w:val="auto"/>
          <w:sz w:val="24"/>
          <w:highlight w:val="none"/>
          <w:u w:val="dotted"/>
        </w:rPr>
        <w:t xml:space="preserve">                                           </w:t>
      </w:r>
    </w:p>
    <w:p>
      <w:pPr>
        <w:spacing w:line="360" w:lineRule="auto"/>
        <w:rPr>
          <w:rFonts w:ascii="宋体" w:cs="宋体"/>
          <w:color w:val="auto"/>
          <w:sz w:val="24"/>
          <w:highlight w:val="none"/>
          <w:u w:val="single"/>
        </w:rPr>
      </w:pPr>
      <w:r>
        <w:rPr>
          <w:rFonts w:hint="eastAsia" w:ascii="宋体" w:hAnsi="宋体" w:cs="宋体"/>
          <w:color w:val="auto"/>
          <w:sz w:val="24"/>
          <w:highlight w:val="none"/>
        </w:rPr>
        <w:t>代理机构名称：</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ascii="宋体" w:hAnsi="宋体" w:cs="宋体"/>
          <w:color w:val="auto"/>
          <w:sz w:val="24"/>
          <w:highlight w:val="none"/>
        </w:rPr>
        <w:t>:</w:t>
      </w:r>
      <w:r>
        <w:rPr>
          <w:rFonts w:hint="eastAsia" w:ascii="宋体" w:hAnsi="宋体" w:cs="宋体"/>
          <w:color w:val="auto"/>
          <w:sz w:val="24"/>
          <w:highlight w:val="none"/>
          <w:u w:val="dotted"/>
        </w:rPr>
        <w:t>是</w:t>
      </w:r>
      <w:r>
        <w:rPr>
          <w:rFonts w:ascii="宋体" w:hAnsi="宋体" w:cs="宋体"/>
          <w:color w:val="auto"/>
          <w:sz w:val="24"/>
          <w:highlight w:val="none"/>
          <w:u w:val="dotted"/>
        </w:rPr>
        <w:t>/</w:t>
      </w:r>
      <w:r>
        <w:rPr>
          <w:rFonts w:hint="eastAsia" w:ascii="宋体" w:hAnsi="宋体" w:cs="宋体"/>
          <w:color w:val="auto"/>
          <w:sz w:val="24"/>
          <w:highlight w:val="none"/>
          <w:u w:val="dotted"/>
        </w:rPr>
        <w:t>否</w:t>
      </w:r>
      <w:r>
        <w:rPr>
          <w:rFonts w:ascii="宋体" w:hAnsi="宋体" w:cs="宋体"/>
          <w:color w:val="auto"/>
          <w:sz w:val="24"/>
          <w:highlight w:val="none"/>
          <w:u w:val="dotted"/>
        </w:rPr>
        <w:t xml:space="preserve"> </w:t>
      </w:r>
      <w:r>
        <w:rPr>
          <w:rFonts w:hint="eastAsia" w:ascii="宋体" w:hAnsi="宋体" w:cs="宋体"/>
          <w:color w:val="auto"/>
          <w:sz w:val="24"/>
          <w:highlight w:val="none"/>
        </w:rPr>
        <w:t>公告期限：</w:t>
      </w:r>
      <w:r>
        <w:rPr>
          <w:rFonts w:ascii="宋体" w:hAnsi="宋体" w:cs="宋体"/>
          <w:color w:val="auto"/>
          <w:sz w:val="24"/>
          <w:highlight w:val="none"/>
          <w:u w:val="dotted"/>
        </w:rPr>
        <w:t xml:space="preserve">                                 </w:t>
      </w:r>
    </w:p>
    <w:p>
      <w:pPr>
        <w:spacing w:line="360" w:lineRule="auto"/>
        <w:rPr>
          <w:rFonts w:ascii="宋体" w:cs="宋体"/>
          <w:color w:val="auto"/>
          <w:sz w:val="24"/>
          <w:highlight w:val="none"/>
          <w:u w:val="single"/>
        </w:rPr>
      </w:pPr>
      <w:r>
        <w:rPr>
          <w:rFonts w:hint="eastAsia" w:ascii="宋体" w:hAnsi="宋体" w:cs="宋体"/>
          <w:color w:val="auto"/>
          <w:sz w:val="24"/>
          <w:highlight w:val="none"/>
        </w:rPr>
        <w:t>采购结果公告</w:t>
      </w:r>
      <w:r>
        <w:rPr>
          <w:rFonts w:ascii="宋体" w:hAnsi="宋体" w:cs="宋体"/>
          <w:color w:val="auto"/>
          <w:sz w:val="24"/>
          <w:highlight w:val="none"/>
        </w:rPr>
        <w:t>:</w:t>
      </w:r>
      <w:r>
        <w:rPr>
          <w:rFonts w:hint="eastAsia" w:ascii="宋体" w:hAnsi="宋体" w:cs="宋体"/>
          <w:color w:val="auto"/>
          <w:sz w:val="24"/>
          <w:highlight w:val="none"/>
          <w:u w:val="dotted"/>
        </w:rPr>
        <w:t>是</w:t>
      </w:r>
      <w:r>
        <w:rPr>
          <w:rFonts w:ascii="宋体" w:hAnsi="宋体" w:cs="宋体"/>
          <w:color w:val="auto"/>
          <w:sz w:val="24"/>
          <w:highlight w:val="none"/>
          <w:u w:val="dotted"/>
        </w:rPr>
        <w:t>/</w:t>
      </w:r>
      <w:r>
        <w:rPr>
          <w:rFonts w:hint="eastAsia" w:ascii="宋体" w:hAnsi="宋体" w:cs="宋体"/>
          <w:color w:val="auto"/>
          <w:sz w:val="24"/>
          <w:highlight w:val="none"/>
          <w:u w:val="dotted"/>
        </w:rPr>
        <w:t>否</w:t>
      </w:r>
      <w:r>
        <w:rPr>
          <w:rFonts w:ascii="宋体" w:hAnsi="宋体" w:cs="宋体"/>
          <w:color w:val="auto"/>
          <w:sz w:val="24"/>
          <w:highlight w:val="none"/>
          <w:u w:val="dotted"/>
        </w:rPr>
        <w:t xml:space="preserve"> </w:t>
      </w:r>
      <w:r>
        <w:rPr>
          <w:rFonts w:hint="eastAsia" w:ascii="宋体" w:hAnsi="宋体" w:cs="宋体"/>
          <w:color w:val="auto"/>
          <w:sz w:val="24"/>
          <w:highlight w:val="none"/>
        </w:rPr>
        <w:t>公告期限：</w:t>
      </w:r>
      <w:r>
        <w:rPr>
          <w:rFonts w:ascii="宋体" w:hAnsi="宋体" w:cs="宋体"/>
          <w:color w:val="auto"/>
          <w:sz w:val="24"/>
          <w:highlight w:val="none"/>
          <w:u w:val="dotted"/>
        </w:rPr>
        <w:t xml:space="preserve">                        </w:t>
      </w:r>
    </w:p>
    <w:p>
      <w:pPr>
        <w:spacing w:line="360" w:lineRule="auto"/>
        <w:rPr>
          <w:rFonts w:asci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ascii="宋体" w:hAnsi="宋体" w:cs="宋体"/>
          <w:color w:val="auto"/>
          <w:sz w:val="24"/>
          <w:highlight w:val="none"/>
          <w:u w:val="dotted"/>
        </w:rPr>
        <w:t xml:space="preserve">   </w:t>
      </w:r>
      <w:r>
        <w:rPr>
          <w:rFonts w:hint="eastAsia" w:ascii="宋体" w:hAnsi="宋体" w:cs="宋体"/>
          <w:color w:val="auto"/>
          <w:sz w:val="24"/>
          <w:highlight w:val="none"/>
        </w:rPr>
        <w:t>年</w:t>
      </w:r>
      <w:r>
        <w:rPr>
          <w:rFonts w:ascii="宋体" w:hAnsi="宋体" w:cs="宋体"/>
          <w:color w:val="auto"/>
          <w:sz w:val="24"/>
          <w:highlight w:val="none"/>
          <w:u w:val="dotted"/>
        </w:rPr>
        <w:t xml:space="preserve">   </w:t>
      </w:r>
      <w:r>
        <w:rPr>
          <w:rFonts w:hint="eastAsia" w:ascii="宋体" w:hAnsi="宋体" w:cs="宋体"/>
          <w:color w:val="auto"/>
          <w:sz w:val="24"/>
          <w:highlight w:val="none"/>
        </w:rPr>
        <w:t>月</w:t>
      </w:r>
      <w:r>
        <w:rPr>
          <w:rFonts w:ascii="宋体" w:hAnsi="宋体" w:cs="宋体"/>
          <w:color w:val="auto"/>
          <w:sz w:val="24"/>
          <w:highlight w:val="none"/>
          <w:u w:val="dotted"/>
        </w:rPr>
        <w:t xml:space="preserve">  </w:t>
      </w:r>
      <w:r>
        <w:rPr>
          <w:rFonts w:hint="eastAsia" w:ascii="宋体" w:hAnsi="宋体" w:cs="宋体"/>
          <w:color w:val="auto"/>
          <w:sz w:val="24"/>
          <w:highlight w:val="none"/>
        </w:rPr>
        <w:t>日</w:t>
      </w:r>
      <w:r>
        <w:rPr>
          <w:rFonts w:ascii="宋体" w:cs="宋体"/>
          <w:color w:val="auto"/>
          <w:sz w:val="24"/>
          <w:highlight w:val="none"/>
        </w:rPr>
        <w:t>,</w:t>
      </w:r>
      <w:r>
        <w:rPr>
          <w:rFonts w:hint="eastAsia" w:ascii="宋体" w:hAnsi="宋体" w:cs="宋体"/>
          <w:color w:val="auto"/>
          <w:sz w:val="24"/>
          <w:highlight w:val="none"/>
        </w:rPr>
        <w:t>向</w:t>
      </w:r>
      <w:r>
        <w:rPr>
          <w:rFonts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ascii="宋体" w:hAnsi="宋体" w:cs="宋体"/>
          <w:color w:val="auto"/>
          <w:sz w:val="24"/>
          <w:highlight w:val="none"/>
          <w:u w:val="dotted"/>
        </w:rPr>
        <w:t xml:space="preserve">                                </w:t>
      </w:r>
    </w:p>
    <w:p>
      <w:pPr>
        <w:spacing w:line="360" w:lineRule="auto"/>
        <w:rPr>
          <w:rFonts w:ascii="宋体" w:cs="宋体"/>
          <w:color w:val="auto"/>
          <w:sz w:val="24"/>
          <w:highlight w:val="none"/>
          <w:u w:val="dotted"/>
        </w:rPr>
      </w:pP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pPr>
        <w:spacing w:line="360" w:lineRule="auto"/>
        <w:ind w:firstLine="360" w:firstLineChars="150"/>
        <w:rPr>
          <w:rFonts w:ascii="宋体" w:cs="宋体"/>
          <w:color w:val="auto"/>
          <w:sz w:val="24"/>
          <w:highlight w:val="none"/>
        </w:rPr>
      </w:pPr>
      <w:r>
        <w:rPr>
          <w:rFonts w:hint="eastAsia" w:ascii="宋体" w:hAnsi="宋体" w:cs="宋体"/>
          <w:color w:val="auto"/>
          <w:sz w:val="24"/>
          <w:highlight w:val="none"/>
          <w:u w:val="dotted"/>
        </w:rPr>
        <w:t>采购人</w:t>
      </w:r>
      <w:r>
        <w:rPr>
          <w:rFonts w:ascii="宋体" w:hAnsi="宋体" w:cs="宋体"/>
          <w:color w:val="auto"/>
          <w:sz w:val="24"/>
          <w:highlight w:val="none"/>
          <w:u w:val="dotted"/>
        </w:rPr>
        <w:t>/</w:t>
      </w:r>
      <w:r>
        <w:rPr>
          <w:rFonts w:hint="eastAsia" w:ascii="宋体" w:hAnsi="宋体" w:cs="宋体"/>
          <w:color w:val="auto"/>
          <w:sz w:val="24"/>
          <w:highlight w:val="none"/>
          <w:u w:val="dotted"/>
        </w:rPr>
        <w:t>代理机构</w:t>
      </w:r>
      <w:r>
        <w:rPr>
          <w:rFonts w:hint="eastAsia" w:ascii="宋体" w:hAnsi="宋体" w:cs="宋体"/>
          <w:color w:val="auto"/>
          <w:sz w:val="24"/>
          <w:highlight w:val="none"/>
        </w:rPr>
        <w:t>于</w:t>
      </w:r>
      <w:r>
        <w:rPr>
          <w:rFonts w:ascii="宋体" w:hAnsi="宋体" w:cs="宋体"/>
          <w:color w:val="auto"/>
          <w:sz w:val="24"/>
          <w:highlight w:val="none"/>
          <w:u w:val="dotted"/>
        </w:rPr>
        <w:t xml:space="preserve">   </w:t>
      </w:r>
      <w:r>
        <w:rPr>
          <w:rFonts w:hint="eastAsia" w:ascii="宋体" w:hAnsi="宋体" w:cs="宋体"/>
          <w:color w:val="auto"/>
          <w:sz w:val="24"/>
          <w:highlight w:val="none"/>
        </w:rPr>
        <w:t>年</w:t>
      </w:r>
      <w:r>
        <w:rPr>
          <w:rFonts w:ascii="宋体" w:hAnsi="宋体" w:cs="宋体"/>
          <w:color w:val="auto"/>
          <w:sz w:val="24"/>
          <w:highlight w:val="none"/>
          <w:u w:val="dotted"/>
        </w:rPr>
        <w:t xml:space="preserve">   </w:t>
      </w:r>
      <w:r>
        <w:rPr>
          <w:rFonts w:hint="eastAsia" w:ascii="宋体" w:hAnsi="宋体" w:cs="宋体"/>
          <w:color w:val="auto"/>
          <w:sz w:val="24"/>
          <w:highlight w:val="none"/>
        </w:rPr>
        <w:t>月</w:t>
      </w:r>
      <w:r>
        <w:rPr>
          <w:rFonts w:ascii="宋体" w:hAnsi="宋体" w:cs="宋体"/>
          <w:color w:val="auto"/>
          <w:sz w:val="24"/>
          <w:highlight w:val="none"/>
          <w:u w:val="dotted"/>
        </w:rPr>
        <w:t xml:space="preserve">   </w:t>
      </w:r>
      <w:r>
        <w:rPr>
          <w:rFonts w:hint="eastAsia" w:ascii="宋体" w:hAnsi="宋体" w:cs="宋体"/>
          <w:color w:val="auto"/>
          <w:sz w:val="24"/>
          <w:highlight w:val="none"/>
        </w:rPr>
        <w:t>日</w:t>
      </w:r>
      <w:r>
        <w:rPr>
          <w:rFonts w:ascii="宋体" w:cs="宋体"/>
          <w:color w:val="auto"/>
          <w:sz w:val="24"/>
          <w:highlight w:val="none"/>
        </w:rPr>
        <w:t>,</w:t>
      </w:r>
      <w:r>
        <w:rPr>
          <w:rFonts w:hint="eastAsia" w:ascii="宋体" w:hAnsi="宋体" w:cs="宋体"/>
          <w:color w:val="auto"/>
          <w:sz w:val="24"/>
          <w:highlight w:val="none"/>
        </w:rPr>
        <w:t>就质疑事项作出了答复</w:t>
      </w:r>
      <w:r>
        <w:rPr>
          <w:rFonts w:ascii="宋体" w:hAnsi="宋体" w:cs="宋体"/>
          <w:color w:val="auto"/>
          <w:sz w:val="24"/>
          <w:highlight w:val="none"/>
        </w:rPr>
        <w:t>/</w:t>
      </w:r>
      <w:r>
        <w:rPr>
          <w:rFonts w:hint="eastAsia" w:ascii="宋体" w:hAnsi="宋体" w:cs="宋体"/>
          <w:color w:val="auto"/>
          <w:sz w:val="24"/>
          <w:highlight w:val="none"/>
        </w:rPr>
        <w:t>没有在法定期限内作出答复。</w:t>
      </w:r>
    </w:p>
    <w:p>
      <w:pPr>
        <w:spacing w:line="360" w:lineRule="auto"/>
        <w:rPr>
          <w:rFonts w:asci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cs="宋体"/>
          <w:color w:val="auto"/>
          <w:sz w:val="24"/>
          <w:highlight w:val="none"/>
          <w:u w:val="single"/>
        </w:rPr>
      </w:pPr>
      <w:r>
        <w:rPr>
          <w:rFonts w:hint="eastAsia" w:ascii="宋体" w:hAnsi="宋体" w:cs="宋体"/>
          <w:color w:val="auto"/>
          <w:sz w:val="24"/>
          <w:highlight w:val="none"/>
        </w:rPr>
        <w:t>投诉事项</w:t>
      </w:r>
      <w:r>
        <w:rPr>
          <w:rFonts w:ascii="宋体" w:hAnsi="宋体" w:cs="宋体"/>
          <w:color w:val="auto"/>
          <w:sz w:val="24"/>
          <w:highlight w:val="none"/>
        </w:rPr>
        <w:t xml:space="preserve"> 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pPr>
        <w:spacing w:line="360" w:lineRule="auto"/>
        <w:rPr>
          <w:rFonts w:ascii="宋体" w:cs="宋体"/>
          <w:color w:val="auto"/>
          <w:sz w:val="24"/>
          <w:highlight w:val="none"/>
        </w:rPr>
      </w:pPr>
      <w:r>
        <w:rPr>
          <w:rFonts w:hint="eastAsia" w:ascii="宋体" w:hAnsi="宋体" w:cs="宋体"/>
          <w:color w:val="auto"/>
          <w:sz w:val="24"/>
          <w:highlight w:val="none"/>
        </w:rPr>
        <w:t>事实依据：</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pPr>
        <w:spacing w:line="360" w:lineRule="auto"/>
        <w:rPr>
          <w:rFonts w:ascii="宋体" w:cs="宋体"/>
          <w:color w:val="auto"/>
          <w:sz w:val="24"/>
          <w:highlight w:val="none"/>
          <w:u w:val="single"/>
        </w:rPr>
      </w:pPr>
      <w:r>
        <w:rPr>
          <w:rFonts w:hint="eastAsia" w:ascii="宋体" w:hAnsi="宋体" w:cs="宋体"/>
          <w:color w:val="auto"/>
          <w:sz w:val="24"/>
          <w:highlight w:val="none"/>
        </w:rPr>
        <w:t>法律依据：</w:t>
      </w: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w:t>
      </w:r>
      <w:r>
        <w:rPr>
          <w:rFonts w:ascii="宋体" w:hAnsi="宋体" w:cs="宋体"/>
          <w:color w:val="auto"/>
          <w:sz w:val="24"/>
          <w:highlight w:val="none"/>
        </w:rPr>
        <w:t>2</w:t>
      </w:r>
    </w:p>
    <w:p>
      <w:pPr>
        <w:spacing w:line="360" w:lineRule="auto"/>
        <w:rPr>
          <w:rFonts w:asci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pPr>
        <w:spacing w:line="360" w:lineRule="auto"/>
        <w:rPr>
          <w:rFonts w:ascii="宋体" w:cs="宋体"/>
          <w:color w:val="auto"/>
          <w:sz w:val="24"/>
          <w:highlight w:val="none"/>
          <w:u w:val="single"/>
        </w:rPr>
      </w:pPr>
      <w:r>
        <w:rPr>
          <w:rFonts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ascii="宋体" w:hAnsi="宋体" w:cs="宋体"/>
          <w:color w:val="auto"/>
          <w:sz w:val="24"/>
          <w:highlight w:val="none"/>
        </w:rPr>
        <w:t>(</w:t>
      </w:r>
      <w:r>
        <w:rPr>
          <w:rFonts w:hint="eastAsia" w:ascii="宋体" w:hAnsi="宋体" w:cs="宋体"/>
          <w:color w:val="auto"/>
          <w:sz w:val="24"/>
          <w:highlight w:val="none"/>
        </w:rPr>
        <w:t>签章</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公章：</w:t>
      </w:r>
      <w:r>
        <w:rPr>
          <w:rFonts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cs="宋体"/>
          <w:color w:val="auto"/>
          <w:kern w:val="0"/>
          <w:sz w:val="24"/>
          <w:highlight w:val="none"/>
        </w:rPr>
      </w:pPr>
      <w:r>
        <w:rPr>
          <w:rFonts w:ascii="宋体" w:hAnsi="宋体" w:cs="宋体"/>
          <w:color w:val="auto"/>
          <w:sz w:val="24"/>
          <w:highlight w:val="none"/>
        </w:rPr>
        <w:t>1.</w:t>
      </w:r>
      <w:r>
        <w:rPr>
          <w:rFonts w:hint="eastAsia" w:ascii="宋体" w:hAnsi="宋体" w:cs="宋体"/>
          <w:color w:val="auto"/>
          <w:sz w:val="24"/>
          <w:highlight w:val="none"/>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sz w:val="24"/>
          <w:highlight w:val="none"/>
        </w:rPr>
        <w:t>2.</w:t>
      </w:r>
      <w:r>
        <w:rPr>
          <w:rFonts w:hint="eastAsia" w:ascii="宋体" w:hAnsi="宋体" w:cs="宋体"/>
          <w:color w:val="auto"/>
          <w:sz w:val="24"/>
          <w:highlight w:val="none"/>
        </w:rPr>
        <w:t>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投诉人若对项目的某一分包进行投诉，投诉书应列明具体分包号。</w:t>
      </w:r>
    </w:p>
    <w:p>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投诉书应简要列明质疑事项，质疑函、质疑答复等作为附件材料提供。</w:t>
      </w:r>
    </w:p>
    <w:p>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投诉书的投诉事项应具体、明确，并有必要的事实依据和法律依据。</w:t>
      </w:r>
    </w:p>
    <w:p>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投诉书的投诉请求应与投诉事项相关。</w:t>
      </w:r>
    </w:p>
    <w:p>
      <w:pPr>
        <w:widowControl/>
        <w:spacing w:line="360" w:lineRule="auto"/>
        <w:ind w:firstLine="480" w:firstLineChars="200"/>
        <w:jc w:val="left"/>
        <w:rPr>
          <w:rFonts w:ascii="宋体" w:cs="宋体"/>
          <w:b/>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4</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中小企业声明函（工程、服务）</w:t>
      </w:r>
    </w:p>
    <w:p>
      <w:pPr>
        <w:spacing w:line="340" w:lineRule="exact"/>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本公司（联合体）郑重声明，根据《政府采购促进中小企业发展管理办法》 （</w:t>
      </w:r>
      <w:r>
        <w:rPr>
          <w:rFonts w:hint="eastAsia" w:ascii="宋体" w:hAnsi="宋体" w:eastAsia="宋体" w:cs="宋体"/>
          <w:color w:val="auto"/>
          <w:sz w:val="24"/>
          <w:highlight w:val="none"/>
          <w:lang w:eastAsia="zh-CN"/>
        </w:rPr>
        <w:t>财库﹝2020﹞46 号</w:t>
      </w:r>
      <w:r>
        <w:rPr>
          <w:rFonts w:hint="eastAsia" w:ascii="宋体" w:hAnsi="宋体" w:eastAsia="宋体" w:cs="宋体"/>
          <w:color w:val="auto"/>
          <w:sz w:val="24"/>
          <w:highlight w:val="none"/>
        </w:rPr>
        <w:t>）的规定，本公司（或联合体）参加</w:t>
      </w:r>
      <w:r>
        <w:rPr>
          <w:rFonts w:hint="eastAsia" w:ascii="宋体" w:hAnsi="宋体" w:eastAsia="宋体" w:cs="宋体"/>
          <w:color w:val="auto"/>
          <w:sz w:val="24"/>
          <w:highlight w:val="none"/>
          <w:u w:val="single"/>
        </w:rPr>
        <w:t xml:space="preserve">          （采购单位）</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p>
    <w:p>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ind w:right="420" w:firstLine="5880" w:firstLineChars="2450"/>
        <w:jc w:val="left"/>
        <w:rPr>
          <w:rFonts w:hint="eastAsia" w:ascii="宋体" w:hAnsi="宋体" w:eastAsia="宋体" w:cs="宋体"/>
          <w:color w:val="auto"/>
          <w:sz w:val="24"/>
          <w:highlight w:val="none"/>
        </w:rPr>
      </w:pPr>
    </w:p>
    <w:p>
      <w:pPr>
        <w:ind w:right="420" w:firstLine="5040" w:firstLineChars="2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企业名称（盖章）： </w:t>
      </w:r>
    </w:p>
    <w:p>
      <w:pPr>
        <w:ind w:right="420"/>
        <w:rPr>
          <w:rFonts w:hint="eastAsia" w:ascii="宋体" w:hAnsi="宋体" w:eastAsia="宋体" w:cs="宋体"/>
          <w:color w:val="auto"/>
          <w:sz w:val="24"/>
          <w:highlight w:val="none"/>
        </w:rPr>
      </w:pPr>
    </w:p>
    <w:p>
      <w:pPr>
        <w:ind w:right="420"/>
        <w:jc w:val="right"/>
        <w:rPr>
          <w:rFonts w:hint="eastAsia" w:ascii="宋体" w:hAnsi="宋体" w:eastAsia="宋体" w:cs="宋体"/>
          <w:color w:val="auto"/>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日期：   年     月</w:t>
      </w:r>
      <w:r>
        <w:rPr>
          <w:rFonts w:hint="eastAsia" w:ascii="宋体" w:hAnsi="宋体" w:eastAsia="宋体" w:cs="宋体"/>
          <w:color w:val="auto"/>
          <w:highlight w:val="none"/>
        </w:rPr>
        <w:t xml:space="preserve">    日</w:t>
      </w:r>
    </w:p>
    <w:p>
      <w:pPr>
        <w:ind w:right="420"/>
        <w:jc w:val="right"/>
        <w:rPr>
          <w:rFonts w:hint="eastAsia" w:ascii="宋体" w:hAnsi="宋体" w:cs="宋体"/>
          <w:b/>
          <w:color w:val="auto"/>
          <w:sz w:val="24"/>
          <w:szCs w:val="24"/>
          <w:highlight w:val="none"/>
        </w:rPr>
      </w:pPr>
    </w:p>
    <w:p>
      <w:pPr>
        <w:ind w:right="420"/>
        <w:jc w:val="left"/>
        <w:rPr>
          <w:rFonts w:ascii="宋体" w:cs="宋体"/>
          <w:b/>
          <w:color w:val="auto"/>
          <w:sz w:val="24"/>
          <w:szCs w:val="24"/>
          <w:highlight w:val="none"/>
        </w:rPr>
      </w:pPr>
      <w:r>
        <w:rPr>
          <w:rFonts w:hint="eastAsia" w:ascii="宋体" w:hAnsi="宋体" w:cs="宋体"/>
          <w:b/>
          <w:color w:val="auto"/>
          <w:sz w:val="24"/>
          <w:szCs w:val="24"/>
          <w:highlight w:val="none"/>
        </w:rPr>
        <w:t>从业人员、营业收入、资产总额填报上一年度数据，无上一年度数据的新成立企业可不填报。</w:t>
      </w:r>
    </w:p>
    <w:p>
      <w:pPr>
        <w:spacing w:line="360" w:lineRule="auto"/>
        <w:ind w:right="420"/>
        <w:rPr>
          <w:rFonts w:ascii="宋体" w:cs="宋体"/>
          <w:color w:val="auto"/>
          <w:sz w:val="24"/>
          <w:highlight w:val="none"/>
        </w:rPr>
      </w:pPr>
    </w:p>
    <w:p>
      <w:pPr>
        <w:spacing w:line="360" w:lineRule="auto"/>
        <w:ind w:right="420"/>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注：符合《关于促进残疾人就业政府采购政策的通知》（财库〔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141</w:t>
      </w:r>
      <w:r>
        <w:rPr>
          <w:rFonts w:hint="eastAsia" w:ascii="宋体" w:hAnsi="宋体" w:cs="宋体"/>
          <w:color w:val="auto"/>
          <w:sz w:val="24"/>
          <w:highlight w:val="none"/>
        </w:rPr>
        <w:t>号）规定的条件并提供《残疾人福利性单位声明函》（附件</w:t>
      </w:r>
      <w:r>
        <w:rPr>
          <w:rFonts w:ascii="宋体" w:hAnsi="宋体" w:cs="宋体"/>
          <w:color w:val="auto"/>
          <w:sz w:val="24"/>
          <w:highlight w:val="none"/>
        </w:rPr>
        <w:t>1</w:t>
      </w:r>
      <w:r>
        <w:rPr>
          <w:rFonts w:hint="eastAsia" w:ascii="宋体" w:hAnsi="宋体" w:cs="宋体"/>
          <w:color w:val="auto"/>
          <w:sz w:val="24"/>
          <w:highlight w:val="none"/>
        </w:rPr>
        <w:t>）的残疾人福利性单位视同小型、微型企业；根据《关于政府采购支持监狱企业发展有关问题的通知》（财库</w:t>
      </w:r>
      <w:r>
        <w:rPr>
          <w:rFonts w:ascii="宋体" w:hAnsi="宋体" w:cs="宋体"/>
          <w:color w:val="auto"/>
          <w:sz w:val="24"/>
          <w:highlight w:val="none"/>
        </w:rPr>
        <w:t>[2014]68</w:t>
      </w:r>
      <w:r>
        <w:rPr>
          <w:rFonts w:hint="eastAsia" w:ascii="宋体" w:hAnsi="宋体" w:cs="宋体"/>
          <w:color w:val="auto"/>
          <w:sz w:val="24"/>
          <w:highlight w:val="none"/>
        </w:rPr>
        <w:t>号）的规定，投标人提供由省级以上监狱管理局、戒毒管理局（含新疆生产建设兵团）出具的属于监狱企业证明文件的，视同为小型和微型企业。</w:t>
      </w:r>
    </w:p>
    <w:p>
      <w:pPr>
        <w:spacing w:line="360" w:lineRule="auto"/>
        <w:rPr>
          <w:rFonts w:ascii="宋体" w:cs="宋体"/>
          <w:bCs/>
          <w:color w:val="auto"/>
          <w:sz w:val="24"/>
          <w:highlight w:val="none"/>
        </w:rPr>
      </w:pPr>
    </w:p>
    <w:sectPr>
      <w:headerReference r:id="rId18" w:type="default"/>
      <w:footerReference r:id="rId1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5"/>
        <w:sz w:val="18"/>
      </w:rPr>
    </w:pPr>
    <w:r>
      <w:rPr>
        <w:rStyle w:val="75"/>
        <w:sz w:val="18"/>
      </w:rPr>
      <w:fldChar w:fldCharType="begin"/>
    </w:r>
    <w:r>
      <w:rPr>
        <w:rStyle w:val="75"/>
        <w:sz w:val="18"/>
      </w:rPr>
      <w:instrText xml:space="preserve">PAGE  </w:instrText>
    </w:r>
    <w:r>
      <w:rPr>
        <w:rStyle w:val="75"/>
        <w:sz w:val="18"/>
      </w:rP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160</w:t>
    </w:r>
    <w:r>
      <w:rPr>
        <w:rFonts w:hint="eastAsia" w:ascii="仿宋_GB2312" w:eastAsia="仿宋_GB2312"/>
        <w:kern w:val="0"/>
      </w:rPr>
      <w:fldChar w:fldCharType="end"/>
    </w:r>
    <w:r>
      <w:rPr>
        <w:rFonts w:hint="eastAsia" w:ascii="仿宋_GB2312" w:eastAsia="仿宋_GB2312"/>
        <w:kern w:val="0"/>
      </w:rPr>
      <w:t xml:space="preserve"> 页</w:t>
    </w:r>
  </w:p>
  <w:p>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 xml:space="preserve"> </w:t>
    </w:r>
    <w:r>
      <w:rPr>
        <w:rFonts w:hint="eastAsia"/>
        <w:lang w:eastAsia="zh-CN"/>
      </w:rPr>
      <w:t>浙江智拓项目管理有限公司</w:t>
    </w:r>
    <w:r>
      <w:rPr>
        <w:rFonts w:hint="eastAsia"/>
        <w:lang w:val="zh-CN"/>
      </w:rPr>
      <w:t>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rPr>
        <w:rFonts w:hint="eastAsia"/>
        <w:lang w:eastAsia="zh-CN"/>
      </w:rPr>
      <w:t>浙江智拓项目管理有限公司</w:t>
    </w: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lang w:eastAsia="zh-CN"/>
      </w:rPr>
      <w:t>浙江智拓项目管理有限公司</w:t>
    </w:r>
    <w:r>
      <w:rPr>
        <w:rFonts w:hint="eastAsia"/>
        <w:lang w:val="zh-CN"/>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 xml:space="preserve">                                      </w:t>
    </w:r>
    <w:r>
      <w:rPr>
        <w:rFonts w:hint="eastAsia"/>
        <w:lang w:eastAsia="zh-CN"/>
      </w:rPr>
      <w:t>浙江智拓项目管理有限公司</w:t>
    </w:r>
    <w:r>
      <w:rPr>
        <w:rFonts w:hint="eastAsia"/>
        <w:lang w:val="zh-CN"/>
      </w:rPr>
      <w:t>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 xml:space="preserve">         </w:t>
    </w:r>
  </w:p>
  <w:p>
    <w:pPr>
      <w:pStyle w:val="42"/>
    </w:pPr>
    <w:r>
      <w:t xml:space="preserve">                                                        </w:t>
    </w:r>
    <w:r>
      <w:rPr>
        <w:rFonts w:hint="eastAsia"/>
        <w:lang w:eastAsia="zh-CN"/>
      </w:rPr>
      <w:t>浙江智拓项目管理有限公司政府采购</w:t>
    </w:r>
    <w:r>
      <w:rPr>
        <w:rFonts w:hint="eastAsia"/>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 xml:space="preserve">                                  </w:t>
    </w:r>
    <w:r>
      <w:rPr>
        <w:rFonts w:hint="eastAsia"/>
        <w:lang w:eastAsia="zh-CN"/>
      </w:rPr>
      <w:t>浙江智拓项目管理有限公司政府采购</w:t>
    </w:r>
    <w:r>
      <w:rPr>
        <w:rFonts w:hint="eastAsia"/>
      </w:rPr>
      <w:t>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 xml:space="preserve">                                                                </w:t>
    </w:r>
    <w:r>
      <w:rPr>
        <w:rFonts w:hint="eastAsia"/>
        <w:lang w:eastAsia="zh-CN"/>
      </w:rPr>
      <w:t>浙江智拓项目管理有限公司</w:t>
    </w:r>
    <w:r>
      <w:rPr>
        <w:rFonts w:hint="eastAsia"/>
      </w:rP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rFonts w:hint="eastAsia"/>
        <w:lang w:eastAsia="zh-CN"/>
      </w:rPr>
      <w:t>浙江智拓项目管理有限公司</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4"/>
      <w:numFmt w:val="decimal"/>
      <w:suff w:val="nothing"/>
      <w:lvlText w:val="（%1）"/>
      <w:lvlJc w:val="left"/>
    </w:lvl>
  </w:abstractNum>
  <w:abstractNum w:abstractNumId="1">
    <w:nsid w:val="0C1B657C"/>
    <w:multiLevelType w:val="singleLevel"/>
    <w:tmpl w:val="0C1B657C"/>
    <w:lvl w:ilvl="0" w:tentative="0">
      <w:start w:val="1"/>
      <w:numFmt w:val="decimal"/>
      <w:suff w:val="nothing"/>
      <w:lvlText w:val="%1、"/>
      <w:lvlJc w:val="left"/>
    </w:lvl>
  </w:abstractNum>
  <w:abstractNum w:abstractNumId="2">
    <w:nsid w:val="268099E3"/>
    <w:multiLevelType w:val="singleLevel"/>
    <w:tmpl w:val="268099E3"/>
    <w:lvl w:ilvl="0" w:tentative="0">
      <w:start w:val="2"/>
      <w:numFmt w:val="chineseCounting"/>
      <w:suff w:val="nothing"/>
      <w:lvlText w:val="（%1）"/>
      <w:lvlJc w:val="left"/>
      <w:pPr>
        <w:ind w:left="148"/>
      </w:pPr>
      <w:rPr>
        <w:rFonts w:hint="eastAsia"/>
      </w:rPr>
    </w:lvl>
  </w:abstractNum>
  <w:abstractNum w:abstractNumId="3">
    <w:nsid w:val="4E465744"/>
    <w:multiLevelType w:val="singleLevel"/>
    <w:tmpl w:val="4E465744"/>
    <w:lvl w:ilvl="0" w:tentative="0">
      <w:start w:val="1"/>
      <w:numFmt w:val="chineseCounting"/>
      <w:suff w:val="nothing"/>
      <w:lvlText w:val="%1、"/>
      <w:lvlJc w:val="left"/>
      <w:rPr>
        <w:rFonts w:hint="eastAsia"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YThkNTg0MjIyOGNjYzRkZjE2ZWFkNjk4MjEwNTM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A67"/>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351AA"/>
    <w:rsid w:val="010651D9"/>
    <w:rsid w:val="011F6449"/>
    <w:rsid w:val="01236AFB"/>
    <w:rsid w:val="012D6E26"/>
    <w:rsid w:val="01333763"/>
    <w:rsid w:val="013F22B6"/>
    <w:rsid w:val="01422733"/>
    <w:rsid w:val="014E650E"/>
    <w:rsid w:val="019F7441"/>
    <w:rsid w:val="01B37585"/>
    <w:rsid w:val="01D55165"/>
    <w:rsid w:val="01DF6BF8"/>
    <w:rsid w:val="01E3409E"/>
    <w:rsid w:val="01E64C5E"/>
    <w:rsid w:val="01EC2C57"/>
    <w:rsid w:val="025B2407"/>
    <w:rsid w:val="026B2E25"/>
    <w:rsid w:val="02824D4D"/>
    <w:rsid w:val="02DC4B10"/>
    <w:rsid w:val="02DD76CE"/>
    <w:rsid w:val="02F36323"/>
    <w:rsid w:val="02F5619C"/>
    <w:rsid w:val="02FF6DB6"/>
    <w:rsid w:val="0326446A"/>
    <w:rsid w:val="032D5555"/>
    <w:rsid w:val="035F38DC"/>
    <w:rsid w:val="036634D2"/>
    <w:rsid w:val="037B1947"/>
    <w:rsid w:val="03A023EE"/>
    <w:rsid w:val="03DD35E4"/>
    <w:rsid w:val="03E35864"/>
    <w:rsid w:val="04076900"/>
    <w:rsid w:val="041A5A3B"/>
    <w:rsid w:val="041B6B58"/>
    <w:rsid w:val="042311BA"/>
    <w:rsid w:val="042B157A"/>
    <w:rsid w:val="048F763B"/>
    <w:rsid w:val="04972F40"/>
    <w:rsid w:val="049F330E"/>
    <w:rsid w:val="04AA775C"/>
    <w:rsid w:val="04AF1889"/>
    <w:rsid w:val="04E62470"/>
    <w:rsid w:val="04F66F48"/>
    <w:rsid w:val="04FC63F4"/>
    <w:rsid w:val="0510733D"/>
    <w:rsid w:val="05151572"/>
    <w:rsid w:val="05251E14"/>
    <w:rsid w:val="055661F0"/>
    <w:rsid w:val="056F50EC"/>
    <w:rsid w:val="057E7548"/>
    <w:rsid w:val="05A16594"/>
    <w:rsid w:val="05A7762D"/>
    <w:rsid w:val="05D00EC1"/>
    <w:rsid w:val="060E5941"/>
    <w:rsid w:val="06110FAF"/>
    <w:rsid w:val="063F4ED6"/>
    <w:rsid w:val="06493CA7"/>
    <w:rsid w:val="065A6178"/>
    <w:rsid w:val="066C6438"/>
    <w:rsid w:val="066F1CF3"/>
    <w:rsid w:val="0676641E"/>
    <w:rsid w:val="0678654A"/>
    <w:rsid w:val="06930BB8"/>
    <w:rsid w:val="06B92EA7"/>
    <w:rsid w:val="07245D42"/>
    <w:rsid w:val="07264C62"/>
    <w:rsid w:val="07387188"/>
    <w:rsid w:val="0779354C"/>
    <w:rsid w:val="08061376"/>
    <w:rsid w:val="08163A15"/>
    <w:rsid w:val="08256594"/>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9F418C"/>
    <w:rsid w:val="09A92330"/>
    <w:rsid w:val="09B039F5"/>
    <w:rsid w:val="09B06B87"/>
    <w:rsid w:val="09C13146"/>
    <w:rsid w:val="09E04166"/>
    <w:rsid w:val="0A1C0718"/>
    <w:rsid w:val="0A2148F3"/>
    <w:rsid w:val="0A3E7710"/>
    <w:rsid w:val="0A5B7E63"/>
    <w:rsid w:val="0A9113F9"/>
    <w:rsid w:val="0AA374A5"/>
    <w:rsid w:val="0AAB7649"/>
    <w:rsid w:val="0ABC5606"/>
    <w:rsid w:val="0B30404E"/>
    <w:rsid w:val="0B427DD0"/>
    <w:rsid w:val="0B4C6C14"/>
    <w:rsid w:val="0B631A88"/>
    <w:rsid w:val="0B683D45"/>
    <w:rsid w:val="0B7F3F11"/>
    <w:rsid w:val="0B884417"/>
    <w:rsid w:val="0BA711D1"/>
    <w:rsid w:val="0BB5724C"/>
    <w:rsid w:val="0BF6188C"/>
    <w:rsid w:val="0BF73C91"/>
    <w:rsid w:val="0C170175"/>
    <w:rsid w:val="0C571A41"/>
    <w:rsid w:val="0C5C1171"/>
    <w:rsid w:val="0C5E1CBC"/>
    <w:rsid w:val="0C615B50"/>
    <w:rsid w:val="0C8445DA"/>
    <w:rsid w:val="0C87121B"/>
    <w:rsid w:val="0CC007F7"/>
    <w:rsid w:val="0CDB6599"/>
    <w:rsid w:val="0CF556BA"/>
    <w:rsid w:val="0CFE707A"/>
    <w:rsid w:val="0D002EE5"/>
    <w:rsid w:val="0D063BDA"/>
    <w:rsid w:val="0D08375F"/>
    <w:rsid w:val="0D184CFB"/>
    <w:rsid w:val="0D2A18C4"/>
    <w:rsid w:val="0D4A7419"/>
    <w:rsid w:val="0D827401"/>
    <w:rsid w:val="0D84094E"/>
    <w:rsid w:val="0D8A00E9"/>
    <w:rsid w:val="0D8D589E"/>
    <w:rsid w:val="0DA01C73"/>
    <w:rsid w:val="0DD63300"/>
    <w:rsid w:val="0DF50604"/>
    <w:rsid w:val="0DF702FE"/>
    <w:rsid w:val="0E060E51"/>
    <w:rsid w:val="0E121122"/>
    <w:rsid w:val="0E3746E5"/>
    <w:rsid w:val="0E5604B2"/>
    <w:rsid w:val="0E6D5D79"/>
    <w:rsid w:val="0E840618"/>
    <w:rsid w:val="0E9D0089"/>
    <w:rsid w:val="0EAD0A9E"/>
    <w:rsid w:val="0EB803EE"/>
    <w:rsid w:val="0EF94D4B"/>
    <w:rsid w:val="0F3D1B34"/>
    <w:rsid w:val="0F466320"/>
    <w:rsid w:val="0F4958DC"/>
    <w:rsid w:val="0F515DF7"/>
    <w:rsid w:val="0F596BA8"/>
    <w:rsid w:val="0F6248D2"/>
    <w:rsid w:val="0F693536"/>
    <w:rsid w:val="0F7604B6"/>
    <w:rsid w:val="0F7B0511"/>
    <w:rsid w:val="0F7B76D9"/>
    <w:rsid w:val="0F816ACD"/>
    <w:rsid w:val="0F9832DB"/>
    <w:rsid w:val="0FBF3FD2"/>
    <w:rsid w:val="0FBF7FF3"/>
    <w:rsid w:val="0FF94348"/>
    <w:rsid w:val="0FFA3C1C"/>
    <w:rsid w:val="10646583"/>
    <w:rsid w:val="107D4B15"/>
    <w:rsid w:val="10891421"/>
    <w:rsid w:val="10895484"/>
    <w:rsid w:val="108A3C80"/>
    <w:rsid w:val="109B6DB4"/>
    <w:rsid w:val="10C26171"/>
    <w:rsid w:val="10F33360"/>
    <w:rsid w:val="10FC16EA"/>
    <w:rsid w:val="110F1D40"/>
    <w:rsid w:val="11266F33"/>
    <w:rsid w:val="114E57CE"/>
    <w:rsid w:val="116577BB"/>
    <w:rsid w:val="118963A1"/>
    <w:rsid w:val="11C6522A"/>
    <w:rsid w:val="11E104CC"/>
    <w:rsid w:val="11E20309"/>
    <w:rsid w:val="12255233"/>
    <w:rsid w:val="122E6B1A"/>
    <w:rsid w:val="12530213"/>
    <w:rsid w:val="127723A9"/>
    <w:rsid w:val="12816876"/>
    <w:rsid w:val="12862074"/>
    <w:rsid w:val="12883966"/>
    <w:rsid w:val="129E45B4"/>
    <w:rsid w:val="12A0243C"/>
    <w:rsid w:val="12B67D25"/>
    <w:rsid w:val="12D81596"/>
    <w:rsid w:val="13072A44"/>
    <w:rsid w:val="13335D9C"/>
    <w:rsid w:val="135F4BE2"/>
    <w:rsid w:val="13637D2A"/>
    <w:rsid w:val="139B1A0A"/>
    <w:rsid w:val="139D25C7"/>
    <w:rsid w:val="13B85D9F"/>
    <w:rsid w:val="13BF3CE4"/>
    <w:rsid w:val="13C048CC"/>
    <w:rsid w:val="13E744B7"/>
    <w:rsid w:val="141008D8"/>
    <w:rsid w:val="14125FE6"/>
    <w:rsid w:val="1430624F"/>
    <w:rsid w:val="144162BD"/>
    <w:rsid w:val="146D271E"/>
    <w:rsid w:val="14982588"/>
    <w:rsid w:val="149A5AD9"/>
    <w:rsid w:val="14A524FA"/>
    <w:rsid w:val="14A7619D"/>
    <w:rsid w:val="150536C3"/>
    <w:rsid w:val="150C1963"/>
    <w:rsid w:val="151447A0"/>
    <w:rsid w:val="154A6454"/>
    <w:rsid w:val="15762120"/>
    <w:rsid w:val="166F1D9B"/>
    <w:rsid w:val="168648A4"/>
    <w:rsid w:val="16A8729C"/>
    <w:rsid w:val="16B33777"/>
    <w:rsid w:val="16BC70A7"/>
    <w:rsid w:val="16C6339E"/>
    <w:rsid w:val="16FB18C0"/>
    <w:rsid w:val="172F2D79"/>
    <w:rsid w:val="17557BEF"/>
    <w:rsid w:val="17B731CA"/>
    <w:rsid w:val="17D349C1"/>
    <w:rsid w:val="182A0606"/>
    <w:rsid w:val="1830729E"/>
    <w:rsid w:val="1870062C"/>
    <w:rsid w:val="18817102"/>
    <w:rsid w:val="18830A15"/>
    <w:rsid w:val="18852B28"/>
    <w:rsid w:val="188B5321"/>
    <w:rsid w:val="18AD7E33"/>
    <w:rsid w:val="19647613"/>
    <w:rsid w:val="19826FE8"/>
    <w:rsid w:val="19932372"/>
    <w:rsid w:val="19A20DD5"/>
    <w:rsid w:val="19A83F84"/>
    <w:rsid w:val="19AE03F1"/>
    <w:rsid w:val="19CA11F8"/>
    <w:rsid w:val="1A071A03"/>
    <w:rsid w:val="1A1F16AE"/>
    <w:rsid w:val="1A334277"/>
    <w:rsid w:val="1A3B5C77"/>
    <w:rsid w:val="1A573EBA"/>
    <w:rsid w:val="1A984BAD"/>
    <w:rsid w:val="1AB8220E"/>
    <w:rsid w:val="1AE4166C"/>
    <w:rsid w:val="1AF06CFB"/>
    <w:rsid w:val="1AF11B8D"/>
    <w:rsid w:val="1B11359C"/>
    <w:rsid w:val="1B172E0B"/>
    <w:rsid w:val="1B2A271F"/>
    <w:rsid w:val="1B530544"/>
    <w:rsid w:val="1B713184"/>
    <w:rsid w:val="1B85156C"/>
    <w:rsid w:val="1B945CBD"/>
    <w:rsid w:val="1BA209CF"/>
    <w:rsid w:val="1BB4777D"/>
    <w:rsid w:val="1BD75AB8"/>
    <w:rsid w:val="1C0459C2"/>
    <w:rsid w:val="1C1B3B4A"/>
    <w:rsid w:val="1C7E2F01"/>
    <w:rsid w:val="1C88086E"/>
    <w:rsid w:val="1CCB7B60"/>
    <w:rsid w:val="1CDB6935"/>
    <w:rsid w:val="1D266CE1"/>
    <w:rsid w:val="1D285184"/>
    <w:rsid w:val="1D3963AF"/>
    <w:rsid w:val="1D6A673C"/>
    <w:rsid w:val="1D9247AE"/>
    <w:rsid w:val="1DAF24EA"/>
    <w:rsid w:val="1DB567EC"/>
    <w:rsid w:val="1DB72D23"/>
    <w:rsid w:val="1DB86E5B"/>
    <w:rsid w:val="1DF51A98"/>
    <w:rsid w:val="1E3D060F"/>
    <w:rsid w:val="1E3F7D2E"/>
    <w:rsid w:val="1E4134E4"/>
    <w:rsid w:val="1E5062B3"/>
    <w:rsid w:val="1E523514"/>
    <w:rsid w:val="1E714A66"/>
    <w:rsid w:val="1E802593"/>
    <w:rsid w:val="1EA703CC"/>
    <w:rsid w:val="1EAA273C"/>
    <w:rsid w:val="1EB7330C"/>
    <w:rsid w:val="1ED32208"/>
    <w:rsid w:val="1EF82A21"/>
    <w:rsid w:val="1F0A0FF3"/>
    <w:rsid w:val="1F143A41"/>
    <w:rsid w:val="1F5771FF"/>
    <w:rsid w:val="1F6B67FE"/>
    <w:rsid w:val="1F8530C3"/>
    <w:rsid w:val="1FE868A9"/>
    <w:rsid w:val="200044E5"/>
    <w:rsid w:val="20034907"/>
    <w:rsid w:val="201723F5"/>
    <w:rsid w:val="20173E4B"/>
    <w:rsid w:val="203872E0"/>
    <w:rsid w:val="204E48BC"/>
    <w:rsid w:val="20650A97"/>
    <w:rsid w:val="206C7450"/>
    <w:rsid w:val="20760ED1"/>
    <w:rsid w:val="20855D47"/>
    <w:rsid w:val="208921B3"/>
    <w:rsid w:val="20973DEB"/>
    <w:rsid w:val="20A23587"/>
    <w:rsid w:val="20B26522"/>
    <w:rsid w:val="20B44310"/>
    <w:rsid w:val="20B464E8"/>
    <w:rsid w:val="211116EB"/>
    <w:rsid w:val="216133FC"/>
    <w:rsid w:val="21C460C4"/>
    <w:rsid w:val="21D56769"/>
    <w:rsid w:val="21E52EF3"/>
    <w:rsid w:val="21FB5D7B"/>
    <w:rsid w:val="220B1C3D"/>
    <w:rsid w:val="221D1D20"/>
    <w:rsid w:val="22334A87"/>
    <w:rsid w:val="22631AF5"/>
    <w:rsid w:val="22BE6801"/>
    <w:rsid w:val="22F57858"/>
    <w:rsid w:val="23120964"/>
    <w:rsid w:val="233500BF"/>
    <w:rsid w:val="23377FF7"/>
    <w:rsid w:val="236B425F"/>
    <w:rsid w:val="23836192"/>
    <w:rsid w:val="23901F29"/>
    <w:rsid w:val="239C0061"/>
    <w:rsid w:val="23B908A4"/>
    <w:rsid w:val="23E95BEF"/>
    <w:rsid w:val="23ED1676"/>
    <w:rsid w:val="23FD0064"/>
    <w:rsid w:val="244A77DB"/>
    <w:rsid w:val="245375B0"/>
    <w:rsid w:val="24642C0A"/>
    <w:rsid w:val="249D17F8"/>
    <w:rsid w:val="24A06A19"/>
    <w:rsid w:val="24B22173"/>
    <w:rsid w:val="24B95AD9"/>
    <w:rsid w:val="24BD24E0"/>
    <w:rsid w:val="24BE24DA"/>
    <w:rsid w:val="24C35462"/>
    <w:rsid w:val="24CF5825"/>
    <w:rsid w:val="24D663E6"/>
    <w:rsid w:val="24D77F2B"/>
    <w:rsid w:val="24E442F8"/>
    <w:rsid w:val="258228F8"/>
    <w:rsid w:val="258B00E2"/>
    <w:rsid w:val="25930D22"/>
    <w:rsid w:val="25A917A6"/>
    <w:rsid w:val="25B15174"/>
    <w:rsid w:val="25B85E7F"/>
    <w:rsid w:val="25BE27CC"/>
    <w:rsid w:val="25F74A5C"/>
    <w:rsid w:val="2628662C"/>
    <w:rsid w:val="262D45DE"/>
    <w:rsid w:val="265E2CFF"/>
    <w:rsid w:val="26697A1A"/>
    <w:rsid w:val="26A16FBB"/>
    <w:rsid w:val="26A53EF9"/>
    <w:rsid w:val="26A94201"/>
    <w:rsid w:val="26AC274F"/>
    <w:rsid w:val="26E958F9"/>
    <w:rsid w:val="27044A29"/>
    <w:rsid w:val="271D34C8"/>
    <w:rsid w:val="276142BF"/>
    <w:rsid w:val="27783712"/>
    <w:rsid w:val="27907362"/>
    <w:rsid w:val="27B64475"/>
    <w:rsid w:val="28333E1D"/>
    <w:rsid w:val="28454BD6"/>
    <w:rsid w:val="28455253"/>
    <w:rsid w:val="28551971"/>
    <w:rsid w:val="285B1C53"/>
    <w:rsid w:val="28855745"/>
    <w:rsid w:val="289F7086"/>
    <w:rsid w:val="28AB7D51"/>
    <w:rsid w:val="28C32028"/>
    <w:rsid w:val="28CC490F"/>
    <w:rsid w:val="28DE40AA"/>
    <w:rsid w:val="29345E77"/>
    <w:rsid w:val="29367434"/>
    <w:rsid w:val="294C65AD"/>
    <w:rsid w:val="29515D72"/>
    <w:rsid w:val="29806583"/>
    <w:rsid w:val="298B3C4C"/>
    <w:rsid w:val="29F26D24"/>
    <w:rsid w:val="2A15033F"/>
    <w:rsid w:val="2A163225"/>
    <w:rsid w:val="2A1662C1"/>
    <w:rsid w:val="2A1C7367"/>
    <w:rsid w:val="2A2815FA"/>
    <w:rsid w:val="2A634517"/>
    <w:rsid w:val="2A6D6092"/>
    <w:rsid w:val="2A7D76B4"/>
    <w:rsid w:val="2A8533F5"/>
    <w:rsid w:val="2AD85F31"/>
    <w:rsid w:val="2B437463"/>
    <w:rsid w:val="2B7807EE"/>
    <w:rsid w:val="2BBF00EC"/>
    <w:rsid w:val="2BC37CFD"/>
    <w:rsid w:val="2BD5237F"/>
    <w:rsid w:val="2BE536CE"/>
    <w:rsid w:val="2BE758D9"/>
    <w:rsid w:val="2C09049E"/>
    <w:rsid w:val="2C0A653C"/>
    <w:rsid w:val="2C191F85"/>
    <w:rsid w:val="2C9162DB"/>
    <w:rsid w:val="2CE82D6F"/>
    <w:rsid w:val="2CE84D88"/>
    <w:rsid w:val="2D093D4E"/>
    <w:rsid w:val="2D343236"/>
    <w:rsid w:val="2D9F2F63"/>
    <w:rsid w:val="2DAA05D8"/>
    <w:rsid w:val="2DAE61D7"/>
    <w:rsid w:val="2DD15014"/>
    <w:rsid w:val="2DF72DE4"/>
    <w:rsid w:val="2E0220AF"/>
    <w:rsid w:val="2E4B082A"/>
    <w:rsid w:val="2E5D4E86"/>
    <w:rsid w:val="2E5D790B"/>
    <w:rsid w:val="2E7F2E89"/>
    <w:rsid w:val="2E9A3C18"/>
    <w:rsid w:val="2EBB0FEE"/>
    <w:rsid w:val="2EC63002"/>
    <w:rsid w:val="2ED677AB"/>
    <w:rsid w:val="2F0A6B38"/>
    <w:rsid w:val="2F106B60"/>
    <w:rsid w:val="2F946CCB"/>
    <w:rsid w:val="2FA17659"/>
    <w:rsid w:val="2FD25781"/>
    <w:rsid w:val="2FFD7934"/>
    <w:rsid w:val="30733ACD"/>
    <w:rsid w:val="308610F1"/>
    <w:rsid w:val="308C3862"/>
    <w:rsid w:val="309379D8"/>
    <w:rsid w:val="30A270F7"/>
    <w:rsid w:val="30BB21D9"/>
    <w:rsid w:val="30D63479"/>
    <w:rsid w:val="30DF1478"/>
    <w:rsid w:val="30EA2B2E"/>
    <w:rsid w:val="30EC586F"/>
    <w:rsid w:val="319C6071"/>
    <w:rsid w:val="31AC537E"/>
    <w:rsid w:val="31E3679B"/>
    <w:rsid w:val="31E65A14"/>
    <w:rsid w:val="31E732FD"/>
    <w:rsid w:val="32133C6C"/>
    <w:rsid w:val="32517576"/>
    <w:rsid w:val="327D6706"/>
    <w:rsid w:val="32BE5C2C"/>
    <w:rsid w:val="32FB6478"/>
    <w:rsid w:val="33263B3F"/>
    <w:rsid w:val="33403BE0"/>
    <w:rsid w:val="336963EB"/>
    <w:rsid w:val="33816EEB"/>
    <w:rsid w:val="33B45083"/>
    <w:rsid w:val="33DB51BC"/>
    <w:rsid w:val="33EB55CD"/>
    <w:rsid w:val="33EC4C02"/>
    <w:rsid w:val="340D2360"/>
    <w:rsid w:val="3410665D"/>
    <w:rsid w:val="34211214"/>
    <w:rsid w:val="342E63AB"/>
    <w:rsid w:val="346C7513"/>
    <w:rsid w:val="347F5DA6"/>
    <w:rsid w:val="34950E68"/>
    <w:rsid w:val="34986E94"/>
    <w:rsid w:val="34AF62C9"/>
    <w:rsid w:val="34B05393"/>
    <w:rsid w:val="34CB4388"/>
    <w:rsid w:val="34E6283D"/>
    <w:rsid w:val="34FA6E12"/>
    <w:rsid w:val="357A2F85"/>
    <w:rsid w:val="358D5588"/>
    <w:rsid w:val="35C366DA"/>
    <w:rsid w:val="361422D8"/>
    <w:rsid w:val="36142918"/>
    <w:rsid w:val="36264F33"/>
    <w:rsid w:val="363A3B40"/>
    <w:rsid w:val="365302AE"/>
    <w:rsid w:val="36607A0A"/>
    <w:rsid w:val="366E227C"/>
    <w:rsid w:val="366F2E0D"/>
    <w:rsid w:val="367B6A5C"/>
    <w:rsid w:val="36A74ADA"/>
    <w:rsid w:val="36AD60D5"/>
    <w:rsid w:val="36B224F9"/>
    <w:rsid w:val="36EC0CC9"/>
    <w:rsid w:val="36FA437E"/>
    <w:rsid w:val="372F49AE"/>
    <w:rsid w:val="373F410B"/>
    <w:rsid w:val="37427AD3"/>
    <w:rsid w:val="37D024DA"/>
    <w:rsid w:val="37EE7094"/>
    <w:rsid w:val="38296C89"/>
    <w:rsid w:val="383002EB"/>
    <w:rsid w:val="38586797"/>
    <w:rsid w:val="38716EBB"/>
    <w:rsid w:val="38BC0149"/>
    <w:rsid w:val="38D87D1C"/>
    <w:rsid w:val="39636459"/>
    <w:rsid w:val="396B7F6C"/>
    <w:rsid w:val="39B3351C"/>
    <w:rsid w:val="39B417A9"/>
    <w:rsid w:val="39FC5695"/>
    <w:rsid w:val="3A006D8E"/>
    <w:rsid w:val="3A3651E5"/>
    <w:rsid w:val="3A590AF9"/>
    <w:rsid w:val="3A744481"/>
    <w:rsid w:val="3A8C7BEF"/>
    <w:rsid w:val="3A906246"/>
    <w:rsid w:val="3AC2432D"/>
    <w:rsid w:val="3B000022"/>
    <w:rsid w:val="3B2349B7"/>
    <w:rsid w:val="3B616CFF"/>
    <w:rsid w:val="3B6259F6"/>
    <w:rsid w:val="3B976654"/>
    <w:rsid w:val="3BC01EFC"/>
    <w:rsid w:val="3BCA786A"/>
    <w:rsid w:val="3BD31E2F"/>
    <w:rsid w:val="3BF15831"/>
    <w:rsid w:val="3C105946"/>
    <w:rsid w:val="3C471448"/>
    <w:rsid w:val="3C5E715D"/>
    <w:rsid w:val="3C5F759A"/>
    <w:rsid w:val="3C6C525A"/>
    <w:rsid w:val="3CC14A91"/>
    <w:rsid w:val="3CCE23CB"/>
    <w:rsid w:val="3CD17D17"/>
    <w:rsid w:val="3D3C7F39"/>
    <w:rsid w:val="3D440F09"/>
    <w:rsid w:val="3D4504A0"/>
    <w:rsid w:val="3D8734BB"/>
    <w:rsid w:val="3D9A11D4"/>
    <w:rsid w:val="3D9B7F3D"/>
    <w:rsid w:val="3DA16D89"/>
    <w:rsid w:val="3DA364BE"/>
    <w:rsid w:val="3DE041CB"/>
    <w:rsid w:val="3E0D48F6"/>
    <w:rsid w:val="3E1868B4"/>
    <w:rsid w:val="3E377251"/>
    <w:rsid w:val="3E3D2DA2"/>
    <w:rsid w:val="3E42664B"/>
    <w:rsid w:val="3E4B3711"/>
    <w:rsid w:val="3E5A7334"/>
    <w:rsid w:val="3E7B5D6B"/>
    <w:rsid w:val="3E843E66"/>
    <w:rsid w:val="3E8F51FE"/>
    <w:rsid w:val="3E926F87"/>
    <w:rsid w:val="3E9A59DE"/>
    <w:rsid w:val="3EAF4836"/>
    <w:rsid w:val="3EC33DFA"/>
    <w:rsid w:val="3EE82E22"/>
    <w:rsid w:val="3F060E16"/>
    <w:rsid w:val="3F1D1096"/>
    <w:rsid w:val="3F2F0234"/>
    <w:rsid w:val="3F6363FE"/>
    <w:rsid w:val="3F756B8F"/>
    <w:rsid w:val="3F8A2017"/>
    <w:rsid w:val="3F95482B"/>
    <w:rsid w:val="40066427"/>
    <w:rsid w:val="4019356B"/>
    <w:rsid w:val="40204050"/>
    <w:rsid w:val="40592157"/>
    <w:rsid w:val="406E1CAE"/>
    <w:rsid w:val="40792BC6"/>
    <w:rsid w:val="40A0133A"/>
    <w:rsid w:val="40C31A53"/>
    <w:rsid w:val="40FB058A"/>
    <w:rsid w:val="40FF545D"/>
    <w:rsid w:val="410067C8"/>
    <w:rsid w:val="418F0D2A"/>
    <w:rsid w:val="41D01505"/>
    <w:rsid w:val="41F3356C"/>
    <w:rsid w:val="42474939"/>
    <w:rsid w:val="424C3C57"/>
    <w:rsid w:val="42613FF3"/>
    <w:rsid w:val="42660D96"/>
    <w:rsid w:val="426951B5"/>
    <w:rsid w:val="428667D2"/>
    <w:rsid w:val="42CD1CE0"/>
    <w:rsid w:val="42E1381E"/>
    <w:rsid w:val="42ED6459"/>
    <w:rsid w:val="42FE58DD"/>
    <w:rsid w:val="43174B3D"/>
    <w:rsid w:val="432F3601"/>
    <w:rsid w:val="434B790E"/>
    <w:rsid w:val="4360274F"/>
    <w:rsid w:val="43977AB6"/>
    <w:rsid w:val="43A3342B"/>
    <w:rsid w:val="43C77C27"/>
    <w:rsid w:val="43DE09EE"/>
    <w:rsid w:val="44002FAD"/>
    <w:rsid w:val="4438595F"/>
    <w:rsid w:val="449101DD"/>
    <w:rsid w:val="44DE1391"/>
    <w:rsid w:val="451B225C"/>
    <w:rsid w:val="452410C9"/>
    <w:rsid w:val="45317DFB"/>
    <w:rsid w:val="45613CC5"/>
    <w:rsid w:val="456D3CE4"/>
    <w:rsid w:val="45701158"/>
    <w:rsid w:val="45723160"/>
    <w:rsid w:val="4579042C"/>
    <w:rsid w:val="457F0571"/>
    <w:rsid w:val="45851176"/>
    <w:rsid w:val="45C63B94"/>
    <w:rsid w:val="460E7DA5"/>
    <w:rsid w:val="46422483"/>
    <w:rsid w:val="4659254A"/>
    <w:rsid w:val="465B0637"/>
    <w:rsid w:val="465E3F0D"/>
    <w:rsid w:val="466A16E6"/>
    <w:rsid w:val="46893F2B"/>
    <w:rsid w:val="46A54D20"/>
    <w:rsid w:val="46C4686E"/>
    <w:rsid w:val="46D95859"/>
    <w:rsid w:val="46E73046"/>
    <w:rsid w:val="46EF28D0"/>
    <w:rsid w:val="46F233F2"/>
    <w:rsid w:val="47040901"/>
    <w:rsid w:val="477B778F"/>
    <w:rsid w:val="478203EC"/>
    <w:rsid w:val="47B025FA"/>
    <w:rsid w:val="47F410CB"/>
    <w:rsid w:val="4809698F"/>
    <w:rsid w:val="4811697D"/>
    <w:rsid w:val="487A3E25"/>
    <w:rsid w:val="487F0B87"/>
    <w:rsid w:val="488B5503"/>
    <w:rsid w:val="48937E21"/>
    <w:rsid w:val="489A0361"/>
    <w:rsid w:val="48B94FF3"/>
    <w:rsid w:val="48BC6561"/>
    <w:rsid w:val="48E37AAB"/>
    <w:rsid w:val="48FD4B4C"/>
    <w:rsid w:val="490A68E0"/>
    <w:rsid w:val="491055FE"/>
    <w:rsid w:val="495F5B3E"/>
    <w:rsid w:val="496F77D7"/>
    <w:rsid w:val="497654FD"/>
    <w:rsid w:val="49A6705B"/>
    <w:rsid w:val="49B64211"/>
    <w:rsid w:val="49E51012"/>
    <w:rsid w:val="49F6167F"/>
    <w:rsid w:val="4A064FA0"/>
    <w:rsid w:val="4A16615C"/>
    <w:rsid w:val="4A171C85"/>
    <w:rsid w:val="4A174DEF"/>
    <w:rsid w:val="4A4424D7"/>
    <w:rsid w:val="4AA46948"/>
    <w:rsid w:val="4AB82D0F"/>
    <w:rsid w:val="4AEB7664"/>
    <w:rsid w:val="4AFD7C19"/>
    <w:rsid w:val="4B0567D1"/>
    <w:rsid w:val="4B1B446B"/>
    <w:rsid w:val="4B236AAE"/>
    <w:rsid w:val="4B55797D"/>
    <w:rsid w:val="4B583AFA"/>
    <w:rsid w:val="4B707271"/>
    <w:rsid w:val="4B9739F7"/>
    <w:rsid w:val="4BB359C2"/>
    <w:rsid w:val="4BCD39B7"/>
    <w:rsid w:val="4BE156B5"/>
    <w:rsid w:val="4BEE2503"/>
    <w:rsid w:val="4C245A30"/>
    <w:rsid w:val="4CB6685F"/>
    <w:rsid w:val="4CC367FE"/>
    <w:rsid w:val="4CE07304"/>
    <w:rsid w:val="4CEE6EA6"/>
    <w:rsid w:val="4D077F3C"/>
    <w:rsid w:val="4D123355"/>
    <w:rsid w:val="4D2A3B31"/>
    <w:rsid w:val="4D312C52"/>
    <w:rsid w:val="4D644372"/>
    <w:rsid w:val="4D905305"/>
    <w:rsid w:val="4D964A72"/>
    <w:rsid w:val="4D99157B"/>
    <w:rsid w:val="4D9C1254"/>
    <w:rsid w:val="4DFF0631"/>
    <w:rsid w:val="4E6E01B8"/>
    <w:rsid w:val="4E6E699C"/>
    <w:rsid w:val="4E793892"/>
    <w:rsid w:val="4E800872"/>
    <w:rsid w:val="4E854372"/>
    <w:rsid w:val="4E8B440B"/>
    <w:rsid w:val="4EC569ED"/>
    <w:rsid w:val="4ED50EA1"/>
    <w:rsid w:val="4EDF237F"/>
    <w:rsid w:val="4EEC050C"/>
    <w:rsid w:val="4EFE0A68"/>
    <w:rsid w:val="4F104EC3"/>
    <w:rsid w:val="4F47354A"/>
    <w:rsid w:val="4F911C54"/>
    <w:rsid w:val="4FE625E0"/>
    <w:rsid w:val="4FEC4864"/>
    <w:rsid w:val="4FF95729"/>
    <w:rsid w:val="5021480F"/>
    <w:rsid w:val="50770C26"/>
    <w:rsid w:val="50962ECB"/>
    <w:rsid w:val="50A42E38"/>
    <w:rsid w:val="50A4577F"/>
    <w:rsid w:val="50A94468"/>
    <w:rsid w:val="50B53F7C"/>
    <w:rsid w:val="50B73D1F"/>
    <w:rsid w:val="50BD5BC9"/>
    <w:rsid w:val="50C11EEE"/>
    <w:rsid w:val="50E97CFC"/>
    <w:rsid w:val="50FA4028"/>
    <w:rsid w:val="51012504"/>
    <w:rsid w:val="510D65B7"/>
    <w:rsid w:val="511157AB"/>
    <w:rsid w:val="5142540C"/>
    <w:rsid w:val="517F7502"/>
    <w:rsid w:val="518832C8"/>
    <w:rsid w:val="51A0432A"/>
    <w:rsid w:val="51A74E09"/>
    <w:rsid w:val="51A86090"/>
    <w:rsid w:val="51B7396D"/>
    <w:rsid w:val="522E4CC3"/>
    <w:rsid w:val="5244713B"/>
    <w:rsid w:val="52615633"/>
    <w:rsid w:val="52977FD4"/>
    <w:rsid w:val="52A25790"/>
    <w:rsid w:val="52A96B6F"/>
    <w:rsid w:val="52B45975"/>
    <w:rsid w:val="52CC00E3"/>
    <w:rsid w:val="52D94AA4"/>
    <w:rsid w:val="52EA3A62"/>
    <w:rsid w:val="52F50BB8"/>
    <w:rsid w:val="52FF2882"/>
    <w:rsid w:val="53097272"/>
    <w:rsid w:val="53305ED1"/>
    <w:rsid w:val="53544462"/>
    <w:rsid w:val="5397158E"/>
    <w:rsid w:val="53BD2C37"/>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335A7F"/>
    <w:rsid w:val="566B6D1E"/>
    <w:rsid w:val="56AB0D99"/>
    <w:rsid w:val="56B16294"/>
    <w:rsid w:val="56D82649"/>
    <w:rsid w:val="57032A2C"/>
    <w:rsid w:val="570453D1"/>
    <w:rsid w:val="570F5219"/>
    <w:rsid w:val="575D12B5"/>
    <w:rsid w:val="57610A87"/>
    <w:rsid w:val="577B1140"/>
    <w:rsid w:val="577B7F21"/>
    <w:rsid w:val="577F181B"/>
    <w:rsid w:val="57896244"/>
    <w:rsid w:val="57921984"/>
    <w:rsid w:val="57947A4C"/>
    <w:rsid w:val="579737F0"/>
    <w:rsid w:val="579E4B36"/>
    <w:rsid w:val="57AB7B30"/>
    <w:rsid w:val="57AF5251"/>
    <w:rsid w:val="57B26373"/>
    <w:rsid w:val="57B63F04"/>
    <w:rsid w:val="57CD20C2"/>
    <w:rsid w:val="57D675AB"/>
    <w:rsid w:val="57D95FDD"/>
    <w:rsid w:val="58114B32"/>
    <w:rsid w:val="583C5EC1"/>
    <w:rsid w:val="58917D2F"/>
    <w:rsid w:val="5894085C"/>
    <w:rsid w:val="5899083F"/>
    <w:rsid w:val="58AE4F0C"/>
    <w:rsid w:val="58B85899"/>
    <w:rsid w:val="58BD6D69"/>
    <w:rsid w:val="58E363A9"/>
    <w:rsid w:val="58E81A2F"/>
    <w:rsid w:val="594F4C89"/>
    <w:rsid w:val="595E1678"/>
    <w:rsid w:val="596D5BD4"/>
    <w:rsid w:val="597E3DD8"/>
    <w:rsid w:val="59F80043"/>
    <w:rsid w:val="59FD7B5D"/>
    <w:rsid w:val="5A006B1D"/>
    <w:rsid w:val="5A09252F"/>
    <w:rsid w:val="5A0B2778"/>
    <w:rsid w:val="5A117165"/>
    <w:rsid w:val="5A2A7C7B"/>
    <w:rsid w:val="5A3E2560"/>
    <w:rsid w:val="5A4E660B"/>
    <w:rsid w:val="5A5D3B6E"/>
    <w:rsid w:val="5A637A76"/>
    <w:rsid w:val="5A6D33BA"/>
    <w:rsid w:val="5A792B1F"/>
    <w:rsid w:val="5A874767"/>
    <w:rsid w:val="5AAD6F28"/>
    <w:rsid w:val="5AD63A24"/>
    <w:rsid w:val="5AF52A20"/>
    <w:rsid w:val="5B084EC3"/>
    <w:rsid w:val="5B2C04C0"/>
    <w:rsid w:val="5B2E1A1D"/>
    <w:rsid w:val="5B454AC9"/>
    <w:rsid w:val="5B4E4CAB"/>
    <w:rsid w:val="5B843A1C"/>
    <w:rsid w:val="5B873E3F"/>
    <w:rsid w:val="5BBC7BDE"/>
    <w:rsid w:val="5BCB68C8"/>
    <w:rsid w:val="5BE66507"/>
    <w:rsid w:val="5C02690E"/>
    <w:rsid w:val="5C196DA7"/>
    <w:rsid w:val="5C1F4650"/>
    <w:rsid w:val="5C2A048C"/>
    <w:rsid w:val="5C80234E"/>
    <w:rsid w:val="5C86208C"/>
    <w:rsid w:val="5C8A680C"/>
    <w:rsid w:val="5C8C37FF"/>
    <w:rsid w:val="5CA94C3C"/>
    <w:rsid w:val="5CCD4019"/>
    <w:rsid w:val="5D0C4701"/>
    <w:rsid w:val="5D0F0395"/>
    <w:rsid w:val="5D221076"/>
    <w:rsid w:val="5D2B16F5"/>
    <w:rsid w:val="5D2D0F82"/>
    <w:rsid w:val="5D397964"/>
    <w:rsid w:val="5D4D2245"/>
    <w:rsid w:val="5D4E06D0"/>
    <w:rsid w:val="5D5A391C"/>
    <w:rsid w:val="5D5E6285"/>
    <w:rsid w:val="5D5F10C0"/>
    <w:rsid w:val="5D7760DC"/>
    <w:rsid w:val="5D891B7B"/>
    <w:rsid w:val="5DAD38EE"/>
    <w:rsid w:val="5DD506D8"/>
    <w:rsid w:val="5E006862"/>
    <w:rsid w:val="5E0207B9"/>
    <w:rsid w:val="5E1834A1"/>
    <w:rsid w:val="5E261785"/>
    <w:rsid w:val="5E4A7017"/>
    <w:rsid w:val="5E552BBA"/>
    <w:rsid w:val="5E611C10"/>
    <w:rsid w:val="5E8B737F"/>
    <w:rsid w:val="5EAE4B05"/>
    <w:rsid w:val="5EDF7B9B"/>
    <w:rsid w:val="5EEC01A1"/>
    <w:rsid w:val="5EFC7377"/>
    <w:rsid w:val="5F06174D"/>
    <w:rsid w:val="5F261904"/>
    <w:rsid w:val="5F370C6B"/>
    <w:rsid w:val="5F3A3602"/>
    <w:rsid w:val="5F6277C6"/>
    <w:rsid w:val="5F6D0B1D"/>
    <w:rsid w:val="5F797C86"/>
    <w:rsid w:val="5F8D0B82"/>
    <w:rsid w:val="5FCC5339"/>
    <w:rsid w:val="5FE34A5B"/>
    <w:rsid w:val="5FFE1E36"/>
    <w:rsid w:val="60232584"/>
    <w:rsid w:val="60487659"/>
    <w:rsid w:val="607330CE"/>
    <w:rsid w:val="607641C6"/>
    <w:rsid w:val="60825176"/>
    <w:rsid w:val="609F2AC4"/>
    <w:rsid w:val="60C44A0D"/>
    <w:rsid w:val="60E5329F"/>
    <w:rsid w:val="60EC6CC9"/>
    <w:rsid w:val="60FA2EE8"/>
    <w:rsid w:val="61047514"/>
    <w:rsid w:val="61054A27"/>
    <w:rsid w:val="610A52BC"/>
    <w:rsid w:val="611D2366"/>
    <w:rsid w:val="61421856"/>
    <w:rsid w:val="615227C4"/>
    <w:rsid w:val="61654E3F"/>
    <w:rsid w:val="6182292A"/>
    <w:rsid w:val="619F7F92"/>
    <w:rsid w:val="61F94C26"/>
    <w:rsid w:val="61FB11EC"/>
    <w:rsid w:val="62000E56"/>
    <w:rsid w:val="624F3E49"/>
    <w:rsid w:val="62576091"/>
    <w:rsid w:val="62632286"/>
    <w:rsid w:val="627D2DFE"/>
    <w:rsid w:val="62885958"/>
    <w:rsid w:val="628C6355"/>
    <w:rsid w:val="62CE02E9"/>
    <w:rsid w:val="62F40B65"/>
    <w:rsid w:val="62FC2CFE"/>
    <w:rsid w:val="63024505"/>
    <w:rsid w:val="63597335"/>
    <w:rsid w:val="635B1DB5"/>
    <w:rsid w:val="63711FED"/>
    <w:rsid w:val="63880DDC"/>
    <w:rsid w:val="638D750D"/>
    <w:rsid w:val="63927568"/>
    <w:rsid w:val="63AC6CC0"/>
    <w:rsid w:val="64055776"/>
    <w:rsid w:val="64240056"/>
    <w:rsid w:val="643E143A"/>
    <w:rsid w:val="64406FC4"/>
    <w:rsid w:val="64740A1C"/>
    <w:rsid w:val="648B6EEF"/>
    <w:rsid w:val="64C158BF"/>
    <w:rsid w:val="64CE2EAA"/>
    <w:rsid w:val="650D61D6"/>
    <w:rsid w:val="6537232B"/>
    <w:rsid w:val="653C3090"/>
    <w:rsid w:val="65854376"/>
    <w:rsid w:val="658767BE"/>
    <w:rsid w:val="65892531"/>
    <w:rsid w:val="661204ED"/>
    <w:rsid w:val="66195831"/>
    <w:rsid w:val="662E75B1"/>
    <w:rsid w:val="66342C2E"/>
    <w:rsid w:val="663E784C"/>
    <w:rsid w:val="668B6A45"/>
    <w:rsid w:val="670C6EB5"/>
    <w:rsid w:val="672F3F24"/>
    <w:rsid w:val="673E055F"/>
    <w:rsid w:val="67551CE3"/>
    <w:rsid w:val="67A22552"/>
    <w:rsid w:val="67B22DCC"/>
    <w:rsid w:val="67BE71AA"/>
    <w:rsid w:val="67D90273"/>
    <w:rsid w:val="67DE5875"/>
    <w:rsid w:val="67E55852"/>
    <w:rsid w:val="67EB1AB4"/>
    <w:rsid w:val="67FA1285"/>
    <w:rsid w:val="68551F4F"/>
    <w:rsid w:val="685E19CC"/>
    <w:rsid w:val="687C10C9"/>
    <w:rsid w:val="687D6A00"/>
    <w:rsid w:val="68840C16"/>
    <w:rsid w:val="68876EFB"/>
    <w:rsid w:val="68884654"/>
    <w:rsid w:val="689F444F"/>
    <w:rsid w:val="68B96DBB"/>
    <w:rsid w:val="68CA2805"/>
    <w:rsid w:val="68E937A3"/>
    <w:rsid w:val="693E15D3"/>
    <w:rsid w:val="69627681"/>
    <w:rsid w:val="6977531D"/>
    <w:rsid w:val="69833A63"/>
    <w:rsid w:val="69C76B2A"/>
    <w:rsid w:val="69C97A5C"/>
    <w:rsid w:val="69CC2BFF"/>
    <w:rsid w:val="69F44AC2"/>
    <w:rsid w:val="69FD55B8"/>
    <w:rsid w:val="6A0B1C62"/>
    <w:rsid w:val="6A2406C8"/>
    <w:rsid w:val="6ACF6749"/>
    <w:rsid w:val="6AD9782B"/>
    <w:rsid w:val="6ADE0BD1"/>
    <w:rsid w:val="6AE96859"/>
    <w:rsid w:val="6B023888"/>
    <w:rsid w:val="6B147746"/>
    <w:rsid w:val="6B24787C"/>
    <w:rsid w:val="6B573233"/>
    <w:rsid w:val="6B5B6274"/>
    <w:rsid w:val="6B612554"/>
    <w:rsid w:val="6B817F14"/>
    <w:rsid w:val="6B935D53"/>
    <w:rsid w:val="6BD77B6C"/>
    <w:rsid w:val="6C196F71"/>
    <w:rsid w:val="6C226FCB"/>
    <w:rsid w:val="6C2918DA"/>
    <w:rsid w:val="6C31226F"/>
    <w:rsid w:val="6C552F0B"/>
    <w:rsid w:val="6C5D26DE"/>
    <w:rsid w:val="6C8C67B7"/>
    <w:rsid w:val="6C9D744C"/>
    <w:rsid w:val="6CA971D1"/>
    <w:rsid w:val="6CF110B0"/>
    <w:rsid w:val="6D167928"/>
    <w:rsid w:val="6D26299B"/>
    <w:rsid w:val="6D343675"/>
    <w:rsid w:val="6D3609B3"/>
    <w:rsid w:val="6D4772EC"/>
    <w:rsid w:val="6D694332"/>
    <w:rsid w:val="6D741A8D"/>
    <w:rsid w:val="6D9078AF"/>
    <w:rsid w:val="6DAA3FEF"/>
    <w:rsid w:val="6DC0172B"/>
    <w:rsid w:val="6DCB690C"/>
    <w:rsid w:val="6DD41A5B"/>
    <w:rsid w:val="6DE3508D"/>
    <w:rsid w:val="6DF43C2E"/>
    <w:rsid w:val="6DF51CA3"/>
    <w:rsid w:val="6DF75D40"/>
    <w:rsid w:val="6E8335BD"/>
    <w:rsid w:val="6E8E12EF"/>
    <w:rsid w:val="6E967FF1"/>
    <w:rsid w:val="6E972936"/>
    <w:rsid w:val="6ECC1868"/>
    <w:rsid w:val="6ED446C5"/>
    <w:rsid w:val="6F2A7D94"/>
    <w:rsid w:val="6F470FD3"/>
    <w:rsid w:val="6F8331F1"/>
    <w:rsid w:val="6FAE1A09"/>
    <w:rsid w:val="6FD75BF8"/>
    <w:rsid w:val="70560C81"/>
    <w:rsid w:val="707723D0"/>
    <w:rsid w:val="70840239"/>
    <w:rsid w:val="70A66401"/>
    <w:rsid w:val="70F5661B"/>
    <w:rsid w:val="71360107"/>
    <w:rsid w:val="71396035"/>
    <w:rsid w:val="713B688E"/>
    <w:rsid w:val="71D43752"/>
    <w:rsid w:val="71F1796A"/>
    <w:rsid w:val="72154626"/>
    <w:rsid w:val="72262B5D"/>
    <w:rsid w:val="72283FF7"/>
    <w:rsid w:val="722E7212"/>
    <w:rsid w:val="723A0474"/>
    <w:rsid w:val="725923E4"/>
    <w:rsid w:val="72864BF7"/>
    <w:rsid w:val="728B5DD5"/>
    <w:rsid w:val="729023FC"/>
    <w:rsid w:val="72C94629"/>
    <w:rsid w:val="72E820EE"/>
    <w:rsid w:val="73012015"/>
    <w:rsid w:val="738175AE"/>
    <w:rsid w:val="739D493C"/>
    <w:rsid w:val="73C0646E"/>
    <w:rsid w:val="73DD21BF"/>
    <w:rsid w:val="73EB2C88"/>
    <w:rsid w:val="7414117C"/>
    <w:rsid w:val="742222F5"/>
    <w:rsid w:val="74476126"/>
    <w:rsid w:val="74706664"/>
    <w:rsid w:val="747F3682"/>
    <w:rsid w:val="749C4185"/>
    <w:rsid w:val="74AA613A"/>
    <w:rsid w:val="7500081F"/>
    <w:rsid w:val="75067759"/>
    <w:rsid w:val="752E6DCD"/>
    <w:rsid w:val="7551380D"/>
    <w:rsid w:val="75600BE5"/>
    <w:rsid w:val="7564475C"/>
    <w:rsid w:val="7583797F"/>
    <w:rsid w:val="75D20F1D"/>
    <w:rsid w:val="75DA2C18"/>
    <w:rsid w:val="75F54412"/>
    <w:rsid w:val="761D08E0"/>
    <w:rsid w:val="76524A4D"/>
    <w:rsid w:val="765D347C"/>
    <w:rsid w:val="767D696B"/>
    <w:rsid w:val="76826699"/>
    <w:rsid w:val="76C87133"/>
    <w:rsid w:val="76CD08D5"/>
    <w:rsid w:val="76DB4B92"/>
    <w:rsid w:val="77052AA4"/>
    <w:rsid w:val="77136511"/>
    <w:rsid w:val="771A54D2"/>
    <w:rsid w:val="77340A39"/>
    <w:rsid w:val="77351FD0"/>
    <w:rsid w:val="77472422"/>
    <w:rsid w:val="7762504C"/>
    <w:rsid w:val="777F31F2"/>
    <w:rsid w:val="77BD0700"/>
    <w:rsid w:val="77D1700D"/>
    <w:rsid w:val="77EC04CC"/>
    <w:rsid w:val="782D02D4"/>
    <w:rsid w:val="7838116A"/>
    <w:rsid w:val="78775729"/>
    <w:rsid w:val="78A42DB0"/>
    <w:rsid w:val="78A656AB"/>
    <w:rsid w:val="78B2245C"/>
    <w:rsid w:val="78C011C2"/>
    <w:rsid w:val="78E172CC"/>
    <w:rsid w:val="78EA1D1F"/>
    <w:rsid w:val="7904172F"/>
    <w:rsid w:val="79074C3A"/>
    <w:rsid w:val="790F7E27"/>
    <w:rsid w:val="792A231A"/>
    <w:rsid w:val="79316829"/>
    <w:rsid w:val="797E66A9"/>
    <w:rsid w:val="79A97383"/>
    <w:rsid w:val="79E27E8B"/>
    <w:rsid w:val="79F850CE"/>
    <w:rsid w:val="79FD443C"/>
    <w:rsid w:val="7A1D1975"/>
    <w:rsid w:val="7A3E5150"/>
    <w:rsid w:val="7A4670D6"/>
    <w:rsid w:val="7A4E1DD4"/>
    <w:rsid w:val="7A534B63"/>
    <w:rsid w:val="7A615382"/>
    <w:rsid w:val="7A67303B"/>
    <w:rsid w:val="7AAB1D04"/>
    <w:rsid w:val="7ABA4368"/>
    <w:rsid w:val="7ACB59A3"/>
    <w:rsid w:val="7AD05746"/>
    <w:rsid w:val="7B1448AF"/>
    <w:rsid w:val="7B257FFD"/>
    <w:rsid w:val="7B343476"/>
    <w:rsid w:val="7B5A2978"/>
    <w:rsid w:val="7B5A7E4C"/>
    <w:rsid w:val="7B667AF9"/>
    <w:rsid w:val="7B7468F8"/>
    <w:rsid w:val="7BEE0103"/>
    <w:rsid w:val="7C0A0FE4"/>
    <w:rsid w:val="7C254906"/>
    <w:rsid w:val="7C2C1A36"/>
    <w:rsid w:val="7C421432"/>
    <w:rsid w:val="7C590818"/>
    <w:rsid w:val="7C6158D2"/>
    <w:rsid w:val="7C7C10F6"/>
    <w:rsid w:val="7C853BEA"/>
    <w:rsid w:val="7C881368"/>
    <w:rsid w:val="7C9E6B26"/>
    <w:rsid w:val="7CE27788"/>
    <w:rsid w:val="7CFB5D27"/>
    <w:rsid w:val="7D0C32F1"/>
    <w:rsid w:val="7D0F408D"/>
    <w:rsid w:val="7D2A03BA"/>
    <w:rsid w:val="7D2C12F8"/>
    <w:rsid w:val="7D491C6C"/>
    <w:rsid w:val="7D5429C0"/>
    <w:rsid w:val="7D567A86"/>
    <w:rsid w:val="7D6E6D43"/>
    <w:rsid w:val="7DAA6640"/>
    <w:rsid w:val="7DB52379"/>
    <w:rsid w:val="7DB57A34"/>
    <w:rsid w:val="7DE60973"/>
    <w:rsid w:val="7DEF0916"/>
    <w:rsid w:val="7E15779B"/>
    <w:rsid w:val="7E1E5218"/>
    <w:rsid w:val="7E9315E8"/>
    <w:rsid w:val="7E9A4E1F"/>
    <w:rsid w:val="7EA7723A"/>
    <w:rsid w:val="7EF56FBB"/>
    <w:rsid w:val="7F0768EB"/>
    <w:rsid w:val="7F143BEC"/>
    <w:rsid w:val="7F560792"/>
    <w:rsid w:val="7F6531DB"/>
    <w:rsid w:val="7F715AF2"/>
    <w:rsid w:val="7F886E69"/>
    <w:rsid w:val="7F8D5243"/>
    <w:rsid w:val="7FB40B24"/>
    <w:rsid w:val="7FDB3BED"/>
    <w:rsid w:val="7FF3521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ocked="1"/>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5"/>
    <w:qFormat/>
    <w:uiPriority w:val="99"/>
    <w:pPr>
      <w:keepNext/>
      <w:keepLines/>
      <w:tabs>
        <w:tab w:val="left" w:pos="432"/>
      </w:tabs>
      <w:spacing w:before="340" w:after="330" w:line="578" w:lineRule="auto"/>
      <w:ind w:left="432" w:hanging="432"/>
      <w:outlineLvl w:val="0"/>
    </w:pPr>
    <w:rPr>
      <w:b/>
      <w:kern w:val="44"/>
      <w:sz w:val="44"/>
      <w:szCs w:val="20"/>
    </w:rPr>
  </w:style>
  <w:style w:type="paragraph" w:styleId="4">
    <w:name w:val="heading 2"/>
    <w:basedOn w:val="1"/>
    <w:next w:val="1"/>
    <w:link w:val="88"/>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89"/>
    <w:qFormat/>
    <w:uiPriority w:val="9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90"/>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91"/>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92"/>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24"/>
    <w:qFormat/>
    <w:uiPriority w:val="99"/>
    <w:pPr>
      <w:keepNext/>
      <w:keepLines/>
      <w:tabs>
        <w:tab w:val="left" w:pos="1296"/>
      </w:tabs>
      <w:spacing w:before="240" w:after="64" w:line="320" w:lineRule="auto"/>
      <w:ind w:left="1296" w:hanging="1296"/>
      <w:outlineLvl w:val="6"/>
    </w:pPr>
    <w:rPr>
      <w:b/>
      <w:sz w:val="24"/>
      <w:szCs w:val="20"/>
    </w:rPr>
  </w:style>
  <w:style w:type="paragraph" w:styleId="10">
    <w:name w:val="heading 8"/>
    <w:basedOn w:val="1"/>
    <w:next w:val="1"/>
    <w:link w:val="94"/>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5"/>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qFormat/>
    <w:uiPriority w:val="99"/>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Body Text 31"/>
    <w:basedOn w:val="1"/>
    <w:qFormat/>
    <w:uiPriority w:val="0"/>
    <w:pPr>
      <w:spacing w:after="120" w:afterLines="0"/>
    </w:pPr>
    <w:rPr>
      <w:sz w:val="16"/>
      <w:szCs w:val="16"/>
    </w:rPr>
  </w:style>
  <w:style w:type="paragraph" w:styleId="12">
    <w:name w:val="toc 7"/>
    <w:basedOn w:val="1"/>
    <w:next w:val="1"/>
    <w:qFormat/>
    <w:uiPriority w:val="99"/>
    <w:pPr>
      <w:ind w:left="2520" w:leftChars="1200"/>
    </w:pPr>
  </w:style>
  <w:style w:type="paragraph" w:styleId="13">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219"/>
    <w:qFormat/>
    <w:uiPriority w:val="99"/>
    <w:pPr>
      <w:widowControl/>
      <w:snapToGrid w:val="0"/>
      <w:spacing w:line="480" w:lineRule="exact"/>
      <w:ind w:firstLine="567"/>
    </w:pPr>
    <w:rPr>
      <w:rFonts w:ascii="宋体"/>
      <w:color w:val="000000"/>
      <w:kern w:val="28"/>
      <w:sz w:val="28"/>
      <w:szCs w:val="20"/>
    </w:rPr>
  </w:style>
  <w:style w:type="paragraph" w:styleId="17">
    <w:name w:val="caption"/>
    <w:basedOn w:val="1"/>
    <w:next w:val="1"/>
    <w:link w:val="253"/>
    <w:qFormat/>
    <w:uiPriority w:val="99"/>
    <w:rPr>
      <w:b/>
      <w:sz w:val="28"/>
      <w:szCs w:val="20"/>
    </w:rPr>
  </w:style>
  <w:style w:type="paragraph" w:styleId="18">
    <w:name w:val="index 5"/>
    <w:basedOn w:val="1"/>
    <w:next w:val="1"/>
    <w:qFormat/>
    <w:uiPriority w:val="99"/>
    <w:pPr>
      <w:adjustRightInd/>
      <w:ind w:left="800" w:leftChars="800" w:firstLine="200" w:firstLineChars="200"/>
    </w:pPr>
  </w:style>
  <w:style w:type="paragraph" w:styleId="19">
    <w:name w:val="Document Map"/>
    <w:basedOn w:val="1"/>
    <w:link w:val="228"/>
    <w:qFormat/>
    <w:uiPriority w:val="99"/>
    <w:pPr>
      <w:shd w:val="clear" w:color="auto" w:fill="000080"/>
    </w:pPr>
    <w:rPr>
      <w:sz w:val="24"/>
      <w:szCs w:val="20"/>
    </w:rPr>
  </w:style>
  <w:style w:type="paragraph" w:styleId="20">
    <w:name w:val="annotation text"/>
    <w:basedOn w:val="1"/>
    <w:link w:val="356"/>
    <w:qFormat/>
    <w:uiPriority w:val="99"/>
    <w:pPr>
      <w:jc w:val="left"/>
    </w:pPr>
    <w:rPr>
      <w:sz w:val="24"/>
      <w:szCs w:val="20"/>
    </w:rPr>
  </w:style>
  <w:style w:type="paragraph" w:styleId="21">
    <w:name w:val="Salutation"/>
    <w:basedOn w:val="1"/>
    <w:next w:val="1"/>
    <w:link w:val="100"/>
    <w:qFormat/>
    <w:uiPriority w:val="99"/>
    <w:rPr>
      <w:rFonts w:ascii="仿宋_GB2312" w:eastAsia="仿宋_GB2312"/>
      <w:sz w:val="28"/>
      <w:szCs w:val="20"/>
    </w:rPr>
  </w:style>
  <w:style w:type="paragraph" w:styleId="22">
    <w:name w:val="List Bullet 3"/>
    <w:basedOn w:val="1"/>
    <w:qFormat/>
    <w:uiPriority w:val="99"/>
    <w:pPr>
      <w:snapToGrid w:val="0"/>
      <w:spacing w:line="360" w:lineRule="auto"/>
      <w:ind w:left="360" w:right="238" w:hanging="360"/>
      <w:contextualSpacing/>
    </w:pPr>
    <w:rPr>
      <w:sz w:val="24"/>
    </w:rPr>
  </w:style>
  <w:style w:type="paragraph" w:styleId="23">
    <w:name w:val="Body Text"/>
    <w:basedOn w:val="1"/>
    <w:next w:val="24"/>
    <w:link w:val="96"/>
    <w:qFormat/>
    <w:uiPriority w:val="99"/>
    <w:pPr>
      <w:autoSpaceDE w:val="0"/>
      <w:autoSpaceDN w:val="0"/>
      <w:spacing w:line="360" w:lineRule="auto"/>
    </w:pPr>
    <w:rPr>
      <w:rFonts w:ascii="宋体" w:hAnsi="Arial" w:cs="Arial"/>
      <w:sz w:val="24"/>
      <w:szCs w:val="21"/>
      <w:lang w:val="zh-CN"/>
    </w:rPr>
  </w:style>
  <w:style w:type="paragraph" w:styleId="24">
    <w:name w:val="Body Text First Indent"/>
    <w:basedOn w:val="23"/>
    <w:next w:val="25"/>
    <w:link w:val="97"/>
    <w:qFormat/>
    <w:uiPriority w:val="99"/>
    <w:pPr>
      <w:ind w:firstLine="420"/>
    </w:pPr>
    <w:rPr>
      <w:rFonts w:hAnsi="Times New Roman" w:cs="Times New Roman"/>
      <w:szCs w:val="20"/>
    </w:rPr>
  </w:style>
  <w:style w:type="paragraph" w:styleId="25">
    <w:name w:val="toc 6"/>
    <w:basedOn w:val="1"/>
    <w:next w:val="1"/>
    <w:qFormat/>
    <w:uiPriority w:val="99"/>
    <w:pPr>
      <w:ind w:left="2100" w:leftChars="1000"/>
    </w:pPr>
  </w:style>
  <w:style w:type="paragraph" w:styleId="26">
    <w:name w:val="Body Text Indent"/>
    <w:basedOn w:val="1"/>
    <w:next w:val="1"/>
    <w:qFormat/>
    <w:uiPriority w:val="0"/>
    <w:pPr>
      <w:spacing w:after="120" w:afterLines="0"/>
      <w:ind w:left="420" w:leftChars="200"/>
    </w:pPr>
    <w:rPr>
      <w:rFonts w:eastAsia="宋体"/>
      <w:color w:val="000000"/>
      <w:sz w:val="21"/>
      <w:szCs w:val="21"/>
      <w:lang w:val="en-US" w:eastAsia="zh-CN" w:bidi="ar-SA"/>
    </w:rPr>
  </w:style>
  <w:style w:type="paragraph" w:styleId="27">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99"/>
    <w:pPr>
      <w:adjustRightInd/>
      <w:spacing w:line="360" w:lineRule="auto"/>
      <w:ind w:left="100" w:leftChars="200" w:hanging="200" w:hangingChars="200"/>
    </w:pPr>
    <w:rPr>
      <w:rFonts w:eastAsia="微软雅黑"/>
    </w:rPr>
  </w:style>
  <w:style w:type="paragraph" w:styleId="29">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99"/>
    <w:pPr>
      <w:autoSpaceDE w:val="0"/>
      <w:autoSpaceDN w:val="0"/>
      <w:ind w:left="420"/>
      <w:jc w:val="left"/>
    </w:pPr>
    <w:rPr>
      <w:rFonts w:ascii="宋体" w:hAnsi="宋体"/>
      <w:color w:val="000000"/>
      <w:kern w:val="0"/>
      <w:sz w:val="24"/>
      <w:szCs w:val="20"/>
    </w:rPr>
  </w:style>
  <w:style w:type="paragraph" w:styleId="31">
    <w:name w:val="HTML Address"/>
    <w:basedOn w:val="1"/>
    <w:link w:val="103"/>
    <w:qFormat/>
    <w:uiPriority w:val="99"/>
    <w:pPr>
      <w:widowControl/>
      <w:adjustRightInd/>
      <w:ind w:firstLine="200" w:firstLineChars="200"/>
      <w:jc w:val="left"/>
    </w:pPr>
    <w:rPr>
      <w:rFonts w:ascii="宋体" w:hAnsi="宋体"/>
      <w:i/>
      <w:iCs/>
      <w:kern w:val="0"/>
      <w:sz w:val="24"/>
    </w:rPr>
  </w:style>
  <w:style w:type="paragraph" w:styleId="32">
    <w:name w:val="toc 5"/>
    <w:basedOn w:val="1"/>
    <w:next w:val="1"/>
    <w:qFormat/>
    <w:uiPriority w:val="99"/>
    <w:pPr>
      <w:ind w:left="1680" w:leftChars="800"/>
    </w:pPr>
  </w:style>
  <w:style w:type="paragraph" w:styleId="33">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4">
    <w:name w:val="Plain Text"/>
    <w:basedOn w:val="1"/>
    <w:next w:val="16"/>
    <w:link w:val="104"/>
    <w:qFormat/>
    <w:uiPriority w:val="99"/>
    <w:rPr>
      <w:rFonts w:ascii="宋体" w:hAnsi="Courier New" w:cs="Arial"/>
      <w:szCs w:val="21"/>
    </w:rPr>
  </w:style>
  <w:style w:type="paragraph" w:styleId="35">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99"/>
    <w:pPr>
      <w:ind w:left="2940" w:leftChars="1400"/>
    </w:pPr>
  </w:style>
  <w:style w:type="paragraph" w:styleId="37">
    <w:name w:val="Date"/>
    <w:basedOn w:val="1"/>
    <w:next w:val="1"/>
    <w:link w:val="105"/>
    <w:qFormat/>
    <w:uiPriority w:val="99"/>
    <w:pPr>
      <w:ind w:left="100" w:leftChars="2500"/>
    </w:pPr>
    <w:rPr>
      <w:rFonts w:ascii="宋体"/>
      <w:sz w:val="24"/>
      <w:szCs w:val="21"/>
      <w:lang w:val="zh-CN"/>
    </w:rPr>
  </w:style>
  <w:style w:type="paragraph" w:styleId="38">
    <w:name w:val="Body Text Indent 2"/>
    <w:basedOn w:val="1"/>
    <w:link w:val="106"/>
    <w:qFormat/>
    <w:uiPriority w:val="99"/>
    <w:pPr>
      <w:spacing w:line="360" w:lineRule="auto"/>
      <w:ind w:firstLine="601"/>
      <w:textAlignment w:val="baseline"/>
    </w:pPr>
    <w:rPr>
      <w:rFonts w:ascii="宋体"/>
      <w:kern w:val="0"/>
      <w:sz w:val="28"/>
      <w:szCs w:val="20"/>
    </w:rPr>
  </w:style>
  <w:style w:type="paragraph" w:styleId="39">
    <w:name w:val="endnote text"/>
    <w:basedOn w:val="1"/>
    <w:link w:val="107"/>
    <w:qFormat/>
    <w:uiPriority w:val="99"/>
    <w:rPr>
      <w:lang w:val="zh-CN"/>
    </w:rPr>
  </w:style>
  <w:style w:type="paragraph" w:styleId="40">
    <w:name w:val="Balloon Text"/>
    <w:basedOn w:val="1"/>
    <w:link w:val="214"/>
    <w:qFormat/>
    <w:uiPriority w:val="99"/>
    <w:rPr>
      <w:sz w:val="18"/>
      <w:szCs w:val="20"/>
    </w:rPr>
  </w:style>
  <w:style w:type="paragraph" w:styleId="41">
    <w:name w:val="footer"/>
    <w:basedOn w:val="1"/>
    <w:link w:val="392"/>
    <w:qFormat/>
    <w:uiPriority w:val="99"/>
    <w:pPr>
      <w:tabs>
        <w:tab w:val="center" w:pos="4153"/>
        <w:tab w:val="right" w:pos="8306"/>
      </w:tabs>
      <w:snapToGrid w:val="0"/>
      <w:jc w:val="left"/>
    </w:pPr>
    <w:rPr>
      <w:sz w:val="18"/>
      <w:szCs w:val="20"/>
    </w:rPr>
  </w:style>
  <w:style w:type="paragraph" w:styleId="42">
    <w:name w:val="header"/>
    <w:basedOn w:val="1"/>
    <w:link w:val="401"/>
    <w:qFormat/>
    <w:uiPriority w:val="99"/>
    <w:pPr>
      <w:pBdr>
        <w:bottom w:val="single" w:color="auto" w:sz="6" w:space="1"/>
      </w:pBdr>
      <w:tabs>
        <w:tab w:val="center" w:pos="4153"/>
        <w:tab w:val="right" w:pos="8306"/>
      </w:tabs>
      <w:snapToGrid w:val="0"/>
      <w:jc w:val="center"/>
    </w:pPr>
    <w:rPr>
      <w:sz w:val="18"/>
      <w:szCs w:val="20"/>
    </w:rPr>
  </w:style>
  <w:style w:type="paragraph" w:styleId="43">
    <w:name w:val="Signature"/>
    <w:basedOn w:val="1"/>
    <w:link w:val="111"/>
    <w:qFormat/>
    <w:uiPriority w:val="99"/>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99"/>
  </w:style>
  <w:style w:type="paragraph" w:styleId="45">
    <w:name w:val="toc 4"/>
    <w:basedOn w:val="1"/>
    <w:next w:val="1"/>
    <w:qFormat/>
    <w:uiPriority w:val="99"/>
    <w:pPr>
      <w:ind w:left="1260" w:leftChars="600"/>
    </w:pPr>
  </w:style>
  <w:style w:type="paragraph" w:styleId="46">
    <w:name w:val="index heading"/>
    <w:basedOn w:val="1"/>
    <w:next w:val="47"/>
    <w:qFormat/>
    <w:uiPriority w:val="99"/>
    <w:pPr>
      <w:adjustRightInd/>
      <w:ind w:firstLine="200" w:firstLineChars="200"/>
    </w:pPr>
  </w:style>
  <w:style w:type="paragraph" w:styleId="47">
    <w:name w:val="index 1"/>
    <w:basedOn w:val="1"/>
    <w:next w:val="1"/>
    <w:qFormat/>
    <w:uiPriority w:val="99"/>
    <w:pPr>
      <w:adjustRightInd/>
      <w:spacing w:line="360" w:lineRule="auto"/>
      <w:ind w:firstLine="200" w:firstLineChars="200"/>
      <w:jc w:val="center"/>
    </w:pPr>
    <w:rPr>
      <w:sz w:val="24"/>
      <w:szCs w:val="20"/>
    </w:rPr>
  </w:style>
  <w:style w:type="paragraph" w:styleId="48">
    <w:name w:val="Subtitle"/>
    <w:basedOn w:val="1"/>
    <w:link w:val="112"/>
    <w:qFormat/>
    <w:uiPriority w:val="99"/>
    <w:pPr>
      <w:widowControl/>
      <w:snapToGrid w:val="0"/>
      <w:spacing w:before="240" w:after="480"/>
      <w:jc w:val="center"/>
    </w:pPr>
    <w:rPr>
      <w:rFonts w:ascii="Arial" w:hAnsi="Arial" w:eastAsia="隶书"/>
      <w:b/>
      <w:bCs/>
      <w:kern w:val="28"/>
      <w:sz w:val="44"/>
      <w:szCs w:val="32"/>
    </w:rPr>
  </w:style>
  <w:style w:type="paragraph" w:styleId="49">
    <w:name w:val="List Number 5"/>
    <w:basedOn w:val="1"/>
    <w:qFormat/>
    <w:uiPriority w:val="99"/>
    <w:pPr>
      <w:tabs>
        <w:tab w:val="left" w:pos="902"/>
      </w:tabs>
      <w:adjustRightInd/>
      <w:spacing w:line="400" w:lineRule="exact"/>
      <w:ind w:left="902" w:hanging="420"/>
    </w:pPr>
    <w:rPr>
      <w:sz w:val="24"/>
      <w:szCs w:val="20"/>
    </w:rPr>
  </w:style>
  <w:style w:type="paragraph" w:styleId="50">
    <w:name w:val="List"/>
    <w:basedOn w:val="1"/>
    <w:qFormat/>
    <w:uiPriority w:val="99"/>
    <w:pPr>
      <w:ind w:left="200" w:hanging="200" w:hangingChars="200"/>
    </w:pPr>
  </w:style>
  <w:style w:type="paragraph" w:styleId="51">
    <w:name w:val="footnote text"/>
    <w:basedOn w:val="16"/>
    <w:link w:val="113"/>
    <w:qFormat/>
    <w:uiPriority w:val="99"/>
    <w:pPr>
      <w:adjustRightInd/>
      <w:snapToGrid/>
      <w:spacing w:before="60" w:after="60" w:line="300" w:lineRule="exact"/>
      <w:ind w:firstLine="0"/>
    </w:pPr>
    <w:rPr>
      <w:rFonts w:ascii="Times New Roman"/>
      <w:color w:val="0000FF"/>
      <w:kern w:val="0"/>
      <w:sz w:val="21"/>
    </w:rPr>
  </w:style>
  <w:style w:type="paragraph" w:styleId="52">
    <w:name w:val="List 5"/>
    <w:basedOn w:val="1"/>
    <w:qFormat/>
    <w:uiPriority w:val="99"/>
    <w:pPr>
      <w:adjustRightInd/>
      <w:ind w:left="100" w:leftChars="800" w:hanging="200" w:hangingChars="200"/>
    </w:pPr>
  </w:style>
  <w:style w:type="paragraph" w:styleId="53">
    <w:name w:val="Body Text Indent 3"/>
    <w:basedOn w:val="1"/>
    <w:link w:val="114"/>
    <w:qFormat/>
    <w:uiPriority w:val="99"/>
    <w:pPr>
      <w:spacing w:line="360" w:lineRule="auto"/>
      <w:ind w:firstLine="420"/>
    </w:pPr>
    <w:rPr>
      <w:sz w:val="24"/>
      <w:szCs w:val="20"/>
    </w:rPr>
  </w:style>
  <w:style w:type="paragraph" w:styleId="54">
    <w:name w:val="index 7"/>
    <w:basedOn w:val="1"/>
    <w:next w:val="1"/>
    <w:semiHidden/>
    <w:qFormat/>
    <w:locked/>
    <w:uiPriority w:val="0"/>
    <w:pPr>
      <w:ind w:left="1200" w:leftChars="1200"/>
    </w:pPr>
  </w:style>
  <w:style w:type="paragraph" w:styleId="55">
    <w:name w:val="toc 2"/>
    <w:basedOn w:val="1"/>
    <w:next w:val="1"/>
    <w:qFormat/>
    <w:uiPriority w:val="99"/>
    <w:pPr>
      <w:ind w:left="420" w:leftChars="200"/>
    </w:pPr>
  </w:style>
  <w:style w:type="paragraph" w:styleId="56">
    <w:name w:val="toc 9"/>
    <w:basedOn w:val="1"/>
    <w:next w:val="1"/>
    <w:qFormat/>
    <w:uiPriority w:val="99"/>
    <w:pPr>
      <w:ind w:left="3360" w:leftChars="1600"/>
    </w:pPr>
  </w:style>
  <w:style w:type="paragraph" w:styleId="57">
    <w:name w:val="Body Text 2"/>
    <w:basedOn w:val="1"/>
    <w:link w:val="115"/>
    <w:qFormat/>
    <w:uiPriority w:val="99"/>
    <w:pPr>
      <w:spacing w:after="120" w:line="480" w:lineRule="auto"/>
    </w:pPr>
  </w:style>
  <w:style w:type="paragraph" w:styleId="58">
    <w:name w:val="Message Header"/>
    <w:basedOn w:val="1"/>
    <w:qFormat/>
    <w:locked/>
    <w:uiPriority w:val="0"/>
    <w:pPr>
      <w:pBdr>
        <w:top w:val="single" w:color="auto" w:sz="6" w:space="1"/>
        <w:left w:val="single" w:color="auto" w:sz="6" w:space="4"/>
        <w:bottom w:val="single" w:color="auto" w:sz="6" w:space="1"/>
        <w:right w:val="single" w:color="auto" w:sz="6" w:space="4"/>
      </w:pBdr>
      <w:shd w:val="pct10" w:color="auto" w:fill="auto"/>
      <w:ind w:left="1000" w:leftChars="500" w:hanging="500" w:hangingChars="500"/>
    </w:pPr>
    <w:rPr>
      <w:rFonts w:ascii="Arial" w:hAnsi="Arial"/>
      <w:sz w:val="28"/>
    </w:rPr>
  </w:style>
  <w:style w:type="paragraph" w:styleId="59">
    <w:name w:val="HTML Preformatted"/>
    <w:basedOn w:val="1"/>
    <w:link w:val="11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117"/>
    <w:qFormat/>
    <w:uiPriority w:val="99"/>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18"/>
    <w:qFormat/>
    <w:uiPriority w:val="99"/>
    <w:rPr>
      <w:b/>
      <w:bCs/>
    </w:rPr>
  </w:style>
  <w:style w:type="paragraph" w:styleId="63">
    <w:name w:val="Body Text First Indent 2"/>
    <w:basedOn w:val="26"/>
    <w:next w:val="64"/>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64">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6">
    <w:name w:val="Table Grid"/>
    <w:basedOn w:val="6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qFormat/>
    <w:uiPriority w:val="99"/>
    <w:rPr>
      <w:rFonts w:cs="Times New Roman"/>
      <w:b/>
    </w:rPr>
  </w:style>
  <w:style w:type="character" w:styleId="74">
    <w:name w:val="endnote reference"/>
    <w:basedOn w:val="72"/>
    <w:qFormat/>
    <w:uiPriority w:val="99"/>
    <w:rPr>
      <w:rFonts w:cs="Times New Roman"/>
      <w:vertAlign w:val="superscript"/>
    </w:rPr>
  </w:style>
  <w:style w:type="character" w:styleId="75">
    <w:name w:val="page number"/>
    <w:basedOn w:val="72"/>
    <w:qFormat/>
    <w:uiPriority w:val="99"/>
    <w:rPr>
      <w:rFonts w:ascii="Arial" w:hAnsi="Arial" w:eastAsia="黑体" w:cs="Arial"/>
      <w:snapToGrid w:val="0"/>
      <w:kern w:val="0"/>
      <w:sz w:val="21"/>
      <w:szCs w:val="21"/>
    </w:rPr>
  </w:style>
  <w:style w:type="character" w:styleId="76">
    <w:name w:val="FollowedHyperlink"/>
    <w:basedOn w:val="72"/>
    <w:qFormat/>
    <w:uiPriority w:val="99"/>
    <w:rPr>
      <w:rFonts w:ascii="Arial" w:hAnsi="Arial" w:eastAsia="黑体" w:cs="Times New Roman"/>
      <w:snapToGrid w:val="0"/>
      <w:color w:val="000000"/>
      <w:kern w:val="0"/>
      <w:sz w:val="18"/>
      <w:u w:val="none"/>
    </w:rPr>
  </w:style>
  <w:style w:type="character" w:styleId="77">
    <w:name w:val="Emphasis"/>
    <w:basedOn w:val="72"/>
    <w:qFormat/>
    <w:uiPriority w:val="99"/>
    <w:rPr>
      <w:rFonts w:cs="Times New Roman"/>
      <w:color w:val="CC0033"/>
    </w:rPr>
  </w:style>
  <w:style w:type="character" w:styleId="78">
    <w:name w:val="line number"/>
    <w:basedOn w:val="72"/>
    <w:qFormat/>
    <w:uiPriority w:val="99"/>
    <w:rPr>
      <w:rFonts w:ascii="Arial" w:hAnsi="Arial" w:eastAsia="黑体" w:cs="Arial"/>
      <w:snapToGrid w:val="0"/>
      <w:kern w:val="0"/>
      <w:sz w:val="21"/>
      <w:szCs w:val="21"/>
    </w:rPr>
  </w:style>
  <w:style w:type="character" w:styleId="79">
    <w:name w:val="Hyperlink"/>
    <w:basedOn w:val="72"/>
    <w:qFormat/>
    <w:uiPriority w:val="99"/>
    <w:rPr>
      <w:rFonts w:ascii="Arial" w:hAnsi="Arial" w:eastAsia="黑体" w:cs="Times New Roman"/>
      <w:snapToGrid w:val="0"/>
      <w:color w:val="000000"/>
      <w:kern w:val="0"/>
      <w:sz w:val="18"/>
      <w:u w:val="none"/>
    </w:rPr>
  </w:style>
  <w:style w:type="character" w:styleId="80">
    <w:name w:val="HTML Code"/>
    <w:basedOn w:val="72"/>
    <w:qFormat/>
    <w:uiPriority w:val="99"/>
    <w:rPr>
      <w:rFonts w:ascii="黑体" w:hAnsi="Courier New" w:eastAsia="黑体" w:cs="Times New Roman"/>
      <w:sz w:val="20"/>
    </w:rPr>
  </w:style>
  <w:style w:type="character" w:styleId="81">
    <w:name w:val="annotation reference"/>
    <w:basedOn w:val="72"/>
    <w:qFormat/>
    <w:uiPriority w:val="99"/>
    <w:rPr>
      <w:rFonts w:cs="Times New Roman"/>
      <w:sz w:val="21"/>
    </w:rPr>
  </w:style>
  <w:style w:type="paragraph" w:customStyle="1" w:styleId="82">
    <w:name w:val="Body Text First Indent 21"/>
    <w:basedOn w:val="83"/>
    <w:qFormat/>
    <w:uiPriority w:val="0"/>
    <w:pPr>
      <w:ind w:firstLine="420"/>
    </w:pPr>
    <w:rPr>
      <w:rFonts w:cs="宋体"/>
    </w:rPr>
  </w:style>
  <w:style w:type="paragraph" w:customStyle="1" w:styleId="83">
    <w:name w:val="Body Text Indent1"/>
    <w:basedOn w:val="1"/>
    <w:next w:val="1"/>
    <w:qFormat/>
    <w:uiPriority w:val="0"/>
    <w:pPr>
      <w:spacing w:after="120"/>
      <w:ind w:left="420" w:leftChars="200"/>
    </w:pPr>
  </w:style>
  <w:style w:type="paragraph" w:customStyle="1" w:styleId="84">
    <w:name w:val="表格文字"/>
    <w:basedOn w:val="85"/>
    <w:next w:val="23"/>
    <w:qFormat/>
    <w:uiPriority w:val="99"/>
    <w:pPr>
      <w:adjustRightInd/>
      <w:ind w:firstLine="200" w:firstLineChars="200"/>
    </w:pPr>
    <w:rPr>
      <w:rFonts w:ascii="Arial" w:hAnsi="Arial"/>
      <w:spacing w:val="-5"/>
      <w:kern w:val="0"/>
      <w:sz w:val="24"/>
      <w:szCs w:val="20"/>
    </w:rPr>
  </w:style>
  <w:style w:type="paragraph" w:customStyle="1" w:styleId="85">
    <w:name w:val="表格"/>
    <w:basedOn w:val="1"/>
    <w:qFormat/>
    <w:uiPriority w:val="99"/>
    <w:pPr>
      <w:snapToGrid w:val="0"/>
      <w:ind w:firstLine="42" w:firstLineChars="21"/>
    </w:pPr>
    <w:rPr>
      <w:rFonts w:ascii="宋体" w:hAnsi="宋体"/>
      <w:kern w:val="0"/>
      <w:sz w:val="20"/>
      <w:szCs w:val="20"/>
    </w:rPr>
  </w:style>
  <w:style w:type="paragraph" w:customStyle="1" w:styleId="86">
    <w:name w:val="正文文本首行缩进 2"/>
    <w:qFormat/>
    <w:uiPriority w:val="99"/>
    <w:pPr>
      <w:spacing w:line="200" w:lineRule="atLeast"/>
      <w:ind w:firstLine="420"/>
    </w:pPr>
    <w:rPr>
      <w:rFonts w:ascii="宋体" w:hAnsi="Courier New" w:eastAsia="宋体" w:cs="Times New Roman"/>
      <w:spacing w:val="-4"/>
      <w:sz w:val="18"/>
    </w:rPr>
  </w:style>
  <w:style w:type="character" w:customStyle="1" w:styleId="87">
    <w:name w:val="Heading 1 Char"/>
    <w:basedOn w:val="72"/>
    <w:link w:val="3"/>
    <w:qFormat/>
    <w:locked/>
    <w:uiPriority w:val="99"/>
    <w:rPr>
      <w:rFonts w:ascii="Times New Roman" w:hAnsi="Times New Roman" w:eastAsia="黑体" w:cs="Times New Roman"/>
      <w:b/>
      <w:kern w:val="0"/>
      <w:sz w:val="24"/>
    </w:rPr>
  </w:style>
  <w:style w:type="character" w:customStyle="1" w:styleId="88">
    <w:name w:val="Heading 2 Char"/>
    <w:basedOn w:val="72"/>
    <w:link w:val="4"/>
    <w:semiHidden/>
    <w:qFormat/>
    <w:locked/>
    <w:uiPriority w:val="99"/>
    <w:rPr>
      <w:rFonts w:ascii="Cambria" w:hAnsi="Cambria" w:eastAsia="宋体" w:cs="Times New Roman"/>
      <w:b/>
      <w:bCs/>
      <w:sz w:val="32"/>
      <w:szCs w:val="32"/>
    </w:rPr>
  </w:style>
  <w:style w:type="character" w:customStyle="1" w:styleId="89">
    <w:name w:val="Heading 3 Char"/>
    <w:basedOn w:val="72"/>
    <w:link w:val="5"/>
    <w:semiHidden/>
    <w:qFormat/>
    <w:locked/>
    <w:uiPriority w:val="99"/>
    <w:rPr>
      <w:rFonts w:cs="Times New Roman"/>
      <w:b/>
      <w:bCs/>
      <w:sz w:val="32"/>
      <w:szCs w:val="32"/>
    </w:rPr>
  </w:style>
  <w:style w:type="character" w:customStyle="1" w:styleId="90">
    <w:name w:val="Heading 4 Char"/>
    <w:basedOn w:val="72"/>
    <w:link w:val="6"/>
    <w:qFormat/>
    <w:locked/>
    <w:uiPriority w:val="99"/>
    <w:rPr>
      <w:rFonts w:ascii="Arial" w:hAnsi="Arial" w:eastAsia="黑体" w:cs="Times New Roman"/>
      <w:b/>
      <w:kern w:val="2"/>
      <w:sz w:val="28"/>
      <w:lang w:val="zh-CN"/>
    </w:rPr>
  </w:style>
  <w:style w:type="character" w:customStyle="1" w:styleId="91">
    <w:name w:val="Heading 5 Char"/>
    <w:basedOn w:val="72"/>
    <w:link w:val="7"/>
    <w:qFormat/>
    <w:locked/>
    <w:uiPriority w:val="99"/>
    <w:rPr>
      <w:rFonts w:cs="Times New Roman"/>
      <w:b/>
      <w:kern w:val="2"/>
      <w:sz w:val="28"/>
    </w:rPr>
  </w:style>
  <w:style w:type="character" w:customStyle="1" w:styleId="92">
    <w:name w:val="Heading 6 Char"/>
    <w:basedOn w:val="72"/>
    <w:link w:val="8"/>
    <w:qFormat/>
    <w:locked/>
    <w:uiPriority w:val="99"/>
    <w:rPr>
      <w:rFonts w:ascii="Arial" w:hAnsi="Arial" w:eastAsia="黑体" w:cs="Times New Roman"/>
      <w:b/>
      <w:kern w:val="2"/>
      <w:sz w:val="24"/>
    </w:rPr>
  </w:style>
  <w:style w:type="character" w:customStyle="1" w:styleId="93">
    <w:name w:val="Heading 7 Char"/>
    <w:basedOn w:val="72"/>
    <w:link w:val="9"/>
    <w:qFormat/>
    <w:locked/>
    <w:uiPriority w:val="99"/>
    <w:rPr>
      <w:rFonts w:ascii="宋体" w:hAnsi="宋体" w:eastAsia="宋体" w:cs="Times New Roman"/>
      <w:b/>
      <w:kern w:val="2"/>
      <w:sz w:val="24"/>
      <w:lang w:val="en-US" w:eastAsia="zh-CN"/>
    </w:rPr>
  </w:style>
  <w:style w:type="character" w:customStyle="1" w:styleId="94">
    <w:name w:val="Heading 8 Char"/>
    <w:basedOn w:val="72"/>
    <w:link w:val="10"/>
    <w:qFormat/>
    <w:locked/>
    <w:uiPriority w:val="99"/>
    <w:rPr>
      <w:rFonts w:ascii="Arial" w:hAnsi="Arial" w:eastAsia="黑体" w:cs="Times New Roman"/>
      <w:kern w:val="2"/>
      <w:sz w:val="24"/>
    </w:rPr>
  </w:style>
  <w:style w:type="character" w:customStyle="1" w:styleId="95">
    <w:name w:val="Heading 9 Char"/>
    <w:basedOn w:val="72"/>
    <w:link w:val="11"/>
    <w:qFormat/>
    <w:locked/>
    <w:uiPriority w:val="99"/>
    <w:rPr>
      <w:rFonts w:ascii="Arial" w:hAnsi="Arial" w:eastAsia="黑体" w:cs="Times New Roman"/>
      <w:kern w:val="2"/>
      <w:sz w:val="21"/>
    </w:rPr>
  </w:style>
  <w:style w:type="character" w:customStyle="1" w:styleId="96">
    <w:name w:val="Body Text Char"/>
    <w:basedOn w:val="72"/>
    <w:link w:val="23"/>
    <w:qFormat/>
    <w:locked/>
    <w:uiPriority w:val="99"/>
    <w:rPr>
      <w:rFonts w:ascii="宋体" w:hAnsi="Arial" w:eastAsia="宋体" w:cs="Times New Roman"/>
      <w:snapToGrid w:val="0"/>
      <w:kern w:val="2"/>
      <w:sz w:val="21"/>
      <w:lang w:val="zh-CN" w:eastAsia="zh-CN"/>
    </w:rPr>
  </w:style>
  <w:style w:type="character" w:customStyle="1" w:styleId="97">
    <w:name w:val="Body Text First Indent Char"/>
    <w:basedOn w:val="96"/>
    <w:link w:val="24"/>
    <w:qFormat/>
    <w:locked/>
    <w:uiPriority w:val="99"/>
    <w:rPr>
      <w:sz w:val="24"/>
    </w:rPr>
  </w:style>
  <w:style w:type="character" w:customStyle="1" w:styleId="98">
    <w:name w:val="Document Map Char"/>
    <w:basedOn w:val="72"/>
    <w:link w:val="19"/>
    <w:qFormat/>
    <w:locked/>
    <w:uiPriority w:val="99"/>
    <w:rPr>
      <w:rFonts w:eastAsia="宋体" w:cs="Times New Roman"/>
      <w:kern w:val="2"/>
      <w:sz w:val="24"/>
      <w:lang w:val="en-US" w:eastAsia="zh-CN"/>
    </w:rPr>
  </w:style>
  <w:style w:type="character" w:customStyle="1" w:styleId="99">
    <w:name w:val="Comment Text Char"/>
    <w:basedOn w:val="72"/>
    <w:link w:val="20"/>
    <w:qFormat/>
    <w:locked/>
    <w:uiPriority w:val="99"/>
    <w:rPr>
      <w:rFonts w:ascii="宋体" w:hAnsi="宋体" w:eastAsia="宋体" w:cs="Times New Roman"/>
      <w:kern w:val="2"/>
      <w:sz w:val="24"/>
      <w:lang w:val="en-US" w:eastAsia="zh-CN"/>
    </w:rPr>
  </w:style>
  <w:style w:type="character" w:customStyle="1" w:styleId="100">
    <w:name w:val="Salutation Char"/>
    <w:basedOn w:val="72"/>
    <w:link w:val="21"/>
    <w:qFormat/>
    <w:locked/>
    <w:uiPriority w:val="99"/>
    <w:rPr>
      <w:rFonts w:ascii="仿宋_GB2312" w:eastAsia="仿宋_GB2312" w:cs="Times New Roman"/>
      <w:kern w:val="2"/>
      <w:sz w:val="28"/>
    </w:rPr>
  </w:style>
  <w:style w:type="character" w:customStyle="1" w:styleId="101">
    <w:name w:val="Body Text 3 Char"/>
    <w:basedOn w:val="72"/>
    <w:qFormat/>
    <w:locked/>
    <w:uiPriority w:val="99"/>
    <w:rPr>
      <w:rFonts w:cs="Times New Roman"/>
      <w:kern w:val="2"/>
      <w:sz w:val="21"/>
    </w:rPr>
  </w:style>
  <w:style w:type="character" w:customStyle="1" w:styleId="102">
    <w:name w:val="Body Text Indent Char"/>
    <w:basedOn w:val="72"/>
    <w:qFormat/>
    <w:locked/>
    <w:uiPriority w:val="99"/>
    <w:rPr>
      <w:rFonts w:ascii="宋体" w:eastAsia="宋体" w:cs="Times New Roman"/>
      <w:kern w:val="2"/>
      <w:sz w:val="24"/>
    </w:rPr>
  </w:style>
  <w:style w:type="character" w:customStyle="1" w:styleId="103">
    <w:name w:val="HTML Address Char"/>
    <w:basedOn w:val="72"/>
    <w:link w:val="31"/>
    <w:qFormat/>
    <w:locked/>
    <w:uiPriority w:val="99"/>
    <w:rPr>
      <w:rFonts w:ascii="宋体" w:eastAsia="宋体" w:cs="Times New Roman"/>
      <w:i/>
      <w:sz w:val="24"/>
    </w:rPr>
  </w:style>
  <w:style w:type="character" w:customStyle="1" w:styleId="104">
    <w:name w:val="Plain Text Char"/>
    <w:basedOn w:val="72"/>
    <w:link w:val="34"/>
    <w:qFormat/>
    <w:locked/>
    <w:uiPriority w:val="99"/>
    <w:rPr>
      <w:rFonts w:ascii="宋体" w:hAnsi="Courier New" w:eastAsia="宋体" w:cs="Times New Roman"/>
      <w:snapToGrid w:val="0"/>
      <w:kern w:val="2"/>
      <w:sz w:val="21"/>
      <w:lang w:val="en-US" w:eastAsia="zh-CN"/>
    </w:rPr>
  </w:style>
  <w:style w:type="character" w:customStyle="1" w:styleId="105">
    <w:name w:val="Date Char"/>
    <w:basedOn w:val="72"/>
    <w:link w:val="37"/>
    <w:qFormat/>
    <w:locked/>
    <w:uiPriority w:val="99"/>
    <w:rPr>
      <w:rFonts w:ascii="宋体" w:cs="Times New Roman"/>
      <w:kern w:val="2"/>
      <w:sz w:val="21"/>
      <w:lang w:val="zh-CN"/>
    </w:rPr>
  </w:style>
  <w:style w:type="character" w:customStyle="1" w:styleId="106">
    <w:name w:val="Body Text Indent 2 Char"/>
    <w:basedOn w:val="72"/>
    <w:link w:val="38"/>
    <w:qFormat/>
    <w:locked/>
    <w:uiPriority w:val="99"/>
    <w:rPr>
      <w:rFonts w:ascii="宋体" w:cs="Times New Roman"/>
      <w:sz w:val="28"/>
    </w:rPr>
  </w:style>
  <w:style w:type="character" w:customStyle="1" w:styleId="107">
    <w:name w:val="Endnote Text Char"/>
    <w:basedOn w:val="72"/>
    <w:link w:val="39"/>
    <w:qFormat/>
    <w:locked/>
    <w:uiPriority w:val="99"/>
    <w:rPr>
      <w:rFonts w:cs="Times New Roman"/>
      <w:kern w:val="2"/>
      <w:sz w:val="24"/>
      <w:lang w:val="zh-CN"/>
    </w:rPr>
  </w:style>
  <w:style w:type="character" w:customStyle="1" w:styleId="108">
    <w:name w:val="Balloon Text Char"/>
    <w:basedOn w:val="72"/>
    <w:link w:val="40"/>
    <w:qFormat/>
    <w:locked/>
    <w:uiPriority w:val="99"/>
    <w:rPr>
      <w:rFonts w:eastAsia="宋体" w:cs="Times New Roman"/>
      <w:kern w:val="2"/>
      <w:sz w:val="18"/>
      <w:lang w:val="en-US" w:eastAsia="zh-CN"/>
    </w:rPr>
  </w:style>
  <w:style w:type="character" w:customStyle="1" w:styleId="109">
    <w:name w:val="Footer Char"/>
    <w:basedOn w:val="72"/>
    <w:link w:val="41"/>
    <w:qFormat/>
    <w:locked/>
    <w:uiPriority w:val="99"/>
    <w:rPr>
      <w:rFonts w:eastAsia="宋体" w:cs="Times New Roman"/>
      <w:kern w:val="2"/>
      <w:sz w:val="18"/>
      <w:lang w:val="en-US" w:eastAsia="zh-CN"/>
    </w:rPr>
  </w:style>
  <w:style w:type="character" w:customStyle="1" w:styleId="110">
    <w:name w:val="Header Char"/>
    <w:basedOn w:val="72"/>
    <w:link w:val="42"/>
    <w:qFormat/>
    <w:locked/>
    <w:uiPriority w:val="99"/>
    <w:rPr>
      <w:rFonts w:eastAsia="宋体" w:cs="Times New Roman"/>
      <w:kern w:val="2"/>
      <w:sz w:val="18"/>
      <w:lang w:val="en-US" w:eastAsia="zh-CN"/>
    </w:rPr>
  </w:style>
  <w:style w:type="character" w:customStyle="1" w:styleId="111">
    <w:name w:val="Signature Char"/>
    <w:basedOn w:val="72"/>
    <w:link w:val="43"/>
    <w:qFormat/>
    <w:locked/>
    <w:uiPriority w:val="99"/>
    <w:rPr>
      <w:rFonts w:eastAsia="仿宋_GB2312" w:cs="Times New Roman"/>
      <w:sz w:val="24"/>
    </w:rPr>
  </w:style>
  <w:style w:type="character" w:customStyle="1" w:styleId="112">
    <w:name w:val="Subtitle Char"/>
    <w:basedOn w:val="72"/>
    <w:link w:val="48"/>
    <w:qFormat/>
    <w:locked/>
    <w:uiPriority w:val="99"/>
    <w:rPr>
      <w:rFonts w:ascii="Arial" w:hAnsi="Arial" w:eastAsia="隶书" w:cs="Times New Roman"/>
      <w:b/>
      <w:kern w:val="28"/>
      <w:sz w:val="32"/>
      <w:lang w:val="en-US" w:eastAsia="zh-CN"/>
    </w:rPr>
  </w:style>
  <w:style w:type="character" w:customStyle="1" w:styleId="113">
    <w:name w:val="Footnote Text Char"/>
    <w:basedOn w:val="72"/>
    <w:link w:val="51"/>
    <w:qFormat/>
    <w:locked/>
    <w:uiPriority w:val="99"/>
    <w:rPr>
      <w:rFonts w:cs="Times New Roman"/>
      <w:color w:val="0000FF"/>
      <w:sz w:val="21"/>
    </w:rPr>
  </w:style>
  <w:style w:type="character" w:customStyle="1" w:styleId="114">
    <w:name w:val="Body Text Indent 3 Char"/>
    <w:basedOn w:val="72"/>
    <w:link w:val="53"/>
    <w:qFormat/>
    <w:locked/>
    <w:uiPriority w:val="99"/>
    <w:rPr>
      <w:rFonts w:cs="Times New Roman"/>
      <w:kern w:val="2"/>
      <w:sz w:val="24"/>
    </w:rPr>
  </w:style>
  <w:style w:type="character" w:customStyle="1" w:styleId="115">
    <w:name w:val="Body Text 2 Char"/>
    <w:basedOn w:val="72"/>
    <w:link w:val="57"/>
    <w:qFormat/>
    <w:locked/>
    <w:uiPriority w:val="99"/>
    <w:rPr>
      <w:rFonts w:cs="Times New Roman"/>
      <w:kern w:val="2"/>
      <w:sz w:val="24"/>
    </w:rPr>
  </w:style>
  <w:style w:type="character" w:customStyle="1" w:styleId="116">
    <w:name w:val="HTML Preformatted Char"/>
    <w:basedOn w:val="72"/>
    <w:link w:val="59"/>
    <w:qFormat/>
    <w:locked/>
    <w:uiPriority w:val="99"/>
    <w:rPr>
      <w:rFonts w:ascii="黑体" w:hAnsi="Courier New" w:eastAsia="黑体" w:cs="Times New Roman"/>
    </w:rPr>
  </w:style>
  <w:style w:type="character" w:customStyle="1" w:styleId="117">
    <w:name w:val="Title Char"/>
    <w:basedOn w:val="72"/>
    <w:link w:val="61"/>
    <w:qFormat/>
    <w:locked/>
    <w:uiPriority w:val="99"/>
    <w:rPr>
      <w:rFonts w:cs="Times New Roman"/>
      <w:b/>
      <w:sz w:val="24"/>
      <w:lang w:val="en-GB"/>
    </w:rPr>
  </w:style>
  <w:style w:type="character" w:customStyle="1" w:styleId="118">
    <w:name w:val="Comment Subject Char"/>
    <w:basedOn w:val="99"/>
    <w:link w:val="62"/>
    <w:qFormat/>
    <w:locked/>
    <w:uiPriority w:val="99"/>
    <w:rPr>
      <w:b/>
    </w:rPr>
  </w:style>
  <w:style w:type="character" w:customStyle="1" w:styleId="119">
    <w:name w:val="Body Text First Indent 2 Char"/>
    <w:basedOn w:val="102"/>
    <w:qFormat/>
    <w:locked/>
    <w:uiPriority w:val="99"/>
  </w:style>
  <w:style w:type="character" w:customStyle="1" w:styleId="120">
    <w:name w:val="表格非标题文字 Char"/>
    <w:link w:val="121"/>
    <w:qFormat/>
    <w:locked/>
    <w:uiPriority w:val="99"/>
    <w:rPr>
      <w:rFonts w:ascii="Futura Bk" w:hAnsi="Futura Bk"/>
      <w:kern w:val="2"/>
      <w:sz w:val="21"/>
      <w:lang w:val="en-US" w:eastAsia="zh-CN"/>
    </w:rPr>
  </w:style>
  <w:style w:type="paragraph" w:customStyle="1" w:styleId="121">
    <w:name w:val="表格非标题文字"/>
    <w:link w:val="120"/>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2">
    <w:name w:val="*正文 Char"/>
    <w:link w:val="123"/>
    <w:qFormat/>
    <w:locked/>
    <w:uiPriority w:val="99"/>
    <w:rPr>
      <w:rFonts w:ascii="宋体" w:eastAsia="宋体"/>
      <w:sz w:val="24"/>
    </w:rPr>
  </w:style>
  <w:style w:type="paragraph" w:customStyle="1" w:styleId="123">
    <w:name w:val="*正文"/>
    <w:basedOn w:val="1"/>
    <w:link w:val="122"/>
    <w:qFormat/>
    <w:uiPriority w:val="99"/>
    <w:pPr>
      <w:snapToGrid w:val="0"/>
      <w:spacing w:line="360" w:lineRule="auto"/>
      <w:ind w:firstLine="482"/>
      <w:jc w:val="left"/>
    </w:pPr>
    <w:rPr>
      <w:rFonts w:ascii="宋体"/>
      <w:kern w:val="0"/>
      <w:sz w:val="24"/>
      <w:szCs w:val="20"/>
    </w:rPr>
  </w:style>
  <w:style w:type="character" w:customStyle="1" w:styleId="124">
    <w:name w:val="Char Char71"/>
    <w:semiHidden/>
    <w:qFormat/>
    <w:uiPriority w:val="99"/>
    <w:rPr>
      <w:rFonts w:eastAsia="宋体"/>
      <w:kern w:val="2"/>
      <w:sz w:val="24"/>
      <w:lang w:val="en-US" w:eastAsia="zh-CN"/>
    </w:rPr>
  </w:style>
  <w:style w:type="character" w:customStyle="1" w:styleId="125">
    <w:name w:val="Char Char6"/>
    <w:qFormat/>
    <w:uiPriority w:val="99"/>
    <w:rPr>
      <w:rFonts w:eastAsia="宋体"/>
      <w:kern w:val="2"/>
      <w:sz w:val="24"/>
      <w:lang w:val="en-US" w:eastAsia="zh-CN"/>
    </w:rPr>
  </w:style>
  <w:style w:type="character" w:customStyle="1" w:styleId="126">
    <w:name w:val="正文缩进 Char"/>
    <w:qFormat/>
    <w:uiPriority w:val="99"/>
    <w:rPr>
      <w:rFonts w:eastAsia="宋体"/>
      <w:kern w:val="2"/>
      <w:sz w:val="21"/>
      <w:lang w:val="en-US" w:eastAsia="zh-CN"/>
    </w:rPr>
  </w:style>
  <w:style w:type="character" w:customStyle="1" w:styleId="127">
    <w:name w:val="正文首行缩进 Char1"/>
    <w:qFormat/>
    <w:uiPriority w:val="99"/>
    <w:rPr>
      <w:rFonts w:ascii="宋体" w:hAnsi="Times New Roman" w:eastAsia="宋体"/>
      <w:snapToGrid w:val="0"/>
      <w:kern w:val="2"/>
      <w:sz w:val="21"/>
      <w:lang w:val="zh-CN"/>
    </w:rPr>
  </w:style>
  <w:style w:type="character" w:customStyle="1" w:styleId="128">
    <w:name w:val="Char Char28"/>
    <w:qFormat/>
    <w:uiPriority w:val="99"/>
    <w:rPr>
      <w:rFonts w:ascii="仿宋_GB2312" w:hAnsi="仿宋_GB2312" w:eastAsia="仿宋_GB2312"/>
      <w:kern w:val="1"/>
      <w:sz w:val="28"/>
    </w:rPr>
  </w:style>
  <w:style w:type="character" w:customStyle="1" w:styleId="129">
    <w:name w:val="标题 3 Char1"/>
    <w:qFormat/>
    <w:uiPriority w:val="99"/>
    <w:rPr>
      <w:rFonts w:ascii="华文中宋" w:hAnsi="华文中宋" w:eastAsia="华文中宋"/>
      <w:b/>
      <w:kern w:val="2"/>
      <w:sz w:val="32"/>
      <w:lang w:val="en-US" w:eastAsia="zh-CN"/>
    </w:rPr>
  </w:style>
  <w:style w:type="character" w:customStyle="1" w:styleId="130">
    <w:name w:val="U_正文 Char"/>
    <w:link w:val="131"/>
    <w:qFormat/>
    <w:locked/>
    <w:uiPriority w:val="99"/>
    <w:rPr>
      <w:sz w:val="24"/>
    </w:rPr>
  </w:style>
  <w:style w:type="paragraph" w:customStyle="1" w:styleId="131">
    <w:name w:val="U_正文"/>
    <w:basedOn w:val="1"/>
    <w:link w:val="130"/>
    <w:qFormat/>
    <w:uiPriority w:val="99"/>
    <w:pPr>
      <w:adjustRightInd/>
      <w:spacing w:beforeLines="20" w:afterLines="20" w:line="300" w:lineRule="auto"/>
      <w:ind w:firstLine="200" w:firstLineChars="200"/>
    </w:pPr>
    <w:rPr>
      <w:kern w:val="0"/>
      <w:sz w:val="24"/>
      <w:szCs w:val="20"/>
    </w:rPr>
  </w:style>
  <w:style w:type="character" w:customStyle="1" w:styleId="132">
    <w:name w:val="HTML 地址 Char1"/>
    <w:qFormat/>
    <w:uiPriority w:val="99"/>
    <w:rPr>
      <w:rFonts w:ascii="Times New Roman" w:hAnsi="Times New Roman" w:eastAsia="宋体"/>
      <w:i/>
      <w:sz w:val="24"/>
    </w:rPr>
  </w:style>
  <w:style w:type="character" w:customStyle="1" w:styleId="133">
    <w:name w:val="Char Char51"/>
    <w:qFormat/>
    <w:uiPriority w:val="99"/>
    <w:rPr>
      <w:rFonts w:ascii="宋体" w:hAnsi="Courier New" w:eastAsia="宋体"/>
      <w:kern w:val="2"/>
      <w:sz w:val="21"/>
      <w:lang w:val="en-US" w:eastAsia="zh-CN"/>
    </w:rPr>
  </w:style>
  <w:style w:type="character" w:customStyle="1" w:styleId="134">
    <w:name w:val="表正文 Char"/>
    <w:qFormat/>
    <w:uiPriority w:val="99"/>
    <w:rPr>
      <w:rFonts w:ascii="宋体" w:eastAsia="宋体"/>
      <w:snapToGrid w:val="0"/>
      <w:color w:val="000000"/>
      <w:kern w:val="28"/>
      <w:sz w:val="28"/>
      <w:lang w:val="en-US" w:eastAsia="zh-CN"/>
    </w:rPr>
  </w:style>
  <w:style w:type="character" w:customStyle="1" w:styleId="135">
    <w:name w:val="Char Char34"/>
    <w:qFormat/>
    <w:uiPriority w:val="99"/>
    <w:rPr>
      <w:b/>
      <w:kern w:val="1"/>
      <w:sz w:val="28"/>
    </w:rPr>
  </w:style>
  <w:style w:type="character" w:customStyle="1" w:styleId="136">
    <w:name w:val="Normal Indent Char"/>
    <w:qFormat/>
    <w:locked/>
    <w:uiPriority w:val="99"/>
    <w:rPr>
      <w:rFonts w:ascii="Calibri" w:hAnsi="Calibri" w:eastAsia="宋体"/>
      <w:snapToGrid w:val="0"/>
      <w:kern w:val="2"/>
      <w:sz w:val="22"/>
      <w:lang w:val="en-US" w:eastAsia="zh-CN"/>
    </w:rPr>
  </w:style>
  <w:style w:type="character" w:customStyle="1" w:styleId="137">
    <w:name w:val="哈哈正文 Char"/>
    <w:link w:val="138"/>
    <w:qFormat/>
    <w:locked/>
    <w:uiPriority w:val="99"/>
    <w:rPr>
      <w:rFonts w:ascii="宋体" w:hAnsi="宋体" w:eastAsia="宋体"/>
      <w:kern w:val="2"/>
      <w:sz w:val="24"/>
    </w:rPr>
  </w:style>
  <w:style w:type="paragraph" w:customStyle="1" w:styleId="138">
    <w:name w:val="哈哈正文"/>
    <w:basedOn w:val="1"/>
    <w:link w:val="137"/>
    <w:qFormat/>
    <w:uiPriority w:val="99"/>
    <w:pPr>
      <w:adjustRightInd/>
      <w:spacing w:line="360" w:lineRule="auto"/>
      <w:ind w:firstLine="200" w:firstLineChars="200"/>
    </w:pPr>
    <w:rPr>
      <w:rFonts w:ascii="宋体" w:hAnsi="宋体"/>
      <w:sz w:val="24"/>
      <w:szCs w:val="20"/>
    </w:rPr>
  </w:style>
  <w:style w:type="character" w:customStyle="1" w:styleId="139">
    <w:name w:val="未处理的提及1"/>
    <w:qFormat/>
    <w:uiPriority w:val="99"/>
    <w:rPr>
      <w:color w:val="808080"/>
      <w:shd w:val="clear" w:color="auto" w:fill="E6E6E6"/>
    </w:rPr>
  </w:style>
  <w:style w:type="character" w:customStyle="1" w:styleId="140">
    <w:name w:val="txt"/>
    <w:qFormat/>
    <w:uiPriority w:val="99"/>
    <w:rPr>
      <w:rFonts w:ascii="仿宋_GB2312" w:eastAsia="微软雅黑"/>
      <w:b/>
      <w:kern w:val="2"/>
      <w:sz w:val="32"/>
      <w:lang w:val="en-US" w:eastAsia="zh-CN"/>
    </w:rPr>
  </w:style>
  <w:style w:type="character" w:customStyle="1" w:styleId="141">
    <w:name w:val="二级标题 Char Char"/>
    <w:qFormat/>
    <w:uiPriority w:val="99"/>
    <w:rPr>
      <w:rFonts w:ascii="宋体" w:hAnsi="宋体" w:eastAsia="宋体"/>
      <w:b/>
      <w:snapToGrid w:val="0"/>
      <w:kern w:val="2"/>
      <w:sz w:val="24"/>
      <w:lang w:val="en-US" w:eastAsia="zh-CN"/>
    </w:rPr>
  </w:style>
  <w:style w:type="character" w:customStyle="1" w:styleId="142">
    <w:name w:val="Char Char32"/>
    <w:qFormat/>
    <w:uiPriority w:val="99"/>
    <w:rPr>
      <w:b/>
      <w:kern w:val="1"/>
      <w:sz w:val="24"/>
    </w:rPr>
  </w:style>
  <w:style w:type="character" w:customStyle="1" w:styleId="143">
    <w:name w:val="PI Char1"/>
    <w:qFormat/>
    <w:uiPriority w:val="99"/>
    <w:rPr>
      <w:rFonts w:ascii="宋体" w:eastAsia="宋体"/>
      <w:kern w:val="2"/>
      <w:sz w:val="24"/>
    </w:rPr>
  </w:style>
  <w:style w:type="character" w:customStyle="1" w:styleId="144">
    <w:name w:val="tw4winTerm"/>
    <w:qFormat/>
    <w:uiPriority w:val="99"/>
    <w:rPr>
      <w:color w:val="0000FF"/>
    </w:rPr>
  </w:style>
  <w:style w:type="character" w:customStyle="1" w:styleId="145">
    <w:name w:val="普通文字 Char Char1"/>
    <w:qFormat/>
    <w:uiPriority w:val="99"/>
    <w:rPr>
      <w:rFonts w:ascii="宋体" w:hAnsi="Courier New"/>
      <w:kern w:val="2"/>
      <w:sz w:val="21"/>
    </w:rPr>
  </w:style>
  <w:style w:type="character" w:customStyle="1" w:styleId="146">
    <w:name w:val="Char Char101"/>
    <w:qFormat/>
    <w:uiPriority w:val="99"/>
    <w:rPr>
      <w:rFonts w:ascii="宋体" w:eastAsia="宋体"/>
      <w:kern w:val="2"/>
      <w:sz w:val="24"/>
      <w:lang w:val="en-US" w:eastAsia="zh-CN"/>
    </w:rPr>
  </w:style>
  <w:style w:type="character" w:customStyle="1" w:styleId="147">
    <w:name w:val="标题 4 Char"/>
    <w:qFormat/>
    <w:uiPriority w:val="99"/>
    <w:rPr>
      <w:rFonts w:ascii="Arial" w:hAnsi="Arial" w:eastAsia="黑体"/>
      <w:b/>
      <w:kern w:val="2"/>
      <w:sz w:val="28"/>
    </w:rPr>
  </w:style>
  <w:style w:type="character" w:customStyle="1" w:styleId="148">
    <w:name w:val="链接"/>
    <w:qFormat/>
    <w:uiPriority w:val="99"/>
    <w:rPr>
      <w:color w:val="0000FF"/>
      <w:sz w:val="21"/>
      <w:u w:val="single"/>
    </w:rPr>
  </w:style>
  <w:style w:type="character" w:customStyle="1" w:styleId="149">
    <w:name w:val="h4 Char"/>
    <w:qFormat/>
    <w:uiPriority w:val="99"/>
    <w:rPr>
      <w:rFonts w:ascii="Arial" w:hAnsi="Arial" w:eastAsia="黑体"/>
      <w:b/>
      <w:kern w:val="2"/>
      <w:sz w:val="28"/>
      <w:lang w:val="zh-CN" w:eastAsia="zh-CN"/>
    </w:rPr>
  </w:style>
  <w:style w:type="character" w:customStyle="1" w:styleId="150">
    <w:name w:val="5正文 Char"/>
    <w:link w:val="151"/>
    <w:qFormat/>
    <w:locked/>
    <w:uiPriority w:val="99"/>
    <w:rPr>
      <w:rFonts w:ascii="仿宋_GB2312" w:hAnsi="微软雅黑" w:eastAsia="仿宋_GB2312"/>
      <w:sz w:val="21"/>
    </w:rPr>
  </w:style>
  <w:style w:type="paragraph" w:customStyle="1" w:styleId="151">
    <w:name w:val="5正文"/>
    <w:basedOn w:val="1"/>
    <w:link w:val="150"/>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2">
    <w:name w:val="标题 3 字符"/>
    <w:qFormat/>
    <w:uiPriority w:val="99"/>
    <w:rPr>
      <w:b/>
      <w:kern w:val="2"/>
      <w:sz w:val="32"/>
    </w:rPr>
  </w:style>
  <w:style w:type="character" w:customStyle="1" w:styleId="153">
    <w:name w:val="样式6 Char"/>
    <w:qFormat/>
    <w:uiPriority w:val="99"/>
    <w:rPr>
      <w:rFonts w:ascii="仿宋_GB2312" w:hAnsi="宋体" w:eastAsia="仿宋_GB2312"/>
      <w:b/>
      <w:kern w:val="2"/>
      <w:sz w:val="24"/>
      <w:lang w:val="en-US" w:eastAsia="zh-CN"/>
    </w:rPr>
  </w:style>
  <w:style w:type="character" w:customStyle="1" w:styleId="154">
    <w:name w:val="Char Char14"/>
    <w:qFormat/>
    <w:uiPriority w:val="99"/>
    <w:rPr>
      <w:rFonts w:ascii="黑体" w:hAnsi="黑体" w:eastAsia="黑体"/>
    </w:rPr>
  </w:style>
  <w:style w:type="character" w:customStyle="1" w:styleId="155">
    <w:name w:val="Heading 2 Hidden Char"/>
    <w:qFormat/>
    <w:uiPriority w:val="99"/>
    <w:rPr>
      <w:rFonts w:ascii="仿宋_GB2312" w:eastAsia="仿宋_GB2312"/>
      <w:b/>
      <w:kern w:val="2"/>
      <w:sz w:val="24"/>
      <w:lang w:val="zh-CN" w:eastAsia="zh-CN"/>
    </w:rPr>
  </w:style>
  <w:style w:type="character" w:customStyle="1" w:styleId="156">
    <w:name w:val="font11"/>
    <w:qFormat/>
    <w:uiPriority w:val="99"/>
    <w:rPr>
      <w:rFonts w:ascii="Times New Roman" w:hAnsi="Times New Roman"/>
      <w:color w:val="000000"/>
      <w:sz w:val="22"/>
      <w:u w:val="none"/>
    </w:rPr>
  </w:style>
  <w:style w:type="character" w:customStyle="1" w:styleId="157">
    <w:name w:val="表正文 Char1"/>
    <w:qFormat/>
    <w:uiPriority w:val="99"/>
    <w:rPr>
      <w:rFonts w:ascii="宋体" w:eastAsia="宋体"/>
      <w:snapToGrid w:val="0"/>
      <w:color w:val="000000"/>
      <w:kern w:val="28"/>
      <w:sz w:val="28"/>
    </w:rPr>
  </w:style>
  <w:style w:type="character" w:customStyle="1" w:styleId="158">
    <w:name w:val="blue1"/>
    <w:basedOn w:val="72"/>
    <w:qFormat/>
    <w:uiPriority w:val="99"/>
    <w:rPr>
      <w:rFonts w:ascii="Arial" w:hAnsi="Arial" w:eastAsia="黑体" w:cs="Arial"/>
      <w:snapToGrid w:val="0"/>
      <w:kern w:val="0"/>
      <w:sz w:val="21"/>
      <w:szCs w:val="21"/>
    </w:rPr>
  </w:style>
  <w:style w:type="character" w:customStyle="1" w:styleId="159">
    <w:name w:val="标书1 Char"/>
    <w:qFormat/>
    <w:uiPriority w:val="99"/>
    <w:rPr>
      <w:rFonts w:eastAsia="宋体"/>
      <w:b/>
      <w:kern w:val="44"/>
      <w:sz w:val="44"/>
      <w:lang w:val="en-US" w:eastAsia="zh-CN"/>
    </w:rPr>
  </w:style>
  <w:style w:type="character" w:customStyle="1" w:styleId="160">
    <w:name w:val="样式5 Char"/>
    <w:qFormat/>
    <w:uiPriority w:val="99"/>
    <w:rPr>
      <w:rFonts w:ascii="仿宋_GB2312" w:hAnsi="仿宋" w:eastAsia="仿宋_GB2312"/>
      <w:kern w:val="2"/>
      <w:sz w:val="24"/>
    </w:rPr>
  </w:style>
  <w:style w:type="character" w:customStyle="1" w:styleId="161">
    <w:name w:val="样式4 Char"/>
    <w:qFormat/>
    <w:uiPriority w:val="99"/>
    <w:rPr>
      <w:rFonts w:ascii="仿宋_GB2312" w:hAnsi="仿宋" w:eastAsia="仿宋_GB2312"/>
      <w:b/>
      <w:kern w:val="2"/>
      <w:sz w:val="32"/>
    </w:rPr>
  </w:style>
  <w:style w:type="character" w:customStyle="1" w:styleId="162">
    <w:name w:val="插图说明 Char"/>
    <w:qFormat/>
    <w:uiPriority w:val="99"/>
    <w:rPr>
      <w:rFonts w:eastAsia="黑体"/>
      <w:sz w:val="24"/>
      <w:lang w:val="en-US" w:eastAsia="zh-CN"/>
    </w:rPr>
  </w:style>
  <w:style w:type="character" w:customStyle="1" w:styleId="163">
    <w:name w:val="正文2 Char Char"/>
    <w:link w:val="164"/>
    <w:qFormat/>
    <w:locked/>
    <w:uiPriority w:val="99"/>
    <w:rPr>
      <w:rFonts w:eastAsia="宋体"/>
      <w:kern w:val="2"/>
      <w:sz w:val="24"/>
      <w:lang w:val="en-US" w:eastAsia="zh-CN"/>
    </w:rPr>
  </w:style>
  <w:style w:type="paragraph" w:customStyle="1" w:styleId="164">
    <w:name w:val="正文2"/>
    <w:basedOn w:val="1"/>
    <w:link w:val="163"/>
    <w:qFormat/>
    <w:uiPriority w:val="99"/>
    <w:pPr>
      <w:spacing w:before="156" w:line="360" w:lineRule="auto"/>
      <w:ind w:firstLine="510" w:firstLineChars="200"/>
    </w:pPr>
    <w:rPr>
      <w:sz w:val="24"/>
      <w:szCs w:val="20"/>
    </w:rPr>
  </w:style>
  <w:style w:type="character" w:customStyle="1" w:styleId="165">
    <w:name w:val="Char Char24"/>
    <w:qFormat/>
    <w:uiPriority w:val="99"/>
    <w:rPr>
      <w:kern w:val="1"/>
      <w:sz w:val="21"/>
    </w:rPr>
  </w:style>
  <w:style w:type="character" w:customStyle="1" w:styleId="166">
    <w:name w:val="普通文字 Char1 Char"/>
    <w:qFormat/>
    <w:uiPriority w:val="99"/>
    <w:rPr>
      <w:rFonts w:ascii="宋体" w:hAnsi="Courier New" w:eastAsia="宋体"/>
      <w:kern w:val="2"/>
      <w:sz w:val="24"/>
      <w:lang w:val="en-US" w:eastAsia="zh-CN"/>
    </w:rPr>
  </w:style>
  <w:style w:type="character" w:customStyle="1" w:styleId="167">
    <w:name w:val="h3 Char1"/>
    <w:qFormat/>
    <w:uiPriority w:val="99"/>
    <w:rPr>
      <w:rFonts w:eastAsia="宋体"/>
      <w:b/>
      <w:kern w:val="2"/>
      <w:sz w:val="32"/>
    </w:rPr>
  </w:style>
  <w:style w:type="character" w:customStyle="1" w:styleId="168">
    <w:name w:val="标题 Char1"/>
    <w:qFormat/>
    <w:uiPriority w:val="99"/>
    <w:rPr>
      <w:rFonts w:ascii="Cambria" w:hAnsi="Cambria" w:eastAsia="宋体"/>
      <w:b/>
      <w:sz w:val="32"/>
    </w:rPr>
  </w:style>
  <w:style w:type="character" w:customStyle="1" w:styleId="169">
    <w:name w:val="gf正文1 Char"/>
    <w:qFormat/>
    <w:uiPriority w:val="99"/>
    <w:rPr>
      <w:rFonts w:ascii="宋体" w:hAnsi="宋体" w:eastAsia="宋体"/>
      <w:kern w:val="2"/>
      <w:sz w:val="24"/>
      <w:lang w:val="en-US" w:eastAsia="zh-CN"/>
    </w:rPr>
  </w:style>
  <w:style w:type="character" w:customStyle="1" w:styleId="170">
    <w:name w:val="正文文本缩进 Char1"/>
    <w:qFormat/>
    <w:uiPriority w:val="99"/>
    <w:rPr>
      <w:rFonts w:ascii="Calibri" w:hAnsi="Calibri"/>
      <w:sz w:val="28"/>
    </w:rPr>
  </w:style>
  <w:style w:type="character" w:customStyle="1" w:styleId="171">
    <w:name w:val="No Spacing Char"/>
    <w:link w:val="172"/>
    <w:qFormat/>
    <w:locked/>
    <w:uiPriority w:val="99"/>
    <w:rPr>
      <w:sz w:val="22"/>
      <w:lang w:val="en-US" w:eastAsia="zh-CN"/>
    </w:rPr>
  </w:style>
  <w:style w:type="paragraph" w:customStyle="1" w:styleId="172">
    <w:name w:val="无间隔1"/>
    <w:link w:val="171"/>
    <w:qFormat/>
    <w:uiPriority w:val="99"/>
    <w:rPr>
      <w:rFonts w:ascii="Times New Roman" w:hAnsi="Times New Roman" w:eastAsia="宋体" w:cs="Times New Roman"/>
      <w:kern w:val="0"/>
      <w:sz w:val="22"/>
      <w:szCs w:val="22"/>
      <w:lang w:val="en-US" w:eastAsia="zh-CN" w:bidi="ar-SA"/>
    </w:rPr>
  </w:style>
  <w:style w:type="character" w:customStyle="1" w:styleId="173">
    <w:name w:val="样式7 Char"/>
    <w:qFormat/>
    <w:uiPriority w:val="99"/>
    <w:rPr>
      <w:rFonts w:ascii="仿宋_GB2312" w:hAnsi="仿宋" w:eastAsia="仿宋_GB2312"/>
      <w:b/>
      <w:kern w:val="2"/>
      <w:sz w:val="24"/>
    </w:rPr>
  </w:style>
  <w:style w:type="character" w:customStyle="1" w:styleId="174">
    <w:name w:val="font12gray1"/>
    <w:qFormat/>
    <w:uiPriority w:val="99"/>
    <w:rPr>
      <w:rFonts w:ascii="仿宋_GB2312" w:eastAsia="微软雅黑"/>
      <w:b/>
      <w:spacing w:val="300"/>
      <w:kern w:val="2"/>
      <w:sz w:val="18"/>
      <w:lang w:val="en-US" w:eastAsia="zh-CN"/>
    </w:rPr>
  </w:style>
  <w:style w:type="character" w:customStyle="1" w:styleId="175">
    <w:name w:val="Char Char7"/>
    <w:semiHidden/>
    <w:qFormat/>
    <w:uiPriority w:val="99"/>
    <w:rPr>
      <w:rFonts w:eastAsia="宋体"/>
      <w:kern w:val="2"/>
      <w:sz w:val="24"/>
      <w:lang w:val="en-US" w:eastAsia="zh-CN"/>
    </w:rPr>
  </w:style>
  <w:style w:type="character" w:customStyle="1" w:styleId="176">
    <w:name w:val="表名 Char"/>
    <w:qFormat/>
    <w:uiPriority w:val="99"/>
    <w:rPr>
      <w:rFonts w:eastAsia="宋体"/>
      <w:b/>
      <w:kern w:val="2"/>
      <w:sz w:val="24"/>
      <w:lang w:val="en-US" w:eastAsia="zh-CN"/>
    </w:rPr>
  </w:style>
  <w:style w:type="character" w:customStyle="1" w:styleId="177">
    <w:name w:val="font41"/>
    <w:qFormat/>
    <w:uiPriority w:val="99"/>
    <w:rPr>
      <w:rFonts w:ascii="仿宋_GB2312" w:eastAsia="仿宋_GB2312"/>
      <w:color w:val="000000"/>
      <w:sz w:val="22"/>
      <w:u w:val="none"/>
    </w:rPr>
  </w:style>
  <w:style w:type="character" w:customStyle="1" w:styleId="178">
    <w:name w:val="纯文本 Char_0"/>
    <w:link w:val="179"/>
    <w:qFormat/>
    <w:locked/>
    <w:uiPriority w:val="99"/>
    <w:rPr>
      <w:rFonts w:ascii="宋体" w:hAnsi="Courier New"/>
      <w:kern w:val="2"/>
      <w:sz w:val="21"/>
      <w:lang w:val="en-US" w:eastAsia="zh-CN"/>
    </w:rPr>
  </w:style>
  <w:style w:type="paragraph" w:customStyle="1" w:styleId="179">
    <w:name w:val="纯文本_0_0"/>
    <w:basedOn w:val="180"/>
    <w:link w:val="178"/>
    <w:qFormat/>
    <w:uiPriority w:val="99"/>
    <w:rPr>
      <w:rFonts w:ascii="宋体" w:hAnsi="Courier New"/>
      <w:szCs w:val="20"/>
    </w:rPr>
  </w:style>
  <w:style w:type="paragraph" w:customStyle="1" w:styleId="180">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1">
    <w:name w:val="正文 项目2 Char"/>
    <w:basedOn w:val="182"/>
    <w:qFormat/>
    <w:uiPriority w:val="99"/>
    <w:rPr>
      <w:rFonts w:cs="Times New Roman"/>
      <w:lang w:bidi="ar-SA"/>
    </w:rPr>
  </w:style>
  <w:style w:type="character" w:customStyle="1" w:styleId="182">
    <w:name w:val="正文 项目 Char"/>
    <w:qFormat/>
    <w:uiPriority w:val="99"/>
    <w:rPr>
      <w:rFonts w:ascii="仿宋_GB2312" w:hAnsi="仿宋_GB2312" w:eastAsia="仿宋_GB2312"/>
      <w:kern w:val="2"/>
      <w:sz w:val="24"/>
    </w:rPr>
  </w:style>
  <w:style w:type="character" w:customStyle="1" w:styleId="183">
    <w:name w:val="h Char Char1"/>
    <w:qFormat/>
    <w:uiPriority w:val="99"/>
    <w:rPr>
      <w:rFonts w:eastAsia="宋体"/>
      <w:kern w:val="2"/>
      <w:sz w:val="18"/>
      <w:lang w:val="en-US" w:eastAsia="zh-CN"/>
    </w:rPr>
  </w:style>
  <w:style w:type="character" w:customStyle="1" w:styleId="184">
    <w:name w:val="Char Char27"/>
    <w:qFormat/>
    <w:uiPriority w:val="99"/>
    <w:rPr>
      <w:rFonts w:ascii="宋体" w:hAnsi="宋体" w:eastAsia="宋体"/>
      <w:color w:val="000000"/>
      <w:kern w:val="1"/>
      <w:sz w:val="28"/>
      <w:lang w:val="en-US" w:eastAsia="zh-CN"/>
    </w:rPr>
  </w:style>
  <w:style w:type="character" w:customStyle="1" w:styleId="185">
    <w:name w:val="px14"/>
    <w:qFormat/>
    <w:uiPriority w:val="99"/>
    <w:rPr>
      <w:rFonts w:ascii="仿宋_GB2312" w:eastAsia="微软雅黑"/>
      <w:b/>
      <w:kern w:val="2"/>
      <w:sz w:val="32"/>
      <w:lang w:val="en-US" w:eastAsia="zh-CN"/>
    </w:rPr>
  </w:style>
  <w:style w:type="character" w:customStyle="1" w:styleId="186">
    <w:name w:val="HTML 预设格式 Char1"/>
    <w:qFormat/>
    <w:uiPriority w:val="99"/>
    <w:rPr>
      <w:rFonts w:ascii="Courier New" w:hAnsi="Courier New" w:eastAsia="宋体"/>
      <w:sz w:val="20"/>
    </w:rPr>
  </w:style>
  <w:style w:type="character" w:customStyle="1" w:styleId="187">
    <w:name w:val="普通文字 Char1"/>
    <w:qFormat/>
    <w:uiPriority w:val="99"/>
    <w:rPr>
      <w:rFonts w:ascii="宋体" w:hAnsi="Courier New" w:eastAsia="宋体"/>
      <w:kern w:val="2"/>
      <w:sz w:val="21"/>
      <w:lang w:val="en-US" w:eastAsia="zh-CN"/>
    </w:rPr>
  </w:style>
  <w:style w:type="character" w:customStyle="1" w:styleId="188">
    <w:name w:val="hei16b1"/>
    <w:qFormat/>
    <w:uiPriority w:val="99"/>
    <w:rPr>
      <w:rFonts w:ascii="Arial" w:hAnsi="Arial"/>
      <w:b/>
      <w:color w:val="000000"/>
      <w:sz w:val="24"/>
    </w:rPr>
  </w:style>
  <w:style w:type="character" w:customStyle="1" w:styleId="189">
    <w:name w:val="正文（绿盟科技） Char"/>
    <w:link w:val="190"/>
    <w:qFormat/>
    <w:locked/>
    <w:uiPriority w:val="99"/>
    <w:rPr>
      <w:rFonts w:ascii="Arial" w:hAnsi="Arial"/>
      <w:sz w:val="21"/>
      <w:lang w:val="en-US" w:eastAsia="zh-CN"/>
    </w:rPr>
  </w:style>
  <w:style w:type="paragraph" w:customStyle="1" w:styleId="190">
    <w:name w:val="正文（绿盟科技）"/>
    <w:link w:val="189"/>
    <w:qFormat/>
    <w:uiPriority w:val="99"/>
    <w:pPr>
      <w:spacing w:line="300" w:lineRule="auto"/>
    </w:pPr>
    <w:rPr>
      <w:rFonts w:ascii="Arial" w:hAnsi="Arial" w:eastAsia="宋体" w:cs="Times New Roman"/>
      <w:kern w:val="0"/>
      <w:sz w:val="21"/>
      <w:szCs w:val="21"/>
      <w:lang w:val="en-US" w:eastAsia="zh-CN" w:bidi="ar-SA"/>
    </w:rPr>
  </w:style>
  <w:style w:type="character" w:customStyle="1" w:styleId="191">
    <w:name w:val="Char Char19"/>
    <w:qFormat/>
    <w:uiPriority w:val="99"/>
    <w:rPr>
      <w:rFonts w:ascii="宋体" w:eastAsia="宋体"/>
      <w:i/>
      <w:sz w:val="24"/>
    </w:rPr>
  </w:style>
  <w:style w:type="character" w:customStyle="1" w:styleId="192">
    <w:name w:val="页脚 Char"/>
    <w:qFormat/>
    <w:uiPriority w:val="99"/>
    <w:rPr>
      <w:rFonts w:eastAsia="仿宋_GB2312"/>
      <w:kern w:val="2"/>
      <w:sz w:val="18"/>
      <w:lang w:val="en-US" w:eastAsia="zh-CN"/>
    </w:rPr>
  </w:style>
  <w:style w:type="character" w:customStyle="1" w:styleId="193">
    <w:name w:val="批注主题 Char"/>
    <w:qFormat/>
    <w:uiPriority w:val="99"/>
    <w:rPr>
      <w:rFonts w:eastAsia="宋体"/>
      <w:b/>
      <w:kern w:val="2"/>
      <w:sz w:val="24"/>
      <w:lang w:val="en-US" w:eastAsia="zh-CN"/>
    </w:rPr>
  </w:style>
  <w:style w:type="character" w:customStyle="1" w:styleId="194">
    <w:name w:val="标题 2 字符"/>
    <w:qFormat/>
    <w:uiPriority w:val="99"/>
    <w:rPr>
      <w:rFonts w:ascii="仿宋_GB2312" w:hAnsi="Times New Roman" w:eastAsia="仿宋_GB2312"/>
      <w:b/>
      <w:kern w:val="2"/>
      <w:sz w:val="24"/>
      <w:lang w:val="zh-CN"/>
    </w:rPr>
  </w:style>
  <w:style w:type="character" w:customStyle="1" w:styleId="195">
    <w:name w:val="Char Char72"/>
    <w:qFormat/>
    <w:uiPriority w:val="99"/>
    <w:rPr>
      <w:rFonts w:eastAsia="宋体"/>
      <w:kern w:val="2"/>
      <w:sz w:val="24"/>
      <w:lang w:val="en-US" w:eastAsia="zh-CN"/>
    </w:rPr>
  </w:style>
  <w:style w:type="character" w:customStyle="1" w:styleId="196">
    <w:name w:val="正文文本缩进 Char2"/>
    <w:qFormat/>
    <w:uiPriority w:val="99"/>
    <w:rPr>
      <w:rFonts w:ascii="Times New Roman" w:hAnsi="Times New Roman" w:eastAsia="宋体"/>
      <w:snapToGrid w:val="0"/>
      <w:kern w:val="0"/>
      <w:sz w:val="24"/>
    </w:rPr>
  </w:style>
  <w:style w:type="character" w:customStyle="1" w:styleId="197">
    <w:name w:val="样式2 Char"/>
    <w:qFormat/>
    <w:uiPriority w:val="99"/>
    <w:rPr>
      <w:rFonts w:ascii="仿宋_GB2312" w:hAnsi="仿宋" w:eastAsia="仿宋_GB2312"/>
      <w:b/>
      <w:sz w:val="30"/>
      <w:lang w:val="zh-CN"/>
    </w:rPr>
  </w:style>
  <w:style w:type="character" w:customStyle="1" w:styleId="198">
    <w:name w:val="表格名称[858D7CFB-ED40-4347-BF05-701D383B685F]"/>
    <w:link w:val="199"/>
    <w:qFormat/>
    <w:locked/>
    <w:uiPriority w:val="99"/>
    <w:rPr>
      <w:sz w:val="32"/>
    </w:rPr>
  </w:style>
  <w:style w:type="paragraph" w:customStyle="1" w:styleId="199">
    <w:name w:val="表格名称"/>
    <w:basedOn w:val="4"/>
    <w:link w:val="198"/>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0">
    <w:name w:val="Char Char4"/>
    <w:qFormat/>
    <w:uiPriority w:val="99"/>
    <w:rPr>
      <w:rFonts w:eastAsia="宋体"/>
      <w:b/>
      <w:sz w:val="24"/>
      <w:lang w:val="en-GB" w:eastAsia="zh-CN"/>
    </w:rPr>
  </w:style>
  <w:style w:type="character" w:customStyle="1" w:styleId="201">
    <w:name w:val="c7 style3"/>
    <w:qFormat/>
    <w:uiPriority w:val="99"/>
  </w:style>
  <w:style w:type="character" w:customStyle="1" w:styleId="202">
    <w:name w:val="正文文本 3 Char1"/>
    <w:semiHidden/>
    <w:qFormat/>
    <w:uiPriority w:val="99"/>
    <w:rPr>
      <w:rFonts w:ascii="Times New Roman" w:hAnsi="Times New Roman" w:eastAsia="宋体"/>
      <w:sz w:val="16"/>
    </w:rPr>
  </w:style>
  <w:style w:type="character" w:customStyle="1" w:styleId="203">
    <w:name w:val="tw4winInternal"/>
    <w:qFormat/>
    <w:uiPriority w:val="99"/>
    <w:rPr>
      <w:rFonts w:ascii="Courier New" w:hAnsi="Courier New"/>
      <w:color w:val="FF0000"/>
      <w:lang w:val="en-US" w:eastAsia="zh-CN"/>
    </w:rPr>
  </w:style>
  <w:style w:type="character" w:customStyle="1" w:styleId="204">
    <w:name w:val="Char Char10"/>
    <w:semiHidden/>
    <w:qFormat/>
    <w:uiPriority w:val="99"/>
    <w:rPr>
      <w:rFonts w:ascii="宋体" w:eastAsia="宋体"/>
      <w:kern w:val="2"/>
      <w:sz w:val="24"/>
      <w:lang w:val="en-US" w:eastAsia="zh-CN"/>
    </w:rPr>
  </w:style>
  <w:style w:type="character" w:customStyle="1" w:styleId="205">
    <w:name w:val="shadow11"/>
    <w:qFormat/>
    <w:uiPriority w:val="99"/>
    <w:rPr>
      <w:color w:val="000000"/>
      <w:sz w:val="21"/>
    </w:rPr>
  </w:style>
  <w:style w:type="character" w:customStyle="1" w:styleId="206">
    <w:name w:val="正文非缩进 Char3"/>
    <w:qFormat/>
    <w:uiPriority w:val="99"/>
    <w:rPr>
      <w:rFonts w:ascii="宋体" w:eastAsia="宋体"/>
      <w:snapToGrid w:val="0"/>
      <w:color w:val="000000"/>
      <w:kern w:val="28"/>
      <w:sz w:val="28"/>
      <w:lang w:val="en-US" w:eastAsia="zh-CN"/>
    </w:rPr>
  </w:style>
  <w:style w:type="character" w:customStyle="1" w:styleId="207">
    <w:name w:val="Char Char"/>
    <w:qFormat/>
    <w:uiPriority w:val="99"/>
    <w:rPr>
      <w:rFonts w:ascii="宋体" w:hAnsi="Courier New" w:eastAsia="宋体"/>
      <w:kern w:val="2"/>
      <w:sz w:val="21"/>
      <w:lang w:val="en-US" w:eastAsia="zh-CN"/>
    </w:rPr>
  </w:style>
  <w:style w:type="character" w:customStyle="1" w:styleId="208">
    <w:name w:val="签名 Char1"/>
    <w:qFormat/>
    <w:uiPriority w:val="99"/>
    <w:rPr>
      <w:rFonts w:ascii="Times New Roman" w:hAnsi="Times New Roman" w:eastAsia="宋体"/>
      <w:sz w:val="24"/>
    </w:rPr>
  </w:style>
  <w:style w:type="character" w:customStyle="1" w:styleId="209">
    <w:name w:val="Char Char18"/>
    <w:qFormat/>
    <w:uiPriority w:val="99"/>
    <w:rPr>
      <w:rFonts w:ascii="宋体" w:eastAsia="宋体"/>
      <w:sz w:val="28"/>
    </w:rPr>
  </w:style>
  <w:style w:type="character" w:customStyle="1" w:styleId="210">
    <w:name w:val="批注文字 Char"/>
    <w:qFormat/>
    <w:uiPriority w:val="99"/>
    <w:rPr>
      <w:kern w:val="2"/>
      <w:sz w:val="24"/>
    </w:rPr>
  </w:style>
  <w:style w:type="character" w:customStyle="1" w:styleId="211">
    <w:name w:val="Char Char22"/>
    <w:qFormat/>
    <w:uiPriority w:val="99"/>
    <w:rPr>
      <w:rFonts w:ascii="宋体" w:eastAsia="宋体"/>
      <w:kern w:val="1"/>
      <w:sz w:val="24"/>
    </w:rPr>
  </w:style>
  <w:style w:type="character" w:customStyle="1" w:styleId="212">
    <w:name w:val="pt141"/>
    <w:qFormat/>
    <w:uiPriority w:val="99"/>
    <w:rPr>
      <w:color w:val="330066"/>
      <w:sz w:val="22"/>
    </w:rPr>
  </w:style>
  <w:style w:type="character" w:customStyle="1" w:styleId="213">
    <w:name w:val="正文文本缩进 2 Char1"/>
    <w:semiHidden/>
    <w:qFormat/>
    <w:uiPriority w:val="99"/>
    <w:rPr>
      <w:rFonts w:ascii="Times New Roman" w:hAnsi="Times New Roman" w:eastAsia="宋体"/>
      <w:sz w:val="24"/>
    </w:rPr>
  </w:style>
  <w:style w:type="character" w:customStyle="1" w:styleId="214">
    <w:name w:val="Balloon Text Char1"/>
    <w:link w:val="40"/>
    <w:qFormat/>
    <w:locked/>
    <w:uiPriority w:val="99"/>
    <w:rPr>
      <w:kern w:val="2"/>
      <w:sz w:val="18"/>
    </w:rPr>
  </w:style>
  <w:style w:type="character" w:customStyle="1" w:styleId="215">
    <w:name w:val="Char Char611"/>
    <w:qFormat/>
    <w:uiPriority w:val="99"/>
    <w:rPr>
      <w:rFonts w:eastAsia="宋体"/>
      <w:kern w:val="2"/>
      <w:sz w:val="24"/>
      <w:lang w:val="en-US" w:eastAsia="zh-CN"/>
    </w:rPr>
  </w:style>
  <w:style w:type="character" w:customStyle="1" w:styleId="216">
    <w:name w:val="highlight1"/>
    <w:qFormat/>
    <w:uiPriority w:val="99"/>
    <w:rPr>
      <w:rFonts w:ascii="仿宋_GB2312" w:eastAsia="微软雅黑"/>
      <w:b/>
      <w:kern w:val="2"/>
      <w:sz w:val="23"/>
      <w:lang w:val="en-US" w:eastAsia="zh-CN"/>
    </w:rPr>
  </w:style>
  <w:style w:type="character" w:customStyle="1" w:styleId="217">
    <w:name w:val="my正文 Char"/>
    <w:link w:val="218"/>
    <w:qFormat/>
    <w:locked/>
    <w:uiPriority w:val="99"/>
    <w:rPr>
      <w:rFonts w:ascii="Tahoma" w:hAnsi="Tahoma"/>
      <w:sz w:val="24"/>
    </w:rPr>
  </w:style>
  <w:style w:type="paragraph" w:customStyle="1" w:styleId="218">
    <w:name w:val="my正文"/>
    <w:basedOn w:val="1"/>
    <w:link w:val="217"/>
    <w:qFormat/>
    <w:uiPriority w:val="99"/>
    <w:pPr>
      <w:adjustRightInd/>
      <w:spacing w:line="360" w:lineRule="auto"/>
      <w:ind w:firstLine="480" w:firstLineChars="200"/>
    </w:pPr>
    <w:rPr>
      <w:rFonts w:ascii="Tahoma" w:hAnsi="Tahoma"/>
      <w:kern w:val="0"/>
      <w:sz w:val="24"/>
      <w:szCs w:val="20"/>
    </w:rPr>
  </w:style>
  <w:style w:type="character" w:customStyle="1" w:styleId="219">
    <w:name w:val="Normal Indent Char1"/>
    <w:link w:val="16"/>
    <w:qFormat/>
    <w:locked/>
    <w:uiPriority w:val="99"/>
    <w:rPr>
      <w:rFonts w:ascii="宋体" w:eastAsia="宋体"/>
      <w:snapToGrid w:val="0"/>
      <w:color w:val="000000"/>
      <w:kern w:val="28"/>
      <w:sz w:val="28"/>
      <w:lang w:val="en-US" w:eastAsia="zh-CN"/>
    </w:rPr>
  </w:style>
  <w:style w:type="character" w:customStyle="1" w:styleId="220">
    <w:name w:val="Used by Word for text of Help footnotes Char Char1"/>
    <w:qFormat/>
    <w:uiPriority w:val="99"/>
    <w:rPr>
      <w:color w:val="0000FF"/>
      <w:sz w:val="21"/>
    </w:rPr>
  </w:style>
  <w:style w:type="character" w:customStyle="1" w:styleId="221">
    <w:name w:val="页眉 Char"/>
    <w:qFormat/>
    <w:uiPriority w:val="99"/>
    <w:rPr>
      <w:rFonts w:eastAsia="仿宋_GB2312"/>
      <w:kern w:val="2"/>
      <w:sz w:val="18"/>
      <w:lang w:val="en-US" w:eastAsia="zh-CN"/>
    </w:rPr>
  </w:style>
  <w:style w:type="character" w:customStyle="1" w:styleId="222">
    <w:name w:val="FA正文 Char Char"/>
    <w:qFormat/>
    <w:uiPriority w:val="99"/>
    <w:rPr>
      <w:rFonts w:hAnsi="宋体"/>
      <w:kern w:val="2"/>
      <w:sz w:val="24"/>
    </w:rPr>
  </w:style>
  <w:style w:type="character" w:customStyle="1" w:styleId="223">
    <w:name w:val="纯文本 字符"/>
    <w:qFormat/>
    <w:uiPriority w:val="99"/>
    <w:rPr>
      <w:rFonts w:ascii="宋体" w:hAnsi="Courier New" w:eastAsia="宋体"/>
      <w:snapToGrid w:val="0"/>
      <w:kern w:val="2"/>
      <w:sz w:val="21"/>
      <w:lang w:val="en-US" w:eastAsia="zh-CN"/>
    </w:rPr>
  </w:style>
  <w:style w:type="character" w:customStyle="1" w:styleId="224">
    <w:name w:val="3级 Char"/>
    <w:link w:val="225"/>
    <w:qFormat/>
    <w:locked/>
    <w:uiPriority w:val="99"/>
    <w:rPr>
      <w:rFonts w:ascii="宋体" w:eastAsia="宋体"/>
      <w:b/>
      <w:sz w:val="28"/>
    </w:rPr>
  </w:style>
  <w:style w:type="paragraph" w:customStyle="1" w:styleId="225">
    <w:name w:val="3级"/>
    <w:basedOn w:val="226"/>
    <w:link w:val="224"/>
    <w:qFormat/>
    <w:uiPriority w:val="99"/>
    <w:pPr>
      <w:ind w:left="0" w:right="466" w:firstLine="288"/>
    </w:pPr>
    <w:rPr>
      <w:rFonts w:hAnsi="Times New Roman"/>
      <w:bCs w:val="0"/>
    </w:rPr>
  </w:style>
  <w:style w:type="paragraph" w:customStyle="1" w:styleId="226">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7">
    <w:name w:val="myp11"/>
    <w:qFormat/>
    <w:uiPriority w:val="99"/>
    <w:rPr>
      <w:rFonts w:ascii="仿宋_GB2312" w:eastAsia="微软雅黑"/>
      <w:b/>
      <w:kern w:val="2"/>
      <w:sz w:val="32"/>
      <w:lang w:val="en-US" w:eastAsia="zh-CN"/>
    </w:rPr>
  </w:style>
  <w:style w:type="character" w:customStyle="1" w:styleId="228">
    <w:name w:val="Document Map Char1"/>
    <w:link w:val="19"/>
    <w:qFormat/>
    <w:locked/>
    <w:uiPriority w:val="99"/>
    <w:rPr>
      <w:kern w:val="2"/>
      <w:sz w:val="24"/>
      <w:shd w:val="clear" w:color="auto" w:fill="000080"/>
    </w:rPr>
  </w:style>
  <w:style w:type="character" w:customStyle="1" w:styleId="229">
    <w:name w:val="H6 Char"/>
    <w:qFormat/>
    <w:uiPriority w:val="99"/>
    <w:rPr>
      <w:rFonts w:ascii="Arial" w:hAnsi="Arial" w:eastAsia="黑体"/>
      <w:b/>
      <w:kern w:val="2"/>
      <w:sz w:val="24"/>
    </w:rPr>
  </w:style>
  <w:style w:type="character" w:customStyle="1" w:styleId="230">
    <w:name w:val="Char Char91"/>
    <w:qFormat/>
    <w:uiPriority w:val="99"/>
    <w:rPr>
      <w:rFonts w:eastAsia="宋体"/>
      <w:kern w:val="2"/>
      <w:sz w:val="18"/>
      <w:lang w:val="en-US" w:eastAsia="zh-CN"/>
    </w:rPr>
  </w:style>
  <w:style w:type="character" w:customStyle="1" w:styleId="231">
    <w:name w:val="副标题 Char1"/>
    <w:qFormat/>
    <w:uiPriority w:val="99"/>
    <w:rPr>
      <w:rFonts w:ascii="Cambria" w:hAnsi="Cambria" w:eastAsia="宋体"/>
      <w:b/>
      <w:snapToGrid w:val="0"/>
      <w:kern w:val="28"/>
      <w:sz w:val="32"/>
    </w:rPr>
  </w:style>
  <w:style w:type="character" w:customStyle="1" w:styleId="232">
    <w:name w:val="font61"/>
    <w:qFormat/>
    <w:uiPriority w:val="99"/>
    <w:rPr>
      <w:rFonts w:ascii="仿宋" w:hAnsi="仿宋" w:eastAsia="仿宋"/>
      <w:color w:val="000000"/>
      <w:sz w:val="20"/>
      <w:u w:val="none"/>
    </w:rPr>
  </w:style>
  <w:style w:type="character" w:customStyle="1" w:styleId="233">
    <w:name w:val="bod1"/>
    <w:qFormat/>
    <w:uiPriority w:val="99"/>
    <w:rPr>
      <w:rFonts w:ascii="MS Sans Serif" w:hAnsi="MS Sans Serif" w:eastAsia="微软雅黑"/>
      <w:b/>
      <w:color w:val="000000"/>
      <w:kern w:val="2"/>
      <w:sz w:val="20"/>
      <w:lang w:val="en-US" w:eastAsia="zh-CN"/>
    </w:rPr>
  </w:style>
  <w:style w:type="character" w:customStyle="1" w:styleId="234">
    <w:name w:val="Char Char211"/>
    <w:qFormat/>
    <w:uiPriority w:val="99"/>
    <w:rPr>
      <w:rFonts w:eastAsia="宋体"/>
      <w:b/>
      <w:kern w:val="2"/>
      <w:sz w:val="24"/>
      <w:lang w:val="en-US" w:eastAsia="zh-CN"/>
    </w:rPr>
  </w:style>
  <w:style w:type="character" w:customStyle="1" w:styleId="235">
    <w:name w:val="标题 2 Char"/>
    <w:qFormat/>
    <w:uiPriority w:val="99"/>
    <w:rPr>
      <w:rFonts w:ascii="Arial" w:hAnsi="Arial" w:eastAsia="黑体"/>
      <w:b/>
      <w:kern w:val="2"/>
      <w:sz w:val="32"/>
      <w:lang w:val="en-US" w:eastAsia="zh-CN"/>
    </w:rPr>
  </w:style>
  <w:style w:type="character" w:customStyle="1" w:styleId="236">
    <w:name w:val="maywed421"/>
    <w:qFormat/>
    <w:uiPriority w:val="99"/>
    <w:rPr>
      <w:color w:val="366FB6"/>
      <w:u w:val="none"/>
    </w:rPr>
  </w:style>
  <w:style w:type="character" w:customStyle="1" w:styleId="237">
    <w:name w:val="正文文本缩进 Char"/>
    <w:qFormat/>
    <w:uiPriority w:val="99"/>
    <w:rPr>
      <w:rFonts w:ascii="宋体" w:eastAsia="宋体"/>
      <w:kern w:val="2"/>
      <w:sz w:val="24"/>
    </w:rPr>
  </w:style>
  <w:style w:type="character" w:customStyle="1" w:styleId="238">
    <w:name w:val="Char Char102"/>
    <w:semiHidden/>
    <w:qFormat/>
    <w:uiPriority w:val="99"/>
    <w:rPr>
      <w:rFonts w:ascii="宋体" w:eastAsia="宋体"/>
      <w:kern w:val="2"/>
      <w:sz w:val="24"/>
      <w:lang w:val="en-US" w:eastAsia="zh-CN"/>
    </w:rPr>
  </w:style>
  <w:style w:type="character" w:customStyle="1" w:styleId="239">
    <w:name w:val="页眉 Char1"/>
    <w:qFormat/>
    <w:uiPriority w:val="99"/>
    <w:rPr>
      <w:rFonts w:eastAsia="宋体"/>
      <w:kern w:val="2"/>
      <w:sz w:val="18"/>
      <w:lang w:val="en-US" w:eastAsia="zh-CN"/>
    </w:rPr>
  </w:style>
  <w:style w:type="character" w:customStyle="1" w:styleId="240">
    <w:name w:val="md"/>
    <w:basedOn w:val="72"/>
    <w:qFormat/>
    <w:uiPriority w:val="99"/>
    <w:rPr>
      <w:rFonts w:ascii="Arial" w:hAnsi="Arial" w:eastAsia="黑体" w:cs="Arial"/>
      <w:snapToGrid w:val="0"/>
      <w:kern w:val="0"/>
      <w:sz w:val="21"/>
      <w:szCs w:val="21"/>
    </w:rPr>
  </w:style>
  <w:style w:type="character" w:customStyle="1" w:styleId="241">
    <w:name w:val="big1"/>
    <w:qFormat/>
    <w:uiPriority w:val="99"/>
    <w:rPr>
      <w:rFonts w:ascii="宋体" w:hAnsi="宋体" w:eastAsia="宋体"/>
      <w:color w:val="333333"/>
      <w:sz w:val="22"/>
    </w:rPr>
  </w:style>
  <w:style w:type="character" w:customStyle="1" w:styleId="242">
    <w:name w:val="Char Char311"/>
    <w:qFormat/>
    <w:uiPriority w:val="99"/>
    <w:rPr>
      <w:rFonts w:eastAsia="宋体"/>
      <w:kern w:val="2"/>
      <w:sz w:val="24"/>
      <w:lang w:val="en-US" w:eastAsia="zh-CN"/>
    </w:rPr>
  </w:style>
  <w:style w:type="character" w:customStyle="1" w:styleId="243">
    <w:name w:val="Char Char81"/>
    <w:qFormat/>
    <w:uiPriority w:val="99"/>
    <w:rPr>
      <w:rFonts w:eastAsia="宋体"/>
      <w:b/>
      <w:sz w:val="24"/>
      <w:lang w:val="en-GB" w:eastAsia="zh-CN"/>
    </w:rPr>
  </w:style>
  <w:style w:type="character" w:customStyle="1" w:styleId="244">
    <w:name w:val="样式3 Char"/>
    <w:basedOn w:val="197"/>
    <w:qFormat/>
    <w:uiPriority w:val="99"/>
    <w:rPr>
      <w:rFonts w:cs="仿宋_GB2312"/>
      <w:bCs/>
      <w:szCs w:val="30"/>
    </w:rPr>
  </w:style>
  <w:style w:type="character" w:customStyle="1" w:styleId="245">
    <w:name w:val="正文首行缩进 2 Char1"/>
    <w:qFormat/>
    <w:uiPriority w:val="99"/>
    <w:rPr>
      <w:rFonts w:ascii="Times New Roman" w:hAnsi="Times New Roman" w:eastAsia="宋体"/>
      <w:kern w:val="2"/>
      <w:sz w:val="24"/>
    </w:rPr>
  </w:style>
  <w:style w:type="character" w:customStyle="1" w:styleId="246">
    <w:name w:val="副标题 Char2"/>
    <w:qFormat/>
    <w:uiPriority w:val="99"/>
    <w:rPr>
      <w:rFonts w:ascii="Cambria" w:hAnsi="Cambria" w:eastAsia="宋体"/>
      <w:b/>
      <w:snapToGrid w:val="0"/>
      <w:kern w:val="28"/>
      <w:sz w:val="32"/>
    </w:rPr>
  </w:style>
  <w:style w:type="character" w:customStyle="1" w:styleId="247">
    <w:name w:val="标题4-dyf Char"/>
    <w:link w:val="248"/>
    <w:qFormat/>
    <w:locked/>
    <w:uiPriority w:val="99"/>
    <w:rPr>
      <w:rFonts w:ascii="Cambria" w:hAnsi="Cambria"/>
      <w:b/>
      <w:color w:val="000000"/>
      <w:kern w:val="2"/>
      <w:sz w:val="21"/>
    </w:rPr>
  </w:style>
  <w:style w:type="paragraph" w:customStyle="1" w:styleId="248">
    <w:name w:val="标题4-dyf"/>
    <w:basedOn w:val="6"/>
    <w:link w:val="247"/>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49">
    <w:name w:val="dectext1"/>
    <w:qFormat/>
    <w:uiPriority w:val="99"/>
    <w:rPr>
      <w:rFonts w:ascii="宋体" w:hAnsi="宋体" w:eastAsia="宋体"/>
      <w:color w:val="333333"/>
      <w:sz w:val="21"/>
      <w:u w:val="none"/>
    </w:rPr>
  </w:style>
  <w:style w:type="character" w:customStyle="1" w:styleId="250">
    <w:name w:val="冯 Char"/>
    <w:link w:val="251"/>
    <w:qFormat/>
    <w:locked/>
    <w:uiPriority w:val="99"/>
    <w:rPr>
      <w:rFonts w:ascii="宋体" w:eastAsia="宋体"/>
      <w:color w:val="000000"/>
      <w:sz w:val="24"/>
    </w:rPr>
  </w:style>
  <w:style w:type="paragraph" w:customStyle="1" w:styleId="251">
    <w:name w:val="冯"/>
    <w:basedOn w:val="1"/>
    <w:link w:val="250"/>
    <w:qFormat/>
    <w:uiPriority w:val="99"/>
    <w:pPr>
      <w:widowControl/>
      <w:adjustRightInd/>
      <w:spacing w:line="360" w:lineRule="auto"/>
      <w:ind w:firstLine="480" w:firstLineChars="200"/>
    </w:pPr>
    <w:rPr>
      <w:rFonts w:ascii="宋体"/>
      <w:color w:val="000000"/>
      <w:kern w:val="0"/>
      <w:sz w:val="24"/>
      <w:szCs w:val="20"/>
    </w:rPr>
  </w:style>
  <w:style w:type="character" w:customStyle="1" w:styleId="252">
    <w:name w:val="Char Char12"/>
    <w:qFormat/>
    <w:uiPriority w:val="99"/>
    <w:rPr>
      <w:rFonts w:ascii="仿宋_GB2312" w:eastAsia="仿宋_GB2312"/>
      <w:b/>
      <w:kern w:val="2"/>
      <w:sz w:val="24"/>
      <w:lang w:val="zh-CN" w:eastAsia="zh-CN"/>
    </w:rPr>
  </w:style>
  <w:style w:type="character" w:customStyle="1" w:styleId="253">
    <w:name w:val="Caption Char"/>
    <w:link w:val="17"/>
    <w:qFormat/>
    <w:locked/>
    <w:uiPriority w:val="99"/>
    <w:rPr>
      <w:b/>
      <w:kern w:val="2"/>
      <w:sz w:val="28"/>
    </w:rPr>
  </w:style>
  <w:style w:type="character" w:customStyle="1" w:styleId="254">
    <w:name w:val="普通文字 Char3"/>
    <w:qFormat/>
    <w:uiPriority w:val="99"/>
    <w:rPr>
      <w:rFonts w:ascii="宋体" w:hAnsi="Courier New" w:eastAsia="宋体"/>
      <w:kern w:val="2"/>
      <w:sz w:val="21"/>
      <w:lang w:val="en-US" w:eastAsia="zh-CN"/>
    </w:rPr>
  </w:style>
  <w:style w:type="character" w:customStyle="1" w:styleId="255">
    <w:name w:val="公文正文 Char"/>
    <w:qFormat/>
    <w:uiPriority w:val="99"/>
    <w:rPr>
      <w:rFonts w:ascii="仿宋_GB2312" w:eastAsia="仿宋_GB2312"/>
      <w:kern w:val="2"/>
      <w:sz w:val="24"/>
      <w:lang w:val="en-US" w:eastAsia="zh-CN"/>
    </w:rPr>
  </w:style>
  <w:style w:type="character" w:customStyle="1" w:styleId="256">
    <w:name w:val="正文首行缩进 Char Char Char Char Char"/>
    <w:qFormat/>
    <w:uiPriority w:val="99"/>
    <w:rPr>
      <w:rFonts w:ascii="宋体"/>
      <w:kern w:val="2"/>
      <w:sz w:val="24"/>
      <w:lang w:val="zh-CN"/>
    </w:rPr>
  </w:style>
  <w:style w:type="character" w:customStyle="1" w:styleId="257">
    <w:name w:val="PI Char"/>
    <w:qFormat/>
    <w:uiPriority w:val="99"/>
    <w:rPr>
      <w:rFonts w:ascii="宋体" w:hAnsi="宋体" w:eastAsia="宋体"/>
      <w:kern w:val="2"/>
      <w:sz w:val="24"/>
      <w:lang w:val="en-US" w:eastAsia="zh-CN"/>
    </w:rPr>
  </w:style>
  <w:style w:type="character" w:customStyle="1" w:styleId="258">
    <w:name w:val="Default Char"/>
    <w:link w:val="259"/>
    <w:qFormat/>
    <w:locked/>
    <w:uiPriority w:val="99"/>
    <w:rPr>
      <w:rFonts w:ascii="仿宋_GB2312" w:eastAsia="仿宋_GB2312"/>
      <w:color w:val="000000"/>
      <w:sz w:val="24"/>
      <w:lang w:val="en-US" w:eastAsia="zh-CN"/>
    </w:rPr>
  </w:style>
  <w:style w:type="paragraph" w:customStyle="1" w:styleId="259">
    <w:name w:val="Default"/>
    <w:link w:val="258"/>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0">
    <w:name w:val="style91"/>
    <w:qFormat/>
    <w:uiPriority w:val="99"/>
    <w:rPr>
      <w:color w:val="333333"/>
    </w:rPr>
  </w:style>
  <w:style w:type="character" w:customStyle="1" w:styleId="261">
    <w:name w:val="列出段落 Char2"/>
    <w:qFormat/>
    <w:uiPriority w:val="99"/>
    <w:rPr>
      <w:rFonts w:ascii="Calibri" w:hAnsi="Calibri"/>
      <w:kern w:val="2"/>
      <w:sz w:val="28"/>
    </w:rPr>
  </w:style>
  <w:style w:type="character" w:customStyle="1" w:styleId="262">
    <w:name w:val="mdeck"/>
    <w:qFormat/>
    <w:uiPriority w:val="99"/>
    <w:rPr>
      <w:rFonts w:ascii="仿宋_GB2312" w:eastAsia="微软雅黑"/>
      <w:b/>
      <w:kern w:val="2"/>
      <w:sz w:val="32"/>
      <w:lang w:val="en-US" w:eastAsia="zh-CN"/>
    </w:rPr>
  </w:style>
  <w:style w:type="character" w:customStyle="1" w:styleId="263">
    <w:name w:val="unnamed11"/>
    <w:qFormat/>
    <w:uiPriority w:val="99"/>
    <w:rPr>
      <w:sz w:val="20"/>
    </w:rPr>
  </w:style>
  <w:style w:type="character" w:customStyle="1" w:styleId="264">
    <w:name w:val="正文文本 Char2"/>
    <w:semiHidden/>
    <w:qFormat/>
    <w:uiPriority w:val="99"/>
    <w:rPr>
      <w:rFonts w:ascii="Times New Roman" w:hAnsi="Times New Roman" w:eastAsia="宋体"/>
      <w:snapToGrid w:val="0"/>
      <w:kern w:val="0"/>
      <w:sz w:val="24"/>
    </w:rPr>
  </w:style>
  <w:style w:type="character" w:customStyle="1" w:styleId="265">
    <w:name w:val="标书正文格式 Char"/>
    <w:qFormat/>
    <w:uiPriority w:val="99"/>
    <w:rPr>
      <w:rFonts w:eastAsia="楷体_GB2312"/>
      <w:kern w:val="2"/>
      <w:sz w:val="24"/>
    </w:rPr>
  </w:style>
  <w:style w:type="character" w:customStyle="1" w:styleId="266">
    <w:name w:val="Char Char11"/>
    <w:qFormat/>
    <w:locked/>
    <w:uiPriority w:val="99"/>
    <w:rPr>
      <w:rFonts w:ascii="宋体" w:hAnsi="宋体" w:eastAsia="宋体"/>
      <w:b/>
      <w:kern w:val="2"/>
      <w:sz w:val="24"/>
      <w:lang w:val="en-US" w:eastAsia="zh-CN"/>
    </w:rPr>
  </w:style>
  <w:style w:type="character" w:customStyle="1" w:styleId="267">
    <w:name w:val="ca-131"/>
    <w:qFormat/>
    <w:uiPriority w:val="99"/>
    <w:rPr>
      <w:rFonts w:ascii="仿宋_GB2312" w:eastAsia="仿宋_GB2312"/>
      <w:b/>
      <w:color w:val="000000"/>
      <w:spacing w:val="-20"/>
      <w:sz w:val="24"/>
    </w:rPr>
  </w:style>
  <w:style w:type="character" w:customStyle="1" w:styleId="268">
    <w:name w:val="tw4winMark"/>
    <w:qFormat/>
    <w:uiPriority w:val="99"/>
    <w:rPr>
      <w:rFonts w:ascii="Courier New" w:hAnsi="Courier New"/>
      <w:vanish/>
      <w:color w:val="800080"/>
      <w:sz w:val="24"/>
      <w:vertAlign w:val="subscript"/>
    </w:rPr>
  </w:style>
  <w:style w:type="character" w:customStyle="1" w:styleId="269">
    <w:name w:val="正文样式 Char"/>
    <w:link w:val="270"/>
    <w:qFormat/>
    <w:locked/>
    <w:uiPriority w:val="99"/>
    <w:rPr>
      <w:rFonts w:ascii="Calibri" w:hAnsi="Calibri"/>
      <w:sz w:val="24"/>
    </w:rPr>
  </w:style>
  <w:style w:type="paragraph" w:customStyle="1" w:styleId="270">
    <w:name w:val="正文样式"/>
    <w:basedOn w:val="1"/>
    <w:link w:val="269"/>
    <w:qFormat/>
    <w:uiPriority w:val="99"/>
    <w:pPr>
      <w:adjustRightInd/>
      <w:spacing w:line="360" w:lineRule="auto"/>
      <w:ind w:firstLine="480" w:firstLineChars="200"/>
    </w:pPr>
    <w:rPr>
      <w:rFonts w:ascii="Calibri" w:hAnsi="Calibri"/>
      <w:kern w:val="0"/>
      <w:sz w:val="24"/>
      <w:szCs w:val="20"/>
    </w:rPr>
  </w:style>
  <w:style w:type="character" w:customStyle="1" w:styleId="271">
    <w:name w:val="表正文 Char3"/>
    <w:qFormat/>
    <w:uiPriority w:val="99"/>
    <w:rPr>
      <w:rFonts w:eastAsia="宋体"/>
    </w:rPr>
  </w:style>
  <w:style w:type="character" w:customStyle="1" w:styleId="272">
    <w:name w:val="H5 Char"/>
    <w:qFormat/>
    <w:uiPriority w:val="99"/>
    <w:rPr>
      <w:b/>
      <w:kern w:val="2"/>
      <w:sz w:val="28"/>
    </w:rPr>
  </w:style>
  <w:style w:type="character" w:customStyle="1" w:styleId="273">
    <w:name w:val="Char Char3"/>
    <w:qFormat/>
    <w:uiPriority w:val="99"/>
    <w:rPr>
      <w:rFonts w:eastAsia="宋体"/>
      <w:kern w:val="2"/>
      <w:sz w:val="24"/>
      <w:lang w:val="en-US" w:eastAsia="zh-CN"/>
    </w:rPr>
  </w:style>
  <w:style w:type="character" w:customStyle="1" w:styleId="274">
    <w:name w:val="正文 编号 Char"/>
    <w:qFormat/>
    <w:uiPriority w:val="99"/>
    <w:rPr>
      <w:rFonts w:ascii="仿宋_GB2312" w:hAnsi="仿宋_GB2312" w:eastAsia="仿宋_GB2312"/>
      <w:kern w:val="2"/>
      <w:sz w:val="24"/>
    </w:rPr>
  </w:style>
  <w:style w:type="character" w:customStyle="1" w:styleId="275">
    <w:name w:val="question-title2"/>
    <w:qFormat/>
    <w:uiPriority w:val="99"/>
    <w:rPr>
      <w:rFonts w:ascii="Arial" w:hAnsi="Arial" w:eastAsia="黑体"/>
      <w:snapToGrid w:val="0"/>
      <w:kern w:val="0"/>
      <w:sz w:val="21"/>
    </w:rPr>
  </w:style>
  <w:style w:type="character" w:customStyle="1" w:styleId="276">
    <w:name w:val="gf正文1 Char Char"/>
    <w:link w:val="277"/>
    <w:qFormat/>
    <w:locked/>
    <w:uiPriority w:val="99"/>
    <w:rPr>
      <w:rFonts w:ascii="宋体" w:eastAsia="宋体"/>
      <w:kern w:val="2"/>
      <w:sz w:val="24"/>
    </w:rPr>
  </w:style>
  <w:style w:type="paragraph" w:customStyle="1" w:styleId="277">
    <w:name w:val="gf正文1"/>
    <w:basedOn w:val="1"/>
    <w:link w:val="276"/>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8">
    <w:name w:val="Char Char15"/>
    <w:qFormat/>
    <w:uiPriority w:val="99"/>
    <w:rPr>
      <w:rFonts w:ascii="宋体" w:eastAsia="宋体"/>
      <w:kern w:val="1"/>
      <w:sz w:val="21"/>
    </w:rPr>
  </w:style>
  <w:style w:type="character" w:customStyle="1" w:styleId="279">
    <w:name w:val="正文缩进 Char3"/>
    <w:qFormat/>
    <w:uiPriority w:val="99"/>
    <w:rPr>
      <w:rFonts w:ascii="宋体" w:eastAsia="宋体"/>
      <w:snapToGrid w:val="0"/>
      <w:color w:val="000000"/>
      <w:kern w:val="28"/>
      <w:sz w:val="28"/>
      <w:lang w:val="en-US" w:eastAsia="zh-CN"/>
    </w:rPr>
  </w:style>
  <w:style w:type="character" w:customStyle="1" w:styleId="280">
    <w:name w:val="列出段落 Char1"/>
    <w:link w:val="281"/>
    <w:qFormat/>
    <w:locked/>
    <w:uiPriority w:val="99"/>
    <w:rPr>
      <w:rFonts w:ascii="Calibri" w:hAnsi="Calibri"/>
      <w:sz w:val="24"/>
      <w:lang w:eastAsia="en-US"/>
    </w:rPr>
  </w:style>
  <w:style w:type="paragraph" w:customStyle="1" w:styleId="281">
    <w:name w:val="列表1"/>
    <w:basedOn w:val="1"/>
    <w:next w:val="282"/>
    <w:link w:val="280"/>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2">
    <w:name w:val="List Paragraph"/>
    <w:basedOn w:val="1"/>
    <w:qFormat/>
    <w:uiPriority w:val="99"/>
    <w:pPr>
      <w:spacing w:line="360" w:lineRule="auto"/>
      <w:ind w:firstLine="200" w:firstLineChars="200"/>
    </w:pPr>
    <w:rPr>
      <w:rFonts w:eastAsia="楷体_GB2312" w:cs="Lucida Sans"/>
      <w:sz w:val="24"/>
    </w:rPr>
  </w:style>
  <w:style w:type="character" w:customStyle="1" w:styleId="283">
    <w:name w:val="Char Char8"/>
    <w:qFormat/>
    <w:uiPriority w:val="99"/>
    <w:rPr>
      <w:rFonts w:eastAsia="宋体"/>
      <w:b/>
      <w:sz w:val="24"/>
      <w:lang w:val="en-GB" w:eastAsia="zh-CN"/>
    </w:rPr>
  </w:style>
  <w:style w:type="character" w:customStyle="1" w:styleId="284">
    <w:name w:val="Normal Indent Char Char"/>
    <w:qFormat/>
    <w:uiPriority w:val="99"/>
    <w:rPr>
      <w:rFonts w:eastAsia="宋体"/>
      <w:kern w:val="2"/>
      <w:sz w:val="21"/>
      <w:lang w:val="en-US" w:eastAsia="zh-CN"/>
    </w:rPr>
  </w:style>
  <w:style w:type="character" w:customStyle="1" w:styleId="285">
    <w:name w:val="列表段落 字符"/>
    <w:qFormat/>
    <w:uiPriority w:val="99"/>
  </w:style>
  <w:style w:type="character" w:customStyle="1" w:styleId="286">
    <w:name w:val="Ò³Ã¼ Char Char1"/>
    <w:qFormat/>
    <w:uiPriority w:val="99"/>
    <w:rPr>
      <w:rFonts w:eastAsia="宋体"/>
      <w:kern w:val="2"/>
      <w:sz w:val="18"/>
      <w:lang w:val="en-US" w:eastAsia="zh-CN"/>
    </w:rPr>
  </w:style>
  <w:style w:type="character" w:customStyle="1" w:styleId="287">
    <w:name w:val="方案正文 Char"/>
    <w:qFormat/>
    <w:uiPriority w:val="99"/>
    <w:rPr>
      <w:rFonts w:ascii="仿宋_GB2312" w:eastAsia="仿宋_GB2312"/>
      <w:b/>
      <w:color w:val="000000"/>
      <w:kern w:val="2"/>
      <w:sz w:val="24"/>
      <w:lang w:val="en-US" w:eastAsia="zh-CN"/>
    </w:rPr>
  </w:style>
  <w:style w:type="character" w:customStyle="1" w:styleId="288">
    <w:name w:val="Char Char30"/>
    <w:qFormat/>
    <w:uiPriority w:val="99"/>
    <w:rPr>
      <w:rFonts w:ascii="Arial" w:hAnsi="Arial" w:eastAsia="黑体"/>
      <w:kern w:val="1"/>
      <w:sz w:val="21"/>
    </w:rPr>
  </w:style>
  <w:style w:type="character" w:customStyle="1" w:styleId="289">
    <w:name w:val="font01"/>
    <w:qFormat/>
    <w:uiPriority w:val="99"/>
    <w:rPr>
      <w:rFonts w:ascii="微软雅黑" w:hAnsi="微软雅黑" w:eastAsia="微软雅黑"/>
      <w:color w:val="000000"/>
      <w:sz w:val="20"/>
      <w:u w:val="none"/>
    </w:rPr>
  </w:style>
  <w:style w:type="character" w:customStyle="1" w:styleId="290">
    <w:name w:val="Char Char20"/>
    <w:qFormat/>
    <w:uiPriority w:val="99"/>
    <w:rPr>
      <w:kern w:val="1"/>
      <w:sz w:val="24"/>
    </w:rPr>
  </w:style>
  <w:style w:type="character" w:customStyle="1" w:styleId="291">
    <w:name w:val="tw4winExternal"/>
    <w:qFormat/>
    <w:uiPriority w:val="99"/>
    <w:rPr>
      <w:rFonts w:ascii="Courier New" w:hAnsi="Courier New"/>
      <w:color w:val="808080"/>
      <w:lang w:val="en-US" w:eastAsia="zh-CN"/>
    </w:rPr>
  </w:style>
  <w:style w:type="character" w:customStyle="1" w:styleId="292">
    <w:name w:val="标题 4 Char1"/>
    <w:qFormat/>
    <w:uiPriority w:val="99"/>
    <w:rPr>
      <w:rFonts w:ascii="Cambria" w:hAnsi="Cambria" w:eastAsia="宋体"/>
      <w:b/>
      <w:kern w:val="2"/>
      <w:sz w:val="28"/>
    </w:rPr>
  </w:style>
  <w:style w:type="character" w:customStyle="1" w:styleId="293">
    <w:name w:val="批注文字 Char2"/>
    <w:qFormat/>
    <w:uiPriority w:val="99"/>
    <w:rPr>
      <w:rFonts w:ascii="Times New Roman" w:hAnsi="Times New Roman" w:eastAsia="宋体"/>
      <w:snapToGrid w:val="0"/>
      <w:kern w:val="0"/>
      <w:sz w:val="24"/>
    </w:rPr>
  </w:style>
  <w:style w:type="character" w:customStyle="1" w:styleId="294">
    <w:name w:val="正文文本 2 Char"/>
    <w:qFormat/>
    <w:uiPriority w:val="99"/>
    <w:rPr>
      <w:rFonts w:eastAsia="宋体"/>
      <w:kern w:val="2"/>
      <w:sz w:val="24"/>
      <w:lang w:val="en-US" w:eastAsia="zh-CN"/>
    </w:rPr>
  </w:style>
  <w:style w:type="character" w:customStyle="1" w:styleId="295">
    <w:name w:val="Ò³Ã¼ Char Char"/>
    <w:qFormat/>
    <w:uiPriority w:val="99"/>
    <w:rPr>
      <w:rFonts w:eastAsia="宋体"/>
      <w:kern w:val="2"/>
      <w:sz w:val="18"/>
      <w:lang w:val="en-US" w:eastAsia="zh-CN"/>
    </w:rPr>
  </w:style>
  <w:style w:type="character" w:customStyle="1" w:styleId="296">
    <w:name w:val="message1"/>
    <w:qFormat/>
    <w:uiPriority w:val="99"/>
    <w:rPr>
      <w:rFonts w:ascii="Tahoma" w:hAnsi="Tahoma"/>
      <w:sz w:val="18"/>
    </w:rPr>
  </w:style>
  <w:style w:type="character" w:customStyle="1" w:styleId="297">
    <w:name w:val="Char Char23"/>
    <w:qFormat/>
    <w:uiPriority w:val="99"/>
    <w:rPr>
      <w:color w:val="0000FF"/>
      <w:sz w:val="21"/>
    </w:rPr>
  </w:style>
  <w:style w:type="character" w:customStyle="1" w:styleId="298">
    <w:name w:val="批注框文本 字符"/>
    <w:qFormat/>
    <w:uiPriority w:val="99"/>
    <w:rPr>
      <w:rFonts w:ascii="Arial" w:hAnsi="Arial" w:eastAsia="黑体"/>
      <w:snapToGrid w:val="0"/>
      <w:kern w:val="0"/>
      <w:sz w:val="18"/>
    </w:rPr>
  </w:style>
  <w:style w:type="character" w:customStyle="1" w:styleId="299">
    <w:name w:val="纯文本 Char2"/>
    <w:semiHidden/>
    <w:qFormat/>
    <w:uiPriority w:val="99"/>
    <w:rPr>
      <w:rFonts w:ascii="宋体" w:hAnsi="Courier New" w:eastAsia="宋体"/>
    </w:rPr>
  </w:style>
  <w:style w:type="character" w:customStyle="1" w:styleId="300">
    <w:name w:val="Char Char25"/>
    <w:qFormat/>
    <w:uiPriority w:val="99"/>
    <w:rPr>
      <w:rFonts w:ascii="宋体" w:eastAsia="宋体"/>
      <w:kern w:val="1"/>
      <w:sz w:val="24"/>
      <w:lang w:val="zh-CN"/>
    </w:rPr>
  </w:style>
  <w:style w:type="character" w:customStyle="1" w:styleId="301">
    <w:name w:val="Char Char411"/>
    <w:qFormat/>
    <w:uiPriority w:val="99"/>
    <w:rPr>
      <w:rFonts w:eastAsia="宋体"/>
      <w:b/>
      <w:sz w:val="24"/>
      <w:lang w:val="en-GB" w:eastAsia="zh-CN"/>
    </w:rPr>
  </w:style>
  <w:style w:type="character" w:customStyle="1" w:styleId="302">
    <w:name w:val="此正文 Char"/>
    <w:link w:val="303"/>
    <w:qFormat/>
    <w:locked/>
    <w:uiPriority w:val="99"/>
    <w:rPr>
      <w:kern w:val="2"/>
      <w:sz w:val="24"/>
    </w:rPr>
  </w:style>
  <w:style w:type="paragraph" w:customStyle="1" w:styleId="303">
    <w:name w:val="此正文"/>
    <w:basedOn w:val="1"/>
    <w:link w:val="302"/>
    <w:qFormat/>
    <w:uiPriority w:val="99"/>
    <w:pPr>
      <w:adjustRightInd/>
      <w:spacing w:line="360" w:lineRule="auto"/>
      <w:ind w:firstLine="200" w:firstLineChars="200"/>
    </w:pPr>
    <w:rPr>
      <w:sz w:val="24"/>
      <w:szCs w:val="20"/>
    </w:rPr>
  </w:style>
  <w:style w:type="character" w:customStyle="1" w:styleId="304">
    <w:name w:val="Char Char2"/>
    <w:qFormat/>
    <w:uiPriority w:val="99"/>
    <w:rPr>
      <w:rFonts w:eastAsia="宋体"/>
      <w:b/>
      <w:kern w:val="2"/>
      <w:sz w:val="24"/>
      <w:lang w:val="en-US" w:eastAsia="zh-CN"/>
    </w:rPr>
  </w:style>
  <w:style w:type="character" w:customStyle="1" w:styleId="305">
    <w:name w:val="Heading 1 Char1"/>
    <w:link w:val="3"/>
    <w:qFormat/>
    <w:locked/>
    <w:uiPriority w:val="99"/>
    <w:rPr>
      <w:b/>
      <w:kern w:val="44"/>
      <w:sz w:val="44"/>
    </w:rPr>
  </w:style>
  <w:style w:type="character" w:customStyle="1" w:styleId="306">
    <w:name w:val="Footer-Even Char1"/>
    <w:qFormat/>
    <w:uiPriority w:val="99"/>
    <w:rPr>
      <w:rFonts w:eastAsia="宋体"/>
      <w:kern w:val="2"/>
      <w:sz w:val="18"/>
      <w:lang w:val="en-US" w:eastAsia="zh-CN"/>
    </w:rPr>
  </w:style>
  <w:style w:type="character" w:customStyle="1" w:styleId="307">
    <w:name w:val="Char Char29"/>
    <w:qFormat/>
    <w:uiPriority w:val="99"/>
    <w:rPr>
      <w:rFonts w:ascii="Arial" w:hAnsi="Arial" w:eastAsia="微软雅黑"/>
      <w:b/>
      <w:kern w:val="1"/>
      <w:sz w:val="32"/>
      <w:lang w:val="en-US" w:eastAsia="zh-CN"/>
    </w:rPr>
  </w:style>
  <w:style w:type="character" w:customStyle="1" w:styleId="308">
    <w:name w:val="font81"/>
    <w:qFormat/>
    <w:uiPriority w:val="99"/>
    <w:rPr>
      <w:rFonts w:ascii="微软雅黑" w:hAnsi="微软雅黑" w:eastAsia="微软雅黑"/>
      <w:color w:val="000000"/>
      <w:sz w:val="20"/>
      <w:u w:val="none"/>
    </w:rPr>
  </w:style>
  <w:style w:type="character" w:customStyle="1" w:styleId="309">
    <w:name w:val="Char Char312"/>
    <w:qFormat/>
    <w:uiPriority w:val="99"/>
    <w:rPr>
      <w:rFonts w:ascii="Times New Roman" w:hAnsi="Times New Roman" w:eastAsia="宋体"/>
      <w:b/>
      <w:kern w:val="2"/>
      <w:sz w:val="24"/>
      <w:lang w:val="en-US" w:eastAsia="zh-CN"/>
    </w:rPr>
  </w:style>
  <w:style w:type="character" w:customStyle="1" w:styleId="310">
    <w:name w:val="t21"/>
    <w:qFormat/>
    <w:uiPriority w:val="99"/>
    <w:rPr>
      <w:rFonts w:ascii="仿宋_GB2312" w:eastAsia="微软雅黑"/>
      <w:b/>
      <w:kern w:val="2"/>
      <w:sz w:val="23"/>
      <w:lang w:val="en-US" w:eastAsia="zh-CN"/>
    </w:rPr>
  </w:style>
  <w:style w:type="character" w:customStyle="1" w:styleId="311">
    <w:name w:val="样式8 Char"/>
    <w:qFormat/>
    <w:uiPriority w:val="99"/>
    <w:rPr>
      <w:rFonts w:ascii="仿宋_GB2312" w:hAnsi="宋体" w:eastAsia="仿宋_GB2312"/>
      <w:b/>
      <w:kern w:val="2"/>
      <w:sz w:val="24"/>
    </w:rPr>
  </w:style>
  <w:style w:type="character" w:customStyle="1" w:styleId="312">
    <w:name w:val="表格 Char Char"/>
    <w:qFormat/>
    <w:uiPriority w:val="99"/>
    <w:rPr>
      <w:rFonts w:ascii="宋体" w:hAnsi="宋体" w:eastAsia="宋体"/>
    </w:rPr>
  </w:style>
  <w:style w:type="character" w:customStyle="1" w:styleId="313">
    <w:name w:val="正文文本 字符1"/>
    <w:qFormat/>
    <w:uiPriority w:val="99"/>
    <w:rPr>
      <w:rFonts w:ascii="Calibri" w:hAnsi="Calibri" w:eastAsia="黑体"/>
      <w:snapToGrid w:val="0"/>
      <w:kern w:val="2"/>
      <w:sz w:val="21"/>
    </w:rPr>
  </w:style>
  <w:style w:type="character" w:customStyle="1" w:styleId="314">
    <w:name w:val="标题 6 Char1"/>
    <w:qFormat/>
    <w:uiPriority w:val="99"/>
    <w:rPr>
      <w:rFonts w:ascii="Arial" w:hAnsi="Arial" w:eastAsia="黑体"/>
      <w:b/>
      <w:sz w:val="20"/>
    </w:rPr>
  </w:style>
  <w:style w:type="character" w:customStyle="1" w:styleId="315">
    <w:name w:val="带编号样式 Char"/>
    <w:qFormat/>
    <w:uiPriority w:val="99"/>
    <w:rPr>
      <w:rFonts w:ascii="仿宋_GB2312" w:eastAsia="仿宋_GB2312"/>
      <w:color w:val="000000"/>
      <w:sz w:val="24"/>
    </w:rPr>
  </w:style>
  <w:style w:type="character" w:customStyle="1" w:styleId="316">
    <w:name w:val="unnamed31"/>
    <w:qFormat/>
    <w:uiPriority w:val="99"/>
    <w:rPr>
      <w:rFonts w:ascii="Tahoma" w:hAnsi="Tahoma" w:eastAsia="宋体"/>
      <w:b/>
      <w:kern w:val="2"/>
      <w:sz w:val="32"/>
      <w:u w:val="none"/>
      <w:lang w:val="en-US" w:eastAsia="zh-CN"/>
    </w:rPr>
  </w:style>
  <w:style w:type="character" w:customStyle="1" w:styleId="317">
    <w:name w:val="正文首行缩进 Char Char Char Char Char Char1"/>
    <w:qFormat/>
    <w:uiPriority w:val="99"/>
    <w:rPr>
      <w:rFonts w:ascii="宋体" w:eastAsia="宋体"/>
      <w:kern w:val="2"/>
      <w:sz w:val="24"/>
      <w:lang w:val="zh-CN"/>
    </w:rPr>
  </w:style>
  <w:style w:type="character" w:customStyle="1" w:styleId="318">
    <w:name w:val="文本正文 Char Char"/>
    <w:qFormat/>
    <w:locked/>
    <w:uiPriority w:val="99"/>
    <w:rPr>
      <w:sz w:val="24"/>
    </w:rPr>
  </w:style>
  <w:style w:type="character" w:customStyle="1" w:styleId="319">
    <w:name w:val="正文缩进 字符"/>
    <w:qFormat/>
    <w:uiPriority w:val="99"/>
    <w:rPr>
      <w:rFonts w:ascii="宋体" w:eastAsia="宋体"/>
      <w:snapToGrid w:val="0"/>
      <w:color w:val="000000"/>
      <w:kern w:val="28"/>
      <w:sz w:val="28"/>
      <w:lang w:val="en-US" w:eastAsia="zh-CN"/>
    </w:rPr>
  </w:style>
  <w:style w:type="character" w:customStyle="1" w:styleId="320">
    <w:name w:val="样式 样式 标题 4h4H4Fab-4T5Ref Heading 1rh1Heading sqlsect 1.2.3.... +... Char"/>
    <w:link w:val="321"/>
    <w:qFormat/>
    <w:locked/>
    <w:uiPriority w:val="99"/>
    <w:rPr>
      <w:rFonts w:ascii="微软雅黑" w:hAnsi="微软雅黑" w:eastAsia="微软雅黑"/>
      <w:b/>
      <w:kern w:val="2"/>
      <w:sz w:val="28"/>
    </w:rPr>
  </w:style>
  <w:style w:type="paragraph" w:customStyle="1" w:styleId="321">
    <w:name w:val="样式 样式 标题 4h4H4Fab-4T5Ref Heading 1rh1Heading sqlsect 1.2.3.... +..."/>
    <w:basedOn w:val="322"/>
    <w:link w:val="320"/>
    <w:qFormat/>
    <w:uiPriority w:val="99"/>
    <w:pPr>
      <w:tabs>
        <w:tab w:val="left" w:pos="2356"/>
      </w:tabs>
    </w:pPr>
  </w:style>
  <w:style w:type="paragraph" w:customStyle="1" w:styleId="322">
    <w:name w:val="样式 标题 4h4H4Fab-4T5Ref Heading 1rh1Heading sqlsect 1.2.3...."/>
    <w:basedOn w:val="6"/>
    <w:link w:val="422"/>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3">
    <w:name w:val="正文非缩进 Char"/>
    <w:qFormat/>
    <w:uiPriority w:val="99"/>
    <w:rPr>
      <w:rFonts w:ascii="宋体" w:eastAsia="宋体"/>
      <w:snapToGrid w:val="0"/>
      <w:color w:val="000000"/>
      <w:kern w:val="28"/>
      <w:sz w:val="28"/>
      <w:lang w:val="en-US" w:eastAsia="zh-CN"/>
    </w:rPr>
  </w:style>
  <w:style w:type="character" w:customStyle="1" w:styleId="324">
    <w:name w:val="Heading 7 Char1"/>
    <w:link w:val="9"/>
    <w:qFormat/>
    <w:locked/>
    <w:uiPriority w:val="99"/>
    <w:rPr>
      <w:b/>
      <w:kern w:val="2"/>
      <w:sz w:val="24"/>
    </w:rPr>
  </w:style>
  <w:style w:type="character" w:customStyle="1" w:styleId="325">
    <w:name w:val="Char Char5"/>
    <w:qFormat/>
    <w:uiPriority w:val="99"/>
    <w:rPr>
      <w:rFonts w:ascii="宋体" w:hAnsi="Courier New" w:eastAsia="宋体"/>
      <w:kern w:val="2"/>
      <w:sz w:val="21"/>
      <w:lang w:val="en-US" w:eastAsia="zh-CN"/>
    </w:rPr>
  </w:style>
  <w:style w:type="character" w:customStyle="1" w:styleId="326">
    <w:name w:val="称呼 Char1"/>
    <w:qFormat/>
    <w:uiPriority w:val="99"/>
    <w:rPr>
      <w:rFonts w:ascii="Times New Roman" w:hAnsi="Times New Roman" w:eastAsia="宋体"/>
      <w:sz w:val="24"/>
    </w:rPr>
  </w:style>
  <w:style w:type="character" w:customStyle="1" w:styleId="327">
    <w:name w:val="正文1 Char"/>
    <w:qFormat/>
    <w:uiPriority w:val="99"/>
    <w:rPr>
      <w:rFonts w:ascii="宋体" w:eastAsia="宋体"/>
      <w:snapToGrid w:val="0"/>
      <w:color w:val="000000"/>
      <w:kern w:val="28"/>
      <w:sz w:val="28"/>
      <w:lang w:val="en-US" w:eastAsia="zh-CN"/>
    </w:rPr>
  </w:style>
  <w:style w:type="character" w:customStyle="1" w:styleId="328">
    <w:name w:val="正文缩进 Char1"/>
    <w:qFormat/>
    <w:uiPriority w:val="99"/>
    <w:rPr>
      <w:rFonts w:ascii="宋体" w:eastAsia="宋体"/>
      <w:snapToGrid w:val="0"/>
      <w:color w:val="000000"/>
      <w:kern w:val="28"/>
      <w:sz w:val="28"/>
      <w:lang w:val="en-US" w:eastAsia="zh-CN"/>
    </w:rPr>
  </w:style>
  <w:style w:type="character" w:customStyle="1" w:styleId="329">
    <w:name w:val="font21"/>
    <w:qFormat/>
    <w:uiPriority w:val="99"/>
    <w:rPr>
      <w:rFonts w:ascii="宋体" w:hAnsi="宋体" w:eastAsia="宋体"/>
      <w:kern w:val="2"/>
      <w:sz w:val="28"/>
      <w:lang w:val="en-US" w:eastAsia="zh-CN"/>
    </w:rPr>
  </w:style>
  <w:style w:type="character" w:customStyle="1" w:styleId="330">
    <w:name w:val="Char Char26"/>
    <w:qFormat/>
    <w:uiPriority w:val="99"/>
    <w:rPr>
      <w:kern w:val="1"/>
      <w:sz w:val="24"/>
    </w:rPr>
  </w:style>
  <w:style w:type="character" w:customStyle="1" w:styleId="331">
    <w:name w:val="Item List Char"/>
    <w:link w:val="332"/>
    <w:qFormat/>
    <w:locked/>
    <w:uiPriority w:val="99"/>
    <w:rPr>
      <w:rFonts w:ascii="Arial"/>
      <w:sz w:val="21"/>
      <w:lang w:val="en-US" w:eastAsia="zh-CN"/>
    </w:rPr>
  </w:style>
  <w:style w:type="paragraph" w:customStyle="1" w:styleId="332">
    <w:name w:val="Item List"/>
    <w:link w:val="331"/>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3">
    <w:name w:val="批注框文本 Char1"/>
    <w:qFormat/>
    <w:uiPriority w:val="99"/>
    <w:rPr>
      <w:rFonts w:ascii="Times New Roman" w:hAnsi="Times New Roman" w:eastAsia="宋体"/>
      <w:sz w:val="18"/>
    </w:rPr>
  </w:style>
  <w:style w:type="character" w:customStyle="1" w:styleId="334">
    <w:name w:val="纯文本 Char1"/>
    <w:link w:val="335"/>
    <w:qFormat/>
    <w:locked/>
    <w:uiPriority w:val="99"/>
    <w:rPr>
      <w:rFonts w:ascii="宋体" w:hAnsi="Courier New"/>
    </w:rPr>
  </w:style>
  <w:style w:type="paragraph" w:customStyle="1" w:styleId="335">
    <w:name w:val="纯文本1"/>
    <w:basedOn w:val="1"/>
    <w:link w:val="334"/>
    <w:qFormat/>
    <w:uiPriority w:val="99"/>
    <w:pPr>
      <w:adjustRightInd/>
    </w:pPr>
    <w:rPr>
      <w:rFonts w:ascii="宋体" w:hAnsi="Courier New"/>
      <w:kern w:val="0"/>
      <w:sz w:val="20"/>
      <w:szCs w:val="20"/>
    </w:rPr>
  </w:style>
  <w:style w:type="character" w:customStyle="1" w:styleId="336">
    <w:name w:val="h3 Char"/>
    <w:qFormat/>
    <w:uiPriority w:val="99"/>
    <w:rPr>
      <w:rFonts w:eastAsia="宋体"/>
      <w:b/>
      <w:kern w:val="2"/>
      <w:sz w:val="32"/>
      <w:lang w:val="en-US" w:eastAsia="zh-CN"/>
    </w:rPr>
  </w:style>
  <w:style w:type="character" w:customStyle="1" w:styleId="337">
    <w:name w:val="dandyren_title1"/>
    <w:qFormat/>
    <w:uiPriority w:val="99"/>
    <w:rPr>
      <w:b/>
      <w:color w:val="FF6633"/>
      <w:sz w:val="18"/>
    </w:rPr>
  </w:style>
  <w:style w:type="character" w:customStyle="1" w:styleId="338">
    <w:name w:val="Char Char31"/>
    <w:qFormat/>
    <w:uiPriority w:val="99"/>
    <w:rPr>
      <w:rFonts w:ascii="Arial" w:hAnsi="Arial" w:eastAsia="黑体"/>
      <w:kern w:val="1"/>
      <w:sz w:val="24"/>
    </w:rPr>
  </w:style>
  <w:style w:type="character" w:customStyle="1" w:styleId="339">
    <w:name w:val="h Char1"/>
    <w:qFormat/>
    <w:uiPriority w:val="99"/>
    <w:rPr>
      <w:sz w:val="18"/>
    </w:rPr>
  </w:style>
  <w:style w:type="character" w:customStyle="1" w:styleId="340">
    <w:name w:val="solutionfonts"/>
    <w:qFormat/>
    <w:uiPriority w:val="99"/>
  </w:style>
  <w:style w:type="character" w:customStyle="1" w:styleId="341">
    <w:name w:val="首行缩进 Char"/>
    <w:qFormat/>
    <w:uiPriority w:val="99"/>
    <w:rPr>
      <w:rFonts w:ascii="宋体" w:eastAsia="宋体"/>
      <w:kern w:val="2"/>
      <w:sz w:val="24"/>
      <w:lang w:val="en-US" w:eastAsia="zh-CN"/>
    </w:rPr>
  </w:style>
  <w:style w:type="character" w:customStyle="1" w:styleId="342">
    <w:name w:val="Char Char52"/>
    <w:qFormat/>
    <w:uiPriority w:val="99"/>
    <w:rPr>
      <w:rFonts w:ascii="宋体" w:hAnsi="Courier New" w:eastAsia="宋体"/>
      <w:kern w:val="2"/>
      <w:sz w:val="21"/>
      <w:lang w:val="en-US" w:eastAsia="zh-CN"/>
    </w:rPr>
  </w:style>
  <w:style w:type="character" w:customStyle="1" w:styleId="343">
    <w:name w:val="font31"/>
    <w:qFormat/>
    <w:uiPriority w:val="99"/>
    <w:rPr>
      <w:rFonts w:ascii="仿宋" w:hAnsi="仿宋" w:eastAsia="仿宋"/>
      <w:color w:val="000000"/>
      <w:sz w:val="20"/>
      <w:u w:val="none"/>
    </w:rPr>
  </w:style>
  <w:style w:type="character" w:customStyle="1" w:styleId="344">
    <w:name w:val="正文说明 Char"/>
    <w:link w:val="345"/>
    <w:qFormat/>
    <w:locked/>
    <w:uiPriority w:val="99"/>
    <w:rPr>
      <w:sz w:val="24"/>
    </w:rPr>
  </w:style>
  <w:style w:type="paragraph" w:customStyle="1" w:styleId="345">
    <w:name w:val="正文说明"/>
    <w:basedOn w:val="1"/>
    <w:link w:val="344"/>
    <w:qFormat/>
    <w:uiPriority w:val="99"/>
    <w:pPr>
      <w:adjustRightInd/>
      <w:spacing w:line="360" w:lineRule="auto"/>
    </w:pPr>
    <w:rPr>
      <w:kern w:val="0"/>
      <w:sz w:val="24"/>
      <w:szCs w:val="20"/>
    </w:rPr>
  </w:style>
  <w:style w:type="character" w:customStyle="1" w:styleId="346">
    <w:name w:val="脚注文本 Char1"/>
    <w:qFormat/>
    <w:uiPriority w:val="99"/>
    <w:rPr>
      <w:rFonts w:ascii="Times New Roman" w:hAnsi="Times New Roman" w:eastAsia="宋体"/>
      <w:sz w:val="18"/>
    </w:rPr>
  </w:style>
  <w:style w:type="character" w:customStyle="1" w:styleId="347">
    <w:name w:val="Char Char1211"/>
    <w:qFormat/>
    <w:uiPriority w:val="99"/>
    <w:rPr>
      <w:rFonts w:ascii="仿宋_GB2312" w:eastAsia="仿宋_GB2312"/>
      <w:b/>
      <w:kern w:val="2"/>
      <w:sz w:val="24"/>
      <w:lang w:val="zh-CN" w:eastAsia="zh-CN"/>
    </w:rPr>
  </w:style>
  <w:style w:type="character" w:customStyle="1" w:styleId="348">
    <w:name w:val="标题 Char"/>
    <w:qFormat/>
    <w:uiPriority w:val="99"/>
    <w:rPr>
      <w:rFonts w:eastAsia="宋体"/>
      <w:b/>
      <w:sz w:val="24"/>
      <w:lang w:val="en-GB" w:eastAsia="zh-CN"/>
    </w:rPr>
  </w:style>
  <w:style w:type="character" w:customStyle="1" w:styleId="349">
    <w:name w:val="Char Char35"/>
    <w:qFormat/>
    <w:uiPriority w:val="99"/>
    <w:rPr>
      <w:rFonts w:ascii="Arial" w:hAnsi="Arial" w:eastAsia="黑体"/>
      <w:b/>
      <w:kern w:val="1"/>
      <w:sz w:val="28"/>
      <w:lang w:val="zh-CN"/>
    </w:rPr>
  </w:style>
  <w:style w:type="character" w:customStyle="1" w:styleId="350">
    <w:name w:val="纯文本 Char Char Char"/>
    <w:qFormat/>
    <w:uiPriority w:val="99"/>
    <w:rPr>
      <w:rFonts w:ascii="宋体" w:hAnsi="Courier New" w:eastAsia="宋体"/>
      <w:kern w:val="2"/>
      <w:sz w:val="21"/>
      <w:lang w:val="en-US" w:eastAsia="zh-CN"/>
    </w:rPr>
  </w:style>
  <w:style w:type="character" w:customStyle="1" w:styleId="351">
    <w:name w:val="Table Text Char"/>
    <w:link w:val="352"/>
    <w:qFormat/>
    <w:locked/>
    <w:uiPriority w:val="99"/>
    <w:rPr>
      <w:sz w:val="24"/>
    </w:rPr>
  </w:style>
  <w:style w:type="paragraph" w:customStyle="1" w:styleId="352">
    <w:name w:val="Table Text"/>
    <w:basedOn w:val="1"/>
    <w:link w:val="351"/>
    <w:qFormat/>
    <w:uiPriority w:val="99"/>
    <w:pPr>
      <w:widowControl/>
      <w:spacing w:before="60" w:after="60"/>
      <w:jc w:val="left"/>
    </w:pPr>
    <w:rPr>
      <w:kern w:val="0"/>
      <w:sz w:val="24"/>
      <w:szCs w:val="20"/>
    </w:rPr>
  </w:style>
  <w:style w:type="character" w:customStyle="1" w:styleId="353">
    <w:name w:val="正文1 Char1"/>
    <w:qFormat/>
    <w:uiPriority w:val="99"/>
    <w:rPr>
      <w:rFonts w:ascii="仿宋_GB2312" w:hAnsi="Courier New" w:eastAsia="仿宋_GB2312"/>
      <w:kern w:val="28"/>
      <w:sz w:val="24"/>
      <w:lang w:val="en-US" w:eastAsia="zh-CN"/>
    </w:rPr>
  </w:style>
  <w:style w:type="character" w:customStyle="1" w:styleId="354">
    <w:name w:val="页脚 Char1"/>
    <w:qFormat/>
    <w:uiPriority w:val="99"/>
    <w:rPr>
      <w:rFonts w:eastAsia="宋体"/>
      <w:kern w:val="2"/>
      <w:sz w:val="18"/>
      <w:lang w:val="en-US" w:eastAsia="zh-CN"/>
    </w:rPr>
  </w:style>
  <w:style w:type="character" w:customStyle="1" w:styleId="355">
    <w:name w:val="Bold"/>
    <w:qFormat/>
    <w:uiPriority w:val="99"/>
    <w:rPr>
      <w:rFonts w:ascii="Arial" w:hAnsi="Arial" w:eastAsia="黑体"/>
      <w:b/>
      <w:kern w:val="2"/>
      <w:sz w:val="32"/>
      <w:lang w:val="en-US" w:eastAsia="zh-CN"/>
    </w:rPr>
  </w:style>
  <w:style w:type="character" w:customStyle="1" w:styleId="356">
    <w:name w:val="Comment Text Char1"/>
    <w:link w:val="20"/>
    <w:qFormat/>
    <w:locked/>
    <w:uiPriority w:val="99"/>
    <w:rPr>
      <w:kern w:val="2"/>
      <w:sz w:val="24"/>
    </w:rPr>
  </w:style>
  <w:style w:type="character" w:customStyle="1" w:styleId="357">
    <w:name w:val="hui3"/>
    <w:qFormat/>
    <w:uiPriority w:val="99"/>
    <w:rPr>
      <w:color w:val="333333"/>
    </w:rPr>
  </w:style>
  <w:style w:type="character" w:customStyle="1" w:styleId="358">
    <w:name w:val="Char Char17"/>
    <w:qFormat/>
    <w:uiPriority w:val="99"/>
    <w:rPr>
      <w:rFonts w:eastAsia="仿宋_GB2312"/>
      <w:sz w:val="24"/>
    </w:rPr>
  </w:style>
  <w:style w:type="character" w:customStyle="1" w:styleId="359">
    <w:name w:val="标题 4 字符"/>
    <w:qFormat/>
    <w:uiPriority w:val="99"/>
    <w:rPr>
      <w:rFonts w:ascii="等线 Light" w:hAnsi="等线 Light" w:eastAsia="等线 Light"/>
      <w:b/>
      <w:snapToGrid w:val="0"/>
      <w:kern w:val="0"/>
      <w:sz w:val="28"/>
    </w:rPr>
  </w:style>
  <w:style w:type="character" w:customStyle="1" w:styleId="360">
    <w:name w:val="Char Char37"/>
    <w:qFormat/>
    <w:uiPriority w:val="99"/>
    <w:rPr>
      <w:b/>
      <w:kern w:val="1"/>
      <w:sz w:val="44"/>
    </w:rPr>
  </w:style>
  <w:style w:type="character" w:customStyle="1" w:styleId="361">
    <w:name w:val="列出段落 Char"/>
    <w:qFormat/>
    <w:uiPriority w:val="99"/>
    <w:rPr>
      <w:rFonts w:eastAsia="楷体_GB2312"/>
      <w:kern w:val="2"/>
      <w:sz w:val="24"/>
      <w:lang w:val="en-US" w:eastAsia="zh-CN"/>
    </w:rPr>
  </w:style>
  <w:style w:type="character" w:customStyle="1" w:styleId="362">
    <w:name w:val="正文文本缩进 3 Char1"/>
    <w:semiHidden/>
    <w:qFormat/>
    <w:uiPriority w:val="99"/>
    <w:rPr>
      <w:rFonts w:ascii="Times New Roman" w:hAnsi="Times New Roman" w:eastAsia="宋体"/>
      <w:sz w:val="16"/>
    </w:rPr>
  </w:style>
  <w:style w:type="character" w:customStyle="1" w:styleId="363">
    <w:name w:val="公文正文 Char Char"/>
    <w:link w:val="364"/>
    <w:qFormat/>
    <w:locked/>
    <w:uiPriority w:val="99"/>
    <w:rPr>
      <w:rFonts w:ascii="仿宋_GB2312" w:eastAsia="仿宋_GB2312"/>
      <w:kern w:val="2"/>
      <w:sz w:val="24"/>
    </w:rPr>
  </w:style>
  <w:style w:type="paragraph" w:customStyle="1" w:styleId="364">
    <w:name w:val="公文正文"/>
    <w:basedOn w:val="1"/>
    <w:link w:val="363"/>
    <w:qFormat/>
    <w:uiPriority w:val="99"/>
    <w:pPr>
      <w:adjustRightInd/>
      <w:spacing w:before="156" w:line="360" w:lineRule="auto"/>
      <w:ind w:firstLine="360" w:firstLineChars="200"/>
    </w:pPr>
    <w:rPr>
      <w:rFonts w:ascii="仿宋_GB2312" w:eastAsia="仿宋_GB2312"/>
      <w:sz w:val="24"/>
      <w:szCs w:val="20"/>
    </w:rPr>
  </w:style>
  <w:style w:type="character" w:customStyle="1" w:styleId="365">
    <w:name w:val="Table Text Char1"/>
    <w:qFormat/>
    <w:uiPriority w:val="99"/>
    <w:rPr>
      <w:rFonts w:eastAsia="宋体"/>
      <w:sz w:val="24"/>
      <w:lang w:val="en-US" w:eastAsia="zh-CN"/>
    </w:rPr>
  </w:style>
  <w:style w:type="character" w:customStyle="1" w:styleId="366">
    <w:name w:val="标题 1 Char Char"/>
    <w:basedOn w:val="72"/>
    <w:qFormat/>
    <w:uiPriority w:val="99"/>
    <w:rPr>
      <w:rFonts w:ascii="宋体" w:hAnsi="宋体" w:eastAsia="宋体"/>
      <w:b/>
      <w:spacing w:val="-2"/>
      <w:sz w:val="24"/>
      <w:lang w:val="en-US" w:eastAsia="zh-CN"/>
    </w:rPr>
  </w:style>
  <w:style w:type="character" w:customStyle="1" w:styleId="367">
    <w:name w:val="正文（缩进2汉字） Char"/>
    <w:link w:val="368"/>
    <w:qFormat/>
    <w:locked/>
    <w:uiPriority w:val="99"/>
    <w:rPr>
      <w:rFonts w:ascii="宋体"/>
    </w:rPr>
  </w:style>
  <w:style w:type="paragraph" w:customStyle="1" w:styleId="368">
    <w:name w:val="正文（缩进2汉字）"/>
    <w:basedOn w:val="1"/>
    <w:link w:val="367"/>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9">
    <w:name w:val="标书表格字体格式 Char"/>
    <w:qFormat/>
    <w:uiPriority w:val="99"/>
    <w:rPr>
      <w:kern w:val="2"/>
      <w:sz w:val="24"/>
    </w:rPr>
  </w:style>
  <w:style w:type="character" w:customStyle="1" w:styleId="370">
    <w:name w:val="tw4winError"/>
    <w:qFormat/>
    <w:uiPriority w:val="99"/>
    <w:rPr>
      <w:rFonts w:ascii="Courier New" w:hAnsi="Courier New"/>
      <w:color w:val="00FF00"/>
      <w:sz w:val="40"/>
    </w:rPr>
  </w:style>
  <w:style w:type="character" w:customStyle="1" w:styleId="371">
    <w:name w:val="Body Text(ch) Char Char"/>
    <w:qFormat/>
    <w:uiPriority w:val="99"/>
    <w:rPr>
      <w:rFonts w:ascii="宋体"/>
      <w:kern w:val="2"/>
      <w:sz w:val="21"/>
      <w:lang w:val="zh-CN"/>
    </w:rPr>
  </w:style>
  <w:style w:type="character" w:customStyle="1" w:styleId="372">
    <w:name w:val="正文首行缩进两字 Char"/>
    <w:qFormat/>
    <w:uiPriority w:val="99"/>
    <w:rPr>
      <w:sz w:val="24"/>
      <w:lang w:val="en-US" w:eastAsia="zh-CN"/>
    </w:rPr>
  </w:style>
  <w:style w:type="character" w:customStyle="1" w:styleId="373">
    <w:name w:val="正文文本 Char"/>
    <w:qFormat/>
    <w:uiPriority w:val="99"/>
    <w:rPr>
      <w:rFonts w:eastAsia="宋体"/>
      <w:kern w:val="2"/>
      <w:sz w:val="24"/>
      <w:lang w:val="en-US" w:eastAsia="zh-CN"/>
    </w:rPr>
  </w:style>
  <w:style w:type="character" w:customStyle="1" w:styleId="374">
    <w:name w:val="文档结构图 字符1"/>
    <w:qFormat/>
    <w:uiPriority w:val="99"/>
    <w:rPr>
      <w:rFonts w:ascii="宋体" w:hAnsi="Calibri" w:eastAsia="黑体"/>
      <w:snapToGrid w:val="0"/>
      <w:kern w:val="2"/>
      <w:sz w:val="18"/>
    </w:rPr>
  </w:style>
  <w:style w:type="character" w:customStyle="1" w:styleId="375">
    <w:name w:val="content"/>
    <w:qFormat/>
    <w:uiPriority w:val="99"/>
  </w:style>
  <w:style w:type="character" w:customStyle="1" w:styleId="376">
    <w:name w:val="tw4winPopup"/>
    <w:qFormat/>
    <w:uiPriority w:val="99"/>
    <w:rPr>
      <w:rFonts w:ascii="Courier New" w:hAnsi="Courier New"/>
      <w:color w:val="008000"/>
      <w:lang w:val="en-US" w:eastAsia="zh-CN"/>
    </w:rPr>
  </w:style>
  <w:style w:type="character" w:customStyle="1" w:styleId="377">
    <w:name w:val="param-name"/>
    <w:qFormat/>
    <w:uiPriority w:val="99"/>
    <w:rPr>
      <w:rFonts w:ascii="Arial" w:hAnsi="Arial" w:eastAsia="黑体"/>
      <w:snapToGrid w:val="0"/>
      <w:kern w:val="0"/>
      <w:sz w:val="21"/>
    </w:rPr>
  </w:style>
  <w:style w:type="character" w:customStyle="1" w:styleId="378">
    <w:name w:val="标准正文格式 Char"/>
    <w:qFormat/>
    <w:uiPriority w:val="99"/>
    <w:rPr>
      <w:rFonts w:ascii="宋体" w:eastAsia="仿宋_GB2312"/>
      <w:color w:val="000000"/>
      <w:sz w:val="24"/>
      <w:lang w:val="en-US" w:eastAsia="zh-CN"/>
    </w:rPr>
  </w:style>
  <w:style w:type="character" w:customStyle="1" w:styleId="379">
    <w:name w:val="Char Char212"/>
    <w:qFormat/>
    <w:uiPriority w:val="99"/>
    <w:rPr>
      <w:rFonts w:eastAsia="宋体"/>
      <w:b/>
      <w:kern w:val="2"/>
      <w:sz w:val="24"/>
      <w:lang w:val="en-US" w:eastAsia="zh-CN"/>
    </w:rPr>
  </w:style>
  <w:style w:type="character" w:customStyle="1" w:styleId="380">
    <w:name w:val="文档结构图 Char"/>
    <w:qFormat/>
    <w:uiPriority w:val="99"/>
    <w:rPr>
      <w:rFonts w:eastAsia="宋体"/>
      <w:kern w:val="2"/>
      <w:sz w:val="24"/>
      <w:lang w:val="en-US" w:eastAsia="zh-CN"/>
    </w:rPr>
  </w:style>
  <w:style w:type="character" w:customStyle="1" w:styleId="381">
    <w:name w:val="zbggmain style9"/>
    <w:qFormat/>
    <w:uiPriority w:val="99"/>
  </w:style>
  <w:style w:type="character" w:customStyle="1" w:styleId="382">
    <w:name w:val="Char Char16"/>
    <w:qFormat/>
    <w:uiPriority w:val="99"/>
    <w:rPr>
      <w:kern w:val="1"/>
      <w:sz w:val="18"/>
    </w:rPr>
  </w:style>
  <w:style w:type="character" w:customStyle="1" w:styleId="383">
    <w:name w:val="font51"/>
    <w:qFormat/>
    <w:uiPriority w:val="99"/>
    <w:rPr>
      <w:rFonts w:ascii="仿宋" w:hAnsi="仿宋" w:eastAsia="仿宋"/>
      <w:color w:val="000000"/>
      <w:sz w:val="20"/>
      <w:u w:val="none"/>
    </w:rPr>
  </w:style>
  <w:style w:type="character" w:customStyle="1" w:styleId="384">
    <w:name w:val="Char Char82"/>
    <w:qFormat/>
    <w:uiPriority w:val="99"/>
    <w:rPr>
      <w:rFonts w:eastAsia="宋体"/>
      <w:b/>
      <w:sz w:val="24"/>
      <w:lang w:val="en-GB" w:eastAsia="zh-CN"/>
    </w:rPr>
  </w:style>
  <w:style w:type="character" w:customStyle="1" w:styleId="385">
    <w:name w:val="日期 Char1"/>
    <w:semiHidden/>
    <w:qFormat/>
    <w:uiPriority w:val="99"/>
    <w:rPr>
      <w:rFonts w:ascii="Times New Roman" w:hAnsi="Times New Roman" w:eastAsia="宋体"/>
      <w:sz w:val="24"/>
    </w:rPr>
  </w:style>
  <w:style w:type="character" w:customStyle="1" w:styleId="386">
    <w:name w:val="页眉 字符"/>
    <w:qFormat/>
    <w:uiPriority w:val="99"/>
    <w:rPr>
      <w:kern w:val="2"/>
      <w:sz w:val="18"/>
    </w:rPr>
  </w:style>
  <w:style w:type="character" w:customStyle="1" w:styleId="387">
    <w:name w:val="Char Char33"/>
    <w:qFormat/>
    <w:uiPriority w:val="99"/>
    <w:rPr>
      <w:rFonts w:ascii="Arial" w:hAnsi="Arial" w:eastAsia="黑体"/>
      <w:b/>
      <w:kern w:val="1"/>
      <w:sz w:val="24"/>
    </w:rPr>
  </w:style>
  <w:style w:type="character" w:customStyle="1" w:styleId="388">
    <w:name w:val="b11_01b Char"/>
    <w:link w:val="389"/>
    <w:qFormat/>
    <w:locked/>
    <w:uiPriority w:val="99"/>
    <w:rPr>
      <w:rFonts w:ascii="Verdana" w:hAnsi="Verdana"/>
      <w:b/>
      <w:color w:val="4A82CA"/>
      <w:sz w:val="17"/>
    </w:rPr>
  </w:style>
  <w:style w:type="paragraph" w:customStyle="1" w:styleId="389">
    <w:name w:val="b11_01b"/>
    <w:basedOn w:val="1"/>
    <w:next w:val="1"/>
    <w:link w:val="388"/>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0">
    <w:name w:val="Char Char121"/>
    <w:qFormat/>
    <w:uiPriority w:val="99"/>
    <w:rPr>
      <w:rFonts w:ascii="仿宋_GB2312" w:eastAsia="仿宋_GB2312"/>
      <w:b/>
      <w:kern w:val="2"/>
      <w:sz w:val="24"/>
      <w:lang w:val="zh-CN" w:eastAsia="zh-CN"/>
    </w:rPr>
  </w:style>
  <w:style w:type="character" w:customStyle="1" w:styleId="391">
    <w:name w:val="Footer-Even Char"/>
    <w:qFormat/>
    <w:uiPriority w:val="99"/>
    <w:rPr>
      <w:rFonts w:eastAsia="宋体"/>
      <w:kern w:val="2"/>
      <w:sz w:val="18"/>
      <w:lang w:val="en-US" w:eastAsia="zh-CN"/>
    </w:rPr>
  </w:style>
  <w:style w:type="character" w:customStyle="1" w:styleId="392">
    <w:name w:val="Footer Char1"/>
    <w:link w:val="41"/>
    <w:qFormat/>
    <w:locked/>
    <w:uiPriority w:val="99"/>
    <w:rPr>
      <w:kern w:val="2"/>
      <w:sz w:val="18"/>
    </w:rPr>
  </w:style>
  <w:style w:type="character" w:customStyle="1" w:styleId="393">
    <w:name w:val="Char Char36"/>
    <w:qFormat/>
    <w:uiPriority w:val="99"/>
    <w:rPr>
      <w:rFonts w:ascii="仿宋_GB2312" w:hAnsi="仿宋_GB2312" w:eastAsia="仿宋_GB2312"/>
      <w:b/>
      <w:kern w:val="1"/>
      <w:sz w:val="32"/>
      <w:lang w:val="zh-CN" w:eastAsia="zh-CN"/>
    </w:rPr>
  </w:style>
  <w:style w:type="character" w:customStyle="1" w:styleId="394">
    <w:name w:val="Char Char61"/>
    <w:qFormat/>
    <w:uiPriority w:val="99"/>
    <w:rPr>
      <w:rFonts w:eastAsia="宋体"/>
      <w:kern w:val="2"/>
      <w:sz w:val="24"/>
      <w:lang w:val="en-US" w:eastAsia="zh-CN"/>
    </w:rPr>
  </w:style>
  <w:style w:type="character" w:customStyle="1" w:styleId="395">
    <w:name w:val="正文文字缩进 2 Char Char"/>
    <w:qFormat/>
    <w:uiPriority w:val="99"/>
    <w:rPr>
      <w:rFonts w:ascii="宋体"/>
      <w:sz w:val="28"/>
    </w:rPr>
  </w:style>
  <w:style w:type="character" w:customStyle="1" w:styleId="396">
    <w:name w:val="f141"/>
    <w:qFormat/>
    <w:uiPriority w:val="99"/>
    <w:rPr>
      <w:rFonts w:ascii="Tahoma" w:hAnsi="Tahoma" w:eastAsia="宋体"/>
      <w:b/>
      <w:kern w:val="2"/>
      <w:sz w:val="21"/>
      <w:lang w:val="en-US" w:eastAsia="zh-CN"/>
    </w:rPr>
  </w:style>
  <w:style w:type="character" w:customStyle="1" w:styleId="397">
    <w:name w:val="段落 Char Char"/>
    <w:link w:val="398"/>
    <w:qFormat/>
    <w:locked/>
    <w:uiPriority w:val="99"/>
    <w:rPr>
      <w:rFonts w:ascii="宋体" w:eastAsia="宋体"/>
      <w:sz w:val="24"/>
    </w:rPr>
  </w:style>
  <w:style w:type="paragraph" w:customStyle="1" w:styleId="398">
    <w:name w:val="段落"/>
    <w:basedOn w:val="1"/>
    <w:link w:val="397"/>
    <w:qFormat/>
    <w:uiPriority w:val="99"/>
    <w:pPr>
      <w:adjustRightInd/>
      <w:spacing w:line="360" w:lineRule="auto"/>
      <w:ind w:firstLine="480" w:firstLineChars="200"/>
    </w:pPr>
    <w:rPr>
      <w:rFonts w:ascii="宋体"/>
      <w:kern w:val="0"/>
      <w:sz w:val="24"/>
      <w:szCs w:val="20"/>
    </w:rPr>
  </w:style>
  <w:style w:type="character" w:customStyle="1" w:styleId="399">
    <w:name w:val="标题 3 Char2"/>
    <w:qFormat/>
    <w:uiPriority w:val="99"/>
    <w:rPr>
      <w:rFonts w:eastAsia="宋体"/>
      <w:b/>
      <w:kern w:val="2"/>
      <w:sz w:val="32"/>
      <w:lang w:val="en-US" w:eastAsia="zh-CN"/>
    </w:rPr>
  </w:style>
  <w:style w:type="character" w:customStyle="1" w:styleId="400">
    <w:name w:val="apple-converted-space"/>
    <w:qFormat/>
    <w:uiPriority w:val="99"/>
  </w:style>
  <w:style w:type="character" w:customStyle="1" w:styleId="401">
    <w:name w:val="Header Char1"/>
    <w:link w:val="42"/>
    <w:qFormat/>
    <w:locked/>
    <w:uiPriority w:val="99"/>
    <w:rPr>
      <w:kern w:val="2"/>
      <w:sz w:val="18"/>
    </w:rPr>
  </w:style>
  <w:style w:type="character" w:customStyle="1" w:styleId="402">
    <w:name w:val="Char Char9"/>
    <w:qFormat/>
    <w:uiPriority w:val="99"/>
    <w:rPr>
      <w:rFonts w:eastAsia="宋体"/>
      <w:kern w:val="2"/>
      <w:sz w:val="18"/>
      <w:lang w:val="en-US" w:eastAsia="zh-CN"/>
    </w:rPr>
  </w:style>
  <w:style w:type="character" w:customStyle="1" w:styleId="403">
    <w:name w:val="Char Char41"/>
    <w:qFormat/>
    <w:uiPriority w:val="99"/>
    <w:rPr>
      <w:rFonts w:eastAsia="宋体"/>
      <w:b/>
      <w:sz w:val="24"/>
      <w:lang w:val="en-GB" w:eastAsia="zh-CN"/>
    </w:rPr>
  </w:style>
  <w:style w:type="character" w:customStyle="1" w:styleId="404">
    <w:name w:val="large1"/>
    <w:qFormat/>
    <w:uiPriority w:val="99"/>
    <w:rPr>
      <w:rFonts w:ascii="宋体" w:hAnsi="宋体" w:eastAsia="宋体"/>
      <w:sz w:val="21"/>
    </w:rPr>
  </w:style>
  <w:style w:type="character" w:customStyle="1" w:styleId="405">
    <w:name w:val="正文段 Char"/>
    <w:link w:val="406"/>
    <w:qFormat/>
    <w:locked/>
    <w:uiPriority w:val="99"/>
    <w:rPr>
      <w:sz w:val="24"/>
    </w:rPr>
  </w:style>
  <w:style w:type="paragraph" w:customStyle="1" w:styleId="406">
    <w:name w:val="正文段"/>
    <w:basedOn w:val="1"/>
    <w:next w:val="18"/>
    <w:link w:val="405"/>
    <w:qFormat/>
    <w:uiPriority w:val="99"/>
    <w:pPr>
      <w:widowControl/>
      <w:snapToGrid w:val="0"/>
      <w:spacing w:afterLines="50"/>
      <w:ind w:firstLine="200" w:firstLineChars="200"/>
    </w:pPr>
    <w:rPr>
      <w:kern w:val="0"/>
      <w:sz w:val="24"/>
      <w:szCs w:val="20"/>
    </w:rPr>
  </w:style>
  <w:style w:type="character" w:customStyle="1" w:styleId="407">
    <w:name w:val="Char Char13"/>
    <w:qFormat/>
    <w:uiPriority w:val="99"/>
    <w:rPr>
      <w:rFonts w:ascii="宋体" w:eastAsia="宋体"/>
      <w:kern w:val="1"/>
      <w:sz w:val="24"/>
    </w:rPr>
  </w:style>
  <w:style w:type="character" w:customStyle="1" w:styleId="408">
    <w:name w:val="Char Char92"/>
    <w:qFormat/>
    <w:uiPriority w:val="99"/>
    <w:rPr>
      <w:rFonts w:ascii="Times New Roman" w:hAnsi="Times New Roman" w:eastAsia="宋体"/>
      <w:b/>
      <w:kern w:val="2"/>
      <w:sz w:val="32"/>
      <w:lang w:val="en-US" w:eastAsia="zh-CN"/>
    </w:rPr>
  </w:style>
  <w:style w:type="character" w:customStyle="1" w:styleId="409">
    <w:name w:val="冯广丽 Char"/>
    <w:link w:val="410"/>
    <w:qFormat/>
    <w:locked/>
    <w:uiPriority w:val="99"/>
    <w:rPr>
      <w:rFonts w:ascii="宋体" w:eastAsia="宋体"/>
      <w:kern w:val="2"/>
      <w:sz w:val="22"/>
    </w:rPr>
  </w:style>
  <w:style w:type="paragraph" w:customStyle="1" w:styleId="410">
    <w:name w:val="冯广丽"/>
    <w:basedOn w:val="1"/>
    <w:link w:val="409"/>
    <w:qFormat/>
    <w:uiPriority w:val="99"/>
    <w:pPr>
      <w:adjustRightInd/>
      <w:spacing w:line="360" w:lineRule="auto"/>
      <w:ind w:firstLine="480" w:firstLineChars="200"/>
    </w:pPr>
    <w:rPr>
      <w:rFonts w:ascii="宋体"/>
      <w:sz w:val="22"/>
      <w:szCs w:val="20"/>
    </w:rPr>
  </w:style>
  <w:style w:type="character" w:customStyle="1" w:styleId="411">
    <w:name w:val="批注文字 字符"/>
    <w:qFormat/>
    <w:uiPriority w:val="99"/>
    <w:rPr>
      <w:rFonts w:ascii="Arial" w:hAnsi="Arial" w:eastAsia="黑体"/>
      <w:snapToGrid w:val="0"/>
      <w:kern w:val="0"/>
      <w:sz w:val="21"/>
    </w:rPr>
  </w:style>
  <w:style w:type="character" w:customStyle="1" w:styleId="412">
    <w:name w:val="Char Char161"/>
    <w:qFormat/>
    <w:uiPriority w:val="99"/>
    <w:rPr>
      <w:rFonts w:eastAsia="宋体"/>
      <w:b/>
      <w:kern w:val="2"/>
      <w:sz w:val="32"/>
      <w:lang w:val="en-US" w:eastAsia="zh-CN"/>
    </w:rPr>
  </w:style>
  <w:style w:type="character" w:customStyle="1" w:styleId="413">
    <w:name w:val="javascript"/>
    <w:qFormat/>
    <w:uiPriority w:val="99"/>
  </w:style>
  <w:style w:type="character" w:customStyle="1" w:styleId="414">
    <w:name w:val="图名 Char"/>
    <w:qFormat/>
    <w:uiPriority w:val="99"/>
    <w:rPr>
      <w:rFonts w:ascii="Arial" w:hAnsi="Arial" w:eastAsia="黑体"/>
      <w:kern w:val="2"/>
      <w:sz w:val="24"/>
      <w:lang w:val="en-US" w:eastAsia="zh-CN"/>
    </w:rPr>
  </w:style>
  <w:style w:type="character" w:customStyle="1" w:styleId="415">
    <w:name w:val="Used by Word for text of Help footnotes Char Char"/>
    <w:qFormat/>
    <w:uiPriority w:val="99"/>
    <w:rPr>
      <w:rFonts w:ascii="Times New Roman" w:hAnsi="Times New Roman" w:eastAsia="宋体"/>
      <w:sz w:val="20"/>
    </w:rPr>
  </w:style>
  <w:style w:type="character" w:customStyle="1" w:styleId="416">
    <w:name w:val="编号，小四 Char"/>
    <w:link w:val="417"/>
    <w:qFormat/>
    <w:locked/>
    <w:uiPriority w:val="99"/>
    <w:rPr>
      <w:rFonts w:ascii="Arial" w:hAnsi="Arial"/>
      <w:sz w:val="24"/>
    </w:rPr>
  </w:style>
  <w:style w:type="paragraph" w:customStyle="1" w:styleId="417">
    <w:name w:val="编号，小四"/>
    <w:basedOn w:val="1"/>
    <w:link w:val="416"/>
    <w:qFormat/>
    <w:uiPriority w:val="99"/>
    <w:pPr>
      <w:tabs>
        <w:tab w:val="left" w:pos="432"/>
      </w:tabs>
      <w:adjustRightInd/>
      <w:spacing w:line="360" w:lineRule="auto"/>
      <w:ind w:left="432" w:hanging="432"/>
    </w:pPr>
    <w:rPr>
      <w:rFonts w:ascii="Arial" w:hAnsi="Arial"/>
      <w:kern w:val="0"/>
      <w:sz w:val="24"/>
      <w:szCs w:val="20"/>
    </w:rPr>
  </w:style>
  <w:style w:type="character" w:customStyle="1" w:styleId="418">
    <w:name w:val="Font Style82"/>
    <w:qFormat/>
    <w:uiPriority w:val="99"/>
    <w:rPr>
      <w:rFonts w:ascii="宋体" w:eastAsia="宋体"/>
      <w:color w:val="000000"/>
      <w:sz w:val="14"/>
    </w:rPr>
  </w:style>
  <w:style w:type="character" w:customStyle="1" w:styleId="419">
    <w:name w:val="标题 2 Char Char"/>
    <w:qFormat/>
    <w:uiPriority w:val="99"/>
    <w:rPr>
      <w:rFonts w:ascii="楷体_GB2312" w:hAnsi="Arial" w:eastAsia="楷体_GB2312"/>
      <w:b/>
      <w:kern w:val="2"/>
      <w:sz w:val="32"/>
      <w:lang w:val="en-US" w:eastAsia="zh-CN"/>
    </w:rPr>
  </w:style>
  <w:style w:type="character" w:customStyle="1" w:styleId="420">
    <w:name w:val="未用 Char"/>
    <w:qFormat/>
    <w:uiPriority w:val="99"/>
    <w:rPr>
      <w:rFonts w:ascii="Arial" w:hAnsi="Arial" w:eastAsia="黑体"/>
      <w:kern w:val="2"/>
      <w:sz w:val="21"/>
      <w:lang w:val="en-US" w:eastAsia="zh-CN"/>
    </w:rPr>
  </w:style>
  <w:style w:type="character" w:customStyle="1" w:styleId="421">
    <w:name w:val="myp1111"/>
    <w:qFormat/>
    <w:uiPriority w:val="99"/>
    <w:rPr>
      <w:rFonts w:ascii="??" w:hAnsi="??"/>
      <w:color w:val="000000"/>
      <w:sz w:val="20"/>
      <w:u w:val="none"/>
    </w:rPr>
  </w:style>
  <w:style w:type="character" w:customStyle="1" w:styleId="422">
    <w:name w:val="样式 标题 4h4H4Fab-4T5Ref Heading 1rh1Heading sqlsect 1.2.3.... Char"/>
    <w:link w:val="322"/>
    <w:qFormat/>
    <w:locked/>
    <w:uiPriority w:val="99"/>
    <w:rPr>
      <w:rFonts w:ascii="微软雅黑" w:hAnsi="微软雅黑" w:eastAsia="微软雅黑"/>
      <w:b/>
      <w:kern w:val="2"/>
      <w:sz w:val="28"/>
    </w:rPr>
  </w:style>
  <w:style w:type="character" w:customStyle="1" w:styleId="423">
    <w:name w:val="h Char Char"/>
    <w:qFormat/>
    <w:uiPriority w:val="99"/>
    <w:rPr>
      <w:rFonts w:eastAsia="宋体"/>
      <w:kern w:val="2"/>
      <w:sz w:val="18"/>
      <w:lang w:val="en-US" w:eastAsia="zh-CN"/>
    </w:rPr>
  </w:style>
  <w:style w:type="character" w:customStyle="1" w:styleId="424">
    <w:name w:val="仿宋正文 Char"/>
    <w:link w:val="425"/>
    <w:qFormat/>
    <w:locked/>
    <w:uiPriority w:val="99"/>
    <w:rPr>
      <w:rFonts w:ascii="仿宋_GB2312" w:eastAsia="仿宋_GB2312"/>
      <w:kern w:val="2"/>
      <w:sz w:val="24"/>
      <w:lang w:val="en-US" w:eastAsia="zh-CN"/>
    </w:rPr>
  </w:style>
  <w:style w:type="paragraph" w:customStyle="1" w:styleId="425">
    <w:name w:val="仿宋正文"/>
    <w:basedOn w:val="1"/>
    <w:link w:val="424"/>
    <w:qFormat/>
    <w:uiPriority w:val="99"/>
    <w:pPr>
      <w:adjustRightInd/>
      <w:spacing w:line="360" w:lineRule="auto"/>
      <w:ind w:firstLine="480" w:firstLineChars="200"/>
    </w:pPr>
    <w:rPr>
      <w:rFonts w:ascii="仿宋_GB2312" w:eastAsia="仿宋_GB2312"/>
      <w:sz w:val="24"/>
      <w:szCs w:val="20"/>
    </w:rPr>
  </w:style>
  <w:style w:type="character" w:customStyle="1" w:styleId="426">
    <w:name w:val="正文首行缩进 Char Char Char Char Char Char"/>
    <w:qFormat/>
    <w:uiPriority w:val="99"/>
    <w:rPr>
      <w:rFonts w:ascii="宋体" w:eastAsia="宋体"/>
      <w:kern w:val="2"/>
      <w:sz w:val="24"/>
      <w:lang w:val="zh-CN"/>
    </w:rPr>
  </w:style>
  <w:style w:type="character" w:customStyle="1" w:styleId="427">
    <w:name w:val="样式 宋体"/>
    <w:qFormat/>
    <w:uiPriority w:val="99"/>
    <w:rPr>
      <w:rFonts w:ascii="宋体" w:eastAsia="宋体"/>
      <w:sz w:val="24"/>
    </w:rPr>
  </w:style>
  <w:style w:type="character" w:customStyle="1" w:styleId="428">
    <w:name w:val="tw4winJump"/>
    <w:qFormat/>
    <w:uiPriority w:val="99"/>
    <w:rPr>
      <w:rFonts w:ascii="Courier New" w:hAnsi="Courier New"/>
      <w:color w:val="008080"/>
      <w:lang w:val="en-US" w:eastAsia="zh-CN"/>
    </w:rPr>
  </w:style>
  <w:style w:type="character" w:customStyle="1" w:styleId="429">
    <w:name w:val="标题 1 字符"/>
    <w:qFormat/>
    <w:uiPriority w:val="99"/>
    <w:rPr>
      <w:rFonts w:ascii="Arial" w:hAnsi="Arial" w:eastAsia="黑体"/>
      <w:b/>
      <w:snapToGrid w:val="0"/>
      <w:kern w:val="44"/>
      <w:sz w:val="44"/>
    </w:rPr>
  </w:style>
  <w:style w:type="character" w:customStyle="1" w:styleId="430">
    <w:name w:val="style36"/>
    <w:basedOn w:val="72"/>
    <w:qFormat/>
    <w:uiPriority w:val="99"/>
    <w:rPr>
      <w:rFonts w:ascii="Arial" w:hAnsi="Arial" w:eastAsia="黑体" w:cs="Arial"/>
      <w:snapToGrid w:val="0"/>
      <w:kern w:val="0"/>
      <w:sz w:val="21"/>
      <w:szCs w:val="21"/>
    </w:rPr>
  </w:style>
  <w:style w:type="character" w:customStyle="1" w:styleId="431">
    <w:name w:val="pt9"/>
    <w:qFormat/>
    <w:uiPriority w:val="99"/>
    <w:rPr>
      <w:rFonts w:ascii="仿宋_GB2312" w:eastAsia="微软雅黑"/>
      <w:b/>
      <w:kern w:val="2"/>
      <w:sz w:val="32"/>
      <w:lang w:val="en-US" w:eastAsia="zh-CN"/>
    </w:rPr>
  </w:style>
  <w:style w:type="character" w:customStyle="1" w:styleId="432">
    <w:name w:val="DO_NOT_TRANSLATE"/>
    <w:qFormat/>
    <w:uiPriority w:val="99"/>
    <w:rPr>
      <w:rFonts w:ascii="Courier New" w:hAnsi="Courier New"/>
      <w:color w:val="800000"/>
      <w:lang w:val="en-US" w:eastAsia="zh-CN"/>
    </w:rPr>
  </w:style>
  <w:style w:type="character" w:customStyle="1" w:styleId="433">
    <w:name w:val="标书1 Char1"/>
    <w:qFormat/>
    <w:uiPriority w:val="99"/>
    <w:rPr>
      <w:rFonts w:eastAsia="宋体"/>
      <w:b/>
      <w:kern w:val="44"/>
      <w:sz w:val="44"/>
      <w:lang w:val="en-US" w:eastAsia="zh-CN"/>
    </w:rPr>
  </w:style>
  <w:style w:type="character" w:customStyle="1" w:styleId="434">
    <w:name w:val="页脚 字符"/>
    <w:qFormat/>
    <w:uiPriority w:val="99"/>
    <w:rPr>
      <w:kern w:val="2"/>
      <w:sz w:val="18"/>
    </w:rPr>
  </w:style>
  <w:style w:type="character" w:customStyle="1" w:styleId="435">
    <w:name w:val="正文2 Char"/>
    <w:qFormat/>
    <w:uiPriority w:val="99"/>
    <w:rPr>
      <w:rFonts w:eastAsia="宋体"/>
      <w:kern w:val="2"/>
      <w:sz w:val="24"/>
      <w:lang w:val="en-US" w:eastAsia="zh-CN"/>
    </w:rPr>
  </w:style>
  <w:style w:type="character" w:customStyle="1" w:styleId="436">
    <w:name w:val="Char Char21"/>
    <w:qFormat/>
    <w:uiPriority w:val="99"/>
    <w:rPr>
      <w:rFonts w:ascii="宋体" w:eastAsia="宋体"/>
      <w:kern w:val="1"/>
      <w:sz w:val="21"/>
      <w:lang w:val="zh-CN"/>
    </w:rPr>
  </w:style>
  <w:style w:type="character" w:customStyle="1" w:styleId="437">
    <w:name w:val="样式 正文缩进 + 首行缩进:  2 字符 Char Char"/>
    <w:link w:val="438"/>
    <w:qFormat/>
    <w:locked/>
    <w:uiPriority w:val="99"/>
    <w:rPr>
      <w:kern w:val="2"/>
      <w:sz w:val="24"/>
    </w:rPr>
  </w:style>
  <w:style w:type="paragraph" w:customStyle="1" w:styleId="438">
    <w:name w:val="样式 正文缩进 + 首行缩进:  2 字符"/>
    <w:basedOn w:val="16"/>
    <w:link w:val="437"/>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39">
    <w:name w:val="gray6"/>
    <w:basedOn w:val="72"/>
    <w:qFormat/>
    <w:uiPriority w:val="99"/>
    <w:rPr>
      <w:rFonts w:ascii="Arial" w:hAnsi="Arial" w:eastAsia="黑体" w:cs="Arial"/>
      <w:snapToGrid w:val="0"/>
      <w:kern w:val="0"/>
      <w:sz w:val="21"/>
      <w:szCs w:val="21"/>
    </w:rPr>
  </w:style>
  <w:style w:type="character" w:customStyle="1" w:styleId="440">
    <w:name w:val="hui"/>
    <w:basedOn w:val="72"/>
    <w:qFormat/>
    <w:uiPriority w:val="99"/>
    <w:rPr>
      <w:rFonts w:ascii="Arial" w:hAnsi="Arial" w:eastAsia="黑体" w:cs="Arial"/>
      <w:snapToGrid w:val="0"/>
      <w:kern w:val="0"/>
      <w:sz w:val="21"/>
      <w:szCs w:val="21"/>
    </w:rPr>
  </w:style>
  <w:style w:type="character" w:customStyle="1" w:styleId="441">
    <w:name w:val="哈哈正文 Char Char"/>
    <w:qFormat/>
    <w:uiPriority w:val="99"/>
    <w:rPr>
      <w:rFonts w:ascii="宋体" w:hAnsi="宋体" w:eastAsia="宋体"/>
      <w:kern w:val="2"/>
      <w:sz w:val="24"/>
      <w:lang w:val="en-US" w:eastAsia="zh-CN"/>
    </w:rPr>
  </w:style>
  <w:style w:type="paragraph" w:customStyle="1" w:styleId="442">
    <w:name w:val="样式 正文文本缩进 + 左侧:  2 字符 首行缩进:  2 字符"/>
    <w:qFormat/>
    <w:uiPriority w:val="99"/>
    <w:pPr>
      <w:tabs>
        <w:tab w:val="left" w:pos="360"/>
        <w:tab w:val="left" w:pos="540"/>
      </w:tabs>
      <w:adjustRightInd/>
      <w:spacing w:line="520" w:lineRule="exact"/>
      <w:ind w:left="200" w:firstLine="560"/>
    </w:pPr>
    <w:rPr>
      <w:rFonts w:ascii="仿宋_GB2312" w:hAnsi="Times New Roman" w:eastAsia="仿宋_GB2312" w:cs="Times New Roman"/>
      <w:sz w:val="28"/>
      <w:szCs w:val="20"/>
    </w:rPr>
  </w:style>
  <w:style w:type="paragraph" w:customStyle="1" w:styleId="443">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4">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5">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46">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7">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48">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49">
    <w:name w:val="标题4_自定义"/>
    <w:basedOn w:val="6"/>
    <w:qFormat/>
    <w:uiPriority w:val="99"/>
    <w:pPr>
      <w:adjustRightInd/>
      <w:spacing w:before="0" w:after="0" w:line="360" w:lineRule="auto"/>
    </w:pPr>
    <w:rPr>
      <w:rFonts w:ascii="Verdana" w:eastAsia="Times New Roman"/>
      <w:sz w:val="21"/>
      <w:lang w:val="en-US"/>
    </w:rPr>
  </w:style>
  <w:style w:type="paragraph" w:customStyle="1" w:styleId="450">
    <w:name w:val="正文 内标 序号标"/>
    <w:basedOn w:val="451"/>
    <w:qFormat/>
    <w:uiPriority w:val="99"/>
    <w:pPr>
      <w:tabs>
        <w:tab w:val="left" w:pos="0"/>
      </w:tabs>
      <w:adjustRightInd/>
      <w:spacing w:before="0"/>
      <w:ind w:firstLine="482"/>
    </w:pPr>
    <w:rPr>
      <w:rFonts w:ascii="微软雅黑" w:hAnsi="微软雅黑"/>
      <w:sz w:val="24"/>
      <w:szCs w:val="24"/>
    </w:rPr>
  </w:style>
  <w:style w:type="paragraph" w:customStyle="1" w:styleId="451">
    <w:name w:val="My正文"/>
    <w:basedOn w:val="1"/>
    <w:qFormat/>
    <w:uiPriority w:val="99"/>
    <w:pPr>
      <w:spacing w:before="120" w:line="360" w:lineRule="auto"/>
      <w:ind w:firstLine="567"/>
    </w:pPr>
    <w:rPr>
      <w:rFonts w:ascii="Arial" w:hAnsi="Arial"/>
      <w:sz w:val="20"/>
      <w:szCs w:val="20"/>
    </w:rPr>
  </w:style>
  <w:style w:type="paragraph" w:customStyle="1" w:styleId="452">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3">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54">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5">
    <w:name w:val="修订2"/>
    <w:qFormat/>
    <w:uiPriority w:val="99"/>
    <w:rPr>
      <w:rFonts w:ascii="Times New Roman" w:hAnsi="Times New Roman" w:eastAsia="宋体" w:cs="Times New Roman"/>
      <w:kern w:val="2"/>
      <w:sz w:val="21"/>
      <w:szCs w:val="20"/>
      <w:lang w:val="en-US" w:eastAsia="zh-CN" w:bidi="ar-SA"/>
    </w:rPr>
  </w:style>
  <w:style w:type="paragraph" w:customStyle="1" w:styleId="456">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7">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8">
    <w:name w:val="文章标题"/>
    <w:next w:val="459"/>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59">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60">
    <w:name w:val="Char1 Char Char Char5"/>
    <w:basedOn w:val="1"/>
    <w:qFormat/>
    <w:uiPriority w:val="99"/>
    <w:pPr>
      <w:adjustRightInd/>
      <w:ind w:firstLine="200" w:firstLineChars="200"/>
    </w:pPr>
    <w:rPr>
      <w:rFonts w:ascii="Tahoma" w:hAnsi="Tahoma"/>
      <w:sz w:val="24"/>
      <w:szCs w:val="20"/>
    </w:rPr>
  </w:style>
  <w:style w:type="paragraph" w:customStyle="1" w:styleId="461">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2">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3">
    <w:name w:val="Char Char Char Char Char Char Char Char"/>
    <w:basedOn w:val="1"/>
    <w:qFormat/>
    <w:uiPriority w:val="99"/>
    <w:pPr>
      <w:tabs>
        <w:tab w:val="left" w:pos="360"/>
      </w:tabs>
    </w:pPr>
    <w:rPr>
      <w:sz w:val="24"/>
      <w:szCs w:val="20"/>
    </w:rPr>
  </w:style>
  <w:style w:type="paragraph" w:customStyle="1" w:styleId="464">
    <w:name w:val="Char Char11 Char Char Char"/>
    <w:basedOn w:val="1"/>
    <w:qFormat/>
    <w:uiPriority w:val="99"/>
    <w:pPr>
      <w:spacing w:line="360" w:lineRule="auto"/>
    </w:pPr>
    <w:rPr>
      <w:szCs w:val="20"/>
    </w:rPr>
  </w:style>
  <w:style w:type="paragraph" w:customStyle="1" w:styleId="465">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6">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7">
    <w:name w:val="样式3"/>
    <w:basedOn w:val="468"/>
    <w:qFormat/>
    <w:uiPriority w:val="99"/>
    <w:pPr>
      <w:tabs>
        <w:tab w:val="left" w:pos="2790"/>
        <w:tab w:val="left" w:pos="4230"/>
      </w:tabs>
      <w:spacing w:beforeLines="100"/>
      <w:jc w:val="left"/>
    </w:pPr>
  </w:style>
  <w:style w:type="paragraph" w:customStyle="1" w:styleId="468">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9">
    <w:name w:val="Char Char1 Char Char1 Char Char1"/>
    <w:basedOn w:val="1"/>
    <w:qFormat/>
    <w:uiPriority w:val="99"/>
    <w:pPr>
      <w:tabs>
        <w:tab w:val="left" w:pos="840"/>
      </w:tabs>
      <w:ind w:left="840" w:hanging="420"/>
    </w:pPr>
    <w:rPr>
      <w:rFonts w:ascii="Tahoma" w:hAnsi="Tahoma"/>
      <w:sz w:val="24"/>
    </w:rPr>
  </w:style>
  <w:style w:type="paragraph" w:customStyle="1" w:styleId="470">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71">
    <w:name w:val="标书标题2"/>
    <w:basedOn w:val="4"/>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2">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3">
    <w:name w:val="正文21"/>
    <w:basedOn w:val="1"/>
    <w:qFormat/>
    <w:uiPriority w:val="99"/>
    <w:pPr>
      <w:adjustRightInd/>
      <w:spacing w:before="156" w:line="360" w:lineRule="auto"/>
      <w:ind w:firstLine="510" w:firstLineChars="200"/>
    </w:pPr>
    <w:rPr>
      <w:sz w:val="24"/>
      <w:szCs w:val="20"/>
    </w:rPr>
  </w:style>
  <w:style w:type="paragraph" w:customStyle="1" w:styleId="474">
    <w:name w:val="Test2"/>
    <w:basedOn w:val="4"/>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5">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6">
    <w:name w:val="Char1"/>
    <w:basedOn w:val="1"/>
    <w:qFormat/>
    <w:uiPriority w:val="99"/>
    <w:rPr>
      <w:rFonts w:ascii="仿宋_GB2312" w:eastAsia="仿宋_GB2312"/>
      <w:b/>
      <w:sz w:val="32"/>
      <w:szCs w:val="32"/>
    </w:rPr>
  </w:style>
  <w:style w:type="paragraph" w:customStyle="1" w:styleId="477">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8">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79">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80">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1">
    <w:name w:val="6级标题"/>
    <w:basedOn w:val="482"/>
    <w:qFormat/>
    <w:uiPriority w:val="99"/>
    <w:pPr>
      <w:keepNext/>
      <w:tabs>
        <w:tab w:val="left" w:pos="360"/>
      </w:tabs>
      <w:outlineLvl w:val="5"/>
    </w:pPr>
  </w:style>
  <w:style w:type="paragraph" w:customStyle="1" w:styleId="482">
    <w:name w:val="5级标题"/>
    <w:basedOn w:val="483"/>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3">
    <w:name w:val="4级标题"/>
    <w:basedOn w:val="282"/>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4">
    <w:name w:val="样式 正文文本缩进 + 段前: 2 字符"/>
    <w:basedOn w:val="1"/>
    <w:qFormat/>
    <w:uiPriority w:val="99"/>
    <w:pPr>
      <w:adjustRightInd/>
      <w:ind w:left="420" w:leftChars="200"/>
      <w:jc w:val="left"/>
    </w:pPr>
    <w:rPr>
      <w:sz w:val="28"/>
      <w:szCs w:val="20"/>
      <w:lang w:eastAsia="zh-TW"/>
    </w:rPr>
  </w:style>
  <w:style w:type="paragraph" w:customStyle="1" w:styleId="485">
    <w:name w:val="Char2 Char Char"/>
    <w:basedOn w:val="1"/>
    <w:qFormat/>
    <w:uiPriority w:val="99"/>
    <w:pPr>
      <w:adjustRightInd/>
    </w:pPr>
    <w:rPr>
      <w:rFonts w:ascii="Tahoma" w:hAnsi="Tahoma"/>
      <w:sz w:val="24"/>
      <w:szCs w:val="20"/>
    </w:rPr>
  </w:style>
  <w:style w:type="paragraph" w:customStyle="1" w:styleId="486">
    <w:name w:val="_Style 11"/>
    <w:basedOn w:val="1"/>
    <w:qFormat/>
    <w:uiPriority w:val="99"/>
    <w:pPr>
      <w:adjustRightInd/>
      <w:ind w:firstLine="420" w:firstLineChars="200"/>
    </w:pPr>
    <w:rPr>
      <w:rFonts w:eastAsia="仿宋_GB2312"/>
      <w:sz w:val="28"/>
    </w:rPr>
  </w:style>
  <w:style w:type="paragraph" w:customStyle="1" w:styleId="487">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8">
    <w:name w:val="Char Char Char"/>
    <w:basedOn w:val="1"/>
    <w:qFormat/>
    <w:uiPriority w:val="99"/>
    <w:rPr>
      <w:rFonts w:ascii="Tahoma" w:hAnsi="Tahoma"/>
      <w:sz w:val="24"/>
      <w:szCs w:val="20"/>
    </w:rPr>
  </w:style>
  <w:style w:type="paragraph" w:customStyle="1" w:styleId="489">
    <w:name w:val="数字标题6"/>
    <w:basedOn w:val="8"/>
    <w:next w:val="1"/>
    <w:qFormat/>
    <w:uiPriority w:val="99"/>
    <w:pPr>
      <w:tabs>
        <w:tab w:val="left" w:pos="1080"/>
      </w:tabs>
      <w:ind w:left="1080" w:hanging="1080"/>
    </w:pPr>
    <w:rPr>
      <w:rFonts w:ascii="Times New Roman" w:hAnsi="Times New Roman" w:eastAsia="宋体"/>
      <w:i/>
    </w:rPr>
  </w:style>
  <w:style w:type="paragraph" w:customStyle="1" w:styleId="490">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1">
    <w:name w:val="No Spacing"/>
    <w:basedOn w:val="1"/>
    <w:link w:val="938"/>
    <w:qFormat/>
    <w:uiPriority w:val="99"/>
    <w:rPr>
      <w:sz w:val="22"/>
      <w:szCs w:val="20"/>
    </w:rPr>
  </w:style>
  <w:style w:type="paragraph" w:customStyle="1" w:styleId="492">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3">
    <w:name w:val="Char Char Char Char Char Char Char Char Char Char Char Char1 Char1"/>
    <w:basedOn w:val="1"/>
    <w:qFormat/>
    <w:uiPriority w:val="99"/>
    <w:rPr>
      <w:rFonts w:ascii="Tahoma" w:hAnsi="Tahoma" w:cs="仿宋_GB2312"/>
      <w:sz w:val="24"/>
      <w:szCs w:val="20"/>
    </w:rPr>
  </w:style>
  <w:style w:type="paragraph" w:customStyle="1" w:styleId="494">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5">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6">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7">
    <w:name w:val="MM Topic 2"/>
    <w:basedOn w:val="4"/>
    <w:qFormat/>
    <w:uiPriority w:val="99"/>
    <w:pPr>
      <w:tabs>
        <w:tab w:val="left" w:pos="1260"/>
      </w:tabs>
      <w:ind w:left="1260" w:hanging="420"/>
    </w:pPr>
    <w:rPr>
      <w:rFonts w:ascii="Arial" w:hAnsi="Arial" w:eastAsia="黑体"/>
      <w:lang w:val="en-US"/>
    </w:rPr>
  </w:style>
  <w:style w:type="paragraph" w:customStyle="1" w:styleId="498">
    <w:name w:val="五级无标题条"/>
    <w:basedOn w:val="1"/>
    <w:qFormat/>
    <w:uiPriority w:val="99"/>
    <w:pPr>
      <w:adjustRightInd/>
    </w:pPr>
  </w:style>
  <w:style w:type="paragraph" w:customStyle="1" w:styleId="499">
    <w:name w:val="Char5"/>
    <w:basedOn w:val="1"/>
    <w:qFormat/>
    <w:uiPriority w:val="99"/>
    <w:rPr>
      <w:rFonts w:ascii="仿宋_GB2312" w:eastAsia="仿宋_GB2312"/>
      <w:b/>
      <w:sz w:val="32"/>
      <w:szCs w:val="32"/>
    </w:rPr>
  </w:style>
  <w:style w:type="paragraph" w:customStyle="1" w:styleId="500">
    <w:name w:val="TOC 标题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1">
    <w:name w:val="彩色列表 - 强调文字颜色 12"/>
    <w:basedOn w:val="1"/>
    <w:qFormat/>
    <w:uiPriority w:val="99"/>
    <w:pPr>
      <w:adjustRightInd/>
      <w:ind w:firstLine="420" w:firstLineChars="200"/>
    </w:pPr>
    <w:rPr>
      <w:rFonts w:ascii="Calibri" w:hAnsi="Calibri"/>
      <w:szCs w:val="22"/>
    </w:rPr>
  </w:style>
  <w:style w:type="paragraph" w:customStyle="1" w:styleId="502">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03">
    <w:name w:val="Char2"/>
    <w:basedOn w:val="1"/>
    <w:qFormat/>
    <w:uiPriority w:val="99"/>
    <w:rPr>
      <w:rFonts w:ascii="仿宋_GB2312" w:eastAsia="仿宋_GB2312"/>
      <w:b/>
      <w:sz w:val="32"/>
      <w:szCs w:val="32"/>
    </w:rPr>
  </w:style>
  <w:style w:type="paragraph" w:customStyle="1" w:styleId="504">
    <w:name w:val="数字标题3"/>
    <w:basedOn w:val="5"/>
    <w:next w:val="1"/>
    <w:qFormat/>
    <w:uiPriority w:val="99"/>
    <w:pPr>
      <w:spacing w:line="240" w:lineRule="auto"/>
    </w:pPr>
    <w:rPr>
      <w:sz w:val="28"/>
      <w:szCs w:val="28"/>
    </w:rPr>
  </w:style>
  <w:style w:type="paragraph" w:customStyle="1" w:styleId="505">
    <w:name w:val="FA正文"/>
    <w:basedOn w:val="1"/>
    <w:qFormat/>
    <w:uiPriority w:val="99"/>
    <w:pPr>
      <w:spacing w:line="360" w:lineRule="auto"/>
      <w:ind w:firstLine="480" w:firstLineChars="200"/>
    </w:pPr>
    <w:rPr>
      <w:rFonts w:hAnsi="宋体"/>
      <w:sz w:val="24"/>
      <w:szCs w:val="20"/>
    </w:rPr>
  </w:style>
  <w:style w:type="paragraph" w:customStyle="1" w:styleId="506">
    <w:name w:val="MM Topic 5"/>
    <w:basedOn w:val="7"/>
    <w:qFormat/>
    <w:uiPriority w:val="99"/>
    <w:pPr>
      <w:tabs>
        <w:tab w:val="left" w:pos="2520"/>
      </w:tabs>
      <w:adjustRightInd/>
      <w:ind w:left="2520" w:hanging="420"/>
    </w:pPr>
  </w:style>
  <w:style w:type="paragraph" w:customStyle="1" w:styleId="507">
    <w:name w:val="Char Char Char Char Char Char Char Char Char Char1"/>
    <w:basedOn w:val="1"/>
    <w:qFormat/>
    <w:uiPriority w:val="99"/>
    <w:rPr>
      <w:rFonts w:ascii="仿宋_GB2312" w:eastAsia="仿宋_GB2312"/>
      <w:b/>
      <w:sz w:val="32"/>
      <w:szCs w:val="32"/>
    </w:rPr>
  </w:style>
  <w:style w:type="paragraph" w:customStyle="1" w:styleId="508">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9">
    <w:name w:val="修订1"/>
    <w:qFormat/>
    <w:uiPriority w:val="99"/>
    <w:rPr>
      <w:rFonts w:ascii="Times New Roman" w:hAnsi="Times New Roman" w:eastAsia="宋体" w:cs="Times New Roman"/>
      <w:color w:val="000000"/>
      <w:kern w:val="1"/>
      <w:sz w:val="21"/>
      <w:szCs w:val="20"/>
      <w:lang w:val="en-US" w:eastAsia="zh-CN" w:bidi="ar-SA"/>
    </w:rPr>
  </w:style>
  <w:style w:type="paragraph" w:customStyle="1" w:styleId="510">
    <w:name w:val="Char2 Char Char Char"/>
    <w:basedOn w:val="1"/>
    <w:qFormat/>
    <w:uiPriority w:val="99"/>
    <w:rPr>
      <w:rFonts w:ascii="仿宋_GB2312" w:eastAsia="仿宋_GB2312"/>
      <w:b/>
      <w:sz w:val="32"/>
      <w:szCs w:val="32"/>
    </w:rPr>
  </w:style>
  <w:style w:type="paragraph" w:customStyle="1" w:styleId="511">
    <w:name w:val="Char2 Char Char Char1"/>
    <w:basedOn w:val="1"/>
    <w:qFormat/>
    <w:uiPriority w:val="99"/>
    <w:rPr>
      <w:rFonts w:ascii="仿宋_GB2312" w:eastAsia="仿宋_GB2312"/>
      <w:b/>
      <w:sz w:val="32"/>
      <w:szCs w:val="32"/>
    </w:rPr>
  </w:style>
  <w:style w:type="paragraph" w:customStyle="1" w:styleId="512">
    <w:name w:val="默认段落样式"/>
    <w:basedOn w:val="164"/>
    <w:qFormat/>
    <w:uiPriority w:val="99"/>
    <w:pPr>
      <w:spacing w:before="0"/>
      <w:ind w:firstLine="480"/>
      <w:outlineLvl w:val="2"/>
    </w:pPr>
    <w:rPr>
      <w:rFonts w:ascii="仿宋_GB2312" w:hAnsi="宋体" w:eastAsia="仿宋_GB2312"/>
      <w:color w:val="000000"/>
      <w:szCs w:val="24"/>
    </w:rPr>
  </w:style>
  <w:style w:type="paragraph" w:customStyle="1" w:styleId="513">
    <w:name w:val="图中文字"/>
    <w:basedOn w:val="1"/>
    <w:qFormat/>
    <w:uiPriority w:val="99"/>
    <w:pPr>
      <w:snapToGrid w:val="0"/>
      <w:spacing w:line="240" w:lineRule="atLeast"/>
      <w:ind w:firstLine="200" w:firstLineChars="200"/>
      <w:jc w:val="center"/>
    </w:pPr>
    <w:rPr>
      <w:sz w:val="24"/>
      <w:szCs w:val="20"/>
    </w:rPr>
  </w:style>
  <w:style w:type="paragraph" w:customStyle="1" w:styleId="514">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5">
    <w:name w:val="MM Topic 3"/>
    <w:basedOn w:val="5"/>
    <w:qFormat/>
    <w:uiPriority w:val="99"/>
    <w:pPr>
      <w:tabs>
        <w:tab w:val="left" w:pos="1680"/>
      </w:tabs>
      <w:adjustRightInd/>
      <w:ind w:left="1680" w:hanging="420"/>
    </w:pPr>
  </w:style>
  <w:style w:type="paragraph" w:customStyle="1" w:styleId="516">
    <w:name w:val="标准小四"/>
    <w:basedOn w:val="1"/>
    <w:qFormat/>
    <w:uiPriority w:val="99"/>
    <w:pPr>
      <w:spacing w:line="360" w:lineRule="auto"/>
      <w:ind w:firstLine="480" w:firstLineChars="200"/>
    </w:pPr>
    <w:rPr>
      <w:rFonts w:ascii="Arial" w:hAnsi="Arial"/>
      <w:sz w:val="24"/>
      <w:szCs w:val="21"/>
    </w:rPr>
  </w:style>
  <w:style w:type="paragraph" w:customStyle="1" w:styleId="517">
    <w:name w:val="样式 标题 2H2h2Underrubrik1prop2l2Chapter Titlesect 1.2DO NO..."/>
    <w:basedOn w:val="4"/>
    <w:qFormat/>
    <w:uiPriority w:val="99"/>
    <w:pPr>
      <w:spacing w:before="120" w:after="120"/>
      <w:ind w:left="425" w:hanging="425"/>
    </w:pPr>
    <w:rPr>
      <w:rFonts w:ascii="微软雅黑" w:hAnsi="微软雅黑" w:eastAsia="微软雅黑" w:cs="宋体"/>
      <w:szCs w:val="20"/>
      <w:lang w:val="en-US"/>
    </w:rPr>
  </w:style>
  <w:style w:type="paragraph" w:customStyle="1" w:styleId="518">
    <w:name w:val="表格（小）"/>
    <w:basedOn w:val="1"/>
    <w:qFormat/>
    <w:uiPriority w:val="99"/>
    <w:pPr>
      <w:adjustRightInd/>
      <w:snapToGrid w:val="0"/>
      <w:spacing w:line="300" w:lineRule="auto"/>
    </w:pPr>
    <w:rPr>
      <w:rFonts w:eastAsia="仿宋"/>
      <w:szCs w:val="21"/>
    </w:rPr>
  </w:style>
  <w:style w:type="paragraph" w:customStyle="1" w:styleId="519">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20">
    <w:name w:val="Char2 Char Char1"/>
    <w:basedOn w:val="1"/>
    <w:qFormat/>
    <w:uiPriority w:val="99"/>
    <w:pPr>
      <w:adjustRightInd/>
    </w:pPr>
    <w:rPr>
      <w:rFonts w:ascii="Tahoma" w:hAnsi="Tahoma"/>
      <w:sz w:val="24"/>
      <w:szCs w:val="20"/>
    </w:rPr>
  </w:style>
  <w:style w:type="paragraph" w:customStyle="1" w:styleId="521">
    <w:name w:val="列出段落5"/>
    <w:basedOn w:val="1"/>
    <w:qFormat/>
    <w:uiPriority w:val="99"/>
    <w:pPr>
      <w:spacing w:line="360" w:lineRule="auto"/>
      <w:ind w:firstLine="200" w:firstLineChars="200"/>
    </w:pPr>
    <w:rPr>
      <w:rFonts w:eastAsia="楷体_GB2312" w:cs="Lucida Sans"/>
      <w:sz w:val="24"/>
    </w:rPr>
  </w:style>
  <w:style w:type="paragraph" w:customStyle="1" w:styleId="522">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3">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4">
    <w:name w:val="TOC 标题11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7">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8">
    <w:name w:val="_Style 3"/>
    <w:basedOn w:val="1"/>
    <w:qFormat/>
    <w:uiPriority w:val="99"/>
    <w:pPr>
      <w:adjustRightInd/>
      <w:ind w:firstLine="420" w:firstLineChars="200"/>
    </w:pPr>
    <w:rPr>
      <w:rFonts w:eastAsia="仿宋_GB2312"/>
      <w:sz w:val="28"/>
    </w:rPr>
  </w:style>
  <w:style w:type="paragraph" w:customStyle="1" w:styleId="529">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24"/>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99"/>
    <w:pPr>
      <w:adjustRightInd/>
      <w:ind w:firstLine="200" w:firstLineChars="200"/>
      <w:jc w:val="right"/>
    </w:pPr>
  </w:style>
  <w:style w:type="paragraph" w:customStyle="1" w:styleId="532">
    <w:name w:val="Char Char11 Char Char Char Char Char Char Char Char Char"/>
    <w:basedOn w:val="1"/>
    <w:qFormat/>
    <w:uiPriority w:val="99"/>
    <w:pPr>
      <w:spacing w:line="360" w:lineRule="auto"/>
    </w:pPr>
    <w:rPr>
      <w:szCs w:val="20"/>
    </w:rPr>
  </w:style>
  <w:style w:type="paragraph" w:customStyle="1" w:styleId="533">
    <w:name w:val="正文1.25"/>
    <w:basedOn w:val="1"/>
    <w:qFormat/>
    <w:uiPriority w:val="99"/>
    <w:pPr>
      <w:adjustRightInd/>
      <w:spacing w:line="300" w:lineRule="auto"/>
      <w:ind w:firstLine="480" w:firstLineChars="200"/>
    </w:pPr>
    <w:rPr>
      <w:sz w:val="24"/>
      <w:szCs w:val="20"/>
    </w:rPr>
  </w:style>
  <w:style w:type="paragraph" w:customStyle="1" w:styleId="534">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6">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99"/>
    <w:rPr>
      <w:rFonts w:ascii="仿宋_GB2312" w:eastAsia="仿宋_GB2312"/>
      <w:b/>
      <w:sz w:val="32"/>
      <w:szCs w:val="20"/>
    </w:rPr>
  </w:style>
  <w:style w:type="paragraph" w:customStyle="1" w:styleId="538">
    <w:name w:val="列出段落2"/>
    <w:basedOn w:val="1"/>
    <w:qFormat/>
    <w:uiPriority w:val="99"/>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99"/>
    <w:rPr>
      <w:rFonts w:eastAsia="仿宋_GB2312"/>
      <w:sz w:val="28"/>
      <w:szCs w:val="20"/>
    </w:rPr>
  </w:style>
  <w:style w:type="paragraph" w:customStyle="1" w:styleId="540">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6"/>
    <w:qFormat/>
    <w:uiPriority w:val="99"/>
    <w:pPr>
      <w:widowControl/>
      <w:jc w:val="left"/>
    </w:pPr>
    <w:rPr>
      <w:rFonts w:cs="宋体"/>
      <w:sz w:val="24"/>
      <w:szCs w:val="20"/>
    </w:rPr>
  </w:style>
  <w:style w:type="paragraph" w:customStyle="1" w:styleId="542">
    <w:name w:val="彩色列表 - 强调文字颜色 11"/>
    <w:basedOn w:val="1"/>
    <w:qFormat/>
    <w:uiPriority w:val="99"/>
    <w:pPr>
      <w:adjustRightInd/>
      <w:ind w:firstLine="420" w:firstLineChars="200"/>
    </w:pPr>
    <w:rPr>
      <w:rFonts w:ascii="Calibri" w:hAnsi="Calibri"/>
      <w:szCs w:val="22"/>
    </w:rPr>
  </w:style>
  <w:style w:type="paragraph" w:customStyle="1" w:styleId="543">
    <w:name w:val="加粗正文"/>
    <w:basedOn w:val="1"/>
    <w:qFormat/>
    <w:uiPriority w:val="99"/>
    <w:pPr>
      <w:adjustRightInd/>
      <w:spacing w:beforeLines="50" w:afterLines="50" w:line="360" w:lineRule="auto"/>
      <w:ind w:firstLine="422" w:firstLineChars="200"/>
    </w:pPr>
    <w:rPr>
      <w:b/>
      <w:bCs/>
      <w:szCs w:val="21"/>
    </w:rPr>
  </w:style>
  <w:style w:type="paragraph" w:customStyle="1" w:styleId="544">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99"/>
    <w:rPr>
      <w:szCs w:val="20"/>
    </w:rPr>
  </w:style>
  <w:style w:type="paragraph" w:customStyle="1" w:styleId="547">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4"/>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51">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259"/>
    <w:next w:val="259"/>
    <w:qFormat/>
    <w:uiPriority w:val="99"/>
    <w:pPr>
      <w:spacing w:after="68"/>
    </w:pPr>
    <w:rPr>
      <w:rFonts w:ascii="FHLHE E+ Futura Bk" w:eastAsia="FHLHE E+ Futura Bk" w:cs="Times New Roman"/>
      <w:color w:val="auto"/>
    </w:rPr>
  </w:style>
  <w:style w:type="paragraph" w:customStyle="1" w:styleId="553">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56">
    <w:name w:val="正文文字 2"/>
    <w:basedOn w:val="259"/>
    <w:next w:val="259"/>
    <w:qFormat/>
    <w:uiPriority w:val="99"/>
    <w:rPr>
      <w:rFonts w:ascii="宋体" w:eastAsia="宋体" w:cs="Times New Roman"/>
      <w:color w:val="auto"/>
    </w:rPr>
  </w:style>
  <w:style w:type="paragraph" w:customStyle="1" w:styleId="557">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58">
    <w:name w:val="Char Char1 Char"/>
    <w:basedOn w:val="1"/>
    <w:qFormat/>
    <w:uiPriority w:val="99"/>
    <w:rPr>
      <w:rFonts w:ascii="仿宋_GB2312" w:eastAsia="仿宋_GB2312"/>
      <w:b/>
      <w:sz w:val="32"/>
      <w:szCs w:val="32"/>
    </w:rPr>
  </w:style>
  <w:style w:type="paragraph" w:customStyle="1" w:styleId="559">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61">
    <w:name w:val="Char Char111"/>
    <w:basedOn w:val="1"/>
    <w:qFormat/>
    <w:uiPriority w:val="99"/>
    <w:pPr>
      <w:spacing w:line="360" w:lineRule="auto"/>
    </w:pPr>
    <w:rPr>
      <w:szCs w:val="20"/>
    </w:rPr>
  </w:style>
  <w:style w:type="paragraph" w:customStyle="1" w:styleId="562">
    <w:name w:val="Char"/>
    <w:basedOn w:val="1"/>
    <w:qFormat/>
    <w:uiPriority w:val="99"/>
    <w:rPr>
      <w:rFonts w:ascii="仿宋_GB2312" w:eastAsia="仿宋_GB2312"/>
      <w:b/>
      <w:sz w:val="32"/>
      <w:szCs w:val="32"/>
    </w:rPr>
  </w:style>
  <w:style w:type="paragraph" w:customStyle="1" w:styleId="563">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5">
    <w:name w:val="Char Char Char1 Char"/>
    <w:basedOn w:val="1"/>
    <w:qFormat/>
    <w:uiPriority w:val="99"/>
    <w:rPr>
      <w:szCs w:val="20"/>
    </w:rPr>
  </w:style>
  <w:style w:type="paragraph" w:customStyle="1" w:styleId="566">
    <w:name w:val="正文标准"/>
    <w:basedOn w:val="1"/>
    <w:qFormat/>
    <w:uiPriority w:val="99"/>
    <w:pPr>
      <w:adjustRightInd/>
      <w:spacing w:line="360" w:lineRule="auto"/>
      <w:ind w:firstLine="200" w:firstLineChars="200"/>
    </w:pPr>
    <w:rPr>
      <w:rFonts w:ascii="宋体" w:hAnsi="Calibri"/>
      <w:sz w:val="24"/>
    </w:rPr>
  </w:style>
  <w:style w:type="paragraph" w:customStyle="1" w:styleId="567">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69">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0">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71">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6"/>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9">
    <w:name w:val="Char Char Char Char Char Char Char Char Char Char"/>
    <w:basedOn w:val="1"/>
    <w:qFormat/>
    <w:uiPriority w:val="99"/>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81">
    <w:name w:val="_正文段落"/>
    <w:basedOn w:val="1"/>
    <w:qFormat/>
    <w:uiPriority w:val="99"/>
    <w:pPr>
      <w:adjustRightInd/>
      <w:ind w:firstLine="560"/>
    </w:pPr>
    <w:rPr>
      <w:rFonts w:ascii="仿宋_GB2312" w:hAnsi="仿宋" w:eastAsia="仿宋_GB2312"/>
      <w:kern w:val="0"/>
      <w:sz w:val="28"/>
      <w:szCs w:val="28"/>
    </w:rPr>
  </w:style>
  <w:style w:type="paragraph" w:customStyle="1" w:styleId="582">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4">
    <w:name w:val="正文（首行缩进）"/>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eastAsia="宋体" w:cs="Times New Roman"/>
      <w:spacing w:val="10"/>
      <w:kern w:val="0"/>
      <w:szCs w:val="20"/>
    </w:rPr>
  </w:style>
  <w:style w:type="paragraph" w:customStyle="1" w:styleId="585">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86">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7">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99"/>
    <w:rPr>
      <w:szCs w:val="20"/>
    </w:rPr>
  </w:style>
  <w:style w:type="paragraph" w:customStyle="1" w:styleId="589">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90">
    <w:name w:val="默认段落字体 Para Char"/>
    <w:basedOn w:val="1"/>
    <w:qFormat/>
    <w:uiPriority w:val="99"/>
    <w:rPr>
      <w:rFonts w:ascii="Tahoma" w:hAnsi="Tahoma"/>
      <w:sz w:val="24"/>
      <w:szCs w:val="20"/>
    </w:rPr>
  </w:style>
  <w:style w:type="paragraph" w:customStyle="1" w:styleId="591">
    <w:name w:val="标题五"/>
    <w:basedOn w:val="1"/>
    <w:qFormat/>
    <w:uiPriority w:val="99"/>
    <w:pPr>
      <w:adjustRightInd/>
      <w:spacing w:beforeLines="50" w:line="360" w:lineRule="auto"/>
    </w:pPr>
    <w:rPr>
      <w:b/>
      <w:sz w:val="24"/>
    </w:rPr>
  </w:style>
  <w:style w:type="paragraph" w:customStyle="1" w:styleId="592">
    <w:name w:val="Char Char1101"/>
    <w:basedOn w:val="1"/>
    <w:qFormat/>
    <w:uiPriority w:val="99"/>
    <w:pPr>
      <w:spacing w:line="360" w:lineRule="auto"/>
    </w:pPr>
    <w:rPr>
      <w:rFonts w:ascii="Tahoma" w:hAnsi="Tahoma"/>
      <w:sz w:val="24"/>
      <w:szCs w:val="20"/>
    </w:rPr>
  </w:style>
  <w:style w:type="paragraph" w:customStyle="1" w:styleId="593">
    <w:name w:val="Char Char Char Char Char Char Char Char1"/>
    <w:basedOn w:val="1"/>
    <w:qFormat/>
    <w:uiPriority w:val="99"/>
    <w:pPr>
      <w:tabs>
        <w:tab w:val="left" w:pos="360"/>
      </w:tabs>
    </w:pPr>
    <w:rPr>
      <w:sz w:val="24"/>
      <w:szCs w:val="20"/>
    </w:rPr>
  </w:style>
  <w:style w:type="paragraph" w:customStyle="1" w:styleId="594">
    <w:name w:val="Char Char Char 字元 字元"/>
    <w:basedOn w:val="1"/>
    <w:qFormat/>
    <w:uiPriority w:val="99"/>
    <w:pPr>
      <w:adjustRightInd/>
      <w:spacing w:line="360" w:lineRule="auto"/>
      <w:ind w:firstLine="200" w:firstLineChars="200"/>
    </w:pPr>
    <w:rPr>
      <w:szCs w:val="20"/>
    </w:rPr>
  </w:style>
  <w:style w:type="paragraph" w:customStyle="1" w:styleId="595">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99"/>
    <w:rPr>
      <w:rFonts w:ascii="仿宋_GB2312" w:eastAsia="仿宋_GB2312"/>
      <w:b/>
      <w:sz w:val="32"/>
      <w:szCs w:val="32"/>
    </w:rPr>
  </w:style>
  <w:style w:type="paragraph" w:customStyle="1" w:styleId="597">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4"/>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4"/>
    <w:qFormat/>
    <w:uiPriority w:val="99"/>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99"/>
    <w:pPr>
      <w:adjustRightInd/>
    </w:pPr>
    <w:rPr>
      <w:sz w:val="18"/>
      <w:szCs w:val="20"/>
    </w:rPr>
  </w:style>
  <w:style w:type="paragraph" w:customStyle="1" w:styleId="602">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05">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09">
    <w:name w:val="正文文字缩进项目"/>
    <w:qFormat/>
    <w:uiPriority w:val="99"/>
    <w:pPr>
      <w:tabs>
        <w:tab w:val="left" w:pos="840"/>
      </w:tabs>
      <w:adjustRightInd/>
      <w:spacing w:after="120" w:line="240" w:lineRule="auto"/>
      <w:ind w:hanging="420" w:firstLineChars="0"/>
    </w:pPr>
    <w:rPr>
      <w:rFonts w:ascii="Tahoma" w:hAnsi="Tahoma" w:eastAsia="宋体" w:cs="Times New Roman"/>
      <w:sz w:val="22"/>
      <w:szCs w:val="20"/>
    </w:rPr>
  </w:style>
  <w:style w:type="paragraph" w:customStyle="1" w:styleId="610">
    <w:name w:val="文档正文"/>
    <w:basedOn w:val="1"/>
    <w:qFormat/>
    <w:uiPriority w:val="99"/>
    <w:pPr>
      <w:spacing w:line="480" w:lineRule="atLeast"/>
      <w:ind w:firstLine="567"/>
      <w:textAlignment w:val="baseline"/>
    </w:pPr>
    <w:rPr>
      <w:kern w:val="0"/>
      <w:sz w:val="24"/>
      <w:szCs w:val="20"/>
    </w:rPr>
  </w:style>
  <w:style w:type="paragraph" w:customStyle="1" w:styleId="611">
    <w:name w:val="正文文字表格居中"/>
    <w:basedOn w:val="1"/>
    <w:next w:val="57"/>
    <w:qFormat/>
    <w:uiPriority w:val="99"/>
    <w:pPr>
      <w:snapToGrid w:val="0"/>
      <w:spacing w:line="360" w:lineRule="auto"/>
    </w:pPr>
    <w:rPr>
      <w:rFonts w:ascii="宋体"/>
      <w:b/>
      <w:sz w:val="24"/>
      <w:szCs w:val="20"/>
    </w:rPr>
  </w:style>
  <w:style w:type="paragraph" w:customStyle="1" w:styleId="612">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3">
    <w:name w:val="小节"/>
    <w:basedOn w:val="5"/>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99"/>
    <w:pPr>
      <w:adjustRightInd/>
    </w:pPr>
    <w:rPr>
      <w:rFonts w:ascii="宋体" w:hAnsi="Courier New"/>
    </w:rPr>
  </w:style>
  <w:style w:type="paragraph" w:customStyle="1" w:styleId="615">
    <w:name w:val="Char3"/>
    <w:basedOn w:val="1"/>
    <w:qFormat/>
    <w:uiPriority w:val="99"/>
    <w:pPr>
      <w:adjustRightInd/>
    </w:pPr>
    <w:rPr>
      <w:rFonts w:ascii="仿宋_GB2312" w:eastAsia="仿宋_GB2312"/>
      <w:b/>
      <w:sz w:val="32"/>
      <w:szCs w:val="32"/>
    </w:rPr>
  </w:style>
  <w:style w:type="paragraph" w:customStyle="1" w:styleId="616">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18">
    <w:name w:val="标题2"/>
    <w:basedOn w:val="4"/>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99"/>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5"/>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99"/>
    <w:pPr>
      <w:widowControl/>
      <w:adjustRightInd/>
      <w:spacing w:after="160" w:line="240" w:lineRule="exact"/>
      <w:jc w:val="left"/>
    </w:pPr>
    <w:rPr>
      <w:szCs w:val="20"/>
    </w:rPr>
  </w:style>
  <w:style w:type="paragraph" w:customStyle="1" w:styleId="624">
    <w:name w:val="表格标题2"/>
    <w:basedOn w:val="625"/>
    <w:qFormat/>
    <w:uiPriority w:val="99"/>
    <w:rPr>
      <w:b/>
    </w:rPr>
  </w:style>
  <w:style w:type="paragraph" w:customStyle="1" w:styleId="625">
    <w:name w:val="表格内文"/>
    <w:basedOn w:val="1"/>
    <w:qFormat/>
    <w:uiPriority w:val="99"/>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99"/>
    <w:rPr>
      <w:rFonts w:ascii="仿宋_GB2312" w:eastAsia="仿宋_GB2312"/>
      <w:b/>
      <w:sz w:val="32"/>
      <w:szCs w:val="32"/>
    </w:rPr>
  </w:style>
  <w:style w:type="paragraph" w:customStyle="1" w:styleId="627">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29">
    <w:name w:val="Char Char11 Char Char Char Char Char Char Char Char Char11"/>
    <w:basedOn w:val="1"/>
    <w:qFormat/>
    <w:uiPriority w:val="99"/>
    <w:pPr>
      <w:spacing w:line="360" w:lineRule="auto"/>
    </w:pPr>
    <w:rPr>
      <w:szCs w:val="20"/>
    </w:rPr>
  </w:style>
  <w:style w:type="paragraph" w:customStyle="1" w:styleId="630">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32">
    <w:name w:val="MM Topic 1"/>
    <w:basedOn w:val="3"/>
    <w:qFormat/>
    <w:uiPriority w:val="99"/>
    <w:pPr>
      <w:tabs>
        <w:tab w:val="left" w:pos="840"/>
      </w:tabs>
      <w:adjustRightInd/>
      <w:ind w:left="840" w:hanging="420"/>
    </w:pPr>
  </w:style>
  <w:style w:type="paragraph" w:customStyle="1" w:styleId="633">
    <w:name w:val="样式 标题 2标题2H2Heading 2 HiddenHeading 2 CCBSheading 22nd lev..."/>
    <w:basedOn w:val="4"/>
    <w:qFormat/>
    <w:uiPriority w:val="99"/>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99"/>
    <w:pPr>
      <w:spacing w:line="360" w:lineRule="auto"/>
      <w:ind w:firstLine="200" w:firstLineChars="200"/>
    </w:pPr>
    <w:rPr>
      <w:kern w:val="0"/>
      <w:sz w:val="24"/>
      <w:szCs w:val="20"/>
    </w:rPr>
  </w:style>
  <w:style w:type="paragraph" w:customStyle="1" w:styleId="635">
    <w:name w:val="标书标题4"/>
    <w:basedOn w:val="6"/>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7">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30"/>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99"/>
    <w:pPr>
      <w:adjustRightInd/>
      <w:spacing w:line="300" w:lineRule="auto"/>
      <w:jc w:val="center"/>
    </w:pPr>
  </w:style>
  <w:style w:type="paragraph" w:customStyle="1" w:styleId="640">
    <w:name w:val="_Style 6"/>
    <w:basedOn w:val="1"/>
    <w:qFormat/>
    <w:uiPriority w:val="99"/>
    <w:pPr>
      <w:adjustRightInd/>
      <w:ind w:firstLine="420" w:firstLineChars="200"/>
    </w:pPr>
    <w:rPr>
      <w:rFonts w:eastAsia="仿宋_GB2312"/>
      <w:sz w:val="28"/>
    </w:rPr>
  </w:style>
  <w:style w:type="paragraph" w:customStyle="1" w:styleId="641">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4"/>
    <w:qFormat/>
    <w:uiPriority w:val="99"/>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6">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7">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8">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49">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99"/>
    <w:rPr>
      <w:rFonts w:ascii="仿宋_GB2312" w:eastAsia="仿宋_GB2312"/>
      <w:b/>
      <w:sz w:val="32"/>
      <w:szCs w:val="20"/>
    </w:rPr>
  </w:style>
  <w:style w:type="paragraph" w:customStyle="1" w:styleId="651">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99"/>
    <w:pPr>
      <w:adjustRightInd/>
      <w:ind w:firstLine="200" w:firstLineChars="200"/>
    </w:pPr>
    <w:rPr>
      <w:rFonts w:ascii="Tahoma" w:hAnsi="Tahoma"/>
      <w:sz w:val="24"/>
      <w:szCs w:val="20"/>
    </w:rPr>
  </w:style>
  <w:style w:type="paragraph" w:customStyle="1" w:styleId="653">
    <w:name w:val="a1"/>
    <w:basedOn w:val="1"/>
    <w:qFormat/>
    <w:uiPriority w:val="99"/>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99"/>
    <w:pPr>
      <w:spacing w:afterLines="50"/>
      <w:jc w:val="left"/>
      <w:outlineLvl w:val="3"/>
    </w:pPr>
    <w:rPr>
      <w:sz w:val="24"/>
      <w:szCs w:val="24"/>
    </w:rPr>
  </w:style>
  <w:style w:type="paragraph" w:customStyle="1" w:styleId="655">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57">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8">
    <w:name w:val="样式 样式2 + 左侧:  1 字符 右侧:  1 字符"/>
    <w:basedOn w:val="468"/>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99"/>
    <w:pPr>
      <w:adjustRightInd/>
    </w:pPr>
    <w:rPr>
      <w:rFonts w:ascii="Tahoma" w:hAnsi="Tahoma"/>
      <w:sz w:val="24"/>
      <w:szCs w:val="20"/>
    </w:rPr>
  </w:style>
  <w:style w:type="paragraph" w:customStyle="1" w:styleId="660">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99"/>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99"/>
    <w:pPr>
      <w:tabs>
        <w:tab w:val="left" w:pos="1260"/>
        <w:tab w:val="left" w:pos="1680"/>
        <w:tab w:val="left" w:pos="2100"/>
      </w:tabs>
      <w:ind w:left="0"/>
      <w:outlineLvl w:val="3"/>
    </w:pPr>
  </w:style>
  <w:style w:type="paragraph" w:customStyle="1" w:styleId="663">
    <w:name w:val="一级条标题"/>
    <w:basedOn w:val="664"/>
    <w:next w:val="646"/>
    <w:qFormat/>
    <w:uiPriority w:val="99"/>
    <w:pPr>
      <w:tabs>
        <w:tab w:val="left" w:pos="1260"/>
        <w:tab w:val="left" w:pos="1680"/>
      </w:tabs>
      <w:spacing w:beforeLines="0" w:afterLines="0"/>
      <w:ind w:left="1680"/>
      <w:outlineLvl w:val="2"/>
    </w:pPr>
  </w:style>
  <w:style w:type="paragraph" w:customStyle="1" w:styleId="664">
    <w:name w:val="章标题"/>
    <w:next w:val="646"/>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5">
    <w:name w:val="数字标题2"/>
    <w:basedOn w:val="4"/>
    <w:next w:val="1"/>
    <w:qFormat/>
    <w:uiPriority w:val="99"/>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3"/>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8">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3"/>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1">
    <w:name w:val="正文 项目2"/>
    <w:basedOn w:val="672"/>
    <w:qFormat/>
    <w:uiPriority w:val="99"/>
    <w:pPr>
      <w:tabs>
        <w:tab w:val="left" w:pos="840"/>
      </w:tabs>
      <w:spacing w:after="0"/>
      <w:ind w:left="900"/>
    </w:pPr>
  </w:style>
  <w:style w:type="paragraph" w:customStyle="1" w:styleId="672">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99"/>
    <w:pPr>
      <w:widowControl/>
      <w:adjustRightInd/>
      <w:ind w:left="720" w:hanging="720"/>
    </w:pPr>
    <w:rPr>
      <w:color w:val="000000"/>
      <w:kern w:val="0"/>
      <w:sz w:val="24"/>
      <w:szCs w:val="20"/>
      <w:lang w:val="en-GB"/>
    </w:rPr>
  </w:style>
  <w:style w:type="paragraph" w:customStyle="1" w:styleId="674">
    <w:name w:val="表1"/>
    <w:basedOn w:val="1"/>
    <w:qFormat/>
    <w:uiPriority w:val="99"/>
    <w:pPr>
      <w:tabs>
        <w:tab w:val="left" w:pos="703"/>
      </w:tabs>
      <w:adjustRightInd/>
      <w:spacing w:line="360" w:lineRule="auto"/>
      <w:ind w:left="703"/>
      <w:jc w:val="center"/>
    </w:pPr>
  </w:style>
  <w:style w:type="paragraph" w:customStyle="1" w:styleId="675">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6">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78">
    <w:name w:val="2级标题"/>
    <w:basedOn w:val="679"/>
    <w:qFormat/>
    <w:uiPriority w:val="99"/>
    <w:pPr>
      <w:jc w:val="left"/>
      <w:outlineLvl w:val="1"/>
    </w:pPr>
    <w:rPr>
      <w:rFonts w:ascii="Times New Roman" w:hAnsi="Times New Roman" w:eastAsia="仿宋"/>
      <w:sz w:val="30"/>
    </w:rPr>
  </w:style>
  <w:style w:type="paragraph" w:customStyle="1" w:styleId="679">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80">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1">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qFormat/>
    <w:uiPriority w:val="99"/>
    <w:pPr>
      <w:tabs>
        <w:tab w:val="left" w:pos="840"/>
      </w:tabs>
      <w:adjustRightInd/>
      <w:ind w:left="840" w:hanging="420"/>
    </w:pPr>
  </w:style>
  <w:style w:type="paragraph" w:customStyle="1" w:styleId="685">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90">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1">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6"/>
    <w:qFormat/>
    <w:uiPriority w:val="99"/>
    <w:pPr>
      <w:tabs>
        <w:tab w:val="left" w:pos="2100"/>
      </w:tabs>
      <w:adjustRightInd/>
      <w:ind w:left="2100" w:hanging="420"/>
    </w:pPr>
    <w:rPr>
      <w:lang w:val="en-US"/>
    </w:rPr>
  </w:style>
  <w:style w:type="paragraph" w:customStyle="1" w:styleId="693">
    <w:name w:val="Char11"/>
    <w:basedOn w:val="1"/>
    <w:qFormat/>
    <w:uiPriority w:val="99"/>
    <w:pPr>
      <w:tabs>
        <w:tab w:val="left" w:pos="432"/>
      </w:tabs>
      <w:adjustRightInd/>
      <w:spacing w:beforeLines="50" w:afterLines="50"/>
      <w:ind w:left="432" w:hanging="432" w:firstLineChars="200"/>
    </w:pPr>
    <w:rPr>
      <w:sz w:val="24"/>
    </w:rPr>
  </w:style>
  <w:style w:type="paragraph" w:customStyle="1" w:styleId="694">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qFormat/>
    <w:uiPriority w:val="99"/>
    <w:pPr>
      <w:spacing w:line="360" w:lineRule="auto"/>
    </w:pPr>
    <w:rPr>
      <w:szCs w:val="20"/>
    </w:rPr>
  </w:style>
  <w:style w:type="paragraph" w:customStyle="1" w:styleId="696">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7">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3"/>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2">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qFormat/>
    <w:uiPriority w:val="99"/>
    <w:pPr>
      <w:adjustRightInd/>
      <w:spacing w:line="360" w:lineRule="auto"/>
      <w:jc w:val="center"/>
    </w:pPr>
    <w:rPr>
      <w:sz w:val="24"/>
    </w:rPr>
  </w:style>
  <w:style w:type="paragraph" w:customStyle="1" w:styleId="706">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qFormat/>
    <w:uiPriority w:val="99"/>
    <w:rPr>
      <w:rFonts w:ascii="仿宋_GB2312" w:eastAsia="仿宋_GB2312"/>
      <w:b/>
      <w:sz w:val="32"/>
      <w:szCs w:val="32"/>
    </w:rPr>
  </w:style>
  <w:style w:type="paragraph" w:customStyle="1" w:styleId="708">
    <w:name w:val="正文缩进1"/>
    <w:basedOn w:val="1"/>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9">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0">
    <w:name w:val="Char3 Char Char Char11"/>
    <w:basedOn w:val="1"/>
    <w:qFormat/>
    <w:uiPriority w:val="99"/>
    <w:pPr>
      <w:widowControl/>
      <w:adjustRightInd/>
      <w:spacing w:after="160" w:line="240" w:lineRule="exact"/>
      <w:jc w:val="left"/>
    </w:pPr>
    <w:rPr>
      <w:szCs w:val="20"/>
    </w:rPr>
  </w:style>
  <w:style w:type="paragraph" w:customStyle="1" w:styleId="711">
    <w:name w:val="Char Char1121"/>
    <w:basedOn w:val="1"/>
    <w:qFormat/>
    <w:uiPriority w:val="99"/>
    <w:pPr>
      <w:spacing w:line="360" w:lineRule="auto"/>
    </w:pPr>
    <w:rPr>
      <w:szCs w:val="20"/>
    </w:rPr>
  </w:style>
  <w:style w:type="paragraph" w:customStyle="1" w:styleId="712">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qFormat/>
    <w:uiPriority w:val="99"/>
    <w:rPr>
      <w:rFonts w:ascii="Times New Roman" w:hAnsi="Times New Roman" w:eastAsia="宋体" w:cs="Times New Roman"/>
      <w:kern w:val="0"/>
      <w:sz w:val="20"/>
      <w:szCs w:val="20"/>
      <w:lang w:val="en-US" w:eastAsia="en-US" w:bidi="ar-SA"/>
    </w:rPr>
  </w:style>
  <w:style w:type="paragraph" w:customStyle="1" w:styleId="715">
    <w:name w:val="带编号样式"/>
    <w:basedOn w:val="634"/>
    <w:qFormat/>
    <w:uiPriority w:val="99"/>
    <w:pPr>
      <w:tabs>
        <w:tab w:val="left" w:pos="840"/>
      </w:tabs>
      <w:snapToGrid w:val="0"/>
      <w:ind w:left="840" w:hanging="420" w:firstLineChars="0"/>
    </w:pPr>
    <w:rPr>
      <w:rFonts w:ascii="仿宋_GB2312" w:eastAsia="仿宋_GB2312"/>
      <w:color w:val="000000"/>
    </w:rPr>
  </w:style>
  <w:style w:type="paragraph" w:customStyle="1" w:styleId="716">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qFormat/>
    <w:uiPriority w:val="99"/>
    <w:pPr>
      <w:spacing w:line="360" w:lineRule="atLeast"/>
      <w:jc w:val="right"/>
      <w:textAlignment w:val="baseline"/>
    </w:pPr>
    <w:rPr>
      <w:rFonts w:ascii="Symbol" w:hAnsi="Symbol"/>
      <w:kern w:val="0"/>
      <w:szCs w:val="20"/>
    </w:rPr>
  </w:style>
  <w:style w:type="paragraph" w:customStyle="1" w:styleId="719">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1">
    <w:name w:val="默认段落字体 Para Char Char Char1 Char"/>
    <w:basedOn w:val="1"/>
    <w:qFormat/>
    <w:uiPriority w:val="99"/>
    <w:pPr>
      <w:spacing w:line="240" w:lineRule="atLeast"/>
      <w:ind w:left="420" w:firstLine="420"/>
    </w:pPr>
    <w:rPr>
      <w:sz w:val="24"/>
    </w:rPr>
  </w:style>
  <w:style w:type="paragraph" w:customStyle="1" w:styleId="722">
    <w:name w:val="WW-正文文字缩进 2"/>
    <w:basedOn w:val="1"/>
    <w:qFormat/>
    <w:uiPriority w:val="99"/>
    <w:pPr>
      <w:suppressAutoHyphens/>
      <w:adjustRightInd/>
      <w:ind w:firstLine="420"/>
    </w:pPr>
    <w:rPr>
      <w:kern w:val="1"/>
      <w:szCs w:val="20"/>
    </w:rPr>
  </w:style>
  <w:style w:type="paragraph" w:customStyle="1" w:styleId="723">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4"/>
    <w:qFormat/>
    <w:uiPriority w:val="99"/>
    <w:pPr>
      <w:spacing w:before="120" w:after="120"/>
      <w:ind w:left="0" w:firstLine="0"/>
      <w:jc w:val="both"/>
    </w:pPr>
    <w:rPr>
      <w:rFonts w:ascii="宋体" w:hAnsi="Arial" w:eastAsia="宋体"/>
      <w:sz w:val="28"/>
      <w:lang w:val="en-US"/>
    </w:rPr>
  </w:style>
  <w:style w:type="paragraph" w:customStyle="1" w:styleId="725">
    <w:name w:val="有符号正文"/>
    <w:basedOn w:val="1"/>
    <w:qFormat/>
    <w:uiPriority w:val="99"/>
    <w:pPr>
      <w:adjustRightInd/>
      <w:spacing w:line="400" w:lineRule="exact"/>
      <w:ind w:firstLine="200" w:firstLineChars="200"/>
    </w:pPr>
    <w:rPr>
      <w:rFonts w:ascii="Arial" w:hAnsi="Arial"/>
    </w:rPr>
  </w:style>
  <w:style w:type="paragraph" w:customStyle="1" w:styleId="726">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8">
    <w:name w:val="4"/>
    <w:basedOn w:val="1"/>
    <w:next w:val="38"/>
    <w:qFormat/>
    <w:uiPriority w:val="99"/>
    <w:pPr>
      <w:spacing w:after="120" w:line="480" w:lineRule="auto"/>
      <w:ind w:left="420" w:leftChars="200"/>
    </w:pPr>
    <w:rPr>
      <w:sz w:val="24"/>
      <w:szCs w:val="20"/>
    </w:rPr>
  </w:style>
  <w:style w:type="paragraph" w:customStyle="1" w:styleId="729">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5"/>
    <w:qFormat/>
    <w:uiPriority w:val="99"/>
    <w:pPr>
      <w:keepLines w:val="0"/>
      <w:spacing w:before="0" w:after="0" w:line="240" w:lineRule="auto"/>
      <w:jc w:val="left"/>
    </w:pPr>
    <w:rPr>
      <w:rFonts w:cs="宋体"/>
      <w:sz w:val="21"/>
      <w:szCs w:val="20"/>
    </w:rPr>
  </w:style>
  <w:style w:type="paragraph" w:customStyle="1" w:styleId="732">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3">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4">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6">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qFormat/>
    <w:uiPriority w:val="99"/>
    <w:rPr>
      <w:rFonts w:ascii="仿宋_GB2312" w:eastAsia="仿宋_GB2312"/>
      <w:b/>
      <w:sz w:val="32"/>
      <w:szCs w:val="20"/>
    </w:rPr>
  </w:style>
  <w:style w:type="paragraph" w:customStyle="1" w:styleId="738">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39">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40">
    <w:name w:val="Picture"/>
    <w:basedOn w:val="1"/>
    <w:next w:val="17"/>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qFormat/>
    <w:uiPriority w:val="99"/>
    <w:rPr>
      <w:rFonts w:ascii="仿宋_GB2312" w:eastAsia="仿宋_GB2312"/>
      <w:b/>
      <w:sz w:val="32"/>
      <w:szCs w:val="32"/>
    </w:rPr>
  </w:style>
  <w:style w:type="paragraph" w:customStyle="1" w:styleId="742">
    <w:name w:val="Char3 Char Char Char1"/>
    <w:basedOn w:val="1"/>
    <w:qFormat/>
    <w:uiPriority w:val="99"/>
    <w:pPr>
      <w:widowControl/>
      <w:adjustRightInd/>
      <w:spacing w:after="160" w:line="240" w:lineRule="exact"/>
      <w:jc w:val="left"/>
    </w:pPr>
    <w:rPr>
      <w:szCs w:val="20"/>
    </w:rPr>
  </w:style>
  <w:style w:type="paragraph" w:customStyle="1" w:styleId="743">
    <w:name w:val="Char1 Char Char Char21"/>
    <w:basedOn w:val="1"/>
    <w:qFormat/>
    <w:uiPriority w:val="99"/>
    <w:rPr>
      <w:rFonts w:ascii="Tahoma" w:hAnsi="Tahoma"/>
      <w:sz w:val="24"/>
      <w:szCs w:val="20"/>
    </w:rPr>
  </w:style>
  <w:style w:type="paragraph" w:customStyle="1" w:styleId="744">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5">
    <w:name w:val="正文（标题三）"/>
    <w:basedOn w:val="1"/>
    <w:qFormat/>
    <w:uiPriority w:val="99"/>
    <w:pPr>
      <w:spacing w:line="360" w:lineRule="auto"/>
      <w:ind w:firstLine="200" w:firstLineChars="200"/>
    </w:pPr>
    <w:rPr>
      <w:sz w:val="24"/>
    </w:rPr>
  </w:style>
  <w:style w:type="paragraph" w:customStyle="1" w:styleId="746">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7">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49">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qFormat/>
    <w:uiPriority w:val="99"/>
    <w:pPr>
      <w:adjustRightInd/>
      <w:ind w:firstLine="200" w:firstLineChars="200"/>
    </w:pPr>
    <w:rPr>
      <w:rFonts w:ascii="Tahoma" w:hAnsi="Tahoma"/>
      <w:sz w:val="24"/>
      <w:szCs w:val="20"/>
    </w:rPr>
  </w:style>
  <w:style w:type="paragraph" w:customStyle="1" w:styleId="752">
    <w:name w:val="_标题2"/>
    <w:basedOn w:val="719"/>
    <w:next w:val="719"/>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3">
    <w:name w:val="样式1 + (中宋体"/>
    <w:basedOn w:val="730"/>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qFormat/>
    <w:uiPriority w:val="99"/>
    <w:pPr>
      <w:adjustRightInd/>
      <w:spacing w:line="360" w:lineRule="auto"/>
    </w:pPr>
    <w:rPr>
      <w:rFonts w:ascii="宋体" w:hAnsi="宋体"/>
      <w:szCs w:val="20"/>
    </w:rPr>
  </w:style>
  <w:style w:type="paragraph" w:customStyle="1" w:styleId="758">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qFormat/>
    <w:uiPriority w:val="99"/>
    <w:pPr>
      <w:adjustRightInd/>
    </w:pPr>
    <w:rPr>
      <w:rFonts w:ascii="Tahoma" w:hAnsi="Tahoma"/>
      <w:sz w:val="24"/>
    </w:rPr>
  </w:style>
  <w:style w:type="paragraph" w:customStyle="1" w:styleId="760">
    <w:name w:val="Char Char Char Char11"/>
    <w:basedOn w:val="1"/>
    <w:qFormat/>
    <w:uiPriority w:val="99"/>
    <w:rPr>
      <w:rFonts w:ascii="Tahoma" w:hAnsi="Tahoma"/>
      <w:sz w:val="24"/>
      <w:szCs w:val="20"/>
    </w:rPr>
  </w:style>
  <w:style w:type="paragraph" w:customStyle="1" w:styleId="761">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qFormat/>
    <w:uiPriority w:val="99"/>
    <w:rPr>
      <w:rFonts w:ascii="Tahoma" w:hAnsi="Tahoma"/>
      <w:sz w:val="24"/>
      <w:szCs w:val="20"/>
    </w:rPr>
  </w:style>
  <w:style w:type="paragraph" w:customStyle="1" w:styleId="763">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qFormat/>
    <w:uiPriority w:val="99"/>
    <w:pPr>
      <w:adjustRightInd/>
    </w:pPr>
    <w:rPr>
      <w:szCs w:val="20"/>
    </w:rPr>
  </w:style>
  <w:style w:type="paragraph" w:customStyle="1" w:styleId="765">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7">
    <w:name w:val="_Style 5"/>
    <w:basedOn w:val="1"/>
    <w:qFormat/>
    <w:uiPriority w:val="99"/>
    <w:pPr>
      <w:adjustRightInd/>
      <w:ind w:firstLine="420" w:firstLineChars="200"/>
    </w:pPr>
    <w:rPr>
      <w:rFonts w:eastAsia="仿宋_GB2312"/>
      <w:sz w:val="28"/>
    </w:rPr>
  </w:style>
  <w:style w:type="paragraph" w:customStyle="1" w:styleId="768">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qFormat/>
    <w:uiPriority w:val="99"/>
    <w:rPr>
      <w:rFonts w:ascii="Times New Roman" w:hAnsi="Times New Roman" w:eastAsia="宋体" w:cs="Times New Roman"/>
      <w:kern w:val="2"/>
      <w:sz w:val="21"/>
      <w:szCs w:val="24"/>
      <w:lang w:val="en-US" w:eastAsia="zh-CN" w:bidi="ar-SA"/>
    </w:rPr>
  </w:style>
  <w:style w:type="paragraph" w:customStyle="1" w:styleId="772">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3">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qFormat/>
    <w:uiPriority w:val="99"/>
    <w:rPr>
      <w:rFonts w:ascii="Times New Roman" w:hAnsi="Times New Roman" w:eastAsia="宋体" w:cs="Times New Roman"/>
      <w:kern w:val="2"/>
      <w:sz w:val="21"/>
      <w:szCs w:val="20"/>
      <w:lang w:val="en-US" w:eastAsia="zh-CN" w:bidi="ar-SA"/>
    </w:rPr>
  </w:style>
  <w:style w:type="paragraph" w:customStyle="1" w:styleId="775">
    <w:name w:val="CSS1级正文 Char"/>
    <w:basedOn w:val="23"/>
    <w:qFormat/>
    <w:uiPriority w:val="99"/>
    <w:pPr>
      <w:autoSpaceDE/>
      <w:autoSpaceDN/>
      <w:snapToGrid w:val="0"/>
      <w:ind w:firstLine="480" w:firstLineChars="200"/>
    </w:pPr>
    <w:rPr>
      <w:rFonts w:ascii="Times New Roman"/>
      <w:szCs w:val="24"/>
      <w:lang w:val="en-US"/>
    </w:rPr>
  </w:style>
  <w:style w:type="paragraph" w:customStyle="1" w:styleId="776">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qFormat/>
    <w:uiPriority w:val="99"/>
    <w:rPr>
      <w:rFonts w:ascii="宋体" w:hAnsi="Times New Roman" w:eastAsia="宋体" w:cs="Times New Roman"/>
      <w:kern w:val="2"/>
      <w:sz w:val="20"/>
      <w:szCs w:val="20"/>
      <w:lang w:val="en-US" w:eastAsia="zh-CN" w:bidi="ar-SA"/>
    </w:rPr>
  </w:style>
  <w:style w:type="paragraph" w:customStyle="1" w:styleId="778">
    <w:name w:val="MM Title"/>
    <w:basedOn w:val="61"/>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qFormat/>
    <w:uiPriority w:val="99"/>
    <w:pPr>
      <w:tabs>
        <w:tab w:val="left" w:pos="360"/>
      </w:tabs>
    </w:pPr>
    <w:rPr>
      <w:sz w:val="24"/>
      <w:szCs w:val="20"/>
    </w:rPr>
  </w:style>
  <w:style w:type="paragraph" w:customStyle="1" w:styleId="782">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785">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7">
    <w:name w:val="正文－恩普"/>
    <w:basedOn w:val="16"/>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8">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89">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0">
    <w:name w:val="p0"/>
    <w:basedOn w:val="1"/>
    <w:qFormat/>
    <w:uiPriority w:val="99"/>
    <w:pPr>
      <w:widowControl/>
      <w:adjustRightInd/>
    </w:pPr>
    <w:rPr>
      <w:kern w:val="0"/>
      <w:szCs w:val="21"/>
    </w:rPr>
  </w:style>
  <w:style w:type="paragraph" w:customStyle="1" w:styleId="791">
    <w:name w:val="Char6"/>
    <w:basedOn w:val="1"/>
    <w:qFormat/>
    <w:uiPriority w:val="99"/>
    <w:rPr>
      <w:rFonts w:ascii="仿宋_GB2312" w:eastAsia="仿宋_GB2312"/>
      <w:b/>
      <w:sz w:val="32"/>
      <w:szCs w:val="32"/>
    </w:rPr>
  </w:style>
  <w:style w:type="paragraph" w:customStyle="1" w:styleId="792">
    <w:name w:val="Char111"/>
    <w:basedOn w:val="1"/>
    <w:qFormat/>
    <w:uiPriority w:val="99"/>
    <w:rPr>
      <w:rFonts w:ascii="仿宋_GB2312" w:eastAsia="仿宋_GB2312"/>
      <w:b/>
      <w:sz w:val="32"/>
      <w:szCs w:val="32"/>
    </w:rPr>
  </w:style>
  <w:style w:type="paragraph" w:customStyle="1" w:styleId="793">
    <w:name w:val="标题3"/>
    <w:basedOn w:val="5"/>
    <w:next w:val="53"/>
    <w:qFormat/>
    <w:uiPriority w:val="99"/>
    <w:pPr>
      <w:tabs>
        <w:tab w:val="clear" w:pos="900"/>
      </w:tabs>
      <w:spacing w:after="0" w:line="360" w:lineRule="auto"/>
    </w:pPr>
    <w:rPr>
      <w:rFonts w:ascii="仿宋" w:hAnsi="仿宋" w:eastAsia="仿宋" w:cs="仿宋"/>
    </w:rPr>
  </w:style>
  <w:style w:type="paragraph" w:customStyle="1" w:styleId="794">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qFormat/>
    <w:uiPriority w:val="99"/>
    <w:pPr>
      <w:adjustRightInd/>
      <w:ind w:firstLine="200" w:firstLineChars="200"/>
    </w:pPr>
    <w:rPr>
      <w:rFonts w:ascii="Tahoma" w:hAnsi="Tahoma"/>
      <w:sz w:val="24"/>
      <w:szCs w:val="20"/>
    </w:rPr>
  </w:style>
  <w:style w:type="paragraph" w:customStyle="1" w:styleId="797">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8">
    <w:name w:val="样式 标题 1 + 黑色 段前: 0.5 行 段后: 0.5 行1"/>
    <w:basedOn w:val="3"/>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9">
    <w:name w:val="Char Char Char Char Char Char Char2"/>
    <w:basedOn w:val="1"/>
    <w:qFormat/>
    <w:uiPriority w:val="99"/>
    <w:rPr>
      <w:rFonts w:ascii="仿宋_GB2312" w:eastAsia="仿宋_GB2312"/>
      <w:b/>
      <w:sz w:val="32"/>
      <w:szCs w:val="32"/>
    </w:rPr>
  </w:style>
  <w:style w:type="paragraph" w:customStyle="1" w:styleId="800">
    <w:name w:val="五级条标题"/>
    <w:basedOn w:val="801"/>
    <w:next w:val="646"/>
    <w:qFormat/>
    <w:uiPriority w:val="99"/>
    <w:pPr>
      <w:tabs>
        <w:tab w:val="left" w:pos="1260"/>
        <w:tab w:val="left" w:pos="1680"/>
        <w:tab w:val="left" w:pos="2100"/>
        <w:tab w:val="left" w:pos="2940"/>
        <w:tab w:val="left" w:pos="3360"/>
      </w:tabs>
      <w:ind w:left="3360"/>
      <w:outlineLvl w:val="6"/>
    </w:pPr>
  </w:style>
  <w:style w:type="paragraph" w:customStyle="1" w:styleId="801">
    <w:name w:val="四级条标题"/>
    <w:basedOn w:val="661"/>
    <w:next w:val="646"/>
    <w:qFormat/>
    <w:uiPriority w:val="99"/>
    <w:pPr>
      <w:tabs>
        <w:tab w:val="left" w:pos="2940"/>
        <w:tab w:val="clear" w:pos="2520"/>
      </w:tabs>
      <w:ind w:left="2940"/>
      <w:outlineLvl w:val="5"/>
    </w:pPr>
  </w:style>
  <w:style w:type="paragraph" w:customStyle="1" w:styleId="802">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3">
    <w:name w:val="Char23"/>
    <w:basedOn w:val="1"/>
    <w:qFormat/>
    <w:uiPriority w:val="99"/>
    <w:rPr>
      <w:rFonts w:ascii="仿宋_GB2312" w:eastAsia="仿宋_GB2312"/>
      <w:b/>
      <w:sz w:val="32"/>
      <w:szCs w:val="32"/>
    </w:rPr>
  </w:style>
  <w:style w:type="paragraph" w:customStyle="1" w:styleId="804">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5">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6">
    <w:name w:val="首行缩进"/>
    <w:basedOn w:val="1"/>
    <w:qFormat/>
    <w:uiPriority w:val="99"/>
    <w:pPr>
      <w:spacing w:line="360" w:lineRule="auto"/>
      <w:ind w:firstLine="480" w:firstLineChars="200"/>
    </w:pPr>
    <w:rPr>
      <w:rFonts w:ascii="宋体"/>
      <w:sz w:val="24"/>
      <w:szCs w:val="20"/>
    </w:rPr>
  </w:style>
  <w:style w:type="paragraph" w:customStyle="1" w:styleId="807">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8">
    <w:name w:val="单元格左对齐"/>
    <w:basedOn w:val="1"/>
    <w:qFormat/>
    <w:uiPriority w:val="99"/>
    <w:pPr>
      <w:adjustRightInd/>
      <w:spacing w:line="360" w:lineRule="auto"/>
    </w:pPr>
    <w:rPr>
      <w:sz w:val="24"/>
    </w:rPr>
  </w:style>
  <w:style w:type="paragraph" w:customStyle="1" w:styleId="809">
    <w:name w:val="正文主体"/>
    <w:basedOn w:val="631"/>
    <w:qFormat/>
    <w:uiPriority w:val="99"/>
  </w:style>
  <w:style w:type="paragraph" w:customStyle="1" w:styleId="810">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1">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12">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3">
    <w:name w:val="正文（首行缩进2字符）"/>
    <w:basedOn w:val="1"/>
    <w:qFormat/>
    <w:uiPriority w:val="99"/>
    <w:pPr>
      <w:adjustRightInd/>
      <w:spacing w:line="360" w:lineRule="auto"/>
      <w:ind w:firstLine="480" w:firstLineChars="200"/>
    </w:pPr>
    <w:rPr>
      <w:sz w:val="24"/>
      <w:szCs w:val="20"/>
    </w:rPr>
  </w:style>
  <w:style w:type="paragraph" w:customStyle="1" w:styleId="814">
    <w:name w:val="P1"/>
    <w:basedOn w:val="1"/>
    <w:qFormat/>
    <w:uiPriority w:val="99"/>
    <w:pPr>
      <w:adjustRightInd/>
      <w:spacing w:line="288" w:lineRule="auto"/>
      <w:ind w:firstLine="425" w:firstLineChars="200"/>
    </w:pPr>
  </w:style>
  <w:style w:type="paragraph" w:customStyle="1" w:styleId="815">
    <w:name w:val="列表内容"/>
    <w:basedOn w:val="1"/>
    <w:next w:val="1"/>
    <w:qFormat/>
    <w:uiPriority w:val="99"/>
    <w:pPr>
      <w:widowControl/>
      <w:tabs>
        <w:tab w:val="left" w:pos="840"/>
      </w:tabs>
      <w:ind w:left="840" w:hanging="420"/>
      <w:jc w:val="left"/>
    </w:pPr>
    <w:rPr>
      <w:kern w:val="0"/>
      <w:sz w:val="18"/>
    </w:rPr>
  </w:style>
  <w:style w:type="paragraph" w:customStyle="1" w:styleId="816">
    <w:name w:val="Char Char11 Char Char Char1"/>
    <w:basedOn w:val="1"/>
    <w:qFormat/>
    <w:uiPriority w:val="99"/>
    <w:pPr>
      <w:spacing w:line="360" w:lineRule="auto"/>
    </w:pPr>
    <w:rPr>
      <w:szCs w:val="20"/>
    </w:rPr>
  </w:style>
  <w:style w:type="paragraph" w:customStyle="1" w:styleId="817">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8">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9">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20">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21">
    <w:name w:val="正文文字缩进2字"/>
    <w:basedOn w:val="23"/>
    <w:qFormat/>
    <w:uiPriority w:val="99"/>
    <w:pPr>
      <w:autoSpaceDE/>
      <w:autoSpaceDN/>
      <w:adjustRightInd/>
      <w:spacing w:before="60" w:after="60"/>
      <w:ind w:firstLine="200" w:firstLineChars="200"/>
    </w:pPr>
    <w:rPr>
      <w:rFonts w:ascii="Times New Roman"/>
      <w:szCs w:val="20"/>
      <w:lang w:val="en-US"/>
    </w:rPr>
  </w:style>
  <w:style w:type="paragraph" w:customStyle="1" w:styleId="822">
    <w:name w:val="默认段落字体 Para Char Char Char Char"/>
    <w:basedOn w:val="1"/>
    <w:qFormat/>
    <w:uiPriority w:val="99"/>
    <w:pPr>
      <w:spacing w:line="360" w:lineRule="auto"/>
    </w:pPr>
    <w:rPr>
      <w:szCs w:val="20"/>
    </w:rPr>
  </w:style>
  <w:style w:type="paragraph" w:customStyle="1" w:styleId="823">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4">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5">
    <w:name w:val="Char2 Char Char Char2"/>
    <w:basedOn w:val="1"/>
    <w:qFormat/>
    <w:uiPriority w:val="99"/>
    <w:rPr>
      <w:rFonts w:ascii="仿宋_GB2312" w:eastAsia="仿宋_GB2312"/>
      <w:b/>
      <w:sz w:val="32"/>
      <w:szCs w:val="32"/>
    </w:rPr>
  </w:style>
  <w:style w:type="paragraph" w:customStyle="1" w:styleId="826">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7">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28">
    <w:name w:val="正文 首行缩进:  2 字符 Char"/>
    <w:basedOn w:val="1"/>
    <w:qFormat/>
    <w:uiPriority w:val="99"/>
    <w:pPr>
      <w:adjustRightInd/>
      <w:spacing w:line="360" w:lineRule="auto"/>
      <w:ind w:firstLine="480"/>
    </w:pPr>
    <w:rPr>
      <w:rFonts w:cs="宋体"/>
      <w:sz w:val="24"/>
      <w:szCs w:val="20"/>
    </w:rPr>
  </w:style>
  <w:style w:type="paragraph" w:customStyle="1" w:styleId="829">
    <w:name w:val="Char Char4 Char Char"/>
    <w:basedOn w:val="1"/>
    <w:qFormat/>
    <w:uiPriority w:val="99"/>
    <w:pPr>
      <w:widowControl/>
      <w:adjustRightInd/>
      <w:spacing w:after="160" w:line="240" w:lineRule="exact"/>
      <w:jc w:val="left"/>
    </w:pPr>
  </w:style>
  <w:style w:type="paragraph" w:customStyle="1" w:styleId="830">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1">
    <w:name w:val="Char Char11 Char Char Char2"/>
    <w:basedOn w:val="1"/>
    <w:qFormat/>
    <w:uiPriority w:val="99"/>
    <w:pPr>
      <w:spacing w:line="360" w:lineRule="auto"/>
    </w:pPr>
    <w:rPr>
      <w:szCs w:val="20"/>
    </w:rPr>
  </w:style>
  <w:style w:type="paragraph" w:customStyle="1" w:styleId="832">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3">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4">
    <w:name w:val="数字标题4"/>
    <w:basedOn w:val="6"/>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5">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6">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7">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8">
    <w:name w:val="Char311"/>
    <w:basedOn w:val="1"/>
    <w:qFormat/>
    <w:uiPriority w:val="99"/>
    <w:pPr>
      <w:adjustRightInd/>
      <w:ind w:firstLine="200" w:firstLineChars="200"/>
    </w:pPr>
    <w:rPr>
      <w:rFonts w:ascii="Tahoma" w:hAnsi="Tahoma"/>
      <w:sz w:val="24"/>
      <w:szCs w:val="20"/>
    </w:rPr>
  </w:style>
  <w:style w:type="paragraph" w:customStyle="1" w:styleId="839">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0">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1">
    <w:name w:val="正文 内标"/>
    <w:basedOn w:val="756"/>
    <w:qFormat/>
    <w:uiPriority w:val="99"/>
    <w:pPr>
      <w:tabs>
        <w:tab w:val="left" w:pos="0"/>
      </w:tabs>
      <w:ind w:left="900" w:firstLine="0" w:firstLineChars="0"/>
    </w:pPr>
  </w:style>
  <w:style w:type="paragraph" w:customStyle="1" w:styleId="842">
    <w:name w:val="Bulleted List"/>
    <w:basedOn w:val="1"/>
    <w:qFormat/>
    <w:uiPriority w:val="99"/>
    <w:pPr>
      <w:tabs>
        <w:tab w:val="left" w:pos="1260"/>
      </w:tabs>
      <w:adjustRightInd/>
      <w:ind w:left="1260" w:hanging="420"/>
    </w:pPr>
  </w:style>
  <w:style w:type="paragraph" w:customStyle="1" w:styleId="843">
    <w:name w:val="样式 正文文本缩进 2 + 仿宋_GB2312 黑色 行距: 1.5 倍行距"/>
    <w:basedOn w:val="38"/>
    <w:qFormat/>
    <w:uiPriority w:val="99"/>
    <w:pPr>
      <w:adjustRightInd/>
      <w:ind w:firstLine="560" w:firstLineChars="200"/>
      <w:textAlignment w:val="auto"/>
    </w:pPr>
    <w:rPr>
      <w:rFonts w:hAnsi="宋体" w:cs="宋体"/>
      <w:color w:val="000000"/>
      <w:kern w:val="2"/>
      <w:sz w:val="24"/>
    </w:rPr>
  </w:style>
  <w:style w:type="paragraph" w:customStyle="1" w:styleId="844">
    <w:name w:val="样式 左侧:  0.85 厘米"/>
    <w:basedOn w:val="1"/>
    <w:qFormat/>
    <w:uiPriority w:val="99"/>
    <w:pPr>
      <w:adjustRightInd/>
      <w:spacing w:line="360" w:lineRule="auto"/>
    </w:pPr>
    <w:rPr>
      <w:rFonts w:cs="宋体"/>
      <w:sz w:val="24"/>
      <w:szCs w:val="20"/>
    </w:rPr>
  </w:style>
  <w:style w:type="paragraph" w:customStyle="1" w:styleId="845">
    <w:name w:val="Char Char Char Char Char Char Char Char Char Char Char Char1 Char"/>
    <w:basedOn w:val="1"/>
    <w:qFormat/>
    <w:uiPriority w:val="99"/>
    <w:rPr>
      <w:rFonts w:ascii="Tahoma" w:hAnsi="Tahoma" w:cs="仿宋_GB2312"/>
      <w:sz w:val="24"/>
      <w:szCs w:val="20"/>
    </w:rPr>
  </w:style>
  <w:style w:type="paragraph" w:customStyle="1" w:styleId="846">
    <w:name w:val="正文1"/>
    <w:basedOn w:val="33"/>
    <w:qFormat/>
    <w:uiPriority w:val="99"/>
    <w:pPr>
      <w:ind w:left="0" w:leftChars="0" w:firstLine="480" w:firstLineChars="200"/>
    </w:pPr>
    <w:rPr>
      <w:rFonts w:ascii="仿宋_GB2312" w:hAnsi="Courier New" w:eastAsia="仿宋_GB2312"/>
      <w:kern w:val="28"/>
      <w:sz w:val="24"/>
    </w:rPr>
  </w:style>
  <w:style w:type="paragraph" w:customStyle="1" w:styleId="847">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48">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qFormat/>
    <w:uiPriority w:val="99"/>
    <w:pPr>
      <w:adjustRightInd/>
      <w:spacing w:beforeLines="50" w:after="10" w:line="360" w:lineRule="auto"/>
      <w:ind w:firstLine="175" w:firstLineChars="175"/>
      <w:jc w:val="left"/>
    </w:pPr>
    <w:rPr>
      <w:rFonts w:ascii="Times New Roman" w:hAnsi="Times New Roman" w:eastAsia="宋体" w:cs="Times New Roman"/>
    </w:rPr>
  </w:style>
  <w:style w:type="paragraph" w:customStyle="1" w:styleId="850">
    <w:name w:val="Char Char1 Char Char Char Char Char Char"/>
    <w:basedOn w:val="1"/>
    <w:qFormat/>
    <w:uiPriority w:val="99"/>
    <w:rPr>
      <w:rFonts w:ascii="仿宋_GB2312" w:eastAsia="仿宋_GB2312"/>
      <w:b/>
      <w:sz w:val="32"/>
      <w:szCs w:val="20"/>
    </w:rPr>
  </w:style>
  <w:style w:type="paragraph" w:customStyle="1" w:styleId="851">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qFormat/>
    <w:uiPriority w:val="99"/>
    <w:rPr>
      <w:rFonts w:ascii="仿宋_GB2312" w:eastAsia="仿宋_GB2312"/>
      <w:b/>
      <w:sz w:val="32"/>
      <w:szCs w:val="20"/>
    </w:rPr>
  </w:style>
  <w:style w:type="paragraph" w:customStyle="1" w:styleId="853">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5">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60">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qFormat/>
    <w:uiPriority w:val="99"/>
    <w:pPr>
      <w:adjustRightInd/>
    </w:pPr>
    <w:rPr>
      <w:rFonts w:ascii="仿宋_GB2312" w:eastAsia="仿宋_GB2312"/>
      <w:b/>
      <w:sz w:val="32"/>
      <w:szCs w:val="32"/>
    </w:rPr>
  </w:style>
  <w:style w:type="paragraph" w:customStyle="1" w:styleId="863">
    <w:name w:val="样式 标题 3h33rd level3Heading 3 - oldH3l3CTheading 3Headin..."/>
    <w:basedOn w:val="5"/>
    <w:qFormat/>
    <w:uiPriority w:val="99"/>
    <w:pPr>
      <w:snapToGrid w:val="0"/>
      <w:ind w:left="0" w:firstLine="0"/>
      <w:jc w:val="left"/>
    </w:pPr>
    <w:rPr>
      <w:rFonts w:eastAsia="黑体" w:cs="宋体"/>
      <w:sz w:val="28"/>
      <w:szCs w:val="20"/>
    </w:rPr>
  </w:style>
  <w:style w:type="paragraph" w:customStyle="1" w:styleId="864">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qFormat/>
    <w:uiPriority w:val="99"/>
    <w:pPr>
      <w:widowControl/>
      <w:spacing w:after="160" w:line="240" w:lineRule="exact"/>
      <w:jc w:val="left"/>
    </w:pPr>
    <w:rPr>
      <w:rFonts w:eastAsia="仿宋_GB2312"/>
      <w:sz w:val="28"/>
    </w:rPr>
  </w:style>
  <w:style w:type="paragraph" w:customStyle="1" w:styleId="867">
    <w:name w:val="Char21"/>
    <w:basedOn w:val="1"/>
    <w:qFormat/>
    <w:uiPriority w:val="99"/>
    <w:pPr>
      <w:adjustRightInd/>
      <w:ind w:firstLine="200" w:firstLineChars="200"/>
    </w:pPr>
    <w:rPr>
      <w:rFonts w:ascii="仿宋_GB2312" w:eastAsia="仿宋_GB2312"/>
      <w:b/>
      <w:sz w:val="32"/>
      <w:szCs w:val="32"/>
    </w:rPr>
  </w:style>
  <w:style w:type="paragraph" w:customStyle="1" w:styleId="868">
    <w:name w:val="列表段落1"/>
    <w:basedOn w:val="1"/>
    <w:qFormat/>
    <w:uiPriority w:val="99"/>
    <w:pPr>
      <w:adjustRightInd/>
      <w:ind w:right="238" w:firstLine="420"/>
    </w:pPr>
    <w:rPr>
      <w:rFonts w:ascii="Calibri" w:hAnsi="Calibri"/>
      <w:sz w:val="24"/>
    </w:rPr>
  </w:style>
  <w:style w:type="paragraph" w:customStyle="1" w:styleId="869">
    <w:name w:val="Char Char110"/>
    <w:basedOn w:val="1"/>
    <w:qFormat/>
    <w:uiPriority w:val="99"/>
    <w:pPr>
      <w:spacing w:line="360" w:lineRule="auto"/>
    </w:pPr>
    <w:rPr>
      <w:rFonts w:ascii="Tahoma" w:hAnsi="Tahoma"/>
      <w:sz w:val="24"/>
      <w:szCs w:val="20"/>
    </w:rPr>
  </w:style>
  <w:style w:type="paragraph" w:customStyle="1" w:styleId="870">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72">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3">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qFormat/>
    <w:uiPriority w:val="99"/>
    <w:rPr>
      <w:rFonts w:ascii="Tahoma" w:hAnsi="Tahoma" w:cs="仿宋_GB2312"/>
      <w:sz w:val="24"/>
      <w:szCs w:val="20"/>
    </w:rPr>
  </w:style>
  <w:style w:type="paragraph" w:customStyle="1" w:styleId="875">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7">
    <w:name w:val="样式 列表编号 + 段后: 0.5 行"/>
    <w:basedOn w:val="15"/>
    <w:qFormat/>
    <w:uiPriority w:val="99"/>
    <w:pPr>
      <w:tabs>
        <w:tab w:val="clear" w:pos="390"/>
        <w:tab w:val="clear" w:pos="454"/>
      </w:tabs>
      <w:ind w:left="840" w:hanging="420"/>
      <w:contextualSpacing/>
    </w:pPr>
    <w:rPr>
      <w:rFonts w:cs="宋体"/>
    </w:rPr>
  </w:style>
  <w:style w:type="paragraph" w:customStyle="1" w:styleId="878">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79">
    <w:name w:val="_Style 12"/>
    <w:basedOn w:val="19"/>
    <w:qFormat/>
    <w:uiPriority w:val="99"/>
    <w:pPr>
      <w:snapToGrid w:val="0"/>
      <w:spacing w:line="360" w:lineRule="auto"/>
    </w:pPr>
  </w:style>
  <w:style w:type="paragraph" w:customStyle="1" w:styleId="880">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81">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282"/>
    <w:qFormat/>
    <w:uiPriority w:val="99"/>
    <w:pPr>
      <w:adjustRightInd/>
      <w:spacing w:line="360" w:lineRule="auto"/>
      <w:ind w:firstLine="200" w:firstLineChars="200"/>
    </w:pPr>
    <w:rPr>
      <w:rFonts w:ascii="Calibri" w:hAnsi="Calibri"/>
      <w:sz w:val="28"/>
      <w:szCs w:val="20"/>
    </w:rPr>
  </w:style>
  <w:style w:type="paragraph" w:customStyle="1" w:styleId="883">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5">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8"/>
    <w:qFormat/>
    <w:uiPriority w:val="99"/>
    <w:pPr>
      <w:outlineLvl w:val="2"/>
    </w:pPr>
  </w:style>
  <w:style w:type="paragraph" w:customStyle="1" w:styleId="887">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qFormat/>
    <w:uiPriority w:val="99"/>
    <w:pPr>
      <w:adjustRightInd/>
      <w:ind w:firstLine="200" w:firstLineChars="200"/>
    </w:pPr>
    <w:rPr>
      <w:rFonts w:ascii="Tahoma" w:hAnsi="Tahoma"/>
      <w:sz w:val="24"/>
      <w:szCs w:val="20"/>
    </w:rPr>
  </w:style>
  <w:style w:type="paragraph" w:customStyle="1" w:styleId="889">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90">
    <w:name w:val="MM Empty"/>
    <w:basedOn w:val="1"/>
    <w:qFormat/>
    <w:uiPriority w:val="99"/>
    <w:pPr>
      <w:adjustRightInd/>
    </w:pPr>
  </w:style>
  <w:style w:type="paragraph" w:customStyle="1" w:styleId="891">
    <w:name w:val="Char24"/>
    <w:basedOn w:val="1"/>
    <w:qFormat/>
    <w:uiPriority w:val="99"/>
    <w:rPr>
      <w:rFonts w:ascii="仿宋_GB2312" w:eastAsia="仿宋_GB2312"/>
      <w:b/>
      <w:sz w:val="32"/>
      <w:szCs w:val="32"/>
    </w:rPr>
  </w:style>
  <w:style w:type="paragraph" w:customStyle="1" w:styleId="892">
    <w:name w:val="正文箭头"/>
    <w:basedOn w:val="545"/>
    <w:qFormat/>
    <w:uiPriority w:val="99"/>
  </w:style>
  <w:style w:type="paragraph" w:customStyle="1" w:styleId="893">
    <w:name w:val="U_编号2"/>
    <w:basedOn w:val="1"/>
    <w:qFormat/>
    <w:uiPriority w:val="99"/>
    <w:pPr>
      <w:tabs>
        <w:tab w:val="left" w:pos="785"/>
      </w:tabs>
      <w:adjustRightInd/>
      <w:spacing w:beforeLines="10" w:afterLines="10" w:line="300" w:lineRule="auto"/>
    </w:pPr>
    <w:rPr>
      <w:sz w:val="24"/>
    </w:rPr>
  </w:style>
  <w:style w:type="paragraph" w:customStyle="1" w:styleId="894">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5"/>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qFormat/>
    <w:uiPriority w:val="99"/>
    <w:pPr>
      <w:adjustRightInd/>
      <w:ind w:firstLine="420" w:firstLineChars="200"/>
    </w:pPr>
    <w:rPr>
      <w:rFonts w:eastAsia="仿宋_GB2312"/>
      <w:sz w:val="28"/>
    </w:rPr>
  </w:style>
  <w:style w:type="paragraph" w:customStyle="1" w:styleId="899">
    <w:name w:val="表格 内容"/>
    <w:basedOn w:val="735"/>
    <w:qFormat/>
    <w:uiPriority w:val="99"/>
    <w:rPr>
      <w:b w:val="0"/>
      <w:sz w:val="20"/>
    </w:rPr>
  </w:style>
  <w:style w:type="paragraph" w:customStyle="1" w:styleId="900">
    <w:name w:val="正文首行缩进1"/>
    <w:basedOn w:val="23"/>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1">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2">
    <w:name w:val="数字标题5"/>
    <w:basedOn w:val="7"/>
    <w:next w:val="1"/>
    <w:qFormat/>
    <w:uiPriority w:val="99"/>
    <w:pPr>
      <w:tabs>
        <w:tab w:val="left" w:pos="1080"/>
      </w:tabs>
      <w:ind w:left="1080" w:hanging="1080"/>
    </w:pPr>
  </w:style>
  <w:style w:type="paragraph" w:customStyle="1" w:styleId="903">
    <w:name w:val="数字标题1"/>
    <w:basedOn w:val="3"/>
    <w:next w:val="1"/>
    <w:qFormat/>
    <w:uiPriority w:val="99"/>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5">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6">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99"/>
    <w:pPr>
      <w:widowControl/>
    </w:pPr>
    <w:rPr>
      <w:kern w:val="0"/>
      <w:sz w:val="24"/>
      <w:szCs w:val="20"/>
    </w:rPr>
  </w:style>
  <w:style w:type="paragraph" w:customStyle="1" w:styleId="911">
    <w:name w:val="Char Char113"/>
    <w:basedOn w:val="1"/>
    <w:qFormat/>
    <w:uiPriority w:val="99"/>
    <w:pPr>
      <w:widowControl/>
      <w:spacing w:after="160" w:line="240" w:lineRule="exact"/>
      <w:jc w:val="left"/>
    </w:pPr>
    <w:rPr>
      <w:rFonts w:eastAsia="仿宋_GB2312"/>
      <w:sz w:val="28"/>
    </w:rPr>
  </w:style>
  <w:style w:type="paragraph" w:customStyle="1" w:styleId="912">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99"/>
    <w:pPr>
      <w:adjustRightInd/>
      <w:ind w:firstLine="420" w:firstLineChars="200"/>
    </w:pPr>
    <w:rPr>
      <w:rFonts w:eastAsia="仿宋_GB2312"/>
      <w:sz w:val="28"/>
    </w:rPr>
  </w:style>
  <w:style w:type="paragraph" w:customStyle="1" w:styleId="914">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6">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99"/>
    <w:pPr>
      <w:widowControl/>
      <w:spacing w:after="160" w:line="240" w:lineRule="exact"/>
      <w:jc w:val="left"/>
    </w:pPr>
    <w:rPr>
      <w:rFonts w:eastAsia="仿宋_GB2312"/>
      <w:sz w:val="28"/>
    </w:rPr>
  </w:style>
  <w:style w:type="paragraph" w:customStyle="1" w:styleId="920">
    <w:name w:val="正文 图"/>
    <w:basedOn w:val="451"/>
    <w:qFormat/>
    <w:uiPriority w:val="99"/>
    <w:pPr>
      <w:adjustRightInd/>
      <w:spacing w:before="0"/>
      <w:ind w:firstLine="0"/>
      <w:jc w:val="center"/>
    </w:pPr>
    <w:rPr>
      <w:rFonts w:ascii="微软雅黑" w:hAnsi="微软雅黑"/>
    </w:rPr>
  </w:style>
  <w:style w:type="paragraph" w:customStyle="1" w:styleId="921">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qFormat/>
    <w:uiPriority w:val="99"/>
    <w:pPr>
      <w:ind w:left="0"/>
    </w:pPr>
  </w:style>
  <w:style w:type="paragraph" w:customStyle="1" w:styleId="924">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6">
    <w:name w:val="注释"/>
    <w:basedOn w:val="1"/>
    <w:qFormat/>
    <w:uiPriority w:val="99"/>
    <w:pPr>
      <w:adjustRightInd/>
      <w:spacing w:line="360" w:lineRule="auto"/>
      <w:ind w:firstLine="480"/>
    </w:pPr>
    <w:rPr>
      <w:sz w:val="24"/>
    </w:rPr>
  </w:style>
  <w:style w:type="table" w:customStyle="1" w:styleId="927">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3">
    <w:name w:val="列出段落111"/>
    <w:basedOn w:val="1"/>
    <w:qFormat/>
    <w:uiPriority w:val="99"/>
    <w:pPr>
      <w:ind w:firstLine="420" w:firstLineChars="200"/>
    </w:pPr>
  </w:style>
  <w:style w:type="character" w:customStyle="1" w:styleId="934">
    <w:name w:val="交叉引用"/>
    <w:qFormat/>
    <w:uiPriority w:val="99"/>
    <w:rPr>
      <w:rFonts w:ascii="Arial" w:hAnsi="Arial" w:eastAsia="黑体"/>
      <w:snapToGrid w:val="0"/>
      <w:color w:val="0000FF"/>
      <w:kern w:val="0"/>
      <w:sz w:val="21"/>
      <w:u w:val="single"/>
      <w:lang w:val="en-US" w:eastAsia="zh-CN"/>
    </w:rPr>
  </w:style>
  <w:style w:type="character" w:customStyle="1" w:styleId="935">
    <w:name w:val="正文缩进 字符1"/>
    <w:qFormat/>
    <w:uiPriority w:val="99"/>
    <w:rPr>
      <w:rFonts w:ascii="宋体" w:eastAsia="宋体"/>
      <w:snapToGrid w:val="0"/>
      <w:color w:val="000000"/>
      <w:kern w:val="28"/>
      <w:sz w:val="28"/>
      <w:lang w:val="en-US" w:eastAsia="zh-CN"/>
    </w:rPr>
  </w:style>
  <w:style w:type="character" w:customStyle="1" w:styleId="936">
    <w:name w:val="页脚 字符1"/>
    <w:qFormat/>
    <w:locked/>
    <w:uiPriority w:val="99"/>
    <w:rPr>
      <w:kern w:val="2"/>
      <w:sz w:val="18"/>
    </w:rPr>
  </w:style>
  <w:style w:type="character" w:customStyle="1" w:styleId="937">
    <w:name w:val="页眉 字符1"/>
    <w:qFormat/>
    <w:uiPriority w:val="99"/>
    <w:rPr>
      <w:kern w:val="2"/>
      <w:sz w:val="18"/>
    </w:rPr>
  </w:style>
  <w:style w:type="character" w:customStyle="1" w:styleId="938">
    <w:name w:val="No Spacing Char1"/>
    <w:link w:val="491"/>
    <w:qFormat/>
    <w:locked/>
    <w:uiPriority w:val="99"/>
    <w:rPr>
      <w:kern w:val="2"/>
      <w:sz w:val="22"/>
    </w:rPr>
  </w:style>
  <w:style w:type="character" w:customStyle="1" w:styleId="939">
    <w:name w:val="标准文本 Char Char"/>
    <w:link w:val="940"/>
    <w:qFormat/>
    <w:locked/>
    <w:uiPriority w:val="99"/>
    <w:rPr>
      <w:kern w:val="2"/>
      <w:sz w:val="24"/>
    </w:rPr>
  </w:style>
  <w:style w:type="paragraph" w:customStyle="1" w:styleId="940">
    <w:name w:val="标准文本"/>
    <w:basedOn w:val="1"/>
    <w:link w:val="939"/>
    <w:qFormat/>
    <w:uiPriority w:val="99"/>
    <w:pPr>
      <w:adjustRightInd/>
      <w:spacing w:line="360" w:lineRule="auto"/>
      <w:ind w:firstLine="480" w:firstLineChars="200"/>
    </w:pPr>
    <w:rPr>
      <w:sz w:val="24"/>
      <w:szCs w:val="20"/>
    </w:rPr>
  </w:style>
  <w:style w:type="character" w:customStyle="1" w:styleId="941">
    <w:name w:val="Char Char213"/>
    <w:qFormat/>
    <w:uiPriority w:val="99"/>
    <w:rPr>
      <w:rFonts w:eastAsia="Times New Roman"/>
      <w:b/>
      <w:kern w:val="44"/>
      <w:sz w:val="44"/>
      <w:lang w:val="en-US" w:eastAsia="zh-CN"/>
    </w:rPr>
  </w:style>
  <w:style w:type="character" w:customStyle="1" w:styleId="942">
    <w:name w:val="apple-style-span"/>
    <w:qFormat/>
    <w:uiPriority w:val="99"/>
    <w:rPr>
      <w:rFonts w:ascii="Arial" w:hAnsi="Arial" w:eastAsia="黑体"/>
      <w:snapToGrid w:val="0"/>
      <w:kern w:val="0"/>
      <w:sz w:val="21"/>
    </w:rPr>
  </w:style>
  <w:style w:type="character" w:customStyle="1" w:styleId="943">
    <w:name w:val="15"/>
    <w:qFormat/>
    <w:uiPriority w:val="99"/>
    <w:rPr>
      <w:rFonts w:ascii="Calibri" w:hAnsi="Calibri"/>
      <w:color w:val="0000FF"/>
      <w:u w:val="single"/>
    </w:rPr>
  </w:style>
  <w:style w:type="character" w:customStyle="1" w:styleId="944">
    <w:name w:val="16"/>
    <w:qFormat/>
    <w:uiPriority w:val="99"/>
    <w:rPr>
      <w:rFonts w:ascii="宋体" w:hAnsi="宋体" w:eastAsia="宋体"/>
      <w:color w:val="000000"/>
      <w:sz w:val="20"/>
    </w:rPr>
  </w:style>
  <w:style w:type="character" w:customStyle="1" w:styleId="945">
    <w:name w:val="edui-unclickable"/>
    <w:qFormat/>
    <w:uiPriority w:val="99"/>
    <w:rPr>
      <w:color w:val="808080"/>
    </w:rPr>
  </w:style>
  <w:style w:type="character" w:customStyle="1" w:styleId="946">
    <w:name w:val="tpc_content1"/>
    <w:qFormat/>
    <w:uiPriority w:val="99"/>
    <w:rPr>
      <w:sz w:val="20"/>
    </w:rPr>
  </w:style>
  <w:style w:type="character" w:customStyle="1" w:styleId="947">
    <w:name w:val="正文文本缩进 字符"/>
    <w:qFormat/>
    <w:uiPriority w:val="99"/>
    <w:rPr>
      <w:rFonts w:ascii="Century Gothic" w:hAnsi="Century Gothic"/>
      <w:kern w:val="2"/>
      <w:sz w:val="24"/>
      <w:lang w:val="en-US" w:eastAsia="zh-CN"/>
    </w:rPr>
  </w:style>
  <w:style w:type="character" w:customStyle="1" w:styleId="948">
    <w:name w:val="正文文本 2 字符"/>
    <w:qFormat/>
    <w:uiPriority w:val="99"/>
    <w:rPr>
      <w:rFonts w:ascii="Arial" w:hAnsi="Arial" w:eastAsia="宋体"/>
      <w:kern w:val="2"/>
      <w:sz w:val="24"/>
      <w:lang w:val="en-US" w:eastAsia="zh-CN"/>
    </w:rPr>
  </w:style>
  <w:style w:type="character" w:customStyle="1" w:styleId="949">
    <w:name w:val="edui-clickable2"/>
    <w:qFormat/>
    <w:uiPriority w:val="99"/>
    <w:rPr>
      <w:color w:val="0000FF"/>
      <w:u w:val="single"/>
    </w:rPr>
  </w:style>
  <w:style w:type="character" w:customStyle="1" w:styleId="950">
    <w:name w:val="style1"/>
    <w:qFormat/>
    <w:uiPriority w:val="99"/>
    <w:rPr>
      <w:rFonts w:ascii="Arial" w:hAnsi="Arial" w:eastAsia="黑体"/>
      <w:snapToGrid w:val="0"/>
      <w:kern w:val="0"/>
      <w:sz w:val="21"/>
    </w:rPr>
  </w:style>
  <w:style w:type="character" w:customStyle="1" w:styleId="951">
    <w:name w:val="zbggtop11 style5"/>
    <w:qFormat/>
    <w:uiPriority w:val="99"/>
    <w:rPr>
      <w:rFonts w:ascii="Arial" w:hAnsi="Arial" w:eastAsia="黑体"/>
      <w:snapToGrid w:val="0"/>
      <w:kern w:val="0"/>
      <w:sz w:val="21"/>
    </w:rPr>
  </w:style>
  <w:style w:type="character" w:customStyle="1" w:styleId="952">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3">
    <w:name w:val="bulletintext1"/>
    <w:qFormat/>
    <w:uiPriority w:val="99"/>
    <w:rPr>
      <w:color w:val="000000"/>
      <w:sz w:val="18"/>
    </w:rPr>
  </w:style>
  <w:style w:type="paragraph" w:customStyle="1" w:styleId="954">
    <w:name w:val="_Style 947"/>
    <w:basedOn w:val="1"/>
    <w:next w:val="282"/>
    <w:qFormat/>
    <w:uiPriority w:val="99"/>
    <w:pPr>
      <w:adjustRightInd/>
      <w:ind w:firstLine="420" w:firstLineChars="200"/>
    </w:pPr>
  </w:style>
  <w:style w:type="paragraph" w:customStyle="1" w:styleId="955">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99"/>
    <w:pPr>
      <w:adjustRightInd/>
      <w:snapToGrid w:val="0"/>
      <w:jc w:val="left"/>
    </w:pPr>
    <w:rPr>
      <w:rFonts w:ascii="Century Gothic" w:hAnsi="楷体_GB2312" w:eastAsia="Times New Roman"/>
      <w:szCs w:val="20"/>
    </w:rPr>
  </w:style>
  <w:style w:type="paragraph" w:customStyle="1" w:styleId="957">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8">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4"/>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qFormat/>
    <w:uiPriority w:val="99"/>
    <w:pPr>
      <w:autoSpaceDE w:val="0"/>
      <w:autoSpaceDN w:val="0"/>
      <w:spacing w:before="100" w:after="100"/>
      <w:ind w:left="360" w:right="360"/>
      <w:jc w:val="left"/>
    </w:pPr>
    <w:rPr>
      <w:kern w:val="0"/>
      <w:sz w:val="24"/>
      <w:szCs w:val="20"/>
    </w:rPr>
  </w:style>
  <w:style w:type="paragraph" w:customStyle="1" w:styleId="961">
    <w:name w:val="p1"/>
    <w:basedOn w:val="1"/>
    <w:qFormat/>
    <w:uiPriority w:val="99"/>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99"/>
    <w:pPr>
      <w:adjustRightInd/>
      <w:jc w:val="left"/>
    </w:pPr>
    <w:rPr>
      <w:rFonts w:ascii="Calibri" w:hAnsi="Calibri"/>
      <w:kern w:val="0"/>
      <w:sz w:val="22"/>
      <w:szCs w:val="22"/>
      <w:lang w:eastAsia="en-US"/>
    </w:rPr>
  </w:style>
  <w:style w:type="paragraph" w:customStyle="1" w:styleId="963">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2"/>
    <w:qFormat/>
    <w:uiPriority w:val="99"/>
    <w:rPr>
      <w:rFonts w:cs="Times New Roman"/>
      <w:color w:val="000000"/>
      <w:shd w:val="clear" w:color="auto" w:fill="EFD200"/>
    </w:rPr>
  </w:style>
  <w:style w:type="character" w:customStyle="1" w:styleId="967">
    <w:name w:val="font71"/>
    <w:qFormat/>
    <w:uiPriority w:val="99"/>
    <w:rPr>
      <w:rFonts w:ascii="宋体" w:hAnsi="宋体" w:eastAsia="宋体"/>
      <w:color w:val="000000"/>
      <w:sz w:val="22"/>
      <w:u w:val="none"/>
    </w:rPr>
  </w:style>
  <w:style w:type="character" w:customStyle="1" w:styleId="968">
    <w:name w:val="font91"/>
    <w:qFormat/>
    <w:uiPriority w:val="99"/>
    <w:rPr>
      <w:rFonts w:ascii="仿宋" w:hAnsi="仿宋" w:eastAsia="仿宋"/>
      <w:color w:val="000000"/>
      <w:sz w:val="22"/>
      <w:u w:val="none"/>
    </w:rPr>
  </w:style>
  <w:style w:type="character" w:customStyle="1" w:styleId="969">
    <w:name w:val="Unresolved Mention"/>
    <w:basedOn w:val="72"/>
    <w:semiHidden/>
    <w:qFormat/>
    <w:uiPriority w:val="99"/>
    <w:rPr>
      <w:rFonts w:cs="Times New Roman"/>
      <w:color w:val="605E5C"/>
      <w:shd w:val="clear" w:color="auto" w:fill="E1DFDD"/>
    </w:rPr>
  </w:style>
  <w:style w:type="character" w:customStyle="1" w:styleId="970">
    <w:name w:val="页码11"/>
    <w:basedOn w:val="971"/>
    <w:qFormat/>
    <w:uiPriority w:val="99"/>
    <w:rPr>
      <w:rFonts w:cs="Times New Roman"/>
      <w:lang w:val="zh-TW" w:eastAsia="zh-TW"/>
    </w:rPr>
  </w:style>
  <w:style w:type="character" w:customStyle="1" w:styleId="971">
    <w:name w:val="无 A"/>
    <w:qFormat/>
    <w:uiPriority w:val="99"/>
    <w:rPr>
      <w:lang w:val="en-US"/>
    </w:rPr>
  </w:style>
  <w:style w:type="character" w:customStyle="1" w:styleId="972">
    <w:name w:val="无"/>
    <w:qFormat/>
    <w:uiPriority w:val="99"/>
  </w:style>
  <w:style w:type="paragraph" w:customStyle="1" w:styleId="973">
    <w:name w:val="正文文字2"/>
    <w:basedOn w:val="23"/>
    <w:next w:val="15"/>
    <w:qFormat/>
    <w:uiPriority w:val="0"/>
    <w:pPr>
      <w:autoSpaceDE/>
      <w:autoSpaceDN/>
      <w:spacing w:after="60" w:line="360" w:lineRule="atLeast"/>
      <w:ind w:left="72" w:right="72"/>
      <w:jc w:val="center"/>
      <w:textAlignment w:val="baseline"/>
    </w:pPr>
    <w:rPr>
      <w:rFonts w:ascii="Arial" w:eastAsia="黑体"/>
      <w:color w:val="auto"/>
      <w:sz w:val="20"/>
      <w:szCs w:val="20"/>
    </w:rPr>
  </w:style>
  <w:style w:type="paragraph" w:customStyle="1" w:styleId="974">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975">
    <w:name w:val="cucd-0"/>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976">
    <w:name w:val="表内容"/>
    <w:basedOn w:val="1"/>
    <w:qFormat/>
    <w:uiPriority w:val="0"/>
    <w:pPr>
      <w:autoSpaceDE/>
      <w:autoSpaceDN/>
      <w:adjustRightInd/>
      <w:jc w:val="center"/>
    </w:pPr>
    <w:rPr>
      <w:rFonts w:ascii="宋体" w:hAnsi="Calibri" w:cs="宋体"/>
      <w:color w:val="auto"/>
      <w:szCs w:val="34"/>
    </w:rPr>
  </w:style>
  <w:style w:type="paragraph" w:customStyle="1" w:styleId="977">
    <w:name w:val="xl53"/>
    <w:next w:val="1"/>
    <w:qFormat/>
    <w:uiPriority w:val="0"/>
    <w:pPr>
      <w:spacing w:before="280" w:after="280" w:line="100" w:lineRule="exact"/>
      <w:ind w:firstLine="480" w:firstLineChars="200"/>
      <w:jc w:val="center"/>
    </w:pPr>
    <w:rPr>
      <w:rFonts w:ascii="宋体" w:hAnsi="Times New Roman" w:eastAsia="宋体" w:cstheme="minorBidi"/>
      <w:b/>
      <w:szCs w:val="22"/>
      <w:lang w:val="en-US" w:eastAsia="zh-CN" w:bidi="ar-SA"/>
    </w:rPr>
  </w:style>
  <w:style w:type="paragraph" w:customStyle="1" w:styleId="978">
    <w:name w:val="签发人"/>
    <w:basedOn w:val="1"/>
    <w:qFormat/>
    <w:uiPriority w:val="0"/>
    <w:rPr>
      <w:rFonts w:eastAsia="楷体"/>
      <w:sz w:val="32"/>
    </w:rPr>
  </w:style>
  <w:style w:type="paragraph" w:customStyle="1" w:styleId="979">
    <w:name w:val="正文文本首行缩进 21"/>
    <w:basedOn w:val="980"/>
    <w:qFormat/>
    <w:uiPriority w:val="0"/>
    <w:pPr>
      <w:ind w:firstLine="420"/>
    </w:pPr>
    <w:rPr>
      <w:rFonts w:cs="宋体"/>
    </w:rPr>
  </w:style>
  <w:style w:type="paragraph" w:customStyle="1" w:styleId="980">
    <w:name w:val="正文文本缩进1"/>
    <w:basedOn w:val="1"/>
    <w:next w:val="1"/>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62</Pages>
  <Words>32994</Words>
  <Characters>35005</Characters>
  <Lines>0</Lines>
  <Paragraphs>0</Paragraphs>
  <TotalTime>10</TotalTime>
  <ScaleCrop>false</ScaleCrop>
  <LinksUpToDate>false</LinksUpToDate>
  <CharactersWithSpaces>40314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asus</cp:lastModifiedBy>
  <cp:lastPrinted>2022-06-28T06:28:00Z</cp:lastPrinted>
  <dcterms:modified xsi:type="dcterms:W3CDTF">2022-12-21T09:31:06Z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2D24C24015644AAE92653A0DC81A5EB0</vt:lpwstr>
  </property>
</Properties>
</file>