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hint="eastAsia" w:ascii="黑体" w:eastAsia="黑体" w:cs="黑体"/>
          <w:color w:val="auto"/>
          <w:sz w:val="72"/>
          <w:szCs w:val="72"/>
        </w:rPr>
      </w:pPr>
      <w:bookmarkStart w:id="55" w:name="_GoBack"/>
      <w:bookmarkEnd w:id="55"/>
    </w:p>
    <w:p>
      <w:pPr>
        <w:autoSpaceDE/>
        <w:autoSpaceDN/>
        <w:jc w:val="center"/>
        <w:rPr>
          <w:rFonts w:hint="eastAsia" w:ascii="黑体" w:eastAsia="黑体" w:cs="黑体"/>
          <w:color w:val="auto"/>
          <w:sz w:val="72"/>
          <w:szCs w:val="72"/>
        </w:rPr>
      </w:pPr>
      <w:r>
        <w:rPr>
          <w:rFonts w:hint="eastAsia" w:ascii="黑体" w:eastAsia="黑体" w:cs="黑体"/>
          <w:color w:val="auto"/>
          <w:sz w:val="72"/>
          <w:szCs w:val="72"/>
        </w:rPr>
        <w:t>诸暨市店口镇土地征用社会风险评估服务采购项目</w:t>
      </w:r>
    </w:p>
    <w:p>
      <w:pPr>
        <w:autoSpaceDE/>
        <w:autoSpaceDN/>
        <w:jc w:val="center"/>
        <w:rPr>
          <w:rFonts w:ascii="黑体" w:eastAsia="黑体" w:cs="黑体"/>
          <w:color w:val="auto"/>
          <w:sz w:val="28"/>
          <w:szCs w:val="28"/>
        </w:rPr>
      </w:pPr>
    </w:p>
    <w:p>
      <w:pPr>
        <w:autoSpaceDE/>
        <w:autoSpaceDN/>
        <w:jc w:val="center"/>
        <w:rPr>
          <w:rFonts w:ascii="黑体" w:eastAsia="黑体" w:cs="黑体"/>
          <w:color w:val="auto"/>
          <w:sz w:val="32"/>
          <w:szCs w:val="32"/>
        </w:rPr>
      </w:pPr>
      <w:r>
        <w:rPr>
          <w:rFonts w:hint="eastAsia" w:ascii="黑体" w:eastAsia="黑体" w:cs="黑体"/>
          <w:color w:val="auto"/>
          <w:sz w:val="32"/>
          <w:szCs w:val="32"/>
        </w:rPr>
        <w:t>（编号：</w:t>
      </w:r>
      <w:r>
        <w:rPr>
          <w:rFonts w:hint="eastAsia" w:ascii="黑体" w:eastAsia="黑体" w:cs="黑体"/>
          <w:color w:val="auto"/>
          <w:sz w:val="32"/>
          <w:szCs w:val="32"/>
          <w:lang w:eastAsia="zh-CN"/>
        </w:rPr>
        <w:t>诸信德2021-01-04</w:t>
      </w:r>
      <w:r>
        <w:rPr>
          <w:rFonts w:hint="eastAsia" w:ascii="黑体" w:eastAsia="黑体" w:cs="黑体"/>
          <w:color w:val="auto"/>
          <w:sz w:val="32"/>
          <w:szCs w:val="32"/>
        </w:rPr>
        <w:t>）</w:t>
      </w:r>
    </w:p>
    <w:p>
      <w:pPr>
        <w:autoSpaceDE/>
        <w:autoSpaceDN/>
        <w:jc w:val="center"/>
        <w:rPr>
          <w:rFonts w:eastAsia="黑体"/>
          <w:color w:val="auto"/>
        </w:rPr>
      </w:pPr>
    </w:p>
    <w:p>
      <w:pPr>
        <w:autoSpaceDE/>
        <w:autoSpaceDN/>
        <w:jc w:val="center"/>
        <w:rPr>
          <w:b/>
          <w:bCs/>
          <w:color w:val="auto"/>
          <w:sz w:val="84"/>
          <w:szCs w:val="84"/>
        </w:rPr>
      </w:pPr>
      <w:r>
        <w:rPr>
          <w:rFonts w:hint="eastAsia" w:cs="宋体"/>
          <w:b/>
          <w:bCs/>
          <w:color w:val="auto"/>
          <w:sz w:val="84"/>
          <w:szCs w:val="84"/>
        </w:rPr>
        <w:t>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购</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11"/>
        <w:snapToGrid w:val="0"/>
        <w:spacing w:before="120" w:after="120" w:line="360" w:lineRule="auto"/>
        <w:ind w:firstLine="1501" w:firstLineChars="500"/>
        <w:rPr>
          <w:rFonts w:ascii="隶书" w:hAnsi="Arial Narrow" w:eastAsia="隶书"/>
          <w:b/>
          <w:color w:val="auto"/>
          <w:sz w:val="30"/>
          <w:szCs w:val="48"/>
        </w:rPr>
      </w:pPr>
      <w:r>
        <w:rPr>
          <w:rFonts w:hint="eastAsia" w:ascii="隶书" w:hAnsi="Arial Narrow" w:eastAsia="隶书"/>
          <w:b/>
          <w:color w:val="auto"/>
          <w:sz w:val="30"/>
          <w:szCs w:val="48"/>
        </w:rPr>
        <w:t>采购人 ：</w:t>
      </w:r>
      <w:r>
        <w:rPr>
          <w:rFonts w:hint="eastAsia" w:ascii="隶书" w:hAnsi="Arial Narrow" w:eastAsia="隶书"/>
          <w:b/>
          <w:color w:val="auto"/>
          <w:sz w:val="30"/>
          <w:szCs w:val="48"/>
          <w:lang w:val="en-US" w:eastAsia="zh-CN"/>
        </w:rPr>
        <w:t>诸暨市店口镇人民政府</w:t>
      </w:r>
    </w:p>
    <w:p>
      <w:pPr>
        <w:pStyle w:val="11"/>
        <w:snapToGrid w:val="0"/>
        <w:spacing w:before="120" w:after="120" w:line="360" w:lineRule="auto"/>
        <w:jc w:val="center"/>
        <w:rPr>
          <w:rFonts w:ascii="楷体_GB2312" w:hAnsi="宋体" w:eastAsia="楷体_GB2312"/>
          <w:b/>
          <w:bCs/>
          <w:w w:val="95"/>
          <w:sz w:val="30"/>
          <w:szCs w:val="30"/>
        </w:rPr>
      </w:pPr>
      <w:r>
        <w:rPr>
          <w:rFonts w:hint="eastAsia" w:ascii="隶书" w:hAnsi="Arial Narrow" w:eastAsia="隶书"/>
          <w:b/>
          <w:color w:val="auto"/>
          <w:sz w:val="30"/>
          <w:szCs w:val="48"/>
        </w:rPr>
        <w:t>采购代理机构：</w:t>
      </w:r>
      <w:r>
        <w:rPr>
          <w:rFonts w:hint="eastAsia" w:ascii="隶书" w:hAnsi="Arial Narrow" w:eastAsia="隶书"/>
          <w:b/>
          <w:color w:val="auto"/>
          <w:sz w:val="30"/>
          <w:szCs w:val="48"/>
          <w:lang w:eastAsia="zh-CN"/>
        </w:rPr>
        <w:t>诸暨市信德招标代理有限公司</w:t>
      </w:r>
    </w:p>
    <w:p>
      <w:pPr>
        <w:jc w:val="center"/>
      </w:pPr>
      <w:r>
        <w:rPr>
          <w:rFonts w:hint="eastAsia" w:ascii="楷体_GB2312" w:hAnsi="宋体" w:eastAsia="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lang w:val="en-US" w:eastAsia="zh-CN"/>
        </w:rPr>
        <w:t>二一</w:t>
      </w:r>
      <w:r>
        <w:rPr>
          <w:rFonts w:hint="eastAsia" w:ascii="楷体_GB2312" w:hAnsi="楷体_GB2312" w:eastAsia="楷体_GB2312" w:cs="楷体_GB2312"/>
          <w:b/>
          <w:bCs/>
          <w:w w:val="95"/>
          <w:sz w:val="30"/>
          <w:szCs w:val="30"/>
        </w:rPr>
        <w:t>年</w:t>
      </w:r>
      <w:r>
        <w:rPr>
          <w:rFonts w:hint="eastAsia" w:ascii="楷体_GB2312" w:hAnsi="楷体_GB2312" w:eastAsia="楷体_GB2312" w:cs="楷体_GB2312"/>
          <w:b/>
          <w:bCs/>
          <w:w w:val="95"/>
          <w:sz w:val="30"/>
          <w:szCs w:val="30"/>
          <w:lang w:val="en-US" w:eastAsia="zh-CN"/>
        </w:rPr>
        <w:t>一</w:t>
      </w:r>
      <w:r>
        <w:rPr>
          <w:rFonts w:hint="eastAsia" w:ascii="楷体_GB2312" w:hAnsi="楷体_GB2312" w:eastAsia="楷体_GB2312" w:cs="楷体_GB2312"/>
          <w:b/>
          <w:bCs/>
          <w:w w:val="95"/>
          <w:sz w:val="30"/>
          <w:szCs w:val="30"/>
        </w:rPr>
        <w:t>月</w:t>
      </w:r>
    </w:p>
    <w:p>
      <w:pPr>
        <w:jc w:val="center"/>
        <w:rPr>
          <w:rFonts w:hint="eastAsia" w:ascii="隶书" w:eastAsia="隶书"/>
          <w:b/>
          <w:sz w:val="44"/>
          <w:szCs w:val="44"/>
        </w:rPr>
      </w:pPr>
    </w:p>
    <w:p>
      <w:pPr>
        <w:jc w:val="center"/>
        <w:rPr>
          <w:rFonts w:ascii="隶书" w:eastAsia="隶书"/>
          <w:b/>
          <w:sz w:val="44"/>
          <w:szCs w:val="44"/>
        </w:rPr>
      </w:pPr>
      <w:r>
        <w:rPr>
          <w:rFonts w:hint="eastAsia" w:ascii="隶书" w:eastAsia="隶书"/>
          <w:b/>
          <w:sz w:val="44"/>
          <w:szCs w:val="44"/>
        </w:rPr>
        <w:t xml:space="preserve"> </w:t>
      </w: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第一章    </w:t>
      </w:r>
      <w:r>
        <w:rPr>
          <w:rFonts w:hint="eastAsia" w:ascii="仿宋_GB2312" w:hAnsi="宋体" w:eastAsia="仿宋_GB2312"/>
          <w:b/>
          <w:sz w:val="36"/>
          <w:szCs w:val="36"/>
          <w:lang w:val="en-US" w:eastAsia="zh-CN"/>
        </w:rPr>
        <w:t>招标</w:t>
      </w:r>
      <w:r>
        <w:rPr>
          <w:rFonts w:hint="eastAsia" w:ascii="仿宋_GB2312" w:hAnsi="宋体" w:eastAsia="仿宋_GB2312"/>
          <w:b/>
          <w:sz w:val="36"/>
          <w:szCs w:val="36"/>
        </w:rPr>
        <w:t>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第二章    </w:t>
      </w:r>
      <w:r>
        <w:rPr>
          <w:rFonts w:hint="eastAsia" w:ascii="仿宋_GB2312" w:hAnsi="宋体" w:eastAsia="仿宋_GB2312"/>
          <w:b/>
          <w:sz w:val="36"/>
          <w:szCs w:val="36"/>
          <w:lang w:val="en-US" w:eastAsia="zh-CN"/>
        </w:rPr>
        <w:t>投标</w:t>
      </w:r>
      <w:r>
        <w:rPr>
          <w:rFonts w:hint="eastAsia" w:ascii="仿宋_GB2312" w:hAnsi="宋体" w:eastAsia="仿宋_GB2312"/>
          <w:b/>
          <w:sz w:val="36"/>
          <w:szCs w:val="36"/>
        </w:rPr>
        <w:t>须知</w:t>
      </w: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rPr>
        <w:t>第三章    采购需求</w:t>
      </w:r>
    </w:p>
    <w:p>
      <w:pPr>
        <w:snapToGrid w:val="0"/>
        <w:spacing w:line="480" w:lineRule="auto"/>
        <w:ind w:firstLine="1807" w:firstLineChars="500"/>
      </w:pPr>
      <w:r>
        <w:rPr>
          <w:rFonts w:hint="eastAsia" w:ascii="仿宋_GB2312" w:eastAsia="仿宋_GB2312"/>
          <w:b/>
          <w:color w:val="auto"/>
          <w:sz w:val="36"/>
          <w:szCs w:val="36"/>
        </w:rPr>
        <w:t>第四章    诸暨市政府采购合同</w:t>
      </w:r>
    </w:p>
    <w:p>
      <w:pPr>
        <w:snapToGrid w:val="0"/>
        <w:spacing w:line="480" w:lineRule="auto"/>
        <w:ind w:firstLine="1807" w:firstLineChars="500"/>
        <w:jc w:val="left"/>
        <w:rPr>
          <w:rFonts w:hint="eastAsia" w:ascii="仿宋_GB2312" w:hAnsi="宋体" w:eastAsia="仿宋_GB2312"/>
          <w:b/>
          <w:sz w:val="36"/>
          <w:szCs w:val="36"/>
        </w:rPr>
      </w:pPr>
      <w:r>
        <w:rPr>
          <w:rFonts w:hint="eastAsia" w:ascii="仿宋_GB2312" w:hAnsi="宋体" w:eastAsia="仿宋_GB2312"/>
          <w:b/>
          <w:sz w:val="36"/>
          <w:szCs w:val="36"/>
        </w:rPr>
        <w:t>第</w:t>
      </w:r>
      <w:r>
        <w:rPr>
          <w:rFonts w:hint="eastAsia" w:ascii="仿宋_GB2312" w:hAnsi="宋体" w:eastAsia="仿宋_GB2312"/>
          <w:b/>
          <w:sz w:val="36"/>
          <w:szCs w:val="36"/>
          <w:lang w:val="en-US" w:eastAsia="zh-CN"/>
        </w:rPr>
        <w:t>五</w:t>
      </w:r>
      <w:r>
        <w:rPr>
          <w:rFonts w:hint="eastAsia" w:ascii="仿宋_GB2312" w:hAnsi="宋体" w:eastAsia="仿宋_GB2312"/>
          <w:b/>
          <w:sz w:val="36"/>
          <w:szCs w:val="36"/>
        </w:rPr>
        <w:t>章    应提交的有关格式范例</w:t>
      </w:r>
    </w:p>
    <w:p>
      <w:pPr>
        <w:pStyle w:val="28"/>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ascii="宋体" w:hAnsi="宋体"/>
          <w:b/>
          <w:sz w:val="24"/>
        </w:rPr>
      </w:pPr>
      <w:r>
        <w:rPr>
          <w:rFonts w:hint="eastAsia" w:ascii="宋体" w:hAnsi="宋体"/>
          <w:b/>
          <w:sz w:val="24"/>
        </w:rPr>
        <w:t>本采购文件为202</w:t>
      </w:r>
      <w:r>
        <w:rPr>
          <w:rFonts w:hint="eastAsia" w:ascii="宋体" w:hAnsi="宋体"/>
          <w:b/>
          <w:sz w:val="24"/>
          <w:lang w:val="en-US" w:eastAsia="zh-CN"/>
        </w:rPr>
        <w:t>0</w:t>
      </w:r>
      <w:r>
        <w:rPr>
          <w:rFonts w:hint="eastAsia" w:ascii="宋体" w:hAnsi="宋体"/>
          <w:b/>
          <w:sz w:val="24"/>
        </w:rPr>
        <w:t>年新制版本，请各位供应商详细阅读各项条款</w:t>
      </w:r>
    </w:p>
    <w:p>
      <w:pPr>
        <w:snapToGrid w:val="0"/>
        <w:spacing w:line="480" w:lineRule="auto"/>
        <w:ind w:firstLine="1807" w:firstLineChars="500"/>
        <w:jc w:val="left"/>
        <w:rPr>
          <w:rFonts w:ascii="仿宋_GB2312" w:hAnsi="宋体" w:eastAsia="仿宋_GB2312"/>
          <w:b/>
          <w:sz w:val="36"/>
          <w:szCs w:val="36"/>
        </w:rPr>
      </w:pPr>
    </w:p>
    <w:p>
      <w:pPr>
        <w:spacing w:line="500" w:lineRule="exact"/>
        <w:rPr>
          <w:rStyle w:val="25"/>
          <w:sz w:val="30"/>
        </w:rPr>
      </w:pPr>
    </w:p>
    <w:p>
      <w:pPr>
        <w:pStyle w:val="28"/>
        <w:rPr>
          <w:rStyle w:val="25"/>
          <w:sz w:val="30"/>
        </w:rPr>
      </w:pPr>
    </w:p>
    <w:p>
      <w:pPr>
        <w:pStyle w:val="28"/>
        <w:rPr>
          <w:rStyle w:val="25"/>
          <w:sz w:val="30"/>
        </w:rPr>
      </w:pPr>
    </w:p>
    <w:p>
      <w:pPr>
        <w:pStyle w:val="28"/>
        <w:rPr>
          <w:rStyle w:val="25"/>
          <w:sz w:val="30"/>
        </w:rPr>
      </w:pPr>
    </w:p>
    <w:p>
      <w:pPr>
        <w:pStyle w:val="4"/>
        <w:spacing w:line="500" w:lineRule="exact"/>
        <w:jc w:val="center"/>
        <w:rPr>
          <w:rFonts w:ascii="宋体" w:hAnsi="宋体"/>
          <w:sz w:val="36"/>
          <w:szCs w:val="36"/>
        </w:rPr>
      </w:pPr>
      <w:bookmarkStart w:id="0" w:name="_Toc125344501"/>
      <w:r>
        <w:rPr>
          <w:rFonts w:hint="eastAsia" w:ascii="宋体" w:hAnsi="宋体"/>
          <w:sz w:val="36"/>
          <w:szCs w:val="36"/>
        </w:rPr>
        <w:t xml:space="preserve">第一章  </w:t>
      </w:r>
      <w:r>
        <w:rPr>
          <w:rFonts w:hint="eastAsia" w:ascii="宋体" w:hAnsi="宋体"/>
          <w:sz w:val="36"/>
          <w:szCs w:val="36"/>
          <w:lang w:val="en-US" w:eastAsia="zh-CN"/>
        </w:rPr>
        <w:t>招标</w:t>
      </w:r>
      <w:r>
        <w:rPr>
          <w:rFonts w:hint="eastAsia" w:ascii="宋体" w:hAnsi="宋体"/>
          <w:sz w:val="36"/>
          <w:szCs w:val="36"/>
        </w:rPr>
        <w:t>公告</w:t>
      </w:r>
      <w:bookmarkEnd w:id="0"/>
    </w:p>
    <w:tbl>
      <w:tblPr>
        <w:tblStyle w:val="20"/>
        <w:tblW w:w="906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9060" w:type="dxa"/>
          </w:tcPr>
          <w:p>
            <w:pPr>
              <w:pStyle w:val="36"/>
              <w:widowControl w:val="0"/>
              <w:spacing w:afterLines="0" w:line="240" w:lineRule="auto"/>
              <w:ind w:firstLine="480"/>
              <w:rPr>
                <w:rFonts w:hint="eastAsia" w:ascii="宋体" w:hAnsi="宋体" w:eastAsia="宋体"/>
                <w:color w:val="000000"/>
                <w:szCs w:val="20"/>
              </w:rPr>
            </w:pPr>
            <w:r>
              <w:rPr>
                <w:rFonts w:hint="eastAsia" w:ascii="宋体" w:hAnsi="宋体" w:eastAsia="宋体"/>
                <w:color w:val="000000"/>
                <w:szCs w:val="20"/>
              </w:rPr>
              <w:t>项目概况：</w:t>
            </w:r>
          </w:p>
          <w:p>
            <w:pPr>
              <w:pStyle w:val="36"/>
              <w:widowControl w:val="0"/>
              <w:spacing w:afterLines="0" w:line="240" w:lineRule="auto"/>
              <w:ind w:firstLine="480" w:firstLineChars="0"/>
              <w:rPr>
                <w:rFonts w:ascii="仿宋_GB2312" w:hAnsi="新宋体" w:eastAsia="仿宋_GB2312"/>
                <w:color w:val="000000" w:themeColor="text1"/>
                <w:szCs w:val="24"/>
                <w14:textFill>
                  <w14:solidFill>
                    <w14:schemeClr w14:val="tx1"/>
                  </w14:solidFill>
                </w14:textFill>
              </w:rPr>
            </w:pPr>
            <w:r>
              <w:rPr>
                <w:rFonts w:hint="eastAsia" w:ascii="宋体" w:hAnsi="宋体"/>
                <w:b w:val="0"/>
                <w:color w:val="000000"/>
                <w:sz w:val="24"/>
                <w:szCs w:val="20"/>
                <w:lang w:eastAsia="zh-CN"/>
              </w:rPr>
              <w:t>诸暨市店口镇土地征用社会风险评估服务采购项目</w:t>
            </w:r>
            <w:r>
              <w:rPr>
                <w:rFonts w:hint="eastAsia" w:ascii="宋体" w:hAnsi="宋体" w:eastAsia="宋体"/>
                <w:color w:val="000000"/>
                <w:szCs w:val="20"/>
              </w:rPr>
              <w:t>的潜在投标人应在网上报名获取（下载）招标文件，并于</w:t>
            </w:r>
            <w:r>
              <w:rPr>
                <w:rFonts w:hint="eastAsia" w:ascii="宋体" w:hAnsi="宋体"/>
                <w:b w:val="0"/>
                <w:color w:val="000000"/>
                <w:kern w:val="0"/>
                <w:szCs w:val="20"/>
                <w:lang w:eastAsia="zh-CN"/>
              </w:rPr>
              <w:t>2021年03月02日14：00时</w:t>
            </w:r>
            <w:r>
              <w:rPr>
                <w:rFonts w:hint="eastAsia" w:ascii="宋体" w:hAnsi="宋体" w:eastAsia="宋体"/>
                <w:color w:val="000000"/>
                <w:szCs w:val="20"/>
              </w:rPr>
              <w:t>（北京时间）前递交（上传）投标文件。</w:t>
            </w:r>
          </w:p>
        </w:tc>
      </w:tr>
    </w:tbl>
    <w:p>
      <w:pPr>
        <w:pStyle w:val="36"/>
        <w:widowControl w:val="0"/>
        <w:spacing w:afterLines="0" w:line="240" w:lineRule="auto"/>
        <w:ind w:firstLine="480" w:firstLineChars="0"/>
        <w:jc w:val="left"/>
        <w:rPr>
          <w:rFonts w:hint="eastAsia" w:ascii="宋体" w:hAnsi="宋体" w:eastAsia="宋体"/>
          <w:color w:val="000000"/>
          <w:szCs w:val="20"/>
        </w:rPr>
      </w:pPr>
      <w:r>
        <w:rPr>
          <w:rFonts w:hint="eastAsia" w:ascii="宋体" w:hAnsi="宋体" w:eastAsia="宋体"/>
          <w:color w:val="000000"/>
          <w:szCs w:val="20"/>
        </w:rPr>
        <w:t>一、项目基本情况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项目编号：</w:t>
      </w:r>
      <w:r>
        <w:rPr>
          <w:rFonts w:hint="eastAsia" w:ascii="宋体" w:hAnsi="宋体"/>
          <w:b w:val="0"/>
          <w:color w:val="000000"/>
          <w:sz w:val="24"/>
          <w:szCs w:val="20"/>
          <w:lang w:eastAsia="zh-CN"/>
        </w:rPr>
        <w:t>诸信德2021-01-04</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项目名称：</w:t>
      </w:r>
      <w:r>
        <w:rPr>
          <w:rFonts w:hint="eastAsia" w:ascii="宋体" w:hAnsi="宋体"/>
          <w:b w:val="0"/>
          <w:color w:val="000000"/>
          <w:sz w:val="24"/>
          <w:szCs w:val="20"/>
          <w:lang w:eastAsia="zh-CN"/>
        </w:rPr>
        <w:t>诸暨市店口镇土地征用社会风险评估服务采购项目</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预算金额（元）：</w:t>
      </w:r>
      <w:r>
        <w:rPr>
          <w:rFonts w:hint="eastAsia" w:ascii="宋体" w:hAnsi="宋体" w:eastAsia="宋体"/>
          <w:color w:val="000000"/>
          <w:szCs w:val="20"/>
          <w:lang w:val="en-US" w:eastAsia="zh-CN"/>
        </w:rPr>
        <w:t>60</w:t>
      </w:r>
      <w:r>
        <w:rPr>
          <w:rFonts w:hint="eastAsia" w:ascii="宋体" w:hAnsi="宋体" w:eastAsia="宋体"/>
          <w:color w:val="000000"/>
          <w:szCs w:val="20"/>
        </w:rPr>
        <w:t>0000</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最高限价（元）：</w:t>
      </w:r>
      <w:r>
        <w:rPr>
          <w:rFonts w:hint="eastAsia" w:ascii="宋体" w:hAnsi="宋体" w:cs="Times New Roman"/>
          <w:b w:val="0"/>
          <w:bCs w:val="0"/>
          <w:color w:val="000000"/>
          <w:sz w:val="24"/>
        </w:rPr>
        <w:t>单个项目用地面积30亩（含）以下的不超过</w:t>
      </w:r>
      <w:r>
        <w:rPr>
          <w:rFonts w:hint="eastAsia" w:ascii="宋体" w:hAnsi="宋体" w:cs="Times New Roman"/>
          <w:b w:val="0"/>
          <w:bCs w:val="0"/>
          <w:color w:val="000000"/>
          <w:sz w:val="24"/>
          <w:lang w:val="en-US" w:eastAsia="zh-CN"/>
        </w:rPr>
        <w:t>35000元</w:t>
      </w:r>
      <w:r>
        <w:rPr>
          <w:rFonts w:hint="eastAsia" w:ascii="宋体" w:hAnsi="宋体" w:cs="Times New Roman"/>
          <w:b w:val="0"/>
          <w:bCs w:val="0"/>
          <w:color w:val="000000"/>
          <w:sz w:val="24"/>
        </w:rPr>
        <w:t>/个</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采购需求：详见采购文件</w:t>
      </w:r>
    </w:p>
    <w:p>
      <w:pPr>
        <w:pStyle w:val="36"/>
        <w:widowControl w:val="0"/>
        <w:spacing w:afterLines="0" w:line="240" w:lineRule="auto"/>
        <w:ind w:firstLine="480" w:firstLineChars="0"/>
        <w:rPr>
          <w:rFonts w:hint="eastAsia" w:ascii="宋体" w:hAnsi="宋体" w:cs="Times New Roman"/>
          <w:b w:val="0"/>
          <w:bCs w:val="0"/>
          <w:color w:val="000000"/>
          <w:sz w:val="24"/>
        </w:rPr>
      </w:pPr>
      <w:r>
        <w:rPr>
          <w:rFonts w:hint="eastAsia" w:ascii="宋体" w:hAnsi="宋体" w:eastAsia="宋体"/>
          <w:color w:val="000000"/>
          <w:szCs w:val="20"/>
        </w:rPr>
        <w:t>标项一:</w:t>
      </w:r>
      <w:r>
        <w:rPr>
          <w:rFonts w:hint="eastAsia" w:ascii="宋体" w:hAnsi="宋体" w:eastAsia="宋体"/>
          <w:color w:val="000000"/>
          <w:szCs w:val="20"/>
        </w:rPr>
        <w:br w:type="textWrapping"/>
      </w:r>
      <w:r>
        <w:rPr>
          <w:rFonts w:hint="eastAsia" w:ascii="宋体" w:hAnsi="宋体" w:eastAsia="宋体"/>
          <w:color w:val="000000"/>
          <w:szCs w:val="20"/>
        </w:rPr>
        <w:t>  标项名称: </w:t>
      </w:r>
      <w:r>
        <w:rPr>
          <w:rFonts w:hint="eastAsia" w:ascii="宋体" w:hAnsi="宋体"/>
          <w:b w:val="0"/>
          <w:color w:val="000000"/>
          <w:sz w:val="24"/>
          <w:szCs w:val="20"/>
          <w:lang w:eastAsia="zh-CN"/>
        </w:rPr>
        <w:t>诸暨市店口镇土地征用社会风险评估服务采购项目</w:t>
      </w:r>
      <w:r>
        <w:rPr>
          <w:rFonts w:hint="eastAsia" w:ascii="宋体" w:hAnsi="宋体" w:eastAsia="宋体"/>
          <w:color w:val="000000"/>
          <w:szCs w:val="20"/>
        </w:rPr>
        <w:t> </w:t>
      </w:r>
      <w:r>
        <w:rPr>
          <w:rFonts w:hint="eastAsia" w:ascii="宋体" w:hAnsi="宋体" w:eastAsia="宋体"/>
          <w:color w:val="000000"/>
          <w:szCs w:val="20"/>
        </w:rPr>
        <w:br w:type="textWrapping"/>
      </w:r>
      <w:r>
        <w:rPr>
          <w:rFonts w:hint="eastAsia" w:ascii="宋体" w:hAnsi="宋体" w:eastAsia="宋体"/>
          <w:color w:val="000000"/>
          <w:szCs w:val="20"/>
        </w:rPr>
        <w:t>  数量:详见采购文件</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预算金额（元）: </w:t>
      </w:r>
      <w:r>
        <w:rPr>
          <w:rFonts w:hint="eastAsia" w:ascii="宋体" w:hAnsi="宋体" w:eastAsia="宋体"/>
          <w:color w:val="000000"/>
          <w:szCs w:val="20"/>
          <w:lang w:val="en-US" w:eastAsia="zh-CN"/>
        </w:rPr>
        <w:t>60</w:t>
      </w:r>
      <w:r>
        <w:rPr>
          <w:rFonts w:hint="eastAsia" w:ascii="宋体" w:hAnsi="宋体" w:eastAsia="宋体"/>
          <w:color w:val="000000"/>
          <w:szCs w:val="20"/>
        </w:rPr>
        <w:t>0000 </w:t>
      </w:r>
      <w:r>
        <w:rPr>
          <w:rFonts w:hint="eastAsia" w:ascii="宋体" w:hAnsi="宋体" w:eastAsia="宋体"/>
          <w:color w:val="000000"/>
          <w:szCs w:val="20"/>
        </w:rPr>
        <w:br w:type="textWrapping"/>
      </w:r>
      <w:r>
        <w:rPr>
          <w:rFonts w:hint="eastAsia" w:ascii="宋体" w:hAnsi="宋体" w:eastAsia="宋体"/>
          <w:color w:val="000000"/>
          <w:szCs w:val="20"/>
        </w:rPr>
        <w:t>  简要规格描述或项目基本概况介绍、用途：详见采购文件 </w:t>
      </w:r>
      <w:r>
        <w:rPr>
          <w:rFonts w:hint="eastAsia" w:ascii="宋体" w:hAnsi="宋体" w:eastAsia="宋体"/>
          <w:color w:val="000000"/>
          <w:szCs w:val="20"/>
        </w:rPr>
        <w:br w:type="textWrapping"/>
      </w:r>
      <w:r>
        <w:rPr>
          <w:rFonts w:hint="eastAsia" w:ascii="宋体" w:hAnsi="宋体" w:eastAsia="宋体"/>
          <w:color w:val="000000"/>
          <w:szCs w:val="20"/>
        </w:rPr>
        <w:t>  备注：</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合同履约期限：按双方合同约定条款执行。</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本项目（否）接受联合体投标。</w:t>
      </w:r>
    </w:p>
    <w:p>
      <w:pPr>
        <w:pStyle w:val="36"/>
        <w:widowControl w:val="0"/>
        <w:spacing w:afterLines="0" w:line="240" w:lineRule="auto"/>
        <w:ind w:firstLine="480" w:firstLineChars="0"/>
        <w:rPr>
          <w:rFonts w:hint="eastAsia" w:ascii="宋体" w:hAnsi="宋体" w:eastAsia="宋体"/>
          <w:color w:val="000000"/>
          <w:szCs w:val="20"/>
        </w:rPr>
      </w:pP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二、申请人的资格要求：</w:t>
      </w:r>
    </w:p>
    <w:p>
      <w:pPr>
        <w:pStyle w:val="36"/>
        <w:widowControl w:val="0"/>
        <w:spacing w:afterLines="0" w:line="240" w:lineRule="auto"/>
        <w:ind w:firstLine="480" w:firstLineChars="0"/>
        <w:jc w:val="left"/>
        <w:rPr>
          <w:rFonts w:hint="eastAsia" w:ascii="宋体" w:hAnsi="宋体" w:eastAsia="宋体"/>
          <w:color w:val="000000"/>
          <w:szCs w:val="20"/>
        </w:rPr>
      </w:pPr>
      <w:r>
        <w:rPr>
          <w:rFonts w:hint="eastAsia" w:ascii="宋体" w:hAnsi="宋体" w:eastAsia="宋体"/>
          <w:color w:val="000000"/>
          <w:szCs w:val="20"/>
        </w:rPr>
        <w:t>1.满足《中华人民共和国政府采购法》第二十二条规定；</w:t>
      </w:r>
    </w:p>
    <w:p>
      <w:pPr>
        <w:pStyle w:val="36"/>
        <w:widowControl w:val="0"/>
        <w:spacing w:afterLines="0" w:line="240" w:lineRule="auto"/>
        <w:ind w:firstLine="480" w:firstLineChars="0"/>
        <w:jc w:val="left"/>
        <w:rPr>
          <w:rFonts w:hint="eastAsia" w:ascii="宋体" w:hAnsi="宋体" w:eastAsia="宋体"/>
          <w:color w:val="000000"/>
          <w:szCs w:val="20"/>
        </w:rPr>
      </w:pPr>
      <w:r>
        <w:rPr>
          <w:rFonts w:hint="eastAsia" w:ascii="宋体" w:hAnsi="宋体" w:eastAsia="宋体"/>
          <w:color w:val="000000"/>
          <w:szCs w:val="20"/>
        </w:rPr>
        <w:t>2.落实政府采购政策需满足的资格要求：</w:t>
      </w:r>
      <w:r>
        <w:rPr>
          <w:rFonts w:hint="eastAsia" w:ascii="宋体" w:hAnsi="宋体" w:eastAsia="宋体"/>
          <w:color w:val="000000"/>
        </w:rPr>
        <w:t>无</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3.本项目的特定资格要求：无 </w:t>
      </w:r>
    </w:p>
    <w:p>
      <w:pPr>
        <w:pStyle w:val="36"/>
        <w:widowControl w:val="0"/>
        <w:spacing w:afterLines="0" w:line="240" w:lineRule="auto"/>
        <w:ind w:firstLine="480" w:firstLineChars="0"/>
        <w:rPr>
          <w:rFonts w:hint="eastAsia" w:ascii="宋体" w:hAnsi="宋体" w:eastAsia="宋体"/>
          <w:color w:val="000000"/>
          <w:szCs w:val="20"/>
        </w:rPr>
      </w:pP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三、获取招标文件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时间：/至</w:t>
      </w:r>
      <w:r>
        <w:rPr>
          <w:rFonts w:hint="eastAsia" w:ascii="宋体" w:hAnsi="宋体"/>
          <w:b w:val="0"/>
          <w:color w:val="000000"/>
          <w:kern w:val="0"/>
          <w:szCs w:val="20"/>
          <w:lang w:eastAsia="zh-CN"/>
        </w:rPr>
        <w:t>2021年03月02日</w:t>
      </w:r>
      <w:r>
        <w:rPr>
          <w:rFonts w:hint="eastAsia" w:ascii="宋体" w:hAnsi="宋体" w:eastAsia="宋体"/>
          <w:color w:val="000000"/>
          <w:szCs w:val="20"/>
        </w:rPr>
        <w:t>，每天上午00:00至12:00 ，下午12:00至23:59（北京时间，线上获取法定节假日均可，线下获取文件法定节假日除外）</w:t>
      </w:r>
    </w:p>
    <w:p>
      <w:pPr>
        <w:pStyle w:val="36"/>
        <w:widowControl w:val="0"/>
        <w:spacing w:afterLines="0" w:line="240" w:lineRule="auto"/>
        <w:ind w:firstLine="480" w:firstLineChars="0"/>
        <w:rPr>
          <w:rFonts w:hint="eastAsia" w:ascii="宋体" w:hAnsi="宋体" w:eastAsia="宋体"/>
          <w:color w:val="000000"/>
          <w:szCs w:val="20"/>
          <w:highlight w:val="none"/>
        </w:rPr>
      </w:pPr>
      <w:r>
        <w:rPr>
          <w:rFonts w:hint="eastAsia" w:ascii="宋体" w:hAnsi="宋体" w:eastAsia="宋体"/>
          <w:color w:val="000000"/>
          <w:szCs w:val="20"/>
          <w:highlight w:val="none"/>
        </w:rPr>
        <w:t>地点（网址）：</w:t>
      </w:r>
      <w:r>
        <w:rPr>
          <w:rFonts w:hint="eastAsia" w:ascii="宋体" w:hAnsi="宋体" w:eastAsia="宋体" w:cs="宋体"/>
          <w:b w:val="0"/>
          <w:color w:val="333333"/>
          <w:sz w:val="24"/>
          <w:szCs w:val="20"/>
          <w:highlight w:val="none"/>
          <w:shd w:val="clear" w:fill="auto"/>
        </w:rPr>
        <w:t>政府采购云平台（https://www.zcygov.cn/） </w:t>
      </w:r>
    </w:p>
    <w:p>
      <w:pPr>
        <w:pStyle w:val="36"/>
        <w:widowControl w:val="0"/>
        <w:spacing w:afterLines="0" w:line="240" w:lineRule="auto"/>
        <w:ind w:firstLine="480"/>
        <w:rPr>
          <w:rFonts w:hint="eastAsia" w:ascii="宋体" w:hAnsi="宋体"/>
          <w:color w:val="000000"/>
          <w:szCs w:val="20"/>
        </w:rPr>
      </w:pPr>
      <w:r>
        <w:rPr>
          <w:rFonts w:hint="eastAsia" w:ascii="宋体" w:hAnsi="宋体" w:eastAsia="宋体"/>
          <w:color w:val="000000"/>
          <w:szCs w:val="20"/>
        </w:rPr>
        <w:t>方式：</w:t>
      </w:r>
      <w:r>
        <w:rPr>
          <w:rFonts w:hint="eastAsia" w:ascii="宋体" w:hAnsi="宋体" w:eastAsia="宋体" w:cs="Times New Roman"/>
          <w:b w:val="0"/>
          <w:color w:val="000000"/>
          <w:sz w:val="24"/>
          <w:szCs w:val="20"/>
          <w:shd w:val="clear"/>
        </w:rPr>
        <w:t>供应商登陆政采云平台http://www.zcygov.cn/，在线申请获取采购文件（进入“项目采购”应用，在获取采购文件菜单中选择项目，申请获取采购文件）。本项目招标文件采用网上下载方式发布，发布时间为2021年</w:t>
      </w:r>
      <w:r>
        <w:rPr>
          <w:rFonts w:hint="eastAsia" w:ascii="宋体" w:hAnsi="宋体" w:cs="Times New Roman"/>
          <w:b w:val="0"/>
          <w:color w:val="000000"/>
          <w:sz w:val="24"/>
          <w:szCs w:val="20"/>
          <w:shd w:val="clear"/>
          <w:lang w:val="en-US" w:eastAsia="zh-CN"/>
        </w:rPr>
        <w:t>02</w:t>
      </w:r>
      <w:r>
        <w:rPr>
          <w:rFonts w:hint="eastAsia" w:ascii="宋体" w:hAnsi="宋体" w:eastAsia="宋体" w:cs="Times New Roman"/>
          <w:b w:val="0"/>
          <w:color w:val="000000"/>
          <w:sz w:val="24"/>
          <w:szCs w:val="20"/>
          <w:shd w:val="clear"/>
        </w:rPr>
        <w:t>月</w:t>
      </w:r>
      <w:r>
        <w:rPr>
          <w:rFonts w:hint="eastAsia" w:ascii="宋体" w:hAnsi="宋体" w:cs="Times New Roman"/>
          <w:b w:val="0"/>
          <w:color w:val="000000"/>
          <w:sz w:val="24"/>
          <w:szCs w:val="20"/>
          <w:shd w:val="clear"/>
          <w:lang w:val="en-US" w:eastAsia="zh-CN"/>
        </w:rPr>
        <w:t>09</w:t>
      </w:r>
      <w:r>
        <w:rPr>
          <w:rFonts w:hint="eastAsia" w:ascii="宋体" w:hAnsi="宋体" w:eastAsia="宋体" w:cs="Times New Roman"/>
          <w:b w:val="0"/>
          <w:color w:val="000000"/>
          <w:sz w:val="24"/>
          <w:szCs w:val="20"/>
          <w:shd w:val="clear"/>
        </w:rPr>
        <w:t>日 至 2021年</w:t>
      </w:r>
      <w:r>
        <w:rPr>
          <w:rFonts w:hint="eastAsia" w:ascii="宋体" w:hAnsi="宋体" w:cs="Times New Roman"/>
          <w:b w:val="0"/>
          <w:color w:val="000000"/>
          <w:sz w:val="24"/>
          <w:szCs w:val="20"/>
          <w:shd w:val="clear"/>
          <w:lang w:val="en-US" w:eastAsia="zh-CN"/>
        </w:rPr>
        <w:t>02</w:t>
      </w:r>
      <w:r>
        <w:rPr>
          <w:rFonts w:hint="eastAsia" w:ascii="宋体" w:hAnsi="宋体" w:eastAsia="宋体" w:cs="Times New Roman"/>
          <w:b w:val="0"/>
          <w:color w:val="000000"/>
          <w:sz w:val="24"/>
          <w:szCs w:val="20"/>
          <w:shd w:val="clear"/>
        </w:rPr>
        <w:t>月</w:t>
      </w:r>
      <w:r>
        <w:rPr>
          <w:rFonts w:hint="eastAsia" w:ascii="宋体" w:hAnsi="宋体" w:cs="Times New Roman"/>
          <w:b w:val="0"/>
          <w:color w:val="000000"/>
          <w:sz w:val="24"/>
          <w:szCs w:val="20"/>
          <w:shd w:val="clear"/>
          <w:lang w:val="en-US" w:eastAsia="zh-CN"/>
        </w:rPr>
        <w:t>24</w:t>
      </w:r>
      <w:r>
        <w:rPr>
          <w:rFonts w:hint="eastAsia" w:ascii="宋体" w:hAnsi="宋体" w:eastAsia="宋体" w:cs="Times New Roman"/>
          <w:b w:val="0"/>
          <w:color w:val="000000"/>
          <w:sz w:val="24"/>
          <w:szCs w:val="20"/>
          <w:shd w:val="clear"/>
        </w:rPr>
        <w:t>日，符合投标人资格条件的供应商请在诸暨市公共资源交易网（http://www.zhuji.gov.cn/col/col1388385/）和浙江政府采购网（http://zfcg.czt.zj.gov.cn），采购公告栏目中免费下载招标文件，本项目无须报名，于开标当日直接参加投标。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售价（元）：0 </w:t>
      </w:r>
    </w:p>
    <w:p>
      <w:pPr>
        <w:pStyle w:val="36"/>
        <w:widowControl w:val="0"/>
        <w:spacing w:afterLines="0" w:line="240" w:lineRule="auto"/>
        <w:ind w:firstLine="480" w:firstLineChars="0"/>
        <w:rPr>
          <w:rFonts w:hint="eastAsia" w:ascii="宋体" w:hAnsi="宋体" w:eastAsia="宋体"/>
          <w:color w:val="000000"/>
          <w:szCs w:val="20"/>
        </w:rPr>
      </w:pPr>
    </w:p>
    <w:p>
      <w:pPr>
        <w:pStyle w:val="36"/>
        <w:widowControl w:val="0"/>
        <w:numPr>
          <w:ilvl w:val="0"/>
          <w:numId w:val="1"/>
        </w:numPr>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提交投标文件截止时间、开标时间和地点</w:t>
      </w:r>
    </w:p>
    <w:p>
      <w:pPr>
        <w:pStyle w:val="36"/>
        <w:widowControl w:val="0"/>
        <w:numPr>
          <w:ilvl w:val="-1"/>
          <w:numId w:val="0"/>
        </w:numPr>
        <w:spacing w:afterLines="0" w:line="240" w:lineRule="auto"/>
        <w:ind w:firstLine="480"/>
        <w:rPr>
          <w:rFonts w:hint="eastAsia" w:ascii="宋体" w:hAnsi="宋体" w:eastAsia="宋体"/>
          <w:color w:val="000000"/>
          <w:szCs w:val="20"/>
        </w:rPr>
      </w:pPr>
      <w:r>
        <w:rPr>
          <w:rFonts w:hint="eastAsia" w:ascii="宋体" w:hAnsi="宋体" w:eastAsia="宋体"/>
          <w:color w:val="000000"/>
          <w:szCs w:val="20"/>
        </w:rPr>
        <w:t>提交投标文件截止时间：</w:t>
      </w:r>
      <w:r>
        <w:rPr>
          <w:rFonts w:hint="eastAsia" w:ascii="宋体" w:hAnsi="宋体"/>
          <w:b w:val="0"/>
          <w:color w:val="000000"/>
          <w:kern w:val="0"/>
          <w:szCs w:val="20"/>
          <w:lang w:eastAsia="zh-CN"/>
        </w:rPr>
        <w:t>2021年03月02日14：00时</w:t>
      </w:r>
      <w:r>
        <w:rPr>
          <w:rFonts w:hint="eastAsia" w:ascii="宋体" w:hAnsi="宋体" w:eastAsia="宋体"/>
          <w:color w:val="000000"/>
          <w:szCs w:val="20"/>
        </w:rPr>
        <w:t>（北京时间）</w:t>
      </w:r>
    </w:p>
    <w:p>
      <w:pPr>
        <w:pStyle w:val="36"/>
        <w:widowControl w:val="0"/>
        <w:spacing w:afterLines="0" w:line="240" w:lineRule="auto"/>
        <w:ind w:firstLine="480"/>
        <w:rPr>
          <w:rFonts w:hint="eastAsia" w:ascii="宋体" w:hAnsi="宋体"/>
          <w:color w:val="000000"/>
          <w:sz w:val="24"/>
          <w:szCs w:val="20"/>
        </w:rPr>
      </w:pPr>
      <w:r>
        <w:rPr>
          <w:rFonts w:hint="eastAsia" w:ascii="宋体" w:hAnsi="宋体" w:eastAsia="宋体"/>
          <w:color w:val="000000"/>
          <w:szCs w:val="20"/>
          <w:highlight w:val="none"/>
        </w:rPr>
        <w:t>投标地点（网址）：</w:t>
      </w:r>
      <w:r>
        <w:rPr>
          <w:rFonts w:hint="eastAsia" w:ascii="宋体" w:hAnsi="宋体" w:eastAsia="宋体" w:cs="Times New Roman"/>
          <w:b w:val="0"/>
          <w:color w:val="000000"/>
          <w:sz w:val="24"/>
          <w:szCs w:val="20"/>
          <w:shd w:val="clear" w:fill="auto"/>
        </w:rPr>
        <w:t>供应商登陆政采云平台http://www.zcygov.cn/</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开标时间：</w:t>
      </w:r>
      <w:r>
        <w:rPr>
          <w:rFonts w:hint="eastAsia" w:ascii="宋体" w:hAnsi="宋体"/>
          <w:b w:val="0"/>
          <w:color w:val="000000"/>
          <w:kern w:val="0"/>
          <w:szCs w:val="20"/>
          <w:lang w:eastAsia="zh-CN"/>
        </w:rPr>
        <w:t>2021年03月02日14：00时</w:t>
      </w:r>
    </w:p>
    <w:p>
      <w:pPr>
        <w:pStyle w:val="36"/>
        <w:widowControl w:val="0"/>
        <w:spacing w:afterLines="0" w:line="240" w:lineRule="auto"/>
        <w:ind w:firstLine="480" w:firstLineChars="0"/>
        <w:rPr>
          <w:rFonts w:hint="eastAsia" w:ascii="宋体" w:hAnsi="宋体"/>
          <w:color w:val="000000"/>
          <w:sz w:val="24"/>
          <w:szCs w:val="20"/>
        </w:rPr>
      </w:pPr>
      <w:r>
        <w:rPr>
          <w:rFonts w:hint="eastAsia" w:ascii="宋体" w:hAnsi="宋体" w:eastAsia="宋体"/>
          <w:color w:val="000000"/>
          <w:szCs w:val="20"/>
          <w:highlight w:val="none"/>
        </w:rPr>
        <w:t>开标地点（网址）：</w:t>
      </w:r>
      <w:r>
        <w:rPr>
          <w:rFonts w:hint="eastAsia" w:ascii="宋体" w:hAnsi="宋体"/>
          <w:color w:val="000000"/>
          <w:sz w:val="24"/>
          <w:szCs w:val="20"/>
          <w:lang w:eastAsia="zh-CN"/>
        </w:rPr>
        <w:t>诸暨市信德招标代理有限公司</w:t>
      </w:r>
      <w:r>
        <w:rPr>
          <w:rFonts w:hint="eastAsia" w:ascii="宋体" w:hAnsi="宋体"/>
          <w:color w:val="000000"/>
          <w:sz w:val="24"/>
          <w:szCs w:val="20"/>
          <w:lang w:val="en-US" w:eastAsia="zh-CN"/>
        </w:rPr>
        <w:t>三</w:t>
      </w:r>
      <w:r>
        <w:rPr>
          <w:rFonts w:hint="eastAsia" w:ascii="宋体" w:hAnsi="宋体"/>
          <w:color w:val="000000"/>
          <w:sz w:val="24"/>
          <w:szCs w:val="20"/>
        </w:rPr>
        <w:t>楼</w:t>
      </w:r>
      <w:r>
        <w:rPr>
          <w:rFonts w:hint="eastAsia" w:ascii="宋体" w:hAnsi="宋体"/>
          <w:color w:val="000000"/>
          <w:sz w:val="24"/>
          <w:szCs w:val="20"/>
          <w:lang w:val="en-US" w:eastAsia="zh-CN"/>
        </w:rPr>
        <w:t>开标</w:t>
      </w:r>
      <w:r>
        <w:rPr>
          <w:rFonts w:hint="eastAsia" w:ascii="宋体" w:hAnsi="宋体"/>
          <w:color w:val="000000"/>
          <w:sz w:val="24"/>
          <w:szCs w:val="20"/>
        </w:rPr>
        <w:t>室。</w:t>
      </w:r>
    </w:p>
    <w:p>
      <w:pPr>
        <w:pStyle w:val="36"/>
        <w:widowControl w:val="0"/>
        <w:spacing w:afterLines="0" w:line="240" w:lineRule="auto"/>
        <w:ind w:firstLine="480" w:firstLineChars="0"/>
        <w:rPr>
          <w:rFonts w:hint="eastAsia" w:ascii="宋体" w:hAnsi="宋体" w:eastAsia="宋体"/>
          <w:color w:val="000000"/>
          <w:szCs w:val="20"/>
        </w:rPr>
      </w:pP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五、公告期限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自本公告发布之日起5个工作日。</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六、其他补充事宜</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2.其他事项：</w:t>
      </w:r>
    </w:p>
    <w:p>
      <w:pPr>
        <w:pStyle w:val="36"/>
        <w:widowControl w:val="0"/>
        <w:spacing w:afterLines="0" w:line="240" w:lineRule="auto"/>
        <w:ind w:firstLine="480" w:firstLineChars="0"/>
        <w:rPr>
          <w:rFonts w:hint="eastAsia" w:ascii="宋体" w:hAnsi="宋体" w:eastAsia="宋体" w:cs="Times New Roman"/>
          <w:color w:val="auto"/>
          <w:kern w:val="2"/>
          <w:sz w:val="24"/>
          <w:szCs w:val="24"/>
          <w:lang w:val="en-US" w:eastAsia="zh-CN" w:bidi="ar-SA"/>
        </w:rPr>
      </w:pPr>
      <w:r>
        <w:rPr>
          <w:rFonts w:hint="eastAsia" w:ascii="宋体" w:hAnsi="宋体"/>
          <w:color w:val="000000"/>
          <w:szCs w:val="20"/>
          <w:lang w:val="en-US" w:eastAsia="zh-CN"/>
        </w:rPr>
        <w:t>(1)、</w:t>
      </w:r>
      <w:r>
        <w:rPr>
          <w:rFonts w:hint="eastAsia" w:ascii="宋体" w:hAnsi="宋体" w:eastAsia="宋体" w:cs="Times New Roman"/>
          <w:color w:val="auto"/>
          <w:kern w:val="2"/>
          <w:sz w:val="24"/>
          <w:szCs w:val="24"/>
          <w:lang w:val="en-US" w:eastAsia="zh-CN" w:bidi="ar-SA"/>
        </w:rPr>
        <w:t xml:space="preserve">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cs="Times New Roman"/>
          <w:color w:val="auto"/>
          <w:kern w:val="2"/>
          <w:sz w:val="24"/>
          <w:szCs w:val="24"/>
          <w:lang w:val="en-US" w:eastAsia="zh-CN" w:bidi="ar-SA"/>
        </w:rPr>
        <w:t>(2)、</w:t>
      </w:r>
      <w:r>
        <w:rPr>
          <w:rFonts w:hint="eastAsia" w:ascii="宋体" w:hAnsi="宋体" w:eastAsia="宋体" w:cs="Times New Roman"/>
          <w:color w:val="auto"/>
          <w:kern w:val="2"/>
          <w:sz w:val="24"/>
          <w:szCs w:val="24"/>
          <w:lang w:val="en-US" w:eastAsia="zh-CN" w:bidi="ar-SA"/>
        </w:rPr>
        <w:t>其他事项：投标截止时间及地点：投标人应于</w:t>
      </w:r>
      <w:r>
        <w:rPr>
          <w:rFonts w:hint="eastAsia" w:ascii="宋体" w:hAnsi="宋体" w:cs="Times New Roman"/>
          <w:color w:val="auto"/>
          <w:kern w:val="2"/>
          <w:sz w:val="24"/>
          <w:szCs w:val="24"/>
          <w:lang w:val="en-US" w:eastAsia="zh-CN" w:bidi="ar-SA"/>
        </w:rPr>
        <w:t>2021年03月02日14：00时</w:t>
      </w:r>
      <w:r>
        <w:rPr>
          <w:rFonts w:hint="eastAsia" w:ascii="宋体" w:hAnsi="宋体" w:eastAsia="宋体" w:cs="Times New Roman"/>
          <w:color w:val="auto"/>
          <w:kern w:val="2"/>
          <w:sz w:val="24"/>
          <w:szCs w:val="24"/>
          <w:lang w:val="en-US" w:eastAsia="zh-CN" w:bidi="ar-SA"/>
        </w:rPr>
        <w:t>前按照电子投标要求将电子加密标书上传到“政采云”平台，逾期或未上传成功的将导致无法投标或投标无效。 备注：为确保采购项目顺利实施，避免因政采云上电子投标文件解密失败导致投标方投标无效，投标方可在</w:t>
      </w:r>
      <w:r>
        <w:rPr>
          <w:rFonts w:hint="eastAsia" w:ascii="宋体" w:hAnsi="宋体" w:cs="Times New Roman"/>
          <w:color w:val="auto"/>
          <w:kern w:val="2"/>
          <w:sz w:val="24"/>
          <w:szCs w:val="24"/>
          <w:lang w:val="en-US" w:eastAsia="zh-CN" w:bidi="ar-SA"/>
        </w:rPr>
        <w:t>2021年03月02日14：00时</w:t>
      </w:r>
      <w:r>
        <w:rPr>
          <w:rFonts w:hint="eastAsia" w:ascii="宋体" w:hAnsi="宋体" w:eastAsia="宋体" w:cs="Times New Roman"/>
          <w:color w:val="auto"/>
          <w:kern w:val="2"/>
          <w:sz w:val="24"/>
          <w:szCs w:val="24"/>
          <w:lang w:val="en-US" w:eastAsia="zh-CN" w:bidi="ar-SA"/>
        </w:rPr>
        <w:t>前将在政采云平台上最后生成的具备电子签章的备份加密投标文件（文件名后缀为备份文件四字的首字母）以电子邮件方式传送至</w:t>
      </w:r>
      <w:r>
        <w:rPr>
          <w:rFonts w:hint="eastAsia" w:ascii="宋体" w:hAnsi="宋体"/>
          <w:color w:val="auto"/>
          <w:sz w:val="24"/>
          <w:szCs w:val="24"/>
        </w:rPr>
        <w:t>诸暨市信德招标代理有限公司</w:t>
      </w:r>
      <w:r>
        <w:rPr>
          <w:rFonts w:hint="eastAsia" w:ascii="宋体" w:hAnsi="宋体" w:eastAsia="宋体" w:cs="Times New Roman"/>
          <w:color w:val="auto"/>
          <w:kern w:val="2"/>
          <w:sz w:val="24"/>
          <w:szCs w:val="24"/>
          <w:lang w:val="en-US" w:eastAsia="zh-CN" w:bidi="ar-SA"/>
        </w:rPr>
        <w:t>邮箱（</w:t>
      </w:r>
      <w:r>
        <w:rPr>
          <w:rFonts w:hint="eastAsia" w:ascii="宋体" w:hAnsi="宋体" w:cs="Times New Roman"/>
          <w:color w:val="auto"/>
          <w:kern w:val="2"/>
          <w:sz w:val="24"/>
          <w:szCs w:val="24"/>
          <w:lang w:val="en-US" w:eastAsia="zh-CN" w:bidi="ar-SA"/>
        </w:rPr>
        <w:t>928022108</w:t>
      </w:r>
      <w:r>
        <w:rPr>
          <w:rFonts w:hint="eastAsia" w:ascii="宋体" w:hAnsi="宋体" w:eastAsia="宋体" w:cs="Times New Roman"/>
          <w:color w:val="auto"/>
          <w:kern w:val="2"/>
          <w:sz w:val="24"/>
          <w:szCs w:val="24"/>
          <w:lang w:val="en-US" w:eastAsia="zh-CN" w:bidi="ar-SA"/>
        </w:rPr>
        <w:t>@qq.com），传送的备份电子投标文件需打包压缩并加密，加密密码由投标方自行保管，如政采云上电子投标文件出现解密失败情况（开标当日</w:t>
      </w:r>
      <w:r>
        <w:rPr>
          <w:rFonts w:hint="eastAsia" w:ascii="宋体" w:hAnsi="宋体" w:cs="Times New Roman"/>
          <w:color w:val="auto"/>
          <w:kern w:val="2"/>
          <w:sz w:val="24"/>
          <w:szCs w:val="24"/>
          <w:lang w:val="en-US" w:eastAsia="zh-CN" w:bidi="ar-SA"/>
        </w:rPr>
        <w:t>14</w:t>
      </w:r>
      <w:r>
        <w:rPr>
          <w:rFonts w:hint="eastAsia" w:ascii="宋体" w:hAnsi="宋体" w:eastAsia="宋体"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0</w:t>
      </w:r>
      <w:r>
        <w:rPr>
          <w:rFonts w:hint="eastAsia" w:ascii="宋体" w:hAnsi="宋体" w:eastAsia="宋体" w:cs="Times New Roman"/>
          <w:color w:val="auto"/>
          <w:kern w:val="2"/>
          <w:sz w:val="24"/>
          <w:szCs w:val="24"/>
          <w:lang w:val="en-US" w:eastAsia="zh-CN" w:bidi="ar-SA"/>
        </w:rPr>
        <w:t>0时——</w:t>
      </w:r>
      <w:r>
        <w:rPr>
          <w:rFonts w:hint="eastAsia" w:ascii="宋体" w:hAnsi="宋体" w:cs="Times New Roman"/>
          <w:color w:val="auto"/>
          <w:kern w:val="2"/>
          <w:sz w:val="24"/>
          <w:szCs w:val="24"/>
          <w:lang w:val="en-US" w:eastAsia="zh-CN" w:bidi="ar-SA"/>
        </w:rPr>
        <w:t>15</w:t>
      </w:r>
      <w:r>
        <w:rPr>
          <w:rFonts w:hint="eastAsia" w:ascii="宋体" w:hAnsi="宋体" w:eastAsia="宋体"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0</w:t>
      </w:r>
      <w:r>
        <w:rPr>
          <w:rFonts w:hint="eastAsia" w:ascii="宋体" w:hAnsi="宋体" w:eastAsia="宋体" w:cs="Times New Roman"/>
          <w:color w:val="auto"/>
          <w:kern w:val="2"/>
          <w:sz w:val="24"/>
          <w:szCs w:val="24"/>
          <w:lang w:val="en-US" w:eastAsia="zh-CN" w:bidi="ar-SA"/>
        </w:rPr>
        <w:t>0时期间进行解密），供应商可按照自身意愿确认是否同意提供加密密码解密传送至</w:t>
      </w:r>
      <w:r>
        <w:rPr>
          <w:rFonts w:hint="eastAsia" w:ascii="宋体" w:hAnsi="宋体"/>
          <w:color w:val="auto"/>
          <w:sz w:val="24"/>
          <w:szCs w:val="24"/>
        </w:rPr>
        <w:t>诸暨市信德招标代理有限公司</w:t>
      </w:r>
      <w:r>
        <w:rPr>
          <w:rFonts w:hint="eastAsia" w:ascii="宋体" w:hAnsi="宋体" w:eastAsia="宋体" w:cs="Times New Roman"/>
          <w:color w:val="auto"/>
          <w:kern w:val="2"/>
          <w:sz w:val="24"/>
          <w:szCs w:val="24"/>
          <w:lang w:val="en-US" w:eastAsia="zh-CN" w:bidi="ar-SA"/>
        </w:rPr>
        <w:t>邮箱（</w:t>
      </w:r>
      <w:r>
        <w:rPr>
          <w:rFonts w:hint="eastAsia" w:ascii="宋体" w:hAnsi="宋体" w:cs="Times New Roman"/>
          <w:color w:val="auto"/>
          <w:kern w:val="2"/>
          <w:sz w:val="24"/>
          <w:szCs w:val="24"/>
          <w:lang w:val="en-US" w:eastAsia="zh-CN" w:bidi="ar-SA"/>
        </w:rPr>
        <w:t>928022108</w:t>
      </w:r>
      <w:r>
        <w:rPr>
          <w:rFonts w:hint="eastAsia" w:ascii="宋体" w:hAnsi="宋体" w:eastAsia="宋体" w:cs="Times New Roman"/>
          <w:color w:val="auto"/>
          <w:kern w:val="2"/>
          <w:sz w:val="24"/>
          <w:szCs w:val="24"/>
          <w:lang w:val="en-US" w:eastAsia="zh-CN" w:bidi="ar-SA"/>
        </w:rPr>
        <w:t>@qq.com）的备份文件，并以备份文件作为替代电子投标文件，如投标方未按照规定时间</w:t>
      </w:r>
      <w:r>
        <w:rPr>
          <w:rFonts w:hint="eastAsia" w:ascii="宋体" w:hAnsi="宋体" w:cs="Times New Roman"/>
          <w:color w:val="auto"/>
          <w:kern w:val="2"/>
          <w:sz w:val="24"/>
          <w:szCs w:val="24"/>
          <w:lang w:val="en-US" w:eastAsia="zh-CN" w:bidi="ar-SA"/>
        </w:rPr>
        <w:t>2021年03月02日14：00时</w:t>
      </w:r>
      <w:r>
        <w:rPr>
          <w:rFonts w:hint="eastAsia" w:ascii="宋体" w:hAnsi="宋体" w:eastAsia="宋体" w:cs="Times New Roman"/>
          <w:color w:val="auto"/>
          <w:kern w:val="2"/>
          <w:sz w:val="24"/>
          <w:szCs w:val="24"/>
          <w:lang w:val="en-US" w:eastAsia="zh-CN" w:bidi="ar-SA"/>
        </w:rPr>
        <w:t>前按要求提供有效备份文件，同时政采云上投标文件解密失败的，将导致投标无效。 投标方无需在开标当天到达开标现场对电子投标进行解密，可在公司办公场地在规定时间内对电子投标文件进行解密。 </w:t>
      </w:r>
    </w:p>
    <w:p>
      <w:pPr>
        <w:pStyle w:val="36"/>
        <w:widowControl w:val="0"/>
        <w:spacing w:afterLines="0" w:line="240" w:lineRule="auto"/>
        <w:ind w:firstLine="480" w:firstLineChars="0"/>
        <w:rPr>
          <w:rFonts w:hint="eastAsia" w:ascii="宋体" w:hAnsi="宋体" w:eastAsia="宋体"/>
          <w:color w:val="000000"/>
          <w:szCs w:val="20"/>
        </w:rPr>
      </w:pP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七、对本次采购提出询问、质疑、投诉，请按以下方式联系</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1.采购人信息</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名称：</w:t>
      </w:r>
      <w:r>
        <w:rPr>
          <w:rFonts w:hint="eastAsia" w:ascii="宋体" w:hAnsi="宋体" w:cs="Times New Roman"/>
          <w:color w:val="000000"/>
          <w:sz w:val="24"/>
          <w:lang w:val="en-US" w:eastAsia="zh-CN"/>
        </w:rPr>
        <w:t>诸暨市店口镇人民政府</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项目联系人（询问）：</w:t>
      </w:r>
      <w:r>
        <w:rPr>
          <w:rFonts w:hint="eastAsia" w:ascii="宋体" w:hAnsi="宋体" w:cs="Times New Roman"/>
          <w:color w:val="000000"/>
          <w:sz w:val="24"/>
        </w:rPr>
        <w:t>许森均</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cs="Times New Roman"/>
          <w:color w:val="000000"/>
          <w:sz w:val="24"/>
        </w:rPr>
      </w:pPr>
      <w:r>
        <w:rPr>
          <w:rFonts w:hint="eastAsia" w:ascii="宋体" w:hAnsi="宋体" w:eastAsia="宋体"/>
          <w:color w:val="000000"/>
          <w:szCs w:val="20"/>
        </w:rPr>
        <w:t>项目联系方式（询问）：</w:t>
      </w:r>
      <w:r>
        <w:rPr>
          <w:rFonts w:hint="eastAsia" w:ascii="宋体" w:hAnsi="宋体" w:cs="Times New Roman"/>
          <w:color w:val="000000"/>
          <w:sz w:val="24"/>
        </w:rPr>
        <w:t>18888765205</w:t>
      </w:r>
    </w:p>
    <w:p>
      <w:pPr>
        <w:pStyle w:val="36"/>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eastAsia="宋体" w:cs="Times New Roman"/>
          <w:b w:val="0"/>
          <w:color w:val="000000"/>
          <w:sz w:val="24"/>
          <w:szCs w:val="20"/>
          <w:shd w:val="clear"/>
        </w:rPr>
      </w:pPr>
      <w:r>
        <w:rPr>
          <w:rFonts w:hint="eastAsia" w:ascii="宋体" w:hAnsi="宋体" w:eastAsia="宋体" w:cs="Times New Roman"/>
          <w:b w:val="0"/>
          <w:color w:val="000000"/>
          <w:sz w:val="24"/>
          <w:szCs w:val="20"/>
          <w:shd w:val="clear" w:fill="FFFFFF"/>
        </w:rPr>
        <w:t>质疑联系人：</w:t>
      </w:r>
      <w:r>
        <w:rPr>
          <w:rFonts w:hint="eastAsia" w:ascii="宋体" w:hAnsi="宋体" w:cs="Times New Roman"/>
          <w:color w:val="000000"/>
          <w:sz w:val="24"/>
        </w:rPr>
        <w:t>许森均</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s="Times New Roman"/>
          <w:b w:val="0"/>
          <w:color w:val="000000"/>
          <w:sz w:val="24"/>
          <w:szCs w:val="20"/>
          <w:shd w:val="clear" w:fill="auto"/>
        </w:rPr>
        <w:t>质疑联系方式：</w:t>
      </w:r>
      <w:r>
        <w:rPr>
          <w:rFonts w:hint="eastAsia" w:ascii="宋体" w:hAnsi="宋体" w:cs="Times New Roman"/>
          <w:color w:val="000000"/>
          <w:sz w:val="24"/>
        </w:rPr>
        <w:t>18888765205</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 xml:space="preserve">2.采购代理机构信息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名称：</w:t>
      </w:r>
      <w:r>
        <w:rPr>
          <w:rFonts w:hint="eastAsia" w:ascii="宋体" w:hAnsi="宋体" w:cs="Times New Roman"/>
          <w:color w:val="000000"/>
          <w:sz w:val="24"/>
          <w:lang w:eastAsia="zh-CN"/>
        </w:rPr>
        <w:t>诸暨市信德招标代理有限公司</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地址：</w:t>
      </w:r>
      <w:r>
        <w:rPr>
          <w:rFonts w:hint="eastAsia" w:ascii="宋体" w:hAnsi="宋体" w:cs="Times New Roman"/>
          <w:color w:val="000000"/>
          <w:sz w:val="24"/>
        </w:rPr>
        <w:t>诸暨市暨阳街道大侣陆村311号</w:t>
      </w:r>
      <w:r>
        <w:rPr>
          <w:rFonts w:hint="eastAsia" w:ascii="宋体" w:hAnsi="宋体" w:cs="Times New Roman"/>
          <w:color w:val="000000"/>
          <w:sz w:val="24"/>
          <w:lang w:eastAsia="zh-CN"/>
        </w:rPr>
        <w:t>（</w:t>
      </w:r>
      <w:r>
        <w:rPr>
          <w:rFonts w:hint="eastAsia" w:ascii="宋体" w:hAnsi="宋体" w:cs="Times New Roman"/>
          <w:color w:val="000000"/>
          <w:sz w:val="24"/>
          <w:lang w:val="en-US" w:eastAsia="zh-CN"/>
        </w:rPr>
        <w:t>三楼</w:t>
      </w:r>
      <w:r>
        <w:rPr>
          <w:rFonts w:hint="eastAsia" w:ascii="宋体" w:hAnsi="宋体" w:cs="Times New Roman"/>
          <w:color w:val="000000"/>
          <w:sz w:val="24"/>
          <w:lang w:eastAsia="zh-CN"/>
        </w:rPr>
        <w:t>）</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项目联系人（询问）：</w:t>
      </w:r>
      <w:r>
        <w:rPr>
          <w:rFonts w:hint="eastAsia" w:ascii="宋体" w:hAnsi="宋体" w:cs="Times New Roman"/>
          <w:color w:val="000000"/>
          <w:sz w:val="24"/>
          <w:lang w:val="en-US" w:eastAsia="zh-CN"/>
        </w:rPr>
        <w:t>袁亭婷</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项目联系方式（询问）：</w:t>
      </w:r>
      <w:r>
        <w:rPr>
          <w:rFonts w:hint="eastAsia" w:ascii="宋体" w:hAnsi="宋体" w:cs="Times New Roman"/>
          <w:color w:val="000000"/>
          <w:sz w:val="24"/>
          <w:lang w:val="en-US" w:eastAsia="zh-CN"/>
        </w:rPr>
        <w:t>15005851957</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质疑联系人：</w:t>
      </w:r>
      <w:r>
        <w:rPr>
          <w:rFonts w:hint="eastAsia" w:ascii="宋体" w:hAnsi="宋体" w:cs="Times New Roman"/>
          <w:color w:val="000000"/>
          <w:sz w:val="24"/>
          <w:lang w:val="en-US" w:eastAsia="zh-CN"/>
        </w:rPr>
        <w:t>袁亭婷</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质疑联系方式：</w:t>
      </w:r>
      <w:r>
        <w:rPr>
          <w:rFonts w:hint="eastAsia" w:ascii="宋体" w:hAnsi="宋体" w:cs="Times New Roman"/>
          <w:color w:val="000000"/>
          <w:sz w:val="24"/>
          <w:lang w:val="en-US" w:eastAsia="zh-CN"/>
        </w:rPr>
        <w:t>15005851957</w:t>
      </w:r>
      <w:r>
        <w:rPr>
          <w:rFonts w:hint="eastAsia" w:ascii="宋体" w:hAnsi="宋体" w:eastAsia="宋体"/>
          <w:color w:val="000000"/>
          <w:szCs w:val="20"/>
        </w:rPr>
        <w:t> 　　　　　　   </w:t>
      </w:r>
    </w:p>
    <w:p>
      <w:pPr>
        <w:pStyle w:val="36"/>
        <w:widowControl w:val="0"/>
        <w:spacing w:afterLines="0" w:line="240" w:lineRule="auto"/>
        <w:ind w:firstLine="480" w:firstLineChars="0"/>
        <w:rPr>
          <w:rFonts w:hint="eastAsia" w:ascii="宋体" w:hAnsi="宋体" w:eastAsia="宋体"/>
          <w:color w:val="000000"/>
          <w:szCs w:val="20"/>
        </w:rPr>
      </w:pPr>
      <w:r>
        <w:rPr>
          <w:rFonts w:hint="eastAsia" w:ascii="宋体" w:hAnsi="宋体" w:eastAsia="宋体"/>
          <w:color w:val="000000"/>
          <w:szCs w:val="20"/>
        </w:rPr>
        <w:t>3.同级政府采购监督管理部门       </w:t>
      </w:r>
    </w:p>
    <w:p>
      <w:pPr>
        <w:pStyle w:val="36"/>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eastAsia="宋体" w:cs="Times New Roman"/>
          <w:b w:val="0"/>
          <w:color w:val="000000"/>
          <w:sz w:val="24"/>
          <w:szCs w:val="20"/>
          <w:shd w:val="clear"/>
        </w:rPr>
      </w:pPr>
      <w:r>
        <w:rPr>
          <w:rFonts w:hint="eastAsia" w:ascii="宋体" w:hAnsi="宋体" w:eastAsia="宋体" w:cs="Times New Roman"/>
          <w:b w:val="0"/>
          <w:color w:val="000000"/>
          <w:sz w:val="24"/>
          <w:szCs w:val="20"/>
          <w:shd w:val="clear" w:fill="FFFFFF"/>
        </w:rPr>
        <w:t>名称：诸暨市财政局</w:t>
      </w:r>
    </w:p>
    <w:p>
      <w:pPr>
        <w:pStyle w:val="36"/>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eastAsia="宋体" w:cs="Times New Roman"/>
          <w:b w:val="0"/>
          <w:color w:val="000000"/>
          <w:sz w:val="24"/>
          <w:szCs w:val="20"/>
          <w:shd w:val="clear"/>
        </w:rPr>
      </w:pPr>
      <w:r>
        <w:rPr>
          <w:rFonts w:hint="eastAsia" w:ascii="宋体" w:hAnsi="宋体" w:eastAsia="宋体" w:cs="Times New Roman"/>
          <w:b w:val="0"/>
          <w:color w:val="000000"/>
          <w:sz w:val="24"/>
          <w:szCs w:val="20"/>
          <w:shd w:val="clear" w:fill="FFFFFF"/>
        </w:rPr>
        <w:t>地址：诸暨市人民中路356号</w:t>
      </w:r>
    </w:p>
    <w:p>
      <w:pPr>
        <w:pStyle w:val="36"/>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eastAsia="宋体" w:cs="Times New Roman"/>
          <w:b w:val="0"/>
          <w:color w:val="000000"/>
          <w:sz w:val="24"/>
          <w:szCs w:val="20"/>
          <w:shd w:val="clear"/>
        </w:rPr>
      </w:pPr>
      <w:r>
        <w:rPr>
          <w:rFonts w:hint="eastAsia" w:ascii="宋体" w:hAnsi="宋体" w:eastAsia="宋体" w:cs="Times New Roman"/>
          <w:b w:val="0"/>
          <w:color w:val="000000"/>
          <w:sz w:val="24"/>
          <w:szCs w:val="20"/>
          <w:shd w:val="clear" w:fill="FFFFFF"/>
        </w:rPr>
        <w:t>传真：0575-87023633</w:t>
      </w:r>
    </w:p>
    <w:p>
      <w:pPr>
        <w:pStyle w:val="36"/>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eastAsia="宋体" w:cs="Times New Roman"/>
          <w:b w:val="0"/>
          <w:color w:val="000000"/>
          <w:sz w:val="24"/>
          <w:szCs w:val="20"/>
          <w:shd w:val="clear"/>
        </w:rPr>
      </w:pPr>
      <w:r>
        <w:rPr>
          <w:rFonts w:hint="eastAsia" w:ascii="宋体" w:hAnsi="宋体" w:eastAsia="宋体" w:cs="Times New Roman"/>
          <w:b w:val="0"/>
          <w:color w:val="000000"/>
          <w:sz w:val="24"/>
          <w:szCs w:val="20"/>
          <w:shd w:val="clear" w:fill="FFFFFF"/>
        </w:rPr>
        <w:t>联系人 ：蒋林洁</w:t>
      </w:r>
    </w:p>
    <w:p>
      <w:pPr>
        <w:pStyle w:val="36"/>
        <w:keepNext w:val="0"/>
        <w:keepLines w:val="0"/>
        <w:widowControl w:val="0"/>
        <w:suppressLineNumbers w:val="0"/>
        <w:spacing w:before="0" w:beforeAutospacing="0" w:after="0" w:afterLines="0" w:afterAutospacing="0" w:line="240" w:lineRule="auto"/>
        <w:ind w:left="0" w:right="0" w:firstLine="480" w:firstLineChars="0"/>
        <w:rPr>
          <w:rFonts w:hint="eastAsia" w:ascii="宋体" w:hAnsi="宋体"/>
          <w:color w:val="000000"/>
        </w:rPr>
      </w:pPr>
      <w:r>
        <w:rPr>
          <w:rFonts w:hint="eastAsia" w:ascii="宋体" w:hAnsi="宋体" w:eastAsia="宋体" w:cs="Times New Roman"/>
          <w:b w:val="0"/>
          <w:color w:val="000000"/>
          <w:sz w:val="24"/>
          <w:szCs w:val="20"/>
          <w:shd w:val="clear" w:fill="FFFFFF"/>
        </w:rPr>
        <w:t>监督投诉电话：0575-87111685 </w:t>
      </w:r>
      <w:r>
        <w:rPr>
          <w:rFonts w:hint="eastAsia" w:ascii="宋体" w:hAnsi="宋体" w:eastAsia="宋体" w:cs="Times New Roman"/>
          <w:b w:val="0"/>
          <w:color w:val="000000"/>
          <w:szCs w:val="20"/>
          <w:shd w:val="clear" w:fill="FFFFFF"/>
        </w:rPr>
        <w:t xml:space="preserve">  </w:t>
      </w:r>
      <w:r>
        <w:rPr>
          <w:rFonts w:hint="eastAsia" w:ascii="宋体" w:hAnsi="宋体" w:eastAsia="宋体" w:cs="Times New Roman"/>
          <w:b w:val="0"/>
          <w:color w:val="000000"/>
          <w:shd w:val="clear" w:fill="FFFFFF"/>
        </w:rPr>
        <w:t xml:space="preserve">    </w:t>
      </w:r>
    </w:p>
    <w:p>
      <w:pPr>
        <w:pStyle w:val="36"/>
        <w:widowControl w:val="0"/>
        <w:spacing w:afterLines="0" w:line="240" w:lineRule="auto"/>
        <w:ind w:firstLine="480" w:firstLineChars="0"/>
        <w:jc w:val="left"/>
        <w:rPr>
          <w:rFonts w:hint="eastAsia" w:ascii="宋体" w:hAnsi="宋体" w:eastAsia="宋体"/>
          <w:color w:val="000000"/>
          <w:szCs w:val="20"/>
        </w:rPr>
      </w:pPr>
      <w:r>
        <w:rPr>
          <w:rFonts w:hint="eastAsia" w:ascii="宋体" w:hAnsi="宋体" w:eastAsia="宋体"/>
          <w:color w:val="000000"/>
          <w:szCs w:val="20"/>
        </w:rPr>
        <w:t>     </w:t>
      </w:r>
    </w:p>
    <w:p>
      <w:pPr>
        <w:pStyle w:val="36"/>
        <w:widowControl w:val="0"/>
        <w:spacing w:afterLines="0" w:line="240" w:lineRule="auto"/>
        <w:ind w:firstLine="480" w:firstLineChars="0"/>
        <w:jc w:val="left"/>
        <w:rPr>
          <w:rFonts w:hint="eastAsia" w:ascii="宋体" w:hAnsi="宋体" w:eastAsia="宋体"/>
          <w:color w:val="000000"/>
          <w:szCs w:val="20"/>
        </w:rPr>
      </w:pPr>
    </w:p>
    <w:p>
      <w:pPr>
        <w:pStyle w:val="36"/>
        <w:widowControl w:val="0"/>
        <w:spacing w:afterLines="0" w:line="240" w:lineRule="auto"/>
        <w:ind w:firstLine="480" w:firstLineChars="0"/>
        <w:jc w:val="left"/>
        <w:rPr>
          <w:rFonts w:hint="eastAsia" w:ascii="宋体" w:hAnsi="宋体" w:eastAsia="宋体"/>
          <w:color w:val="000000"/>
          <w:sz w:val="22"/>
          <w:szCs w:val="18"/>
        </w:rPr>
      </w:pPr>
      <w:r>
        <w:rPr>
          <w:rFonts w:hint="eastAsia" w:ascii="宋体" w:hAnsi="宋体" w:eastAsia="宋体"/>
          <w:color w:val="000000"/>
          <w:szCs w:val="20"/>
        </w:rPr>
        <w:br w:type="textWrapping"/>
      </w:r>
      <w:r>
        <w:rPr>
          <w:rFonts w:hint="eastAsia" w:ascii="宋体" w:hAnsi="宋体" w:eastAsia="宋体"/>
          <w:color w:val="000000"/>
          <w:szCs w:val="20"/>
        </w:rPr>
        <w:t>  </w:t>
      </w:r>
      <w:r>
        <w:rPr>
          <w:rFonts w:hint="eastAsia" w:ascii="宋体" w:hAnsi="宋体" w:eastAsia="宋体"/>
          <w:color w:val="000000"/>
          <w:sz w:val="22"/>
          <w:szCs w:val="18"/>
        </w:rPr>
        <w:t>若对项目采购电子交易系统操作有疑问，可登录政采云（https://www.zcygov.cn/），点击右侧咨询小采，获取采小蜜智能服务管家帮助，或拨打政采云服务热线400-881-7190获取热线服务帮助。</w:t>
      </w:r>
    </w:p>
    <w:p>
      <w:pPr>
        <w:pStyle w:val="36"/>
        <w:spacing w:afterLines="0" w:line="240" w:lineRule="auto"/>
        <w:ind w:firstLine="480"/>
        <w:jc w:val="center"/>
        <w:rPr>
          <w:rFonts w:hint="eastAsia" w:ascii="宋体" w:hAnsi="宋体"/>
          <w:b w:val="0"/>
          <w:color w:val="000000"/>
          <w:sz w:val="24"/>
          <w:szCs w:val="20"/>
        </w:rPr>
      </w:pPr>
      <w:r>
        <w:rPr>
          <w:rFonts w:hint="eastAsia" w:ascii="宋体" w:hAnsi="宋体" w:eastAsia="宋体"/>
          <w:color w:val="000000"/>
          <w:sz w:val="22"/>
          <w:szCs w:val="18"/>
        </w:rPr>
        <w:t>CA问题联系电话（人工）：汇信CA 400-888-4636；天谷CA 400-087-8198。</w:t>
      </w:r>
    </w:p>
    <w:p>
      <w:pPr>
        <w:spacing w:line="240" w:lineRule="exact"/>
        <w:jc w:val="center"/>
        <w:rPr>
          <w:rFonts w:ascii="宋体" w:hAnsi="宋体"/>
          <w:sz w:val="28"/>
          <w:szCs w:val="28"/>
        </w:rPr>
      </w:pPr>
    </w:p>
    <w:p>
      <w:bookmarkStart w:id="1" w:name="_Toc125344502"/>
    </w:p>
    <w:p/>
    <w:p/>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r>
        <w:rPr>
          <w:rFonts w:hint="eastAsia"/>
        </w:rPr>
        <w:t>　　　　　　　　　　　　　　　　　　　　　　　　　　　　　　　　　　　　　　　　　　　　　　　　　　　　　　　　　　　　　　　　　　　　　　　　　　　　　　　　　　　　　　　　　　　　　　　　　　　　　　　　　　　　　　　　　　　　　　　　　　　　　　　　　　　　　　　　　　　　　　　　　　　　　　　　　　　　　　　　　　　　　　　　　　　　　　　　　　　　　　　　　　　　　　　　　　　　　　　　　　　　　　　　　　　　　　　　　　　　　　　　　　　　　　　　　　　　　　　　　　　　　　　　　　　　　　　　　　　　　　　　　　　　　　　　　　　　　　　　　　　　　　　　　　　　　　　　　　　　　　　　　　　　　　　　　　　　　　　　　　　　　　　　　　　　　　　　　　　　　　　　　　　　　　　　　　　　　　　　　　　　　　　　　　　　　　　　　　　　　　　　　　　　　　　　　　　</w:t>
      </w:r>
    </w:p>
    <w:p/>
    <w:bookmarkEnd w:id="1"/>
    <w:p>
      <w:pPr>
        <w:pStyle w:val="4"/>
        <w:spacing w:before="0" w:after="0" w:line="240" w:lineRule="auto"/>
        <w:jc w:val="center"/>
        <w:rPr>
          <w:rFonts w:ascii="宋体" w:hAnsi="宋体"/>
          <w:color w:val="auto"/>
          <w:sz w:val="36"/>
          <w:szCs w:val="36"/>
        </w:rPr>
      </w:pPr>
      <w:bookmarkStart w:id="2" w:name="_Toc125344503"/>
      <w:r>
        <w:rPr>
          <w:rFonts w:hint="eastAsia" w:ascii="宋体" w:hAnsi="宋体"/>
          <w:sz w:val="36"/>
          <w:szCs w:val="36"/>
        </w:rPr>
        <w:t xml:space="preserve">第二章   </w:t>
      </w:r>
      <w:r>
        <w:rPr>
          <w:rFonts w:hint="eastAsia" w:ascii="宋体" w:hAnsi="宋体"/>
          <w:b/>
          <w:bCs/>
          <w:sz w:val="36"/>
          <w:szCs w:val="36"/>
        </w:rPr>
        <w:t>投标</w:t>
      </w:r>
      <w:r>
        <w:rPr>
          <w:rFonts w:hint="eastAsia" w:ascii="宋体" w:hAnsi="宋体"/>
          <w:color w:val="auto"/>
          <w:sz w:val="36"/>
          <w:szCs w:val="36"/>
        </w:rPr>
        <w:t>须知</w:t>
      </w:r>
    </w:p>
    <w:p>
      <w:pPr>
        <w:jc w:val="center"/>
        <w:rPr>
          <w:rFonts w:ascii="宋体" w:hAnsi="宋体"/>
          <w:bCs/>
          <w:color w:val="auto"/>
          <w:sz w:val="28"/>
          <w:szCs w:val="28"/>
        </w:rPr>
      </w:pPr>
      <w:r>
        <w:rPr>
          <w:rFonts w:hint="eastAsia" w:ascii="宋体" w:hAnsi="宋体"/>
          <w:bCs/>
          <w:color w:val="auto"/>
          <w:sz w:val="28"/>
          <w:szCs w:val="28"/>
        </w:rPr>
        <w:t>前  附  表</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color w:val="auto"/>
                <w:szCs w:val="24"/>
                <w:lang w:eastAsia="zh-CN"/>
              </w:rPr>
              <w:t>诸暨市店口镇土地征用社会风险评估服务采购项目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hint="eastAsia" w:ascii="宋体" w:hAnsi="宋体" w:cs="宋体"/>
                <w:bCs/>
                <w:szCs w:val="24"/>
                <w:u w:val="single"/>
              </w:rPr>
            </w:pPr>
            <w:r>
              <w:rPr>
                <w:rFonts w:hint="eastAsia" w:ascii="宋体" w:hAnsi="宋体" w:cs="宋体"/>
                <w:bCs/>
                <w:szCs w:val="24"/>
                <w:u w:val="single"/>
              </w:rPr>
              <w:t>本次采购最高限价为人民币</w:t>
            </w:r>
            <w:r>
              <w:rPr>
                <w:rFonts w:hint="eastAsia" w:ascii="宋体" w:hAnsi="宋体" w:cs="宋体"/>
                <w:b w:val="0"/>
                <w:bCs/>
                <w:color w:val="auto"/>
                <w:szCs w:val="24"/>
                <w:u w:val="single"/>
                <w:lang w:val="en-US" w:eastAsia="zh-CN"/>
              </w:rPr>
              <w:t>陆拾</w:t>
            </w:r>
            <w:r>
              <w:rPr>
                <w:rFonts w:hint="eastAsia" w:ascii="宋体" w:hAnsi="宋体" w:cs="宋体"/>
                <w:b w:val="0"/>
                <w:bCs/>
                <w:color w:val="auto"/>
                <w:szCs w:val="24"/>
                <w:u w:val="single"/>
              </w:rPr>
              <w:t>万元（¥</w:t>
            </w:r>
            <w:r>
              <w:rPr>
                <w:rFonts w:hint="eastAsia" w:ascii="宋体" w:hAnsi="宋体" w:cs="宋体"/>
                <w:b w:val="0"/>
                <w:bCs/>
                <w:color w:val="auto"/>
                <w:szCs w:val="24"/>
                <w:u w:val="single"/>
                <w:lang w:val="en-US" w:eastAsia="zh-CN"/>
              </w:rPr>
              <w:t>60</w:t>
            </w:r>
            <w:r>
              <w:rPr>
                <w:rFonts w:hint="eastAsia" w:ascii="宋体" w:hAnsi="宋体" w:cs="宋体"/>
                <w:b w:val="0"/>
                <w:bCs/>
                <w:color w:val="auto"/>
                <w:szCs w:val="24"/>
                <w:u w:val="single"/>
              </w:rPr>
              <w:t>0000.00）整</w:t>
            </w:r>
            <w:r>
              <w:rPr>
                <w:rFonts w:hint="eastAsia" w:ascii="宋体" w:hAnsi="宋体" w:cs="宋体"/>
                <w:bCs/>
                <w:szCs w:val="24"/>
                <w:u w:val="single"/>
              </w:rPr>
              <w:t>，</w:t>
            </w:r>
            <w:r>
              <w:rPr>
                <w:rFonts w:hint="eastAsia" w:ascii="宋体" w:hAnsi="宋体" w:cs="宋体"/>
                <w:b w:val="0"/>
                <w:bCs/>
                <w:color w:val="auto"/>
                <w:sz w:val="24"/>
                <w:szCs w:val="24"/>
                <w:u w:val="single"/>
              </w:rPr>
              <w:t>单个项目用地面积30亩（含）以下的不超过3.5万/个</w:t>
            </w:r>
            <w:r>
              <w:rPr>
                <w:rFonts w:hint="eastAsia" w:ascii="宋体" w:hAnsi="宋体" w:cs="宋体"/>
                <w:b w:val="0"/>
                <w:bCs/>
                <w:color w:val="auto"/>
                <w:sz w:val="24"/>
                <w:szCs w:val="24"/>
                <w:u w:val="single"/>
                <w:lang w:eastAsia="zh-CN"/>
              </w:rPr>
              <w:t>，</w:t>
            </w:r>
            <w:r>
              <w:rPr>
                <w:rFonts w:hint="eastAsia" w:ascii="宋体" w:hAnsi="宋体" w:cs="宋体"/>
                <w:b w:val="0"/>
                <w:bCs/>
                <w:color w:val="auto"/>
                <w:sz w:val="24"/>
                <w:szCs w:val="24"/>
                <w:u w:val="single"/>
              </w:rPr>
              <w:t>任何超过最高限价的报价将被认定为无效报价</w:t>
            </w:r>
            <w:r>
              <w:rPr>
                <w:rFonts w:hint="eastAsia" w:ascii="宋体" w:hAnsi="宋体" w:cs="宋体"/>
                <w:b w:val="0"/>
                <w:bCs/>
                <w:color w:val="auto"/>
                <w:sz w:val="24"/>
                <w:szCs w:val="24"/>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供应商（供应商）资格要求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联合体投标特别条款</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auto"/>
                <w:szCs w:val="24"/>
              </w:rPr>
            </w:pPr>
            <w:r>
              <w:rPr>
                <w:rFonts w:hint="eastAsia" w:ascii="宋体" w:hAnsi="宋体"/>
                <w:color w:val="auto"/>
                <w:szCs w:val="24"/>
              </w:rPr>
              <w:t>按采购文件中供应商（供应商）资格要求要求执行。</w:t>
            </w:r>
          </w:p>
          <w:p>
            <w:pPr>
              <w:pStyle w:val="11"/>
              <w:rPr>
                <w:rFonts w:ascii="宋体" w:hAnsi="宋体"/>
                <w:szCs w:val="24"/>
              </w:rPr>
            </w:pPr>
            <w:r>
              <w:rPr>
                <w:rFonts w:hint="eastAsia" w:ascii="宋体" w:hAnsi="宋体"/>
                <w:szCs w:val="24"/>
              </w:rPr>
              <w:t>如果本项目接受联合体投标的，</w:t>
            </w:r>
            <w:r>
              <w:rPr>
                <w:rFonts w:ascii="宋体" w:hAnsi="宋体"/>
                <w:szCs w:val="24"/>
              </w:rPr>
              <w:t>联合体各方中至少有一方符合本文件规定的特定资质条件。</w:t>
            </w:r>
            <w:r>
              <w:rPr>
                <w:rFonts w:hint="eastAsia" w:ascii="宋体" w:hAnsi="宋体"/>
                <w:szCs w:val="24"/>
              </w:rPr>
              <w:t>联合体中有同类资质的供应商按照联合体分工承担相同工作的，应当按照资质等级较低的供应商确定资质等级。</w:t>
            </w:r>
            <w:r>
              <w:rPr>
                <w:rFonts w:ascii="宋体" w:hAnsi="宋体"/>
                <w:szCs w:val="24"/>
              </w:rPr>
              <w:t>联合体投标的,须提供联合体协议。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 w:val="24"/>
                <w:szCs w:val="24"/>
              </w:rPr>
            </w:pPr>
            <w:r>
              <w:rPr>
                <w:rFonts w:ascii="宋体" w:hAnsi="宋体"/>
                <w:color w:val="auto"/>
                <w:szCs w:val="24"/>
              </w:rPr>
              <w:fldChar w:fldCharType="begin"/>
            </w:r>
            <w:r>
              <w:rPr>
                <w:rFonts w:ascii="宋体" w:hAnsi="宋体"/>
                <w:color w:val="auto"/>
                <w:szCs w:val="24"/>
              </w:rPr>
              <w:instrText xml:space="preserve"> </w:instrText>
            </w:r>
            <w:r>
              <w:rPr>
                <w:rFonts w:hint="eastAsia" w:ascii="宋体" w:hAnsi="宋体"/>
                <w:color w:val="auto"/>
                <w:szCs w:val="24"/>
              </w:rPr>
              <w:instrText xml:space="preserve">eq \o\ac(□,√)</w:instrText>
            </w:r>
            <w:r>
              <w:rPr>
                <w:rFonts w:ascii="宋体" w:hAnsi="宋体"/>
                <w:color w:val="auto"/>
                <w:szCs w:val="24"/>
              </w:rPr>
              <w:fldChar w:fldCharType="end"/>
            </w:r>
            <w:r>
              <w:rPr>
                <w:rFonts w:hint="eastAsia" w:ascii="宋体" w:hAnsi="宋体"/>
                <w:color w:val="auto"/>
                <w:sz w:val="24"/>
                <w:szCs w:val="24"/>
              </w:rPr>
              <w:t>本次招标共</w:t>
            </w:r>
            <w:r>
              <w:rPr>
                <w:rFonts w:hint="eastAsia" w:ascii="宋体" w:hAnsi="宋体"/>
                <w:b/>
                <w:bCs/>
                <w:color w:val="auto"/>
                <w:sz w:val="24"/>
                <w:szCs w:val="24"/>
                <w:u w:val="single"/>
              </w:rPr>
              <w:t>1</w:t>
            </w:r>
            <w:r>
              <w:rPr>
                <w:rFonts w:hint="eastAsia" w:ascii="宋体" w:hAnsi="宋体"/>
                <w:color w:val="auto"/>
                <w:sz w:val="24"/>
                <w:szCs w:val="24"/>
              </w:rPr>
              <w:t>个标的，采购人将整体择定中标人。</w:t>
            </w:r>
          </w:p>
          <w:p>
            <w:pPr>
              <w:snapToGrid w:val="0"/>
              <w:rPr>
                <w:rFonts w:ascii="宋体" w:hAnsi="宋体"/>
                <w:color w:val="auto"/>
                <w:sz w:val="24"/>
                <w:szCs w:val="24"/>
              </w:rPr>
            </w:pPr>
            <w:r>
              <w:rPr>
                <w:rFonts w:ascii="宋体" w:hAnsi="宋体"/>
                <w:color w:val="auto"/>
                <w:szCs w:val="24"/>
              </w:rPr>
              <w:t>□</w:t>
            </w:r>
            <w:r>
              <w:rPr>
                <w:rFonts w:hint="eastAsia" w:ascii="宋体" w:hAnsi="宋体"/>
                <w:color w:val="auto"/>
                <w:sz w:val="24"/>
                <w:szCs w:val="24"/>
              </w:rPr>
              <w:t>本次招标采购共分</w:t>
            </w:r>
            <w:r>
              <w:rPr>
                <w:rFonts w:hint="eastAsia" w:ascii="宋体" w:hAnsi="宋体"/>
                <w:b/>
                <w:bCs/>
                <w:color w:val="auto"/>
                <w:sz w:val="24"/>
                <w:szCs w:val="24"/>
                <w:u w:val="single"/>
              </w:rPr>
              <w:t>＊＊</w:t>
            </w:r>
            <w:r>
              <w:rPr>
                <w:rFonts w:hint="eastAsia" w:ascii="宋体" w:hAnsi="宋体"/>
                <w:color w:val="auto"/>
                <w:sz w:val="24"/>
                <w:szCs w:val="24"/>
              </w:rPr>
              <w:t>个标的，供应商可以选择一个或多个标的投标，采购人将分标的择定中标人。一个供应商</w:t>
            </w:r>
            <w:r>
              <w:rPr>
                <w:rFonts w:hint="eastAsia" w:ascii="宋体" w:hAnsi="宋体"/>
                <w:color w:val="auto"/>
                <w:sz w:val="24"/>
                <w:szCs w:val="24"/>
                <w:u w:val="single"/>
              </w:rPr>
              <w:t xml:space="preserve">可以  </w:t>
            </w:r>
            <w:r>
              <w:rPr>
                <w:rFonts w:hint="eastAsia" w:ascii="宋体" w:hAnsi="宋体"/>
                <w:color w:val="auto"/>
                <w:sz w:val="24"/>
                <w:szCs w:val="24"/>
              </w:rPr>
              <w:t>同时中标多个标的。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资格审查方式</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rPr>
            </w:pPr>
            <w:r>
              <w:rPr>
                <w:rFonts w:ascii="宋体" w:hAnsi="宋体"/>
                <w:color w:val="auto"/>
                <w:sz w:val="24"/>
                <w:szCs w:val="24"/>
              </w:rPr>
              <w:t>供应商资格采用资格后审方式</w:t>
            </w:r>
            <w:r>
              <w:rPr>
                <w:rFonts w:hint="eastAsia" w:ascii="宋体" w:hAnsi="宋体"/>
                <w:color w:val="auto"/>
                <w:sz w:val="24"/>
                <w:szCs w:val="24"/>
              </w:rPr>
              <w:t>，</w:t>
            </w:r>
            <w:r>
              <w:rPr>
                <w:rFonts w:ascii="宋体" w:hAnsi="宋体"/>
                <w:color w:val="auto"/>
                <w:sz w:val="24"/>
                <w:szCs w:val="24"/>
              </w:rPr>
              <w:t>由</w:t>
            </w:r>
            <w:r>
              <w:rPr>
                <w:rFonts w:hint="eastAsia" w:ascii="宋体" w:hAnsi="宋体"/>
                <w:color w:val="auto"/>
                <w:sz w:val="24"/>
                <w:szCs w:val="24"/>
                <w:lang w:eastAsia="zh-CN"/>
              </w:rPr>
              <w:t>代理机构</w:t>
            </w:r>
            <w:r>
              <w:rPr>
                <w:rFonts w:ascii="宋体" w:hAnsi="宋体"/>
                <w:color w:val="auto"/>
                <w:sz w:val="24"/>
                <w:szCs w:val="24"/>
              </w:rPr>
              <w:t>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采购文件的</w:t>
            </w:r>
          </w:p>
          <w:p>
            <w:pPr>
              <w:pStyle w:val="11"/>
              <w:jc w:val="center"/>
              <w:rPr>
                <w:rFonts w:ascii="宋体" w:hAnsi="宋体"/>
                <w:b/>
                <w:szCs w:val="24"/>
              </w:rPr>
            </w:pPr>
            <w:r>
              <w:rPr>
                <w:rFonts w:hint="eastAsia" w:ascii="宋体" w:hAnsi="宋体"/>
                <w:szCs w:val="24"/>
              </w:rPr>
              <w:t>获取</w:t>
            </w:r>
          </w:p>
        </w:tc>
        <w:tc>
          <w:tcPr>
            <w:tcW w:w="7589" w:type="dxa"/>
            <w:tcBorders>
              <w:top w:val="single" w:color="auto" w:sz="4" w:space="0"/>
              <w:left w:val="single" w:color="auto" w:sz="4" w:space="0"/>
              <w:bottom w:val="single" w:color="auto" w:sz="4" w:space="0"/>
              <w:right w:val="single" w:color="auto" w:sz="4" w:space="0"/>
            </w:tcBorders>
            <w:vAlign w:val="center"/>
          </w:tcPr>
          <w:p>
            <w:pPr>
              <w:pStyle w:val="36"/>
              <w:widowControl w:val="0"/>
              <w:spacing w:afterLines="0"/>
              <w:ind w:left="0" w:leftChars="0" w:firstLine="0" w:firstLineChars="0"/>
              <w:rPr>
                <w:rFonts w:hint="eastAsia" w:eastAsia="宋体"/>
                <w:lang w:val="en-US" w:eastAsia="zh-CN"/>
              </w:rPr>
            </w:pPr>
            <w:r>
              <w:rPr>
                <w:rFonts w:hint="eastAsia" w:ascii="宋体" w:hAnsi="宋体" w:cs="宋体"/>
                <w:sz w:val="24"/>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1" w:hRule="atLeast"/>
          <w:jc w:val="center"/>
        </w:trPr>
        <w:tc>
          <w:tcPr>
            <w:tcW w:w="704" w:type="dxa"/>
            <w:tcBorders>
              <w:top w:val="single" w:color="auto" w:sz="4" w:space="0"/>
              <w:left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10</w:t>
            </w:r>
          </w:p>
        </w:tc>
        <w:tc>
          <w:tcPr>
            <w:tcW w:w="1776" w:type="dxa"/>
            <w:tcBorders>
              <w:top w:val="single" w:color="auto" w:sz="4" w:space="0"/>
              <w:left w:val="single" w:color="auto" w:sz="4" w:space="0"/>
              <w:right w:val="single" w:color="auto" w:sz="4" w:space="0"/>
            </w:tcBorders>
            <w:vAlign w:val="center"/>
          </w:tcPr>
          <w:p>
            <w:pPr>
              <w:pStyle w:val="11"/>
              <w:jc w:val="center"/>
              <w:rPr>
                <w:rFonts w:ascii="宋体" w:hAnsi="宋体"/>
                <w:b/>
                <w:szCs w:val="24"/>
              </w:rPr>
            </w:pPr>
            <w:r>
              <w:rPr>
                <w:rFonts w:hint="eastAsia" w:ascii="宋体" w:hAnsi="宋体" w:cs="宋体"/>
              </w:rPr>
              <w:t>资格审查</w:t>
            </w:r>
          </w:p>
        </w:tc>
        <w:tc>
          <w:tcPr>
            <w:tcW w:w="7589" w:type="dxa"/>
            <w:tcBorders>
              <w:top w:val="single" w:color="auto" w:sz="4" w:space="0"/>
              <w:left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评标委员会负责资格审查，审查内容包括：</w:t>
            </w:r>
          </w:p>
          <w:p>
            <w:pPr>
              <w:rPr>
                <w:rFonts w:ascii="宋体" w:hAnsi="宋体" w:cs="宋体"/>
                <w:color w:val="auto"/>
                <w:sz w:val="24"/>
              </w:rPr>
            </w:pPr>
            <w:r>
              <w:rPr>
                <w:rFonts w:hint="eastAsia" w:ascii="宋体" w:hAnsi="宋体" w:cs="宋体"/>
                <w:color w:val="auto"/>
                <w:sz w:val="24"/>
              </w:rPr>
              <w:t>1、营业执照复印件。</w:t>
            </w:r>
          </w:p>
          <w:p>
            <w:pPr>
              <w:rPr>
                <w:rFonts w:hint="eastAsia" w:ascii="宋体" w:hAnsi="宋体" w:eastAsia="宋体" w:cs="宋体"/>
                <w:color w:val="auto"/>
                <w:sz w:val="24"/>
                <w:szCs w:val="21"/>
                <w:lang w:val="en-US" w:eastAsia="zh-CN" w:bidi="ar-SA"/>
              </w:rPr>
            </w:pPr>
            <w:r>
              <w:rPr>
                <w:rFonts w:hint="eastAsia" w:ascii="宋体" w:hAnsi="宋体" w:cs="宋体"/>
                <w:color w:val="auto"/>
                <w:sz w:val="24"/>
              </w:rPr>
              <w:t>2、</w:t>
            </w:r>
            <w:r>
              <w:rPr>
                <w:rFonts w:hint="eastAsia" w:ascii="宋体" w:hAnsi="宋体" w:eastAsia="宋体" w:cs="宋体"/>
                <w:color w:val="auto"/>
                <w:sz w:val="24"/>
                <w:szCs w:val="21"/>
                <w:lang w:val="en-US" w:eastAsia="zh-CN" w:bidi="ar-SA"/>
              </w:rPr>
              <w:t>投标人代表须提供投标人注册地社保机构出具的该投标人代表近三个月缴纳的社会保障资金证明材料复印件，且该资金必须由投标人缴纳。投标人代表为法定代表人本人的，只需提供身份证复印件。</w:t>
            </w:r>
          </w:p>
          <w:p>
            <w:pPr>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信用记录查询。</w:t>
            </w:r>
          </w:p>
          <w:p>
            <w:pPr>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szCs w:val="24"/>
                <w:lang w:val="en-US" w:eastAsia="zh-CN"/>
              </w:rPr>
              <w:t>省社会稳定风险评估机构备案证书复印件</w:t>
            </w:r>
            <w:r>
              <w:rPr>
                <w:rFonts w:hint="eastAsia" w:ascii="宋体" w:hAnsi="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ind w:firstLine="0" w:firstLineChars="0"/>
              <w:rPr>
                <w:rFonts w:ascii="宋体" w:hAnsi="宋体"/>
                <w:color w:val="auto"/>
                <w:sz w:val="24"/>
                <w:szCs w:val="24"/>
              </w:rPr>
            </w:pPr>
            <w:r>
              <w:rPr>
                <w:rFonts w:hint="eastAsia" w:ascii="宋体" w:hAnsi="宋体"/>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企业法人营业执照复印件（加盖单位公章）；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2）法定代表人授权委托书</w:t>
            </w:r>
            <w:r>
              <w:rPr>
                <w:rFonts w:hint="eastAsia" w:ascii="宋体" w:hAnsi="宋体"/>
                <w:color w:val="auto"/>
                <w:sz w:val="24"/>
                <w:szCs w:val="24"/>
              </w:rPr>
              <w:t>（法定代表人提供身份证复印件，</w:t>
            </w:r>
            <w:r>
              <w:rPr>
                <w:rFonts w:ascii="宋体" w:hAnsi="宋体"/>
                <w:color w:val="auto"/>
                <w:sz w:val="24"/>
                <w:szCs w:val="24"/>
              </w:rPr>
              <w:t>格式见附件)；</w:t>
            </w:r>
          </w:p>
          <w:p>
            <w:pPr>
              <w:snapToGrid w:val="0"/>
              <w:jc w:val="left"/>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提供自采购公告发布之日起至投标截止日内任意时间的“信用中国”网站（www.creditchina.gov.cn）、中国政府采购网（www.ccgp.gov.cn）供应商信用查询网页截图。（以开标当日采购人或由采购人委托评标委员会核实的查询结果为准）；</w:t>
            </w:r>
          </w:p>
          <w:p>
            <w:pPr>
              <w:snapToGrid w:val="0"/>
              <w:spacing w:line="360" w:lineRule="auto"/>
              <w:jc w:val="left"/>
              <w:rPr>
                <w:rFonts w:ascii="宋体" w:hAnsi="宋体" w:cs="宋体"/>
                <w:color w:val="auto"/>
                <w:sz w:val="24"/>
              </w:rPr>
            </w:pPr>
            <w:r>
              <w:rPr>
                <w:rFonts w:hint="eastAsia" w:ascii="宋体" w:hAnsi="宋体"/>
                <w:color w:val="auto"/>
                <w:sz w:val="24"/>
                <w:szCs w:val="24"/>
              </w:rPr>
              <w:t>（</w:t>
            </w:r>
            <w:r>
              <w:rPr>
                <w:rFonts w:ascii="宋体" w:hAnsi="宋体"/>
                <w:color w:val="auto"/>
                <w:sz w:val="24"/>
                <w:szCs w:val="24"/>
              </w:rPr>
              <w:t>4）</w:t>
            </w:r>
            <w:r>
              <w:rPr>
                <w:rFonts w:hint="default" w:ascii="宋体" w:hAnsi="宋体" w:eastAsia="宋体" w:cs="Times New Roman"/>
                <w:color w:val="auto"/>
                <w:sz w:val="24"/>
                <w:szCs w:val="24"/>
              </w:rPr>
              <w:t>投标人代表须提供投标人注册地社保机构出具的该投标人代表近三个月缴纳的社会保障资金证明材料复印件，且该资金必须由投标人缴纳。投标人代表为法定代表人本人的，只需提供身份证复印件。</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5）</w:t>
            </w:r>
            <w:r>
              <w:rPr>
                <w:rFonts w:hint="eastAsia" w:ascii="宋体" w:hAnsi="宋体" w:cs="宋体"/>
                <w:color w:val="auto"/>
                <w:sz w:val="24"/>
                <w:szCs w:val="24"/>
                <w:lang w:val="en-US" w:eastAsia="zh-CN"/>
              </w:rPr>
              <w:t>省社会稳定风险评估机构备案证书复印件</w:t>
            </w:r>
            <w:r>
              <w:rPr>
                <w:rFonts w:hint="eastAsia" w:ascii="宋体" w:hAnsi="宋体"/>
                <w:color w:val="auto"/>
                <w:sz w:val="24"/>
                <w:szCs w:val="24"/>
              </w:rPr>
              <w:t>（加盖单位公章）；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hint="eastAsia" w:ascii="宋体" w:hAnsi="宋体"/>
                <w:color w:val="auto"/>
                <w:sz w:val="24"/>
                <w:szCs w:val="24"/>
                <w:lang w:val="en-US" w:eastAsia="zh-CN"/>
              </w:rPr>
              <w:t>商务</w:t>
            </w:r>
            <w:r>
              <w:rPr>
                <w:rFonts w:hint="eastAsia" w:ascii="宋体" w:hAnsi="宋体"/>
                <w:color w:val="auto"/>
                <w:sz w:val="24"/>
                <w:szCs w:val="24"/>
              </w:rPr>
              <w:t>技术文件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投标人情况介绍；</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相关资质证明或文件复印件（如有，加盖单位公章）；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成功案例和业绩证明（如有）；</w:t>
            </w:r>
          </w:p>
          <w:p>
            <w:pPr>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对本项目系统总体要求的理解</w:t>
            </w:r>
            <w:r>
              <w:rPr>
                <w:rFonts w:hint="eastAsia" w:ascii="宋体" w:hAnsi="宋体"/>
                <w:color w:val="auto"/>
                <w:sz w:val="24"/>
                <w:szCs w:val="24"/>
              </w:rPr>
              <w:t>，包括：功能说明、性能指标及设备选型说明（如需要）；</w:t>
            </w:r>
          </w:p>
          <w:p>
            <w:pPr>
              <w:snapToGrid w:val="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投标设备详细配置清单和技术偏离表；</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）招标文件</w:t>
            </w:r>
            <w:r>
              <w:rPr>
                <w:rFonts w:hint="eastAsia" w:ascii="宋体" w:hAnsi="宋体"/>
                <w:color w:val="auto"/>
                <w:sz w:val="24"/>
                <w:szCs w:val="24"/>
              </w:rPr>
              <w:t>标</w:t>
            </w:r>
            <w:r>
              <w:rPr>
                <w:rFonts w:ascii="宋体" w:hAnsi="宋体"/>
                <w:color w:val="auto"/>
                <w:sz w:val="24"/>
                <w:szCs w:val="24"/>
              </w:rPr>
              <w:t>明的影响投标人资格的其他证明文件（如</w:t>
            </w:r>
            <w:r>
              <w:rPr>
                <w:rFonts w:hint="eastAsia" w:ascii="宋体" w:hAnsi="宋体"/>
                <w:color w:val="auto"/>
                <w:sz w:val="24"/>
                <w:szCs w:val="24"/>
              </w:rPr>
              <w:t>主要设备材料的原厂商对本项目的售后服务承诺，本地化服务能力证明）；</w:t>
            </w:r>
          </w:p>
          <w:p>
            <w:pPr>
              <w:snapToGrid w:val="0"/>
              <w:jc w:val="left"/>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）保证工程质量的技术力量及技术措施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）投标人需要说明的其他文件和说明</w:t>
            </w:r>
            <w:r>
              <w:rPr>
                <w:rFonts w:hint="eastAsia" w:ascii="宋体" w:hAnsi="宋体"/>
                <w:color w:val="auto"/>
                <w:sz w:val="24"/>
                <w:szCs w:val="24"/>
              </w:rPr>
              <w:t>。</w:t>
            </w:r>
          </w:p>
          <w:p>
            <w:pPr>
              <w:pStyle w:val="11"/>
              <w:ind w:firstLine="482" w:firstLineChars="200"/>
              <w:rPr>
                <w:rFonts w:ascii="宋体" w:hAnsi="宋体"/>
                <w:b/>
                <w:szCs w:val="24"/>
              </w:rPr>
            </w:pPr>
            <w:r>
              <w:rPr>
                <w:rFonts w:hint="eastAsia" w:ascii="宋体" w:hAnsi="宋体"/>
                <w:b/>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lang w:val="en-US" w:eastAsia="zh-CN"/>
              </w:rPr>
              <w:t>报价</w:t>
            </w:r>
            <w:r>
              <w:rPr>
                <w:rFonts w:ascii="宋体" w:hAnsi="宋体"/>
                <w:szCs w:val="24"/>
              </w:rPr>
              <w:t>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default" w:ascii="宋体" w:hAnsi="宋体"/>
                <w:color w:val="auto"/>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default" w:ascii="宋体" w:hAnsi="宋体"/>
                <w:color w:val="auto"/>
                <w:sz w:val="24"/>
                <w:szCs w:val="24"/>
              </w:rPr>
              <w:t>（3</w:t>
            </w:r>
            <w:r>
              <w:rPr>
                <w:rFonts w:ascii="宋体" w:hAnsi="宋体"/>
                <w:color w:val="auto"/>
                <w:sz w:val="24"/>
                <w:szCs w:val="24"/>
              </w:rPr>
              <w:t>）</w:t>
            </w:r>
            <w:r>
              <w:rPr>
                <w:rFonts w:hint="default"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default" w:ascii="宋体" w:hAnsi="宋体"/>
                <w:color w:val="auto"/>
                <w:sz w:val="24"/>
                <w:szCs w:val="24"/>
              </w:rPr>
              <w:t>（4</w:t>
            </w:r>
            <w:r>
              <w:rPr>
                <w:rFonts w:ascii="宋体" w:hAnsi="宋体"/>
                <w:color w:val="auto"/>
                <w:sz w:val="24"/>
                <w:szCs w:val="24"/>
              </w:rPr>
              <w:t>）</w:t>
            </w:r>
            <w:r>
              <w:rPr>
                <w:rFonts w:hint="default" w:ascii="宋体" w:hAnsi="宋体"/>
                <w:color w:val="auto"/>
                <w:sz w:val="24"/>
                <w:szCs w:val="24"/>
              </w:rPr>
              <w:t>小微企业声明函、网页证明资料（若有，格式见附件）；</w:t>
            </w:r>
          </w:p>
          <w:p>
            <w:pPr>
              <w:tabs>
                <w:tab w:val="left" w:pos="3870"/>
                <w:tab w:val="left" w:pos="4085"/>
              </w:tabs>
              <w:snapToGrid w:val="0"/>
              <w:jc w:val="left"/>
              <w:rPr>
                <w:rFonts w:ascii="宋体" w:hAnsi="宋体"/>
                <w:color w:val="auto"/>
                <w:sz w:val="24"/>
                <w:szCs w:val="24"/>
              </w:rPr>
            </w:pPr>
            <w:r>
              <w:rPr>
                <w:rFonts w:hint="default" w:ascii="宋体" w:hAnsi="宋体"/>
                <w:color w:val="auto"/>
                <w:sz w:val="24"/>
                <w:szCs w:val="24"/>
              </w:rPr>
              <w:t>（5）残疾人福利企业声明函（若有，格式见附件）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p>
          <w:p>
            <w:pPr>
              <w:tabs>
                <w:tab w:val="left" w:pos="3870"/>
                <w:tab w:val="left" w:pos="4085"/>
              </w:tabs>
              <w:snapToGrid w:val="0"/>
              <w:jc w:val="left"/>
              <w:rPr>
                <w:rFonts w:ascii="宋体" w:hAnsi="宋体"/>
                <w:b/>
                <w:color w:val="auto"/>
                <w:sz w:val="24"/>
                <w:szCs w:val="24"/>
              </w:rPr>
            </w:pPr>
            <w:r>
              <w:rPr>
                <w:rFonts w:ascii="宋体" w:hAnsi="宋体"/>
                <w:color w:val="auto"/>
                <w:sz w:val="24"/>
                <w:szCs w:val="24"/>
              </w:rPr>
              <w:t>注：投标函、开标一览表必须加盖单位公章。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按采购文件相关要求执行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按采购文件相关要求执行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rPr>
            </w:pPr>
            <w:r>
              <w:rPr>
                <w:rFonts w:hint="eastAsia" w:ascii="宋体" w:hAnsi="宋体"/>
                <w:color w:val="auto"/>
              </w:rPr>
              <w:t>上传电子投标文件时间</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b/>
                <w:color w:val="auto"/>
              </w:rPr>
            </w:pPr>
            <w:r>
              <w:rPr>
                <w:rFonts w:hint="eastAsia" w:ascii="宋体" w:hAnsi="宋体"/>
                <w:b/>
                <w:color w:val="auto"/>
              </w:rPr>
              <w:t>供应商应于</w:t>
            </w:r>
            <w:r>
              <w:rPr>
                <w:rFonts w:hint="eastAsia" w:ascii="宋体" w:hAnsi="宋体"/>
                <w:b/>
                <w:color w:val="auto"/>
                <w:sz w:val="21"/>
                <w:szCs w:val="21"/>
                <w:lang w:eastAsia="zh-CN"/>
              </w:rPr>
              <w:t>2021年03月02日14：00时</w:t>
            </w:r>
            <w:r>
              <w:rPr>
                <w:rFonts w:hint="eastAsia" w:ascii="宋体" w:hAnsi="宋体"/>
                <w:b/>
                <w:color w:val="auto"/>
              </w:rPr>
              <w:t>前在“政采云”上自行加密上传</w:t>
            </w:r>
            <w:r>
              <w:rPr>
                <w:rFonts w:hint="eastAsia" w:ascii="宋体" w:hAnsi="宋体"/>
                <w:b/>
                <w:bCs w:val="0"/>
                <w:color w:val="auto"/>
                <w:sz w:val="21"/>
                <w:szCs w:val="21"/>
              </w:rPr>
              <w:t>电子投标文件</w:t>
            </w:r>
            <w:r>
              <w:rPr>
                <w:rFonts w:hint="eastAsia" w:ascii="宋体" w:hAnsi="宋体"/>
                <w:b/>
                <w:color w:val="auto"/>
              </w:rPr>
              <w:t>，</w:t>
            </w:r>
            <w:r>
              <w:rPr>
                <w:rFonts w:hint="eastAsia" w:ascii="宋体" w:hAnsi="宋体"/>
                <w:b/>
                <w:bCs w:val="0"/>
                <w:color w:val="auto"/>
                <w:sz w:val="21"/>
                <w:szCs w:val="21"/>
              </w:rPr>
              <w:t>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auto"/>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ascii="宋体" w:hAnsi="宋体"/>
                <w:szCs w:val="24"/>
              </w:rPr>
              <w:t>本项目不允许转包</w:t>
            </w:r>
            <w:r>
              <w:rPr>
                <w:rFonts w:hint="eastAsia" w:ascii="宋体" w:hAnsi="宋体"/>
                <w:szCs w:val="24"/>
              </w:rPr>
              <w:t>和</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签订合同前，中标人须向采购单位交入中标价</w:t>
            </w:r>
            <w:r>
              <w:rPr>
                <w:rFonts w:hint="eastAsia" w:asciiTheme="minorEastAsia" w:hAnsiTheme="minorEastAsia" w:eastAsiaTheme="minorEastAsia" w:cstheme="minorEastAsia"/>
                <w:color w:val="auto"/>
                <w:sz w:val="24"/>
                <w:szCs w:val="24"/>
                <w:u w:val="single"/>
              </w:rPr>
              <w:t>10%</w:t>
            </w:r>
            <w:r>
              <w:rPr>
                <w:rFonts w:hint="eastAsia" w:asciiTheme="minorEastAsia" w:hAnsiTheme="minorEastAsia" w:eastAsiaTheme="minorEastAsia" w:cstheme="minorEastAsia"/>
                <w:color w:val="auto"/>
                <w:sz w:val="24"/>
                <w:szCs w:val="24"/>
              </w:rPr>
              <w:t>的履约保证金。履约保证金在合同期满无异议的30天内退回，不计息。</w:t>
            </w:r>
          </w:p>
          <w:p>
            <w:pPr>
              <w:snapToGrid w:val="0"/>
              <w:spacing w:line="300" w:lineRule="auto"/>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通过中标单位基本账户银行转账或电汇方式缴纳履约保证金，凭银行缴款凭证至店口镇人民政府财政办407办公室开具履约保证金收据。</w:t>
            </w:r>
          </w:p>
          <w:p>
            <w:pPr>
              <w:snapToGrid w:val="0"/>
              <w:spacing w:line="300" w:lineRule="auto"/>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收款单位：诸暨市店口城镇建设投资开发有限公司  </w:t>
            </w:r>
          </w:p>
          <w:p>
            <w:pPr>
              <w:snapToGrid w:val="0"/>
              <w:spacing w:line="300" w:lineRule="auto"/>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开户银行：农商银行店口支行          </w:t>
            </w:r>
          </w:p>
          <w:p>
            <w:pPr>
              <w:snapToGrid w:val="0"/>
              <w:spacing w:line="300" w:lineRule="auto"/>
              <w:ind w:firstLine="0" w:firstLineChars="0"/>
              <w:rPr>
                <w:rFonts w:hint="eastAsia" w:ascii="宋体" w:hAnsi="宋体"/>
                <w:color w:val="auto"/>
              </w:rPr>
            </w:pPr>
            <w:r>
              <w:rPr>
                <w:rFonts w:hint="eastAsia" w:asciiTheme="minorEastAsia" w:hAnsiTheme="minorEastAsia" w:eastAsiaTheme="minorEastAsia" w:cstheme="minorEastAsia"/>
                <w:color w:val="auto"/>
                <w:sz w:val="24"/>
                <w:szCs w:val="24"/>
              </w:rPr>
              <w:t>银行帐号：201000032784519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投标文件上传截止时间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lang w:eastAsia="zh-CN"/>
              </w:rPr>
              <w:t>2021年03月02日14：00时</w:t>
            </w:r>
            <w:r>
              <w:rPr>
                <w:rFonts w:hint="eastAsia" w:ascii="宋体" w:hAnsi="宋体"/>
                <w:color w:val="auto"/>
                <w:kern w:val="2"/>
                <w:sz w:val="24"/>
                <w:szCs w:val="20"/>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lang w:eastAsia="zh-CN"/>
              </w:rPr>
              <w:t>2021年03月02日14：00时</w:t>
            </w:r>
            <w:r>
              <w:rPr>
                <w:rFonts w:hint="eastAsia" w:ascii="宋体" w:hAnsi="宋体"/>
                <w:color w:val="auto"/>
                <w:kern w:val="2"/>
                <w:sz w:val="24"/>
                <w:szCs w:val="20"/>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s="Arial"/>
                <w:color w:val="auto"/>
                <w:sz w:val="24"/>
              </w:rPr>
              <w:t>诸暨市暨阳街道大侣陆村311号</w:t>
            </w:r>
            <w:r>
              <w:rPr>
                <w:rFonts w:hint="eastAsia" w:ascii="宋体" w:hAnsi="宋体" w:cs="Arial"/>
                <w:color w:val="auto"/>
                <w:sz w:val="24"/>
                <w:lang w:eastAsia="zh-CN"/>
              </w:rPr>
              <w:t>（</w:t>
            </w:r>
            <w:r>
              <w:rPr>
                <w:rFonts w:hint="eastAsia" w:ascii="宋体" w:hAnsi="宋体" w:cs="Arial"/>
                <w:color w:val="auto"/>
                <w:sz w:val="24"/>
                <w:lang w:val="en-US" w:eastAsia="zh-CN"/>
              </w:rPr>
              <w:t>三楼开标室</w:t>
            </w:r>
            <w:r>
              <w:rPr>
                <w:rFonts w:hint="eastAsia" w:ascii="宋体" w:hAnsi="宋体" w:cs="Arial"/>
                <w:color w:val="auto"/>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color w:val="auto"/>
                <w:szCs w:val="24"/>
              </w:rPr>
            </w:pPr>
            <w:r>
              <w:rPr>
                <w:rFonts w:hint="eastAsia" w:ascii="宋体" w:hAnsi="宋体"/>
                <w:b/>
                <w:color w:val="auto"/>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质疑与答疑时间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供应商应在</w:t>
            </w:r>
            <w:r>
              <w:rPr>
                <w:rFonts w:hint="eastAsia" w:ascii="宋体" w:hAnsi="宋体"/>
                <w:color w:val="auto"/>
                <w:lang w:eastAsia="zh-CN"/>
              </w:rPr>
              <w:t>2021年02月</w:t>
            </w:r>
            <w:r>
              <w:rPr>
                <w:rFonts w:hint="eastAsia" w:ascii="宋体" w:hAnsi="宋体"/>
                <w:color w:val="auto"/>
                <w:lang w:val="en-US" w:eastAsia="zh-CN"/>
              </w:rPr>
              <w:t>25</w:t>
            </w:r>
            <w:r>
              <w:rPr>
                <w:rFonts w:hint="eastAsia" w:ascii="宋体" w:hAnsi="宋体"/>
                <w:color w:val="auto"/>
                <w:lang w:eastAsia="zh-CN"/>
              </w:rPr>
              <w:t>日上午10时</w:t>
            </w:r>
            <w:r>
              <w:rPr>
                <w:rFonts w:hint="eastAsia" w:ascii="宋体" w:hAnsi="宋体"/>
              </w:rPr>
              <w:t>前以书面形式向采购代理机构提出质疑，逾期提出的，采购代理机构不予受理、答复。采购代理机构与采购人研究后，对认为有必要回答的问题，采购人将在</w:t>
            </w:r>
            <w:r>
              <w:rPr>
                <w:rFonts w:hint="eastAsia" w:ascii="宋体" w:hAnsi="宋体"/>
                <w:color w:val="auto"/>
                <w:lang w:eastAsia="zh-CN"/>
              </w:rPr>
              <w:t>2021年02月</w:t>
            </w:r>
            <w:r>
              <w:rPr>
                <w:rFonts w:hint="eastAsia" w:ascii="宋体" w:hAnsi="宋体"/>
                <w:color w:val="auto"/>
                <w:lang w:val="en-US" w:eastAsia="zh-CN"/>
              </w:rPr>
              <w:t>2</w:t>
            </w:r>
            <w:r>
              <w:rPr>
                <w:rFonts w:hint="eastAsia" w:ascii="宋体" w:hAnsi="宋体"/>
                <w:color w:val="auto"/>
                <w:lang w:eastAsia="zh-CN"/>
              </w:rPr>
              <w:t>8日下午16时</w:t>
            </w:r>
            <w:r>
              <w:rPr>
                <w:rFonts w:hint="eastAsia" w:ascii="宋体" w:hAnsi="宋体"/>
              </w:rPr>
              <w:t>前(具体以公告发布时间为准)将补充（更正）内容以网上发布公告的形式通知所有供应商，供应商自行在网上查阅、下载，补充（更正）内容是采购文件的组成部份。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hint="eastAsia" w:ascii="宋体" w:hAnsi="宋体" w:eastAsia="宋体"/>
                <w:sz w:val="24"/>
                <w:szCs w:val="24"/>
              </w:rPr>
            </w:pPr>
            <w:r>
              <w:rPr>
                <w:rFonts w:hint="eastAsia" w:ascii="宋体" w:hAnsi="宋体" w:eastAsia="宋体"/>
                <w:sz w:val="24"/>
                <w:szCs w:val="24"/>
              </w:rPr>
              <w:t>信用记录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27</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hint="eastAsia" w:ascii="宋体" w:hAnsi="宋体" w:eastAsia="宋体"/>
                <w:sz w:val="24"/>
                <w:szCs w:val="24"/>
              </w:rPr>
            </w:pPr>
            <w:r>
              <w:rPr>
                <w:rFonts w:hint="eastAsia" w:ascii="宋体" w:hAnsi="宋体" w:eastAsia="宋体"/>
                <w:sz w:val="24"/>
                <w:szCs w:val="24"/>
              </w:rPr>
              <w:t>政府采购节能环保产品</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投标产品若属于节能环保产品的，请提供财政部、环境保护保部发布有效期内环境标志产品政府采购清单以及财政部、发改委联合发布有效期内节能产品政府采购清单。</w:t>
            </w:r>
          </w:p>
          <w:p>
            <w:pPr>
              <w:pStyle w:val="11"/>
              <w:rPr>
                <w:rFonts w:ascii="宋体" w:hAnsi="宋体"/>
              </w:rPr>
            </w:pPr>
            <w:r>
              <w:rPr>
                <w:rFonts w:hint="eastAsia" w:ascii="宋体" w:hAnsi="宋体"/>
              </w:rPr>
              <w:t>采购需求中要求提供的产品属于节能清单中政府强制采购节能产品品目的，供应商须提供该清单内产品，否则其投标将作为无效标处理。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b/>
                <w:szCs w:val="24"/>
              </w:rPr>
            </w:pPr>
            <w:r>
              <w:rPr>
                <w:rFonts w:hint="eastAsia" w:ascii="宋体" w:hAnsi="宋体"/>
                <w:b/>
                <w:szCs w:val="24"/>
              </w:rPr>
              <w:t>28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napToGrid w:val="0"/>
              <w:jc w:val="center"/>
              <w:rPr>
                <w:rFonts w:hint="eastAsia" w:ascii="宋体" w:hAnsi="宋体" w:eastAsia="宋体"/>
                <w:sz w:val="24"/>
                <w:szCs w:val="24"/>
              </w:rPr>
            </w:pPr>
            <w:r>
              <w:rPr>
                <w:rFonts w:hint="eastAsia" w:ascii="宋体" w:hAnsi="宋体" w:eastAsia="宋体"/>
                <w:sz w:val="24"/>
                <w:szCs w:val="24"/>
              </w:rPr>
              <w:t>小微企业有关政策</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 xml:space="preserve">1、根据财库〔2011〕181号的相关规定，在评审时对小型和微型企业的投标报价给予 </w:t>
            </w:r>
            <w:r>
              <w:rPr>
                <w:rFonts w:ascii="宋体" w:hAnsi="宋体"/>
              </w:rPr>
              <w:t>6</w:t>
            </w:r>
            <w:r>
              <w:rPr>
                <w:rFonts w:hint="eastAsia" w:ascii="宋体"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r>
              <w:rPr>
                <w:rFonts w:hint="eastAsia" w:ascii="宋体" w:hAnsi="宋体"/>
                <w:b/>
              </w:rPr>
              <w:t>（如</w:t>
            </w:r>
            <w:r>
              <w:rPr>
                <w:rFonts w:ascii="宋体" w:hAnsi="宋体"/>
                <w:b/>
              </w:rPr>
              <w:t>小微企业投标且提供其它小型、微型企业产品</w:t>
            </w:r>
            <w:r>
              <w:rPr>
                <w:rFonts w:hint="eastAsia" w:ascii="宋体" w:hAnsi="宋体"/>
                <w:b/>
              </w:rPr>
              <w:t>，其所投产品制造商也须满足此规定，方可享受《暂行办法》规定的优惠政策。）</w:t>
            </w:r>
          </w:p>
          <w:p>
            <w:pPr>
              <w:pStyle w:val="11"/>
              <w:rPr>
                <w:rFonts w:ascii="宋体" w:hAnsi="宋体"/>
              </w:rPr>
            </w:pPr>
            <w:r>
              <w:rPr>
                <w:rFonts w:hint="eastAsia" w:ascii="宋体"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2%的价格扣除，须同时提供联合体协议约定（包含小型、微型企业的协议合同份额）。</w:t>
            </w:r>
          </w:p>
          <w:p>
            <w:pPr>
              <w:pStyle w:val="11"/>
              <w:rPr>
                <w:rFonts w:ascii="宋体" w:hAnsi="宋体"/>
              </w:rPr>
            </w:pPr>
            <w:r>
              <w:rPr>
                <w:rFonts w:hint="eastAsia" w:ascii="宋体"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残疾人福利性单位属于小型、微型企业的，不重复享受政策。</w:t>
            </w:r>
          </w:p>
          <w:p>
            <w:pPr>
              <w:pStyle w:val="11"/>
              <w:rPr>
                <w:rFonts w:ascii="宋体" w:hAnsi="宋体"/>
              </w:rPr>
            </w:pPr>
            <w:r>
              <w:rPr>
                <w:rFonts w:hint="eastAsia" w:ascii="宋体"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1"/>
              <w:rPr>
                <w:rFonts w:ascii="宋体" w:hAnsi="宋体"/>
              </w:rPr>
            </w:pPr>
            <w:r>
              <w:rPr>
                <w:rFonts w:hint="eastAsia" w:ascii="宋体" w:hAnsi="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hint="eastAsia" w:ascii="宋体" w:hAnsi="宋体" w:eastAsia="宋体"/>
                <w:b/>
                <w:szCs w:val="24"/>
                <w:lang w:val="en-US" w:eastAsia="zh-CN"/>
              </w:rPr>
            </w:pPr>
            <w:r>
              <w:rPr>
                <w:rFonts w:hint="eastAsia" w:ascii="宋体" w:hAnsi="宋体"/>
                <w:b/>
                <w:szCs w:val="24"/>
                <w:lang w:val="en-US" w:eastAsia="zh-CN"/>
              </w:rPr>
              <w:t>29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hint="eastAsia" w:ascii="宋体" w:hAnsi="宋体" w:eastAsia="宋体"/>
                <w:sz w:val="24"/>
                <w:szCs w:val="24"/>
                <w:lang w:val="en-US" w:eastAsia="zh-CN"/>
              </w:rPr>
            </w:pPr>
            <w:r>
              <w:rPr>
                <w:rFonts w:hint="eastAsia" w:ascii="宋体" w:hAnsi="宋体"/>
                <w:sz w:val="24"/>
                <w:szCs w:val="24"/>
                <w:lang w:val="en-US" w:eastAsia="zh-CN"/>
              </w:rPr>
              <w:t>其他</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hint="eastAsia" w:ascii="宋体" w:hAnsi="宋体"/>
                <w:b/>
                <w:bCs/>
              </w:rPr>
            </w:pPr>
            <w:r>
              <w:rPr>
                <w:rFonts w:hint="eastAsia" w:ascii="宋体" w:hAnsi="宋体"/>
                <w:b/>
                <w:bCs/>
              </w:rPr>
              <w:t>1、本项目招标代理费由中标方支付，具体收费标准按国家发改委【2011】534号文件和国家计委【2002】1980号文件执行，100万元（含）以下×1.5%，超过100万最高收取壹万伍仟元整。</w:t>
            </w:r>
          </w:p>
          <w:p>
            <w:pPr>
              <w:pStyle w:val="11"/>
              <w:rPr>
                <w:rFonts w:hint="eastAsia" w:ascii="宋体" w:hAnsi="宋体"/>
                <w:b/>
                <w:bCs/>
              </w:rPr>
            </w:pPr>
            <w:r>
              <w:rPr>
                <w:rFonts w:hint="eastAsia" w:ascii="宋体" w:hAnsi="宋体"/>
                <w:b/>
                <w:bCs/>
              </w:rPr>
              <w:t>2、以上费用由投标人在报价中一并考虑，在领取中标通知书前付清。</w:t>
            </w:r>
          </w:p>
          <w:p>
            <w:pPr>
              <w:pStyle w:val="11"/>
              <w:rPr>
                <w:rFonts w:hint="eastAsia" w:ascii="宋体" w:hAnsi="宋体"/>
              </w:rPr>
            </w:pPr>
            <w:r>
              <w:rPr>
                <w:rFonts w:hint="eastAsia" w:ascii="宋体" w:hAnsi="宋体"/>
                <w:b/>
                <w:bCs/>
                <w:lang w:val="en-US" w:eastAsia="zh-CN"/>
              </w:rPr>
              <w:t>3、</w:t>
            </w:r>
            <w:r>
              <w:rPr>
                <w:rFonts w:hint="eastAsia" w:ascii="宋体" w:hAnsi="宋体"/>
                <w:b/>
                <w:bCs/>
              </w:rPr>
              <w:t>收款人：</w:t>
            </w:r>
            <w:r>
              <w:rPr>
                <w:rFonts w:hint="eastAsia" w:ascii="宋体" w:hAnsi="宋体"/>
                <w:b/>
                <w:bCs/>
                <w:lang w:eastAsia="zh-CN"/>
              </w:rPr>
              <w:t>诸暨市信德</w:t>
            </w:r>
            <w:r>
              <w:rPr>
                <w:rFonts w:hint="eastAsia" w:ascii="宋体" w:hAnsi="宋体"/>
                <w:b/>
                <w:bCs/>
              </w:rPr>
              <w:t>招标代理有限公司</w:t>
            </w:r>
            <w:r>
              <w:rPr>
                <w:rFonts w:hint="eastAsia" w:ascii="宋体" w:hAnsi="宋体"/>
                <w:b/>
                <w:bCs/>
                <w:lang w:eastAsia="zh-CN"/>
              </w:rPr>
              <w:t>，</w:t>
            </w:r>
            <w:r>
              <w:rPr>
                <w:rFonts w:hint="eastAsia" w:ascii="宋体" w:hAnsi="宋体"/>
                <w:b/>
                <w:bCs/>
              </w:rPr>
              <w:t>开户行：</w:t>
            </w:r>
            <w:r>
              <w:rPr>
                <w:rFonts w:hint="eastAsia" w:ascii="宋体" w:hAnsi="宋体"/>
                <w:b/>
                <w:bCs/>
                <w:lang w:eastAsia="zh-CN"/>
              </w:rPr>
              <w:t>中信银行股份有限公司绍兴诸暨支行，</w:t>
            </w:r>
            <w:r>
              <w:rPr>
                <w:rFonts w:hint="eastAsia" w:ascii="宋体" w:hAnsi="宋体"/>
                <w:b/>
                <w:bCs/>
              </w:rPr>
              <w:t>账号：</w:t>
            </w:r>
            <w:r>
              <w:rPr>
                <w:rFonts w:hint="eastAsia" w:ascii="宋体" w:hAnsi="宋体"/>
                <w:b/>
                <w:bCs/>
                <w:lang w:val="en-US" w:eastAsia="zh-CN"/>
              </w:rPr>
              <w:t>8110801014001258736。</w:t>
            </w:r>
          </w:p>
        </w:tc>
      </w:tr>
    </w:tbl>
    <w:p/>
    <w:p>
      <w:pPr>
        <w:pStyle w:val="2"/>
        <w:ind w:left="0" w:leftChars="0" w:firstLine="0" w:firstLineChars="0"/>
      </w:pPr>
    </w:p>
    <w:p>
      <w:pPr>
        <w:pStyle w:val="5"/>
        <w:spacing w:line="360" w:lineRule="exact"/>
        <w:jc w:val="center"/>
        <w:rPr>
          <w:rFonts w:ascii="宋体" w:hAnsi="宋体" w:eastAsia="宋体"/>
          <w:sz w:val="28"/>
          <w:szCs w:val="28"/>
        </w:rPr>
      </w:pPr>
      <w:r>
        <w:rPr>
          <w:rFonts w:hint="eastAsia" w:ascii="宋体" w:hAnsi="宋体" w:eastAsia="宋体"/>
          <w:sz w:val="28"/>
          <w:szCs w:val="28"/>
        </w:rPr>
        <w:t>一、总   则</w:t>
      </w:r>
      <w:bookmarkEnd w:id="2"/>
    </w:p>
    <w:p>
      <w:pPr>
        <w:spacing w:line="360" w:lineRule="exact"/>
        <w:ind w:firstLine="482" w:firstLineChars="200"/>
        <w:rPr>
          <w:rFonts w:ascii="宋体" w:hAnsi="宋体"/>
        </w:rPr>
      </w:pPr>
      <w:r>
        <w:rPr>
          <w:rFonts w:hint="eastAsia" w:ascii="宋体" w:hAnsi="宋体"/>
          <w:b/>
          <w:bCs/>
          <w:sz w:val="24"/>
        </w:rPr>
        <w:t>1.</w:t>
      </w:r>
      <w:r>
        <w:rPr>
          <w:rFonts w:ascii="宋体" w:hAnsi="宋体"/>
          <w:b/>
          <w:sz w:val="24"/>
        </w:rPr>
        <w:t>适用范围</w:t>
      </w:r>
    </w:p>
    <w:p>
      <w:pPr>
        <w:snapToGrid w:val="0"/>
        <w:ind w:firstLine="480" w:firstLineChars="200"/>
        <w:jc w:val="left"/>
        <w:rPr>
          <w:rFonts w:ascii="宋体" w:hAnsi="宋体"/>
          <w:sz w:val="24"/>
        </w:rPr>
      </w:pPr>
      <w:r>
        <w:rPr>
          <w:rFonts w:hint="eastAsia" w:ascii="宋体" w:hAnsi="宋体"/>
          <w:sz w:val="24"/>
        </w:rPr>
        <w:t>本采购文件适用于本次所述项目的招标。</w:t>
      </w:r>
    </w:p>
    <w:p>
      <w:pPr>
        <w:snapToGrid w:val="0"/>
        <w:ind w:firstLine="472" w:firstLineChars="196"/>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2.1“采购</w:t>
      </w:r>
      <w:r>
        <w:rPr>
          <w:rFonts w:ascii="宋体" w:hAnsi="宋体"/>
          <w:sz w:val="24"/>
        </w:rPr>
        <w:t>人</w:t>
      </w:r>
      <w:r>
        <w:rPr>
          <w:rFonts w:hint="eastAsia" w:ascii="宋体" w:hAnsi="宋体"/>
          <w:sz w:val="24"/>
        </w:rPr>
        <w:t>”</w:t>
      </w:r>
      <w:r>
        <w:rPr>
          <w:rFonts w:ascii="宋体" w:hAnsi="宋体"/>
          <w:sz w:val="24"/>
        </w:rPr>
        <w:t>系指</w:t>
      </w:r>
      <w:r>
        <w:rPr>
          <w:rFonts w:hint="eastAsia" w:ascii="宋体" w:hAnsi="宋体"/>
          <w:sz w:val="24"/>
        </w:rPr>
        <w:t>组织</w:t>
      </w:r>
      <w:r>
        <w:rPr>
          <w:rFonts w:ascii="宋体" w:hAnsi="宋体"/>
          <w:sz w:val="24"/>
        </w:rPr>
        <w:t>本次招标的</w:t>
      </w:r>
      <w:r>
        <w:rPr>
          <w:rFonts w:hint="default" w:ascii="宋体" w:hAnsi="宋体"/>
          <w:color w:val="000000"/>
          <w:sz w:val="24"/>
          <w:lang w:val="en-US" w:eastAsia="zh-CN"/>
        </w:rPr>
        <w:t>诸暨市店口镇人民政府</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采购代理机构</w:t>
      </w:r>
      <w:r>
        <w:rPr>
          <w:rFonts w:ascii="宋体" w:hAnsi="宋体"/>
          <w:sz w:val="24"/>
        </w:rPr>
        <w:t>”系指</w:t>
      </w:r>
      <w:r>
        <w:rPr>
          <w:rFonts w:hint="default" w:ascii="宋体" w:hAnsi="宋体"/>
          <w:sz w:val="24"/>
          <w:lang w:eastAsia="zh-CN"/>
        </w:rPr>
        <w:t>诸暨市信德招标代理有限公司</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投标人”系指向</w:t>
      </w:r>
      <w:r>
        <w:rPr>
          <w:rFonts w:hint="eastAsia" w:ascii="宋体" w:hAnsi="宋体"/>
          <w:sz w:val="24"/>
        </w:rPr>
        <w:t>采购人和采购代理机构</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2.4</w:t>
      </w:r>
      <w:r>
        <w:rPr>
          <w:rFonts w:ascii="宋体" w:hAnsi="宋体"/>
          <w:sz w:val="24"/>
        </w:rPr>
        <w:t>“</w:t>
      </w:r>
      <w:r>
        <w:rPr>
          <w:rFonts w:hint="eastAsia" w:ascii="宋体" w:hAnsi="宋体"/>
          <w:sz w:val="24"/>
        </w:rPr>
        <w:t>货物</w:t>
      </w:r>
      <w:r>
        <w:rPr>
          <w:rFonts w:ascii="宋体" w:hAnsi="宋体"/>
          <w:sz w:val="24"/>
        </w:rPr>
        <w:t>”系指供方按招标文件规定，须向采购人提供的一切设备、保险、税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2.5</w:t>
      </w:r>
      <w:r>
        <w:rPr>
          <w:rFonts w:ascii="宋体" w:hAnsi="宋体"/>
          <w:sz w:val="24"/>
        </w:rPr>
        <w:t>“服务”系指招标文件规定投标人须承担的安装、调试、技术协助、校准、培训、技术指导以及其他类似的义务。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2.6</w:t>
      </w:r>
      <w:r>
        <w:rPr>
          <w:rFonts w:ascii="宋体" w:hAnsi="宋体"/>
          <w:sz w:val="24"/>
        </w:rPr>
        <w:t>“项目”系指投标人按招标文件规定向采购人提供的</w:t>
      </w:r>
      <w:r>
        <w:rPr>
          <w:rFonts w:hint="eastAsia" w:ascii="宋体" w:hAnsi="宋体"/>
          <w:sz w:val="24"/>
        </w:rPr>
        <w:t>货物</w:t>
      </w:r>
      <w:r>
        <w:rPr>
          <w:rFonts w:ascii="宋体" w:hAnsi="宋体"/>
          <w:sz w:val="24"/>
        </w:rPr>
        <w:t>和服务。</w:t>
      </w:r>
    </w:p>
    <w:p>
      <w:pPr>
        <w:snapToGrid w:val="0"/>
        <w:ind w:firstLine="480" w:firstLineChars="200"/>
        <w:jc w:val="left"/>
        <w:rPr>
          <w:rFonts w:ascii="宋体" w:hAnsi="宋体"/>
          <w:sz w:val="24"/>
        </w:rPr>
      </w:pPr>
      <w:r>
        <w:rPr>
          <w:rFonts w:hint="eastAsia" w:ascii="宋体" w:hAnsi="宋体"/>
          <w:sz w:val="24"/>
        </w:rPr>
        <w:t>2.7</w:t>
      </w:r>
      <w:r>
        <w:rPr>
          <w:rFonts w:ascii="宋体" w:hAnsi="宋体"/>
          <w:sz w:val="24"/>
        </w:rPr>
        <w:t>“书面形式”包括信函、传真、电报等。</w:t>
      </w:r>
    </w:p>
    <w:p>
      <w:pPr>
        <w:snapToGrid w:val="0"/>
        <w:ind w:firstLine="480" w:firstLineChars="200"/>
        <w:jc w:val="left"/>
        <w:rPr>
          <w:rFonts w:ascii="宋体" w:hAnsi="宋体"/>
          <w:sz w:val="24"/>
        </w:rPr>
      </w:pPr>
      <w:r>
        <w:rPr>
          <w:rFonts w:hint="eastAsia" w:ascii="宋体" w:hAnsi="宋体"/>
          <w:sz w:val="24"/>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pacing w:line="360" w:lineRule="exact"/>
        <w:ind w:firstLine="482" w:firstLineChars="200"/>
        <w:rPr>
          <w:rFonts w:ascii="宋体" w:hAnsi="宋体"/>
          <w:b/>
          <w:bCs/>
          <w:sz w:val="24"/>
        </w:rPr>
      </w:pPr>
      <w:r>
        <w:rPr>
          <w:rFonts w:hint="eastAsia" w:ascii="宋体" w:hAnsi="宋体"/>
          <w:b/>
          <w:bCs/>
          <w:sz w:val="24"/>
        </w:rPr>
        <w:t>3.采购方式</w:t>
      </w:r>
    </w:p>
    <w:p>
      <w:pPr>
        <w:snapToGrid w:val="0"/>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pacing w:line="360" w:lineRule="exact"/>
        <w:ind w:firstLine="482" w:firstLineChars="200"/>
        <w:rPr>
          <w:rFonts w:ascii="宋体" w:hAnsi="宋体"/>
          <w:b/>
          <w:bCs/>
          <w:sz w:val="24"/>
        </w:rPr>
      </w:pPr>
      <w:r>
        <w:rPr>
          <w:rFonts w:hint="eastAsia" w:ascii="宋体" w:hAnsi="宋体"/>
          <w:b/>
          <w:bCs/>
          <w:sz w:val="24"/>
        </w:rPr>
        <w:t>4.投标人及投标委托有关说明</w:t>
      </w:r>
    </w:p>
    <w:p>
      <w:pPr>
        <w:snapToGrid w:val="0"/>
        <w:ind w:firstLine="480" w:firstLineChars="200"/>
        <w:jc w:val="left"/>
        <w:rPr>
          <w:rFonts w:ascii="宋体" w:hAnsi="宋体"/>
          <w:color w:val="FF0000"/>
          <w:sz w:val="24"/>
        </w:rPr>
      </w:pPr>
      <w:r>
        <w:rPr>
          <w:rFonts w:hint="eastAsia" w:ascii="宋体" w:hAnsi="宋体"/>
          <w:sz w:val="24"/>
        </w:rPr>
        <w:t>4.1</w:t>
      </w:r>
      <w:r>
        <w:rPr>
          <w:rFonts w:ascii="宋体" w:hAnsi="宋体"/>
          <w:sz w:val="24"/>
        </w:rPr>
        <w:t>投标人代表不是法定代表人，须有法定代表人出具的授权委托书。</w:t>
      </w:r>
    </w:p>
    <w:p>
      <w:pPr>
        <w:spacing w:line="360" w:lineRule="exact"/>
        <w:ind w:firstLine="482" w:firstLineChars="200"/>
        <w:rPr>
          <w:rFonts w:ascii="宋体" w:hAnsi="宋体"/>
          <w:b/>
          <w:bCs/>
          <w:sz w:val="24"/>
        </w:rPr>
      </w:pPr>
      <w:r>
        <w:rPr>
          <w:rFonts w:hint="eastAsia" w:ascii="宋体" w:hAnsi="宋体"/>
          <w:b/>
          <w:bCs/>
          <w:sz w:val="24"/>
        </w:rPr>
        <w:t>5.投标费用</w:t>
      </w:r>
    </w:p>
    <w:p>
      <w:pPr>
        <w:snapToGrid w:val="0"/>
        <w:ind w:firstLine="480" w:firstLineChars="200"/>
        <w:jc w:val="left"/>
        <w:rPr>
          <w:rFonts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w:t>
      </w:r>
      <w:r>
        <w:rPr>
          <w:rFonts w:hint="eastAsia" w:ascii="宋体" w:hAnsi="宋体"/>
          <w:sz w:val="24"/>
          <w:lang w:eastAsia="zh-CN"/>
        </w:rPr>
        <w:t>收取</w:t>
      </w:r>
      <w:r>
        <w:rPr>
          <w:rFonts w:hint="eastAsia" w:ascii="宋体" w:hAnsi="宋体"/>
          <w:sz w:val="24"/>
        </w:rPr>
        <w:t>政府采购代理服务费。</w:t>
      </w:r>
    </w:p>
    <w:p>
      <w:pPr>
        <w:spacing w:line="360" w:lineRule="exact"/>
        <w:ind w:firstLine="482" w:firstLineChars="200"/>
        <w:rPr>
          <w:rFonts w:ascii="宋体" w:hAnsi="宋体"/>
          <w:b/>
          <w:bCs/>
          <w:sz w:val="24"/>
        </w:rPr>
      </w:pPr>
      <w:r>
        <w:rPr>
          <w:rFonts w:hint="eastAsia" w:ascii="宋体" w:hAnsi="宋体"/>
          <w:b/>
          <w:bCs/>
          <w:sz w:val="24"/>
        </w:rPr>
        <w:t>6.特别说明：</w:t>
      </w:r>
    </w:p>
    <w:p>
      <w:pPr>
        <w:pStyle w:val="11"/>
        <w:snapToGrid w:val="0"/>
        <w:ind w:firstLine="480" w:firstLineChars="200"/>
        <w:jc w:val="left"/>
        <w:rPr>
          <w:rFonts w:ascii="宋体" w:hAnsi="宋体"/>
        </w:rPr>
      </w:pPr>
      <w:r>
        <w:rPr>
          <w:rFonts w:hint="eastAsia" w:ascii="宋体" w:hAnsi="宋体"/>
        </w:rPr>
        <w:t>6.1</w:t>
      </w:r>
      <w:r>
        <w:rPr>
          <w:rFonts w:ascii="宋体" w:hAnsi="宋体"/>
        </w:rPr>
        <w:t>投标人应仔细阅读招标文件的所有内容，按照招标文件的要求提交投标文件，并对所提供的全部资料的真实性承担法律责任。</w:t>
      </w:r>
    </w:p>
    <w:p>
      <w:pPr>
        <w:pStyle w:val="11"/>
        <w:snapToGrid w:val="0"/>
        <w:ind w:firstLine="480" w:firstLineChars="200"/>
        <w:jc w:val="left"/>
        <w:rPr>
          <w:rFonts w:ascii="宋体" w:hAnsi="宋体"/>
        </w:rPr>
      </w:pPr>
      <w:r>
        <w:rPr>
          <w:rFonts w:hint="eastAsia" w:ascii="宋体" w:hAnsi="宋体"/>
        </w:rPr>
        <w:t>6.</w:t>
      </w:r>
      <w:r>
        <w:rPr>
          <w:rFonts w:ascii="宋体" w:hAnsi="宋体"/>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1"/>
        <w:snapToGrid w:val="0"/>
        <w:ind w:firstLine="480" w:firstLineChars="200"/>
        <w:jc w:val="left"/>
        <w:rPr>
          <w:rFonts w:ascii="宋体" w:hAnsi="宋体"/>
        </w:rPr>
      </w:pPr>
      <w:r>
        <w:rPr>
          <w:rFonts w:hint="eastAsia" w:ascii="宋体" w:hAnsi="宋体"/>
        </w:rPr>
        <w:t>6.</w:t>
      </w:r>
      <w:r>
        <w:rPr>
          <w:rFonts w:ascii="宋体" w:hAnsi="宋体"/>
        </w:rPr>
        <w:t>3</w:t>
      </w:r>
      <w:r>
        <w:rPr>
          <w:rFonts w:hint="eastAsia" w:ascii="宋体" w:hAnsi="宋体"/>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1"/>
        <w:snapToGrid w:val="0"/>
        <w:ind w:left="2" w:leftChars="1" w:firstLine="480" w:firstLineChars="200"/>
        <w:rPr>
          <w:rFonts w:ascii="宋体" w:hAnsi="宋体"/>
        </w:rPr>
      </w:pPr>
      <w:r>
        <w:rPr>
          <w:rFonts w:hint="eastAsia" w:ascii="宋体" w:hAnsi="宋体"/>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1"/>
        <w:snapToGrid w:val="0"/>
        <w:ind w:left="2" w:leftChars="1" w:firstLine="480" w:firstLineChars="200"/>
        <w:rPr>
          <w:rFonts w:ascii="宋体" w:hAnsi="宋体"/>
        </w:rPr>
      </w:pPr>
      <w:r>
        <w:rPr>
          <w:rFonts w:hint="eastAsia" w:ascii="宋体" w:hAnsi="宋体"/>
        </w:rPr>
        <w:t>6.</w:t>
      </w:r>
      <w:r>
        <w:rPr>
          <w:rFonts w:ascii="宋体" w:hAnsi="宋体"/>
        </w:rPr>
        <w:t>5</w:t>
      </w:r>
      <w:r>
        <w:rPr>
          <w:rFonts w:hint="eastAsia" w:ascii="宋体" w:hAnsi="宋体"/>
        </w:rPr>
        <w:t>本项目涉及采购货物必须是全新、未使用过的原装合格正品（包括零部件），如安装或配置了软件的，须为正版软件。</w:t>
      </w:r>
    </w:p>
    <w:p>
      <w:pPr>
        <w:pStyle w:val="11"/>
        <w:snapToGrid w:val="0"/>
        <w:ind w:left="2" w:leftChars="1" w:firstLine="480" w:firstLineChars="200"/>
        <w:rPr>
          <w:rFonts w:ascii="宋体" w:hAnsi="宋体"/>
        </w:rPr>
      </w:pPr>
      <w:r>
        <w:rPr>
          <w:rFonts w:hint="eastAsia" w:ascii="宋体" w:hAnsi="宋体"/>
        </w:rPr>
        <w:t>6.6国产的货物及其有关服务必须符合中华人民共和国的设计和制造生产标准或行业标准。招标公告有其他要求的，亦应符合其要求。</w:t>
      </w:r>
    </w:p>
    <w:p>
      <w:pPr>
        <w:pStyle w:val="11"/>
        <w:snapToGrid w:val="0"/>
        <w:ind w:left="2" w:leftChars="1" w:firstLine="480" w:firstLineChars="200"/>
        <w:rPr>
          <w:rFonts w:ascii="宋体" w:hAnsi="宋体"/>
        </w:rPr>
      </w:pPr>
      <w:r>
        <w:rPr>
          <w:rFonts w:hint="eastAsia" w:ascii="宋体" w:hAnsi="宋体"/>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pacing w:line="360" w:lineRule="exact"/>
        <w:ind w:firstLine="482" w:firstLineChars="200"/>
        <w:rPr>
          <w:rFonts w:ascii="宋体" w:hAnsi="宋体"/>
          <w:b/>
          <w:bCs/>
          <w:sz w:val="24"/>
        </w:rPr>
      </w:pPr>
      <w:r>
        <w:rPr>
          <w:rFonts w:hint="eastAsia" w:ascii="宋体" w:hAnsi="宋体"/>
          <w:b/>
          <w:bCs/>
          <w:sz w:val="24"/>
        </w:rPr>
        <w:t>7.询问、</w:t>
      </w:r>
      <w:r>
        <w:rPr>
          <w:rFonts w:ascii="宋体" w:hAnsi="宋体"/>
          <w:b/>
          <w:bCs/>
          <w:sz w:val="24"/>
        </w:rPr>
        <w:t>质疑和投诉</w:t>
      </w:r>
    </w:p>
    <w:p>
      <w:pPr>
        <w:pStyle w:val="11"/>
        <w:snapToGrid w:val="0"/>
        <w:ind w:left="1" w:firstLine="480" w:firstLineChars="200"/>
        <w:rPr>
          <w:rFonts w:ascii="宋体" w:hAnsi="宋体"/>
          <w:bCs/>
        </w:rPr>
      </w:pPr>
      <w:r>
        <w:rPr>
          <w:rFonts w:hint="eastAsia" w:ascii="宋体" w:hAnsi="宋体"/>
          <w:bCs/>
        </w:rPr>
        <w:t>7.</w:t>
      </w:r>
      <w:r>
        <w:rPr>
          <w:rFonts w:ascii="宋体" w:hAnsi="宋体"/>
          <w:bCs/>
        </w:rPr>
        <w:t>1</w:t>
      </w:r>
      <w:r>
        <w:rPr>
          <w:rFonts w:hint="eastAsia" w:ascii="宋体" w:hAnsi="宋体"/>
          <w:bCs/>
        </w:rPr>
        <w:t>采购人或采购代理机构应当在3个工作日内对供应商依法提出的询问作出答复。</w:t>
      </w:r>
    </w:p>
    <w:p>
      <w:pPr>
        <w:pStyle w:val="11"/>
        <w:snapToGrid w:val="0"/>
        <w:ind w:left="1" w:firstLine="480" w:firstLineChars="200"/>
        <w:rPr>
          <w:rFonts w:ascii="宋体" w:hAnsi="宋体"/>
          <w:bCs/>
        </w:rPr>
      </w:pPr>
      <w:r>
        <w:rPr>
          <w:rFonts w:hint="eastAsia" w:ascii="宋体" w:hAnsi="宋体"/>
          <w:bCs/>
        </w:rPr>
        <w:t>7.</w:t>
      </w:r>
      <w:r>
        <w:rPr>
          <w:rFonts w:ascii="宋体" w:hAnsi="宋体"/>
          <w:bCs/>
        </w:rPr>
        <w:t>2</w:t>
      </w:r>
      <w:r>
        <w:rPr>
          <w:rFonts w:hint="eastAsia" w:ascii="宋体" w:hAnsi="宋体"/>
          <w:bCs/>
        </w:rPr>
        <w:t>供应商认为采购文件、采购过程、中标或者成交结果使自己的权益受到损害的，可以在知道或者应知其权益受到损害之日起 7 个工作日内，以书面形式向采购人、采购代理机构提出质疑。</w:t>
      </w:r>
    </w:p>
    <w:p>
      <w:pPr>
        <w:pStyle w:val="11"/>
        <w:snapToGrid w:val="0"/>
        <w:ind w:left="1" w:firstLine="480" w:firstLineChars="200"/>
        <w:rPr>
          <w:rFonts w:ascii="宋体" w:hAnsi="宋体"/>
        </w:rPr>
      </w:pPr>
      <w:r>
        <w:rPr>
          <w:rFonts w:hint="eastAsia" w:ascii="宋体" w:hAnsi="宋体"/>
          <w:bCs/>
        </w:rPr>
        <w:t>7.3</w:t>
      </w:r>
      <w:r>
        <w:rPr>
          <w:rFonts w:hint="eastAsia" w:ascii="宋体" w:hAnsi="宋体"/>
          <w:b/>
          <w:u w:val="single"/>
        </w:rPr>
        <w:t>对采购文件提出质疑的，应当在获取采购文件或者采购文件公告期限届满之日起 7 个工作日内提出，</w:t>
      </w:r>
      <w:r>
        <w:rPr>
          <w:rFonts w:hint="eastAsia" w:ascii="宋体" w:hAnsi="宋体"/>
        </w:rPr>
        <w:t>采购文件在获取截止之日后获得的，应当自采购文件公告期限届满之日起计算，且应当在采购响应截止时间之前提出。针对采购文件中特定资格条件、采购需求、评分办法提出的质疑，原则上由采购人负责答复；对采购文件中其他内容提出的质疑，原则上由采购机构负责答复。对认为有必要</w:t>
      </w:r>
      <w:r>
        <w:rPr>
          <w:spacing w:val="-9"/>
        </w:rPr>
        <w:t>澄清或者修改</w:t>
      </w:r>
      <w:r>
        <w:rPr>
          <w:rFonts w:hint="eastAsia" w:ascii="宋体" w:hAnsi="宋体"/>
        </w:rPr>
        <w:t>的问题，采购人和采购代理机构将补充（更正）以网上发布公告的形式通知所有投标人，补充（更正）是招标文件的组成部份。</w:t>
      </w:r>
    </w:p>
    <w:p>
      <w:pPr>
        <w:pStyle w:val="11"/>
        <w:snapToGrid w:val="0"/>
        <w:ind w:left="1" w:firstLine="480" w:firstLineChars="200"/>
        <w:rPr>
          <w:b/>
          <w:u w:val="single"/>
        </w:rPr>
      </w:pPr>
      <w:r>
        <w:rPr>
          <w:rFonts w:hint="eastAsia" w:ascii="宋体" w:hAnsi="宋体"/>
        </w:rPr>
        <w:t>7.4</w:t>
      </w:r>
      <w:r>
        <w:rPr>
          <w:rFonts w:hint="eastAsia"/>
          <w:b/>
          <w:u w:val="single"/>
        </w:rPr>
        <w:t>质疑供应商</w:t>
      </w:r>
      <w:r>
        <w:rPr>
          <w:b/>
          <w:u w:val="single"/>
        </w:rPr>
        <w:t>在收到</w:t>
      </w:r>
      <w:r>
        <w:rPr>
          <w:rFonts w:hint="eastAsia" w:hAnsi="宋体"/>
          <w:b/>
          <w:u w:val="single"/>
        </w:rPr>
        <w:t>更正（补充）</w:t>
      </w:r>
      <w:r>
        <w:rPr>
          <w:rFonts w:hint="eastAsia"/>
          <w:b/>
          <w:u w:val="single"/>
        </w:rPr>
        <w:t>公告</w:t>
      </w:r>
      <w:r>
        <w:rPr>
          <w:b/>
          <w:u w:val="single"/>
        </w:rPr>
        <w:t>后应于1</w:t>
      </w:r>
      <w:r>
        <w:rPr>
          <w:rFonts w:hint="eastAsia"/>
          <w:b/>
          <w:u w:val="single"/>
        </w:rPr>
        <w:t>个工作</w:t>
      </w:r>
      <w:r>
        <w:rPr>
          <w:b/>
          <w:u w:val="single"/>
        </w:rPr>
        <w:t>日内，以书面或传真形式（签署意见并加盖公章）向</w:t>
      </w:r>
      <w:r>
        <w:rPr>
          <w:rFonts w:hint="eastAsia"/>
          <w:b/>
          <w:u w:val="single"/>
        </w:rPr>
        <w:t>采购</w:t>
      </w:r>
      <w:r>
        <w:rPr>
          <w:b/>
          <w:u w:val="single"/>
        </w:rPr>
        <w:t>代理机构回函给予确认。过期未回复的，视为默认接受。</w:t>
      </w:r>
    </w:p>
    <w:p>
      <w:pPr>
        <w:pStyle w:val="11"/>
        <w:snapToGrid w:val="0"/>
        <w:ind w:left="1" w:firstLine="480" w:firstLineChars="200"/>
        <w:rPr>
          <w:rFonts w:ascii="宋体" w:hAnsi="宋体"/>
        </w:rPr>
      </w:pPr>
      <w:r>
        <w:rPr>
          <w:rFonts w:hint="eastAsia" w:ascii="宋体" w:hAnsi="宋体"/>
        </w:rPr>
        <w:t>7.5</w:t>
      </w:r>
      <w:r>
        <w:rPr>
          <w:rFonts w:hint="eastAsia" w:ascii="宋体" w:hAnsi="宋体"/>
          <w:b/>
          <w:bCs/>
          <w:u w:val="single"/>
        </w:rPr>
        <w:t>供应商应当在法定质疑期内一次性提出针对同一采购程序环节的质疑。</w:t>
      </w:r>
    </w:p>
    <w:p>
      <w:pPr>
        <w:pStyle w:val="11"/>
        <w:snapToGrid w:val="0"/>
        <w:ind w:left="1" w:firstLine="480" w:firstLineChars="200"/>
        <w:rPr>
          <w:rFonts w:ascii="宋体" w:hAnsi="宋体"/>
        </w:rPr>
      </w:pPr>
      <w:r>
        <w:rPr>
          <w:rFonts w:hint="eastAsia" w:ascii="宋体" w:hAnsi="宋体"/>
        </w:rPr>
        <w:t>7.6供应商</w:t>
      </w:r>
      <w:r>
        <w:rPr>
          <w:rFonts w:ascii="宋体" w:hAnsi="宋体"/>
        </w:rPr>
        <w:t>对采购人的质疑答复不满意或者采购人未在规定时间内作出答复的，可以在答复期满后十五个工作日内向同级采购监管部门投诉。</w:t>
      </w:r>
      <w:r>
        <w:rPr>
          <w:rFonts w:hint="eastAsia" w:ascii="宋体" w:hAnsi="宋体"/>
        </w:rPr>
        <w:t>逾期提出的，采购代理机构不予受理、答复。</w:t>
      </w:r>
    </w:p>
    <w:p>
      <w:pPr>
        <w:pStyle w:val="11"/>
        <w:snapToGrid w:val="0"/>
        <w:ind w:left="1" w:firstLine="480" w:firstLineChars="200"/>
        <w:rPr>
          <w:rFonts w:ascii="宋体" w:hAnsi="宋体"/>
        </w:rPr>
      </w:pPr>
      <w:r>
        <w:rPr>
          <w:rFonts w:hint="eastAsia" w:ascii="宋体" w:hAnsi="宋体"/>
          <w:bCs/>
        </w:rPr>
        <w:t>7.7</w:t>
      </w:r>
      <w:r>
        <w:rPr>
          <w:rFonts w:ascii="宋体" w:hAnsi="宋体"/>
          <w:bCs/>
        </w:rPr>
        <w:t>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jc w:val="center"/>
        <w:rPr>
          <w:b/>
          <w:sz w:val="28"/>
        </w:rPr>
      </w:pPr>
      <w:r>
        <w:rPr>
          <w:rFonts w:hint="eastAsia"/>
          <w:b/>
          <w:sz w:val="28"/>
        </w:rPr>
        <w:t>二、招标文件</w:t>
      </w:r>
    </w:p>
    <w:p>
      <w:pPr>
        <w:spacing w:line="360" w:lineRule="exact"/>
        <w:ind w:firstLine="482" w:firstLineChars="200"/>
        <w:rPr>
          <w:rFonts w:ascii="宋体" w:hAnsi="宋体"/>
          <w:b/>
          <w:bCs/>
          <w:sz w:val="24"/>
        </w:rPr>
      </w:pPr>
      <w:r>
        <w:rPr>
          <w:rFonts w:hint="eastAsia" w:ascii="宋体" w:hAnsi="宋体"/>
          <w:b/>
          <w:bCs/>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ascii="宋体" w:hAnsi="宋体"/>
          <w:sz w:val="24"/>
        </w:rPr>
      </w:pPr>
      <w:r>
        <w:rPr>
          <w:rFonts w:hint="eastAsia" w:ascii="宋体" w:hAnsi="宋体"/>
          <w:sz w:val="24"/>
        </w:rPr>
        <w:t>8.2投标须知；</w:t>
      </w:r>
    </w:p>
    <w:p>
      <w:pPr>
        <w:snapToGrid w:val="0"/>
        <w:ind w:firstLine="480" w:firstLineChars="200"/>
        <w:jc w:val="left"/>
        <w:rPr>
          <w:rFonts w:ascii="宋体" w:hAnsi="宋体"/>
          <w:sz w:val="24"/>
        </w:rPr>
      </w:pPr>
      <w:r>
        <w:rPr>
          <w:rFonts w:hint="eastAsia" w:ascii="宋体" w:hAnsi="宋体"/>
          <w:sz w:val="24"/>
        </w:rPr>
        <w:t>8.3采购需求；</w:t>
      </w:r>
    </w:p>
    <w:p>
      <w:pPr>
        <w:snapToGrid w:val="0"/>
        <w:ind w:firstLine="480" w:firstLineChars="200"/>
        <w:jc w:val="left"/>
        <w:rPr>
          <w:rFonts w:ascii="宋体" w:hAnsi="宋体"/>
          <w:sz w:val="24"/>
        </w:rPr>
      </w:pPr>
      <w:r>
        <w:rPr>
          <w:rFonts w:hint="eastAsia" w:ascii="宋体" w:hAnsi="宋体"/>
          <w:sz w:val="24"/>
        </w:rPr>
        <w:t>8.4应提交的有关格式范例；</w:t>
      </w:r>
    </w:p>
    <w:p>
      <w:pPr>
        <w:snapToGrid w:val="0"/>
        <w:ind w:firstLine="480" w:firstLineChars="200"/>
        <w:jc w:val="left"/>
        <w:rPr>
          <w:rFonts w:ascii="宋体" w:hAnsi="宋体"/>
          <w:sz w:val="24"/>
        </w:rPr>
      </w:pPr>
      <w:r>
        <w:rPr>
          <w:rFonts w:hint="eastAsia" w:ascii="宋体" w:hAnsi="宋体"/>
          <w:sz w:val="24"/>
        </w:rPr>
        <w:t>8.5本项目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9.投标人的风险</w:t>
      </w:r>
    </w:p>
    <w:p>
      <w:pPr>
        <w:snapToGrid w:val="0"/>
        <w:ind w:firstLine="480" w:firstLineChars="200"/>
        <w:jc w:val="left"/>
        <w:rPr>
          <w:rFonts w:ascii="宋体" w:hAnsi="宋体"/>
          <w:sz w:val="24"/>
        </w:rPr>
      </w:pPr>
      <w:r>
        <w:rPr>
          <w:rFonts w:hint="eastAsia" w:ascii="宋体" w:hAnsi="宋体"/>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sz w:val="24"/>
        </w:rPr>
      </w:pPr>
      <w:r>
        <w:rPr>
          <w:rFonts w:hint="eastAsia" w:ascii="宋体" w:hAnsi="宋体"/>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60" w:lineRule="exact"/>
        <w:ind w:firstLine="482" w:firstLineChars="200"/>
        <w:rPr>
          <w:rFonts w:ascii="宋体" w:hAnsi="宋体"/>
          <w:b/>
          <w:bCs/>
          <w:sz w:val="24"/>
        </w:rPr>
      </w:pPr>
      <w:r>
        <w:rPr>
          <w:rFonts w:hint="eastAsia" w:ascii="宋体" w:hAnsi="宋体"/>
          <w:b/>
          <w:bCs/>
          <w:sz w:val="24"/>
        </w:rPr>
        <w:t>10.招标文件的澄清与修改</w:t>
      </w:r>
      <w:r>
        <w:rPr>
          <w:rFonts w:ascii="宋体" w:hAnsi="宋体"/>
          <w:b/>
          <w:bCs/>
          <w:sz w:val="24"/>
        </w:rPr>
        <w:t xml:space="preserve"> </w:t>
      </w:r>
    </w:p>
    <w:p>
      <w:pPr>
        <w:pStyle w:val="11"/>
        <w:snapToGrid w:val="0"/>
        <w:ind w:firstLine="480" w:firstLineChars="200"/>
        <w:rPr>
          <w:rFonts w:ascii="宋体" w:hAnsi="宋体"/>
          <w:szCs w:val="24"/>
        </w:rPr>
      </w:pPr>
      <w:r>
        <w:rPr>
          <w:rFonts w:hint="eastAsia" w:ascii="宋体" w:hAnsi="宋体"/>
        </w:rPr>
        <w:t>10.1</w:t>
      </w:r>
      <w:r>
        <w:rPr>
          <w:rFonts w:ascii="宋体" w:hAnsi="宋体"/>
          <w:bCs/>
        </w:rPr>
        <w:t>投标人</w:t>
      </w:r>
      <w:r>
        <w:rPr>
          <w:rFonts w:hint="eastAsia" w:ascii="宋体" w:hAnsi="宋体"/>
          <w:bCs/>
        </w:rPr>
        <w:t>下载招标文件后，</w:t>
      </w:r>
      <w:r>
        <w:rPr>
          <w:rFonts w:ascii="宋体" w:hAnsi="宋体"/>
          <w:bCs/>
        </w:rPr>
        <w:t>应认真阅读本招标文件</w:t>
      </w:r>
      <w:r>
        <w:rPr>
          <w:rFonts w:hint="eastAsia" w:ascii="宋体" w:hAnsi="宋体"/>
          <w:bCs/>
        </w:rPr>
        <w:t>的所有内容</w:t>
      </w:r>
      <w:r>
        <w:rPr>
          <w:rFonts w:ascii="宋体" w:hAnsi="宋体"/>
          <w:bCs/>
        </w:rPr>
        <w:t>，发现其中有误或有不合理要求的，投标人必须</w:t>
      </w:r>
      <w:r>
        <w:rPr>
          <w:rFonts w:hint="eastAsia" w:ascii="宋体" w:hAnsi="宋体"/>
          <w:bCs/>
        </w:rPr>
        <w:t>按规定的时间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。逾期提出的，采购人将不予受理。</w:t>
      </w:r>
      <w:r>
        <w:rPr>
          <w:rFonts w:hint="eastAsia" w:ascii="宋体" w:hAnsi="宋体"/>
          <w:szCs w:val="24"/>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pStyle w:val="11"/>
        <w:snapToGrid w:val="0"/>
        <w:ind w:firstLine="480" w:firstLineChars="200"/>
        <w:rPr>
          <w:rFonts w:ascii="宋体" w:hAnsi="宋体"/>
          <w:szCs w:val="24"/>
        </w:rPr>
      </w:pPr>
      <w:r>
        <w:rPr>
          <w:rFonts w:hint="eastAsia" w:ascii="宋体" w:hAnsi="宋体"/>
          <w:szCs w:val="24"/>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1"/>
        <w:snapToGrid w:val="0"/>
        <w:ind w:firstLine="480" w:firstLineChars="200"/>
        <w:rPr>
          <w:rFonts w:ascii="宋体" w:hAnsi="宋体"/>
        </w:rPr>
      </w:pPr>
      <w:r>
        <w:rPr>
          <w:rFonts w:hint="eastAsia" w:ascii="宋体" w:hAnsi="宋体"/>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1"/>
        <w:snapToGrid w:val="0"/>
        <w:ind w:firstLine="480" w:firstLineChars="200"/>
        <w:rPr>
          <w:rFonts w:hAnsi="宋体"/>
        </w:rPr>
      </w:pPr>
      <w:r>
        <w:rPr>
          <w:rFonts w:hint="eastAsia" w:ascii="宋体" w:hAnsi="宋体"/>
        </w:rPr>
        <w:t>10.4为使投标人在编制投标文件时，把补充公告内容进行研究，采购代理机构可以酌情推迟递交投标文件的截止时间。</w:t>
      </w:r>
    </w:p>
    <w:p>
      <w:pPr>
        <w:pStyle w:val="11"/>
        <w:snapToGrid w:val="0"/>
        <w:ind w:firstLine="480" w:firstLineChars="200"/>
        <w:rPr>
          <w:rFonts w:ascii="宋体" w:hAnsi="宋体"/>
        </w:rPr>
      </w:pPr>
      <w:r>
        <w:rPr>
          <w:rFonts w:hint="eastAsia" w:ascii="宋体" w:hAnsi="宋体"/>
        </w:rPr>
        <w:t>10.5投标人一旦参与本次招标活动，即被视为接受了本招标文件的所有内容，如有任何异议，均须在答疑截止时间前提出。</w:t>
      </w:r>
    </w:p>
    <w:p>
      <w:pPr>
        <w:jc w:val="center"/>
        <w:rPr>
          <w:b/>
          <w:sz w:val="28"/>
        </w:rPr>
      </w:pPr>
      <w:r>
        <w:rPr>
          <w:rFonts w:hint="eastAsia"/>
          <w:b/>
          <w:sz w:val="28"/>
        </w:rPr>
        <w:t>三、投标文件编制和提交</w:t>
      </w:r>
    </w:p>
    <w:p>
      <w:pPr>
        <w:spacing w:line="360" w:lineRule="exact"/>
        <w:ind w:firstLine="482" w:firstLineChars="200"/>
        <w:rPr>
          <w:rFonts w:ascii="宋体" w:hAnsi="宋体"/>
          <w:b/>
          <w:bCs/>
          <w:sz w:val="24"/>
        </w:rPr>
      </w:pPr>
      <w:r>
        <w:rPr>
          <w:rFonts w:hint="eastAsia" w:ascii="宋体" w:hAnsi="宋体"/>
          <w:b/>
          <w:bCs/>
          <w:sz w:val="24"/>
        </w:rPr>
        <w:t>11.投标文件的组成</w:t>
      </w:r>
    </w:p>
    <w:p>
      <w:pPr>
        <w:snapToGrid w:val="0"/>
        <w:ind w:firstLine="480" w:firstLineChars="200"/>
        <w:jc w:val="left"/>
        <w:rPr>
          <w:rFonts w:ascii="宋体" w:hAnsi="宋体"/>
          <w:sz w:val="24"/>
        </w:rPr>
      </w:pPr>
      <w:r>
        <w:rPr>
          <w:rFonts w:hint="eastAsia" w:ascii="宋体" w:hAnsi="宋体"/>
          <w:sz w:val="24"/>
        </w:rPr>
        <w:t>投标文件由资格文件、商务技术文件、报价文件三部分组成。投标文件应当对招标文件提出的要求和条件作出明确响应。</w:t>
      </w:r>
    </w:p>
    <w:p>
      <w:pPr>
        <w:spacing w:line="360" w:lineRule="exact"/>
        <w:ind w:firstLine="482" w:firstLineChars="200"/>
        <w:rPr>
          <w:rFonts w:ascii="宋体" w:hAnsi="宋体"/>
          <w:b/>
          <w:bCs/>
          <w:sz w:val="24"/>
        </w:rPr>
      </w:pPr>
      <w:r>
        <w:rPr>
          <w:rFonts w:hint="eastAsia" w:ascii="宋体" w:hAnsi="宋体"/>
          <w:b/>
          <w:bCs/>
          <w:sz w:val="24"/>
        </w:rPr>
        <w:t>12.投标文件的语言及计量</w:t>
      </w:r>
    </w:p>
    <w:p>
      <w:pPr>
        <w:pStyle w:val="11"/>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w:t>
      </w:r>
      <w:r>
        <w:rPr>
          <w:rFonts w:hint="eastAsia" w:ascii="宋体" w:hAnsi="宋体"/>
        </w:rPr>
        <w:t>采购代理机构</w:t>
      </w:r>
      <w:r>
        <w:rPr>
          <w:rFonts w:ascii="宋体" w:hAnsi="宋体"/>
        </w:rPr>
        <w:t>就有关投标事宜的所有往来</w:t>
      </w:r>
      <w:r>
        <w:rPr>
          <w:rFonts w:hint="eastAsia" w:ascii="宋体" w:hAnsi="宋体"/>
        </w:rPr>
        <w:t>通知、</w:t>
      </w:r>
      <w:r>
        <w:rPr>
          <w:rFonts w:ascii="宋体" w:hAnsi="宋体"/>
        </w:rPr>
        <w:t>函电，均应以中文汉语书写。除签名、盖章、专用名称等特殊情形外，以中文汉语以外的文字表述的投标文件视同未提供。</w:t>
      </w:r>
      <w:r>
        <w:rPr>
          <w:rFonts w:hint="eastAsia" w:ascii="宋体" w:hAnsi="宋体"/>
        </w:rPr>
        <w:t>投标人随投标文件提供的证明文件和资料可以为其它语言，但必须附中文译文。翻译的中文资料与外文资料如果出现差异时，以中文为准，但翻译错误的除外。</w:t>
      </w:r>
    </w:p>
    <w:p>
      <w:pPr>
        <w:pStyle w:val="11"/>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pacing w:line="360" w:lineRule="exact"/>
        <w:ind w:firstLine="482" w:firstLineChars="200"/>
        <w:rPr>
          <w:rFonts w:ascii="宋体" w:hAnsi="宋体"/>
          <w:b/>
          <w:bCs/>
          <w:sz w:val="24"/>
        </w:rPr>
      </w:pPr>
      <w:r>
        <w:rPr>
          <w:rFonts w:hint="eastAsia" w:ascii="宋体" w:hAnsi="宋体"/>
          <w:b/>
          <w:bCs/>
          <w:sz w:val="24"/>
        </w:rPr>
        <w:t>13.投标报价</w:t>
      </w:r>
    </w:p>
    <w:p>
      <w:pPr>
        <w:pStyle w:val="11"/>
        <w:snapToGrid w:val="0"/>
        <w:ind w:firstLine="480" w:firstLineChars="200"/>
        <w:rPr>
          <w:rFonts w:ascii="宋体" w:hAnsi="宋体"/>
        </w:rPr>
      </w:pPr>
      <w:r>
        <w:rPr>
          <w:rFonts w:hint="eastAsia" w:ascii="宋体" w:hAnsi="宋体"/>
        </w:rPr>
        <w:t>13.1</w:t>
      </w:r>
      <w:r>
        <w:rPr>
          <w:rFonts w:ascii="宋体" w:hAnsi="宋体"/>
        </w:rPr>
        <w:t>投标报价应按招标文件中相关附表格式填写。</w:t>
      </w:r>
      <w:r>
        <w:rPr>
          <w:rFonts w:hint="eastAsia" w:ascii="宋体" w:hAnsi="宋体"/>
        </w:rPr>
        <w:t>本项目的投标应以人民币计。</w:t>
      </w:r>
    </w:p>
    <w:p>
      <w:pPr>
        <w:pStyle w:val="11"/>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投标报价（包括单价、总价等）均保留到小数点后两位（如：100.88元）。投标人必须报有合理单价，其将作为设备增减的主要依据。如有漏项，视同已包含在其它项目中，合同总价和单价不做调整。</w:t>
      </w:r>
    </w:p>
    <w:p>
      <w:pPr>
        <w:pStyle w:val="11"/>
        <w:snapToGrid w:val="0"/>
        <w:ind w:firstLine="480" w:firstLineChars="200"/>
        <w:rPr>
          <w:rFonts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1"/>
        <w:snapToGrid w:val="0"/>
        <w:ind w:firstLine="480" w:firstLineChars="200"/>
        <w:rPr>
          <w:rFonts w:ascii="宋体" w:hAnsi="宋体"/>
        </w:rPr>
      </w:pPr>
      <w:r>
        <w:rPr>
          <w:rFonts w:hint="eastAsia" w:ascii="宋体" w:hAnsi="宋体"/>
        </w:rPr>
        <w:t>13.4招标文件未列明，而投标人认为必需的费用也需列入报价。</w:t>
      </w:r>
    </w:p>
    <w:p>
      <w:pPr>
        <w:pStyle w:val="11"/>
        <w:snapToGrid w:val="0"/>
        <w:ind w:firstLine="480" w:firstLineChars="200"/>
        <w:rPr>
          <w:rFonts w:ascii="宋体" w:hAnsi="宋体"/>
        </w:rPr>
      </w:pPr>
      <w:r>
        <w:rPr>
          <w:rFonts w:hint="eastAsia" w:ascii="宋体" w:hAnsi="宋体"/>
        </w:rPr>
        <w:t>13.5中标后，中标人所填写的单价在合同实施期间不因市场变化因素而变动，投标人在计算报价时应考虑一定的风险系数。</w:t>
      </w:r>
    </w:p>
    <w:p>
      <w:pPr>
        <w:pStyle w:val="11"/>
        <w:snapToGrid w:val="0"/>
        <w:ind w:firstLine="482" w:firstLineChars="200"/>
        <w:rPr>
          <w:rFonts w:ascii="宋体" w:hAnsi="宋体"/>
          <w:color w:val="FF0000"/>
        </w:rPr>
      </w:pPr>
      <w:r>
        <w:rPr>
          <w:rFonts w:hint="eastAsia" w:ascii="宋体" w:hAnsi="宋体"/>
          <w:b/>
        </w:rPr>
        <w:t>13.6</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spacing w:line="360" w:lineRule="exact"/>
        <w:ind w:firstLine="482" w:firstLineChars="200"/>
        <w:rPr>
          <w:rFonts w:ascii="宋体" w:hAnsi="宋体"/>
          <w:b/>
          <w:bCs/>
          <w:sz w:val="24"/>
        </w:rPr>
      </w:pPr>
      <w:r>
        <w:rPr>
          <w:rFonts w:hint="eastAsia" w:ascii="宋体" w:hAnsi="宋体"/>
          <w:b/>
          <w:bCs/>
          <w:sz w:val="24"/>
        </w:rPr>
        <w:t>14.投标文件的有效期</w:t>
      </w:r>
    </w:p>
    <w:p>
      <w:pPr>
        <w:pStyle w:val="11"/>
        <w:snapToGrid w:val="0"/>
        <w:ind w:firstLine="480" w:firstLineChars="200"/>
        <w:rPr>
          <w:rFonts w:ascii="宋体" w:hAnsi="宋体"/>
        </w:rPr>
      </w:pPr>
      <w:r>
        <w:rPr>
          <w:rFonts w:hint="eastAsia" w:ascii="宋体" w:hAnsi="宋体"/>
        </w:rPr>
        <w:t>14.1投标有效期为</w:t>
      </w:r>
      <w:r>
        <w:rPr>
          <w:rFonts w:hint="eastAsia" w:ascii="Arial" w:hAnsi="Arial" w:cs="Arial"/>
        </w:rPr>
        <w:t>从投标截止之日算起的日历天数，</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1"/>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11"/>
        <w:snapToGrid w:val="0"/>
        <w:ind w:firstLine="480" w:firstLineChars="200"/>
        <w:rPr>
          <w:rFonts w:ascii="宋体" w:hAnsi="宋体"/>
        </w:rPr>
      </w:pPr>
      <w:r>
        <w:rPr>
          <w:rFonts w:hint="eastAsia" w:ascii="宋体" w:hAnsi="宋体"/>
        </w:rPr>
        <w:t>14.3</w:t>
      </w:r>
      <w:r>
        <w:rPr>
          <w:rFonts w:ascii="宋体" w:hAnsi="宋体"/>
        </w:rPr>
        <w:t>投标人可拒绝接受延期要求</w:t>
      </w:r>
      <w:r>
        <w:rPr>
          <w:rFonts w:hint="eastAsia" w:ascii="宋体" w:hAnsi="宋体"/>
        </w:rPr>
        <w:t>，但其投标在原投标有效期满后不再有效。</w:t>
      </w:r>
      <w:r>
        <w:rPr>
          <w:rFonts w:ascii="宋体" w:hAnsi="宋体"/>
        </w:rPr>
        <w:t xml:space="preserve">同意延长有效期的投标人不能修改投标文件。 </w:t>
      </w:r>
    </w:p>
    <w:p>
      <w:pPr>
        <w:pStyle w:val="11"/>
        <w:snapToGrid w:val="0"/>
        <w:ind w:firstLine="480" w:firstLineChars="200"/>
        <w:rPr>
          <w:rFonts w:ascii="宋体" w:hAnsi="宋体"/>
        </w:rPr>
      </w:pPr>
      <w:r>
        <w:rPr>
          <w:rFonts w:hint="eastAsia" w:ascii="宋体" w:hAnsi="宋体"/>
        </w:rPr>
        <w:t>14.4</w:t>
      </w:r>
      <w:r>
        <w:rPr>
          <w:rFonts w:ascii="宋体" w:hAnsi="宋体"/>
        </w:rPr>
        <w:t>中标人的投标文件自开标之日起至合同履行完毕止均应保持有效。</w:t>
      </w:r>
    </w:p>
    <w:p>
      <w:pPr>
        <w:spacing w:line="360" w:lineRule="exact"/>
        <w:ind w:firstLine="482" w:firstLineChars="200"/>
        <w:rPr>
          <w:rFonts w:ascii="宋体" w:hAnsi="宋体"/>
          <w:b/>
          <w:bCs/>
          <w:sz w:val="24"/>
        </w:rPr>
      </w:pPr>
      <w:r>
        <w:rPr>
          <w:rFonts w:hint="eastAsia" w:ascii="宋体" w:hAnsi="宋体"/>
          <w:b/>
          <w:bCs/>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15.1本项目免收投标保证金。</w:t>
      </w:r>
    </w:p>
    <w:p>
      <w:pPr>
        <w:snapToGrid w:val="0"/>
        <w:ind w:firstLine="480" w:firstLineChars="200"/>
        <w:jc w:val="left"/>
        <w:outlineLvl w:val="0"/>
        <w:rPr>
          <w:rFonts w:ascii="宋体" w:hAnsi="宋体" w:cs="Arial"/>
          <w:sz w:val="24"/>
        </w:rPr>
      </w:pPr>
      <w:r>
        <w:rPr>
          <w:rFonts w:hint="eastAsia" w:ascii="宋体" w:hAnsi="宋体"/>
          <w:sz w:val="24"/>
          <w:szCs w:val="24"/>
        </w:rPr>
        <w:t>15.2如投标人有</w:t>
      </w:r>
      <w:r>
        <w:rPr>
          <w:rFonts w:ascii="宋体" w:hAnsi="宋体"/>
          <w:sz w:val="24"/>
          <w:szCs w:val="24"/>
        </w:rPr>
        <w:t>下列情</w:t>
      </w:r>
      <w:r>
        <w:rPr>
          <w:rFonts w:hint="eastAsia" w:ascii="宋体" w:hAnsi="宋体"/>
          <w:sz w:val="24"/>
          <w:szCs w:val="24"/>
        </w:rPr>
        <w:t>形</w:t>
      </w:r>
      <w:r>
        <w:rPr>
          <w:rFonts w:hint="eastAsia" w:ascii="宋体" w:hAnsi="宋体" w:cs="Arial"/>
          <w:sz w:val="24"/>
        </w:rPr>
        <w:t>之一的，应当按照本项目采购预算价2%的标准承担因此给采购单位造成的损失的赔偿责任及相应的法律责任</w:t>
      </w:r>
      <w:r>
        <w:rPr>
          <w:rFonts w:ascii="宋体" w:hAnsi="宋体" w:cs="Arial"/>
          <w:sz w:val="24"/>
        </w:rPr>
        <w:t>：</w:t>
      </w:r>
    </w:p>
    <w:p>
      <w:pPr>
        <w:snapToGrid w:val="0"/>
        <w:ind w:firstLine="480" w:firstLineChars="200"/>
        <w:jc w:val="left"/>
        <w:outlineLvl w:val="0"/>
        <w:rPr>
          <w:rFonts w:ascii="宋体" w:hAnsi="宋体"/>
          <w:bCs/>
          <w:sz w:val="24"/>
          <w:szCs w:val="24"/>
        </w:rPr>
      </w:pPr>
      <w:r>
        <w:rPr>
          <w:rFonts w:hint="eastAsia" w:ascii="宋体" w:hAnsi="宋体" w:cs="Arial"/>
          <w:sz w:val="24"/>
        </w:rPr>
        <w:t>15.3.1投标人在投标有效期内撤回投标</w:t>
      </w:r>
      <w:r>
        <w:rPr>
          <w:rFonts w:hint="eastAsia" w:ascii="宋体" w:hAnsi="宋体"/>
          <w:bCs/>
          <w:sz w:val="24"/>
          <w:szCs w:val="24"/>
        </w:rPr>
        <w:t>文件的；</w:t>
      </w:r>
    </w:p>
    <w:p>
      <w:pPr>
        <w:snapToGrid w:val="0"/>
        <w:ind w:firstLine="470" w:firstLineChars="196"/>
        <w:jc w:val="left"/>
        <w:rPr>
          <w:rFonts w:ascii="宋体" w:hAnsi="宋体"/>
          <w:bCs/>
          <w:sz w:val="24"/>
          <w:szCs w:val="24"/>
        </w:rPr>
      </w:pPr>
      <w:r>
        <w:rPr>
          <w:rFonts w:hint="eastAsia" w:ascii="宋体" w:hAnsi="宋体"/>
          <w:bCs/>
          <w:sz w:val="24"/>
          <w:szCs w:val="24"/>
        </w:rPr>
        <w:t>15.3.2</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15.3.3中标人无正当理由在规定的时间内不与采购人签订合同的；</w:t>
      </w:r>
    </w:p>
    <w:p>
      <w:pPr>
        <w:snapToGrid w:val="0"/>
        <w:ind w:firstLine="470" w:firstLineChars="196"/>
        <w:rPr>
          <w:rFonts w:ascii="宋体" w:hAnsi="宋体"/>
          <w:bCs/>
          <w:sz w:val="24"/>
          <w:szCs w:val="24"/>
        </w:rPr>
      </w:pPr>
      <w:r>
        <w:rPr>
          <w:rFonts w:hint="eastAsia" w:ascii="宋体" w:hAnsi="宋体"/>
          <w:bCs/>
          <w:sz w:val="24"/>
          <w:szCs w:val="24"/>
        </w:rPr>
        <w:t>15.3.4</w:t>
      </w:r>
      <w:r>
        <w:rPr>
          <w:rFonts w:hint="eastAsia" w:ascii="宋体" w:hAnsi="宋体"/>
          <w:sz w:val="24"/>
          <w:szCs w:val="24"/>
        </w:rPr>
        <w:t>将中标项目转让给他人或者在投标文件中未说明且未经采购人同意，将中标项目分包给他人的；</w:t>
      </w:r>
    </w:p>
    <w:p>
      <w:pPr>
        <w:snapToGrid w:val="0"/>
        <w:ind w:firstLine="470" w:firstLineChars="196"/>
        <w:rPr>
          <w:rFonts w:ascii="宋体" w:hAnsi="宋体"/>
          <w:b/>
          <w:color w:val="FF0000"/>
          <w:sz w:val="24"/>
          <w:szCs w:val="24"/>
        </w:rPr>
      </w:pPr>
      <w:r>
        <w:rPr>
          <w:rFonts w:hint="eastAsia" w:ascii="宋体" w:hAnsi="宋体"/>
          <w:bCs/>
          <w:sz w:val="24"/>
          <w:szCs w:val="24"/>
        </w:rPr>
        <w:t>15.3</w:t>
      </w:r>
      <w:r>
        <w:rPr>
          <w:rFonts w:hint="eastAsia" w:ascii="宋体" w:hAnsi="宋体"/>
          <w:sz w:val="24"/>
          <w:szCs w:val="24"/>
        </w:rPr>
        <w:t>.5其他严重扰乱招投标程序的；</w:t>
      </w:r>
    </w:p>
    <w:p>
      <w:pPr>
        <w:snapToGrid w:val="0"/>
        <w:ind w:firstLine="480" w:firstLineChars="200"/>
        <w:rPr>
          <w:rFonts w:ascii="宋体" w:hAnsi="宋体"/>
          <w:sz w:val="24"/>
          <w:szCs w:val="24"/>
        </w:rPr>
      </w:pPr>
      <w:r>
        <w:rPr>
          <w:rFonts w:hint="eastAsia" w:ascii="宋体" w:hAnsi="宋体"/>
          <w:sz w:val="24"/>
          <w:szCs w:val="24"/>
        </w:rPr>
        <w:t>15.3.6向有关人员行贿或者采取其他不正当手段谋取中标的；</w:t>
      </w:r>
    </w:p>
    <w:p>
      <w:pPr>
        <w:snapToGrid w:val="0"/>
        <w:ind w:firstLine="480" w:firstLineChars="200"/>
        <w:rPr>
          <w:rFonts w:ascii="宋体" w:hAnsi="宋体"/>
          <w:sz w:val="24"/>
          <w:szCs w:val="24"/>
        </w:rPr>
      </w:pPr>
      <w:r>
        <w:rPr>
          <w:rFonts w:hint="eastAsia" w:ascii="宋体" w:hAnsi="宋体"/>
          <w:sz w:val="24"/>
          <w:szCs w:val="24"/>
        </w:rPr>
        <w:t>15.3.7中标人无正当理由放弃中标的；</w:t>
      </w:r>
    </w:p>
    <w:p>
      <w:pPr>
        <w:snapToGrid w:val="0"/>
        <w:ind w:firstLine="480" w:firstLineChars="200"/>
        <w:rPr>
          <w:rFonts w:ascii="宋体" w:hAnsi="宋体"/>
          <w:sz w:val="24"/>
          <w:szCs w:val="24"/>
        </w:rPr>
      </w:pPr>
      <w:r>
        <w:rPr>
          <w:rFonts w:hint="eastAsia" w:ascii="宋体" w:hAnsi="宋体"/>
          <w:sz w:val="24"/>
          <w:szCs w:val="24"/>
        </w:rPr>
        <w:t>15.3.8投标人质疑投诉提供虚假情况；</w:t>
      </w:r>
    </w:p>
    <w:p>
      <w:pPr>
        <w:snapToGrid w:val="0"/>
        <w:ind w:firstLine="480" w:firstLineChars="200"/>
        <w:rPr>
          <w:rFonts w:ascii="宋体" w:hAnsi="宋体"/>
          <w:sz w:val="24"/>
          <w:szCs w:val="24"/>
        </w:rPr>
      </w:pPr>
      <w:r>
        <w:rPr>
          <w:rFonts w:hint="eastAsia" w:ascii="宋体" w:hAnsi="宋体"/>
          <w:sz w:val="24"/>
          <w:szCs w:val="24"/>
        </w:rPr>
        <w:t>15.3.9存在法律、法规规定的其它损害采购人或采购单位利益或社会公共利益的情形的。</w:t>
      </w:r>
    </w:p>
    <w:p>
      <w:pPr>
        <w:snapToGrid w:val="0"/>
        <w:ind w:firstLine="472" w:firstLineChars="196"/>
        <w:jc w:val="left"/>
        <w:outlineLvl w:val="0"/>
        <w:rPr>
          <w:rFonts w:ascii="宋体" w:hAnsi="宋体"/>
          <w:b/>
          <w:sz w:val="24"/>
          <w:szCs w:val="24"/>
        </w:rPr>
      </w:pPr>
      <w:r>
        <w:rPr>
          <w:rFonts w:hint="eastAsia" w:ascii="宋体" w:hAnsi="宋体"/>
          <w:b/>
          <w:sz w:val="24"/>
          <w:szCs w:val="24"/>
        </w:rPr>
        <w:t>16.投标文件的制作</w:t>
      </w:r>
    </w:p>
    <w:p>
      <w:pPr>
        <w:snapToGrid w:val="0"/>
        <w:ind w:firstLine="480" w:firstLineChars="200"/>
        <w:jc w:val="left"/>
        <w:rPr>
          <w:rFonts w:ascii="宋体" w:hAnsi="宋体"/>
          <w:sz w:val="24"/>
          <w:szCs w:val="24"/>
        </w:rPr>
      </w:pPr>
      <w:r>
        <w:rPr>
          <w:rFonts w:hint="eastAsia" w:ascii="宋体" w:hAnsi="宋体"/>
          <w:sz w:val="24"/>
          <w:szCs w:val="24"/>
        </w:rPr>
        <w:t>16.1投标人应按招标文件前附表规定的内容编制投标文件。</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r>
        <w:rPr>
          <w:rFonts w:hint="eastAsia" w:ascii="宋体" w:hAnsi="宋体" w:cs="仿宋_GB2312"/>
          <w:b/>
          <w:sz w:val="24"/>
        </w:rPr>
        <w:t>投标文件未按规定的格式编制的，投标无效。</w:t>
      </w:r>
    </w:p>
    <w:p>
      <w:pPr>
        <w:snapToGrid w:val="0"/>
        <w:ind w:firstLine="480" w:firstLineChars="200"/>
        <w:jc w:val="left"/>
        <w:rPr>
          <w:b/>
          <w:u w:val="single"/>
        </w:rPr>
      </w:pPr>
      <w:r>
        <w:rPr>
          <w:rFonts w:hint="eastAsia" w:ascii="宋体" w:hAnsi="宋体"/>
          <w:sz w:val="24"/>
          <w:szCs w:val="24"/>
        </w:rPr>
        <w:t>16.3</w:t>
      </w:r>
      <w:r>
        <w:rPr>
          <w:rFonts w:ascii="宋体" w:hAnsi="宋体"/>
          <w:sz w:val="24"/>
          <w:szCs w:val="24"/>
        </w:rPr>
        <w:t>投标文件须由投标人在规定位置盖章，投标人应写全称。</w:t>
      </w:r>
      <w:r>
        <w:rPr>
          <w:rFonts w:hint="eastAsia" w:ascii="宋体" w:hAnsi="宋体"/>
          <w:b/>
          <w:color w:val="auto"/>
          <w:sz w:val="24"/>
          <w:szCs w:val="24"/>
        </w:rPr>
        <w:t>电子投标文件中所有加盖公章均采用CA签章，投标人的投标文件未按照招标文件要求签署、盖章的，其投标无效。</w:t>
      </w:r>
    </w:p>
    <w:p>
      <w:pPr>
        <w:snapToGrid w:val="0"/>
        <w:ind w:firstLine="480" w:firstLineChars="200"/>
        <w:jc w:val="left"/>
        <w:rPr>
          <w:rFonts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投标文件不得涂改，若有修改错漏处，须加盖单位公章。投标文件因表达不清所引起的后果由投标人负责。</w:t>
      </w:r>
    </w:p>
    <w:p>
      <w:pPr>
        <w:snapToGrid w:val="0"/>
        <w:ind w:firstLine="482" w:firstLineChars="200"/>
        <w:jc w:val="left"/>
        <w:rPr>
          <w:rFonts w:ascii="宋体" w:hAnsi="宋体"/>
          <w:color w:val="auto"/>
          <w:sz w:val="24"/>
          <w:szCs w:val="24"/>
        </w:rPr>
      </w:pPr>
      <w:r>
        <w:rPr>
          <w:rFonts w:hint="eastAsia" w:ascii="宋体" w:hAnsi="宋体"/>
          <w:b/>
          <w:color w:val="auto"/>
          <w:sz w:val="24"/>
          <w:szCs w:val="24"/>
        </w:rPr>
        <w:t>16.5投标人应认真阅读招标文件中所有的内容。如果投标人编制的投标文件实质上不响应招标文件的要求，其投标文件将作无效标处理。</w:t>
      </w:r>
    </w:p>
    <w:p>
      <w:pPr>
        <w:spacing w:line="360" w:lineRule="exact"/>
        <w:ind w:firstLine="482" w:firstLineChars="200"/>
        <w:rPr>
          <w:rFonts w:ascii="宋体" w:hAnsi="宋体"/>
          <w:b/>
          <w:bCs/>
          <w:sz w:val="24"/>
        </w:rPr>
      </w:pPr>
      <w:r>
        <w:rPr>
          <w:rFonts w:hint="eastAsia" w:ascii="宋体" w:hAnsi="宋体"/>
          <w:b/>
          <w:bCs/>
          <w:sz w:val="24"/>
        </w:rPr>
        <w:t>17.投标文件的递交、修改和撤回</w:t>
      </w:r>
    </w:p>
    <w:p>
      <w:pPr>
        <w:pStyle w:val="7"/>
        <w:snapToGrid w:val="0"/>
        <w:ind w:firstLine="480" w:firstLineChars="200"/>
        <w:rPr>
          <w:rFonts w:ascii="宋体" w:hAnsi="宋体"/>
          <w:sz w:val="24"/>
          <w:szCs w:val="24"/>
        </w:rPr>
      </w:pPr>
      <w:r>
        <w:rPr>
          <w:rFonts w:hint="eastAsia" w:ascii="宋体" w:hAnsi="宋体"/>
          <w:sz w:val="24"/>
          <w:szCs w:val="24"/>
        </w:rPr>
        <w:t>17.1投标人应将投标文件的资格文件、商务技术文件、报价文件分开制作。</w:t>
      </w:r>
      <w:r>
        <w:rPr>
          <w:rFonts w:hint="eastAsia" w:ascii="宋体" w:hAnsi="宋体"/>
          <w:b/>
          <w:sz w:val="24"/>
          <w:szCs w:val="24"/>
        </w:rPr>
        <w:t>如投标文件商务技术标内容含有报价的内容，将被视作无效标处理。</w:t>
      </w:r>
    </w:p>
    <w:p>
      <w:pPr>
        <w:pStyle w:val="7"/>
        <w:snapToGrid w:val="0"/>
        <w:ind w:firstLine="482" w:firstLineChars="200"/>
        <w:rPr>
          <w:rFonts w:ascii="宋体" w:hAnsi="宋体"/>
          <w:b/>
          <w:sz w:val="24"/>
          <w:szCs w:val="24"/>
        </w:rPr>
      </w:pPr>
      <w:r>
        <w:rPr>
          <w:rFonts w:hint="eastAsia" w:ascii="宋体" w:hAnsi="宋体"/>
          <w:b/>
          <w:sz w:val="24"/>
          <w:szCs w:val="24"/>
        </w:rPr>
        <w:t>17.2投标人应在开标前在“政采云”上自行加密上传电子投标文件，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的投标文件将予以拒收。</w:t>
      </w:r>
    </w:p>
    <w:p>
      <w:pPr>
        <w:pStyle w:val="7"/>
        <w:snapToGrid w:val="0"/>
        <w:ind w:firstLine="482" w:firstLineChars="200"/>
        <w:rPr>
          <w:rFonts w:ascii="宋体" w:hAnsi="宋体"/>
          <w:b/>
          <w:sz w:val="24"/>
          <w:szCs w:val="24"/>
        </w:rPr>
      </w:pPr>
      <w:r>
        <w:rPr>
          <w:rFonts w:hint="eastAsia" w:ascii="宋体" w:hAnsi="宋体"/>
          <w:b/>
          <w:sz w:val="24"/>
          <w:szCs w:val="24"/>
        </w:rPr>
        <w:t>17.3</w:t>
      </w:r>
      <w:r>
        <w:rPr>
          <w:rFonts w:hint="eastAsia" w:ascii="宋体" w:hAnsi="宋体"/>
          <w:sz w:val="24"/>
          <w:szCs w:val="24"/>
        </w:rPr>
        <w:t>投标人在投标截止时间之前，可以对已提交的投标文件进行修改或撤回，补充、修改的内容为投标文件的组成部分。</w:t>
      </w:r>
    </w:p>
    <w:p>
      <w:pPr>
        <w:pStyle w:val="7"/>
        <w:snapToGrid w:val="0"/>
        <w:ind w:firstLine="480" w:firstLineChars="200"/>
        <w:rPr>
          <w:rFonts w:ascii="宋体" w:hAnsi="宋体"/>
          <w:sz w:val="24"/>
          <w:szCs w:val="24"/>
        </w:rPr>
      </w:pPr>
      <w:r>
        <w:rPr>
          <w:rFonts w:hint="eastAsia" w:ascii="宋体" w:hAnsi="宋体"/>
          <w:sz w:val="24"/>
          <w:szCs w:val="24"/>
        </w:rPr>
        <w:t>17.4投标截止时间后，投标人不得撤回、修改投标文件。</w:t>
      </w:r>
    </w:p>
    <w:p>
      <w:pPr>
        <w:pStyle w:val="7"/>
        <w:snapToGrid w:val="0"/>
        <w:ind w:firstLine="480" w:firstLineChars="200"/>
        <w:rPr>
          <w:rFonts w:ascii="宋体" w:hAnsi="宋体"/>
          <w:sz w:val="24"/>
          <w:szCs w:val="24"/>
        </w:rPr>
      </w:pPr>
      <w:r>
        <w:rPr>
          <w:rFonts w:hint="eastAsia" w:ascii="宋体" w:hAnsi="宋体"/>
          <w:sz w:val="24"/>
          <w:szCs w:val="24"/>
        </w:rPr>
        <w:t>17.5不论投标人中标与否，投标人文件均不得撤回其投标。</w:t>
      </w:r>
    </w:p>
    <w:p>
      <w:pPr>
        <w:pStyle w:val="7"/>
        <w:snapToGrid w:val="0"/>
        <w:ind w:firstLine="482" w:firstLineChars="200"/>
        <w:rPr>
          <w:rFonts w:ascii="宋体" w:hAnsi="宋体"/>
          <w:b/>
          <w:sz w:val="24"/>
          <w:szCs w:val="24"/>
        </w:rPr>
      </w:pPr>
      <w:r>
        <w:rPr>
          <w:rFonts w:hint="eastAsia" w:ascii="宋体" w:hAnsi="宋体"/>
          <w:b/>
          <w:sz w:val="24"/>
          <w:szCs w:val="24"/>
        </w:rPr>
        <w:t>17.6未按时解密的，视为投标文件撤回。</w:t>
      </w:r>
    </w:p>
    <w:p>
      <w:pPr>
        <w:spacing w:line="360" w:lineRule="exact"/>
        <w:ind w:firstLine="482" w:firstLineChars="200"/>
        <w:rPr>
          <w:rFonts w:ascii="宋体" w:hAnsi="宋体"/>
          <w:b/>
          <w:bCs/>
          <w:sz w:val="24"/>
        </w:rPr>
      </w:pPr>
      <w:r>
        <w:rPr>
          <w:rFonts w:hint="eastAsia" w:ascii="宋体" w:hAnsi="宋体"/>
          <w:b/>
          <w:bCs/>
          <w:sz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3"/>
        <w:snapToGrid w:val="0"/>
        <w:spacing w:after="0"/>
        <w:ind w:left="0" w:leftChars="0" w:firstLine="472"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ascii="宋体" w:hAnsi="宋体"/>
          <w:sz w:val="24"/>
          <w:szCs w:val="24"/>
        </w:rPr>
      </w:pPr>
      <w:r>
        <w:rPr>
          <w:rFonts w:hint="eastAsia" w:ascii="宋体" w:hAnsi="宋体"/>
          <w:sz w:val="24"/>
          <w:szCs w:val="24"/>
        </w:rPr>
        <w:t>18.1.1</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18.1.2未按照招标文件规定要求盖章；</w:t>
      </w:r>
    </w:p>
    <w:p>
      <w:pPr>
        <w:snapToGrid w:val="0"/>
        <w:ind w:firstLine="470" w:firstLineChars="196"/>
        <w:rPr>
          <w:rFonts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ascii="宋体" w:hAnsi="宋体"/>
          <w:sz w:val="24"/>
          <w:szCs w:val="24"/>
        </w:rPr>
      </w:pPr>
      <w:r>
        <w:rPr>
          <w:rFonts w:hint="eastAsia" w:ascii="宋体" w:hAnsi="宋体"/>
          <w:sz w:val="24"/>
          <w:szCs w:val="24"/>
        </w:rPr>
        <w:t>18.1.6投标文件的技术标内容含有商务报价的内容；</w:t>
      </w:r>
    </w:p>
    <w:p>
      <w:pPr>
        <w:snapToGrid w:val="0"/>
        <w:ind w:firstLine="470" w:firstLineChars="196"/>
        <w:rPr>
          <w:rFonts w:ascii="宋体" w:hAnsi="宋体"/>
          <w:sz w:val="24"/>
          <w:szCs w:val="24"/>
        </w:rPr>
      </w:pPr>
      <w:r>
        <w:rPr>
          <w:rFonts w:hint="eastAsia" w:ascii="宋体" w:hAnsi="宋体"/>
          <w:sz w:val="24"/>
          <w:szCs w:val="24"/>
        </w:rPr>
        <w:t>18.1.7投标文件含有采购人不能接受的附加条件的；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18.1.8不符合法律、法规或未实质性</w:t>
      </w:r>
      <w:r>
        <w:rPr>
          <w:rFonts w:ascii="宋体" w:hAnsi="宋体"/>
          <w:sz w:val="24"/>
          <w:szCs w:val="24"/>
        </w:rPr>
        <w:t>响应招标文件要求</w:t>
      </w:r>
      <w:r>
        <w:rPr>
          <w:rFonts w:hint="eastAsia" w:ascii="宋体" w:hAnsi="宋体"/>
          <w:sz w:val="24"/>
          <w:szCs w:val="24"/>
        </w:rPr>
        <w:t>。</w:t>
      </w:r>
    </w:p>
    <w:p>
      <w:pPr>
        <w:pStyle w:val="3"/>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3"/>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过招标文件中规定的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3"/>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jc w:val="center"/>
        <w:rPr>
          <w:b/>
          <w:sz w:val="28"/>
        </w:rPr>
      </w:pPr>
      <w:r>
        <w:rPr>
          <w:rFonts w:hint="eastAsia"/>
          <w:b/>
          <w:sz w:val="28"/>
        </w:rPr>
        <w:t>四、开  标</w:t>
      </w:r>
    </w:p>
    <w:p>
      <w:pPr>
        <w:spacing w:line="360" w:lineRule="exact"/>
        <w:ind w:firstLine="482" w:firstLineChars="200"/>
        <w:rPr>
          <w:rFonts w:ascii="宋体" w:hAnsi="宋体"/>
          <w:b/>
          <w:bCs/>
          <w:sz w:val="24"/>
        </w:rPr>
      </w:pPr>
      <w:r>
        <w:rPr>
          <w:rFonts w:hint="eastAsia" w:ascii="宋体" w:hAnsi="宋体"/>
          <w:b/>
          <w:bCs/>
          <w:sz w:val="24"/>
        </w:rPr>
        <w:t>19.开标</w:t>
      </w:r>
    </w:p>
    <w:p>
      <w:pPr>
        <w:ind w:firstLine="480" w:firstLineChars="200"/>
        <w:rPr>
          <w:rFonts w:ascii="宋体" w:hAnsi="宋体"/>
          <w:sz w:val="24"/>
        </w:rPr>
      </w:pPr>
      <w:r>
        <w:rPr>
          <w:rFonts w:hint="eastAsia" w:ascii="宋体" w:hAnsi="宋体"/>
          <w:sz w:val="24"/>
        </w:rPr>
        <w:t>19.1采购代理机构将在前附表规定的时间、地点进行开标。无关人员不得进入开标现场。</w:t>
      </w:r>
    </w:p>
    <w:p>
      <w:pPr>
        <w:ind w:firstLine="480" w:firstLineChars="200"/>
        <w:rPr>
          <w:rFonts w:ascii="宋体" w:hAnsi="宋体"/>
          <w:sz w:val="24"/>
        </w:rPr>
      </w:pPr>
      <w:r>
        <w:rPr>
          <w:rFonts w:hint="eastAsia" w:ascii="宋体" w:hAnsi="宋体"/>
          <w:sz w:val="24"/>
        </w:rPr>
        <w:t>19.2采购代理机构通过电子交易平台组织开标，所有投标人均应当准时在线参加。投标人不足3家的，不得开标。</w:t>
      </w:r>
    </w:p>
    <w:p>
      <w:pPr>
        <w:spacing w:line="360" w:lineRule="exact"/>
        <w:ind w:firstLine="482" w:firstLineChars="200"/>
        <w:rPr>
          <w:rFonts w:ascii="宋体" w:hAnsi="宋体"/>
          <w:b/>
          <w:bCs/>
          <w:sz w:val="24"/>
        </w:rPr>
      </w:pPr>
      <w:r>
        <w:rPr>
          <w:rFonts w:hint="eastAsia" w:ascii="宋体" w:hAnsi="宋体"/>
          <w:b/>
          <w:bCs/>
          <w:sz w:val="24"/>
        </w:rPr>
        <w:t>20.开标程序</w:t>
      </w:r>
    </w:p>
    <w:p>
      <w:pPr>
        <w:ind w:firstLine="482" w:firstLineChars="200"/>
        <w:rPr>
          <w:rFonts w:ascii="宋体" w:hAnsi="宋体"/>
          <w:b/>
          <w:sz w:val="24"/>
        </w:rPr>
      </w:pPr>
      <w:r>
        <w:rPr>
          <w:rFonts w:hint="eastAsia" w:ascii="宋体" w:hAnsi="宋体"/>
          <w:b/>
          <w:sz w:val="24"/>
        </w:rPr>
        <w:t>20.1</w:t>
      </w: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由各投标人自行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20.2投标文件未按时解密，投标人提供了备份投标文件的，以备份投标文件作为依据，否则视为投标文件撤回。投标文件已按时解密的，备份投标文件自动失效。</w:t>
      </w:r>
    </w:p>
    <w:p>
      <w:pPr>
        <w:ind w:firstLine="480" w:firstLineChars="200"/>
        <w:rPr>
          <w:rFonts w:ascii="宋体" w:hAnsi="宋体"/>
          <w:sz w:val="24"/>
        </w:rPr>
      </w:pPr>
      <w:r>
        <w:rPr>
          <w:rFonts w:hint="eastAsia" w:ascii="宋体" w:hAnsi="宋体"/>
          <w:sz w:val="24"/>
        </w:rPr>
        <w:t>20.3采购人或受采购人委托的评标委员会依法对投标人的资格进行审查。投标人未按照招标文件要求提供与基本资格条件、特定资格条件相应的有效资格证明材料的，视为投标人不具备招标文件中规定的资格要求，其投标无效。</w:t>
      </w:r>
    </w:p>
    <w:p>
      <w:pPr>
        <w:ind w:firstLine="480" w:firstLineChars="200"/>
        <w:rPr>
          <w:rFonts w:ascii="宋体" w:hAnsi="宋体"/>
          <w:sz w:val="24"/>
        </w:rPr>
      </w:pPr>
      <w:r>
        <w:rPr>
          <w:rFonts w:hint="eastAsia" w:ascii="宋体" w:hAnsi="宋体"/>
          <w:sz w:val="24"/>
        </w:rPr>
        <w:t>20.4评标委员会将根据招标文件和有关规定，履行评标工作职责，并对投标人技术响应文件进行评审；</w:t>
      </w:r>
    </w:p>
    <w:p>
      <w:pPr>
        <w:ind w:firstLine="480" w:firstLineChars="200"/>
        <w:rPr>
          <w:rFonts w:ascii="宋体" w:hAnsi="宋体"/>
          <w:sz w:val="24"/>
        </w:rPr>
      </w:pPr>
      <w:r>
        <w:rPr>
          <w:rFonts w:hint="eastAsia" w:ascii="宋体" w:hAnsi="宋体"/>
          <w:sz w:val="24"/>
        </w:rPr>
        <w:t>20.3对技术标有效的投标单位的投标报价在“政采云”平台上予以公开；</w:t>
      </w:r>
    </w:p>
    <w:p>
      <w:pPr>
        <w:ind w:firstLine="480" w:firstLineChars="200"/>
        <w:rPr>
          <w:rFonts w:ascii="宋体" w:hAnsi="宋体"/>
          <w:sz w:val="24"/>
        </w:rPr>
      </w:pPr>
      <w:r>
        <w:rPr>
          <w:rFonts w:hint="eastAsia" w:ascii="宋体" w:hAnsi="宋体"/>
          <w:sz w:val="24"/>
        </w:rPr>
        <w:t>20.4评标委员会对技术标有效的投标单位进行投标报价评审，确定投标报价评审有效投标单位；</w:t>
      </w:r>
    </w:p>
    <w:p>
      <w:pPr>
        <w:ind w:firstLine="480" w:firstLineChars="200"/>
        <w:rPr>
          <w:rFonts w:ascii="宋体" w:hAnsi="宋体"/>
          <w:b/>
          <w:sz w:val="24"/>
        </w:rPr>
      </w:pPr>
      <w:r>
        <w:rPr>
          <w:rFonts w:hint="eastAsia" w:ascii="宋体" w:hAnsi="宋体"/>
          <w:sz w:val="24"/>
        </w:rPr>
        <w:t>20.5确定预中标人。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2、如中标单位投标文件和招标文件要求不一致，且评审过程中未发现的，履约应按有利于采购人的要求执行。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17"/>
        <w:ind w:firstLine="480" w:firstLineChars="200"/>
        <w:rPr>
          <w:rFonts w:ascii="宋体" w:hAnsi="宋体"/>
          <w:sz w:val="24"/>
        </w:rPr>
      </w:pPr>
      <w:r>
        <w:rPr>
          <w:rFonts w:hint="eastAsia" w:ascii="宋体" w:hAnsi="宋体"/>
          <w:sz w:val="24"/>
        </w:rPr>
        <w:t>（一）电子交易平台发生故障而无法登录访问的； </w:t>
      </w:r>
    </w:p>
    <w:p>
      <w:pPr>
        <w:pStyle w:val="17"/>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17"/>
        <w:ind w:firstLine="480" w:firstLineChars="200"/>
        <w:rPr>
          <w:rFonts w:ascii="宋体" w:hAnsi="宋体"/>
          <w:sz w:val="24"/>
        </w:rPr>
      </w:pPr>
      <w:r>
        <w:rPr>
          <w:rFonts w:hint="eastAsia" w:ascii="宋体" w:hAnsi="宋体"/>
          <w:sz w:val="24"/>
        </w:rPr>
        <w:t>（三）电子交易平台发现严重安全漏洞，有潜在泄密危险的；</w:t>
      </w:r>
    </w:p>
    <w:p>
      <w:pPr>
        <w:pStyle w:val="17"/>
        <w:ind w:firstLine="480" w:firstLineChars="200"/>
        <w:rPr>
          <w:rFonts w:ascii="宋体" w:hAnsi="宋体"/>
          <w:sz w:val="24"/>
        </w:rPr>
      </w:pPr>
      <w:r>
        <w:rPr>
          <w:rFonts w:hint="eastAsia" w:ascii="宋体" w:hAnsi="宋体"/>
          <w:sz w:val="24"/>
        </w:rPr>
        <w:t>（四）病毒发作导致不能进行正常操作的； </w:t>
      </w:r>
    </w:p>
    <w:p>
      <w:pPr>
        <w:pStyle w:val="17"/>
        <w:ind w:firstLine="480" w:firstLineChars="200"/>
        <w:rPr>
          <w:rFonts w:ascii="宋体" w:hAnsi="宋体"/>
          <w:sz w:val="24"/>
        </w:rPr>
      </w:pPr>
      <w:r>
        <w:rPr>
          <w:rFonts w:hint="eastAsia" w:ascii="宋体" w:hAnsi="宋体"/>
          <w:sz w:val="24"/>
        </w:rPr>
        <w:t>（五）其他无法保证电子交易的公平、公正和安全的情况。</w:t>
      </w:r>
    </w:p>
    <w:p>
      <w:pPr>
        <w:pStyle w:val="17"/>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jc w:val="center"/>
        <w:rPr>
          <w:b/>
          <w:sz w:val="28"/>
        </w:rPr>
      </w:pPr>
      <w:r>
        <w:rPr>
          <w:rFonts w:hint="eastAsia"/>
          <w:b/>
          <w:sz w:val="28"/>
        </w:rPr>
        <w:t xml:space="preserve"> 五、评　标</w:t>
      </w:r>
    </w:p>
    <w:p>
      <w:pPr>
        <w:spacing w:line="360" w:lineRule="exact"/>
        <w:ind w:firstLine="482" w:firstLineChars="200"/>
        <w:rPr>
          <w:rFonts w:ascii="宋体" w:hAnsi="宋体"/>
          <w:b/>
          <w:bCs/>
          <w:sz w:val="24"/>
        </w:rPr>
      </w:pPr>
      <w:r>
        <w:rPr>
          <w:rFonts w:hint="eastAsia" w:ascii="宋体" w:hAnsi="宋体"/>
          <w:b/>
          <w:bCs/>
          <w:sz w:val="24"/>
        </w:rPr>
        <w:t>21. 组建评标委员会</w:t>
      </w:r>
    </w:p>
    <w:p>
      <w:pPr>
        <w:pStyle w:val="17"/>
        <w:ind w:firstLine="480" w:firstLineChars="200"/>
        <w:rPr>
          <w:rFonts w:ascii="宋体" w:hAnsi="宋体"/>
          <w:sz w:val="24"/>
        </w:rPr>
      </w:pPr>
      <w:r>
        <w:rPr>
          <w:rFonts w:hint="eastAsia" w:ascii="宋体" w:hAnsi="宋体"/>
          <w:sz w:val="24"/>
        </w:rPr>
        <w:t>评标委员会按照有关规定组建。</w:t>
      </w:r>
    </w:p>
    <w:p>
      <w:pPr>
        <w:spacing w:line="360" w:lineRule="exact"/>
        <w:ind w:firstLine="482" w:firstLineChars="200"/>
        <w:rPr>
          <w:rFonts w:ascii="宋体" w:hAnsi="宋体"/>
          <w:b/>
          <w:bCs/>
          <w:sz w:val="24"/>
        </w:rPr>
      </w:pPr>
      <w:r>
        <w:rPr>
          <w:rFonts w:hint="eastAsia" w:ascii="宋体" w:hAnsi="宋体"/>
          <w:b/>
          <w:bCs/>
          <w:sz w:val="24"/>
        </w:rPr>
        <w:t>22.评标原则</w:t>
      </w:r>
    </w:p>
    <w:p>
      <w:pPr>
        <w:pStyle w:val="17"/>
        <w:ind w:firstLine="480" w:firstLineChars="200"/>
        <w:rPr>
          <w:rFonts w:ascii="宋体" w:hAnsi="宋体"/>
          <w:sz w:val="24"/>
        </w:rPr>
      </w:pPr>
      <w:r>
        <w:rPr>
          <w:rFonts w:hint="eastAsia" w:ascii="宋体" w:hAnsi="宋体"/>
          <w:sz w:val="24"/>
        </w:rPr>
        <w:t>22.1评标委员会必须公平、公正、客观，不带任何倾向性和启发性；</w:t>
      </w:r>
    </w:p>
    <w:p>
      <w:pPr>
        <w:pStyle w:val="17"/>
        <w:ind w:firstLine="480" w:firstLineChars="200"/>
        <w:rPr>
          <w:rFonts w:ascii="宋体" w:hAnsi="宋体"/>
          <w:sz w:val="24"/>
        </w:rPr>
      </w:pPr>
      <w:r>
        <w:rPr>
          <w:rFonts w:hint="eastAsia" w:ascii="宋体" w:hAnsi="宋体"/>
          <w:sz w:val="24"/>
        </w:rPr>
        <w:t>22.2不得向外界透露任何与评标有关的内容；</w:t>
      </w:r>
    </w:p>
    <w:p>
      <w:pPr>
        <w:pStyle w:val="17"/>
        <w:ind w:firstLine="480" w:firstLineChars="200"/>
        <w:rPr>
          <w:rFonts w:ascii="宋体" w:hAnsi="宋体"/>
          <w:sz w:val="24"/>
        </w:rPr>
      </w:pPr>
      <w:r>
        <w:rPr>
          <w:rFonts w:hint="eastAsia" w:ascii="宋体" w:hAnsi="宋体"/>
          <w:sz w:val="24"/>
        </w:rPr>
        <w:t>22.3任何单位和个人不得干扰、影响评标的正常进行；</w:t>
      </w:r>
    </w:p>
    <w:p>
      <w:pPr>
        <w:pStyle w:val="17"/>
        <w:ind w:firstLine="480" w:firstLineChars="200"/>
        <w:rPr>
          <w:rFonts w:ascii="宋体" w:hAnsi="宋体"/>
          <w:sz w:val="24"/>
        </w:rPr>
      </w:pPr>
      <w:r>
        <w:rPr>
          <w:rFonts w:hint="eastAsia" w:ascii="宋体" w:hAnsi="宋体"/>
          <w:sz w:val="24"/>
        </w:rPr>
        <w:t>22.4评标委员会及有关工作人员不得私下与投标人接触。</w:t>
      </w:r>
    </w:p>
    <w:p>
      <w:pPr>
        <w:pStyle w:val="17"/>
        <w:ind w:firstLine="480" w:firstLineChars="200"/>
        <w:rPr>
          <w:rFonts w:ascii="宋体" w:hAnsi="宋体"/>
          <w:sz w:val="24"/>
        </w:rPr>
      </w:pPr>
      <w:r>
        <w:rPr>
          <w:rFonts w:hint="eastAsia" w:ascii="宋体" w:hAnsi="宋体"/>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0" w:firstLineChars="200"/>
        <w:jc w:val="left"/>
        <w:rPr>
          <w:rFonts w:ascii="宋体" w:hAnsi="宋体"/>
          <w:bCs/>
          <w:sz w:val="24"/>
        </w:rPr>
      </w:pPr>
      <w:r>
        <w:rPr>
          <w:rFonts w:hint="eastAsia" w:ascii="宋体" w:hAnsi="宋体"/>
          <w:bCs/>
          <w:sz w:val="24"/>
        </w:rPr>
        <w:t>22.</w:t>
      </w:r>
      <w:r>
        <w:rPr>
          <w:rFonts w:hint="eastAsia" w:ascii="宋体" w:hAnsi="宋体"/>
          <w:bCs/>
          <w:sz w:val="24"/>
          <w:lang w:val="en-US" w:eastAsia="zh-CN"/>
        </w:rPr>
        <w:t>6</w:t>
      </w:r>
      <w:r>
        <w:rPr>
          <w:rFonts w:hint="eastAsia" w:ascii="宋体" w:hAnsi="宋体"/>
          <w:bCs/>
          <w:sz w:val="24"/>
        </w:rPr>
        <w:t>以联合体形式参加政府采购活动的，联合体各方不得再单独参加或者与其他供应商另外组成联合体参加同一合同项下的政府采购活动。</w:t>
      </w:r>
    </w:p>
    <w:p>
      <w:pPr>
        <w:snapToGrid w:val="0"/>
        <w:ind w:firstLine="480" w:firstLineChars="200"/>
        <w:jc w:val="left"/>
        <w:rPr>
          <w:rFonts w:ascii="宋体" w:hAnsi="宋体"/>
          <w:bCs/>
          <w:sz w:val="24"/>
        </w:rPr>
      </w:pPr>
      <w:r>
        <w:rPr>
          <w:rFonts w:hint="eastAsia" w:ascii="宋体" w:hAnsi="宋体"/>
          <w:bCs/>
          <w:sz w:val="24"/>
        </w:rPr>
        <w:t>22.</w:t>
      </w:r>
      <w:r>
        <w:rPr>
          <w:rFonts w:hint="eastAsia" w:ascii="宋体" w:hAnsi="宋体"/>
          <w:bCs/>
          <w:sz w:val="24"/>
          <w:lang w:val="en-US" w:eastAsia="zh-CN"/>
        </w:rPr>
        <w:t>7</w:t>
      </w:r>
      <w:r>
        <w:rPr>
          <w:rFonts w:hint="eastAsia" w:ascii="宋体" w:hAnsi="宋体"/>
          <w:bCs/>
          <w:sz w:val="24"/>
        </w:rPr>
        <w:t>除单一来源采购以外，为采购项目提供整体设计、规范编制或者项目管理、监理、检测等服务的供应商，不得参加本采购项目。</w:t>
      </w:r>
    </w:p>
    <w:p>
      <w:pPr>
        <w:snapToGrid w:val="0"/>
        <w:ind w:firstLine="480" w:firstLineChars="200"/>
        <w:jc w:val="left"/>
        <w:rPr>
          <w:rFonts w:ascii="宋体" w:hAnsi="宋体"/>
          <w:bCs/>
          <w:sz w:val="24"/>
        </w:rPr>
      </w:pPr>
      <w:r>
        <w:rPr>
          <w:rFonts w:hint="eastAsia" w:ascii="宋体" w:hAnsi="宋体"/>
          <w:bCs/>
          <w:sz w:val="24"/>
        </w:rPr>
        <w:t>22.</w:t>
      </w:r>
      <w:r>
        <w:rPr>
          <w:rFonts w:hint="eastAsia" w:ascii="宋体" w:hAnsi="宋体"/>
          <w:bCs/>
          <w:sz w:val="24"/>
          <w:lang w:val="en-US" w:eastAsia="zh-CN"/>
        </w:rPr>
        <w:t>8</w:t>
      </w:r>
      <w:r>
        <w:rPr>
          <w:rFonts w:hint="eastAsia" w:ascii="宋体" w:hAnsi="宋体"/>
          <w:bCs/>
          <w:sz w:val="24"/>
        </w:rPr>
        <w:t>单位负责人为同一人或者存在直接控股、管理关系的不同供应商，不得参加同一合同项下的政府采购活动。</w:t>
      </w:r>
    </w:p>
    <w:p>
      <w:pPr>
        <w:pStyle w:val="11"/>
        <w:snapToGrid w:val="0"/>
        <w:ind w:left="2" w:leftChars="1" w:firstLine="480" w:firstLineChars="200"/>
        <w:rPr>
          <w:rFonts w:ascii="宋体" w:hAnsi="宋体"/>
          <w:b/>
        </w:rPr>
      </w:pPr>
      <w:r>
        <w:rPr>
          <w:rFonts w:hint="eastAsia" w:ascii="宋体" w:hAnsi="宋体"/>
          <w:bCs/>
        </w:rPr>
        <w:t>22.</w:t>
      </w:r>
      <w:r>
        <w:rPr>
          <w:rFonts w:hint="eastAsia" w:ascii="宋体" w:hAnsi="宋体"/>
          <w:bCs/>
          <w:lang w:val="en-US" w:eastAsia="zh-CN"/>
        </w:rPr>
        <w:t>9</w:t>
      </w:r>
      <w:r>
        <w:rPr>
          <w:rFonts w:hint="eastAsia" w:ascii="宋体" w:hAnsi="宋体"/>
          <w:bCs/>
        </w:rPr>
        <w:t>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23.评标程序</w:t>
      </w:r>
    </w:p>
    <w:p>
      <w:pPr>
        <w:snapToGrid w:val="0"/>
        <w:ind w:firstLine="472" w:firstLineChars="196"/>
        <w:rPr>
          <w:rFonts w:ascii="宋体" w:hAnsi="宋体"/>
          <w:b/>
          <w:bCs/>
          <w:sz w:val="24"/>
        </w:rPr>
      </w:pPr>
      <w:r>
        <w:rPr>
          <w:rFonts w:hint="eastAsia" w:ascii="宋体" w:hAnsi="宋体"/>
          <w:b/>
          <w:bCs/>
          <w:sz w:val="24"/>
        </w:rPr>
        <w:t>23.1在评审专家中推选评标委员会组长</w:t>
      </w:r>
    </w:p>
    <w:p>
      <w:pPr>
        <w:snapToGrid w:val="0"/>
        <w:ind w:firstLine="472" w:firstLineChars="196"/>
        <w:rPr>
          <w:rFonts w:ascii="宋体" w:hAnsi="宋体"/>
          <w:b/>
          <w:bCs/>
          <w:sz w:val="24"/>
        </w:rPr>
      </w:pPr>
      <w:r>
        <w:rPr>
          <w:rFonts w:hint="eastAsia" w:ascii="宋体" w:hAnsi="宋体"/>
          <w:b/>
          <w:bCs/>
          <w:sz w:val="24"/>
        </w:rPr>
        <w:t>23.2资格及形式审查</w:t>
      </w:r>
    </w:p>
    <w:p>
      <w:pPr>
        <w:ind w:firstLine="480" w:firstLineChars="200"/>
        <w:rPr>
          <w:rFonts w:ascii="宋体" w:hAnsi="宋体"/>
          <w:sz w:val="24"/>
        </w:rPr>
      </w:pPr>
      <w:r>
        <w:rPr>
          <w:rFonts w:hint="eastAsia" w:ascii="宋体" w:hAnsi="宋体"/>
          <w:color w:val="auto"/>
          <w:kern w:val="2"/>
          <w:sz w:val="24"/>
          <w:szCs w:val="24"/>
        </w:rPr>
        <w:t>评标委员会对投标人资格进行审查，并审查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szCs w:val="20"/>
        </w:rPr>
      </w:pPr>
      <w:r>
        <w:rPr>
          <w:rFonts w:hint="eastAsia" w:ascii="宋体" w:hAnsi="宋体"/>
          <w:b/>
          <w:bCs/>
          <w:sz w:val="24"/>
        </w:rPr>
        <w:t>23.3</w:t>
      </w:r>
      <w:r>
        <w:rPr>
          <w:rFonts w:ascii="宋体" w:hAnsi="宋体"/>
          <w:b/>
          <w:bCs/>
          <w:sz w:val="24"/>
        </w:rPr>
        <w:t>实质审查与比较</w:t>
      </w:r>
    </w:p>
    <w:p>
      <w:pPr>
        <w:pStyle w:val="17"/>
        <w:ind w:firstLine="480" w:firstLineChars="200"/>
        <w:rPr>
          <w:rFonts w:ascii="宋体" w:hAnsi="宋体"/>
          <w:sz w:val="24"/>
        </w:rPr>
      </w:pPr>
      <w:r>
        <w:rPr>
          <w:rFonts w:hint="eastAsia" w:ascii="宋体" w:hAnsi="宋体"/>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17"/>
        <w:ind w:firstLine="480" w:firstLineChars="200"/>
        <w:rPr>
          <w:rFonts w:ascii="宋体" w:hAnsi="宋体"/>
          <w:sz w:val="24"/>
        </w:rPr>
      </w:pPr>
      <w:r>
        <w:rPr>
          <w:rFonts w:hint="eastAsia" w:ascii="宋体" w:hAnsi="宋体"/>
          <w:sz w:val="24"/>
        </w:rPr>
        <w:t>23.3.2</w:t>
      </w:r>
      <w:r>
        <w:rPr>
          <w:rFonts w:ascii="宋体" w:hAnsi="宋体"/>
          <w:sz w:val="24"/>
        </w:rPr>
        <w:t>评标委员会将根据投标人的投标文件进行审查、核对,如有疑问,将对投标人进行询标,投标人要向评标委员会澄清有关问题,并最终以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“政采云”在线询标时间由评标委员会根据项目实际情况决定，投标人代表拒绝澄清或者澄清的内容改变了投标文件的实质性内容的，评标委员会有权对该投标文件作出不利于投标人的评判。</w:t>
      </w:r>
    </w:p>
    <w:p>
      <w:pPr>
        <w:pStyle w:val="17"/>
        <w:ind w:firstLine="482" w:firstLineChars="200"/>
        <w:rPr>
          <w:rFonts w:ascii="宋体" w:hAnsi="宋体"/>
          <w:b/>
          <w:sz w:val="24"/>
        </w:rPr>
      </w:pPr>
      <w:r>
        <w:rPr>
          <w:rFonts w:hint="eastAsia" w:ascii="宋体" w:hAnsi="宋体"/>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17"/>
        <w:ind w:firstLine="480" w:firstLineChars="200"/>
        <w:rPr>
          <w:rFonts w:ascii="宋体" w:hAnsi="宋体"/>
          <w:sz w:val="24"/>
        </w:rPr>
      </w:pPr>
      <w:r>
        <w:rPr>
          <w:rFonts w:hint="eastAsia" w:ascii="宋体" w:hAnsi="宋体"/>
          <w:sz w:val="24"/>
        </w:rPr>
        <w:t>23.3.4如果投标文件实质不响应招标文件的各项要求，评标委员会将予以拒绝，并且不允许投标人通过修改或撤销其不符合要求的差异或保留，使之成为具有响应性的投标。</w:t>
      </w:r>
    </w:p>
    <w:p>
      <w:pPr>
        <w:pStyle w:val="17"/>
        <w:ind w:firstLine="480" w:firstLineChars="200"/>
        <w:rPr>
          <w:rFonts w:ascii="宋体" w:hAnsi="宋体"/>
          <w:sz w:val="24"/>
        </w:rPr>
      </w:pPr>
      <w:r>
        <w:rPr>
          <w:rFonts w:hint="eastAsia" w:ascii="宋体" w:hAnsi="宋体"/>
          <w:sz w:val="24"/>
        </w:rPr>
        <w:t>23.3.5评标委员会根据评标原则推荐中标候选人，同时</w:t>
      </w:r>
      <w:r>
        <w:rPr>
          <w:rFonts w:ascii="宋体" w:hAnsi="宋体"/>
          <w:sz w:val="24"/>
        </w:rPr>
        <w:t>起草评标报</w:t>
      </w:r>
      <w:r>
        <w:rPr>
          <w:rFonts w:hint="eastAsia" w:ascii="宋体" w:hAnsi="宋体"/>
          <w:sz w:val="24"/>
        </w:rPr>
        <w:t>告</w:t>
      </w:r>
      <w:r>
        <w:rPr>
          <w:rFonts w:ascii="宋体" w:hAnsi="宋体"/>
          <w:sz w:val="24"/>
        </w:rPr>
        <w:t>。</w:t>
      </w:r>
    </w:p>
    <w:p>
      <w:pPr>
        <w:pStyle w:val="17"/>
        <w:ind w:firstLine="482" w:firstLineChars="200"/>
        <w:rPr>
          <w:rFonts w:ascii="宋体" w:hAnsi="宋体"/>
          <w:sz w:val="24"/>
        </w:rPr>
      </w:pPr>
      <w:r>
        <w:rPr>
          <w:rFonts w:hint="eastAsia" w:ascii="宋体" w:hAnsi="宋体"/>
          <w:b/>
          <w:sz w:val="24"/>
        </w:rPr>
        <w:t>23.3.6评标委员会对明显不合理的投标报价，有权要求投标人在规定时间内提交说明，投标人不能提供的或提供的材料不能说明问题的，评标委员会可以判定其投标无效。</w:t>
      </w:r>
    </w:p>
    <w:p>
      <w:pPr>
        <w:pStyle w:val="17"/>
        <w:ind w:firstLine="480" w:firstLineChars="200"/>
        <w:rPr>
          <w:rFonts w:ascii="宋体" w:hAnsi="宋体"/>
          <w:b/>
          <w:sz w:val="24"/>
        </w:rPr>
      </w:pPr>
      <w:r>
        <w:rPr>
          <w:rFonts w:hint="eastAsia" w:ascii="宋体" w:hAnsi="宋体"/>
          <w:sz w:val="24"/>
        </w:rPr>
        <w:t>23.3.7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17"/>
        <w:ind w:firstLine="480" w:firstLineChars="200"/>
        <w:rPr>
          <w:rFonts w:ascii="宋体" w:hAnsi="宋体"/>
          <w:sz w:val="24"/>
        </w:rPr>
      </w:pPr>
      <w:r>
        <w:rPr>
          <w:rFonts w:hint="eastAsia" w:ascii="宋体" w:hAnsi="宋体"/>
          <w:sz w:val="24"/>
        </w:rPr>
        <w:t>23.3.8</w:t>
      </w:r>
      <w:r>
        <w:rPr>
          <w:rFonts w:ascii="宋体"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79" w:firstLineChars="199"/>
        <w:rPr>
          <w:rFonts w:ascii="宋体" w:hAnsi="宋体"/>
          <w:sz w:val="24"/>
          <w:szCs w:val="24"/>
        </w:rPr>
      </w:pPr>
      <w:r>
        <w:rPr>
          <w:rFonts w:hint="eastAsia" w:ascii="宋体" w:hAnsi="宋体"/>
          <w:b/>
          <w:sz w:val="24"/>
          <w:szCs w:val="24"/>
        </w:rPr>
        <w:t>24.</w:t>
      </w:r>
      <w:r>
        <w:rPr>
          <w:rFonts w:hint="eastAsia" w:ascii="宋体" w:hAnsi="宋体"/>
          <w:sz w:val="24"/>
          <w:szCs w:val="24"/>
        </w:rPr>
        <w:t>如投标人或采购人有下列情形之一的，应按串通投标行为认定，禁止其一至三年内进入本市政府采购市场，情节严重的移送有关部门依法处理。</w:t>
      </w:r>
    </w:p>
    <w:p>
      <w:pPr>
        <w:ind w:firstLine="477" w:firstLineChars="199"/>
        <w:rPr>
          <w:rFonts w:ascii="宋体" w:hAnsi="宋体"/>
          <w:sz w:val="24"/>
          <w:szCs w:val="24"/>
        </w:rPr>
      </w:pPr>
      <w:r>
        <w:rPr>
          <w:rFonts w:hint="eastAsia" w:ascii="宋体" w:hAnsi="宋体"/>
          <w:sz w:val="24"/>
          <w:szCs w:val="24"/>
        </w:rPr>
        <w:t>24.1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 </w:t>
      </w:r>
    </w:p>
    <w:p>
      <w:pPr>
        <w:ind w:firstLine="477" w:firstLineChars="199"/>
        <w:rPr>
          <w:rFonts w:ascii="宋体" w:hAnsi="宋体"/>
          <w:sz w:val="24"/>
          <w:szCs w:val="24"/>
        </w:rPr>
      </w:pPr>
      <w:r>
        <w:rPr>
          <w:rFonts w:hint="eastAsia" w:ascii="宋体" w:hAnsi="宋体"/>
          <w:sz w:val="24"/>
          <w:szCs w:val="24"/>
        </w:rPr>
        <w:t>24.2</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w:t>
      </w:r>
      <w:r>
        <w:rPr>
          <w:rFonts w:hint="eastAsia" w:ascii="宋体" w:hAnsi="宋体"/>
          <w:sz w:val="24"/>
          <w:szCs w:val="24"/>
        </w:rPr>
        <w:t>个人</w:t>
      </w:r>
      <w:r>
        <w:rPr>
          <w:rFonts w:ascii="宋体" w:hAnsi="宋体"/>
          <w:sz w:val="24"/>
          <w:szCs w:val="24"/>
        </w:rPr>
        <w:t>办理投标事宜；</w:t>
      </w:r>
    </w:p>
    <w:p>
      <w:pPr>
        <w:ind w:firstLine="477" w:firstLineChars="199"/>
        <w:rPr>
          <w:rFonts w:ascii="宋体" w:hAnsi="宋体"/>
          <w:sz w:val="24"/>
          <w:szCs w:val="24"/>
        </w:rPr>
      </w:pPr>
      <w:r>
        <w:rPr>
          <w:rFonts w:hint="eastAsia" w:ascii="宋体" w:hAnsi="宋体"/>
          <w:sz w:val="24"/>
          <w:szCs w:val="24"/>
        </w:rPr>
        <w:t>24.3</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w:t>
      </w:r>
      <w:r>
        <w:rPr>
          <w:rFonts w:hint="eastAsia" w:ascii="宋体" w:hAnsi="宋体"/>
          <w:sz w:val="24"/>
          <w:szCs w:val="24"/>
        </w:rPr>
        <w:t>联系人员为</w:t>
      </w:r>
      <w:r>
        <w:rPr>
          <w:rFonts w:ascii="宋体" w:hAnsi="宋体"/>
          <w:sz w:val="24"/>
          <w:szCs w:val="24"/>
        </w:rPr>
        <w:t>同一人；</w:t>
      </w:r>
    </w:p>
    <w:p>
      <w:pPr>
        <w:ind w:firstLine="477" w:firstLineChars="199"/>
        <w:rPr>
          <w:rFonts w:ascii="宋体" w:hAnsi="宋体"/>
          <w:sz w:val="24"/>
          <w:szCs w:val="24"/>
        </w:rPr>
      </w:pPr>
      <w:r>
        <w:rPr>
          <w:rFonts w:hint="eastAsia" w:ascii="宋体" w:hAnsi="宋体"/>
          <w:sz w:val="24"/>
          <w:szCs w:val="24"/>
        </w:rPr>
        <w:t>24.4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w:t>
      </w:r>
      <w:r>
        <w:rPr>
          <w:rFonts w:hint="eastAsia" w:ascii="宋体" w:hAnsi="宋体"/>
          <w:sz w:val="24"/>
          <w:szCs w:val="24"/>
        </w:rPr>
        <w:t>异常一致</w:t>
      </w:r>
      <w:r>
        <w:rPr>
          <w:rFonts w:ascii="宋体" w:hAnsi="宋体"/>
          <w:sz w:val="24"/>
          <w:szCs w:val="24"/>
        </w:rPr>
        <w:t>或者</w:t>
      </w:r>
      <w:r>
        <w:rPr>
          <w:rFonts w:hint="eastAsia" w:ascii="宋体" w:hAnsi="宋体"/>
          <w:sz w:val="24"/>
          <w:szCs w:val="24"/>
        </w:rPr>
        <w:t>投标</w:t>
      </w:r>
      <w:r>
        <w:rPr>
          <w:rFonts w:ascii="宋体" w:hAnsi="宋体"/>
          <w:sz w:val="24"/>
          <w:szCs w:val="24"/>
        </w:rPr>
        <w:t>报价呈规律性</w:t>
      </w:r>
      <w:r>
        <w:rPr>
          <w:rFonts w:hint="eastAsia" w:ascii="宋体" w:hAnsi="宋体"/>
          <w:sz w:val="24"/>
          <w:szCs w:val="24"/>
        </w:rPr>
        <w:t>差异</w:t>
      </w:r>
      <w:r>
        <w:rPr>
          <w:rFonts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文件遗留其他</w:t>
      </w:r>
      <w:r>
        <w:rPr>
          <w:rFonts w:hint="eastAsia" w:ascii="宋体" w:hAnsi="宋体"/>
          <w:sz w:val="24"/>
          <w:szCs w:val="24"/>
        </w:rPr>
        <w:t>投标人</w:t>
      </w:r>
      <w:r>
        <w:rPr>
          <w:rFonts w:ascii="宋体" w:hAnsi="宋体"/>
          <w:sz w:val="24"/>
          <w:szCs w:val="24"/>
        </w:rPr>
        <w:t>不属于本</w:t>
      </w:r>
      <w:r>
        <w:rPr>
          <w:rFonts w:hint="eastAsia" w:ascii="宋体" w:hAnsi="宋体"/>
          <w:sz w:val="24"/>
          <w:szCs w:val="24"/>
        </w:rPr>
        <w:t>投标人</w:t>
      </w:r>
      <w:r>
        <w:rPr>
          <w:rFonts w:ascii="宋体" w:hAnsi="宋体"/>
          <w:sz w:val="24"/>
          <w:szCs w:val="24"/>
        </w:rPr>
        <w:t>参加政府采购必需的信息资料的；</w:t>
      </w:r>
    </w:p>
    <w:p>
      <w:pPr>
        <w:ind w:firstLine="477" w:firstLineChars="199"/>
        <w:rPr>
          <w:rFonts w:ascii="宋体" w:hAnsi="宋体"/>
          <w:sz w:val="24"/>
          <w:szCs w:val="24"/>
        </w:rPr>
      </w:pPr>
      <w:r>
        <w:rPr>
          <w:rFonts w:hint="eastAsia" w:ascii="宋体" w:hAnsi="宋体"/>
          <w:sz w:val="24"/>
          <w:szCs w:val="24"/>
        </w:rPr>
        <w:t>24.6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r>
        <w:rPr>
          <w:rFonts w:hint="eastAsia"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24.7</w:t>
      </w:r>
      <w:r>
        <w:rPr>
          <w:rFonts w:ascii="宋体" w:hAnsi="宋体"/>
          <w:sz w:val="24"/>
          <w:szCs w:val="24"/>
        </w:rPr>
        <w:t xml:space="preserve"> </w:t>
      </w:r>
      <w:r>
        <w:rPr>
          <w:rFonts w:hint="eastAsia" w:ascii="宋体" w:hAnsi="宋体"/>
          <w:sz w:val="24"/>
          <w:szCs w:val="24"/>
        </w:rPr>
        <w:t>不同投标人的投标文件相互混装，或在一个投标人的投标文件内遗留有其他供应商的签名、盖章等不属于本投标人参加政府采购必需的信息资料的；</w:t>
      </w:r>
    </w:p>
    <w:p>
      <w:pPr>
        <w:ind w:firstLine="477" w:firstLineChars="199"/>
        <w:rPr>
          <w:rFonts w:ascii="宋体" w:hAnsi="宋体"/>
          <w:sz w:val="24"/>
          <w:szCs w:val="24"/>
        </w:rPr>
      </w:pPr>
      <w:r>
        <w:rPr>
          <w:rFonts w:hint="eastAsia" w:ascii="宋体" w:hAnsi="宋体"/>
          <w:sz w:val="24"/>
          <w:szCs w:val="24"/>
        </w:rPr>
        <w:t>24.8</w:t>
      </w:r>
      <w:r>
        <w:rPr>
          <w:rFonts w:ascii="宋体" w:hAnsi="宋体"/>
          <w:sz w:val="24"/>
          <w:szCs w:val="24"/>
        </w:rPr>
        <w:t>采购响应截止时间后，</w:t>
      </w:r>
      <w:r>
        <w:rPr>
          <w:rFonts w:hint="eastAsia" w:ascii="宋体" w:hAnsi="宋体"/>
          <w:sz w:val="24"/>
          <w:szCs w:val="24"/>
        </w:rPr>
        <w:t>采购人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文件的；</w:t>
      </w:r>
    </w:p>
    <w:p>
      <w:pPr>
        <w:ind w:firstLine="477" w:firstLineChars="199"/>
        <w:rPr>
          <w:rFonts w:ascii="宋体" w:hAnsi="宋体"/>
          <w:sz w:val="24"/>
          <w:szCs w:val="24"/>
        </w:rPr>
      </w:pPr>
      <w:r>
        <w:rPr>
          <w:rFonts w:hint="eastAsia" w:ascii="宋体" w:hAnsi="宋体"/>
          <w:sz w:val="24"/>
          <w:szCs w:val="24"/>
        </w:rPr>
        <w:t>24.9采购人</w:t>
      </w:r>
      <w:r>
        <w:rPr>
          <w:rFonts w:ascii="宋体" w:hAnsi="宋体"/>
          <w:sz w:val="24"/>
          <w:szCs w:val="24"/>
        </w:rPr>
        <w:t>泄露有意向参加政府采购的</w:t>
      </w:r>
      <w:r>
        <w:rPr>
          <w:rFonts w:hint="eastAsia" w:ascii="宋体" w:hAnsi="宋体"/>
          <w:sz w:val="24"/>
          <w:szCs w:val="24"/>
        </w:rPr>
        <w:t>投标人</w:t>
      </w:r>
      <w:r>
        <w:rPr>
          <w:rFonts w:ascii="宋体" w:hAnsi="宋体"/>
          <w:sz w:val="24"/>
          <w:szCs w:val="24"/>
        </w:rPr>
        <w:t>名称、数量等应当保密的事项的；</w:t>
      </w:r>
    </w:p>
    <w:p>
      <w:pPr>
        <w:ind w:firstLine="477" w:firstLineChars="199"/>
        <w:rPr>
          <w:rFonts w:ascii="宋体" w:hAnsi="宋体"/>
          <w:sz w:val="24"/>
          <w:szCs w:val="24"/>
        </w:rPr>
      </w:pPr>
      <w:r>
        <w:rPr>
          <w:rFonts w:hint="eastAsia" w:ascii="宋体" w:hAnsi="宋体"/>
          <w:sz w:val="24"/>
          <w:szCs w:val="24"/>
        </w:rPr>
        <w:t>24.10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ind w:firstLine="477" w:firstLineChars="199"/>
        <w:rPr>
          <w:rFonts w:ascii="宋体" w:hAnsi="宋体"/>
          <w:sz w:val="24"/>
          <w:szCs w:val="24"/>
        </w:rPr>
      </w:pPr>
      <w:r>
        <w:rPr>
          <w:rFonts w:hint="eastAsia" w:ascii="宋体" w:hAnsi="宋体"/>
          <w:sz w:val="24"/>
          <w:szCs w:val="24"/>
        </w:rPr>
        <w:t>24.11属于同一集团、协会、商会等组织成员的投标人按照该组织要求协同的投标；</w:t>
      </w:r>
    </w:p>
    <w:p>
      <w:pPr>
        <w:ind w:firstLine="477" w:firstLineChars="199"/>
        <w:rPr>
          <w:rFonts w:ascii="宋体" w:hAnsi="宋体"/>
          <w:sz w:val="24"/>
          <w:szCs w:val="24"/>
        </w:rPr>
      </w:pPr>
      <w:r>
        <w:rPr>
          <w:rFonts w:hint="eastAsia" w:ascii="宋体" w:hAnsi="宋体"/>
          <w:sz w:val="24"/>
          <w:szCs w:val="24"/>
        </w:rPr>
        <w:t>24.12投标人之间为谋取中标或者排斥特定投标人而采取的其他联合行动；</w:t>
      </w:r>
    </w:p>
    <w:p>
      <w:pPr>
        <w:ind w:firstLine="477" w:firstLineChars="199"/>
        <w:rPr>
          <w:rFonts w:ascii="宋体" w:hAnsi="宋体"/>
          <w:sz w:val="24"/>
          <w:szCs w:val="24"/>
        </w:rPr>
      </w:pPr>
      <w:r>
        <w:rPr>
          <w:rFonts w:hint="eastAsia" w:ascii="宋体" w:hAnsi="宋体"/>
          <w:sz w:val="24"/>
          <w:szCs w:val="24"/>
        </w:rPr>
        <w:t>24.13不同投标人与同一投标人联合投标的；</w:t>
      </w:r>
    </w:p>
    <w:p>
      <w:pPr>
        <w:ind w:firstLine="477" w:firstLineChars="199"/>
        <w:rPr>
          <w:rFonts w:ascii="宋体" w:hAnsi="宋体"/>
          <w:sz w:val="24"/>
          <w:szCs w:val="24"/>
        </w:rPr>
      </w:pPr>
      <w:r>
        <w:rPr>
          <w:rFonts w:hint="eastAsia" w:ascii="宋体" w:hAnsi="宋体"/>
          <w:sz w:val="24"/>
          <w:szCs w:val="24"/>
        </w:rPr>
        <w:t>24.14采购人（或采购代理机构）明示或者暗示投标人压低或者抬高投标报价；</w:t>
      </w:r>
    </w:p>
    <w:p>
      <w:pPr>
        <w:ind w:firstLine="477" w:firstLineChars="199"/>
        <w:rPr>
          <w:rFonts w:ascii="宋体" w:hAnsi="宋体"/>
          <w:sz w:val="24"/>
          <w:szCs w:val="24"/>
        </w:rPr>
      </w:pPr>
      <w:r>
        <w:rPr>
          <w:rFonts w:hint="eastAsia" w:ascii="宋体" w:hAnsi="宋体"/>
          <w:sz w:val="24"/>
          <w:szCs w:val="24"/>
        </w:rPr>
        <w:t>24.15采购人（或采购代理机构）明示或者暗示投标人为特定投标人中标提供方便；</w:t>
      </w:r>
    </w:p>
    <w:p>
      <w:pPr>
        <w:snapToGrid w:val="0"/>
        <w:ind w:firstLine="480" w:firstLineChars="200"/>
        <w:rPr>
          <w:rFonts w:ascii="宋体" w:hAnsi="宋体"/>
          <w:sz w:val="24"/>
          <w:szCs w:val="24"/>
        </w:rPr>
      </w:pPr>
      <w:r>
        <w:rPr>
          <w:rFonts w:hint="eastAsia" w:ascii="宋体" w:hAnsi="宋体"/>
          <w:sz w:val="24"/>
          <w:szCs w:val="24"/>
        </w:rPr>
        <w:t>24.16采购人（或采购代理机构）与投标人为谋求特定投标人中标而采取的其他串通行为；</w:t>
      </w:r>
    </w:p>
    <w:p>
      <w:pPr>
        <w:snapToGrid w:val="0"/>
        <w:ind w:firstLine="480" w:firstLineChars="200"/>
        <w:rPr>
          <w:rFonts w:ascii="宋体" w:hAnsi="宋体"/>
          <w:b/>
          <w:sz w:val="24"/>
          <w:szCs w:val="24"/>
        </w:rPr>
      </w:pPr>
      <w:r>
        <w:rPr>
          <w:rFonts w:hint="eastAsia" w:ascii="宋体" w:hAnsi="宋体"/>
          <w:sz w:val="24"/>
          <w:szCs w:val="24"/>
        </w:rPr>
        <w:t>24.17</w:t>
      </w:r>
      <w:r>
        <w:rPr>
          <w:rFonts w:ascii="宋体" w:hAnsi="宋体"/>
          <w:sz w:val="24"/>
          <w:szCs w:val="24"/>
        </w:rPr>
        <w:t>法律、法规或规章规定的其他串通行为。</w:t>
      </w:r>
    </w:p>
    <w:p>
      <w:pPr>
        <w:spacing w:line="360" w:lineRule="exact"/>
        <w:ind w:firstLine="482" w:firstLineChars="200"/>
        <w:rPr>
          <w:rFonts w:ascii="宋体" w:hAnsi="宋体"/>
          <w:b/>
          <w:bCs/>
          <w:color w:val="auto"/>
          <w:sz w:val="24"/>
        </w:rPr>
      </w:pPr>
      <w:r>
        <w:rPr>
          <w:rFonts w:hint="eastAsia" w:ascii="宋体" w:hAnsi="宋体"/>
          <w:b/>
          <w:bCs/>
          <w:color w:val="auto"/>
          <w:sz w:val="24"/>
        </w:rPr>
        <w:t>25.投标文件的澄清</w:t>
      </w:r>
    </w:p>
    <w:p>
      <w:pPr>
        <w:spacing w:line="360" w:lineRule="exact"/>
        <w:ind w:firstLine="480" w:firstLineChars="200"/>
        <w:rPr>
          <w:rFonts w:ascii="宋体" w:hAnsi="宋体"/>
          <w:color w:val="auto"/>
          <w:sz w:val="24"/>
        </w:rPr>
      </w:pPr>
      <w:r>
        <w:rPr>
          <w:rFonts w:hint="eastAsia" w:ascii="宋体" w:hAnsi="宋体"/>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spacing w:line="360" w:lineRule="exact"/>
        <w:ind w:firstLine="482" w:firstLineChars="200"/>
        <w:rPr>
          <w:rFonts w:ascii="宋体" w:hAnsi="宋体"/>
          <w:b/>
          <w:bCs/>
          <w:sz w:val="24"/>
        </w:rPr>
      </w:pPr>
      <w:r>
        <w:rPr>
          <w:rFonts w:hint="eastAsia" w:ascii="宋体" w:hAnsi="宋体"/>
          <w:b/>
          <w:bCs/>
          <w:sz w:val="24"/>
        </w:rPr>
        <w:t>26.</w:t>
      </w:r>
      <w:r>
        <w:rPr>
          <w:rFonts w:ascii="宋体" w:hAnsi="宋体"/>
          <w:b/>
          <w:bCs/>
          <w:sz w:val="24"/>
        </w:rPr>
        <w:t>错误修正</w:t>
      </w:r>
    </w:p>
    <w:p>
      <w:pPr>
        <w:pStyle w:val="17"/>
        <w:ind w:firstLine="480" w:firstLineChars="200"/>
        <w:rPr>
          <w:rFonts w:ascii="宋体" w:hAnsi="宋体"/>
          <w:sz w:val="24"/>
        </w:rPr>
      </w:pPr>
      <w:r>
        <w:rPr>
          <w:rFonts w:hint="eastAsia" w:ascii="宋体" w:hAnsi="宋体"/>
          <w:sz w:val="24"/>
        </w:rPr>
        <w:t>投标文件报价出现前后不一致的，按照下列规定修正：</w:t>
      </w:r>
    </w:p>
    <w:p>
      <w:pPr>
        <w:pStyle w:val="17"/>
        <w:ind w:firstLine="480" w:firstLineChars="200"/>
        <w:rPr>
          <w:rFonts w:ascii="宋体" w:hAnsi="宋体"/>
          <w:sz w:val="24"/>
        </w:rPr>
      </w:pPr>
      <w:r>
        <w:rPr>
          <w:rFonts w:hint="eastAsia" w:ascii="宋体" w:hAnsi="宋体"/>
          <w:sz w:val="24"/>
        </w:rPr>
        <w:t>26.1投标文件中开标一览表（报价表）内容与投标文件中相应内容不一致的，以开标一览表（报价表）为准。</w:t>
      </w:r>
    </w:p>
    <w:p>
      <w:pPr>
        <w:pStyle w:val="17"/>
        <w:ind w:firstLine="480" w:firstLineChars="200"/>
        <w:rPr>
          <w:rFonts w:ascii="宋体" w:hAnsi="宋体"/>
          <w:sz w:val="24"/>
        </w:rPr>
      </w:pPr>
      <w:r>
        <w:rPr>
          <w:rFonts w:hint="eastAsia" w:ascii="宋体" w:hAnsi="宋体"/>
          <w:sz w:val="24"/>
        </w:rPr>
        <w:t>26.2大写金额和小写金额不一致的，以大写金额为准。</w:t>
      </w:r>
    </w:p>
    <w:p>
      <w:pPr>
        <w:pStyle w:val="17"/>
        <w:ind w:firstLine="480" w:firstLineChars="200"/>
        <w:rPr>
          <w:rFonts w:ascii="宋体" w:hAnsi="宋体"/>
          <w:sz w:val="24"/>
        </w:rPr>
      </w:pPr>
      <w:r>
        <w:rPr>
          <w:rFonts w:hint="eastAsia" w:ascii="宋体" w:hAnsi="宋体"/>
          <w:sz w:val="24"/>
        </w:rPr>
        <w:t>26.3单价金额小数点或者百分比有明显错位的，以开标一览表的总价为准，并修改单价。</w:t>
      </w:r>
    </w:p>
    <w:p>
      <w:pPr>
        <w:pStyle w:val="17"/>
        <w:ind w:firstLine="480" w:firstLineChars="200"/>
        <w:rPr>
          <w:rFonts w:ascii="宋体" w:hAnsi="宋体"/>
          <w:sz w:val="24"/>
        </w:rPr>
      </w:pPr>
      <w:r>
        <w:rPr>
          <w:rFonts w:hint="eastAsia" w:ascii="宋体" w:hAnsi="宋体"/>
          <w:sz w:val="24"/>
        </w:rPr>
        <w:t>26.4总价金额与按单价汇总金额不一致的，以单价金额计算结果为准。</w:t>
      </w:r>
    </w:p>
    <w:p>
      <w:pPr>
        <w:pStyle w:val="17"/>
        <w:ind w:firstLine="480" w:firstLineChars="200"/>
        <w:rPr>
          <w:rFonts w:ascii="宋体" w:hAnsi="宋体"/>
          <w:sz w:val="24"/>
        </w:rPr>
      </w:pPr>
      <w:r>
        <w:rPr>
          <w:rFonts w:hint="eastAsia" w:ascii="宋体" w:hAnsi="宋体"/>
          <w:sz w:val="24"/>
        </w:rPr>
        <w:t>同时出现两种以上不一致的，按照上述规定的顺序修正。</w:t>
      </w:r>
    </w:p>
    <w:p>
      <w:pPr>
        <w:pStyle w:val="17"/>
        <w:ind w:firstLine="480" w:firstLineChars="200"/>
        <w:rPr>
          <w:rFonts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27.评标办法。</w:t>
      </w:r>
    </w:p>
    <w:p>
      <w:pPr>
        <w:ind w:firstLine="480" w:firstLineChars="200"/>
        <w:rPr>
          <w:rFonts w:ascii="宋体" w:hAnsi="宋体"/>
          <w:sz w:val="24"/>
        </w:rPr>
      </w:pPr>
      <w:r>
        <w:rPr>
          <w:rFonts w:hint="eastAsia" w:ascii="宋体" w:hAnsi="宋体"/>
          <w:sz w:val="24"/>
        </w:rPr>
        <w:t>本项目评标办法是最低评标价法，即在符合采购文件要求的前提下，择定评标价格最低者为第一中标候选人，即中标供应商。</w:t>
      </w:r>
    </w:p>
    <w:p>
      <w:pPr>
        <w:spacing w:line="360" w:lineRule="exact"/>
        <w:ind w:firstLine="482" w:firstLineChars="200"/>
        <w:rPr>
          <w:rFonts w:ascii="宋体" w:hAnsi="宋体"/>
          <w:b/>
          <w:bCs/>
          <w:sz w:val="24"/>
        </w:rPr>
      </w:pPr>
      <w:r>
        <w:rPr>
          <w:rFonts w:hint="eastAsia" w:ascii="宋体" w:hAnsi="宋体"/>
          <w:b/>
          <w:bCs/>
          <w:sz w:val="24"/>
        </w:rPr>
        <w:t>28.评标过程的保密</w:t>
      </w:r>
    </w:p>
    <w:p>
      <w:pPr>
        <w:pStyle w:val="17"/>
        <w:ind w:firstLine="480" w:firstLineChars="200"/>
        <w:rPr>
          <w:rFonts w:ascii="宋体" w:hAnsi="宋体"/>
          <w:sz w:val="24"/>
        </w:rPr>
      </w:pPr>
      <w:r>
        <w:rPr>
          <w:rFonts w:hint="eastAsia" w:ascii="宋体" w:hAnsi="宋体"/>
          <w:sz w:val="24"/>
        </w:rPr>
        <w:t>28.1开标后，直到宣布授予中标人合同为止，凡属于审查、澄清、评价和比较投标文件的有关资料和授予合同的信息，采购人、评标委员会成员都不应向投标人或与该过程无关的其他人员泄露。</w:t>
      </w:r>
    </w:p>
    <w:p>
      <w:pPr>
        <w:pStyle w:val="17"/>
        <w:ind w:firstLine="480" w:firstLineChars="200"/>
        <w:rPr>
          <w:rFonts w:ascii="宋体" w:hAnsi="宋体"/>
          <w:sz w:val="24"/>
        </w:rPr>
      </w:pPr>
      <w:r>
        <w:rPr>
          <w:rFonts w:hint="eastAsia" w:ascii="宋体" w:hAnsi="宋体"/>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7"/>
        <w:ind w:firstLine="480" w:firstLineChars="200"/>
        <w:rPr>
          <w:rFonts w:ascii="宋体" w:hAnsi="宋体"/>
          <w:sz w:val="24"/>
        </w:rPr>
      </w:pPr>
      <w:r>
        <w:rPr>
          <w:rFonts w:hint="eastAsia" w:ascii="宋体" w:hAnsi="宋体"/>
          <w:sz w:val="24"/>
        </w:rPr>
        <w:t>28.3中标人确定后，采购人不对未中标人就评标过程以及未能中标原因作出任何解释。未中标人不得向评标委员会或其他有关人员索问评标过程的情况和材料。</w:t>
      </w:r>
    </w:p>
    <w:p>
      <w:pPr>
        <w:jc w:val="center"/>
        <w:rPr>
          <w:b/>
          <w:sz w:val="28"/>
        </w:rPr>
      </w:pPr>
      <w:r>
        <w:rPr>
          <w:rFonts w:hint="eastAsia"/>
          <w:b/>
          <w:sz w:val="28"/>
        </w:rPr>
        <w:t>六、定标</w:t>
      </w:r>
    </w:p>
    <w:p>
      <w:pPr>
        <w:spacing w:line="360" w:lineRule="exact"/>
        <w:ind w:firstLine="482" w:firstLineChars="200"/>
        <w:rPr>
          <w:rFonts w:ascii="宋体" w:hAnsi="宋体"/>
          <w:b/>
          <w:bCs/>
          <w:sz w:val="24"/>
        </w:rPr>
      </w:pPr>
      <w:r>
        <w:rPr>
          <w:rFonts w:hint="eastAsia" w:ascii="宋体" w:hAnsi="宋体"/>
          <w:b/>
          <w:bCs/>
          <w:sz w:val="24"/>
        </w:rPr>
        <w:t>29.确定中标人。本项目由采购人确定中标人。</w:t>
      </w:r>
    </w:p>
    <w:p>
      <w:pPr>
        <w:ind w:firstLine="480" w:firstLineChars="200"/>
        <w:rPr>
          <w:rFonts w:ascii="宋体" w:hAnsi="宋体"/>
          <w:sz w:val="24"/>
        </w:rPr>
      </w:pPr>
      <w:r>
        <w:rPr>
          <w:rFonts w:hint="eastAsia" w:ascii="宋体" w:hAnsi="宋体"/>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hint="eastAsia" w:ascii="宋体" w:hAnsi="宋体"/>
          <w:sz w:val="24"/>
        </w:rPr>
        <w:t>排名第一的中标候选人为中标人。</w:t>
      </w:r>
    </w:p>
    <w:p>
      <w:pPr>
        <w:ind w:firstLine="480" w:firstLineChars="200"/>
        <w:rPr>
          <w:rFonts w:hint="eastAsia" w:ascii="宋体" w:hAnsi="宋体"/>
          <w:sz w:val="24"/>
        </w:rPr>
      </w:pPr>
      <w:r>
        <w:rPr>
          <w:rFonts w:hint="eastAsia" w:ascii="宋体" w:hAnsi="宋体"/>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ind w:firstLine="480" w:firstLineChars="200"/>
        <w:rPr>
          <w:rFonts w:hint="eastAsia" w:ascii="宋体" w:hAnsi="宋体"/>
          <w:sz w:val="24"/>
          <w:lang w:val="en-US" w:eastAsia="zh-CN"/>
        </w:rPr>
      </w:pPr>
      <w:r>
        <w:rPr>
          <w:rFonts w:hint="eastAsia" w:ascii="宋体" w:hAnsi="宋体"/>
          <w:sz w:val="24"/>
          <w:lang w:val="en-US" w:eastAsia="zh-CN"/>
        </w:rPr>
        <w:t>29.3若同时出现多名投标人的价格和技术方面能力相同且均排第一的情况，评标委员会按照少数服从多数原则投票表决最终第一名中标候选人。</w:t>
      </w:r>
    </w:p>
    <w:p>
      <w:pPr>
        <w:spacing w:line="360" w:lineRule="exact"/>
        <w:ind w:firstLine="482" w:firstLineChars="200"/>
        <w:rPr>
          <w:rFonts w:ascii="宋体" w:hAnsi="宋体"/>
          <w:b/>
          <w:bCs/>
          <w:sz w:val="24"/>
        </w:rPr>
      </w:pPr>
      <w:r>
        <w:rPr>
          <w:rFonts w:hint="eastAsia" w:ascii="宋体" w:hAnsi="宋体"/>
          <w:b/>
          <w:bCs/>
          <w:sz w:val="24"/>
        </w:rPr>
        <w:t>30.中标通知与中标结果公告</w:t>
      </w:r>
    </w:p>
    <w:p>
      <w:pPr>
        <w:ind w:firstLine="480" w:firstLineChars="200"/>
        <w:rPr>
          <w:rFonts w:ascii="宋体" w:hAnsi="宋体"/>
          <w:sz w:val="24"/>
        </w:rPr>
      </w:pPr>
      <w:r>
        <w:rPr>
          <w:rFonts w:hint="eastAsia" w:ascii="宋体" w:hAnsi="宋体"/>
          <w:sz w:val="24"/>
        </w:rPr>
        <w:t>30.1采购结果经采购人确认后，采购代理机构将于2个工作日内在浙江省政府采购网上发布中标公告，由采购代理机构通过“政采云”平台确认并签发《中标通知书》。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30.2</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spacing w:line="360" w:lineRule="exact"/>
        <w:ind w:firstLine="482" w:firstLineChars="200"/>
        <w:rPr>
          <w:rFonts w:ascii="宋体" w:hAnsi="宋体"/>
          <w:b/>
          <w:bCs/>
          <w:sz w:val="24"/>
        </w:rPr>
      </w:pPr>
      <w:r>
        <w:rPr>
          <w:rFonts w:hint="eastAsia" w:ascii="宋体" w:hAnsi="宋体"/>
          <w:b/>
          <w:bCs/>
          <w:sz w:val="24"/>
        </w:rPr>
        <w:t>31. 中标无效情形</w:t>
      </w:r>
    </w:p>
    <w:p>
      <w:pPr>
        <w:pStyle w:val="17"/>
        <w:ind w:firstLine="480" w:firstLineChars="200"/>
        <w:rPr>
          <w:rFonts w:ascii="宋体" w:hAnsi="宋体"/>
          <w:sz w:val="24"/>
        </w:rPr>
      </w:pPr>
      <w:r>
        <w:rPr>
          <w:rFonts w:hint="eastAsia" w:ascii="宋体" w:hAnsi="宋体"/>
          <w:sz w:val="24"/>
        </w:rPr>
        <w:t>中标人存在下列情形之一的，中标无效：</w:t>
      </w:r>
    </w:p>
    <w:p>
      <w:pPr>
        <w:pStyle w:val="17"/>
        <w:ind w:firstLine="480" w:firstLineChars="200"/>
        <w:rPr>
          <w:rFonts w:ascii="宋体" w:hAnsi="宋体"/>
          <w:sz w:val="24"/>
        </w:rPr>
      </w:pPr>
      <w:r>
        <w:rPr>
          <w:rFonts w:hint="eastAsia" w:ascii="宋体" w:hAnsi="宋体"/>
          <w:sz w:val="24"/>
        </w:rPr>
        <w:t>31.1提供虚假材料谋取中标的；</w:t>
      </w:r>
    </w:p>
    <w:p>
      <w:pPr>
        <w:pStyle w:val="17"/>
        <w:ind w:firstLine="480" w:firstLineChars="200"/>
        <w:rPr>
          <w:rFonts w:ascii="宋体" w:hAnsi="宋体"/>
          <w:sz w:val="24"/>
        </w:rPr>
      </w:pPr>
      <w:r>
        <w:rPr>
          <w:rFonts w:hint="eastAsia" w:ascii="宋体" w:hAnsi="宋体"/>
          <w:sz w:val="24"/>
        </w:rPr>
        <w:t>31.2采取不正当手段诋毁、排挤其他投标人的；</w:t>
      </w:r>
    </w:p>
    <w:p>
      <w:pPr>
        <w:pStyle w:val="17"/>
        <w:ind w:firstLine="480" w:firstLineChars="200"/>
        <w:rPr>
          <w:rFonts w:ascii="宋体" w:hAnsi="宋体"/>
          <w:sz w:val="24"/>
        </w:rPr>
      </w:pPr>
      <w:r>
        <w:rPr>
          <w:rFonts w:hint="eastAsia" w:ascii="宋体" w:hAnsi="宋体"/>
          <w:sz w:val="24"/>
        </w:rPr>
        <w:t>31.3与采购人、其他投标人恶意串通的；</w:t>
      </w:r>
    </w:p>
    <w:p>
      <w:pPr>
        <w:pStyle w:val="17"/>
        <w:ind w:firstLine="480" w:firstLineChars="200"/>
        <w:rPr>
          <w:rFonts w:ascii="宋体" w:hAnsi="宋体"/>
          <w:sz w:val="24"/>
        </w:rPr>
      </w:pPr>
      <w:r>
        <w:rPr>
          <w:rFonts w:hint="eastAsia" w:ascii="宋体" w:hAnsi="宋体"/>
          <w:sz w:val="24"/>
        </w:rPr>
        <w:t>31.4向采购人、采购代理机构行贿或者提供其他不正当利益的；</w:t>
      </w:r>
    </w:p>
    <w:p>
      <w:pPr>
        <w:pStyle w:val="17"/>
        <w:ind w:firstLine="480" w:firstLineChars="200"/>
        <w:rPr>
          <w:rFonts w:ascii="宋体" w:hAnsi="宋体"/>
          <w:sz w:val="24"/>
        </w:rPr>
      </w:pPr>
      <w:r>
        <w:rPr>
          <w:rFonts w:hint="eastAsia" w:ascii="宋体" w:hAnsi="宋体"/>
          <w:sz w:val="24"/>
        </w:rPr>
        <w:t>31.5在招标过程中与采购人进行协商谈判；不按照招标文件和投标文件订立合同或者与采购人另行背离合同实质性内容的协议的；</w:t>
      </w:r>
    </w:p>
    <w:p>
      <w:pPr>
        <w:pStyle w:val="17"/>
        <w:ind w:firstLine="480" w:firstLineChars="200"/>
        <w:rPr>
          <w:rFonts w:ascii="宋体" w:hAnsi="宋体"/>
          <w:sz w:val="24"/>
        </w:rPr>
      </w:pPr>
      <w:r>
        <w:rPr>
          <w:rFonts w:hint="eastAsia" w:ascii="宋体" w:hAnsi="宋体"/>
          <w:sz w:val="24"/>
        </w:rPr>
        <w:t>31.6拖延、拒签合同的；</w:t>
      </w:r>
    </w:p>
    <w:p>
      <w:pPr>
        <w:ind w:firstLine="480" w:firstLineChars="200"/>
        <w:rPr>
          <w:rFonts w:ascii="宋体" w:hAnsi="宋体"/>
          <w:sz w:val="24"/>
          <w:szCs w:val="24"/>
        </w:rPr>
      </w:pPr>
      <w:r>
        <w:rPr>
          <w:rFonts w:hint="eastAsia" w:ascii="宋体" w:hAnsi="宋体"/>
          <w:sz w:val="24"/>
        </w:rPr>
        <w:t>31.7存在法律、法规规定的其它损害采购人或采购单位利益或社会公共利益的情形的</w:t>
      </w:r>
      <w:r>
        <w:rPr>
          <w:rFonts w:hint="eastAsia" w:ascii="宋体" w:hAnsi="宋体"/>
          <w:sz w:val="24"/>
          <w:szCs w:val="24"/>
        </w:rPr>
        <w:t>。</w:t>
      </w:r>
    </w:p>
    <w:p>
      <w:pPr>
        <w:spacing w:line="360" w:lineRule="exact"/>
        <w:ind w:firstLine="482" w:firstLineChars="200"/>
        <w:rPr>
          <w:rFonts w:ascii="宋体" w:hAnsi="宋体"/>
          <w:b/>
          <w:bCs/>
          <w:sz w:val="24"/>
        </w:rPr>
      </w:pPr>
      <w:r>
        <w:rPr>
          <w:rFonts w:hint="eastAsia" w:ascii="宋体" w:hAnsi="宋体"/>
          <w:b/>
          <w:bCs/>
          <w:sz w:val="24"/>
        </w:rPr>
        <w:t>32.重新招标</w:t>
      </w:r>
    </w:p>
    <w:p>
      <w:pPr>
        <w:snapToGrid w:val="0"/>
        <w:ind w:firstLine="470" w:firstLineChars="196"/>
        <w:rPr>
          <w:rFonts w:ascii="宋体" w:hAnsi="宋体"/>
          <w:b/>
          <w:bCs/>
          <w:sz w:val="24"/>
        </w:rPr>
      </w:pPr>
      <w:r>
        <w:rPr>
          <w:rFonts w:hint="eastAsia" w:ascii="宋体" w:hAnsi="宋体"/>
          <w:sz w:val="24"/>
        </w:rPr>
        <w:t>投标截止时及评审期间，出现有效供应商不足3家的，本项目招标失败，重新组织采购</w:t>
      </w:r>
      <w:r>
        <w:rPr>
          <w:rFonts w:ascii="宋体" w:hAnsi="宋体"/>
          <w:sz w:val="24"/>
        </w:rPr>
        <w:t>。</w:t>
      </w:r>
    </w:p>
    <w:p>
      <w:pPr>
        <w:pStyle w:val="5"/>
        <w:spacing w:line="360" w:lineRule="exact"/>
        <w:jc w:val="center"/>
        <w:rPr>
          <w:rFonts w:ascii="宋体" w:hAnsi="宋体" w:eastAsia="宋体"/>
          <w:sz w:val="28"/>
          <w:szCs w:val="28"/>
        </w:rPr>
      </w:pPr>
      <w:r>
        <w:rPr>
          <w:rFonts w:hint="eastAsia" w:ascii="宋体" w:hAnsi="宋体" w:eastAsia="宋体"/>
          <w:sz w:val="28"/>
          <w:szCs w:val="28"/>
        </w:rPr>
        <w:t>七、授予合同</w:t>
      </w:r>
    </w:p>
    <w:p>
      <w:pPr>
        <w:spacing w:line="360" w:lineRule="exact"/>
        <w:ind w:firstLine="482" w:firstLineChars="200"/>
        <w:rPr>
          <w:rFonts w:ascii="宋体" w:hAnsi="宋体"/>
          <w:b/>
          <w:bCs/>
          <w:sz w:val="24"/>
        </w:rPr>
      </w:pPr>
      <w:r>
        <w:rPr>
          <w:rFonts w:hint="eastAsia" w:ascii="宋体" w:hAnsi="宋体"/>
          <w:b/>
          <w:bCs/>
          <w:sz w:val="24"/>
        </w:rPr>
        <w:t>33.签订合同</w:t>
      </w:r>
    </w:p>
    <w:p>
      <w:pPr>
        <w:ind w:firstLine="480" w:firstLineChars="200"/>
        <w:rPr>
          <w:rFonts w:ascii="宋体" w:hAnsi="宋体"/>
          <w:sz w:val="24"/>
        </w:rPr>
      </w:pPr>
      <w:r>
        <w:rPr>
          <w:rFonts w:hint="eastAsia" w:ascii="宋体" w:hAnsi="宋体"/>
          <w:sz w:val="24"/>
        </w:rPr>
        <w:t>33.1采购人与中标人应当在《中标通知书》发出之日起30日内签订政府采购合同。</w:t>
      </w:r>
    </w:p>
    <w:p>
      <w:pPr>
        <w:ind w:firstLine="480" w:firstLineChars="200"/>
        <w:rPr>
          <w:rFonts w:ascii="宋体" w:hAnsi="宋体"/>
          <w:sz w:val="24"/>
        </w:rPr>
      </w:pPr>
      <w:r>
        <w:rPr>
          <w:rFonts w:hint="eastAsia" w:ascii="宋体" w:hAnsi="宋体"/>
          <w:sz w:val="24"/>
        </w:rPr>
        <w:t>33.2招标文件、中标人的投标文件和评标过程中投标人的询标时作出的承诺及其澄清文件等作为合同签订的依据和主要附件。</w:t>
      </w:r>
    </w:p>
    <w:p>
      <w:pPr>
        <w:ind w:firstLine="482" w:firstLineChars="200"/>
        <w:rPr>
          <w:rFonts w:ascii="宋体" w:hAnsi="宋体"/>
          <w:b/>
          <w:sz w:val="24"/>
        </w:rPr>
      </w:pPr>
      <w:r>
        <w:rPr>
          <w:rFonts w:hint="eastAsia" w:ascii="宋体" w:hAnsi="宋体"/>
          <w:b/>
          <w:sz w:val="24"/>
        </w:rPr>
        <w:t>33.3采购人对合同内容负责。合同金额200万元及以上的必须由法律顾问根据《政府采购法》、《中华人民共和国民法典》对合同条款进行审查，出具法律意见书后方可签订合同。对于合同金额200万元以下的项目，采购单位自行组织审查合同条款。</w:t>
      </w:r>
    </w:p>
    <w:p>
      <w:pPr>
        <w:ind w:firstLine="480" w:firstLineChars="200"/>
        <w:rPr>
          <w:rFonts w:ascii="宋体" w:hAnsi="宋体"/>
          <w:sz w:val="24"/>
        </w:rPr>
      </w:pPr>
      <w:r>
        <w:rPr>
          <w:rFonts w:hint="eastAsia" w:ascii="宋体" w:hAnsi="宋体"/>
          <w:sz w:val="24"/>
        </w:rPr>
        <w:t>33.4合同一式二份，采购单位和中标人各执一份。</w:t>
      </w:r>
    </w:p>
    <w:p>
      <w:pPr>
        <w:ind w:firstLine="480" w:firstLineChars="200"/>
        <w:rPr>
          <w:rFonts w:ascii="宋体" w:hAnsi="宋体"/>
          <w:sz w:val="24"/>
        </w:rPr>
      </w:pPr>
      <w:r>
        <w:rPr>
          <w:rFonts w:hint="eastAsia" w:ascii="宋体" w:hAnsi="宋体"/>
          <w:sz w:val="24"/>
        </w:rPr>
        <w:t>33.5中标人和采购单位不得擅自变更、中止或者终止合同，不得另外订立背离合同实质性内容的其它协议。</w:t>
      </w:r>
    </w:p>
    <w:p>
      <w:pPr>
        <w:snapToGrid w:val="0"/>
        <w:ind w:firstLine="472" w:firstLineChars="196"/>
        <w:rPr>
          <w:rFonts w:ascii="宋体" w:hAnsi="宋体"/>
          <w:b/>
          <w:bCs/>
          <w:sz w:val="24"/>
        </w:rPr>
      </w:pPr>
      <w:r>
        <w:rPr>
          <w:rFonts w:hint="eastAsia" w:ascii="宋体" w:hAnsi="宋体"/>
          <w:b/>
          <w:bCs/>
          <w:sz w:val="24"/>
        </w:rPr>
        <w:t>34.</w:t>
      </w:r>
      <w:r>
        <w:rPr>
          <w:rFonts w:ascii="宋体" w:hAnsi="宋体"/>
          <w:b/>
          <w:bCs/>
          <w:sz w:val="24"/>
        </w:rPr>
        <w:t>履约保证金</w:t>
      </w:r>
    </w:p>
    <w:p>
      <w:pPr>
        <w:ind w:firstLine="480" w:firstLineChars="200"/>
        <w:rPr>
          <w:rFonts w:ascii="宋体" w:hAnsi="宋体"/>
          <w:sz w:val="24"/>
        </w:rPr>
      </w:pPr>
      <w:r>
        <w:rPr>
          <w:rFonts w:hint="eastAsia" w:ascii="宋体" w:hAnsi="宋体"/>
          <w:sz w:val="24"/>
        </w:rPr>
        <w:t>34.1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应按采购文件要求向采购人</w:t>
      </w:r>
      <w:r>
        <w:rPr>
          <w:rFonts w:ascii="宋体" w:hAnsi="宋体"/>
          <w:sz w:val="24"/>
        </w:rPr>
        <w:t>提交履约保证金</w:t>
      </w:r>
      <w:r>
        <w:rPr>
          <w:rFonts w:hint="eastAsia" w:ascii="宋体" w:hAnsi="宋体"/>
          <w:sz w:val="24"/>
        </w:rPr>
        <w:t>，</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ascii="宋体" w:hAnsi="宋体"/>
          <w:sz w:val="24"/>
        </w:rPr>
      </w:pPr>
      <w:r>
        <w:rPr>
          <w:rFonts w:hint="eastAsia" w:ascii="宋体" w:hAnsi="宋体"/>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sz w:val="24"/>
        </w:rPr>
      </w:pPr>
      <w:r>
        <w:rPr>
          <w:rFonts w:hint="eastAsia" w:ascii="宋体" w:hAnsi="宋体"/>
          <w:sz w:val="24"/>
        </w:rPr>
        <w:t>34.3签订合同后，如中标人不按双方合同约定履约，则没收其全部履约保证金，履约保证金不足以赔偿损失的，按实际损失赔偿。</w:t>
      </w:r>
    </w:p>
    <w:p>
      <w:pPr>
        <w:snapToGrid w:val="0"/>
        <w:ind w:firstLine="472" w:firstLineChars="196"/>
        <w:rPr>
          <w:rFonts w:ascii="宋体" w:hAnsi="宋体"/>
          <w:b/>
          <w:bCs/>
          <w:sz w:val="24"/>
        </w:rPr>
      </w:pPr>
      <w:r>
        <w:rPr>
          <w:rFonts w:hint="eastAsia" w:ascii="宋体" w:hAnsi="宋体"/>
          <w:b/>
          <w:bCs/>
          <w:sz w:val="24"/>
        </w:rPr>
        <w:t>35.合同备案</w:t>
      </w:r>
    </w:p>
    <w:p>
      <w:pPr>
        <w:ind w:firstLine="480" w:firstLineChars="200"/>
        <w:rPr>
          <w:sz w:val="24"/>
        </w:rPr>
      </w:pPr>
      <w:r>
        <w:rPr>
          <w:rFonts w:hint="eastAsia"/>
          <w:sz w:val="24"/>
        </w:rPr>
        <w:t>采购人应当自采购合同签订之日起七个工作日内，按照有关规定通过政采云系统将采购合同进行网上备案。</w:t>
      </w:r>
    </w:p>
    <w:p>
      <w:pPr>
        <w:jc w:val="center"/>
        <w:rPr>
          <w:b/>
          <w:sz w:val="28"/>
        </w:rPr>
      </w:pPr>
      <w:bookmarkStart w:id="3" w:name="_Toc352165696"/>
      <w:bookmarkStart w:id="4" w:name="_Toc339459646"/>
      <w:bookmarkStart w:id="5" w:name="_Toc125344511"/>
      <w:r>
        <w:rPr>
          <w:rFonts w:hint="eastAsia"/>
          <w:b/>
          <w:sz w:val="28"/>
        </w:rPr>
        <w:t>八、质疑和投诉</w:t>
      </w:r>
    </w:p>
    <w:p>
      <w:pPr>
        <w:ind w:firstLine="480" w:firstLineChars="200"/>
        <w:rPr>
          <w:rFonts w:ascii="宋体" w:hAnsi="宋体"/>
          <w:sz w:val="24"/>
        </w:rPr>
      </w:pPr>
      <w:r>
        <w:rPr>
          <w:rFonts w:hint="eastAsia" w:ascii="宋体" w:hAnsi="宋体"/>
          <w:sz w:val="24"/>
        </w:rPr>
        <w:t>36.1开标过程中，投标人对开标有异议的，应当在“政采云”平台上及时提出，评审委员应对异常情况制作相关记录。</w:t>
      </w:r>
    </w:p>
    <w:p>
      <w:pPr>
        <w:ind w:firstLine="480" w:firstLineChars="200"/>
        <w:rPr>
          <w:rFonts w:ascii="宋体" w:hAnsi="宋体"/>
          <w:sz w:val="24"/>
        </w:rPr>
      </w:pPr>
      <w:r>
        <w:rPr>
          <w:rFonts w:hint="eastAsia" w:ascii="宋体" w:hAnsi="宋体"/>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sz w:val="24"/>
        </w:rPr>
      </w:pPr>
      <w:r>
        <w:rPr>
          <w:rFonts w:hint="eastAsia" w:ascii="宋体" w:hAnsi="宋体"/>
          <w:sz w:val="24"/>
        </w:rPr>
        <w:t>36.3质疑投诉的相关规定</w:t>
      </w:r>
    </w:p>
    <w:p>
      <w:pPr>
        <w:ind w:firstLine="480" w:firstLineChars="200"/>
        <w:rPr>
          <w:rFonts w:ascii="宋体" w:hAnsi="宋体"/>
          <w:sz w:val="24"/>
        </w:rPr>
      </w:pPr>
      <w:r>
        <w:rPr>
          <w:rFonts w:hint="eastAsia" w:ascii="宋体" w:hAnsi="宋体"/>
          <w:sz w:val="24"/>
        </w:rPr>
        <w:t>（一）质疑投诉递交的资料需为书面材料。质疑投诉书面材料需法人代表人（或负责人）或授权代表签字并加盖公章。</w:t>
      </w:r>
    </w:p>
    <w:p>
      <w:pPr>
        <w:ind w:firstLine="480" w:firstLineChars="200"/>
        <w:rPr>
          <w:rFonts w:ascii="宋体" w:hAnsi="宋体"/>
          <w:sz w:val="24"/>
        </w:rPr>
      </w:pPr>
      <w:r>
        <w:rPr>
          <w:rFonts w:hint="eastAsia" w:ascii="宋体" w:hAnsi="宋体"/>
          <w:sz w:val="24"/>
        </w:rPr>
        <w:t>（二）质疑投诉属于以下情况之一的，将不予受理：</w:t>
      </w:r>
    </w:p>
    <w:p>
      <w:pPr>
        <w:ind w:firstLine="480" w:firstLineChars="200"/>
        <w:rPr>
          <w:rFonts w:ascii="宋体" w:hAnsi="宋体"/>
          <w:sz w:val="24"/>
        </w:rPr>
      </w:pPr>
      <w:r>
        <w:rPr>
          <w:rFonts w:hint="eastAsia" w:ascii="宋体" w:hAnsi="宋体"/>
          <w:sz w:val="24"/>
        </w:rPr>
        <w:t>(1)质疑投诉人不是所投诉项目的参与者，或者与质疑投诉项目无任何利害关系。</w:t>
      </w:r>
    </w:p>
    <w:p>
      <w:pPr>
        <w:ind w:firstLine="480" w:firstLineChars="200"/>
        <w:rPr>
          <w:rFonts w:ascii="宋体" w:hAnsi="宋体"/>
          <w:sz w:val="24"/>
        </w:rPr>
      </w:pPr>
      <w:r>
        <w:rPr>
          <w:rFonts w:hint="eastAsia" w:ascii="宋体" w:hAnsi="宋体"/>
          <w:sz w:val="24"/>
        </w:rPr>
        <w:t>(2)质疑投诉事项不具体，且未提供有效线索，难以查证。</w:t>
      </w:r>
    </w:p>
    <w:p>
      <w:pPr>
        <w:ind w:firstLine="480" w:firstLineChars="200"/>
        <w:rPr>
          <w:rFonts w:ascii="宋体" w:hAnsi="宋体"/>
          <w:sz w:val="24"/>
        </w:rPr>
      </w:pPr>
      <w:r>
        <w:rPr>
          <w:rFonts w:hint="eastAsia" w:ascii="宋体" w:hAnsi="宋体"/>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sz w:val="24"/>
        </w:rPr>
      </w:pPr>
      <w:r>
        <w:rPr>
          <w:rFonts w:hint="eastAsia" w:ascii="宋体" w:hAnsi="宋体"/>
          <w:sz w:val="24"/>
        </w:rPr>
        <w:t>(4)已超过招标文件规定质疑投诉提出期限的事项。</w:t>
      </w:r>
    </w:p>
    <w:p>
      <w:pPr>
        <w:ind w:firstLine="480" w:firstLineChars="200"/>
        <w:rPr>
          <w:rFonts w:ascii="宋体" w:hAnsi="宋体"/>
          <w:sz w:val="24"/>
        </w:rPr>
      </w:pPr>
      <w:r>
        <w:rPr>
          <w:rFonts w:hint="eastAsia" w:ascii="宋体" w:hAnsi="宋体"/>
          <w:sz w:val="24"/>
        </w:rPr>
        <w:t>(5)投诉事项已作出处理决定，并且投诉人没有提出新的证据</w:t>
      </w:r>
    </w:p>
    <w:p>
      <w:pPr>
        <w:ind w:firstLine="480" w:firstLineChars="200"/>
        <w:rPr>
          <w:rFonts w:ascii="宋体" w:hAnsi="宋体"/>
          <w:sz w:val="24"/>
        </w:rPr>
      </w:pPr>
      <w:r>
        <w:rPr>
          <w:rFonts w:hint="eastAsia" w:ascii="宋体" w:hAnsi="宋体"/>
          <w:sz w:val="24"/>
        </w:rPr>
        <w:t>(6)质疑投诉的事项已经进入行政复议或者行政诉讼程序的；投诉事项应先提出质疑而没有提出质疑的。</w:t>
      </w:r>
    </w:p>
    <w:p>
      <w:pPr>
        <w:ind w:firstLine="480" w:firstLineChars="200"/>
        <w:rPr>
          <w:rFonts w:ascii="宋体" w:hAnsi="宋体"/>
          <w:sz w:val="24"/>
        </w:rPr>
      </w:pPr>
      <w:r>
        <w:rPr>
          <w:rFonts w:hint="eastAsia" w:ascii="宋体" w:hAnsi="宋体"/>
          <w:sz w:val="24"/>
        </w:rPr>
        <w:t>(7)不符合《政府采购质疑和投诉办法》（财政部令第94号）等有关规定的投诉。</w:t>
      </w:r>
    </w:p>
    <w:p>
      <w:pPr>
        <w:jc w:val="center"/>
        <w:rPr>
          <w:b/>
          <w:sz w:val="28"/>
        </w:rPr>
      </w:pPr>
      <w:r>
        <w:rPr>
          <w:rFonts w:hint="eastAsia"/>
          <w:b/>
          <w:sz w:val="28"/>
        </w:rPr>
        <w:t>九、</w:t>
      </w:r>
      <w:r>
        <w:rPr>
          <w:rFonts w:hint="eastAsia"/>
          <w:b/>
          <w:sz w:val="28"/>
          <w:lang w:eastAsia="zh-CN"/>
        </w:rPr>
        <w:t>不</w:t>
      </w:r>
      <w:r>
        <w:rPr>
          <w:rFonts w:hint="eastAsia"/>
          <w:b/>
          <w:sz w:val="28"/>
        </w:rPr>
        <w:t>良行为记录</w:t>
      </w:r>
    </w:p>
    <w:p>
      <w:pPr>
        <w:ind w:firstLine="480" w:firstLineChars="200"/>
        <w:rPr>
          <w:sz w:val="24"/>
        </w:rPr>
      </w:pPr>
      <w:r>
        <w:rPr>
          <w:rFonts w:hint="eastAsia"/>
          <w:sz w:val="24"/>
        </w:rPr>
        <w:t>投标人在采购活动中出现下列违规行为的将记入诸暨市政府采购不良行为记录，并在记录时限内暂停其诸暨市域范围内政府采购交易资格，同时不良行为在</w:t>
      </w:r>
      <w:r>
        <w:rPr>
          <w:rFonts w:hint="eastAsia"/>
          <w:sz w:val="24"/>
          <w:lang w:eastAsia="zh-CN"/>
        </w:rPr>
        <w:t>宏源工程管理有限公司</w:t>
      </w:r>
      <w:r>
        <w:rPr>
          <w:rFonts w:hint="eastAsia"/>
          <w:sz w:val="24"/>
        </w:rPr>
        <w:t>网站公示。</w:t>
      </w:r>
    </w:p>
    <w:tbl>
      <w:tblPr>
        <w:tblStyle w:val="2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vAlign w:val="center"/>
          </w:tcPr>
          <w:p>
            <w:pPr>
              <w:jc w:val="center"/>
              <w:rPr>
                <w:rFonts w:ascii="宋体" w:hAnsi="宋体"/>
                <w:b/>
                <w:bCs/>
                <w:sz w:val="24"/>
              </w:rPr>
            </w:pPr>
            <w:r>
              <w:rPr>
                <w:rFonts w:hint="eastAsia" w:ascii="宋体" w:hAnsi="宋体"/>
                <w:b/>
                <w:bCs/>
                <w:sz w:val="24"/>
              </w:rPr>
              <w:t>序号</w:t>
            </w:r>
          </w:p>
        </w:tc>
        <w:tc>
          <w:tcPr>
            <w:tcW w:w="6433" w:type="dxa"/>
            <w:vAlign w:val="center"/>
          </w:tcPr>
          <w:p>
            <w:pPr>
              <w:jc w:val="center"/>
              <w:rPr>
                <w:rFonts w:ascii="宋体" w:hAnsi="宋体"/>
                <w:b/>
                <w:bCs/>
                <w:sz w:val="24"/>
              </w:rPr>
            </w:pPr>
            <w:r>
              <w:rPr>
                <w:rFonts w:hint="eastAsia" w:ascii="宋体" w:hAnsi="宋体"/>
                <w:b/>
                <w:bCs/>
                <w:sz w:val="24"/>
              </w:rPr>
              <w:t>不良行为</w:t>
            </w:r>
          </w:p>
        </w:tc>
        <w:tc>
          <w:tcPr>
            <w:tcW w:w="1326" w:type="dxa"/>
            <w:vAlign w:val="center"/>
          </w:tcPr>
          <w:p>
            <w:pPr>
              <w:jc w:val="center"/>
              <w:rPr>
                <w:rFonts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1</w:t>
            </w:r>
          </w:p>
        </w:tc>
        <w:tc>
          <w:tcPr>
            <w:tcW w:w="6433" w:type="dxa"/>
            <w:vAlign w:val="center"/>
          </w:tcPr>
          <w:p>
            <w:pPr>
              <w:autoSpaceDE/>
              <w:autoSpaceDN/>
              <w:adjustRightInd/>
              <w:rPr>
                <w:rFonts w:ascii="宋体" w:hAnsi="宋体"/>
                <w:sz w:val="24"/>
              </w:rPr>
            </w:pPr>
            <w:r>
              <w:rPr>
                <w:rFonts w:hint="eastAsia" w:ascii="宋体" w:hAnsi="宋体"/>
                <w:sz w:val="24"/>
              </w:rPr>
              <w:t>在招标采购过程中，与采购人进行协商谈判的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2</w:t>
            </w:r>
          </w:p>
        </w:tc>
        <w:tc>
          <w:tcPr>
            <w:tcW w:w="6433" w:type="dxa"/>
            <w:vAlign w:val="center"/>
          </w:tcPr>
          <w:p>
            <w:pPr>
              <w:autoSpaceDE/>
              <w:autoSpaceDN/>
              <w:adjustRightInd/>
              <w:rPr>
                <w:rFonts w:ascii="宋体" w:hAnsi="宋体"/>
                <w:sz w:val="24"/>
              </w:rPr>
            </w:pPr>
            <w:r>
              <w:rPr>
                <w:rFonts w:hint="eastAsia" w:ascii="宋体" w:hAnsi="宋体"/>
                <w:sz w:val="24"/>
              </w:rPr>
              <w:t>投标有效期内撤回其投标文件的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3</w:t>
            </w:r>
          </w:p>
        </w:tc>
        <w:tc>
          <w:tcPr>
            <w:tcW w:w="6433" w:type="dxa"/>
            <w:vAlign w:val="center"/>
          </w:tcPr>
          <w:p>
            <w:pPr>
              <w:autoSpaceDE/>
              <w:autoSpaceDN/>
              <w:adjustRightInd/>
              <w:rPr>
                <w:rFonts w:ascii="宋体" w:hAnsi="宋体"/>
                <w:sz w:val="24"/>
              </w:rPr>
            </w:pPr>
            <w:r>
              <w:rPr>
                <w:rFonts w:hint="eastAsia" w:ascii="宋体" w:hAnsi="宋体"/>
                <w:sz w:val="24"/>
              </w:rPr>
              <w:t>拒绝有关部门监督检查的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4</w:t>
            </w:r>
          </w:p>
        </w:tc>
        <w:tc>
          <w:tcPr>
            <w:tcW w:w="6433" w:type="dxa"/>
            <w:vAlign w:val="center"/>
          </w:tcPr>
          <w:p>
            <w:pPr>
              <w:autoSpaceDE/>
              <w:autoSpaceDN/>
              <w:adjustRightInd/>
              <w:rPr>
                <w:rFonts w:ascii="宋体" w:hAnsi="宋体"/>
                <w:sz w:val="24"/>
              </w:rPr>
            </w:pPr>
            <w:r>
              <w:rPr>
                <w:rFonts w:hint="eastAsia" w:ascii="宋体" w:hAnsi="宋体"/>
                <w:sz w:val="24"/>
              </w:rPr>
              <w:t>不积极配合采购人做好标的验收工作的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5</w:t>
            </w:r>
          </w:p>
        </w:tc>
        <w:tc>
          <w:tcPr>
            <w:tcW w:w="6433" w:type="dxa"/>
            <w:vAlign w:val="center"/>
          </w:tcPr>
          <w:p>
            <w:pPr>
              <w:autoSpaceDE/>
              <w:autoSpaceDN/>
              <w:adjustRightInd/>
              <w:rPr>
                <w:rFonts w:ascii="宋体" w:hAnsi="宋体"/>
                <w:sz w:val="24"/>
              </w:rPr>
            </w:pPr>
            <w:r>
              <w:rPr>
                <w:rFonts w:hint="eastAsia" w:ascii="宋体" w:hAnsi="宋体"/>
                <w:sz w:val="24"/>
              </w:rPr>
              <w:t>在有关部门的监督检查或考核中被通报批评或处以警告及以上处罚的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6</w:t>
            </w:r>
          </w:p>
        </w:tc>
        <w:tc>
          <w:tcPr>
            <w:tcW w:w="6433" w:type="dxa"/>
            <w:vAlign w:val="center"/>
          </w:tcPr>
          <w:p>
            <w:pPr>
              <w:autoSpaceDE/>
              <w:autoSpaceDN/>
              <w:adjustRightInd/>
              <w:rPr>
                <w:rFonts w:ascii="宋体" w:hAnsi="宋体"/>
                <w:sz w:val="24"/>
              </w:rPr>
            </w:pPr>
            <w:r>
              <w:rPr>
                <w:rFonts w:hint="eastAsia" w:ascii="宋体" w:hAnsi="宋体"/>
                <w:sz w:val="24"/>
              </w:rPr>
              <w:t>不遵守投标会场纪律，无理取闹，扰乱交易秩序的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7</w:t>
            </w:r>
          </w:p>
        </w:tc>
        <w:tc>
          <w:tcPr>
            <w:tcW w:w="6433" w:type="dxa"/>
            <w:vAlign w:val="center"/>
          </w:tcPr>
          <w:p>
            <w:pPr>
              <w:autoSpaceDE/>
              <w:autoSpaceDN/>
              <w:adjustRightInd/>
              <w:rPr>
                <w:rFonts w:ascii="宋体" w:hAnsi="宋体"/>
                <w:sz w:val="24"/>
              </w:rPr>
            </w:pPr>
            <w:r>
              <w:rPr>
                <w:rFonts w:hint="eastAsia" w:ascii="宋体" w:hAnsi="宋体"/>
                <w:sz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8</w:t>
            </w:r>
          </w:p>
        </w:tc>
        <w:tc>
          <w:tcPr>
            <w:tcW w:w="6433" w:type="dxa"/>
            <w:vAlign w:val="center"/>
          </w:tcPr>
          <w:p>
            <w:pPr>
              <w:autoSpaceDE/>
              <w:autoSpaceDN/>
              <w:adjustRightInd/>
              <w:rPr>
                <w:rFonts w:ascii="宋体" w:hAnsi="宋体"/>
                <w:sz w:val="24"/>
              </w:rPr>
            </w:pPr>
            <w:r>
              <w:rPr>
                <w:rFonts w:hint="eastAsia" w:ascii="宋体" w:hAnsi="宋体"/>
                <w:sz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9</w:t>
            </w:r>
          </w:p>
        </w:tc>
        <w:tc>
          <w:tcPr>
            <w:tcW w:w="6433" w:type="dxa"/>
            <w:vAlign w:val="center"/>
          </w:tcPr>
          <w:p>
            <w:pPr>
              <w:autoSpaceDE/>
              <w:autoSpaceDN/>
              <w:adjustRightInd/>
              <w:rPr>
                <w:rFonts w:ascii="宋体" w:hAnsi="宋体"/>
                <w:sz w:val="24"/>
              </w:rPr>
            </w:pPr>
            <w:r>
              <w:rPr>
                <w:rFonts w:hint="eastAsia" w:ascii="宋体" w:hAnsi="宋体"/>
                <w:sz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10</w:t>
            </w:r>
          </w:p>
        </w:tc>
        <w:tc>
          <w:tcPr>
            <w:tcW w:w="6433" w:type="dxa"/>
            <w:vAlign w:val="center"/>
          </w:tcPr>
          <w:p>
            <w:pPr>
              <w:autoSpaceDE/>
              <w:autoSpaceDN/>
              <w:adjustRightInd/>
              <w:rPr>
                <w:rFonts w:ascii="宋体" w:hAnsi="宋体"/>
                <w:sz w:val="24"/>
              </w:rPr>
            </w:pPr>
            <w:r>
              <w:rPr>
                <w:rFonts w:hint="eastAsia" w:ascii="宋体" w:hAnsi="宋体"/>
                <w:sz w:val="24"/>
              </w:rPr>
              <w:t>项目负责人不到位，或擅自变换项目负责人，或不认真履行职责造成采购人损失的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11</w:t>
            </w:r>
          </w:p>
        </w:tc>
        <w:tc>
          <w:tcPr>
            <w:tcW w:w="6433" w:type="dxa"/>
            <w:vAlign w:val="center"/>
          </w:tcPr>
          <w:p>
            <w:pPr>
              <w:autoSpaceDE/>
              <w:autoSpaceDN/>
              <w:adjustRightInd/>
              <w:rPr>
                <w:rFonts w:ascii="宋体" w:hAnsi="宋体"/>
                <w:sz w:val="24"/>
              </w:rPr>
            </w:pPr>
            <w:r>
              <w:rPr>
                <w:rFonts w:hint="eastAsia" w:ascii="宋体" w:hAnsi="宋体"/>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12</w:t>
            </w:r>
          </w:p>
        </w:tc>
        <w:tc>
          <w:tcPr>
            <w:tcW w:w="6433" w:type="dxa"/>
            <w:vAlign w:val="center"/>
          </w:tcPr>
          <w:p>
            <w:pPr>
              <w:autoSpaceDE/>
              <w:autoSpaceDN/>
              <w:adjustRightInd/>
              <w:rPr>
                <w:rFonts w:ascii="宋体" w:hAnsi="宋体"/>
                <w:sz w:val="24"/>
              </w:rPr>
            </w:pPr>
            <w:r>
              <w:rPr>
                <w:rFonts w:hint="eastAsia" w:ascii="宋体" w:hAnsi="宋体"/>
                <w:sz w:val="24"/>
              </w:rPr>
              <w:t>与采购人、其他供应商或者采购代理机构相互串通的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13</w:t>
            </w:r>
          </w:p>
        </w:tc>
        <w:tc>
          <w:tcPr>
            <w:tcW w:w="6433" w:type="dxa"/>
            <w:vAlign w:val="center"/>
          </w:tcPr>
          <w:p>
            <w:pPr>
              <w:autoSpaceDE/>
              <w:autoSpaceDN/>
              <w:adjustRightInd/>
              <w:rPr>
                <w:rFonts w:ascii="宋体" w:hAnsi="宋体"/>
                <w:sz w:val="24"/>
              </w:rPr>
            </w:pPr>
            <w:r>
              <w:rPr>
                <w:rFonts w:hint="eastAsia" w:ascii="宋体" w:hAnsi="宋体"/>
                <w:sz w:val="24"/>
              </w:rPr>
              <w:t>采取不正当手段排挤其他供应商，进行不公平竞争的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14</w:t>
            </w:r>
          </w:p>
        </w:tc>
        <w:tc>
          <w:tcPr>
            <w:tcW w:w="6433" w:type="dxa"/>
            <w:vAlign w:val="center"/>
          </w:tcPr>
          <w:p>
            <w:pPr>
              <w:autoSpaceDE/>
              <w:autoSpaceDN/>
              <w:adjustRightInd/>
              <w:rPr>
                <w:rFonts w:ascii="宋体" w:hAnsi="宋体"/>
                <w:sz w:val="24"/>
              </w:rPr>
            </w:pPr>
            <w:r>
              <w:rPr>
                <w:rFonts w:hint="eastAsia" w:ascii="宋体" w:hAnsi="宋体"/>
                <w:sz w:val="24"/>
              </w:rPr>
              <w:t>中标后与采购人另行订立背离合同实质内容的协议的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15</w:t>
            </w:r>
          </w:p>
        </w:tc>
        <w:tc>
          <w:tcPr>
            <w:tcW w:w="6433" w:type="dxa"/>
            <w:vAlign w:val="center"/>
          </w:tcPr>
          <w:p>
            <w:pPr>
              <w:autoSpaceDE/>
              <w:autoSpaceDN/>
              <w:adjustRightInd/>
              <w:rPr>
                <w:rFonts w:ascii="宋体" w:hAnsi="宋体"/>
                <w:sz w:val="24"/>
              </w:rPr>
            </w:pPr>
            <w:r>
              <w:rPr>
                <w:rFonts w:hint="eastAsia" w:ascii="宋体" w:hAnsi="宋体"/>
                <w:sz w:val="24"/>
              </w:rPr>
              <w:t>事先有承诺，而事后违反承诺内容的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16</w:t>
            </w:r>
          </w:p>
        </w:tc>
        <w:tc>
          <w:tcPr>
            <w:tcW w:w="6433" w:type="dxa"/>
            <w:vAlign w:val="center"/>
          </w:tcPr>
          <w:p>
            <w:pPr>
              <w:autoSpaceDE/>
              <w:autoSpaceDN/>
              <w:adjustRightInd/>
              <w:rPr>
                <w:rFonts w:ascii="宋体" w:hAnsi="宋体"/>
                <w:sz w:val="24"/>
              </w:rPr>
            </w:pPr>
            <w:r>
              <w:rPr>
                <w:rFonts w:hint="eastAsia" w:ascii="宋体" w:hAnsi="宋体"/>
                <w:sz w:val="24"/>
              </w:rPr>
              <w:t>将中标项目转包或违反规定进行分包的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17</w:t>
            </w:r>
          </w:p>
        </w:tc>
        <w:tc>
          <w:tcPr>
            <w:tcW w:w="6433" w:type="dxa"/>
            <w:vAlign w:val="center"/>
          </w:tcPr>
          <w:p>
            <w:pPr>
              <w:autoSpaceDE/>
              <w:autoSpaceDN/>
              <w:adjustRightInd/>
              <w:rPr>
                <w:rFonts w:ascii="宋体" w:hAnsi="宋体"/>
                <w:sz w:val="24"/>
              </w:rPr>
            </w:pPr>
            <w:r>
              <w:rPr>
                <w:rFonts w:hint="eastAsia" w:ascii="宋体" w:hAnsi="宋体"/>
                <w:sz w:val="24"/>
              </w:rPr>
              <w:t>提供虚假资料参加投标的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18</w:t>
            </w:r>
          </w:p>
        </w:tc>
        <w:tc>
          <w:tcPr>
            <w:tcW w:w="6433" w:type="dxa"/>
            <w:vAlign w:val="center"/>
          </w:tcPr>
          <w:p>
            <w:pPr>
              <w:autoSpaceDE/>
              <w:autoSpaceDN/>
              <w:adjustRightInd/>
              <w:rPr>
                <w:rFonts w:ascii="宋体" w:hAnsi="宋体"/>
                <w:sz w:val="24"/>
              </w:rPr>
            </w:pPr>
            <w:r>
              <w:rPr>
                <w:rFonts w:hint="eastAsia" w:ascii="宋体" w:hAnsi="宋体"/>
                <w:sz w:val="24"/>
              </w:rPr>
              <w:t>以他人名义投标或允许他人以自己名义投标，或者以其他方式弄虚作假的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spacing w:line="400" w:lineRule="exact"/>
              <w:jc w:val="center"/>
              <w:rPr>
                <w:rFonts w:ascii="宋体" w:hAnsi="宋体"/>
                <w:sz w:val="24"/>
              </w:rPr>
            </w:pPr>
            <w:r>
              <w:rPr>
                <w:rFonts w:hint="eastAsia" w:ascii="宋体" w:hAnsi="宋体"/>
                <w:sz w:val="24"/>
              </w:rPr>
              <w:t>19</w:t>
            </w:r>
          </w:p>
        </w:tc>
        <w:tc>
          <w:tcPr>
            <w:tcW w:w="6433" w:type="dxa"/>
            <w:vAlign w:val="center"/>
          </w:tcPr>
          <w:p>
            <w:pPr>
              <w:autoSpaceDE/>
              <w:autoSpaceDN/>
              <w:adjustRightInd/>
              <w:rPr>
                <w:rFonts w:ascii="宋体" w:hAnsi="宋体"/>
                <w:sz w:val="24"/>
              </w:rPr>
            </w:pPr>
            <w:r>
              <w:rPr>
                <w:rFonts w:hint="eastAsia" w:ascii="宋体" w:hAnsi="宋体"/>
                <w:sz w:val="24"/>
              </w:rPr>
              <w:t>未按照采购合同约定及时提供全部货物的，或无故拖延工期的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spacing w:line="400" w:lineRule="exact"/>
              <w:jc w:val="center"/>
              <w:rPr>
                <w:rFonts w:ascii="宋体" w:hAnsi="宋体"/>
                <w:sz w:val="24"/>
              </w:rPr>
            </w:pPr>
            <w:r>
              <w:rPr>
                <w:rFonts w:hint="eastAsia" w:ascii="宋体" w:hAnsi="宋体"/>
                <w:sz w:val="24"/>
              </w:rPr>
              <w:t>20</w:t>
            </w:r>
          </w:p>
        </w:tc>
        <w:tc>
          <w:tcPr>
            <w:tcW w:w="6433" w:type="dxa"/>
            <w:vAlign w:val="center"/>
          </w:tcPr>
          <w:p>
            <w:pPr>
              <w:autoSpaceDE/>
              <w:autoSpaceDN/>
              <w:adjustRightInd/>
              <w:rPr>
                <w:rFonts w:ascii="宋体" w:hAnsi="宋体"/>
                <w:sz w:val="24"/>
              </w:rPr>
            </w:pPr>
            <w:r>
              <w:rPr>
                <w:rFonts w:hint="eastAsia" w:ascii="宋体" w:hAnsi="宋体"/>
                <w:sz w:val="24"/>
              </w:rPr>
              <w:t>无故不提供中标要求的型号、配置等产品的，或有拆换、调换、截留产品零部件和备品备件的行为的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21</w:t>
            </w:r>
          </w:p>
        </w:tc>
        <w:tc>
          <w:tcPr>
            <w:tcW w:w="6433" w:type="dxa"/>
            <w:vAlign w:val="center"/>
          </w:tcPr>
          <w:p>
            <w:pPr>
              <w:autoSpaceDE/>
              <w:autoSpaceDN/>
              <w:adjustRightInd/>
              <w:rPr>
                <w:rFonts w:ascii="宋体" w:hAnsi="宋体"/>
                <w:sz w:val="24"/>
              </w:rPr>
            </w:pPr>
            <w:r>
              <w:rPr>
                <w:rFonts w:hint="eastAsia" w:ascii="宋体" w:hAnsi="宋体"/>
                <w:sz w:val="24"/>
              </w:rPr>
              <w:t>为获取自身利益，向采购人及其他有利害关系的单位或个人提供不正当利益的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22</w:t>
            </w:r>
          </w:p>
        </w:tc>
        <w:tc>
          <w:tcPr>
            <w:tcW w:w="6433" w:type="dxa"/>
            <w:vAlign w:val="center"/>
          </w:tcPr>
          <w:p>
            <w:pPr>
              <w:autoSpaceDE/>
              <w:autoSpaceDN/>
              <w:adjustRightInd/>
              <w:rPr>
                <w:rFonts w:ascii="宋体" w:hAnsi="宋体"/>
                <w:sz w:val="24"/>
              </w:rPr>
            </w:pPr>
            <w:r>
              <w:rPr>
                <w:rFonts w:hint="eastAsia" w:ascii="宋体" w:hAnsi="宋体"/>
                <w:sz w:val="24"/>
              </w:rPr>
              <w:t>提供假冒伪劣产品或走私物品的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23</w:t>
            </w:r>
          </w:p>
        </w:tc>
        <w:tc>
          <w:tcPr>
            <w:tcW w:w="6433" w:type="dxa"/>
            <w:vAlign w:val="center"/>
          </w:tcPr>
          <w:p>
            <w:pPr>
              <w:autoSpaceDE/>
              <w:autoSpaceDN/>
              <w:adjustRightInd/>
              <w:rPr>
                <w:rFonts w:ascii="宋体" w:hAnsi="宋体"/>
                <w:sz w:val="24"/>
              </w:rPr>
            </w:pPr>
            <w:r>
              <w:rPr>
                <w:rFonts w:hint="eastAsia" w:ascii="宋体" w:hAnsi="宋体"/>
                <w:sz w:val="24"/>
              </w:rPr>
              <w:t>擅自变更、中止、终止或解除政府采购合同的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24</w:t>
            </w:r>
          </w:p>
        </w:tc>
        <w:tc>
          <w:tcPr>
            <w:tcW w:w="6433" w:type="dxa"/>
            <w:vAlign w:val="center"/>
          </w:tcPr>
          <w:p>
            <w:pPr>
              <w:autoSpaceDE/>
              <w:autoSpaceDN/>
              <w:adjustRightInd/>
              <w:rPr>
                <w:rFonts w:ascii="宋体" w:hAnsi="宋体"/>
                <w:sz w:val="24"/>
              </w:rPr>
            </w:pPr>
            <w:r>
              <w:rPr>
                <w:rFonts w:hint="eastAsia" w:ascii="宋体" w:hAnsi="宋体"/>
                <w:sz w:val="24"/>
              </w:rPr>
              <w:t>向有关人员行贿或者提供不正当利益谋取中标的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25</w:t>
            </w:r>
          </w:p>
        </w:tc>
        <w:tc>
          <w:tcPr>
            <w:tcW w:w="6433" w:type="dxa"/>
            <w:vAlign w:val="center"/>
          </w:tcPr>
          <w:p>
            <w:pPr>
              <w:autoSpaceDE/>
              <w:autoSpaceDN/>
              <w:adjustRightInd/>
              <w:rPr>
                <w:rFonts w:ascii="宋体" w:hAnsi="宋体"/>
                <w:sz w:val="24"/>
              </w:rPr>
            </w:pPr>
            <w:r>
              <w:rPr>
                <w:rFonts w:hint="eastAsia" w:ascii="宋体" w:hAnsi="宋体"/>
                <w:sz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26</w:t>
            </w:r>
          </w:p>
        </w:tc>
        <w:tc>
          <w:tcPr>
            <w:tcW w:w="6433" w:type="dxa"/>
            <w:vAlign w:val="center"/>
          </w:tcPr>
          <w:p>
            <w:pPr>
              <w:autoSpaceDE/>
              <w:autoSpaceDN/>
              <w:adjustRightInd/>
              <w:rPr>
                <w:rFonts w:ascii="宋体" w:hAnsi="宋体"/>
                <w:sz w:val="24"/>
              </w:rPr>
            </w:pPr>
            <w:r>
              <w:rPr>
                <w:rFonts w:hint="eastAsia" w:ascii="宋体" w:hAnsi="宋体"/>
                <w:sz w:val="24"/>
              </w:rPr>
              <w:t>诸暨市公共资源交易管理委员会办公室认定的其他违反政府采购管理的行为</w:t>
            </w:r>
          </w:p>
        </w:tc>
        <w:tc>
          <w:tcPr>
            <w:tcW w:w="1326" w:type="dxa"/>
            <w:vAlign w:val="center"/>
          </w:tcPr>
          <w:p>
            <w:pPr>
              <w:jc w:val="center"/>
              <w:rPr>
                <w:rFonts w:ascii="宋体" w:hAnsi="宋体"/>
                <w:sz w:val="24"/>
              </w:rPr>
            </w:pPr>
            <w:r>
              <w:rPr>
                <w:rFonts w:hint="eastAsia" w:ascii="宋体" w:hAnsi="宋体"/>
                <w:sz w:val="24"/>
              </w:rPr>
              <w:t>酌情处理</w:t>
            </w:r>
          </w:p>
        </w:tc>
      </w:tr>
      <w:bookmarkEnd w:id="3"/>
      <w:bookmarkEnd w:id="4"/>
    </w:tbl>
    <w:p>
      <w:pPr>
        <w:pStyle w:val="5"/>
        <w:spacing w:before="0" w:after="0" w:line="240" w:lineRule="auto"/>
        <w:jc w:val="center"/>
        <w:rPr>
          <w:rFonts w:ascii="宋体" w:hAnsi="宋体" w:eastAsia="宋体"/>
          <w:sz w:val="28"/>
          <w:szCs w:val="28"/>
        </w:rPr>
      </w:pPr>
      <w:r>
        <w:rPr>
          <w:rFonts w:hint="eastAsia" w:ascii="宋体" w:hAnsi="宋体" w:eastAsia="宋体"/>
          <w:sz w:val="28"/>
          <w:szCs w:val="28"/>
        </w:rPr>
        <w:t>十、监督和解释</w:t>
      </w:r>
      <w:bookmarkEnd w:id="5"/>
    </w:p>
    <w:p>
      <w:pPr>
        <w:ind w:firstLine="482" w:firstLineChars="200"/>
        <w:rPr>
          <w:rFonts w:ascii="宋体" w:hAnsi="宋体"/>
          <w:sz w:val="24"/>
        </w:rPr>
      </w:pPr>
      <w:r>
        <w:rPr>
          <w:rFonts w:hint="eastAsia" w:ascii="宋体" w:hAnsi="宋体"/>
          <w:b/>
          <w:bCs/>
          <w:sz w:val="24"/>
        </w:rPr>
        <w:t>37.</w:t>
      </w:r>
      <w:r>
        <w:rPr>
          <w:rFonts w:hint="eastAsia" w:ascii="宋体" w:hAnsi="宋体"/>
          <w:sz w:val="24"/>
        </w:rPr>
        <w:t>本次招标活动接受诸暨市财政局的监督。</w:t>
      </w:r>
    </w:p>
    <w:p>
      <w:pPr>
        <w:ind w:firstLine="482" w:firstLineChars="200"/>
        <w:rPr>
          <w:rFonts w:hint="eastAsia" w:ascii="宋体" w:hAnsi="宋体"/>
          <w:sz w:val="24"/>
        </w:rPr>
      </w:pPr>
      <w:r>
        <w:rPr>
          <w:rFonts w:hint="eastAsia" w:ascii="宋体" w:hAnsi="宋体"/>
          <w:b/>
          <w:bCs/>
          <w:sz w:val="24"/>
        </w:rPr>
        <w:t>38.</w:t>
      </w:r>
      <w:r>
        <w:rPr>
          <w:rFonts w:hint="eastAsia" w:ascii="宋体" w:hAnsi="宋体"/>
          <w:sz w:val="24"/>
        </w:rPr>
        <w:t>本采购文件的解释权属于采购人和</w:t>
      </w:r>
      <w:r>
        <w:rPr>
          <w:rFonts w:hint="eastAsia" w:ascii="宋体" w:hAnsi="宋体"/>
          <w:sz w:val="24"/>
          <w:lang w:eastAsia="zh-CN"/>
        </w:rPr>
        <w:t>诸暨市信德招标代理有限公司</w:t>
      </w:r>
      <w:r>
        <w:rPr>
          <w:rFonts w:hint="eastAsia" w:ascii="宋体" w:hAnsi="宋体"/>
          <w:sz w:val="24"/>
        </w:rPr>
        <w:t>。</w:t>
      </w:r>
    </w:p>
    <w:p>
      <w:pPr>
        <w:pStyle w:val="2"/>
        <w:ind w:left="0" w:leftChars="0" w:firstLine="0" w:firstLineChars="0"/>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ind w:left="0" w:leftChars="0" w:firstLine="0" w:firstLineChars="0"/>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ind w:left="0" w:leftChars="0" w:firstLine="0" w:firstLineChars="0"/>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4"/>
        <w:spacing w:line="500" w:lineRule="exact"/>
        <w:jc w:val="center"/>
        <w:rPr>
          <w:rFonts w:ascii="宋体" w:hAnsi="宋体"/>
          <w:sz w:val="36"/>
          <w:szCs w:val="36"/>
        </w:rPr>
      </w:pPr>
      <w:bookmarkStart w:id="6" w:name="_Toc125344512"/>
      <w:r>
        <w:rPr>
          <w:rFonts w:hint="eastAsia" w:ascii="宋体" w:hAnsi="宋体"/>
          <w:sz w:val="36"/>
          <w:szCs w:val="36"/>
        </w:rPr>
        <w:t>第</w:t>
      </w:r>
      <w:r>
        <w:rPr>
          <w:rFonts w:hint="eastAsia" w:ascii="宋体" w:hAnsi="宋体"/>
          <w:sz w:val="36"/>
          <w:szCs w:val="36"/>
          <w:lang w:val="en-US" w:eastAsia="zh-CN"/>
        </w:rPr>
        <w:t>三</w:t>
      </w:r>
      <w:r>
        <w:rPr>
          <w:rFonts w:hint="eastAsia" w:ascii="宋体" w:hAnsi="宋体"/>
          <w:sz w:val="36"/>
          <w:szCs w:val="36"/>
        </w:rPr>
        <w:t>章   采购需求</w:t>
      </w:r>
      <w:bookmarkEnd w:id="6"/>
    </w:p>
    <w:p>
      <w:pPr>
        <w:spacing w:line="300" w:lineRule="auto"/>
        <w:ind w:firstLine="482" w:firstLineChars="200"/>
        <w:jc w:val="left"/>
        <w:rPr>
          <w:rFonts w:hint="eastAsia" w:ascii="宋体" w:hAnsi="宋体"/>
          <w:b/>
          <w:bCs/>
          <w:color w:val="auto"/>
          <w:sz w:val="24"/>
          <w:szCs w:val="24"/>
          <w:lang w:val="en-US" w:eastAsia="zh-CN"/>
        </w:rPr>
      </w:pPr>
      <w:bookmarkStart w:id="7" w:name="_Toc125344513"/>
      <w:r>
        <w:rPr>
          <w:rFonts w:hint="eastAsia" w:ascii="宋体" w:hAnsi="宋体"/>
          <w:b/>
          <w:bCs/>
          <w:color w:val="auto"/>
          <w:sz w:val="24"/>
          <w:szCs w:val="24"/>
          <w:lang w:val="en-US" w:eastAsia="zh-CN"/>
        </w:rPr>
        <w:t>（一）项目概况</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项目说明：根据国务院《重大行政决策程序暂行条例》和《浙江省重大决策社会风险评估实施办法》《绍兴市重大决策社会风险评估实施细则》，规范重大决策社会风险评估工作，从源头上防范社会风险，因此，诸暨市店口镇拟开展单个项目用地面积30亩（含）以下的土地征用社会风险评估工作。</w:t>
      </w:r>
    </w:p>
    <w:p>
      <w:pPr>
        <w:spacing w:line="300" w:lineRule="auto"/>
        <w:ind w:firstLine="482" w:firstLineChars="200"/>
        <w:jc w:val="left"/>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（二）评估要求</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(1)评估准备：供应商在开展评估前，需筹备评估人员、物料配备、评估计划制定、试评估等工作，并着手对评估人员开展培训，使评估人员了解熟悉评估指标和评估方法。</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(2)评估实施：供应商应根据评估方案开展评估工作，充分结合材料审核、实地考察等评估方式，确保高效完成评估任务，实现评估目的。</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(3)过程管理：采取系列措施确保数据的准确性、客观性和可回溯性，科学确定评估结果的产生方式，为形成客观、公正的评估结果提供保障。</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(4)统计分析：供应商在评估结束后，对评估数据进行汇总和复核，确保评估结果准确。按照评估指标、评估对象等口径开展数据分析工作等，归纳梳理共性。</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(5)形成报告：组建项目研究团队，在科学汇总、深入分析评估数据和意见建议的基础上，挖掘评估对象的现状、问题、原因等要素，撰写高质量、有价值的报告，做到内容客观准确、分析深入透彻、建议科学可行，发挥辅助决策、推进工作的作用。若报告未获得批复通过或者不符合甲方要求，乙方应当免费负责修改直至报告获得上级部门批复通过。</w:t>
      </w:r>
    </w:p>
    <w:p>
      <w:pPr>
        <w:autoSpaceDE/>
        <w:autoSpaceDN/>
        <w:adjustRightInd/>
        <w:spacing w:line="300" w:lineRule="auto"/>
        <w:ind w:firstLine="360" w:firstLineChars="150"/>
        <w:rPr>
          <w:rFonts w:hint="eastAsia" w:ascii="宋体" w:hAnsi="宋体"/>
          <w:color w:val="auto"/>
          <w:kern w:val="2"/>
          <w:sz w:val="24"/>
          <w:szCs w:val="24"/>
        </w:rPr>
      </w:pPr>
      <w:r>
        <w:rPr>
          <w:rFonts w:hint="eastAsia" w:ascii="宋体" w:hAnsi="宋体"/>
          <w:color w:val="auto"/>
          <w:kern w:val="2"/>
          <w:sz w:val="24"/>
          <w:szCs w:val="24"/>
        </w:rPr>
        <w:t>（</w:t>
      </w:r>
      <w:r>
        <w:rPr>
          <w:rFonts w:hint="eastAsia" w:ascii="宋体" w:hAnsi="宋体"/>
          <w:color w:val="auto"/>
          <w:kern w:val="2"/>
          <w:sz w:val="24"/>
          <w:szCs w:val="24"/>
          <w:lang w:val="en-US" w:eastAsia="zh-CN"/>
        </w:rPr>
        <w:t>6</w:t>
      </w:r>
      <w:r>
        <w:rPr>
          <w:rFonts w:hint="eastAsia" w:ascii="宋体" w:hAnsi="宋体"/>
          <w:color w:val="auto"/>
          <w:kern w:val="2"/>
          <w:sz w:val="24"/>
          <w:szCs w:val="24"/>
        </w:rPr>
        <w:t>）评估报告备案。评估报告由评估主体主要负责人签字并单位盖章后，送市委政法委备案。</w:t>
      </w:r>
    </w:p>
    <w:p>
      <w:pPr>
        <w:autoSpaceDE/>
        <w:autoSpaceDN/>
        <w:adjustRightInd/>
        <w:spacing w:line="300" w:lineRule="auto"/>
        <w:ind w:firstLine="360" w:firstLineChars="150"/>
        <w:rPr>
          <w:rFonts w:hint="eastAsia"/>
          <w:color w:val="auto"/>
          <w:lang w:val="en-US" w:eastAsia="zh-CN"/>
        </w:rPr>
      </w:pPr>
      <w:r>
        <w:rPr>
          <w:rFonts w:hint="eastAsia" w:ascii="宋体" w:hAnsi="宋体"/>
          <w:color w:val="auto"/>
          <w:kern w:val="2"/>
          <w:sz w:val="24"/>
          <w:szCs w:val="24"/>
        </w:rPr>
        <w:t>（</w:t>
      </w:r>
      <w:r>
        <w:rPr>
          <w:rFonts w:hint="eastAsia" w:ascii="宋体" w:hAnsi="宋体"/>
          <w:color w:val="auto"/>
          <w:kern w:val="2"/>
          <w:sz w:val="24"/>
          <w:szCs w:val="24"/>
          <w:lang w:val="en-US" w:eastAsia="zh-CN"/>
        </w:rPr>
        <w:t>7</w:t>
      </w:r>
      <w:r>
        <w:rPr>
          <w:rFonts w:hint="eastAsia" w:ascii="宋体" w:hAnsi="宋体"/>
          <w:color w:val="auto"/>
          <w:kern w:val="2"/>
          <w:sz w:val="24"/>
          <w:szCs w:val="24"/>
        </w:rPr>
        <w:t>）评估档案管理。评估实施主体应确保评估工作资料完整，对风险评估事项的基础资料，特别是听取各方意见的相关原始资料，受调查利益群体的基本信息、联系方式和诉求反馈等文字及电子档案材料，进行妥善整理，并在完成评估后10日内向评估主体移交。评估主体应做好相关资料的验收和归档工作。</w:t>
      </w:r>
    </w:p>
    <w:p>
      <w:pPr>
        <w:spacing w:line="300" w:lineRule="auto"/>
        <w:ind w:firstLine="482" w:firstLineChars="200"/>
        <w:jc w:val="left"/>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（三）评估原则</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客观性原则。核心是实事求是，寻求反映风险真实状态的准确信息，不允许带有任何个人主观的意愿和偏见。要从具体情况出发，认识风险的差别和变化，把握风险所处的具体时间、空间和其他条件，分析它的发展形式和过程，以保证调查结果能如实反映客观实际。</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科学性原则。调查结论要用真实、可靠的数据和资料作为支持，观点、意见、建议不能凭空臆造，通过调查所得到的数据和资料应当有效地支持调查者所要说明的观点，调查结论与调查资料之间要有严密的逻辑性。</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3）系统性原则。要求对风险进行系统、综合的分析和研究，注重调查对象的整体性，明确清晰地界定风险调查的范围，包括受到项目负面影响范围内的村民和社会组织、直接相关者和间接相关者，以及相关领域专家和政府相关投资项目管理部门，了解受影响者的内在结构与外在的联系及互相影响，注意受影响者自我调节以及与外部环境的平衡适应功能。</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（4）理论与实践相结合的原则。在风险调查研究中坚持理论与实践相结合的原则，防止只重现象或只重理论这两种倾向。</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5）伦理道德原则。尊重被调查者的人格尊严，做到被调查者自愿参与和不伤害参与者；风险调查者本身应当具备一些必要的素质，除高度的敬业精神、高度的社会责任感、坚持理性、客观、实证的精神和掌握高超的调查研究技术之外，必须注重提高自己的诚实、守信、关心他人、与人为善等道德修养。</w:t>
      </w:r>
    </w:p>
    <w:p>
      <w:pPr>
        <w:spacing w:line="300" w:lineRule="auto"/>
        <w:ind w:firstLine="482" w:firstLineChars="200"/>
        <w:jc w:val="left"/>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（四）其他要求</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(1)供应商应承担对项目内容的保密义务，建立相应的保密制度、机制。</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(2)随时解答委托单位询问评估工作的进展情况。</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(3)在评估过程中要接受委托单位的监督抽查。</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(4)为保证评估结果的可追溯性，供应商要保留完整的原始数据及其他资料。</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(5)具有严格的人员甄别措施和岗前培训计划，保证工作人员的素质和能力能满足工作需要。</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(6)具有严谨的运作管理制度，对调查工作的全面性、及时性和准确性进行全面监督。</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(7)服务期间，以下原因导致征地工作负面影响的，业主可随时终止合同。</w:t>
      </w:r>
    </w:p>
    <w:p>
      <w:pPr>
        <w:snapToGrid w:val="0"/>
        <w:spacing w:line="300" w:lineRule="auto"/>
        <w:ind w:firstLine="420" w:firstLineChars="175"/>
        <w:jc w:val="left"/>
        <w:rPr>
          <w:rFonts w:hint="eastAsia" w:ascii="宋体" w:hAnsi="宋体"/>
          <w:bCs/>
          <w:color w:val="auto"/>
          <w:sz w:val="24"/>
        </w:rPr>
      </w:pPr>
      <w:r>
        <w:rPr>
          <w:rFonts w:hint="eastAsia" w:ascii="宋体" w:hAnsi="宋体"/>
          <w:bCs/>
          <w:color w:val="auto"/>
          <w:sz w:val="24"/>
        </w:rPr>
        <w:t>1．未按照实施细则规定的评估程序、内容开展社会风险评估的；</w:t>
      </w:r>
    </w:p>
    <w:p>
      <w:pPr>
        <w:snapToGrid w:val="0"/>
        <w:spacing w:line="300" w:lineRule="auto"/>
        <w:ind w:firstLine="420" w:firstLineChars="175"/>
        <w:jc w:val="left"/>
        <w:rPr>
          <w:rFonts w:hint="eastAsia" w:ascii="宋体" w:hAnsi="宋体"/>
          <w:bCs/>
          <w:color w:val="auto"/>
          <w:sz w:val="24"/>
        </w:rPr>
      </w:pPr>
      <w:r>
        <w:rPr>
          <w:rFonts w:hint="eastAsia" w:ascii="宋体" w:hAnsi="宋体"/>
          <w:bCs/>
          <w:color w:val="auto"/>
          <w:sz w:val="24"/>
        </w:rPr>
        <w:t>2．在社会风险评估过程中徇私舞弊、滥用职权、弄虚作假、隐瞒事实真相的；</w:t>
      </w:r>
    </w:p>
    <w:p>
      <w:pPr>
        <w:snapToGrid w:val="0"/>
        <w:spacing w:line="300" w:lineRule="auto"/>
        <w:ind w:firstLine="420" w:firstLineChars="175"/>
        <w:jc w:val="left"/>
        <w:rPr>
          <w:rFonts w:hint="eastAsia" w:ascii="宋体" w:hAnsi="宋体"/>
          <w:bCs/>
          <w:color w:val="auto"/>
          <w:sz w:val="24"/>
        </w:rPr>
      </w:pPr>
      <w:r>
        <w:rPr>
          <w:rFonts w:hint="eastAsia" w:ascii="宋体" w:hAnsi="宋体"/>
          <w:bCs/>
          <w:color w:val="auto"/>
          <w:sz w:val="24"/>
        </w:rPr>
        <w:t>3．评估内容存在重大缺陷、遗漏或者虚假的；</w:t>
      </w:r>
    </w:p>
    <w:p>
      <w:pPr>
        <w:snapToGrid w:val="0"/>
        <w:spacing w:line="300" w:lineRule="auto"/>
        <w:ind w:firstLine="420" w:firstLineChars="175"/>
        <w:jc w:val="left"/>
        <w:rPr>
          <w:rFonts w:hint="eastAsia" w:ascii="宋体" w:hAnsi="宋体"/>
          <w:bCs/>
          <w:color w:val="auto"/>
          <w:sz w:val="24"/>
        </w:rPr>
      </w:pPr>
      <w:r>
        <w:rPr>
          <w:rFonts w:hint="eastAsia" w:ascii="宋体" w:hAnsi="宋体"/>
          <w:bCs/>
          <w:color w:val="auto"/>
          <w:sz w:val="24"/>
        </w:rPr>
        <w:t>4．评估不扎实引发涉稳事件的；</w:t>
      </w:r>
    </w:p>
    <w:p>
      <w:pPr>
        <w:snapToGrid w:val="0"/>
        <w:spacing w:line="300" w:lineRule="auto"/>
        <w:ind w:firstLine="420" w:firstLineChars="175"/>
        <w:jc w:val="left"/>
        <w:rPr>
          <w:rFonts w:hint="eastAsia" w:ascii="宋体" w:hAnsi="宋体"/>
          <w:bCs/>
          <w:color w:val="auto"/>
          <w:sz w:val="24"/>
        </w:rPr>
      </w:pPr>
      <w:r>
        <w:rPr>
          <w:rFonts w:hint="eastAsia" w:ascii="宋体" w:hAnsi="宋体"/>
          <w:bCs/>
          <w:color w:val="auto"/>
          <w:sz w:val="24"/>
        </w:rPr>
        <w:t>5．出具的评估结论存在不正确或者不合理等严重质量问题的；</w:t>
      </w:r>
    </w:p>
    <w:p>
      <w:pPr>
        <w:snapToGrid w:val="0"/>
        <w:spacing w:line="300" w:lineRule="auto"/>
        <w:ind w:firstLine="420" w:firstLineChars="175"/>
        <w:jc w:val="left"/>
        <w:rPr>
          <w:rFonts w:hint="eastAsia" w:ascii="宋体" w:hAnsi="宋体"/>
          <w:bCs/>
          <w:color w:val="auto"/>
          <w:sz w:val="24"/>
        </w:rPr>
      </w:pPr>
      <w:r>
        <w:rPr>
          <w:rFonts w:hint="eastAsia" w:ascii="宋体" w:hAnsi="宋体"/>
          <w:bCs/>
          <w:color w:val="auto"/>
          <w:sz w:val="24"/>
          <w:lang w:val="en-US" w:eastAsia="zh-CN"/>
        </w:rPr>
        <w:t>6</w:t>
      </w:r>
      <w:r>
        <w:rPr>
          <w:rFonts w:hint="eastAsia" w:ascii="宋体" w:hAnsi="宋体"/>
          <w:bCs/>
          <w:color w:val="auto"/>
          <w:sz w:val="24"/>
        </w:rPr>
        <w:t>．违反法律法规规定的其他情形。</w:t>
      </w:r>
    </w:p>
    <w:p>
      <w:pPr>
        <w:spacing w:line="300" w:lineRule="auto"/>
        <w:ind w:firstLine="482" w:firstLineChars="200"/>
        <w:jc w:val="left"/>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（五）违约条款：</w:t>
      </w:r>
    </w:p>
    <w:p>
      <w:pPr>
        <w:snapToGrid w:val="0"/>
        <w:spacing w:line="300" w:lineRule="auto"/>
        <w:ind w:firstLine="420" w:firstLineChars="175"/>
        <w:jc w:val="left"/>
        <w:rPr>
          <w:rFonts w:ascii="宋体" w:hAnsi="宋体"/>
          <w:bCs/>
          <w:color w:val="auto"/>
          <w:sz w:val="24"/>
        </w:rPr>
      </w:pPr>
      <w:r>
        <w:rPr>
          <w:rFonts w:hint="eastAsia" w:ascii="宋体" w:hAnsi="宋体"/>
          <w:bCs/>
          <w:color w:val="auto"/>
          <w:sz w:val="24"/>
        </w:rPr>
        <w:t>（1）中标方未按时出具评估报告的，每逾期1天，业主方有权扣除中标方人民币</w:t>
      </w:r>
      <w:r>
        <w:rPr>
          <w:rFonts w:ascii="宋体" w:hAnsi="宋体"/>
          <w:bCs/>
          <w:color w:val="auto"/>
          <w:sz w:val="24"/>
        </w:rPr>
        <w:t>2000</w:t>
      </w:r>
      <w:r>
        <w:rPr>
          <w:rFonts w:hint="eastAsia" w:ascii="宋体" w:hAnsi="宋体"/>
          <w:bCs/>
          <w:color w:val="auto"/>
          <w:sz w:val="24"/>
        </w:rPr>
        <w:t>元。如中标方逾期出具评估报告达到</w:t>
      </w:r>
      <w:r>
        <w:rPr>
          <w:rFonts w:ascii="宋体" w:hAnsi="宋体"/>
          <w:bCs/>
          <w:color w:val="auto"/>
          <w:sz w:val="24"/>
        </w:rPr>
        <w:t>7</w:t>
      </w:r>
      <w:r>
        <w:rPr>
          <w:rFonts w:hint="eastAsia" w:ascii="宋体" w:hAnsi="宋体"/>
          <w:bCs/>
          <w:color w:val="auto"/>
          <w:sz w:val="24"/>
        </w:rPr>
        <w:t>天及以上的，业主方有权解除合同。</w:t>
      </w:r>
    </w:p>
    <w:p>
      <w:pPr>
        <w:snapToGrid w:val="0"/>
        <w:spacing w:line="300" w:lineRule="auto"/>
        <w:ind w:firstLine="420" w:firstLineChars="175"/>
        <w:jc w:val="left"/>
        <w:rPr>
          <w:rFonts w:hint="eastAsia"/>
          <w:color w:val="auto"/>
          <w:lang w:val="en-US" w:eastAsia="zh-CN"/>
        </w:rPr>
      </w:pPr>
      <w:r>
        <w:rPr>
          <w:rFonts w:hint="eastAsia" w:ascii="宋体" w:hAnsi="宋体"/>
          <w:bCs/>
          <w:color w:val="auto"/>
          <w:sz w:val="24"/>
        </w:rPr>
        <w:t>（2）因中标方出具的评估报告内容未能达到备案要求的，业主方有权扣除中标方人民币</w:t>
      </w:r>
      <w:r>
        <w:rPr>
          <w:rFonts w:ascii="宋体" w:hAnsi="宋体"/>
          <w:bCs/>
          <w:color w:val="auto"/>
          <w:sz w:val="24"/>
        </w:rPr>
        <w:t>2000</w:t>
      </w:r>
      <w:r>
        <w:rPr>
          <w:rFonts w:hint="eastAsia" w:ascii="宋体" w:hAnsi="宋体"/>
          <w:bCs/>
          <w:color w:val="auto"/>
          <w:sz w:val="24"/>
        </w:rPr>
        <w:t>元并要求在规定的时间内出具完整无误的评估报告，逾期未整改的，业主方有权单方解除合同。</w:t>
      </w:r>
    </w:p>
    <w:p>
      <w:pPr>
        <w:spacing w:line="300" w:lineRule="auto"/>
        <w:ind w:firstLine="482" w:firstLineChars="200"/>
        <w:jc w:val="left"/>
        <w:rPr>
          <w:rFonts w:hint="eastAsia" w:ascii="宋体" w:hAnsi="宋体"/>
          <w:color w:val="auto"/>
          <w:sz w:val="24"/>
          <w:szCs w:val="24"/>
          <w:lang w:val="en-US" w:eastAsia="zh-CN"/>
        </w:rPr>
      </w:pPr>
      <w:r>
        <w:rPr>
          <w:rFonts w:hint="eastAsia" w:ascii="宋体" w:hAnsi="宋体"/>
          <w:b/>
          <w:bCs/>
          <w:color w:val="auto"/>
          <w:sz w:val="24"/>
          <w:szCs w:val="24"/>
          <w:lang w:val="en-US" w:eastAsia="zh-CN"/>
        </w:rPr>
        <w:t>（六）服务期限：</w:t>
      </w:r>
      <w:r>
        <w:rPr>
          <w:rFonts w:hint="eastAsia" w:ascii="宋体" w:hAnsi="宋体"/>
          <w:color w:val="auto"/>
          <w:sz w:val="24"/>
          <w:szCs w:val="24"/>
          <w:lang w:val="en-US" w:eastAsia="zh-CN"/>
        </w:rPr>
        <w:t>自合同签订之日起半年。</w:t>
      </w:r>
    </w:p>
    <w:p>
      <w:pPr>
        <w:spacing w:line="300" w:lineRule="auto"/>
        <w:ind w:firstLine="482" w:firstLineChars="200"/>
        <w:jc w:val="left"/>
        <w:rPr>
          <w:rFonts w:hint="eastAsia" w:ascii="宋体" w:hAnsi="宋体"/>
          <w:color w:val="auto"/>
          <w:sz w:val="24"/>
          <w:szCs w:val="24"/>
          <w:lang w:val="en-US" w:eastAsia="zh-CN"/>
        </w:rPr>
      </w:pPr>
      <w:r>
        <w:rPr>
          <w:rFonts w:hint="eastAsia" w:ascii="宋体" w:hAnsi="宋体"/>
          <w:b/>
          <w:bCs/>
          <w:color w:val="auto"/>
          <w:sz w:val="24"/>
          <w:szCs w:val="24"/>
          <w:lang w:val="en-US" w:eastAsia="zh-CN"/>
        </w:rPr>
        <w:t>（七）服务地点：</w:t>
      </w:r>
      <w:r>
        <w:rPr>
          <w:rFonts w:hint="eastAsia" w:ascii="宋体" w:hAnsi="宋体"/>
          <w:color w:val="auto"/>
          <w:sz w:val="24"/>
          <w:szCs w:val="24"/>
          <w:lang w:val="en-US" w:eastAsia="zh-CN"/>
        </w:rPr>
        <w:t>采购人指定地点。</w:t>
      </w:r>
    </w:p>
    <w:p>
      <w:pPr>
        <w:spacing w:line="300" w:lineRule="auto"/>
        <w:ind w:firstLine="482" w:firstLineChars="200"/>
        <w:jc w:val="left"/>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（八）服务成果验收：</w:t>
      </w:r>
    </w:p>
    <w:p>
      <w:pPr>
        <w:spacing w:line="300" w:lineRule="auto"/>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服务期满或完成服务成果后，采购人对服务的成果进行详细而全面的检验。采购人有权限根据检验结果要求中标人完善工作内容，直到满足采购人要求。检验合格后，由采购人组成的验收小组签署验收报告，作为付款凭据之一。</w:t>
      </w:r>
    </w:p>
    <w:p>
      <w:pPr>
        <w:pStyle w:val="2"/>
        <w:spacing w:line="300" w:lineRule="auto"/>
        <w:ind w:left="0" w:leftChars="0" w:firstLine="0" w:firstLineChars="0"/>
        <w:rPr>
          <w:rFonts w:hint="eastAsia" w:ascii="Times New Roman" w:hAnsi="Times New Roman"/>
          <w:b/>
          <w:color w:val="auto"/>
        </w:rPr>
      </w:pPr>
      <w:r>
        <w:rPr>
          <w:rFonts w:hint="eastAsia" w:ascii="Times New Roman" w:hAnsi="Times New Roman"/>
          <w:color w:val="auto"/>
        </w:rPr>
        <w:t xml:space="preserve"> </w:t>
      </w:r>
      <w:r>
        <w:rPr>
          <w:rFonts w:hint="eastAsia" w:ascii="Times New Roman" w:hAnsi="Times New Roman"/>
          <w:b/>
          <w:color w:val="auto"/>
        </w:rPr>
        <w:t xml:space="preserve"> （</w:t>
      </w:r>
      <w:r>
        <w:rPr>
          <w:rFonts w:hint="eastAsia" w:ascii="Times New Roman" w:hAnsi="Times New Roman"/>
          <w:b/>
          <w:color w:val="auto"/>
          <w:lang w:val="en-US" w:eastAsia="zh-CN"/>
        </w:rPr>
        <w:t>九</w:t>
      </w:r>
      <w:r>
        <w:rPr>
          <w:rFonts w:hint="eastAsia" w:ascii="Times New Roman" w:hAnsi="Times New Roman"/>
          <w:b/>
          <w:color w:val="auto"/>
        </w:rPr>
        <w:t>）履约保证金及付款方式</w:t>
      </w:r>
    </w:p>
    <w:p>
      <w:pPr>
        <w:snapToGrid w:val="0"/>
        <w:spacing w:line="300" w:lineRule="auto"/>
        <w:ind w:firstLine="480" w:firstLineChars="200"/>
        <w:rPr>
          <w:rFonts w:hint="eastAsia" w:ascii="宋体" w:hAnsi="宋体" w:cs="宋体"/>
          <w:bCs/>
          <w:color w:val="auto"/>
          <w:sz w:val="24"/>
        </w:rPr>
      </w:pPr>
      <w:r>
        <w:rPr>
          <w:rFonts w:hint="eastAsia" w:ascii="宋体" w:hAnsi="宋体" w:cs="宋体"/>
          <w:bCs/>
          <w:color w:val="auto"/>
          <w:sz w:val="24"/>
        </w:rPr>
        <w:t>1、履约保证金：签订合同时，中标人须向采购人缴纳合同金额10%的履约保证金，合同期满无异议的30天内退回，不计息。</w:t>
      </w:r>
    </w:p>
    <w:p>
      <w:pPr>
        <w:pStyle w:val="2"/>
        <w:spacing w:line="300" w:lineRule="auto"/>
        <w:ind w:left="0" w:leftChars="0" w:firstLine="480" w:firstLineChars="0"/>
        <w:rPr>
          <w:rFonts w:hint="eastAsia" w:ascii="Times New Roman" w:hAnsi="Times New Roman"/>
          <w:color w:val="auto"/>
        </w:rPr>
      </w:pPr>
      <w:r>
        <w:rPr>
          <w:rFonts w:hint="eastAsia" w:ascii="Times New Roman" w:hAnsi="Times New Roman"/>
          <w:color w:val="auto"/>
        </w:rPr>
        <w:t>2、付款方式：本</w:t>
      </w:r>
      <w:r>
        <w:rPr>
          <w:rFonts w:hint="eastAsia" w:ascii="宋体" w:hAnsi="宋体" w:cs="宋体"/>
          <w:color w:val="auto"/>
          <w:szCs w:val="24"/>
        </w:rPr>
        <w:t>项目按实际</w:t>
      </w:r>
      <w:r>
        <w:rPr>
          <w:rFonts w:hint="eastAsia" w:ascii="宋体" w:hAnsi="宋体" w:cs="宋体"/>
          <w:color w:val="auto"/>
          <w:szCs w:val="24"/>
          <w:lang w:val="en-US" w:eastAsia="zh-CN"/>
        </w:rPr>
        <w:t>完成项目工作量</w:t>
      </w:r>
      <w:r>
        <w:rPr>
          <w:rFonts w:hint="eastAsia" w:ascii="宋体" w:hAnsi="宋体" w:cs="宋体"/>
          <w:color w:val="auto"/>
          <w:szCs w:val="24"/>
        </w:rPr>
        <w:t>结算，总金额不超过人民币</w:t>
      </w:r>
      <w:r>
        <w:rPr>
          <w:rFonts w:hint="eastAsia" w:ascii="宋体" w:hAnsi="宋体" w:cs="宋体"/>
          <w:color w:val="auto"/>
          <w:szCs w:val="24"/>
          <w:lang w:val="en-US" w:eastAsia="zh-CN"/>
        </w:rPr>
        <w:t>陆拾</w:t>
      </w:r>
      <w:r>
        <w:rPr>
          <w:rFonts w:hint="eastAsia" w:ascii="宋体" w:hAnsi="宋体" w:cs="宋体"/>
          <w:color w:val="auto"/>
          <w:szCs w:val="24"/>
        </w:rPr>
        <w:t>万元</w:t>
      </w:r>
      <w:r>
        <w:rPr>
          <w:rFonts w:hint="eastAsia" w:ascii="宋体" w:hAnsi="宋体" w:cs="宋体"/>
          <w:color w:val="auto"/>
          <w:szCs w:val="24"/>
          <w:lang w:eastAsia="zh-CN"/>
        </w:rPr>
        <w:t>，</w:t>
      </w:r>
      <w:r>
        <w:rPr>
          <w:rFonts w:hint="eastAsia" w:ascii="宋体" w:hAnsi="宋体" w:cs="宋体"/>
          <w:color w:val="auto"/>
          <w:szCs w:val="24"/>
        </w:rPr>
        <w:t>项目验收合格后一次性支付全部款项。</w:t>
      </w:r>
    </w:p>
    <w:p>
      <w:pPr>
        <w:widowControl/>
        <w:spacing w:line="300" w:lineRule="auto"/>
        <w:ind w:firstLine="241" w:firstLineChars="100"/>
        <w:jc w:val="left"/>
        <w:rPr>
          <w:rFonts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十</w:t>
      </w:r>
      <w:r>
        <w:rPr>
          <w:rFonts w:hint="eastAsia" w:ascii="宋体" w:hAnsi="宋体" w:cs="宋体"/>
          <w:b/>
          <w:bCs/>
          <w:color w:val="auto"/>
          <w:sz w:val="24"/>
        </w:rPr>
        <w:t>）最高限价</w:t>
      </w:r>
    </w:p>
    <w:p>
      <w:pPr>
        <w:widowControl/>
        <w:spacing w:line="300" w:lineRule="auto"/>
        <w:ind w:firstLine="482" w:firstLineChars="200"/>
        <w:rPr>
          <w:rFonts w:hint="eastAsia" w:ascii="宋体" w:hAnsi="宋体" w:cs="宋体"/>
          <w:b/>
          <w:bCs/>
          <w:color w:val="auto"/>
          <w:sz w:val="24"/>
        </w:rPr>
      </w:pPr>
      <w:r>
        <w:rPr>
          <w:rFonts w:hint="eastAsia" w:ascii="宋体" w:hAnsi="宋体" w:cs="宋体"/>
          <w:b/>
          <w:bCs/>
          <w:color w:val="auto"/>
          <w:sz w:val="24"/>
        </w:rPr>
        <w:t>本次采购最高合同总金额不超过人民币</w:t>
      </w:r>
      <w:r>
        <w:rPr>
          <w:rFonts w:hint="eastAsia" w:ascii="宋体" w:hAnsi="宋体" w:cs="宋体"/>
          <w:b/>
          <w:bCs/>
          <w:color w:val="auto"/>
          <w:sz w:val="24"/>
          <w:lang w:val="en-US" w:eastAsia="zh-CN"/>
        </w:rPr>
        <w:t>陆拾</w:t>
      </w:r>
      <w:r>
        <w:rPr>
          <w:rFonts w:hint="eastAsia" w:ascii="宋体" w:hAnsi="宋体" w:cs="宋体"/>
          <w:b/>
          <w:bCs/>
          <w:color w:val="auto"/>
          <w:sz w:val="24"/>
        </w:rPr>
        <w:t>万元（¥</w:t>
      </w:r>
      <w:r>
        <w:rPr>
          <w:rFonts w:hint="eastAsia" w:ascii="宋体" w:hAnsi="宋体" w:cs="宋体"/>
          <w:b/>
          <w:bCs/>
          <w:color w:val="auto"/>
          <w:sz w:val="24"/>
          <w:lang w:val="en-US" w:eastAsia="zh-CN"/>
        </w:rPr>
        <w:t>6</w:t>
      </w:r>
      <w:r>
        <w:rPr>
          <w:rFonts w:hint="eastAsia" w:ascii="宋体" w:hAnsi="宋体" w:cs="宋体"/>
          <w:b/>
          <w:bCs/>
          <w:color w:val="auto"/>
          <w:sz w:val="24"/>
        </w:rPr>
        <w:t>00000.00）整，单个项目用地面积30亩（含）以下的不超过3.5万/个</w:t>
      </w:r>
      <w:r>
        <w:rPr>
          <w:rFonts w:hint="eastAsia" w:ascii="宋体" w:hAnsi="宋体" w:cs="宋体"/>
          <w:b/>
          <w:bCs/>
          <w:color w:val="auto"/>
          <w:sz w:val="24"/>
          <w:lang w:eastAsia="zh-CN"/>
        </w:rPr>
        <w:t>，</w:t>
      </w:r>
      <w:r>
        <w:rPr>
          <w:rFonts w:hint="eastAsia" w:ascii="宋体" w:hAnsi="宋体" w:cs="宋体"/>
          <w:b/>
          <w:bCs/>
          <w:color w:val="auto"/>
          <w:sz w:val="24"/>
        </w:rPr>
        <w:t>任何超过最高限价的报价将被认定为无效报价。</w:t>
      </w:r>
    </w:p>
    <w:bookmarkEnd w:id="7"/>
    <w:p/>
    <w:p>
      <w:pPr>
        <w:jc w:val="center"/>
        <w:rPr>
          <w:rFonts w:ascii="黑体" w:hAnsi="宋体" w:eastAsia="黑体"/>
          <w:sz w:val="44"/>
          <w:szCs w:val="44"/>
        </w:rPr>
      </w:pPr>
    </w:p>
    <w:p>
      <w:pPr>
        <w:pStyle w:val="27"/>
        <w:rPr>
          <w:rFonts w:ascii="黑体" w:hAnsi="宋体" w:eastAsia="黑体"/>
          <w:sz w:val="44"/>
          <w:szCs w:val="44"/>
        </w:rPr>
      </w:pPr>
    </w:p>
    <w:p>
      <w:pPr>
        <w:pStyle w:val="27"/>
        <w:rPr>
          <w:rFonts w:ascii="黑体" w:hAnsi="宋体" w:eastAsia="黑体"/>
          <w:sz w:val="44"/>
          <w:szCs w:val="44"/>
        </w:rPr>
      </w:pPr>
    </w:p>
    <w:p>
      <w:pPr>
        <w:pStyle w:val="27"/>
        <w:rPr>
          <w:rFonts w:ascii="黑体" w:hAnsi="宋体" w:eastAsia="黑体"/>
          <w:sz w:val="44"/>
          <w:szCs w:val="44"/>
        </w:rPr>
      </w:pPr>
    </w:p>
    <w:p>
      <w:pPr>
        <w:pStyle w:val="27"/>
        <w:rPr>
          <w:rFonts w:ascii="黑体" w:hAnsi="宋体" w:eastAsia="黑体"/>
          <w:sz w:val="44"/>
          <w:szCs w:val="44"/>
        </w:rPr>
      </w:pPr>
    </w:p>
    <w:p>
      <w:pPr>
        <w:pStyle w:val="27"/>
        <w:rPr>
          <w:rFonts w:ascii="黑体" w:hAnsi="宋体" w:eastAsia="黑体"/>
          <w:sz w:val="44"/>
          <w:szCs w:val="44"/>
        </w:rPr>
      </w:pPr>
    </w:p>
    <w:p>
      <w:pPr>
        <w:pStyle w:val="27"/>
        <w:rPr>
          <w:rFonts w:ascii="黑体" w:hAnsi="宋体" w:eastAsia="黑体"/>
          <w:sz w:val="44"/>
          <w:szCs w:val="44"/>
        </w:rPr>
      </w:pPr>
    </w:p>
    <w:p>
      <w:pPr>
        <w:pStyle w:val="27"/>
        <w:rPr>
          <w:rFonts w:ascii="黑体" w:hAnsi="宋体" w:eastAsia="黑体"/>
          <w:sz w:val="44"/>
          <w:szCs w:val="44"/>
        </w:rPr>
      </w:pPr>
    </w:p>
    <w:p>
      <w:pPr>
        <w:pStyle w:val="27"/>
        <w:rPr>
          <w:rFonts w:ascii="黑体" w:hAnsi="宋体" w:eastAsia="黑体"/>
          <w:sz w:val="44"/>
          <w:szCs w:val="44"/>
        </w:rPr>
      </w:pPr>
    </w:p>
    <w:p>
      <w:pPr>
        <w:pStyle w:val="27"/>
        <w:rPr>
          <w:rFonts w:ascii="黑体" w:hAnsi="宋体" w:eastAsia="黑体"/>
          <w:sz w:val="44"/>
          <w:szCs w:val="44"/>
        </w:rPr>
      </w:pPr>
    </w:p>
    <w:p>
      <w:pPr>
        <w:pStyle w:val="27"/>
        <w:rPr>
          <w:rFonts w:ascii="黑体" w:hAnsi="宋体" w:eastAsia="黑体"/>
          <w:sz w:val="44"/>
          <w:szCs w:val="44"/>
        </w:rPr>
      </w:pPr>
    </w:p>
    <w:p>
      <w:pPr>
        <w:pStyle w:val="27"/>
        <w:rPr>
          <w:rFonts w:ascii="黑体" w:hAnsi="宋体" w:eastAsia="黑体"/>
          <w:sz w:val="44"/>
          <w:szCs w:val="44"/>
        </w:rPr>
      </w:pPr>
    </w:p>
    <w:p>
      <w:pPr>
        <w:pStyle w:val="27"/>
        <w:rPr>
          <w:rFonts w:ascii="黑体" w:hAnsi="宋体" w:eastAsia="黑体"/>
          <w:sz w:val="44"/>
          <w:szCs w:val="44"/>
        </w:rPr>
      </w:pPr>
    </w:p>
    <w:p>
      <w:pPr>
        <w:pStyle w:val="27"/>
        <w:rPr>
          <w:rFonts w:ascii="黑体" w:hAnsi="宋体" w:eastAsia="黑体"/>
          <w:sz w:val="44"/>
          <w:szCs w:val="44"/>
        </w:rPr>
      </w:pPr>
    </w:p>
    <w:p>
      <w:pPr>
        <w:pStyle w:val="27"/>
        <w:rPr>
          <w:rFonts w:ascii="黑体" w:hAnsi="宋体" w:eastAsia="黑体"/>
          <w:sz w:val="44"/>
          <w:szCs w:val="44"/>
        </w:rPr>
      </w:pPr>
    </w:p>
    <w:p>
      <w:pPr>
        <w:jc w:val="center"/>
        <w:rPr>
          <w:rFonts w:ascii="黑体" w:eastAsia="黑体"/>
          <w:sz w:val="44"/>
          <w:szCs w:val="44"/>
        </w:rPr>
      </w:pPr>
      <w:r>
        <w:rPr>
          <w:rFonts w:hint="eastAsia" w:ascii="黑体" w:hAnsi="宋体" w:eastAsia="黑体"/>
          <w:sz w:val="44"/>
          <w:szCs w:val="44"/>
        </w:rPr>
        <w:t>第</w:t>
      </w:r>
      <w:r>
        <w:rPr>
          <w:rFonts w:hint="eastAsia" w:ascii="黑体" w:hAnsi="宋体" w:eastAsia="黑体"/>
          <w:sz w:val="44"/>
          <w:szCs w:val="44"/>
          <w:lang w:val="en-US" w:eastAsia="zh-CN"/>
        </w:rPr>
        <w:t>四</w:t>
      </w:r>
      <w:r>
        <w:rPr>
          <w:rFonts w:hint="eastAsia" w:ascii="黑体" w:hAnsi="宋体" w:eastAsia="黑体"/>
          <w:sz w:val="44"/>
          <w:szCs w:val="44"/>
        </w:rPr>
        <w:t xml:space="preserve">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甲方（采购人）：</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根据《中华人民共和国合同法》、《中华人民共和国政府采购法》等有关规定，以及诸暨市信德招标代理有限公司（编号：</w:t>
      </w:r>
      <w:r>
        <w:rPr>
          <w:rFonts w:hint="eastAsia"/>
          <w:lang w:eastAsia="zh-CN"/>
        </w:rPr>
        <w:t>诸信德</w:t>
      </w:r>
      <w:r>
        <w:rPr>
          <w:rFonts w:hint="eastAsia"/>
        </w:rPr>
        <w:t>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号）招标文件相关要求，经法定程序采购，双方同意签订以下合同条款，以便双方共同遵守、履行合同。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2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rPr>
          <w:rFonts w:hint="eastAsia"/>
          <w:color w:val="auto"/>
          <w:highlight w:val="none"/>
        </w:rPr>
      </w:pPr>
      <w:r>
        <w:rPr>
          <w:rFonts w:hint="eastAsia"/>
          <w:color w:val="auto"/>
          <w:highlight w:val="none"/>
        </w:rPr>
        <w:t>1、乙方应在合同签订后</w:t>
      </w:r>
      <w:r>
        <w:rPr>
          <w:rFonts w:hint="eastAsia"/>
          <w:color w:val="auto"/>
          <w:highlight w:val="none"/>
          <w:u w:val="single"/>
        </w:rPr>
        <w:t xml:space="preserve">   </w:t>
      </w:r>
      <w:r>
        <w:rPr>
          <w:rFonts w:hint="eastAsia"/>
          <w:color w:val="auto"/>
          <w:highlight w:val="none"/>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rPr>
          <w:rFonts w:hint="eastAsia"/>
          <w:color w:val="auto"/>
          <w:highlight w:val="none"/>
        </w:rPr>
      </w:pPr>
      <w:r>
        <w:rPr>
          <w:rFonts w:hint="eastAsia"/>
          <w:color w:val="auto"/>
          <w:highlight w:val="none"/>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color w:val="auto"/>
          <w:highlight w:val="none"/>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rPr>
          <w:rFonts w:hint="eastAsia"/>
          <w:color w:val="auto"/>
          <w:highlight w:val="none"/>
        </w:rPr>
      </w:pPr>
      <w:r>
        <w:rPr>
          <w:rFonts w:hint="eastAsia"/>
          <w:color w:val="auto"/>
          <w:highlight w:val="none"/>
        </w:rPr>
        <w:t>3、乙方不得将采购产品转包给其他供应商，否则视为违约，并将追究其违约责任，甲方有权解除采购合同，所造成的损失由乙方承担。</w:t>
      </w:r>
    </w:p>
    <w:p>
      <w:pPr>
        <w:ind w:firstLine="420" w:firstLineChars="200"/>
        <w:rPr>
          <w:rFonts w:hint="eastAsia"/>
          <w:color w:val="auto"/>
          <w:highlight w:val="none"/>
        </w:rPr>
      </w:pPr>
      <w:r>
        <w:rPr>
          <w:rFonts w:hint="eastAsia"/>
          <w:color w:val="auto"/>
          <w:highlight w:val="none"/>
        </w:rPr>
        <w:t>4、如本合同采购产品在合同履约过程中出现产品更新或厂家停产等情况，须由乙方书现提出更换要求，并提供充分理由或依据，经甲方核实或认可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1、中标产品经验收合格后，按照招标文件规定，甲方首次支付给乙方合同款的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2、甲方凭乙方提供的发票复印件（要求在复印件上加盖采购单位公章）、验收结算书、合同，将合同款直接拨入乙方开户银行。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w:t>
      </w:r>
      <w:r>
        <w:rPr>
          <w:rFonts w:hint="eastAsia" w:ascii="宋体" w:hAnsi="宋体"/>
          <w:u w:val="single"/>
        </w:rPr>
        <w:t xml:space="preserve">     </w:t>
      </w:r>
      <w:r>
        <w:rPr>
          <w:rFonts w:hint="eastAsia" w:ascii="宋体" w:hAnsi="宋体"/>
        </w:rPr>
        <w:t>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具体售后服务条款参照招标文件及乙方投标文件中的售后服务承诺。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1、本项目的招标文件、投标文件、中标通知书作为合同的附件，具有同等法律效力。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w:t>
      </w:r>
      <w:r>
        <w:rPr>
          <w:rFonts w:hint="eastAsia" w:ascii="宋体" w:hAnsi="宋体"/>
          <w:color w:val="auto"/>
          <w:highlight w:val="none"/>
        </w:rPr>
        <w:t>本合同一式</w:t>
      </w:r>
      <w:r>
        <w:rPr>
          <w:rFonts w:hint="eastAsia" w:ascii="宋体" w:hAnsi="宋体"/>
          <w:color w:val="auto"/>
          <w:highlight w:val="none"/>
          <w:lang w:eastAsia="zh-CN"/>
        </w:rPr>
        <w:t>三</w:t>
      </w:r>
      <w:r>
        <w:rPr>
          <w:rFonts w:hint="eastAsia" w:ascii="宋体" w:hAnsi="宋体"/>
          <w:color w:val="auto"/>
          <w:highlight w:val="none"/>
        </w:rPr>
        <w:t>份，甲乙双方各执一份，代理机构</w:t>
      </w:r>
      <w:r>
        <w:rPr>
          <w:rFonts w:hint="eastAsia" w:ascii="宋体" w:hAnsi="宋体"/>
          <w:color w:val="auto"/>
          <w:highlight w:val="none"/>
          <w:lang w:eastAsia="zh-CN"/>
        </w:rPr>
        <w:t>存档</w:t>
      </w:r>
      <w:r>
        <w:rPr>
          <w:rFonts w:hint="eastAsia" w:ascii="宋体" w:hAnsi="宋体"/>
          <w:color w:val="auto"/>
          <w:highlight w:val="none"/>
        </w:rPr>
        <w:t>一份</w:t>
      </w:r>
    </w:p>
    <w:tbl>
      <w:tblPr>
        <w:tblStyle w:val="2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7"/>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607" w:type="dxa"/>
            <w:vAlign w:val="center"/>
          </w:tcPr>
          <w:p>
            <w:pPr>
              <w:jc w:val="center"/>
            </w:pPr>
            <w:r>
              <w:rPr>
                <w:rFonts w:hint="eastAsia"/>
              </w:rPr>
              <w:t>采购人</w:t>
            </w:r>
          </w:p>
        </w:tc>
        <w:tc>
          <w:tcPr>
            <w:tcW w:w="4607"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607"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607"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
      <w:pPr>
        <w:ind w:firstLine="0" w:firstLineChars="0"/>
        <w:rPr>
          <w:rFonts w:hint="eastAsia" w:ascii="宋体" w:hAnsi="宋体" w:eastAsia="宋体" w:cs="Times New Roman"/>
          <w:sz w:val="21"/>
          <w:szCs w:val="21"/>
        </w:rPr>
      </w:pPr>
      <w:r>
        <w:rPr>
          <w:rFonts w:hint="eastAsia" w:ascii="宋体" w:hAnsi="宋体" w:cs="Times New Roman"/>
          <w:b/>
          <w:bCs/>
          <w:sz w:val="21"/>
          <w:szCs w:val="21"/>
          <w:lang w:val="en-US" w:eastAsia="zh-CN"/>
        </w:rPr>
        <w:t>注：</w:t>
      </w:r>
      <w:r>
        <w:rPr>
          <w:rFonts w:hint="eastAsia" w:ascii="宋体" w:hAnsi="宋体" w:eastAsia="宋体" w:cs="Times New Roman"/>
          <w:b/>
          <w:bCs/>
          <w:sz w:val="21"/>
          <w:szCs w:val="21"/>
        </w:rPr>
        <w:t>该合同模板与招标文件中实质性内容不相符部分，以招标文件规定为准，在签订前相应调整。</w:t>
      </w:r>
    </w:p>
    <w:p>
      <w:pPr>
        <w:pStyle w:val="27"/>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w:t>
      </w:r>
      <w:r>
        <w:rPr>
          <w:rFonts w:hint="eastAsia" w:ascii="黑体" w:hAnsi="宋体" w:eastAsia="黑体"/>
          <w:sz w:val="44"/>
          <w:szCs w:val="44"/>
          <w:lang w:val="en-US" w:eastAsia="zh-CN"/>
        </w:rPr>
        <w:t>五</w:t>
      </w:r>
      <w:r>
        <w:rPr>
          <w:rFonts w:hint="eastAsia" w:ascii="黑体" w:hAnsi="宋体" w:eastAsia="黑体"/>
          <w:sz w:val="44"/>
          <w:szCs w:val="44"/>
        </w:rPr>
        <w:t>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技术文件或商务文件</w:t>
      </w: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供应商：</w:t>
      </w:r>
      <w:r>
        <w:rPr>
          <w:rFonts w:hint="eastAsia" w:ascii="仿宋_GB2312" w:hAnsi="宋体" w:eastAsia="仿宋_GB2312" w:cs="宋体"/>
          <w:b/>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ind w:firstLine="480"/>
        <w:jc w:val="left"/>
        <w:rPr>
          <w:rFonts w:ascii="仿宋_GB2312" w:hAnsi="宋体" w:eastAsia="仿宋_GB2312" w:cs="宋体"/>
          <w:b/>
          <w:sz w:val="32"/>
          <w:szCs w:val="32"/>
        </w:rPr>
      </w:pPr>
    </w:p>
    <w:p>
      <w:pPr>
        <w:pStyle w:val="5"/>
        <w:spacing w:line="500" w:lineRule="exact"/>
        <w:jc w:val="center"/>
        <w:rPr>
          <w:rFonts w:ascii="黑体" w:hAnsi="黑体"/>
          <w:b w:val="0"/>
        </w:rPr>
      </w:pPr>
    </w:p>
    <w:p/>
    <w:p/>
    <w:p/>
    <w:p/>
    <w:p/>
    <w:p/>
    <w:p/>
    <w:p/>
    <w:p/>
    <w:p/>
    <w:p/>
    <w:p/>
    <w:p>
      <w:pPr>
        <w:pStyle w:val="5"/>
        <w:spacing w:line="500" w:lineRule="exact"/>
        <w:jc w:val="center"/>
        <w:rPr>
          <w:rFonts w:ascii="黑体" w:hAnsi="黑体"/>
          <w:b w:val="0"/>
        </w:rPr>
      </w:pPr>
      <w:r>
        <w:rPr>
          <w:rFonts w:hint="eastAsia" w:ascii="黑体" w:hAnsi="黑体"/>
        </w:rPr>
        <w:t>二、</w:t>
      </w:r>
      <w:r>
        <w:rPr>
          <w:rFonts w:hint="eastAsia" w:ascii="黑体" w:hAnsi="黑体"/>
          <w:b w:val="0"/>
        </w:rPr>
        <w:t>投标函（格式）</w:t>
      </w:r>
    </w:p>
    <w:p>
      <w:pPr>
        <w:spacing w:line="660" w:lineRule="exact"/>
        <w:rPr>
          <w:rFonts w:hint="eastAsia" w:ascii="宋体" w:hAnsi="宋体" w:eastAsia="宋体"/>
          <w:spacing w:val="8"/>
          <w:sz w:val="24"/>
          <w:szCs w:val="24"/>
          <w:lang w:eastAsia="zh-CN"/>
        </w:rPr>
      </w:pPr>
      <w:r>
        <w:rPr>
          <w:rFonts w:hint="eastAsia" w:ascii="宋体" w:hAnsi="宋体"/>
          <w:spacing w:val="8"/>
          <w:sz w:val="24"/>
          <w:szCs w:val="24"/>
        </w:rPr>
        <w:t>致：</w:t>
      </w:r>
      <w:r>
        <w:rPr>
          <w:rFonts w:hint="eastAsia" w:ascii="宋体" w:hAnsi="宋体"/>
          <w:spacing w:val="8"/>
          <w:sz w:val="24"/>
          <w:szCs w:val="24"/>
          <w:lang w:eastAsia="zh-CN"/>
        </w:rPr>
        <w:t>诸暨市信德招标代理有限公司</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采购文件（编号：</w:t>
      </w:r>
      <w:r>
        <w:rPr>
          <w:rFonts w:hint="eastAsia" w:ascii="宋体" w:hAnsi="宋体"/>
          <w:spacing w:val="8"/>
          <w:sz w:val="24"/>
          <w:szCs w:val="24"/>
          <w:lang w:eastAsia="zh-CN"/>
        </w:rPr>
        <w:t>诸信德</w:t>
      </w:r>
      <w:r>
        <w:rPr>
          <w:rFonts w:ascii="宋体" w:hAnsi="宋体"/>
          <w:spacing w:val="8"/>
          <w:sz w:val="24"/>
          <w:szCs w:val="24"/>
        </w:rPr>
        <w:t xml:space="preserve"> 202 -</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（供应商全称）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（公章）          </w:t>
      </w:r>
    </w:p>
    <w:p>
      <w:pPr>
        <w:spacing w:line="360" w:lineRule="auto"/>
        <w:ind w:firstLine="425"/>
        <w:rPr>
          <w:rFonts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pStyle w:val="5"/>
        <w:spacing w:line="500" w:lineRule="exact"/>
        <w:jc w:val="center"/>
        <w:rPr>
          <w:rFonts w:ascii="黑体" w:hAnsi="黑体"/>
          <w:b w:val="0"/>
        </w:rPr>
      </w:pPr>
      <w:r>
        <w:rPr>
          <w:rFonts w:hint="eastAsia" w:ascii="黑体" w:hAnsi="黑体"/>
          <w:b w:val="0"/>
        </w:rPr>
        <w:t>三、授权委托书（格式）</w:t>
      </w:r>
    </w:p>
    <w:p>
      <w:pPr>
        <w:spacing w:line="360" w:lineRule="auto"/>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szCs w:val="24"/>
          <w:lang w:eastAsia="zh-CN"/>
        </w:rPr>
        <w:t>诸暨市信德招标代理有限公司</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供应商名称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附：1、社保机构出具的供应商为授权委托人缴纳的近三个月社保证明。未按要求提供社保证明的不视为供应商的授权代表。</w:t>
      </w:r>
    </w:p>
    <w:p>
      <w:pPr>
        <w:spacing w:line="360" w:lineRule="auto"/>
        <w:rPr>
          <w:rFonts w:ascii="宋体" w:hAnsi="宋体"/>
          <w:sz w:val="24"/>
          <w:szCs w:val="24"/>
        </w:rPr>
      </w:pPr>
      <w:r>
        <w:rPr>
          <w:rFonts w:hint="eastAsia" w:ascii="宋体" w:hAnsi="宋体"/>
          <w:sz w:val="24"/>
          <w:szCs w:val="24"/>
        </w:rPr>
        <w:t>2、法定代表人和被授权人身份证复印件。</w:t>
      </w:r>
    </w:p>
    <w:p>
      <w:pPr>
        <w:spacing w:line="360" w:lineRule="auto"/>
        <w:ind w:firstLine="4440" w:firstLineChars="1850"/>
        <w:rPr>
          <w:rFonts w:ascii="宋体" w:hAnsi="宋体"/>
          <w:sz w:val="24"/>
          <w:szCs w:val="24"/>
        </w:rPr>
      </w:pPr>
      <w:r>
        <w:rPr>
          <w:rFonts w:hint="eastAsia" w:ascii="宋体" w:hAnsi="宋体"/>
          <w:sz w:val="24"/>
          <w:szCs w:val="24"/>
        </w:rPr>
        <w:t>供应商：</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pStyle w:val="5"/>
        <w:spacing w:line="500" w:lineRule="exact"/>
        <w:jc w:val="center"/>
        <w:rPr>
          <w:rFonts w:ascii="黑体" w:hAnsi="黑体"/>
          <w:b w:val="0"/>
        </w:rPr>
      </w:pPr>
      <w:r>
        <w:rPr>
          <w:rFonts w:ascii="宋体" w:hAnsi="宋体"/>
          <w:sz w:val="24"/>
          <w:szCs w:val="24"/>
        </w:rPr>
        <w:br w:type="page"/>
      </w:r>
    </w:p>
    <w:p>
      <w:pPr>
        <w:pStyle w:val="5"/>
        <w:spacing w:line="500" w:lineRule="exact"/>
        <w:jc w:val="center"/>
        <w:rPr>
          <w:rFonts w:ascii="黑体" w:hAnsi="黑体"/>
          <w:b w:val="0"/>
        </w:rPr>
      </w:pPr>
      <w:r>
        <w:rPr>
          <w:rFonts w:hint="eastAsia" w:ascii="黑体" w:hAnsi="黑体"/>
          <w:b w:val="0"/>
        </w:rPr>
        <w:t>四、</w:t>
      </w:r>
      <w:bookmarkStart w:id="8" w:name="_Toc331876394"/>
      <w:bookmarkStart w:id="9" w:name="_Toc48672384"/>
      <w:r>
        <w:rPr>
          <w:rFonts w:hint="eastAsia" w:ascii="黑体" w:hAnsi="黑体"/>
          <w:b w:val="0"/>
        </w:rPr>
        <w:t>开标一览表（格式）</w:t>
      </w:r>
    </w:p>
    <w:p>
      <w:pPr>
        <w:rPr>
          <w:sz w:val="28"/>
        </w:rPr>
      </w:pPr>
    </w:p>
    <w:p>
      <w:pPr>
        <w:rPr>
          <w:sz w:val="28"/>
        </w:rPr>
      </w:pPr>
      <w:r>
        <w:rPr>
          <w:rFonts w:hint="eastAsia"/>
          <w:sz w:val="28"/>
        </w:rPr>
        <w:t>项目名称：</w:t>
      </w:r>
    </w:p>
    <w:p>
      <w:pPr>
        <w:rPr>
          <w:rFonts w:hint="eastAsia" w:ascii="宋体" w:hAnsi="宋体"/>
          <w:sz w:val="24"/>
          <w:szCs w:val="24"/>
        </w:rPr>
      </w:pPr>
      <w:r>
        <w:rPr>
          <w:rFonts w:hint="eastAsia"/>
          <w:sz w:val="28"/>
        </w:rPr>
        <w:t>项目编号：</w:t>
      </w:r>
      <w:r>
        <w:rPr>
          <w:rFonts w:hint="eastAsia" w:ascii="宋体" w:hAnsi="宋体"/>
          <w:sz w:val="24"/>
          <w:szCs w:val="24"/>
          <w:lang w:val="en-US" w:eastAsia="zh-CN"/>
        </w:rPr>
        <w:t>诸信德2021</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w:t>
      </w:r>
    </w:p>
    <w:tbl>
      <w:tblPr>
        <w:tblStyle w:val="20"/>
        <w:tblpPr w:leftFromText="180" w:rightFromText="180" w:vertAnchor="text" w:horzAnchor="page" w:tblpX="1431" w:tblpY="291"/>
        <w:tblOverlap w:val="never"/>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597"/>
        <w:gridCol w:w="2202"/>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50" w:type="dxa"/>
            <w:noWrap/>
            <w:vAlign w:val="center"/>
          </w:tcPr>
          <w:p>
            <w:pPr>
              <w:autoSpaceDE/>
              <w:autoSpaceDN/>
              <w:adjustRightInd/>
              <w:spacing w:line="500" w:lineRule="exact"/>
              <w:jc w:val="center"/>
              <w:rPr>
                <w:rFonts w:ascii="宋体" w:hAnsi="宋体" w:cs="宋体"/>
                <w:bCs/>
                <w:kern w:val="2"/>
                <w:sz w:val="24"/>
                <w:szCs w:val="24"/>
              </w:rPr>
            </w:pPr>
            <w:r>
              <w:rPr>
                <w:rFonts w:hint="eastAsia" w:ascii="宋体" w:hAnsi="宋体" w:cs="宋体"/>
                <w:bCs/>
                <w:kern w:val="2"/>
                <w:sz w:val="24"/>
                <w:szCs w:val="24"/>
              </w:rPr>
              <w:t>标的</w:t>
            </w:r>
          </w:p>
        </w:tc>
        <w:tc>
          <w:tcPr>
            <w:tcW w:w="2597" w:type="dxa"/>
            <w:noWrap/>
            <w:vAlign w:val="center"/>
          </w:tcPr>
          <w:p>
            <w:pPr>
              <w:autoSpaceDE/>
              <w:autoSpaceDN/>
              <w:adjustRightInd/>
              <w:spacing w:line="500" w:lineRule="exact"/>
              <w:jc w:val="center"/>
              <w:rPr>
                <w:rFonts w:ascii="宋体" w:hAnsi="宋体" w:cs="宋体"/>
                <w:bCs/>
                <w:kern w:val="2"/>
                <w:sz w:val="24"/>
                <w:szCs w:val="24"/>
              </w:rPr>
            </w:pPr>
            <w:r>
              <w:rPr>
                <w:rFonts w:hint="eastAsia" w:ascii="宋体" w:hAnsi="宋体" w:cs="宋体"/>
                <w:bCs/>
                <w:kern w:val="2"/>
                <w:sz w:val="24"/>
                <w:szCs w:val="24"/>
              </w:rPr>
              <w:t>项目名称</w:t>
            </w:r>
          </w:p>
        </w:tc>
        <w:tc>
          <w:tcPr>
            <w:tcW w:w="2202" w:type="dxa"/>
            <w:noWrap/>
            <w:vAlign w:val="center"/>
          </w:tcPr>
          <w:p>
            <w:pPr>
              <w:autoSpaceDE/>
              <w:autoSpaceDN/>
              <w:adjustRightInd/>
              <w:spacing w:line="500" w:lineRule="exact"/>
              <w:jc w:val="center"/>
              <w:rPr>
                <w:rFonts w:hint="eastAsia" w:ascii="宋体" w:hAnsi="宋体" w:cs="宋体"/>
                <w:bCs/>
                <w:kern w:val="2"/>
                <w:sz w:val="24"/>
                <w:szCs w:val="24"/>
              </w:rPr>
            </w:pPr>
            <w:r>
              <w:rPr>
                <w:rFonts w:hint="eastAsia" w:ascii="宋体" w:hAnsi="宋体" w:cs="宋体"/>
                <w:bCs/>
                <w:kern w:val="2"/>
                <w:sz w:val="24"/>
                <w:szCs w:val="24"/>
                <w:lang w:eastAsia="zh-CN"/>
              </w:rPr>
              <w:t>投标单价</w:t>
            </w:r>
            <w:r>
              <w:rPr>
                <w:rFonts w:hint="eastAsia" w:ascii="宋体" w:hAnsi="宋体" w:cs="宋体"/>
                <w:bCs/>
                <w:kern w:val="2"/>
                <w:sz w:val="24"/>
                <w:szCs w:val="24"/>
                <w:lang w:val="en-US" w:eastAsia="zh-CN"/>
              </w:rPr>
              <w:t>最高限价</w:t>
            </w:r>
            <w:r>
              <w:rPr>
                <w:rFonts w:hint="eastAsia" w:ascii="宋体" w:hAnsi="宋体" w:cs="宋体"/>
                <w:bCs/>
                <w:kern w:val="2"/>
                <w:sz w:val="24"/>
                <w:szCs w:val="24"/>
              </w:rPr>
              <w:t>（</w:t>
            </w:r>
            <w:r>
              <w:rPr>
                <w:rFonts w:hint="eastAsia" w:ascii="宋体" w:hAnsi="宋体" w:cs="宋体"/>
                <w:bCs/>
                <w:kern w:val="2"/>
                <w:sz w:val="24"/>
                <w:szCs w:val="24"/>
                <w:lang w:val="en-US" w:eastAsia="zh-CN"/>
              </w:rPr>
              <w:t>万</w:t>
            </w:r>
            <w:r>
              <w:rPr>
                <w:rFonts w:hint="eastAsia" w:ascii="宋体" w:hAnsi="宋体" w:cs="宋体"/>
                <w:bCs/>
                <w:kern w:val="2"/>
                <w:sz w:val="24"/>
                <w:szCs w:val="24"/>
              </w:rPr>
              <w:t>/</w:t>
            </w:r>
            <w:r>
              <w:rPr>
                <w:rFonts w:hint="eastAsia" w:ascii="宋体" w:hAnsi="宋体" w:cs="宋体"/>
                <w:bCs/>
                <w:kern w:val="2"/>
                <w:sz w:val="24"/>
                <w:szCs w:val="24"/>
                <w:lang w:val="en-US" w:eastAsia="zh-CN"/>
              </w:rPr>
              <w:t>个</w:t>
            </w:r>
            <w:r>
              <w:rPr>
                <w:rFonts w:hint="eastAsia" w:ascii="宋体" w:hAnsi="宋体" w:cs="宋体"/>
                <w:bCs/>
                <w:kern w:val="2"/>
                <w:sz w:val="24"/>
                <w:szCs w:val="24"/>
              </w:rPr>
              <w:t>）</w:t>
            </w:r>
          </w:p>
        </w:tc>
        <w:tc>
          <w:tcPr>
            <w:tcW w:w="3177" w:type="dxa"/>
            <w:noWrap/>
            <w:vAlign w:val="center"/>
          </w:tcPr>
          <w:p>
            <w:pPr>
              <w:autoSpaceDE/>
              <w:autoSpaceDN/>
              <w:adjustRightInd/>
              <w:spacing w:line="500" w:lineRule="exact"/>
              <w:jc w:val="center"/>
              <w:rPr>
                <w:rFonts w:hint="eastAsia" w:ascii="宋体" w:hAnsi="宋体" w:eastAsia="宋体" w:cs="宋体"/>
                <w:bCs/>
                <w:kern w:val="2"/>
                <w:sz w:val="24"/>
                <w:szCs w:val="24"/>
              </w:rPr>
            </w:pPr>
            <w:r>
              <w:rPr>
                <w:rFonts w:hint="eastAsia" w:ascii="宋体" w:hAnsi="宋体" w:cs="宋体"/>
                <w:bCs/>
                <w:kern w:val="2"/>
                <w:sz w:val="24"/>
                <w:szCs w:val="24"/>
                <w:lang w:eastAsia="zh-CN"/>
              </w:rPr>
              <w:t>投标</w:t>
            </w:r>
            <w:r>
              <w:rPr>
                <w:rFonts w:hint="eastAsia" w:ascii="宋体" w:hAnsi="宋体" w:cs="宋体"/>
                <w:bCs/>
                <w:kern w:val="2"/>
                <w:sz w:val="24"/>
                <w:szCs w:val="24"/>
                <w:lang w:val="en-US" w:eastAsia="zh-CN"/>
              </w:rPr>
              <w:t>单价</w:t>
            </w:r>
            <w:r>
              <w:rPr>
                <w:rFonts w:hint="eastAsia" w:ascii="宋体" w:hAnsi="宋体" w:cs="宋体"/>
                <w:bCs/>
                <w:kern w:val="2"/>
                <w:sz w:val="24"/>
                <w:szCs w:val="24"/>
                <w:lang w:eastAsia="zh-CN"/>
              </w:rPr>
              <w:t>报价</w:t>
            </w:r>
            <w:r>
              <w:rPr>
                <w:rFonts w:hint="eastAsia" w:ascii="宋体" w:hAnsi="宋体" w:cs="宋体"/>
                <w:bCs/>
                <w:kern w:val="2"/>
                <w:sz w:val="24"/>
                <w:szCs w:val="24"/>
              </w:rPr>
              <w:t>（</w:t>
            </w:r>
            <w:r>
              <w:rPr>
                <w:rFonts w:hint="eastAsia" w:ascii="宋体" w:hAnsi="宋体" w:cs="宋体"/>
                <w:bCs/>
                <w:kern w:val="2"/>
                <w:sz w:val="24"/>
                <w:szCs w:val="24"/>
                <w:lang w:val="en-US" w:eastAsia="zh-CN"/>
              </w:rPr>
              <w:t>万</w:t>
            </w:r>
            <w:r>
              <w:rPr>
                <w:rFonts w:hint="eastAsia" w:ascii="宋体" w:hAnsi="宋体" w:cs="宋体"/>
                <w:bCs/>
                <w:kern w:val="2"/>
                <w:sz w:val="24"/>
                <w:szCs w:val="24"/>
              </w:rPr>
              <w:t>/</w:t>
            </w:r>
            <w:r>
              <w:rPr>
                <w:rFonts w:hint="eastAsia" w:ascii="宋体" w:hAnsi="宋体" w:cs="宋体"/>
                <w:bCs/>
                <w:kern w:val="2"/>
                <w:sz w:val="24"/>
                <w:szCs w:val="24"/>
                <w:lang w:val="en-US" w:eastAsia="zh-CN"/>
              </w:rPr>
              <w:t>个</w:t>
            </w:r>
            <w:r>
              <w:rPr>
                <w:rFonts w:hint="eastAsia" w:ascii="宋体" w:hAnsi="宋体" w:cs="宋体"/>
                <w:bCs/>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50" w:type="dxa"/>
            <w:noWrap/>
          </w:tcPr>
          <w:p>
            <w:pPr>
              <w:autoSpaceDE/>
              <w:autoSpaceDN/>
              <w:adjustRightInd/>
              <w:spacing w:line="500" w:lineRule="exact"/>
              <w:jc w:val="center"/>
              <w:rPr>
                <w:rFonts w:ascii="宋体" w:hAnsi="宋体" w:cs="宋体"/>
                <w:bCs/>
                <w:kern w:val="2"/>
                <w:sz w:val="24"/>
                <w:szCs w:val="24"/>
              </w:rPr>
            </w:pPr>
            <w:r>
              <w:rPr>
                <w:rFonts w:hint="eastAsia" w:ascii="宋体" w:hAnsi="宋体" w:cs="宋体"/>
                <w:bCs/>
                <w:kern w:val="2"/>
                <w:sz w:val="24"/>
                <w:szCs w:val="24"/>
              </w:rPr>
              <w:t>标的一</w:t>
            </w:r>
          </w:p>
        </w:tc>
        <w:tc>
          <w:tcPr>
            <w:tcW w:w="2597" w:type="dxa"/>
            <w:noWrap/>
          </w:tcPr>
          <w:p>
            <w:pPr>
              <w:autoSpaceDE/>
              <w:autoSpaceDN/>
              <w:adjustRightInd/>
              <w:spacing w:line="500" w:lineRule="exact"/>
              <w:jc w:val="center"/>
              <w:rPr>
                <w:rFonts w:ascii="宋体" w:hAnsi="宋体" w:cs="宋体"/>
                <w:bCs/>
                <w:kern w:val="2"/>
                <w:sz w:val="24"/>
                <w:szCs w:val="24"/>
              </w:rPr>
            </w:pPr>
            <w:r>
              <w:rPr>
                <w:rFonts w:hint="eastAsia" w:ascii="宋体" w:hAnsi="宋体" w:eastAsia="宋体" w:cs="宋体"/>
                <w:bCs/>
                <w:kern w:val="2"/>
                <w:sz w:val="24"/>
                <w:szCs w:val="24"/>
              </w:rPr>
              <w:t>诸暨市店口镇土地征用社会风</w:t>
            </w:r>
            <w:r>
              <w:rPr>
                <w:rFonts w:hint="eastAsia" w:ascii="宋体" w:hAnsi="宋体" w:eastAsia="宋体" w:cs="宋体"/>
                <w:bCs/>
                <w:color w:val="000000"/>
                <w:kern w:val="2"/>
                <w:sz w:val="24"/>
                <w:szCs w:val="24"/>
              </w:rPr>
              <w:t>险评估服务采购</w:t>
            </w:r>
          </w:p>
        </w:tc>
        <w:tc>
          <w:tcPr>
            <w:tcW w:w="2202" w:type="dxa"/>
            <w:noWrap/>
          </w:tcPr>
          <w:p>
            <w:pPr>
              <w:autoSpaceDE/>
              <w:autoSpaceDN/>
              <w:adjustRightInd/>
              <w:spacing w:line="500" w:lineRule="exact"/>
              <w:jc w:val="both"/>
              <w:rPr>
                <w:rFonts w:hint="eastAsia" w:ascii="宋体" w:hAnsi="宋体" w:cs="宋体"/>
                <w:b w:val="0"/>
                <w:bCs/>
                <w:color w:val="000000"/>
                <w:kern w:val="2"/>
                <w:sz w:val="24"/>
                <w:szCs w:val="24"/>
              </w:rPr>
            </w:pPr>
          </w:p>
          <w:p>
            <w:pPr>
              <w:autoSpaceDE/>
              <w:autoSpaceDN/>
              <w:adjustRightInd/>
              <w:spacing w:line="500" w:lineRule="exact"/>
              <w:jc w:val="center"/>
              <w:rPr>
                <w:rFonts w:hint="eastAsia" w:ascii="宋体" w:hAnsi="宋体" w:eastAsia="宋体" w:cs="宋体"/>
                <w:bCs/>
                <w:kern w:val="2"/>
                <w:sz w:val="24"/>
                <w:szCs w:val="24"/>
                <w:lang w:eastAsia="zh-CN"/>
              </w:rPr>
            </w:pPr>
            <w:r>
              <w:rPr>
                <w:rFonts w:hint="eastAsia" w:ascii="宋体" w:hAnsi="宋体" w:cs="宋体"/>
                <w:b w:val="0"/>
                <w:bCs/>
                <w:color w:val="000000"/>
                <w:kern w:val="2"/>
                <w:sz w:val="24"/>
                <w:szCs w:val="24"/>
              </w:rPr>
              <w:t>3.5万/个</w:t>
            </w:r>
          </w:p>
        </w:tc>
        <w:tc>
          <w:tcPr>
            <w:tcW w:w="3177" w:type="dxa"/>
            <w:noWrap/>
          </w:tcPr>
          <w:p>
            <w:pPr>
              <w:autoSpaceDE/>
              <w:autoSpaceDN/>
              <w:adjustRightInd/>
              <w:spacing w:line="500" w:lineRule="exact"/>
              <w:jc w:val="center"/>
              <w:rPr>
                <w:rFonts w:hint="eastAsia" w:ascii="宋体" w:hAnsi="宋体" w:eastAsia="宋体" w:cs="宋体"/>
                <w:bCs/>
                <w:kern w:val="2"/>
                <w:sz w:val="24"/>
                <w:szCs w:val="24"/>
              </w:rPr>
            </w:pPr>
          </w:p>
        </w:tc>
      </w:tr>
    </w:tbl>
    <w:p>
      <w:pPr>
        <w:pStyle w:val="28"/>
      </w:pPr>
    </w:p>
    <w:p>
      <w:pPr>
        <w:rPr>
          <w:sz w:val="28"/>
        </w:rPr>
      </w:pPr>
      <w:r>
        <w:rPr>
          <w:rFonts w:hint="eastAsia"/>
          <w:sz w:val="28"/>
        </w:rPr>
        <w:t>供应商：</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（盖章）</w:t>
      </w:r>
      <w:r>
        <w:rPr>
          <w:sz w:val="28"/>
          <w:u w:val="single"/>
        </w:rPr>
        <w:t xml:space="preserve">     </w:t>
      </w:r>
      <w:r>
        <w:rPr>
          <w:rFonts w:hint="eastAsia"/>
          <w:sz w:val="28"/>
          <w:u w:val="single"/>
        </w:rPr>
        <w:t xml:space="preserve">  </w:t>
      </w:r>
      <w:r>
        <w:rPr>
          <w:sz w:val="28"/>
          <w:u w:val="single"/>
        </w:rPr>
        <w:t xml:space="preserve">           </w:t>
      </w:r>
      <w:r>
        <w:rPr>
          <w:sz w:val="28"/>
        </w:rPr>
        <w:t xml:space="preserve">      </w:t>
      </w:r>
    </w:p>
    <w:p>
      <w:pPr>
        <w:rPr>
          <w:sz w:val="28"/>
        </w:rPr>
      </w:pPr>
    </w:p>
    <w:p>
      <w:pPr>
        <w:spacing w:line="340" w:lineRule="exact"/>
        <w:rPr>
          <w:sz w:val="28"/>
        </w:rPr>
      </w:pPr>
    </w:p>
    <w:p>
      <w:pPr>
        <w:spacing w:line="340" w:lineRule="exact"/>
        <w:rPr>
          <w:sz w:val="28"/>
        </w:rPr>
      </w:pPr>
      <w:r>
        <w:rPr>
          <w:rFonts w:hint="eastAsia"/>
          <w:sz w:val="28"/>
        </w:rPr>
        <w:t>日      期：     年    月    日</w:t>
      </w:r>
    </w:p>
    <w:p>
      <w:pPr>
        <w:pStyle w:val="5"/>
        <w:spacing w:line="500" w:lineRule="exact"/>
        <w:jc w:val="center"/>
        <w:rPr>
          <w:rFonts w:ascii="黑体"/>
          <w:b w:val="0"/>
        </w:rPr>
      </w:pPr>
      <w:r>
        <w:rPr>
          <w:b w:val="0"/>
          <w:sz w:val="30"/>
          <w:szCs w:val="30"/>
        </w:rPr>
        <w:br w:type="page"/>
      </w:r>
    </w:p>
    <w:p>
      <w:pPr>
        <w:pStyle w:val="5"/>
        <w:spacing w:line="500" w:lineRule="exact"/>
        <w:jc w:val="center"/>
        <w:rPr>
          <w:rFonts w:ascii="黑体"/>
          <w:b w:val="0"/>
          <w:sz w:val="44"/>
          <w:szCs w:val="44"/>
        </w:rPr>
      </w:pPr>
      <w:r>
        <w:rPr>
          <w:rFonts w:hint="eastAsia" w:ascii="黑体"/>
          <w:sz w:val="44"/>
          <w:szCs w:val="44"/>
        </w:rPr>
        <w:t>五、</w:t>
      </w:r>
      <w:bookmarkEnd w:id="8"/>
      <w:bookmarkEnd w:id="9"/>
      <w:r>
        <w:rPr>
          <w:rFonts w:hint="eastAsia" w:ascii="黑体"/>
          <w:sz w:val="44"/>
          <w:szCs w:val="44"/>
        </w:rPr>
        <w:t>投标承诺书（格式）</w:t>
      </w:r>
    </w:p>
    <w:p>
      <w:pPr>
        <w:spacing w:line="340" w:lineRule="exact"/>
        <w:ind w:firstLine="420" w:firstLineChars="200"/>
      </w:pPr>
    </w:p>
    <w:p>
      <w:pPr>
        <w:spacing w:line="340" w:lineRule="exact"/>
        <w:ind w:firstLine="420" w:firstLineChars="200"/>
      </w:pPr>
      <w:r>
        <w:rPr>
          <w:rFonts w:hint="eastAsia"/>
        </w:rPr>
        <w:t>我公司已详细阅读了</w:t>
      </w:r>
      <w:r>
        <w:rPr>
          <w:rFonts w:hint="eastAsia"/>
          <w:u w:val="single"/>
        </w:rPr>
        <w:t xml:space="preserve">                     </w:t>
      </w:r>
      <w:r>
        <w:rPr>
          <w:rFonts w:hint="eastAsia"/>
        </w:rPr>
        <w:t>项目（项目编号：</w:t>
      </w:r>
      <w:r>
        <w:rPr>
          <w:rFonts w:hint="eastAsia"/>
          <w:u w:val="single"/>
          <w:lang w:eastAsia="zh-CN"/>
        </w:rPr>
        <w:t>诸信德</w:t>
      </w:r>
      <w:r>
        <w:rPr>
          <w:rFonts w:hint="eastAsia"/>
          <w:u w:val="single"/>
        </w:rPr>
        <w:t xml:space="preserve">         </w:t>
      </w:r>
      <w:r>
        <w:rPr>
          <w:rFonts w:hint="eastAsia"/>
        </w:rPr>
        <w:t>）采购文件，现参加该项目投标，并就有关事项作出如下承诺：</w:t>
      </w:r>
    </w:p>
    <w:p>
      <w:pPr>
        <w:spacing w:line="340" w:lineRule="exact"/>
        <w:ind w:firstLine="420" w:firstLineChars="200"/>
      </w:pPr>
      <w:r>
        <w:rPr>
          <w:rFonts w:hint="eastAsia"/>
        </w:rPr>
        <w:t>一、我公司在该项目招投标及合同履约过程中，不会出现以下行为，否则我公司愿意接受该行为被记录为不良行为，并在不良行为记录时限内放弃在</w:t>
      </w:r>
      <w:r>
        <w:rPr>
          <w:rFonts w:hint="eastAsia"/>
          <w:lang w:eastAsia="zh-CN"/>
        </w:rPr>
        <w:t>宏源工程管理有限公司</w:t>
      </w:r>
      <w:r>
        <w:rPr>
          <w:rFonts w:hint="eastAsia"/>
        </w:rPr>
        <w:t>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pPr>
      <w:r>
        <w:rPr>
          <w:rFonts w:hint="eastAsia"/>
        </w:rPr>
        <w:t>（</w:t>
      </w:r>
      <w:r>
        <w:t>2</w:t>
      </w:r>
      <w:r>
        <w:rPr>
          <w:rFonts w:hint="eastAsia"/>
        </w:rPr>
        <w:t>）在招标采购过程中，与采购人进行协商谈判的；</w:t>
      </w:r>
    </w:p>
    <w:p>
      <w:pPr>
        <w:spacing w:line="340" w:lineRule="exact"/>
        <w:ind w:firstLine="420" w:firstLineChars="200"/>
      </w:pPr>
      <w:r>
        <w:rPr>
          <w:rFonts w:hint="eastAsia"/>
        </w:rPr>
        <w:t>（</w:t>
      </w:r>
      <w:r>
        <w:t>3</w:t>
      </w:r>
      <w:r>
        <w:rPr>
          <w:rFonts w:hint="eastAsia"/>
        </w:rPr>
        <w:t>）投标有效期内撤回其投标文件的；</w:t>
      </w:r>
    </w:p>
    <w:p>
      <w:pPr>
        <w:spacing w:line="340" w:lineRule="exact"/>
        <w:ind w:firstLine="420" w:firstLineChars="200"/>
      </w:pPr>
      <w:r>
        <w:rPr>
          <w:rFonts w:hint="eastAsia"/>
        </w:rPr>
        <w:t>（4）拒绝有关部门监督检查或提供虚假情况的；</w:t>
      </w:r>
    </w:p>
    <w:p>
      <w:pPr>
        <w:spacing w:line="340" w:lineRule="exact"/>
        <w:ind w:firstLine="420" w:firstLineChars="200"/>
      </w:pPr>
      <w:r>
        <w:rPr>
          <w:rFonts w:hint="eastAsia"/>
        </w:rPr>
        <w:t>（5）不积极配合采购人做好标的验收工作的；</w:t>
      </w:r>
    </w:p>
    <w:p>
      <w:pPr>
        <w:spacing w:line="340" w:lineRule="exact"/>
        <w:ind w:firstLine="420" w:firstLineChars="200"/>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）虚假投诉、恶意投诉或未按层级和相关程序逐级质疑、投诉而影响采购工作正常进行或造成不良影响的；</w:t>
      </w:r>
    </w:p>
    <w:p>
      <w:pPr>
        <w:spacing w:line="340" w:lineRule="exact"/>
        <w:ind w:firstLine="420" w:firstLineChars="200"/>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pPr>
      <w:r>
        <w:rPr>
          <w:rFonts w:hint="eastAsia"/>
        </w:rPr>
        <w:t>（13）与采购人、其他供应商或者采购代理机构相互串通的；</w:t>
      </w:r>
    </w:p>
    <w:p>
      <w:pPr>
        <w:spacing w:line="340" w:lineRule="exact"/>
        <w:ind w:firstLine="420" w:firstLineChars="200"/>
      </w:pPr>
      <w:r>
        <w:rPr>
          <w:rFonts w:hint="eastAsia"/>
        </w:rPr>
        <w:t>（14）采取不正当手段排挤其他供应商，进行不公平竞争的；</w:t>
      </w:r>
    </w:p>
    <w:p>
      <w:pPr>
        <w:spacing w:line="340" w:lineRule="exact"/>
        <w:ind w:firstLine="420" w:firstLineChars="200"/>
      </w:pPr>
      <w:r>
        <w:rPr>
          <w:rFonts w:hint="eastAsia"/>
        </w:rPr>
        <w:t>（15）中标后与采购人另行订立背离合同实质内容的协议的；</w:t>
      </w:r>
    </w:p>
    <w:p>
      <w:pPr>
        <w:spacing w:line="340" w:lineRule="exact"/>
        <w:ind w:firstLine="420" w:firstLineChars="200"/>
      </w:pPr>
      <w:r>
        <w:rPr>
          <w:rFonts w:hint="eastAsia"/>
        </w:rPr>
        <w:t>（</w:t>
      </w:r>
      <w:r>
        <w:t>1</w:t>
      </w:r>
      <w:r>
        <w:rPr>
          <w:rFonts w:hint="eastAsia"/>
        </w:rPr>
        <w:t>6）事先有承诺，而事后违反承诺内容的；</w:t>
      </w:r>
    </w:p>
    <w:p>
      <w:pPr>
        <w:spacing w:line="340" w:lineRule="exact"/>
        <w:ind w:firstLine="420" w:firstLineChars="200"/>
      </w:pPr>
      <w:r>
        <w:rPr>
          <w:rFonts w:hint="eastAsia"/>
        </w:rPr>
        <w:t>（17）将中标项目转包或违反规定进行分包的；</w:t>
      </w:r>
    </w:p>
    <w:p>
      <w:pPr>
        <w:spacing w:line="340" w:lineRule="exact"/>
        <w:ind w:firstLine="420" w:firstLineChars="200"/>
      </w:pPr>
      <w:r>
        <w:rPr>
          <w:rFonts w:hint="eastAsia"/>
        </w:rPr>
        <w:t>（18）以他人名义投标或允许他人以自己名义投标，或者以其他方式弄虚作假的；</w:t>
      </w:r>
    </w:p>
    <w:p>
      <w:pPr>
        <w:spacing w:line="340" w:lineRule="exact"/>
        <w:ind w:firstLine="420" w:firstLineChars="200"/>
      </w:pPr>
      <w:r>
        <w:rPr>
          <w:rFonts w:hint="eastAsia"/>
        </w:rPr>
        <w:t>（19）未按照采购合同约定及时提供全部货物的，或无故拖延工期的；</w:t>
      </w:r>
    </w:p>
    <w:p>
      <w:pPr>
        <w:spacing w:line="340" w:lineRule="exact"/>
        <w:ind w:firstLine="420" w:firstLineChars="200"/>
      </w:pPr>
      <w:r>
        <w:rPr>
          <w:rFonts w:hint="eastAsia"/>
        </w:rPr>
        <w:t>（20）无故不提供中标要求的型号、配置等产品的，或有拆换、调换、截留产品零部件和备品备件的行为的；</w:t>
      </w:r>
    </w:p>
    <w:p>
      <w:pPr>
        <w:spacing w:line="340" w:lineRule="exact"/>
        <w:ind w:firstLine="420" w:firstLineChars="200"/>
      </w:pPr>
      <w:r>
        <w:rPr>
          <w:rFonts w:hint="eastAsia"/>
        </w:rPr>
        <w:t>（21）为获取自身利益，向采购人及其他有利害关系的单位或个人提供不正当利益的；</w:t>
      </w:r>
    </w:p>
    <w:p>
      <w:pPr>
        <w:spacing w:line="340" w:lineRule="exact"/>
        <w:ind w:firstLine="420" w:firstLineChars="200"/>
      </w:pPr>
      <w:r>
        <w:rPr>
          <w:rFonts w:hint="eastAsia"/>
        </w:rPr>
        <w:t>（22）提供假冒伪劣产品或走私物品的；</w:t>
      </w:r>
    </w:p>
    <w:p>
      <w:pPr>
        <w:spacing w:line="340" w:lineRule="exact"/>
        <w:ind w:firstLine="420" w:firstLineChars="200"/>
      </w:pPr>
      <w:r>
        <w:rPr>
          <w:rFonts w:hint="eastAsia"/>
        </w:rPr>
        <w:t>（23）擅自变更、中止、终止或解除政府采购合同的；</w:t>
      </w:r>
    </w:p>
    <w:p>
      <w:pPr>
        <w:spacing w:line="340" w:lineRule="exact"/>
        <w:ind w:firstLine="420" w:firstLineChars="200"/>
      </w:pPr>
      <w:r>
        <w:rPr>
          <w:rFonts w:hint="eastAsia"/>
        </w:rPr>
        <w:t>（24）向有关人员行贿或者提供不正当利益谋取中标的；</w:t>
      </w:r>
    </w:p>
    <w:p>
      <w:pPr>
        <w:spacing w:line="340" w:lineRule="exact"/>
        <w:ind w:firstLine="420" w:firstLineChars="200"/>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pPr>
      <w:r>
        <w:rPr>
          <w:rFonts w:hint="eastAsia"/>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pPr>
      <w:r>
        <w:rPr>
          <w:rFonts w:hint="eastAsia"/>
        </w:rPr>
        <w:t>1、质疑人须为投标人和其他利害关系人；</w:t>
      </w:r>
    </w:p>
    <w:p>
      <w:pPr>
        <w:spacing w:line="340" w:lineRule="exact"/>
        <w:ind w:firstLine="420" w:firstLineChars="200"/>
      </w:pPr>
      <w:r>
        <w:rPr>
          <w:rFonts w:hint="eastAsia"/>
        </w:rPr>
        <w:t>2、投诉时，应当递交质疑书，质疑书应当包括下列内容：</w:t>
      </w:r>
    </w:p>
    <w:p>
      <w:pPr>
        <w:spacing w:line="340" w:lineRule="exact"/>
        <w:ind w:firstLine="420" w:firstLineChars="200"/>
      </w:pPr>
      <w:r>
        <w:rPr>
          <w:rFonts w:hint="eastAsia"/>
        </w:rPr>
        <w:t>（</w:t>
      </w:r>
      <w:r>
        <w:t>1</w:t>
      </w:r>
      <w:r>
        <w:rPr>
          <w:rFonts w:hint="eastAsia"/>
        </w:rPr>
        <w:t>）质疑人的名称、地址及有效联系方式；</w:t>
      </w:r>
    </w:p>
    <w:p>
      <w:pPr>
        <w:spacing w:line="340" w:lineRule="exact"/>
        <w:ind w:firstLine="420" w:firstLineChars="200"/>
      </w:pPr>
      <w:r>
        <w:rPr>
          <w:rFonts w:hint="eastAsia"/>
        </w:rPr>
        <w:t>（</w:t>
      </w:r>
      <w:r>
        <w:t>2</w:t>
      </w:r>
      <w:r>
        <w:rPr>
          <w:rFonts w:hint="eastAsia"/>
        </w:rPr>
        <w:t>）被质疑人的名称、地址及联系方式；</w:t>
      </w:r>
    </w:p>
    <w:p>
      <w:pPr>
        <w:spacing w:line="340" w:lineRule="exact"/>
        <w:ind w:firstLine="420" w:firstLineChars="200"/>
      </w:pPr>
      <w:r>
        <w:rPr>
          <w:rFonts w:hint="eastAsia"/>
        </w:rPr>
        <w:t>（</w:t>
      </w:r>
      <w:r>
        <w:t>3</w:t>
      </w:r>
      <w:r>
        <w:rPr>
          <w:rFonts w:hint="eastAsia"/>
        </w:rPr>
        <w:t>）质疑事项的基本事实；</w:t>
      </w:r>
    </w:p>
    <w:p>
      <w:pPr>
        <w:spacing w:line="340" w:lineRule="exact"/>
        <w:ind w:firstLine="420" w:firstLineChars="200"/>
      </w:pPr>
      <w:r>
        <w:rPr>
          <w:rFonts w:hint="eastAsia"/>
        </w:rPr>
        <w:t>（</w:t>
      </w:r>
      <w:r>
        <w:t>4</w:t>
      </w:r>
      <w:r>
        <w:rPr>
          <w:rFonts w:hint="eastAsia"/>
        </w:rPr>
        <w:t>）相关请求及主张；</w:t>
      </w:r>
    </w:p>
    <w:p>
      <w:pPr>
        <w:spacing w:line="340" w:lineRule="exact"/>
        <w:ind w:firstLine="420" w:firstLineChars="200"/>
      </w:pPr>
      <w:r>
        <w:rPr>
          <w:rFonts w:hint="eastAsia"/>
        </w:rPr>
        <w:t>（</w:t>
      </w:r>
      <w:r>
        <w:t>5</w:t>
      </w:r>
      <w:r>
        <w:rPr>
          <w:rFonts w:hint="eastAsia"/>
        </w:rPr>
        <w:t>）有效线索和相关证明材料；</w:t>
      </w:r>
    </w:p>
    <w:p>
      <w:pPr>
        <w:spacing w:line="340" w:lineRule="exact"/>
        <w:ind w:firstLine="420" w:firstLineChars="200"/>
      </w:pPr>
      <w:r>
        <w:rPr>
          <w:rFonts w:hint="eastAsia"/>
        </w:rPr>
        <w:t>（</w:t>
      </w:r>
      <w:r>
        <w:t>6</w:t>
      </w:r>
      <w:r>
        <w:rPr>
          <w:rFonts w:hint="eastAsia"/>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3" w:firstLineChars="400"/>
        <w:rPr>
          <w:b/>
          <w:sz w:val="18"/>
          <w:szCs w:val="18"/>
        </w:rPr>
      </w:pPr>
    </w:p>
    <w:p>
      <w:pPr>
        <w:spacing w:line="340" w:lineRule="exact"/>
        <w:ind w:firstLine="840" w:firstLineChars="400"/>
      </w:pPr>
    </w:p>
    <w:p>
      <w:pPr>
        <w:spacing w:line="340" w:lineRule="exact"/>
        <w:ind w:firstLine="840" w:firstLineChars="400"/>
      </w:pPr>
    </w:p>
    <w:p>
      <w:pPr>
        <w:rPr>
          <w:sz w:val="28"/>
        </w:rPr>
      </w:pPr>
      <w:r>
        <w:rPr>
          <w:rFonts w:hint="eastAsia"/>
          <w:sz w:val="28"/>
        </w:rPr>
        <w:t>投标人（盖章）：</w:t>
      </w:r>
      <w:r>
        <w:rPr>
          <w:sz w:val="28"/>
          <w:u w:val="single"/>
        </w:rPr>
        <w:t xml:space="preserve">                                      </w:t>
      </w:r>
      <w:r>
        <w:rPr>
          <w:sz w:val="28"/>
        </w:rPr>
        <w:t xml:space="preserve">      </w:t>
      </w:r>
    </w:p>
    <w:p>
      <w:pPr>
        <w:spacing w:line="340" w:lineRule="exact"/>
        <w:rPr>
          <w:sz w:val="28"/>
        </w:rPr>
      </w:pPr>
    </w:p>
    <w:p>
      <w:pPr>
        <w:spacing w:line="340" w:lineRule="exact"/>
        <w:rPr>
          <w:sz w:val="28"/>
        </w:rPr>
      </w:pPr>
    </w:p>
    <w:p>
      <w:pPr>
        <w:spacing w:line="340" w:lineRule="exact"/>
        <w:rPr>
          <w:sz w:val="28"/>
        </w:rPr>
      </w:pPr>
      <w:r>
        <w:rPr>
          <w:rFonts w:hint="eastAsia"/>
          <w:sz w:val="28"/>
        </w:rPr>
        <w:t>日      期：     年    月    日</w:t>
      </w:r>
    </w:p>
    <w:p>
      <w:pPr>
        <w:spacing w:line="560" w:lineRule="exact"/>
        <w:ind w:firstLine="560" w:firstLineChars="200"/>
        <w:rPr>
          <w:rFonts w:ascii="仿宋_GB2312" w:hAnsi="仿宋_GB2312" w:eastAsia="仿宋_GB2312"/>
          <w:sz w:val="28"/>
        </w:rPr>
      </w:pPr>
    </w:p>
    <w:p>
      <w:pPr>
        <w:spacing w:line="360" w:lineRule="auto"/>
        <w:ind w:firstLine="480" w:firstLineChars="200"/>
        <w:rPr>
          <w:rFonts w:ascii="宋体" w:hAnsi="宋体"/>
          <w:sz w:val="24"/>
          <w:szCs w:val="24"/>
        </w:rPr>
      </w:pPr>
    </w:p>
    <w:p>
      <w:pPr>
        <w:pStyle w:val="5"/>
        <w:spacing w:line="500" w:lineRule="exact"/>
        <w:jc w:val="center"/>
        <w:rPr>
          <w:rFonts w:ascii="黑体"/>
          <w:b w:val="0"/>
          <w:sz w:val="44"/>
          <w:szCs w:val="44"/>
        </w:rPr>
      </w:pPr>
    </w:p>
    <w:p/>
    <w:p/>
    <w:p/>
    <w:p/>
    <w:p/>
    <w:p/>
    <w:p/>
    <w:p/>
    <w:p/>
    <w:p/>
    <w:p/>
    <w:p/>
    <w:p/>
    <w:p>
      <w:pPr>
        <w:pStyle w:val="27"/>
      </w:pPr>
    </w:p>
    <w:p>
      <w:pPr>
        <w:pStyle w:val="27"/>
      </w:pPr>
    </w:p>
    <w:p/>
    <w:p>
      <w:pPr>
        <w:snapToGrid w:val="0"/>
        <w:spacing w:before="50" w:after="50"/>
        <w:jc w:val="center"/>
        <w:rPr>
          <w:rFonts w:ascii="仿宋" w:hAnsi="仿宋" w:eastAsia="仿宋"/>
          <w:b/>
          <w:sz w:val="36"/>
          <w:szCs w:val="36"/>
        </w:rPr>
      </w:pPr>
      <w:r>
        <w:rPr>
          <w:rFonts w:hint="eastAsia" w:ascii="仿宋" w:hAnsi="仿宋" w:eastAsia="仿宋"/>
          <w:b/>
          <w:sz w:val="36"/>
          <w:szCs w:val="36"/>
          <w:lang w:val="en-US" w:eastAsia="zh-CN"/>
        </w:rPr>
        <w:t>六</w:t>
      </w:r>
      <w:r>
        <w:rPr>
          <w:rFonts w:hint="eastAsia" w:ascii="仿宋" w:hAnsi="仿宋" w:eastAsia="仿宋"/>
          <w:b/>
          <w:sz w:val="36"/>
          <w:szCs w:val="36"/>
        </w:rPr>
        <w:t>、小微企业声明函</w:t>
      </w:r>
    </w:p>
    <w:p>
      <w:pPr>
        <w:snapToGrid w:val="0"/>
        <w:spacing w:line="360" w:lineRule="auto"/>
        <w:rPr>
          <w:rFonts w:ascii="仿宋" w:hAnsi="仿宋" w:eastAsia="仿宋"/>
          <w:sz w:val="28"/>
          <w:szCs w:val="28"/>
        </w:rPr>
      </w:pPr>
    </w:p>
    <w:p>
      <w:pPr>
        <w:snapToGrid w:val="0"/>
        <w:ind w:firstLine="480" w:firstLineChars="200"/>
        <w:rPr>
          <w:rFonts w:ascii="宋体" w:hAnsi="宋体"/>
          <w:sz w:val="24"/>
          <w:szCs w:val="24"/>
        </w:rPr>
      </w:pPr>
      <w:r>
        <w:rPr>
          <w:rFonts w:hint="eastAsia" w:ascii="宋体" w:hAnsi="宋体"/>
          <w:sz w:val="24"/>
          <w:szCs w:val="24"/>
        </w:rPr>
        <w:t>本公司郑重声明，根据《政府采购促进中小企业发展暂行办法》（财库〔2011〕181号）的规定，本公司为</w:t>
      </w:r>
      <w:r>
        <w:rPr>
          <w:rFonts w:hint="eastAsia" w:ascii="宋体" w:hAnsi="宋体"/>
          <w:sz w:val="24"/>
          <w:szCs w:val="24"/>
          <w:u w:val="single"/>
        </w:rPr>
        <w:t xml:space="preserve">                  </w:t>
      </w:r>
      <w:r>
        <w:rPr>
          <w:rFonts w:hint="eastAsia" w:ascii="宋体" w:hAnsi="宋体"/>
          <w:sz w:val="24"/>
          <w:szCs w:val="24"/>
        </w:rPr>
        <w:t>（请填写：小型、微型）企业。即，本公司同时满足以下条件：</w:t>
      </w:r>
    </w:p>
    <w:p>
      <w:pPr>
        <w:snapToGrid w:val="0"/>
        <w:ind w:firstLine="480" w:firstLineChars="200"/>
        <w:rPr>
          <w:rFonts w:ascii="宋体" w:hAnsi="宋体"/>
          <w:sz w:val="24"/>
          <w:szCs w:val="24"/>
        </w:rPr>
      </w:pPr>
      <w:r>
        <w:rPr>
          <w:rFonts w:hint="eastAsia" w:ascii="宋体" w:hAnsi="宋体"/>
          <w:sz w:val="24"/>
          <w:szCs w:val="24"/>
        </w:rPr>
        <w:t>1.根据《工业和信息化部、国家统计局、国家发展和改革委员会、财政部关于印发中小企业划型标准规定的通知》（工信部联企业〔2011〕300号）规定的划分标准，本公司为</w:t>
      </w:r>
      <w:r>
        <w:rPr>
          <w:rFonts w:hint="eastAsia" w:ascii="宋体" w:hAnsi="宋体"/>
          <w:sz w:val="24"/>
          <w:szCs w:val="24"/>
          <w:u w:val="single"/>
        </w:rPr>
        <w:t xml:space="preserve">               </w:t>
      </w:r>
      <w:r>
        <w:rPr>
          <w:rFonts w:hint="eastAsia" w:ascii="宋体" w:hAnsi="宋体"/>
          <w:sz w:val="24"/>
          <w:szCs w:val="24"/>
        </w:rPr>
        <w:t>（请填写：小型、微型）企业。</w:t>
      </w:r>
    </w:p>
    <w:p>
      <w:pPr>
        <w:snapToGrid w:val="0"/>
        <w:ind w:firstLine="480" w:firstLineChars="200"/>
        <w:rPr>
          <w:rFonts w:ascii="宋体" w:hAnsi="宋体"/>
          <w:sz w:val="24"/>
          <w:szCs w:val="24"/>
          <w:u w:val="single"/>
        </w:rPr>
      </w:pPr>
      <w:r>
        <w:rPr>
          <w:rFonts w:hint="eastAsia" w:ascii="宋体" w:hAnsi="宋体"/>
          <w:sz w:val="24"/>
          <w:szCs w:val="24"/>
        </w:rPr>
        <w:t>2.本公司参加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项目采购活动提供本企业制造的货物，由本企业承担工程、提供服务，或者提供其他</w:t>
      </w:r>
      <w:r>
        <w:rPr>
          <w:rFonts w:hint="eastAsia" w:ascii="宋体" w:hAnsi="宋体"/>
          <w:sz w:val="24"/>
          <w:szCs w:val="24"/>
          <w:u w:val="single"/>
        </w:rPr>
        <w:t xml:space="preserve"> 　　　　　　　　　　　　　 </w:t>
      </w:r>
    </w:p>
    <w:p>
      <w:pPr>
        <w:snapToGrid w:val="0"/>
        <w:rPr>
          <w:rFonts w:ascii="宋体" w:hAnsi="宋体"/>
          <w:sz w:val="24"/>
          <w:szCs w:val="24"/>
        </w:rPr>
      </w:pPr>
      <w:r>
        <w:rPr>
          <w:rFonts w:hint="eastAsia" w:ascii="宋体" w:hAnsi="宋体"/>
          <w:sz w:val="24"/>
          <w:szCs w:val="24"/>
        </w:rPr>
        <w:t>（请填写：小型、微型）企业制造的货物。本条所称货物不包括使用大中型企业注册商标的货物。</w:t>
      </w:r>
    </w:p>
    <w:p>
      <w:pPr>
        <w:snapToGrid w:val="0"/>
        <w:ind w:firstLine="480" w:firstLineChars="200"/>
        <w:rPr>
          <w:rFonts w:ascii="宋体" w:hAnsi="宋体"/>
          <w:sz w:val="24"/>
          <w:szCs w:val="24"/>
        </w:rPr>
      </w:pPr>
      <w:r>
        <w:rPr>
          <w:rFonts w:hint="eastAsia" w:ascii="宋体" w:hAnsi="宋体"/>
          <w:sz w:val="24"/>
          <w:szCs w:val="24"/>
        </w:rPr>
        <w:t>本公司对上述声明的真实性负责。如有虚假，将依法承担相应责任。</w:t>
      </w:r>
    </w:p>
    <w:p>
      <w:pPr>
        <w:snapToGrid w:val="0"/>
        <w:jc w:val="right"/>
        <w:rPr>
          <w:rFonts w:ascii="宋体" w:hAnsi="宋体"/>
          <w:sz w:val="24"/>
          <w:szCs w:val="24"/>
        </w:rPr>
      </w:pPr>
      <w:r>
        <w:rPr>
          <w:rFonts w:hint="eastAsia" w:ascii="宋体" w:hAnsi="宋体"/>
          <w:sz w:val="24"/>
          <w:szCs w:val="24"/>
        </w:rPr>
        <w:t xml:space="preserve">                     企业名称（盖章）： </w:t>
      </w:r>
    </w:p>
    <w:p>
      <w:pPr>
        <w:spacing w:before="100" w:beforeAutospacing="1" w:after="100" w:afterAutospacing="1"/>
        <w:ind w:firstLine="7093" w:firstLineChars="3378"/>
        <w:rPr>
          <w:rFonts w:hAnsi="宋体"/>
        </w:rPr>
      </w:pPr>
      <w:r>
        <w:rPr>
          <w:rFonts w:hAnsi="宋体"/>
        </w:rPr>
        <w:t>日</w:t>
      </w:r>
      <w:r>
        <w:t>   </w:t>
      </w:r>
      <w:r>
        <w:rPr>
          <w:rFonts w:hAnsi="宋体"/>
        </w:rPr>
        <w:t>期：</w:t>
      </w:r>
    </w:p>
    <w:p>
      <w:pPr>
        <w:snapToGrid w:val="0"/>
        <w:rPr>
          <w:rFonts w:ascii="宋体" w:hAnsi="宋体"/>
          <w:sz w:val="24"/>
          <w:szCs w:val="24"/>
        </w:rPr>
      </w:pPr>
      <w:r>
        <w:rPr>
          <w:rFonts w:hint="eastAsia" w:ascii="宋体" w:hAnsi="宋体"/>
          <w:b/>
          <w:sz w:val="24"/>
          <w:szCs w:val="24"/>
        </w:rPr>
        <w:t>备注说明：</w:t>
      </w:r>
    </w:p>
    <w:p>
      <w:pPr>
        <w:snapToGrid w:val="0"/>
        <w:rPr>
          <w:rFonts w:ascii="宋体" w:hAnsi="宋体"/>
          <w:sz w:val="24"/>
          <w:szCs w:val="24"/>
        </w:rPr>
      </w:pPr>
      <w:r>
        <w:rPr>
          <w:rFonts w:hint="eastAsia" w:ascii="宋体" w:hAnsi="宋体"/>
          <w:sz w:val="24"/>
          <w:szCs w:val="24"/>
        </w:rPr>
        <w:t>1、《小微企业声明函》中，须同时满足以上两个条件。如供应商提供非本企业制造的货物，须提供制造商“国家企业信用信息公示系统——小微企业名录”页面查询结果（查询时间为投标前一周内，并加盖供应商公章）；</w:t>
      </w:r>
    </w:p>
    <w:p>
      <w:pPr>
        <w:snapToGrid w:val="0"/>
        <w:rPr>
          <w:rFonts w:ascii="宋体" w:hAnsi="宋体"/>
          <w:sz w:val="24"/>
          <w:szCs w:val="24"/>
        </w:rPr>
      </w:pPr>
      <w:r>
        <w:rPr>
          <w:rFonts w:hint="eastAsia" w:ascii="宋体" w:hAnsi="宋体"/>
          <w:sz w:val="24"/>
          <w:szCs w:val="24"/>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snapToGrid w:val="0"/>
        <w:rPr>
          <w:rFonts w:ascii="宋体" w:hAnsi="宋体"/>
          <w:sz w:val="24"/>
          <w:szCs w:val="24"/>
        </w:rPr>
      </w:pPr>
      <w:r>
        <w:rPr>
          <w:rFonts w:hint="eastAsia" w:ascii="宋体" w:hAnsi="宋体"/>
          <w:sz w:val="24"/>
          <w:szCs w:val="24"/>
        </w:rPr>
        <w:t>３、如小型、微型企业提供中型企业制造的货物的，视同为中型企业。</w:t>
      </w:r>
    </w:p>
    <w:p>
      <w:pPr>
        <w:snapToGrid w:val="0"/>
        <w:rPr>
          <w:rFonts w:ascii="宋体" w:hAnsi="宋体"/>
          <w:sz w:val="24"/>
          <w:szCs w:val="24"/>
        </w:rPr>
      </w:pPr>
      <w:r>
        <w:rPr>
          <w:rFonts w:hint="eastAsia" w:ascii="宋体" w:hAnsi="宋体"/>
          <w:sz w:val="24"/>
          <w:szCs w:val="24"/>
        </w:rPr>
        <w:t>４、如中标人声明为小微企业，本声明函将随中标结果同时公告，接受社会监督。</w:t>
      </w:r>
    </w:p>
    <w:p>
      <w:pPr>
        <w:snapToGrid w:val="0"/>
        <w:spacing w:line="312" w:lineRule="auto"/>
        <w:ind w:firstLine="750" w:firstLineChars="250"/>
        <w:rPr>
          <w:rFonts w:ascii="仿宋" w:hAnsi="仿宋" w:eastAsia="仿宋"/>
          <w:sz w:val="30"/>
          <w:szCs w:val="30"/>
        </w:rPr>
      </w:pPr>
    </w:p>
    <w:p>
      <w:pPr>
        <w:jc w:val="center"/>
        <w:rPr>
          <w:rFonts w:ascii="仿宋_GB2312" w:eastAsia="仿宋_GB2312"/>
          <w:b/>
          <w:spacing w:val="6"/>
          <w:sz w:val="32"/>
          <w:szCs w:val="32"/>
        </w:rPr>
      </w:pPr>
      <w:r>
        <w:rPr>
          <w:rFonts w:ascii="仿宋" w:hAnsi="仿宋" w:eastAsia="仿宋"/>
          <w:sz w:val="30"/>
          <w:szCs w:val="30"/>
        </w:rPr>
        <w:br w:type="page"/>
      </w:r>
      <w:r>
        <w:rPr>
          <w:rFonts w:hint="eastAsia" w:ascii="仿宋_GB2312" w:eastAsia="仿宋_GB2312"/>
          <w:b/>
          <w:spacing w:val="6"/>
          <w:sz w:val="32"/>
          <w:szCs w:val="32"/>
          <w:lang w:val="en-US" w:eastAsia="zh-CN"/>
        </w:rPr>
        <w:t>七</w:t>
      </w:r>
      <w:r>
        <w:rPr>
          <w:rFonts w:hint="eastAsia" w:ascii="仿宋_GB2312" w:eastAsia="仿宋_GB2312"/>
          <w:b/>
          <w:spacing w:val="6"/>
          <w:sz w:val="32"/>
          <w:szCs w:val="32"/>
        </w:rPr>
        <w:t>、残疾人福利性单位声明函</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right="1120" w:firstLine="560" w:firstLineChars="200"/>
        <w:jc w:val="center"/>
        <w:rPr>
          <w:rFonts w:ascii="仿宋" w:hAnsi="仿宋" w:eastAsia="仿宋"/>
          <w:sz w:val="28"/>
          <w:szCs w:val="28"/>
        </w:rPr>
      </w:pPr>
      <w:r>
        <w:rPr>
          <w:rFonts w:hint="eastAsia" w:ascii="仿宋" w:hAnsi="仿宋" w:eastAsia="仿宋"/>
          <w:sz w:val="28"/>
          <w:szCs w:val="28"/>
        </w:rPr>
        <w:t>　　　　　　　　　　　　　　　　　　　日  期：</w:t>
      </w:r>
    </w:p>
    <w:p>
      <w:pPr>
        <w:snapToGrid w:val="0"/>
        <w:rPr>
          <w:rFonts w:ascii="仿宋" w:hAnsi="仿宋" w:eastAsia="仿宋"/>
          <w:b/>
          <w:sz w:val="28"/>
          <w:szCs w:val="28"/>
        </w:rPr>
      </w:pPr>
      <w:r>
        <w:rPr>
          <w:rFonts w:hint="eastAsia" w:ascii="仿宋" w:hAnsi="仿宋" w:eastAsia="仿宋"/>
          <w:sz w:val="28"/>
          <w:szCs w:val="28"/>
        </w:rPr>
        <w:t>注：</w:t>
      </w:r>
      <w:r>
        <w:rPr>
          <w:rFonts w:hint="eastAsia" w:ascii="仿宋" w:hAnsi="仿宋" w:eastAsia="仿宋"/>
          <w:b/>
          <w:sz w:val="28"/>
          <w:szCs w:val="28"/>
        </w:rPr>
        <w:t>１、残疾人福利性单位视同小型、微型企业，享受价格扣除。</w:t>
      </w:r>
    </w:p>
    <w:p>
      <w:pPr>
        <w:snapToGrid w:val="0"/>
        <w:ind w:firstLine="562" w:firstLineChars="200"/>
        <w:rPr>
          <w:rFonts w:ascii="仿宋" w:hAnsi="仿宋" w:eastAsia="仿宋"/>
          <w:b/>
          <w:sz w:val="28"/>
          <w:szCs w:val="28"/>
        </w:rPr>
      </w:pPr>
      <w:r>
        <w:rPr>
          <w:rFonts w:hint="eastAsia" w:ascii="仿宋" w:hAnsi="仿宋" w:eastAsia="仿宋"/>
          <w:b/>
          <w:sz w:val="28"/>
          <w:szCs w:val="28"/>
        </w:rPr>
        <w:t>２、残疾人福利性单位属于小型、微型企业的，不重复享受政策。</w:t>
      </w:r>
    </w:p>
    <w:p>
      <w:pPr>
        <w:snapToGrid w:val="0"/>
        <w:ind w:firstLine="562" w:firstLineChars="200"/>
        <w:rPr>
          <w:rFonts w:ascii="仿宋" w:hAnsi="仿宋" w:eastAsia="仿宋"/>
          <w:b/>
          <w:sz w:val="28"/>
          <w:szCs w:val="28"/>
        </w:rPr>
      </w:pPr>
      <w:r>
        <w:rPr>
          <w:rFonts w:hint="eastAsia" w:ascii="仿宋" w:hAnsi="仿宋" w:eastAsia="仿宋"/>
          <w:b/>
          <w:sz w:val="28"/>
          <w:szCs w:val="28"/>
        </w:rPr>
        <w:t>３、如中标人声明为残疾人福利性单位，本声明函将随中标结果同时公告，接受社会监督。</w:t>
      </w:r>
    </w:p>
    <w:p>
      <w:pPr>
        <w:snapToGrid w:val="0"/>
        <w:ind w:firstLine="562" w:firstLineChars="200"/>
        <w:rPr>
          <w:rFonts w:ascii="仿宋" w:hAnsi="仿宋" w:eastAsia="仿宋"/>
          <w:b/>
          <w:sz w:val="28"/>
          <w:szCs w:val="28"/>
        </w:rPr>
      </w:pPr>
      <w:r>
        <w:rPr>
          <w:rFonts w:hint="eastAsia" w:ascii="仿宋" w:hAnsi="仿宋" w:eastAsia="仿宋"/>
          <w:b/>
          <w:sz w:val="28"/>
          <w:szCs w:val="28"/>
        </w:rPr>
        <w:t>4、享受政府采购支持政策的残疾人福利性单位应当同时满足以下条件：</w:t>
      </w:r>
    </w:p>
    <w:p>
      <w:pPr>
        <w:snapToGrid w:val="0"/>
        <w:rPr>
          <w:rFonts w:ascii="仿宋" w:hAnsi="仿宋" w:eastAsia="仿宋"/>
          <w:b/>
          <w:sz w:val="28"/>
          <w:szCs w:val="28"/>
        </w:rPr>
      </w:pPr>
      <w:r>
        <w:rPr>
          <w:rFonts w:hint="eastAsia" w:ascii="仿宋" w:hAnsi="仿宋" w:eastAsia="仿宋"/>
          <w:b/>
          <w:sz w:val="28"/>
          <w:szCs w:val="28"/>
        </w:rPr>
        <w:t>（一）安置的残疾人占本单位在职职工人数的比例不低于25%（含25%），并且安置的残疾人人数不少于10人（含10人）；</w:t>
      </w:r>
    </w:p>
    <w:p>
      <w:pPr>
        <w:snapToGrid w:val="0"/>
        <w:rPr>
          <w:rFonts w:ascii="仿宋" w:hAnsi="仿宋" w:eastAsia="仿宋"/>
          <w:b/>
          <w:sz w:val="28"/>
          <w:szCs w:val="28"/>
        </w:rPr>
      </w:pPr>
      <w:r>
        <w:rPr>
          <w:rFonts w:hint="eastAsia" w:ascii="仿宋" w:hAnsi="仿宋" w:eastAsia="仿宋"/>
          <w:b/>
          <w:sz w:val="28"/>
          <w:szCs w:val="28"/>
        </w:rPr>
        <w:t>（二）依法与安置的每位残疾人签订了一年以上（含一年）的劳动合同或服务协议；</w:t>
      </w:r>
    </w:p>
    <w:p>
      <w:pPr>
        <w:snapToGrid w:val="0"/>
        <w:rPr>
          <w:rFonts w:ascii="仿宋" w:hAnsi="仿宋" w:eastAsia="仿宋"/>
          <w:b/>
          <w:sz w:val="28"/>
          <w:szCs w:val="28"/>
        </w:rPr>
      </w:pPr>
      <w:r>
        <w:rPr>
          <w:rFonts w:hint="eastAsia" w:ascii="仿宋" w:hAnsi="仿宋" w:eastAsia="仿宋"/>
          <w:b/>
          <w:sz w:val="28"/>
          <w:szCs w:val="28"/>
        </w:rPr>
        <w:t>（三）为安置的每位残疾人按月足额缴纳了基本养老保险、基本医疗保险、失业保险、工伤保险和生育保险等社会保险费；</w:t>
      </w:r>
    </w:p>
    <w:p>
      <w:pPr>
        <w:snapToGrid w:val="0"/>
        <w:rPr>
          <w:rFonts w:ascii="仿宋" w:hAnsi="仿宋" w:eastAsia="仿宋"/>
          <w:b/>
          <w:sz w:val="28"/>
          <w:szCs w:val="28"/>
        </w:rPr>
      </w:pPr>
      <w:r>
        <w:rPr>
          <w:rFonts w:hint="eastAsia" w:ascii="仿宋" w:hAnsi="仿宋" w:eastAsia="仿宋"/>
          <w:b/>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sz w:val="28"/>
          <w:szCs w:val="28"/>
        </w:rPr>
      </w:pPr>
      <w:r>
        <w:rPr>
          <w:rFonts w:hint="eastAsia" w:ascii="仿宋" w:hAnsi="仿宋" w:eastAsia="仿宋"/>
          <w:b/>
          <w:sz w:val="28"/>
          <w:szCs w:val="28"/>
        </w:rPr>
        <w:t>（五）提供本单位制造的货物、承担的工程或者服务（以下简称产品），或者提供其他残疾人福利性单位制造的货物（不包括使用非残疾人福利性单位注册商标的货物）。</w:t>
      </w:r>
    </w:p>
    <w:p/>
    <w:p/>
    <w:p/>
    <w:p/>
    <w:p/>
    <w:p/>
    <w:p/>
    <w:p/>
    <w:p>
      <w:pPr>
        <w:pStyle w:val="5"/>
        <w:pageBreakBefore/>
        <w:spacing w:beforeLines="25" w:after="0" w:line="360" w:lineRule="auto"/>
        <w:jc w:val="center"/>
        <w:rPr>
          <w:rFonts w:hint="eastAsia" w:ascii="宋体" w:hAnsi="宋体" w:eastAsia="宋体" w:cs="宋体"/>
        </w:rPr>
      </w:pPr>
      <w:bookmarkStart w:id="10" w:name="_Toc23409"/>
      <w:r>
        <w:rPr>
          <w:rFonts w:hint="eastAsia" w:ascii="宋体" w:hAnsi="宋体" w:eastAsia="宋体" w:cs="宋体"/>
          <w:b/>
          <w:spacing w:val="6"/>
          <w:sz w:val="32"/>
          <w:szCs w:val="32"/>
          <w:lang w:val="en-US" w:eastAsia="zh-CN"/>
        </w:rPr>
        <w:t>八</w:t>
      </w:r>
      <w:r>
        <w:rPr>
          <w:rFonts w:hint="eastAsia" w:ascii="宋体" w:hAnsi="宋体" w:eastAsia="宋体" w:cs="宋体"/>
          <w:b/>
          <w:spacing w:val="6"/>
          <w:sz w:val="32"/>
          <w:szCs w:val="32"/>
        </w:rPr>
        <w:t>、</w:t>
      </w:r>
      <w:r>
        <w:rPr>
          <w:rFonts w:hint="eastAsia" w:ascii="宋体" w:hAnsi="宋体" w:eastAsia="宋体" w:cs="宋体"/>
        </w:rPr>
        <w:t>政府采购政策情况表</w:t>
      </w:r>
      <w:bookmarkEnd w:id="10"/>
    </w:p>
    <w:p>
      <w:pPr>
        <w:pStyle w:val="11"/>
        <w:spacing w:before="156" w:after="156" w:line="360" w:lineRule="auto"/>
        <w:rPr>
          <w:b/>
          <w:sz w:val="28"/>
          <w:szCs w:val="28"/>
        </w:rPr>
      </w:pPr>
      <w:r>
        <w:rPr>
          <w:rFonts w:hAnsi="宋体"/>
          <w:b/>
          <w:kern w:val="0"/>
          <w:szCs w:val="21"/>
        </w:rPr>
        <w:t>项目</w:t>
      </w:r>
      <w:r>
        <w:rPr>
          <w:rFonts w:hint="eastAsia" w:hAnsi="宋体"/>
          <w:b/>
          <w:kern w:val="0"/>
          <w:szCs w:val="21"/>
        </w:rPr>
        <w:t>编号</w:t>
      </w:r>
      <w:r>
        <w:rPr>
          <w:rFonts w:hAnsi="宋体"/>
          <w:b/>
          <w:kern w:val="0"/>
          <w:szCs w:val="21"/>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66"/>
        <w:gridCol w:w="2130"/>
        <w:gridCol w:w="1965"/>
        <w:gridCol w:w="161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47"/>
              <w:tabs>
                <w:tab w:val="left" w:pos="1260"/>
              </w:tabs>
              <w:snapToGrid w:val="0"/>
              <w:spacing w:line="360" w:lineRule="auto"/>
              <w:jc w:val="center"/>
              <w:rPr>
                <w:szCs w:val="21"/>
                <w:lang w:val="en-GB"/>
              </w:rPr>
            </w:pPr>
            <w:r>
              <w:rPr>
                <w:rFonts w:hAnsi="宋体"/>
                <w:szCs w:val="21"/>
                <w:lang w:val="en-GB"/>
              </w:rPr>
              <w:t>中小企业</w:t>
            </w:r>
            <w:r>
              <w:rPr>
                <w:rFonts w:hint="eastAsia" w:hAnsi="宋体"/>
                <w:szCs w:val="21"/>
                <w:lang w:val="en-GB"/>
              </w:rPr>
              <w:t>、监狱企业及残疾人福利性单位</w:t>
            </w:r>
            <w:r>
              <w:rPr>
                <w:rFonts w:hAnsi="宋体"/>
                <w:szCs w:val="21"/>
                <w:lang w:val="en-GB"/>
              </w:rPr>
              <w:t>扶持政策</w:t>
            </w:r>
          </w:p>
        </w:tc>
        <w:tc>
          <w:tcPr>
            <w:tcW w:w="8700" w:type="dxa"/>
            <w:gridSpan w:val="5"/>
            <w:vAlign w:val="center"/>
          </w:tcPr>
          <w:p>
            <w:pPr>
              <w:pStyle w:val="47"/>
              <w:tabs>
                <w:tab w:val="left" w:pos="1260"/>
              </w:tabs>
              <w:snapToGrid w:val="0"/>
              <w:spacing w:line="360" w:lineRule="auto"/>
              <w:rPr>
                <w:szCs w:val="21"/>
                <w:lang w:val="en-GB"/>
              </w:rPr>
            </w:pPr>
            <w:r>
              <w:rPr>
                <w:rFonts w:hAnsi="宋体"/>
                <w:szCs w:val="21"/>
                <w:lang w:val="en-GB"/>
              </w:rPr>
              <w:t>如属所列情形的，请在括号内打</w:t>
            </w:r>
            <w:r>
              <w:rPr>
                <w:szCs w:val="21"/>
                <w:lang w:val="en-GB"/>
              </w:rPr>
              <w:t>“√”</w:t>
            </w:r>
            <w:r>
              <w:rPr>
                <w:rFonts w:hint="eastAsia"/>
                <w:szCs w:val="21"/>
                <w:lang w:val="en-GB"/>
              </w:rPr>
              <w:t>，并</w:t>
            </w:r>
            <w:r>
              <w:rPr>
                <w:rFonts w:hAnsi="宋体"/>
                <w:szCs w:val="21"/>
              </w:rPr>
              <w:t>请填写下表内容：</w:t>
            </w:r>
          </w:p>
          <w:p>
            <w:pPr>
              <w:pStyle w:val="47"/>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）小型、微型企业投标且提供本企业制造的产品。</w:t>
            </w:r>
          </w:p>
          <w:p>
            <w:pPr>
              <w:pStyle w:val="47"/>
              <w:tabs>
                <w:tab w:val="left" w:pos="1260"/>
              </w:tabs>
              <w:snapToGrid w:val="0"/>
              <w:spacing w:line="360" w:lineRule="auto"/>
              <w:rPr>
                <w:szCs w:val="21"/>
              </w:rPr>
            </w:pPr>
            <w:r>
              <w:rPr>
                <w:rFonts w:hint="eastAsia" w:hAnsi="宋体"/>
                <w:szCs w:val="21"/>
              </w:rPr>
              <w:t>（  ）监狱企业投标</w:t>
            </w:r>
            <w:r>
              <w:rPr>
                <w:rFonts w:hAnsi="宋体"/>
                <w:szCs w:val="21"/>
              </w:rPr>
              <w:t>且提供本企业制造的产品。</w:t>
            </w:r>
          </w:p>
          <w:p>
            <w:pPr>
              <w:pStyle w:val="47"/>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）小微企业投标且提供其它小型、微型企业产品</w:t>
            </w:r>
            <w:r>
              <w:rPr>
                <w:rFonts w:hint="eastAsia" w:hAnsi="宋体"/>
                <w:szCs w:val="21"/>
              </w:rPr>
              <w:t>。</w:t>
            </w:r>
          </w:p>
          <w:p>
            <w:pPr>
              <w:pStyle w:val="47"/>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且提供本企业制造的产品</w:t>
            </w:r>
            <w:r>
              <w:rPr>
                <w:rFonts w:hint="eastAsia" w:hAnsi="宋体"/>
                <w:szCs w:val="21"/>
              </w:rPr>
              <w:t>。</w:t>
            </w:r>
          </w:p>
          <w:p>
            <w:pPr>
              <w:pStyle w:val="47"/>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且提供其它</w:t>
            </w:r>
            <w:r>
              <w:rPr>
                <w:rFonts w:hint="eastAsia" w:ascii="宋体" w:hAnsi="宋体"/>
                <w:color w:val="000000"/>
                <w:szCs w:val="20"/>
              </w:rPr>
              <w:t>残疾人福利性单位制造的</w:t>
            </w:r>
            <w:r>
              <w:rPr>
                <w:rFonts w:hint="eastAsia" w:hAnsi="宋体"/>
                <w:szCs w:val="21"/>
              </w:rPr>
              <w:t>货物</w:t>
            </w:r>
            <w:r>
              <w:rPr>
                <w:rFonts w:hint="eastAsia" w:ascii="宋体" w:hAnsi="宋体"/>
                <w:color w:val="000000"/>
                <w:szCs w:val="20"/>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47"/>
              <w:tabs>
                <w:tab w:val="left" w:pos="1260"/>
              </w:tabs>
              <w:snapToGrid w:val="0"/>
              <w:spacing w:line="360" w:lineRule="auto"/>
              <w:jc w:val="center"/>
              <w:rPr>
                <w:szCs w:val="21"/>
                <w:lang w:val="en-GB"/>
              </w:rPr>
            </w:pPr>
          </w:p>
        </w:tc>
        <w:tc>
          <w:tcPr>
            <w:tcW w:w="1366" w:type="dxa"/>
            <w:vAlign w:val="center"/>
          </w:tcPr>
          <w:p>
            <w:pPr>
              <w:pStyle w:val="47"/>
              <w:tabs>
                <w:tab w:val="left" w:pos="1260"/>
              </w:tabs>
              <w:snapToGrid w:val="0"/>
              <w:spacing w:line="360" w:lineRule="auto"/>
              <w:jc w:val="center"/>
              <w:rPr>
                <w:szCs w:val="21"/>
                <w:lang w:val="en-GB"/>
              </w:rPr>
            </w:pPr>
            <w:r>
              <w:rPr>
                <w:rFonts w:hint="eastAsia" w:hAnsi="宋体"/>
                <w:szCs w:val="21"/>
                <w:lang w:val="en-GB"/>
              </w:rPr>
              <w:t>货物</w:t>
            </w:r>
            <w:r>
              <w:rPr>
                <w:rFonts w:hAnsi="宋体"/>
                <w:szCs w:val="21"/>
                <w:lang w:val="en-GB"/>
              </w:rPr>
              <w:t>名称</w:t>
            </w:r>
          </w:p>
        </w:tc>
        <w:tc>
          <w:tcPr>
            <w:tcW w:w="2130" w:type="dxa"/>
            <w:vAlign w:val="center"/>
          </w:tcPr>
          <w:p>
            <w:pPr>
              <w:pStyle w:val="47"/>
              <w:tabs>
                <w:tab w:val="left" w:pos="1260"/>
              </w:tabs>
              <w:snapToGrid w:val="0"/>
              <w:spacing w:line="360" w:lineRule="auto"/>
              <w:jc w:val="center"/>
              <w:rPr>
                <w:szCs w:val="21"/>
                <w:lang w:val="en-GB"/>
              </w:rPr>
            </w:pPr>
            <w:r>
              <w:rPr>
                <w:rFonts w:hAnsi="宋体"/>
                <w:szCs w:val="21"/>
                <w:lang w:val="en-GB"/>
              </w:rPr>
              <w:t>品牌</w:t>
            </w:r>
            <w:r>
              <w:rPr>
                <w:rFonts w:hint="eastAsia" w:ascii="宋体" w:hAnsi="宋体"/>
                <w:color w:val="000000"/>
                <w:szCs w:val="21"/>
              </w:rPr>
              <w:t>规格型号</w:t>
            </w:r>
          </w:p>
        </w:tc>
        <w:tc>
          <w:tcPr>
            <w:tcW w:w="1965" w:type="dxa"/>
            <w:vAlign w:val="center"/>
          </w:tcPr>
          <w:p>
            <w:pPr>
              <w:pStyle w:val="47"/>
              <w:tabs>
                <w:tab w:val="left" w:pos="1260"/>
              </w:tabs>
              <w:snapToGrid w:val="0"/>
              <w:spacing w:line="360" w:lineRule="auto"/>
              <w:jc w:val="center"/>
              <w:rPr>
                <w:szCs w:val="21"/>
                <w:lang w:val="en-GB"/>
              </w:rPr>
            </w:pPr>
            <w:r>
              <w:rPr>
                <w:rFonts w:hAnsi="宋体"/>
                <w:szCs w:val="21"/>
                <w:lang w:val="en-GB"/>
              </w:rPr>
              <w:t>制造商</w:t>
            </w:r>
          </w:p>
        </w:tc>
        <w:tc>
          <w:tcPr>
            <w:tcW w:w="1611" w:type="dxa"/>
            <w:vAlign w:val="center"/>
          </w:tcPr>
          <w:p>
            <w:pPr>
              <w:pStyle w:val="47"/>
              <w:tabs>
                <w:tab w:val="left" w:pos="1260"/>
              </w:tabs>
              <w:snapToGrid w:val="0"/>
              <w:spacing w:line="360" w:lineRule="auto"/>
              <w:jc w:val="center"/>
              <w:rPr>
                <w:szCs w:val="21"/>
                <w:lang w:val="en-GB"/>
              </w:rPr>
            </w:pPr>
            <w:r>
              <w:rPr>
                <w:rFonts w:hAnsi="宋体"/>
                <w:szCs w:val="21"/>
                <w:lang w:val="en-GB"/>
              </w:rPr>
              <w:t>制造商</w:t>
            </w:r>
          </w:p>
          <w:p>
            <w:pPr>
              <w:pStyle w:val="47"/>
              <w:tabs>
                <w:tab w:val="left" w:pos="1260"/>
              </w:tabs>
              <w:snapToGrid w:val="0"/>
              <w:spacing w:line="360" w:lineRule="auto"/>
              <w:jc w:val="center"/>
              <w:rPr>
                <w:szCs w:val="21"/>
                <w:lang w:val="en-GB"/>
              </w:rPr>
            </w:pPr>
            <w:r>
              <w:rPr>
                <w:rFonts w:hAnsi="宋体"/>
                <w:szCs w:val="21"/>
                <w:lang w:val="en-GB"/>
              </w:rPr>
              <w:t>企业类型</w:t>
            </w:r>
          </w:p>
        </w:tc>
        <w:tc>
          <w:tcPr>
            <w:tcW w:w="1628" w:type="dxa"/>
            <w:vAlign w:val="center"/>
          </w:tcPr>
          <w:p>
            <w:pPr>
              <w:pStyle w:val="47"/>
              <w:tabs>
                <w:tab w:val="left" w:pos="1260"/>
              </w:tabs>
              <w:snapToGrid w:val="0"/>
              <w:spacing w:line="360" w:lineRule="auto"/>
              <w:jc w:val="center"/>
              <w:rPr>
                <w:szCs w:val="21"/>
                <w:lang w:val="en-GB"/>
              </w:rPr>
            </w:pPr>
            <w:r>
              <w:rPr>
                <w:rFonts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47"/>
              <w:tabs>
                <w:tab w:val="left" w:pos="1260"/>
              </w:tabs>
              <w:snapToGrid w:val="0"/>
              <w:spacing w:line="360" w:lineRule="auto"/>
              <w:jc w:val="center"/>
              <w:rPr>
                <w:szCs w:val="21"/>
                <w:lang w:val="en-GB"/>
              </w:rPr>
            </w:pPr>
          </w:p>
        </w:tc>
        <w:tc>
          <w:tcPr>
            <w:tcW w:w="1366" w:type="dxa"/>
            <w:vAlign w:val="center"/>
          </w:tcPr>
          <w:p>
            <w:pPr>
              <w:pStyle w:val="47"/>
              <w:tabs>
                <w:tab w:val="left" w:pos="1260"/>
              </w:tabs>
              <w:snapToGrid w:val="0"/>
              <w:spacing w:line="360" w:lineRule="auto"/>
              <w:jc w:val="center"/>
              <w:rPr>
                <w:szCs w:val="21"/>
                <w:lang w:val="en-GB"/>
              </w:rPr>
            </w:pPr>
          </w:p>
        </w:tc>
        <w:tc>
          <w:tcPr>
            <w:tcW w:w="2130" w:type="dxa"/>
            <w:vAlign w:val="center"/>
          </w:tcPr>
          <w:p>
            <w:pPr>
              <w:pStyle w:val="47"/>
              <w:tabs>
                <w:tab w:val="left" w:pos="1260"/>
              </w:tabs>
              <w:snapToGrid w:val="0"/>
              <w:spacing w:line="360" w:lineRule="auto"/>
              <w:jc w:val="center"/>
              <w:rPr>
                <w:szCs w:val="21"/>
                <w:lang w:val="en-GB"/>
              </w:rPr>
            </w:pPr>
          </w:p>
        </w:tc>
        <w:tc>
          <w:tcPr>
            <w:tcW w:w="1965" w:type="dxa"/>
            <w:vAlign w:val="center"/>
          </w:tcPr>
          <w:p>
            <w:pPr>
              <w:pStyle w:val="47"/>
              <w:tabs>
                <w:tab w:val="left" w:pos="1260"/>
              </w:tabs>
              <w:snapToGrid w:val="0"/>
              <w:spacing w:line="360" w:lineRule="auto"/>
              <w:jc w:val="center"/>
              <w:rPr>
                <w:szCs w:val="21"/>
                <w:lang w:val="en-GB"/>
              </w:rPr>
            </w:pPr>
          </w:p>
        </w:tc>
        <w:tc>
          <w:tcPr>
            <w:tcW w:w="1611" w:type="dxa"/>
            <w:vAlign w:val="center"/>
          </w:tcPr>
          <w:p>
            <w:pPr>
              <w:pStyle w:val="47"/>
              <w:tabs>
                <w:tab w:val="left" w:pos="1260"/>
              </w:tabs>
              <w:snapToGrid w:val="0"/>
              <w:spacing w:line="360" w:lineRule="auto"/>
              <w:jc w:val="center"/>
              <w:rPr>
                <w:szCs w:val="21"/>
                <w:lang w:val="en-GB"/>
              </w:rPr>
            </w:pPr>
          </w:p>
        </w:tc>
        <w:tc>
          <w:tcPr>
            <w:tcW w:w="1628" w:type="dxa"/>
            <w:vAlign w:val="center"/>
          </w:tcPr>
          <w:p>
            <w:pPr>
              <w:pStyle w:val="47"/>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47"/>
              <w:tabs>
                <w:tab w:val="left" w:pos="1260"/>
              </w:tabs>
              <w:snapToGrid w:val="0"/>
              <w:spacing w:line="360" w:lineRule="auto"/>
              <w:jc w:val="center"/>
              <w:rPr>
                <w:szCs w:val="21"/>
                <w:lang w:val="en-GB"/>
              </w:rPr>
            </w:pPr>
          </w:p>
        </w:tc>
        <w:tc>
          <w:tcPr>
            <w:tcW w:w="1366" w:type="dxa"/>
            <w:vAlign w:val="center"/>
          </w:tcPr>
          <w:p>
            <w:pPr>
              <w:pStyle w:val="47"/>
              <w:tabs>
                <w:tab w:val="left" w:pos="1260"/>
              </w:tabs>
              <w:snapToGrid w:val="0"/>
              <w:spacing w:line="360" w:lineRule="auto"/>
              <w:jc w:val="center"/>
              <w:rPr>
                <w:szCs w:val="21"/>
                <w:lang w:val="en-GB"/>
              </w:rPr>
            </w:pPr>
          </w:p>
        </w:tc>
        <w:tc>
          <w:tcPr>
            <w:tcW w:w="2130" w:type="dxa"/>
            <w:vAlign w:val="center"/>
          </w:tcPr>
          <w:p>
            <w:pPr>
              <w:pStyle w:val="47"/>
              <w:tabs>
                <w:tab w:val="left" w:pos="1260"/>
              </w:tabs>
              <w:snapToGrid w:val="0"/>
              <w:spacing w:line="360" w:lineRule="auto"/>
              <w:jc w:val="center"/>
              <w:rPr>
                <w:szCs w:val="21"/>
                <w:lang w:val="en-GB"/>
              </w:rPr>
            </w:pPr>
          </w:p>
        </w:tc>
        <w:tc>
          <w:tcPr>
            <w:tcW w:w="1965" w:type="dxa"/>
            <w:vAlign w:val="center"/>
          </w:tcPr>
          <w:p>
            <w:pPr>
              <w:pStyle w:val="47"/>
              <w:tabs>
                <w:tab w:val="left" w:pos="1260"/>
              </w:tabs>
              <w:snapToGrid w:val="0"/>
              <w:spacing w:line="360" w:lineRule="auto"/>
              <w:jc w:val="center"/>
              <w:rPr>
                <w:szCs w:val="21"/>
                <w:lang w:val="en-GB"/>
              </w:rPr>
            </w:pPr>
          </w:p>
        </w:tc>
        <w:tc>
          <w:tcPr>
            <w:tcW w:w="1611" w:type="dxa"/>
            <w:vAlign w:val="center"/>
          </w:tcPr>
          <w:p>
            <w:pPr>
              <w:pStyle w:val="47"/>
              <w:tabs>
                <w:tab w:val="left" w:pos="1260"/>
              </w:tabs>
              <w:snapToGrid w:val="0"/>
              <w:spacing w:line="360" w:lineRule="auto"/>
              <w:jc w:val="center"/>
              <w:rPr>
                <w:szCs w:val="21"/>
                <w:lang w:val="en-GB"/>
              </w:rPr>
            </w:pPr>
          </w:p>
        </w:tc>
        <w:tc>
          <w:tcPr>
            <w:tcW w:w="1628" w:type="dxa"/>
            <w:vAlign w:val="center"/>
          </w:tcPr>
          <w:p>
            <w:pPr>
              <w:pStyle w:val="47"/>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47"/>
              <w:tabs>
                <w:tab w:val="left" w:pos="1260"/>
              </w:tabs>
              <w:snapToGrid w:val="0"/>
              <w:spacing w:line="360" w:lineRule="auto"/>
              <w:jc w:val="center"/>
              <w:rPr>
                <w:szCs w:val="21"/>
                <w:lang w:val="en-GB"/>
              </w:rPr>
            </w:pPr>
          </w:p>
        </w:tc>
        <w:tc>
          <w:tcPr>
            <w:tcW w:w="1366" w:type="dxa"/>
            <w:vAlign w:val="center"/>
          </w:tcPr>
          <w:p>
            <w:pPr>
              <w:pStyle w:val="47"/>
              <w:tabs>
                <w:tab w:val="left" w:pos="1260"/>
              </w:tabs>
              <w:snapToGrid w:val="0"/>
              <w:spacing w:line="360" w:lineRule="auto"/>
              <w:jc w:val="center"/>
              <w:rPr>
                <w:szCs w:val="21"/>
                <w:lang w:val="en-GB"/>
              </w:rPr>
            </w:pPr>
          </w:p>
        </w:tc>
        <w:tc>
          <w:tcPr>
            <w:tcW w:w="2130" w:type="dxa"/>
            <w:vAlign w:val="center"/>
          </w:tcPr>
          <w:p>
            <w:pPr>
              <w:pStyle w:val="47"/>
              <w:tabs>
                <w:tab w:val="left" w:pos="1260"/>
              </w:tabs>
              <w:snapToGrid w:val="0"/>
              <w:spacing w:line="360" w:lineRule="auto"/>
              <w:jc w:val="center"/>
              <w:rPr>
                <w:szCs w:val="21"/>
                <w:lang w:val="en-GB"/>
              </w:rPr>
            </w:pPr>
          </w:p>
        </w:tc>
        <w:tc>
          <w:tcPr>
            <w:tcW w:w="1965" w:type="dxa"/>
            <w:vAlign w:val="center"/>
          </w:tcPr>
          <w:p>
            <w:pPr>
              <w:pStyle w:val="47"/>
              <w:tabs>
                <w:tab w:val="left" w:pos="1260"/>
              </w:tabs>
              <w:snapToGrid w:val="0"/>
              <w:spacing w:line="360" w:lineRule="auto"/>
              <w:jc w:val="center"/>
              <w:rPr>
                <w:szCs w:val="21"/>
                <w:lang w:val="en-GB"/>
              </w:rPr>
            </w:pPr>
          </w:p>
        </w:tc>
        <w:tc>
          <w:tcPr>
            <w:tcW w:w="1611" w:type="dxa"/>
            <w:vAlign w:val="center"/>
          </w:tcPr>
          <w:p>
            <w:pPr>
              <w:pStyle w:val="47"/>
              <w:tabs>
                <w:tab w:val="left" w:pos="1260"/>
              </w:tabs>
              <w:snapToGrid w:val="0"/>
              <w:spacing w:line="360" w:lineRule="auto"/>
              <w:jc w:val="center"/>
              <w:rPr>
                <w:szCs w:val="21"/>
                <w:lang w:val="en-GB"/>
              </w:rPr>
            </w:pPr>
          </w:p>
        </w:tc>
        <w:tc>
          <w:tcPr>
            <w:tcW w:w="1628" w:type="dxa"/>
            <w:vAlign w:val="center"/>
          </w:tcPr>
          <w:p>
            <w:pPr>
              <w:pStyle w:val="47"/>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47"/>
              <w:tabs>
                <w:tab w:val="left" w:pos="1260"/>
              </w:tabs>
              <w:snapToGrid w:val="0"/>
              <w:spacing w:line="360" w:lineRule="auto"/>
              <w:jc w:val="center"/>
              <w:rPr>
                <w:szCs w:val="21"/>
                <w:lang w:val="en-GB"/>
              </w:rPr>
            </w:pPr>
          </w:p>
        </w:tc>
        <w:tc>
          <w:tcPr>
            <w:tcW w:w="1366" w:type="dxa"/>
            <w:vAlign w:val="center"/>
          </w:tcPr>
          <w:p>
            <w:pPr>
              <w:pStyle w:val="47"/>
              <w:tabs>
                <w:tab w:val="left" w:pos="1260"/>
              </w:tabs>
              <w:snapToGrid w:val="0"/>
              <w:spacing w:line="360" w:lineRule="auto"/>
              <w:jc w:val="center"/>
              <w:rPr>
                <w:szCs w:val="21"/>
                <w:lang w:val="en-GB"/>
              </w:rPr>
            </w:pPr>
          </w:p>
        </w:tc>
        <w:tc>
          <w:tcPr>
            <w:tcW w:w="2130" w:type="dxa"/>
            <w:vAlign w:val="center"/>
          </w:tcPr>
          <w:p>
            <w:pPr>
              <w:pStyle w:val="47"/>
              <w:tabs>
                <w:tab w:val="left" w:pos="1260"/>
              </w:tabs>
              <w:snapToGrid w:val="0"/>
              <w:spacing w:line="360" w:lineRule="auto"/>
              <w:jc w:val="center"/>
              <w:rPr>
                <w:szCs w:val="21"/>
                <w:lang w:val="en-GB"/>
              </w:rPr>
            </w:pPr>
          </w:p>
        </w:tc>
        <w:tc>
          <w:tcPr>
            <w:tcW w:w="1965" w:type="dxa"/>
            <w:vAlign w:val="center"/>
          </w:tcPr>
          <w:p>
            <w:pPr>
              <w:pStyle w:val="47"/>
              <w:tabs>
                <w:tab w:val="left" w:pos="1260"/>
              </w:tabs>
              <w:snapToGrid w:val="0"/>
              <w:spacing w:line="360" w:lineRule="auto"/>
              <w:jc w:val="center"/>
              <w:rPr>
                <w:szCs w:val="21"/>
                <w:lang w:val="en-GB"/>
              </w:rPr>
            </w:pPr>
          </w:p>
        </w:tc>
        <w:tc>
          <w:tcPr>
            <w:tcW w:w="1611" w:type="dxa"/>
            <w:vAlign w:val="center"/>
          </w:tcPr>
          <w:p>
            <w:pPr>
              <w:pStyle w:val="47"/>
              <w:tabs>
                <w:tab w:val="left" w:pos="1260"/>
              </w:tabs>
              <w:snapToGrid w:val="0"/>
              <w:spacing w:line="360" w:lineRule="auto"/>
              <w:jc w:val="center"/>
              <w:rPr>
                <w:szCs w:val="21"/>
                <w:lang w:val="en-GB"/>
              </w:rPr>
            </w:pPr>
          </w:p>
        </w:tc>
        <w:tc>
          <w:tcPr>
            <w:tcW w:w="1628" w:type="dxa"/>
            <w:vAlign w:val="center"/>
          </w:tcPr>
          <w:p>
            <w:pPr>
              <w:pStyle w:val="47"/>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47"/>
              <w:tabs>
                <w:tab w:val="left" w:pos="1260"/>
              </w:tabs>
              <w:snapToGrid w:val="0"/>
              <w:spacing w:line="360" w:lineRule="auto"/>
              <w:jc w:val="center"/>
              <w:rPr>
                <w:szCs w:val="21"/>
                <w:lang w:val="en-GB"/>
              </w:rPr>
            </w:pPr>
          </w:p>
        </w:tc>
        <w:tc>
          <w:tcPr>
            <w:tcW w:w="7072" w:type="dxa"/>
            <w:gridSpan w:val="4"/>
            <w:vAlign w:val="center"/>
          </w:tcPr>
          <w:p>
            <w:pPr>
              <w:pStyle w:val="47"/>
              <w:tabs>
                <w:tab w:val="left" w:pos="1260"/>
              </w:tabs>
              <w:snapToGrid w:val="0"/>
              <w:spacing w:line="360" w:lineRule="auto"/>
              <w:jc w:val="center"/>
              <w:rPr>
                <w:szCs w:val="21"/>
                <w:lang w:val="en-GB"/>
              </w:rPr>
            </w:pPr>
            <w:r>
              <w:rPr>
                <w:rFonts w:hAnsi="宋体"/>
                <w:szCs w:val="21"/>
              </w:rPr>
              <w:t>小型、微型企业产品</w:t>
            </w:r>
            <w:r>
              <w:rPr>
                <w:rFonts w:hAnsi="宋体"/>
                <w:szCs w:val="21"/>
                <w:lang w:val="en-GB"/>
              </w:rPr>
              <w:t>金额合计</w:t>
            </w:r>
          </w:p>
        </w:tc>
        <w:tc>
          <w:tcPr>
            <w:tcW w:w="1628" w:type="dxa"/>
            <w:vAlign w:val="center"/>
          </w:tcPr>
          <w:p>
            <w:pPr>
              <w:pStyle w:val="47"/>
              <w:tabs>
                <w:tab w:val="left" w:pos="1260"/>
              </w:tabs>
              <w:snapToGrid w:val="0"/>
              <w:spacing w:line="360" w:lineRule="auto"/>
              <w:jc w:val="center"/>
              <w:rPr>
                <w:szCs w:val="21"/>
                <w:lang w:val="en-GB"/>
              </w:rPr>
            </w:pPr>
          </w:p>
        </w:tc>
      </w:tr>
    </w:tbl>
    <w:p>
      <w:pPr>
        <w:pStyle w:val="47"/>
        <w:tabs>
          <w:tab w:val="left" w:pos="1260"/>
        </w:tabs>
        <w:snapToGrid w:val="0"/>
        <w:spacing w:line="360" w:lineRule="auto"/>
        <w:rPr>
          <w:rFonts w:hAnsi="宋体"/>
          <w:szCs w:val="21"/>
        </w:rPr>
      </w:pPr>
      <w:bookmarkStart w:id="11" w:name="_Toc18384"/>
      <w:bookmarkStart w:id="12" w:name="_Toc6057"/>
      <w:bookmarkStart w:id="13" w:name="_Toc514420711"/>
      <w:bookmarkStart w:id="14" w:name="_Toc518478272"/>
      <w:bookmarkStart w:id="15" w:name="_Toc509218976"/>
      <w:bookmarkStart w:id="16" w:name="_Toc514337540"/>
      <w:bookmarkStart w:id="17" w:name="_Toc515011017"/>
      <w:bookmarkStart w:id="18" w:name="_Toc16182"/>
      <w:bookmarkStart w:id="19" w:name="_Toc508709359"/>
      <w:bookmarkStart w:id="20" w:name="_Toc513560346"/>
      <w:bookmarkStart w:id="21" w:name="_Toc515011118"/>
      <w:r>
        <w:rPr>
          <w:rFonts w:hAnsi="宋体"/>
          <w:szCs w:val="21"/>
        </w:rPr>
        <w:t>填报要求：</w:t>
      </w:r>
      <w:bookmarkEnd w:id="11"/>
      <w:bookmarkEnd w:id="12"/>
      <w:bookmarkEnd w:id="13"/>
      <w:bookmarkEnd w:id="14"/>
      <w:bookmarkEnd w:id="15"/>
      <w:bookmarkEnd w:id="16"/>
      <w:bookmarkEnd w:id="17"/>
      <w:bookmarkEnd w:id="18"/>
      <w:bookmarkEnd w:id="19"/>
      <w:bookmarkEnd w:id="20"/>
      <w:bookmarkEnd w:id="21"/>
    </w:p>
    <w:p>
      <w:pPr>
        <w:pStyle w:val="47"/>
        <w:tabs>
          <w:tab w:val="left" w:pos="1260"/>
        </w:tabs>
        <w:snapToGrid w:val="0"/>
        <w:spacing w:line="360" w:lineRule="auto"/>
        <w:rPr>
          <w:rFonts w:hAnsi="宋体"/>
          <w:szCs w:val="21"/>
        </w:rPr>
      </w:pPr>
      <w:bookmarkStart w:id="22" w:name="_Toc514420712"/>
      <w:bookmarkStart w:id="23" w:name="_Toc515011018"/>
      <w:bookmarkStart w:id="24" w:name="_Toc518478273"/>
      <w:bookmarkStart w:id="25" w:name="_Toc21278"/>
      <w:bookmarkStart w:id="26" w:name="_Toc513560347"/>
      <w:bookmarkStart w:id="27" w:name="_Toc509218977"/>
      <w:bookmarkStart w:id="28" w:name="_Toc515011119"/>
      <w:bookmarkStart w:id="29" w:name="_Toc514337541"/>
      <w:bookmarkStart w:id="30" w:name="_Toc508709360"/>
      <w:bookmarkStart w:id="31" w:name="_Toc27763"/>
      <w:bookmarkStart w:id="32" w:name="_Toc18997"/>
      <w:r>
        <w:rPr>
          <w:rFonts w:hAnsi="宋体"/>
          <w:szCs w:val="21"/>
        </w:rPr>
        <w:t>1. 本表的</w:t>
      </w:r>
      <w:r>
        <w:rPr>
          <w:rFonts w:hint="eastAsia" w:hAnsi="宋体"/>
          <w:szCs w:val="21"/>
        </w:rPr>
        <w:t>“货物</w:t>
      </w:r>
      <w:r>
        <w:rPr>
          <w:rFonts w:hAnsi="宋体"/>
          <w:szCs w:val="21"/>
        </w:rPr>
        <w:t>名称</w:t>
      </w:r>
      <w:r>
        <w:rPr>
          <w:rFonts w:hint="eastAsia" w:hAnsi="宋体"/>
          <w:szCs w:val="21"/>
        </w:rPr>
        <w:t>”</w:t>
      </w:r>
      <w:r>
        <w:rPr>
          <w:rFonts w:hAnsi="宋体"/>
          <w:szCs w:val="21"/>
        </w:rPr>
        <w:t>、</w:t>
      </w:r>
      <w:r>
        <w:rPr>
          <w:rFonts w:hint="eastAsia" w:hAnsi="宋体"/>
          <w:szCs w:val="21"/>
        </w:rPr>
        <w:t>“</w:t>
      </w:r>
      <w:r>
        <w:rPr>
          <w:rFonts w:hAnsi="宋体"/>
          <w:szCs w:val="21"/>
        </w:rPr>
        <w:t>品牌</w:t>
      </w:r>
      <w:r>
        <w:rPr>
          <w:rFonts w:hint="eastAsia" w:hAnsi="宋体"/>
          <w:szCs w:val="21"/>
        </w:rPr>
        <w:t>规格型号”、“金额”</w:t>
      </w:r>
      <w:r>
        <w:rPr>
          <w:rFonts w:hAnsi="宋体"/>
          <w:szCs w:val="21"/>
        </w:rPr>
        <w:t>应与《</w:t>
      </w:r>
      <w:r>
        <w:rPr>
          <w:rFonts w:hint="eastAsia" w:hAnsi="宋体"/>
          <w:szCs w:val="21"/>
        </w:rPr>
        <w:t>开标一览表</w:t>
      </w:r>
      <w:r>
        <w:rPr>
          <w:rFonts w:hAnsi="宋体"/>
          <w:szCs w:val="21"/>
        </w:rPr>
        <w:t>》</w:t>
      </w:r>
      <w:r>
        <w:rPr>
          <w:rFonts w:hint="eastAsia" w:hAnsi="宋体"/>
          <w:szCs w:val="21"/>
        </w:rPr>
        <w:t>的“货物名称”、“</w:t>
      </w:r>
      <w:r>
        <w:rPr>
          <w:rFonts w:hAnsi="宋体"/>
          <w:szCs w:val="21"/>
        </w:rPr>
        <w:t>品牌</w:t>
      </w:r>
      <w:r>
        <w:rPr>
          <w:rFonts w:hint="eastAsia" w:hAnsi="宋体"/>
          <w:szCs w:val="21"/>
        </w:rPr>
        <w:t>规格型号”、“投标单价”</w:t>
      </w:r>
      <w:r>
        <w:rPr>
          <w:rFonts w:hAnsi="宋体"/>
          <w:szCs w:val="21"/>
        </w:rPr>
        <w:t>一致</w:t>
      </w:r>
      <w:r>
        <w:rPr>
          <w:rFonts w:hint="eastAsia" w:hAnsi="宋体"/>
          <w:szCs w:val="21"/>
        </w:rPr>
        <w:t>。</w:t>
      </w:r>
      <w:bookmarkEnd w:id="22"/>
      <w:bookmarkEnd w:id="23"/>
      <w:bookmarkEnd w:id="24"/>
      <w:bookmarkEnd w:id="25"/>
      <w:bookmarkEnd w:id="26"/>
      <w:bookmarkEnd w:id="27"/>
      <w:bookmarkEnd w:id="28"/>
      <w:bookmarkEnd w:id="29"/>
      <w:bookmarkEnd w:id="30"/>
      <w:bookmarkEnd w:id="31"/>
      <w:bookmarkEnd w:id="32"/>
    </w:p>
    <w:p>
      <w:pPr>
        <w:pStyle w:val="47"/>
        <w:tabs>
          <w:tab w:val="left" w:pos="1260"/>
        </w:tabs>
        <w:snapToGrid w:val="0"/>
        <w:spacing w:line="360" w:lineRule="auto"/>
        <w:rPr>
          <w:rFonts w:hAnsi="宋体"/>
          <w:szCs w:val="21"/>
        </w:rPr>
      </w:pPr>
      <w:bookmarkStart w:id="33" w:name="_Toc513560348"/>
      <w:bookmarkStart w:id="34" w:name="_Toc515011019"/>
      <w:bookmarkStart w:id="35" w:name="_Toc18212"/>
      <w:bookmarkStart w:id="36" w:name="_Toc4592"/>
      <w:bookmarkStart w:id="37" w:name="_Toc509218978"/>
      <w:bookmarkStart w:id="38" w:name="_Toc27098"/>
      <w:bookmarkStart w:id="39" w:name="_Toc514337542"/>
      <w:bookmarkStart w:id="40" w:name="_Toc515011120"/>
      <w:bookmarkStart w:id="41" w:name="_Toc518478274"/>
      <w:bookmarkStart w:id="42" w:name="_Toc514420713"/>
      <w:bookmarkStart w:id="43" w:name="_Toc508709361"/>
      <w:r>
        <w:rPr>
          <w:rFonts w:hAnsi="宋体"/>
          <w:szCs w:val="21"/>
        </w:rPr>
        <w:t>2. “制造商企业类型”栏填写内容</w:t>
      </w:r>
      <w:r>
        <w:rPr>
          <w:rFonts w:hint="eastAsia" w:hAnsi="宋体"/>
          <w:szCs w:val="21"/>
        </w:rPr>
        <w:t>应</w:t>
      </w:r>
      <w:r>
        <w:rPr>
          <w:rFonts w:hAnsi="宋体"/>
          <w:szCs w:val="21"/>
        </w:rPr>
        <w:t>为“小型”</w:t>
      </w:r>
      <w:r>
        <w:rPr>
          <w:rFonts w:hint="eastAsia" w:hAnsi="宋体"/>
          <w:szCs w:val="21"/>
        </w:rPr>
        <w:t>、</w:t>
      </w:r>
      <w:r>
        <w:rPr>
          <w:rFonts w:hAnsi="宋体"/>
          <w:szCs w:val="21"/>
        </w:rPr>
        <w:t>“微型”</w:t>
      </w:r>
      <w:r>
        <w:rPr>
          <w:rFonts w:hint="eastAsia" w:hAnsi="宋体"/>
          <w:szCs w:val="21"/>
        </w:rPr>
        <w:t>、“监狱企业”或“残疾人福利性单位”</w:t>
      </w:r>
      <w:r>
        <w:rPr>
          <w:rFonts w:hAnsi="宋体"/>
          <w:szCs w:val="21"/>
        </w:rPr>
        <w:t>。</w:t>
      </w:r>
      <w:bookmarkEnd w:id="33"/>
      <w:bookmarkEnd w:id="34"/>
      <w:bookmarkEnd w:id="35"/>
      <w:bookmarkEnd w:id="36"/>
      <w:bookmarkEnd w:id="37"/>
      <w:bookmarkEnd w:id="38"/>
      <w:bookmarkEnd w:id="39"/>
      <w:bookmarkEnd w:id="40"/>
      <w:bookmarkEnd w:id="41"/>
      <w:bookmarkEnd w:id="42"/>
      <w:bookmarkEnd w:id="43"/>
    </w:p>
    <w:p>
      <w:pPr>
        <w:pStyle w:val="47"/>
        <w:tabs>
          <w:tab w:val="left" w:pos="1260"/>
        </w:tabs>
        <w:snapToGrid w:val="0"/>
        <w:spacing w:line="360" w:lineRule="auto"/>
        <w:rPr>
          <w:rFonts w:hAnsi="宋体"/>
          <w:szCs w:val="21"/>
        </w:rPr>
      </w:pPr>
      <w:bookmarkStart w:id="44" w:name="_Toc514420714"/>
      <w:bookmarkStart w:id="45" w:name="_Toc515011121"/>
      <w:bookmarkStart w:id="46" w:name="_Toc509218979"/>
      <w:bookmarkStart w:id="47" w:name="_Toc11702"/>
      <w:bookmarkStart w:id="48" w:name="_Toc515011020"/>
      <w:bookmarkStart w:id="49" w:name="_Toc513560349"/>
      <w:bookmarkStart w:id="50" w:name="_Toc26567"/>
      <w:bookmarkStart w:id="51" w:name="_Toc518478275"/>
      <w:bookmarkStart w:id="52" w:name="_Toc514337543"/>
      <w:bookmarkStart w:id="53" w:name="_Toc508709362"/>
      <w:bookmarkStart w:id="54" w:name="_Toc32452"/>
      <w:r>
        <w:rPr>
          <w:rFonts w:hint="eastAsia" w:hAnsi="宋体"/>
          <w:szCs w:val="21"/>
        </w:rPr>
        <w:t>3</w:t>
      </w:r>
      <w:r>
        <w:rPr>
          <w:rFonts w:hAnsi="宋体"/>
          <w:szCs w:val="21"/>
        </w:rPr>
        <w:t>. 请供应商正确填写本表，所填内容将作为</w:t>
      </w:r>
      <w:r>
        <w:rPr>
          <w:rFonts w:hint="eastAsia" w:hAnsi="宋体"/>
          <w:szCs w:val="21"/>
        </w:rPr>
        <w:t>报价的</w:t>
      </w:r>
      <w:r>
        <w:rPr>
          <w:rFonts w:hAnsi="宋体"/>
          <w:szCs w:val="21"/>
        </w:rPr>
        <w:t>评分依据。如果填写不完整或有误，不再享受上述政策优惠。</w:t>
      </w:r>
      <w:bookmarkEnd w:id="44"/>
      <w:bookmarkEnd w:id="45"/>
      <w:bookmarkEnd w:id="46"/>
      <w:bookmarkEnd w:id="47"/>
      <w:bookmarkEnd w:id="48"/>
      <w:bookmarkEnd w:id="49"/>
      <w:bookmarkEnd w:id="50"/>
      <w:bookmarkEnd w:id="51"/>
      <w:bookmarkEnd w:id="52"/>
      <w:bookmarkEnd w:id="53"/>
      <w:bookmarkEnd w:id="54"/>
    </w:p>
    <w:p>
      <w:pPr>
        <w:pStyle w:val="47"/>
        <w:tabs>
          <w:tab w:val="left" w:pos="1260"/>
        </w:tabs>
        <w:snapToGrid w:val="0"/>
        <w:spacing w:line="360" w:lineRule="auto"/>
        <w:rPr>
          <w:rFonts w:hAnsi="宋体"/>
          <w:b/>
          <w:szCs w:val="21"/>
        </w:rPr>
      </w:pPr>
      <w:r>
        <w:rPr>
          <w:rFonts w:hint="eastAsia" w:hAnsi="宋体"/>
          <w:b/>
          <w:szCs w:val="21"/>
        </w:rPr>
        <w:t>４．该表格只针对货物类招标项目。</w:t>
      </w:r>
    </w:p>
    <w:p>
      <w:pPr>
        <w:spacing w:line="360" w:lineRule="auto"/>
        <w:ind w:firstLine="420" w:firstLineChars="200"/>
        <w:outlineLvl w:val="0"/>
      </w:pPr>
    </w:p>
    <w:p>
      <w:pPr>
        <w:spacing w:line="360" w:lineRule="auto"/>
        <w:ind w:firstLine="420" w:firstLineChars="200"/>
        <w:outlineLvl w:val="0"/>
      </w:pPr>
    </w:p>
    <w:p>
      <w:pPr>
        <w:spacing w:beforeLines="50" w:line="360" w:lineRule="auto"/>
        <w:ind w:left="3969" w:leftChars="1890" w:right="-21" w:rightChars="-10" w:firstLine="945" w:firstLineChars="450"/>
        <w:rPr>
          <w:rFonts w:ascii="仿宋_GB2312" w:hAnsi="宋体"/>
        </w:rPr>
      </w:pPr>
      <w:r>
        <w:rPr>
          <w:rFonts w:hint="eastAsia" w:ascii="仿宋_GB2312" w:hAnsi="宋体"/>
        </w:rPr>
        <w:t>供应商（盖章）：</w:t>
      </w:r>
    </w:p>
    <w:p>
      <w:pPr>
        <w:spacing w:beforeLines="50" w:line="360" w:lineRule="auto"/>
        <w:ind w:left="3969" w:leftChars="1890" w:right="-21" w:rightChars="-10" w:firstLine="945" w:firstLineChars="450"/>
        <w:rPr>
          <w:rFonts w:ascii="仿宋_GB2312" w:hAnsi="宋体"/>
        </w:rPr>
      </w:pPr>
      <w:r>
        <w:rPr>
          <w:rFonts w:hint="eastAsia" w:ascii="仿宋_GB2312" w:hAnsi="宋体"/>
        </w:rPr>
        <w:t>日期：</w:t>
      </w:r>
    </w:p>
    <w:p/>
    <w:p/>
    <w:p/>
    <w:p/>
    <w:p>
      <w:pPr>
        <w:pStyle w:val="27"/>
      </w:pPr>
    </w:p>
    <w:p>
      <w:pPr>
        <w:spacing w:line="360" w:lineRule="auto"/>
        <w:ind w:firstLine="321" w:firstLineChars="100"/>
        <w:jc w:val="center"/>
        <w:rPr>
          <w:rFonts w:ascii="宋体" w:hAnsi="宋体"/>
          <w:sz w:val="44"/>
          <w:szCs w:val="44"/>
        </w:rPr>
      </w:pPr>
      <w:r>
        <w:rPr>
          <w:rFonts w:hint="eastAsia" w:ascii="宋体" w:hAnsi="宋体" w:cs="宋体"/>
          <w:b/>
          <w:bCs/>
          <w:color w:val="auto"/>
          <w:kern w:val="2"/>
          <w:sz w:val="32"/>
          <w:szCs w:val="32"/>
          <w:lang w:val="en-US" w:eastAsia="zh-CN"/>
        </w:rPr>
        <w:t>九</w:t>
      </w:r>
      <w:r>
        <w:rPr>
          <w:rFonts w:hint="eastAsia" w:ascii="宋体" w:hAnsi="宋体" w:cs="宋体"/>
          <w:b/>
          <w:bCs/>
          <w:color w:val="auto"/>
          <w:kern w:val="2"/>
          <w:sz w:val="32"/>
          <w:szCs w:val="32"/>
        </w:rPr>
        <w:t>、质 疑 函 范 本（供参考）</w:t>
      </w:r>
    </w:p>
    <w:p>
      <w:pPr>
        <w:snapToGrid w:val="0"/>
        <w:spacing w:beforeLines="100" w:line="360" w:lineRule="auto"/>
        <w:rPr>
          <w:rFonts w:ascii="宋体" w:hAnsi="宋体" w:cs="仿宋"/>
          <w:bCs/>
        </w:rPr>
      </w:pPr>
      <w:r>
        <w:rPr>
          <w:rFonts w:hint="eastAsia" w:ascii="宋体" w:hAnsi="宋体" w:cs="仿宋"/>
          <w:bCs/>
        </w:rPr>
        <w:t>一、质疑供应商基本信息</w:t>
      </w:r>
    </w:p>
    <w:p>
      <w:pPr>
        <w:snapToGrid w:val="0"/>
        <w:spacing w:line="360" w:lineRule="auto"/>
        <w:rPr>
          <w:rFonts w:ascii="宋体" w:hAnsi="宋体" w:cs="仿宋"/>
          <w:u w:val="dotted"/>
        </w:rPr>
      </w:pPr>
      <w:r>
        <w:rPr>
          <w:rFonts w:hint="eastAsia" w:ascii="宋体" w:hAnsi="宋体" w:cs="仿宋"/>
        </w:rPr>
        <w:t>质疑供应商：</w:t>
      </w:r>
      <w:r>
        <w:rPr>
          <w:rFonts w:hint="eastAsia" w:ascii="宋体" w:hAnsi="宋体" w:cs="仿宋"/>
          <w:u w:val="dotted"/>
        </w:rPr>
        <w:t xml:space="preserve">                                        </w:t>
      </w:r>
    </w:p>
    <w:p>
      <w:pPr>
        <w:snapToGrid w:val="0"/>
        <w:spacing w:line="360" w:lineRule="auto"/>
        <w:rPr>
          <w:rFonts w:ascii="宋体" w:hAnsi="宋体" w:cs="仿宋"/>
        </w:rPr>
      </w:pPr>
      <w:r>
        <w:rPr>
          <w:rFonts w:hint="eastAsia" w:ascii="宋体" w:hAnsi="宋体" w:cs="仿宋"/>
        </w:rPr>
        <w:t>地址：</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spacing w:line="360" w:lineRule="auto"/>
        <w:rPr>
          <w:rFonts w:ascii="宋体" w:hAnsi="宋体" w:cs="仿宋"/>
        </w:rPr>
      </w:pPr>
      <w:r>
        <w:rPr>
          <w:rFonts w:hint="eastAsia" w:ascii="宋体" w:hAnsi="宋体" w:cs="仿宋"/>
        </w:rPr>
        <w:t>联系人：</w:t>
      </w:r>
      <w:r>
        <w:rPr>
          <w:rFonts w:hint="eastAsia" w:ascii="宋体" w:hAnsi="宋体" w:cs="仿宋"/>
          <w:u w:val="dotted"/>
        </w:rPr>
        <w:t xml:space="preserve">                      </w:t>
      </w:r>
      <w:r>
        <w:rPr>
          <w:rFonts w:hint="eastAsia" w:ascii="宋体" w:hAnsi="宋体" w:cs="仿宋"/>
        </w:rPr>
        <w:t>联系电话：</w:t>
      </w:r>
      <w:r>
        <w:rPr>
          <w:rFonts w:hint="eastAsia" w:ascii="宋体" w:hAnsi="宋体" w:cs="仿宋"/>
          <w:u w:val="dotted"/>
        </w:rPr>
        <w:t xml:space="preserve">                              </w:t>
      </w:r>
    </w:p>
    <w:p>
      <w:pPr>
        <w:snapToGrid w:val="0"/>
        <w:spacing w:line="360" w:lineRule="auto"/>
        <w:rPr>
          <w:rFonts w:ascii="宋体" w:hAnsi="宋体" w:cs="仿宋"/>
          <w:u w:val="dotted"/>
        </w:rPr>
      </w:pPr>
      <w:r>
        <w:rPr>
          <w:rFonts w:hint="eastAsia" w:ascii="宋体" w:hAnsi="宋体" w:cs="仿宋"/>
        </w:rPr>
        <w:t>授权代表：</w:t>
      </w:r>
      <w:r>
        <w:rPr>
          <w:rFonts w:hint="eastAsia" w:ascii="宋体" w:hAnsi="宋体" w:cs="仿宋"/>
          <w:u w:val="dotted"/>
        </w:rPr>
        <w:t xml:space="preserve">                                          </w:t>
      </w:r>
    </w:p>
    <w:p>
      <w:pPr>
        <w:snapToGrid w:val="0"/>
        <w:spacing w:line="360" w:lineRule="auto"/>
        <w:rPr>
          <w:rFonts w:ascii="宋体" w:hAnsi="宋体" w:cs="仿宋"/>
        </w:rPr>
      </w:pPr>
      <w:r>
        <w:rPr>
          <w:rFonts w:hint="eastAsia" w:ascii="宋体" w:hAnsi="宋体" w:cs="仿宋"/>
        </w:rPr>
        <w:t>联系电话：</w:t>
      </w:r>
      <w:r>
        <w:rPr>
          <w:rFonts w:hint="eastAsia" w:ascii="宋体" w:hAnsi="宋体" w:cs="仿宋"/>
          <w:u w:val="dotted"/>
        </w:rPr>
        <w:t xml:space="preserve">                                           </w:t>
      </w:r>
      <w:r>
        <w:rPr>
          <w:rFonts w:hint="eastAsia" w:ascii="宋体" w:hAnsi="宋体" w:cs="仿宋"/>
        </w:rPr>
        <w:t xml:space="preserve"> </w:t>
      </w:r>
    </w:p>
    <w:p>
      <w:pPr>
        <w:snapToGrid w:val="0"/>
        <w:spacing w:line="360" w:lineRule="auto"/>
        <w:rPr>
          <w:rFonts w:ascii="宋体" w:hAnsi="宋体" w:cs="仿宋"/>
        </w:rPr>
      </w:pPr>
      <w:r>
        <w:rPr>
          <w:rFonts w:hint="eastAsia" w:ascii="宋体" w:hAnsi="宋体" w:cs="仿宋"/>
        </w:rPr>
        <w:t xml:space="preserve">地址： </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spacing w:line="360" w:lineRule="auto"/>
        <w:rPr>
          <w:rFonts w:ascii="宋体" w:hAnsi="宋体" w:cs="仿宋"/>
          <w:bCs/>
        </w:rPr>
      </w:pPr>
      <w:r>
        <w:rPr>
          <w:rFonts w:hint="eastAsia" w:ascii="宋体" w:hAnsi="宋体" w:cs="仿宋"/>
          <w:bCs/>
        </w:rPr>
        <w:t>二、质疑项目基本情况</w:t>
      </w:r>
    </w:p>
    <w:p>
      <w:pPr>
        <w:snapToGrid w:val="0"/>
        <w:spacing w:line="360" w:lineRule="auto"/>
        <w:rPr>
          <w:rFonts w:ascii="宋体" w:hAnsi="宋体" w:cs="仿宋"/>
        </w:rPr>
      </w:pPr>
      <w:r>
        <w:rPr>
          <w:rFonts w:hint="eastAsia" w:ascii="宋体" w:hAnsi="宋体" w:cs="仿宋"/>
        </w:rPr>
        <w:t>质疑项目的名称：</w:t>
      </w:r>
      <w:r>
        <w:rPr>
          <w:rFonts w:hint="eastAsia" w:ascii="宋体" w:hAnsi="宋体" w:cs="仿宋"/>
          <w:u w:val="dotted"/>
        </w:rPr>
        <w:t xml:space="preserve">                                      </w:t>
      </w:r>
    </w:p>
    <w:p>
      <w:pPr>
        <w:snapToGrid w:val="0"/>
        <w:spacing w:line="360" w:lineRule="auto"/>
        <w:rPr>
          <w:rFonts w:ascii="宋体" w:hAnsi="宋体" w:cs="仿宋"/>
        </w:rPr>
      </w:pPr>
      <w:r>
        <w:rPr>
          <w:rFonts w:hint="eastAsia" w:ascii="宋体" w:hAnsi="宋体" w:cs="仿宋"/>
        </w:rPr>
        <w:t>质疑项目的编号：</w:t>
      </w:r>
      <w:r>
        <w:rPr>
          <w:rFonts w:hint="eastAsia" w:ascii="宋体" w:hAnsi="宋体" w:cs="仿宋"/>
          <w:u w:val="dotted"/>
        </w:rPr>
        <w:t xml:space="preserve">               </w:t>
      </w:r>
      <w:r>
        <w:rPr>
          <w:rFonts w:hint="eastAsia" w:ascii="宋体" w:hAnsi="宋体" w:cs="仿宋"/>
        </w:rPr>
        <w:t>包号（如有请填写）：</w:t>
      </w:r>
      <w:r>
        <w:rPr>
          <w:rFonts w:hint="eastAsia" w:ascii="宋体" w:hAnsi="宋体" w:cs="仿宋"/>
          <w:u w:val="dotted"/>
        </w:rPr>
        <w:t xml:space="preserve">                 </w:t>
      </w:r>
    </w:p>
    <w:p>
      <w:pPr>
        <w:snapToGrid w:val="0"/>
        <w:spacing w:line="360" w:lineRule="auto"/>
        <w:rPr>
          <w:rFonts w:ascii="宋体" w:hAnsi="宋体" w:cs="仿宋"/>
          <w:u w:val="dotted"/>
        </w:rPr>
      </w:pPr>
      <w:r>
        <w:rPr>
          <w:rFonts w:hint="eastAsia" w:ascii="宋体" w:hAnsi="宋体" w:cs="仿宋"/>
        </w:rPr>
        <w:t>采购人名称：</w:t>
      </w:r>
      <w:r>
        <w:rPr>
          <w:rFonts w:hint="eastAsia" w:ascii="宋体" w:hAnsi="宋体" w:cs="仿宋"/>
          <w:u w:val="dotted"/>
        </w:rPr>
        <w:t xml:space="preserve">                                         </w:t>
      </w:r>
    </w:p>
    <w:p>
      <w:pPr>
        <w:snapToGrid w:val="0"/>
        <w:spacing w:line="360" w:lineRule="auto"/>
        <w:rPr>
          <w:rFonts w:ascii="宋体" w:hAnsi="宋体" w:cs="仿宋"/>
        </w:rPr>
      </w:pPr>
      <w:r>
        <w:rPr>
          <w:rFonts w:hint="eastAsia" w:ascii="宋体" w:hAnsi="宋体" w:cs="仿宋"/>
        </w:rPr>
        <w:t>采购文件获取日期：</w:t>
      </w:r>
      <w:r>
        <w:rPr>
          <w:rFonts w:hint="eastAsia" w:ascii="宋体" w:hAnsi="宋体" w:cs="仿宋"/>
          <w:u w:val="dotted"/>
        </w:rPr>
        <w:t xml:space="preserve">                                           </w:t>
      </w:r>
    </w:p>
    <w:p>
      <w:pPr>
        <w:snapToGrid w:val="0"/>
        <w:spacing w:line="360" w:lineRule="auto"/>
        <w:rPr>
          <w:rFonts w:ascii="宋体" w:hAnsi="宋体" w:cs="仿宋"/>
          <w:bCs/>
        </w:rPr>
      </w:pPr>
      <w:r>
        <w:rPr>
          <w:rFonts w:hint="eastAsia" w:ascii="宋体" w:hAnsi="宋体" w:cs="仿宋"/>
          <w:bCs/>
        </w:rPr>
        <w:t>三、质疑事项具体内容</w:t>
      </w:r>
    </w:p>
    <w:p>
      <w:pPr>
        <w:snapToGrid w:val="0"/>
        <w:spacing w:line="360" w:lineRule="auto"/>
        <w:rPr>
          <w:rFonts w:ascii="宋体" w:hAnsi="宋体" w:cs="仿宋"/>
          <w:u w:val="dotted"/>
        </w:rPr>
      </w:pPr>
      <w:r>
        <w:rPr>
          <w:rFonts w:hint="eastAsia" w:ascii="宋体" w:hAnsi="宋体" w:cs="仿宋"/>
        </w:rPr>
        <w:t>质疑事项1：</w:t>
      </w:r>
      <w:r>
        <w:rPr>
          <w:rFonts w:hint="eastAsia" w:ascii="宋体" w:hAnsi="宋体" w:cs="仿宋"/>
          <w:u w:val="dotted"/>
        </w:rPr>
        <w:t xml:space="preserve">                                         </w:t>
      </w:r>
    </w:p>
    <w:p>
      <w:pPr>
        <w:snapToGrid w:val="0"/>
        <w:spacing w:line="360" w:lineRule="auto"/>
        <w:rPr>
          <w:rFonts w:ascii="宋体" w:hAnsi="宋体" w:cs="仿宋"/>
          <w:u w:val="dotted"/>
        </w:rPr>
      </w:pPr>
      <w:r>
        <w:rPr>
          <w:rFonts w:hint="eastAsia" w:ascii="宋体" w:hAnsi="宋体" w:cs="仿宋"/>
        </w:rPr>
        <w:t>事实依据：</w:t>
      </w:r>
      <w:r>
        <w:rPr>
          <w:rFonts w:hint="eastAsia" w:ascii="宋体" w:hAnsi="宋体" w:cs="仿宋"/>
          <w:u w:val="dotted"/>
        </w:rPr>
        <w:t xml:space="preserve">                                          </w:t>
      </w:r>
    </w:p>
    <w:p>
      <w:pPr>
        <w:snapToGrid w:val="0"/>
        <w:spacing w:line="360" w:lineRule="auto"/>
        <w:rPr>
          <w:rFonts w:ascii="宋体" w:hAnsi="宋体" w:cs="仿宋"/>
        </w:rPr>
      </w:pPr>
      <w:r>
        <w:rPr>
          <w:rFonts w:hint="eastAsia" w:ascii="宋体" w:hAnsi="宋体" w:cs="仿宋"/>
          <w:u w:val="dotted"/>
        </w:rPr>
        <w:t xml:space="preserve">                                                       </w:t>
      </w:r>
    </w:p>
    <w:p>
      <w:pPr>
        <w:snapToGrid w:val="0"/>
        <w:spacing w:line="360" w:lineRule="auto"/>
        <w:rPr>
          <w:rFonts w:ascii="宋体" w:hAnsi="宋体" w:cs="仿宋"/>
          <w:u w:val="dotted"/>
        </w:rPr>
      </w:pPr>
      <w:r>
        <w:rPr>
          <w:rFonts w:hint="eastAsia" w:ascii="宋体" w:hAnsi="宋体" w:cs="仿宋"/>
        </w:rPr>
        <w:t>法律依据：</w:t>
      </w:r>
      <w:r>
        <w:rPr>
          <w:rFonts w:hint="eastAsia" w:ascii="宋体" w:hAnsi="宋体" w:cs="仿宋"/>
          <w:u w:val="dotted"/>
        </w:rPr>
        <w:t xml:space="preserve">                                          </w:t>
      </w:r>
    </w:p>
    <w:p>
      <w:pPr>
        <w:snapToGrid w:val="0"/>
        <w:spacing w:line="360" w:lineRule="auto"/>
        <w:rPr>
          <w:rFonts w:ascii="宋体" w:hAnsi="宋体" w:cs="仿宋"/>
          <w:u w:val="dotted"/>
        </w:rPr>
      </w:pPr>
      <w:r>
        <w:rPr>
          <w:rFonts w:hint="eastAsia" w:ascii="宋体" w:hAnsi="宋体" w:cs="仿宋"/>
          <w:u w:val="dotted"/>
        </w:rPr>
        <w:t xml:space="preserve">                                                     </w:t>
      </w:r>
    </w:p>
    <w:p>
      <w:pPr>
        <w:snapToGrid w:val="0"/>
        <w:spacing w:line="360" w:lineRule="auto"/>
        <w:rPr>
          <w:rFonts w:ascii="宋体" w:hAnsi="宋体" w:cs="仿宋"/>
          <w:u w:val="dotted"/>
        </w:rPr>
      </w:pPr>
      <w:r>
        <w:rPr>
          <w:rFonts w:hint="eastAsia" w:ascii="宋体" w:hAnsi="宋体" w:cs="仿宋"/>
        </w:rPr>
        <w:t>质疑事项2</w:t>
      </w:r>
    </w:p>
    <w:p>
      <w:pPr>
        <w:snapToGrid w:val="0"/>
        <w:spacing w:line="360" w:lineRule="auto"/>
        <w:rPr>
          <w:rFonts w:ascii="宋体" w:hAnsi="宋体" w:cs="仿宋"/>
        </w:rPr>
      </w:pPr>
      <w:r>
        <w:rPr>
          <w:rFonts w:hint="eastAsia" w:ascii="宋体" w:hAnsi="宋体" w:cs="仿宋"/>
        </w:rPr>
        <w:t>……</w:t>
      </w:r>
    </w:p>
    <w:p>
      <w:pPr>
        <w:snapToGrid w:val="0"/>
        <w:spacing w:line="360" w:lineRule="auto"/>
        <w:rPr>
          <w:rFonts w:ascii="宋体" w:hAnsi="宋体" w:cs="仿宋"/>
          <w:bCs/>
        </w:rPr>
      </w:pPr>
      <w:r>
        <w:rPr>
          <w:rFonts w:hint="eastAsia" w:ascii="宋体" w:hAnsi="宋体" w:cs="仿宋"/>
          <w:bCs/>
        </w:rPr>
        <w:t>四、与质疑事项相关的质疑请求</w:t>
      </w:r>
    </w:p>
    <w:p>
      <w:pPr>
        <w:snapToGrid w:val="0"/>
        <w:spacing w:line="360" w:lineRule="auto"/>
        <w:rPr>
          <w:rFonts w:ascii="宋体" w:hAnsi="宋体" w:cs="仿宋"/>
          <w:u w:val="dotted"/>
        </w:rPr>
      </w:pPr>
      <w:r>
        <w:rPr>
          <w:rFonts w:hint="eastAsia" w:ascii="宋体" w:hAnsi="宋体" w:cs="仿宋"/>
        </w:rPr>
        <w:t>请求：</w:t>
      </w:r>
      <w:r>
        <w:rPr>
          <w:rFonts w:hint="eastAsia" w:ascii="宋体" w:hAnsi="宋体" w:cs="仿宋"/>
          <w:u w:val="dotted"/>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cs="仿宋"/>
        </w:rPr>
      </w:pPr>
    </w:p>
    <w:p>
      <w:pPr>
        <w:rPr>
          <w:rFonts w:ascii="宋体" w:hAnsi="宋体"/>
          <w:b/>
        </w:rPr>
      </w:pPr>
      <w:r>
        <w:rPr>
          <w:rFonts w:hint="eastAsia" w:ascii="宋体" w:hAnsi="宋体"/>
          <w:b/>
        </w:rPr>
        <w:t>质疑函制作说明：</w:t>
      </w:r>
    </w:p>
    <w:p>
      <w:pPr>
        <w:spacing w:line="360" w:lineRule="auto"/>
        <w:ind w:firstLine="420" w:firstLineChars="200"/>
        <w:rPr>
          <w:rFonts w:ascii="宋体" w:hAnsi="宋体"/>
        </w:rPr>
      </w:pPr>
      <w:r>
        <w:rPr>
          <w:rFonts w:hint="eastAsia" w:ascii="宋体" w:hAnsi="宋体"/>
        </w:rPr>
        <w:t>1.供应商提出质疑时，应提交质疑函和必要的证明材料。</w:t>
      </w:r>
    </w:p>
    <w:p>
      <w:pPr>
        <w:spacing w:line="360" w:lineRule="auto"/>
        <w:ind w:firstLine="420" w:firstLineChars="200"/>
        <w:rPr>
          <w:rFonts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cs="宋体"/>
        </w:rPr>
        <w:t>供应商签署的授权委托书。授权委托书应载明代理人的姓名或者名称、代理事项、具体权限、期限和相关事项。</w:t>
      </w:r>
    </w:p>
    <w:p>
      <w:pPr>
        <w:spacing w:line="360" w:lineRule="auto"/>
        <w:ind w:firstLine="420" w:firstLineChars="200"/>
        <w:rPr>
          <w:rFonts w:ascii="宋体" w:hAnsi="宋体"/>
        </w:rPr>
      </w:pPr>
      <w:r>
        <w:rPr>
          <w:rFonts w:hint="eastAsia" w:ascii="宋体" w:hAnsi="宋体"/>
        </w:rPr>
        <w:t>3.质疑供应商若对项目的某一分包进行质疑，质疑函中应列明具体分包号。</w:t>
      </w:r>
    </w:p>
    <w:p>
      <w:pPr>
        <w:spacing w:line="360" w:lineRule="auto"/>
        <w:ind w:firstLine="420" w:firstLineChars="200"/>
        <w:rPr>
          <w:rFonts w:ascii="宋体" w:hAnsi="宋体"/>
        </w:rPr>
      </w:pPr>
      <w:r>
        <w:rPr>
          <w:rFonts w:hint="eastAsia" w:ascii="宋体" w:hAnsi="宋体"/>
        </w:rPr>
        <w:t>4.质疑函的质疑事项应具体、明确，并有必要的事实依据和法律依据。</w:t>
      </w:r>
    </w:p>
    <w:p>
      <w:pPr>
        <w:spacing w:line="360" w:lineRule="auto"/>
        <w:ind w:firstLine="420" w:firstLineChars="200"/>
        <w:rPr>
          <w:rFonts w:ascii="宋体" w:hAnsi="宋体"/>
        </w:rPr>
      </w:pPr>
      <w:r>
        <w:rPr>
          <w:rFonts w:hint="eastAsia" w:ascii="宋体" w:hAnsi="宋体"/>
        </w:rPr>
        <w:t>5.质疑函的质疑请求应与质疑事项相关。</w:t>
      </w:r>
    </w:p>
    <w:p>
      <w:pPr>
        <w:spacing w:line="360" w:lineRule="auto"/>
        <w:ind w:firstLine="420" w:firstLineChars="200"/>
        <w:rPr>
          <w:rFonts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jc w:val="center"/>
        <w:rPr>
          <w:rFonts w:ascii="宋体" w:hAnsi="宋体"/>
          <w:b/>
          <w:sz w:val="44"/>
          <w:szCs w:val="44"/>
        </w:rPr>
      </w:pPr>
      <w:r>
        <w:rPr>
          <w:rFonts w:hint="eastAsia" w:ascii="宋体" w:hAnsi="宋体" w:cs="宋体"/>
          <w:b/>
          <w:bCs/>
          <w:color w:val="auto"/>
          <w:kern w:val="2"/>
          <w:sz w:val="32"/>
          <w:szCs w:val="32"/>
        </w:rPr>
        <w:t>十、投 诉 书 范 本（供参考）</w:t>
      </w:r>
    </w:p>
    <w:p>
      <w:pPr>
        <w:rPr>
          <w:rFonts w:ascii="宋体" w:hAnsi="宋体"/>
        </w:rPr>
      </w:pPr>
      <w:r>
        <w:rPr>
          <w:rFonts w:hint="eastAsia" w:ascii="宋体" w:hAnsi="宋体"/>
        </w:rPr>
        <w:t>一、投诉相关主体基本情况</w:t>
      </w:r>
    </w:p>
    <w:p>
      <w:pPr>
        <w:rPr>
          <w:rFonts w:ascii="宋体" w:hAnsi="宋体"/>
          <w:u w:val="dotted"/>
        </w:rPr>
      </w:pPr>
      <w:r>
        <w:rPr>
          <w:rFonts w:hint="eastAsia" w:ascii="宋体" w:hAnsi="宋体"/>
        </w:rPr>
        <w:t>投诉人：</w:t>
      </w:r>
      <w:r>
        <w:rPr>
          <w:rFonts w:hint="eastAsia" w:ascii="宋体" w:hAnsi="宋体"/>
          <w:u w:val="dotted"/>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tabs>
          <w:tab w:val="left" w:pos="6510"/>
        </w:tabs>
        <w:rPr>
          <w:rFonts w:ascii="宋体" w:hAnsi="宋体"/>
        </w:rPr>
      </w:pPr>
      <w:r>
        <w:rPr>
          <w:rFonts w:hint="eastAsia" w:ascii="宋体" w:hAnsi="宋体"/>
        </w:rPr>
        <w:t>法定代表人/主要负责人：</w:t>
      </w:r>
      <w:r>
        <w:rPr>
          <w:rFonts w:hint="eastAsia" w:ascii="宋体" w:hAnsi="宋体"/>
          <w:u w:val="dotted"/>
        </w:rPr>
        <w:t xml:space="preserve">                                   </w:t>
      </w:r>
      <w:r>
        <w:rPr>
          <w:rFonts w:hint="eastAsia" w:ascii="宋体" w:hAnsi="宋体"/>
        </w:rPr>
        <w:t xml:space="preserve">  </w:t>
      </w:r>
    </w:p>
    <w:p>
      <w:pPr>
        <w:tabs>
          <w:tab w:val="left" w:pos="6510"/>
        </w:tabs>
        <w:rPr>
          <w:rFonts w:ascii="宋体" w:hAnsi="宋体"/>
          <w:u w:val="dotted"/>
        </w:rPr>
      </w:pP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授权代表：</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r>
        <w:rPr>
          <w:rFonts w:hint="eastAsia" w:ascii="宋体" w:hAnsi="宋体"/>
          <w:u w:val="dotted"/>
        </w:rPr>
        <w:t xml:space="preserve">                   </w:t>
      </w:r>
    </w:p>
    <w:p>
      <w:pPr>
        <w:rPr>
          <w:rFonts w:ascii="宋体" w:hAnsi="宋体"/>
          <w:u w:val="single"/>
        </w:rPr>
      </w:pPr>
      <w:r>
        <w:rPr>
          <w:rFonts w:hint="eastAsia" w:ascii="宋体" w:hAnsi="宋体"/>
        </w:rPr>
        <w:t>被投诉人1：</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被投诉人2</w:t>
      </w:r>
    </w:p>
    <w:p>
      <w:pPr>
        <w:rPr>
          <w:rFonts w:ascii="宋体" w:hAnsi="宋体"/>
          <w:u w:val="dotted"/>
        </w:rPr>
      </w:pPr>
      <w:r>
        <w:rPr>
          <w:rFonts w:hint="eastAsia" w:ascii="宋体" w:hAnsi="宋体"/>
        </w:rPr>
        <w:t>……</w:t>
      </w:r>
    </w:p>
    <w:p>
      <w:pPr>
        <w:rPr>
          <w:rFonts w:ascii="宋体" w:hAnsi="宋体"/>
          <w:u w:val="single"/>
        </w:rPr>
      </w:pPr>
      <w:r>
        <w:rPr>
          <w:rFonts w:hint="eastAsia" w:ascii="宋体" w:hAnsi="宋体"/>
        </w:rPr>
        <w:t>相关供应商：</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二、投诉项目基本情况</w:t>
      </w:r>
    </w:p>
    <w:p>
      <w:pPr>
        <w:rPr>
          <w:rFonts w:ascii="宋体" w:hAnsi="宋体"/>
          <w:u w:val="dotted"/>
        </w:rPr>
      </w:pPr>
      <w:r>
        <w:rPr>
          <w:rFonts w:hint="eastAsia" w:ascii="宋体" w:hAnsi="宋体"/>
        </w:rPr>
        <w:t>采购项目名称：</w:t>
      </w:r>
      <w:r>
        <w:rPr>
          <w:rFonts w:hint="eastAsia" w:ascii="宋体" w:hAnsi="宋体"/>
          <w:u w:val="dotted"/>
        </w:rPr>
        <w:t xml:space="preserve">                                        </w:t>
      </w:r>
    </w:p>
    <w:p>
      <w:pPr>
        <w:rPr>
          <w:rFonts w:ascii="宋体" w:hAnsi="宋体"/>
          <w:u w:val="single"/>
        </w:rPr>
      </w:pPr>
      <w:r>
        <w:rPr>
          <w:rFonts w:hint="eastAsia" w:ascii="宋体" w:hAnsi="宋体"/>
        </w:rPr>
        <w:t>采购项目编号：</w:t>
      </w:r>
      <w:r>
        <w:rPr>
          <w:rFonts w:hint="eastAsia" w:ascii="宋体" w:hAnsi="宋体"/>
          <w:u w:val="dotted"/>
        </w:rPr>
        <w:t xml:space="preserve">                 </w:t>
      </w:r>
      <w:r>
        <w:rPr>
          <w:rFonts w:hint="eastAsia" w:ascii="宋体" w:hAnsi="宋体"/>
        </w:rPr>
        <w:t>包号：</w:t>
      </w:r>
      <w:r>
        <w:rPr>
          <w:rFonts w:hint="eastAsia" w:ascii="宋体" w:hAnsi="宋体"/>
          <w:u w:val="dotted"/>
        </w:rPr>
        <w:t xml:space="preserve">              </w:t>
      </w:r>
    </w:p>
    <w:p>
      <w:pPr>
        <w:rPr>
          <w:rFonts w:ascii="宋体" w:hAnsi="宋体"/>
        </w:rPr>
      </w:pPr>
      <w:r>
        <w:rPr>
          <w:rFonts w:hint="eastAsia" w:ascii="宋体" w:hAnsi="宋体"/>
        </w:rPr>
        <w:t>采购人名称：</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代理机构名称：</w:t>
      </w:r>
      <w:r>
        <w:rPr>
          <w:rFonts w:hint="eastAsia" w:ascii="宋体" w:hAnsi="宋体"/>
          <w:u w:val="dotted"/>
        </w:rPr>
        <w:t xml:space="preserve">                                         </w:t>
      </w:r>
    </w:p>
    <w:p>
      <w:pPr>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rPr>
      </w:pPr>
      <w:r>
        <w:rPr>
          <w:rFonts w:hint="eastAsia" w:ascii="宋体" w:hAnsi="宋体"/>
        </w:rPr>
        <w:t>三、质疑基本情况</w:t>
      </w:r>
    </w:p>
    <w:p>
      <w:pPr>
        <w:ind w:firstLine="420" w:firstLineChars="200"/>
        <w:rPr>
          <w:rFonts w:ascii="宋体" w:hAnsi="宋体"/>
          <w:u w:val="dotted"/>
        </w:rPr>
      </w:pPr>
      <w:r>
        <w:rPr>
          <w:rFonts w:hint="eastAsia" w:ascii="宋体" w:hAnsi="宋体"/>
        </w:rPr>
        <w:t>投诉人于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日,向</w:t>
      </w:r>
      <w:r>
        <w:rPr>
          <w:rFonts w:hint="eastAsia" w:ascii="宋体" w:hAnsi="宋体"/>
          <w:u w:val="dotted"/>
        </w:rPr>
        <w:t xml:space="preserve">                   </w:t>
      </w:r>
      <w:r>
        <w:rPr>
          <w:rFonts w:hint="eastAsia" w:ascii="宋体" w:hAnsi="宋体"/>
        </w:rPr>
        <w:t>提出质疑，质疑事项为：</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r>
        <w:rPr>
          <w:rFonts w:hint="eastAsia" w:ascii="宋体" w:hAnsi="宋体"/>
        </w:rPr>
        <w:t xml:space="preserve">  </w:t>
      </w:r>
    </w:p>
    <w:p>
      <w:pPr>
        <w:ind w:firstLine="315" w:firstLineChars="150"/>
        <w:rPr>
          <w:rFonts w:ascii="宋体" w:hAnsi="宋体"/>
        </w:rPr>
      </w:pPr>
      <w:r>
        <w:rPr>
          <w:rFonts w:hint="eastAsia" w:ascii="宋体" w:hAnsi="宋体"/>
          <w:u w:val="dotted"/>
        </w:rPr>
        <w:t>采购人/代理机构</w:t>
      </w:r>
      <w:r>
        <w:rPr>
          <w:rFonts w:hint="eastAsia" w:ascii="宋体" w:hAnsi="宋体"/>
        </w:rPr>
        <w:t>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日,就质疑事项作出了答复/没有在法定期限内作出答复。</w:t>
      </w:r>
    </w:p>
    <w:p>
      <w:pPr>
        <w:rPr>
          <w:rFonts w:ascii="宋体" w:hAnsi="宋体"/>
        </w:rPr>
      </w:pPr>
      <w:r>
        <w:rPr>
          <w:rFonts w:hint="eastAsia" w:ascii="宋体" w:hAnsi="宋体"/>
        </w:rPr>
        <w:t>四、投诉事项具体内容</w:t>
      </w:r>
    </w:p>
    <w:p>
      <w:pPr>
        <w:rPr>
          <w:rFonts w:ascii="宋体" w:hAnsi="宋体"/>
          <w:u w:val="single"/>
        </w:rPr>
      </w:pPr>
      <w:r>
        <w:rPr>
          <w:rFonts w:hint="eastAsia" w:ascii="宋体" w:hAnsi="宋体"/>
        </w:rPr>
        <w:t>投诉事项 1：</w:t>
      </w:r>
      <w:r>
        <w:rPr>
          <w:rFonts w:hint="eastAsia" w:ascii="宋体" w:hAnsi="宋体"/>
          <w:u w:val="dotted"/>
        </w:rPr>
        <w:t xml:space="preserve">                                       </w:t>
      </w:r>
    </w:p>
    <w:p>
      <w:pPr>
        <w:rPr>
          <w:rFonts w:ascii="宋体" w:hAnsi="宋体"/>
        </w:rPr>
      </w:pPr>
      <w:r>
        <w:rPr>
          <w:rFonts w:hint="eastAsia" w:ascii="宋体" w:hAnsi="宋体"/>
        </w:rPr>
        <w:t>事实依据：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u w:val="single"/>
        </w:rPr>
      </w:pPr>
      <w:r>
        <w:rPr>
          <w:rFonts w:hint="eastAsia" w:ascii="宋体" w:hAnsi="宋体"/>
        </w:rPr>
        <w:t>法律依据：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rPr>
      </w:pPr>
      <w:r>
        <w:rPr>
          <w:rFonts w:hint="eastAsia" w:ascii="宋体" w:hAnsi="宋体"/>
        </w:rPr>
        <w:t>投诉事项2</w:t>
      </w:r>
    </w:p>
    <w:p>
      <w:pPr>
        <w:rPr>
          <w:rFonts w:ascii="宋体" w:hAnsi="宋体"/>
          <w:u w:val="dotted"/>
        </w:rPr>
      </w:pPr>
      <w:r>
        <w:rPr>
          <w:rFonts w:hint="eastAsia" w:ascii="宋体" w:hAnsi="宋体"/>
        </w:rPr>
        <w:t>……</w:t>
      </w:r>
    </w:p>
    <w:p>
      <w:pPr>
        <w:rPr>
          <w:rFonts w:ascii="宋体" w:hAnsi="宋体"/>
        </w:rPr>
      </w:pPr>
      <w:r>
        <w:rPr>
          <w:rFonts w:hint="eastAsia" w:ascii="宋体" w:hAnsi="宋体"/>
        </w:rPr>
        <w:t>五、与投诉事项相关的投诉请求</w:t>
      </w:r>
    </w:p>
    <w:p>
      <w:pPr>
        <w:rPr>
          <w:rFonts w:ascii="宋体" w:hAnsi="宋体"/>
        </w:rPr>
      </w:pPr>
      <w:r>
        <w:rPr>
          <w:rFonts w:hint="eastAsia" w:ascii="宋体" w:hAnsi="宋体"/>
        </w:rPr>
        <w:t>请求：</w:t>
      </w:r>
      <w:r>
        <w:rPr>
          <w:rFonts w:hint="eastAsia" w:ascii="宋体" w:hAnsi="宋体"/>
          <w:u w:val="dotted"/>
        </w:rPr>
        <w:t xml:space="preserve">                                              </w:t>
      </w:r>
      <w:r>
        <w:rPr>
          <w:rFonts w:hint="eastAsia" w:ascii="宋体" w:hAnsi="宋体"/>
        </w:rPr>
        <w:t xml:space="preserve"> </w:t>
      </w:r>
    </w:p>
    <w:p>
      <w:pPr>
        <w:rPr>
          <w:rFonts w:ascii="宋体" w:hAnsi="宋体"/>
          <w:u w:val="single"/>
        </w:rPr>
      </w:pPr>
      <w:r>
        <w:rPr>
          <w:rFonts w:hint="eastAsia" w:ascii="宋体" w:hAnsi="宋体"/>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r>
        <w:rPr>
          <w:rFonts w:hint="eastAsia" w:ascii="宋体" w:hAnsi="宋体"/>
          <w:b/>
        </w:rPr>
        <w:t>投诉书制作说明：</w:t>
      </w:r>
    </w:p>
    <w:p>
      <w:pPr>
        <w:ind w:firstLine="420" w:firstLineChars="200"/>
        <w:rPr>
          <w:rFonts w:ascii="宋体" w:hAnsi="宋体" w:cs="宋体"/>
        </w:rPr>
      </w:pPr>
      <w:r>
        <w:rPr>
          <w:rFonts w:hint="eastAsia" w:ascii="宋体" w:hAnsi="宋体"/>
        </w:rPr>
        <w:t>1.投诉人提起投诉时，应当提交投诉书和必要的证明材料，并按照被投诉人和与投诉事项有关的供应商数量提供投诉书副本。</w:t>
      </w:r>
    </w:p>
    <w:p>
      <w:pPr>
        <w:ind w:firstLine="420" w:firstLineChars="200"/>
        <w:rPr>
          <w:rFonts w:ascii="宋体" w:hAnsi="宋体" w:cs="宋体"/>
        </w:rPr>
      </w:pPr>
      <w:r>
        <w:rPr>
          <w:rFonts w:hint="eastAsia" w:ascii="宋体" w:hAnsi="宋体"/>
        </w:rPr>
        <w:t>2.投诉人若委托代理人进行投诉的，投诉书应按照要求列明“授权代表”的有关内容，并在附件中提交由</w:t>
      </w:r>
      <w:r>
        <w:rPr>
          <w:rFonts w:hint="eastAsia" w:ascii="宋体" w:hAnsi="宋体" w:cs="宋体"/>
        </w:rPr>
        <w:t>投诉人签署的授权委托书。授权委托书应当载明代理人的姓名或者名称、代理事项、具体权限、期限和相关事项。</w:t>
      </w:r>
    </w:p>
    <w:p>
      <w:pPr>
        <w:ind w:firstLine="420" w:firstLineChars="200"/>
        <w:rPr>
          <w:rFonts w:ascii="宋体" w:hAnsi="宋体"/>
        </w:rPr>
      </w:pPr>
      <w:r>
        <w:rPr>
          <w:rFonts w:hint="eastAsia" w:ascii="宋体" w:hAnsi="宋体"/>
        </w:rPr>
        <w:t>3.投诉人若对项目的某一分包进行投诉，投诉书应列明具体分包号。</w:t>
      </w:r>
    </w:p>
    <w:p>
      <w:pPr>
        <w:ind w:firstLine="420" w:firstLineChars="200"/>
        <w:rPr>
          <w:rFonts w:ascii="宋体" w:hAnsi="宋体"/>
        </w:rPr>
      </w:pPr>
      <w:r>
        <w:rPr>
          <w:rFonts w:hint="eastAsia" w:ascii="宋体" w:hAnsi="宋体"/>
        </w:rPr>
        <w:t>4.投诉书应简要列明质疑事项，质疑函、质疑答复等作为附件材料提供。</w:t>
      </w:r>
    </w:p>
    <w:p>
      <w:pPr>
        <w:ind w:firstLine="420" w:firstLineChars="200"/>
        <w:rPr>
          <w:rFonts w:ascii="宋体" w:hAnsi="宋体"/>
        </w:rPr>
      </w:pPr>
      <w:r>
        <w:rPr>
          <w:rFonts w:hint="eastAsia" w:ascii="宋体" w:hAnsi="宋体"/>
        </w:rPr>
        <w:t>5.投诉书的投诉事项应具体、明确，并有必要的事实依据和法律依据。</w:t>
      </w:r>
    </w:p>
    <w:p>
      <w:pPr>
        <w:ind w:firstLine="420" w:firstLineChars="200"/>
        <w:rPr>
          <w:rFonts w:ascii="宋体" w:hAnsi="宋体"/>
        </w:rPr>
      </w:pPr>
      <w:r>
        <w:rPr>
          <w:rFonts w:hint="eastAsia" w:ascii="宋体" w:hAnsi="宋体"/>
        </w:rPr>
        <w:t>6.投诉书的投诉请求应与投诉事项相关。</w:t>
      </w:r>
    </w:p>
    <w:p>
      <w:pPr>
        <w:ind w:firstLine="420" w:firstLineChars="200"/>
        <w:rPr>
          <w:rFonts w:ascii="宋体" w:hAnsi="宋体" w:cs="宋体"/>
        </w:rPr>
      </w:pPr>
      <w:r>
        <w:rPr>
          <w:rFonts w:hint="eastAsia" w:ascii="宋体" w:hAnsi="宋体"/>
        </w:rPr>
        <w:t>7.投诉人为自然人的，投诉书应当由本人签字；投诉人为法人或者其他组织的，投诉书应当由法定代表人、主要负责人，或者其授权代表签字或者盖章，并加盖公章。</w:t>
      </w:r>
    </w:p>
    <w:p/>
    <w:sectPr>
      <w:headerReference r:id="rId4" w:type="first"/>
      <w:headerReference r:id="rId3" w:type="default"/>
      <w:footerReference r:id="rId5" w:type="default"/>
      <w:footerReference r:id="rId6" w:type="even"/>
      <w:pgSz w:w="11906" w:h="16838"/>
      <w:pgMar w:top="1247" w:right="1418" w:bottom="1247" w:left="1418" w:header="851" w:footer="90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10</w:t>
    </w:r>
    <w:r>
      <w:rPr>
        <w:rStyle w:val="23"/>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lang w:eastAsia="zh-CN"/>
      </w:rPr>
      <w:t>诸暨市信德招标代理有限公司</w:t>
    </w:r>
    <w:r>
      <w:rPr>
        <w:rFonts w:hint="eastAsia"/>
      </w:rPr>
      <w:t>政府采购文件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060" w:firstLineChars="1700"/>
      <w:jc w:val="both"/>
    </w:pPr>
    <w:r>
      <w:rPr>
        <w:rFonts w:hint="eastAsia"/>
        <w:lang w:eastAsia="zh-CN"/>
      </w:rPr>
      <w:t>诸暨市信德招标代理有限公司</w:t>
    </w:r>
    <w:r>
      <w:rPr>
        <w:rFonts w:hint="eastAsia"/>
      </w:rPr>
      <w:t>政府采购文件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C66436"/>
    <w:multiLevelType w:val="singleLevel"/>
    <w:tmpl w:val="EDC6643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CA"/>
    <w:rsid w:val="000F268B"/>
    <w:rsid w:val="0010674E"/>
    <w:rsid w:val="00112CDB"/>
    <w:rsid w:val="00114E80"/>
    <w:rsid w:val="00115636"/>
    <w:rsid w:val="001878CA"/>
    <w:rsid w:val="001C084C"/>
    <w:rsid w:val="002045D1"/>
    <w:rsid w:val="002934F9"/>
    <w:rsid w:val="002E0A76"/>
    <w:rsid w:val="00326CDF"/>
    <w:rsid w:val="00397E0D"/>
    <w:rsid w:val="00552C95"/>
    <w:rsid w:val="00616965"/>
    <w:rsid w:val="00730B66"/>
    <w:rsid w:val="007D206D"/>
    <w:rsid w:val="009914E3"/>
    <w:rsid w:val="00AD0F22"/>
    <w:rsid w:val="00B440A7"/>
    <w:rsid w:val="00C34690"/>
    <w:rsid w:val="00C449B3"/>
    <w:rsid w:val="00C542AE"/>
    <w:rsid w:val="00C835D1"/>
    <w:rsid w:val="00D70EF9"/>
    <w:rsid w:val="00D91783"/>
    <w:rsid w:val="00DC5118"/>
    <w:rsid w:val="00EB31C7"/>
    <w:rsid w:val="00F741F6"/>
    <w:rsid w:val="00FE0A21"/>
    <w:rsid w:val="06B40644"/>
    <w:rsid w:val="09DF2458"/>
    <w:rsid w:val="0D293597"/>
    <w:rsid w:val="0E8B74B0"/>
    <w:rsid w:val="10A053FC"/>
    <w:rsid w:val="11122C06"/>
    <w:rsid w:val="1B592DDC"/>
    <w:rsid w:val="1C036F14"/>
    <w:rsid w:val="1D0B11D1"/>
    <w:rsid w:val="1D676A0E"/>
    <w:rsid w:val="1D8A2C20"/>
    <w:rsid w:val="20A75F28"/>
    <w:rsid w:val="244C10BA"/>
    <w:rsid w:val="25704773"/>
    <w:rsid w:val="3805629B"/>
    <w:rsid w:val="480E65EF"/>
    <w:rsid w:val="482914BE"/>
    <w:rsid w:val="5383009F"/>
    <w:rsid w:val="5459005F"/>
    <w:rsid w:val="58FB3E41"/>
    <w:rsid w:val="5A5B2BB5"/>
    <w:rsid w:val="5CE449FC"/>
    <w:rsid w:val="5D8B24F0"/>
    <w:rsid w:val="60B96D1C"/>
    <w:rsid w:val="65A53421"/>
    <w:rsid w:val="668E46C9"/>
    <w:rsid w:val="6D052F60"/>
    <w:rsid w:val="703C1A83"/>
    <w:rsid w:val="7D0D5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kern w:val="44"/>
      <w:sz w:val="44"/>
    </w:rPr>
  </w:style>
  <w:style w:type="paragraph" w:styleId="5">
    <w:name w:val="heading 2"/>
    <w:basedOn w:val="1"/>
    <w:next w:val="1"/>
    <w:link w:val="31"/>
    <w:qFormat/>
    <w:uiPriority w:val="0"/>
    <w:pPr>
      <w:keepNext/>
      <w:keepLines/>
      <w:autoSpaceDE/>
      <w:autoSpaceDN/>
      <w:adjustRightInd/>
      <w:spacing w:before="260" w:after="260" w:line="416" w:lineRule="auto"/>
      <w:outlineLvl w:val="1"/>
    </w:pPr>
    <w:rPr>
      <w:rFonts w:ascii="Arial" w:hAnsi="Arial" w:eastAsia="黑体"/>
      <w:b/>
      <w:bCs/>
      <w:color w:val="auto"/>
      <w:kern w:val="2"/>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autoSpaceDN/>
      <w:adjustRightInd/>
      <w:spacing w:line="360" w:lineRule="auto"/>
      <w:ind w:firstLine="420" w:firstLineChars="200"/>
    </w:pPr>
    <w:rPr>
      <w:rFonts w:ascii="Calibri" w:hAnsi="Calibri"/>
      <w:color w:val="auto"/>
      <w:kern w:val="2"/>
      <w:sz w:val="24"/>
      <w:szCs w:val="22"/>
    </w:rPr>
  </w:style>
  <w:style w:type="paragraph" w:styleId="3">
    <w:name w:val="Body Text Indent"/>
    <w:basedOn w:val="1"/>
    <w:next w:val="1"/>
    <w:link w:val="37"/>
    <w:qFormat/>
    <w:uiPriority w:val="0"/>
    <w:pPr>
      <w:spacing w:after="120"/>
      <w:ind w:left="420" w:leftChars="200"/>
    </w:pPr>
  </w:style>
  <w:style w:type="paragraph" w:styleId="6">
    <w:name w:val="List Number"/>
    <w:basedOn w:val="1"/>
    <w:qFormat/>
    <w:uiPriority w:val="0"/>
    <w:pPr>
      <w:widowControl/>
      <w:tabs>
        <w:tab w:val="left" w:pos="360"/>
        <w:tab w:val="left" w:pos="720"/>
      </w:tabs>
      <w:autoSpaceDE/>
      <w:autoSpaceDN/>
      <w:adjustRightInd/>
      <w:spacing w:afterLines="50"/>
      <w:ind w:left="360" w:hanging="360"/>
      <w:jc w:val="left"/>
    </w:pPr>
    <w:rPr>
      <w:color w:val="auto"/>
      <w:sz w:val="24"/>
      <w:szCs w:val="20"/>
    </w:rPr>
  </w:style>
  <w:style w:type="paragraph" w:styleId="7">
    <w:name w:val="Normal Indent"/>
    <w:basedOn w:val="1"/>
    <w:link w:val="38"/>
    <w:qFormat/>
    <w:uiPriority w:val="0"/>
    <w:pPr>
      <w:autoSpaceDE/>
      <w:autoSpaceDN/>
      <w:adjustRightInd/>
      <w:ind w:firstLine="420"/>
    </w:pPr>
    <w:rPr>
      <w:color w:val="auto"/>
      <w:kern w:val="2"/>
      <w:szCs w:val="20"/>
    </w:rPr>
  </w:style>
  <w:style w:type="paragraph" w:styleId="8">
    <w:name w:val="annotation text"/>
    <w:basedOn w:val="1"/>
    <w:qFormat/>
    <w:uiPriority w:val="0"/>
    <w:pPr>
      <w:jc w:val="left"/>
    </w:pPr>
  </w:style>
  <w:style w:type="paragraph" w:styleId="9">
    <w:name w:val="Body Text"/>
    <w:basedOn w:val="1"/>
    <w:link w:val="41"/>
    <w:qFormat/>
    <w:uiPriority w:val="0"/>
    <w:pPr>
      <w:spacing w:after="120"/>
    </w:pPr>
  </w:style>
  <w:style w:type="paragraph" w:styleId="10">
    <w:name w:val="List Number 3"/>
    <w:basedOn w:val="1"/>
    <w:qFormat/>
    <w:uiPriority w:val="0"/>
    <w:pPr>
      <w:tabs>
        <w:tab w:val="left" w:pos="1200"/>
      </w:tabs>
      <w:ind w:left="1200" w:leftChars="400" w:hanging="360" w:hangingChars="200"/>
    </w:pPr>
  </w:style>
  <w:style w:type="paragraph" w:styleId="11">
    <w:name w:val="Plain Text"/>
    <w:basedOn w:val="1"/>
    <w:next w:val="12"/>
    <w:link w:val="33"/>
    <w:qFormat/>
    <w:uiPriority w:val="0"/>
    <w:pPr>
      <w:autoSpaceDE/>
      <w:autoSpaceDN/>
      <w:adjustRightInd/>
    </w:pPr>
    <w:rPr>
      <w:color w:val="auto"/>
      <w:kern w:val="2"/>
      <w:sz w:val="24"/>
      <w:szCs w:val="20"/>
    </w:rPr>
  </w:style>
  <w:style w:type="paragraph" w:styleId="12">
    <w:name w:val="toc 1"/>
    <w:basedOn w:val="1"/>
    <w:next w:val="1"/>
    <w:qFormat/>
    <w:uiPriority w:val="0"/>
    <w:pPr>
      <w:spacing w:line="360" w:lineRule="auto"/>
    </w:pPr>
    <w:rPr>
      <w:rFonts w:eastAsia="黑体"/>
      <w:sz w:val="24"/>
    </w:rPr>
  </w:style>
  <w:style w:type="paragraph" w:styleId="13">
    <w:name w:val="Date"/>
    <w:basedOn w:val="1"/>
    <w:next w:val="1"/>
    <w:link w:val="43"/>
    <w:qFormat/>
    <w:uiPriority w:val="0"/>
    <w:pPr>
      <w:ind w:left="100" w:leftChars="2500"/>
    </w:pPr>
  </w:style>
  <w:style w:type="paragraph" w:styleId="14">
    <w:name w:val="Balloon Text"/>
    <w:basedOn w:val="1"/>
    <w:link w:val="45"/>
    <w:semiHidden/>
    <w:unhideWhenUsed/>
    <w:qFormat/>
    <w:uiPriority w:val="99"/>
    <w:rPr>
      <w:sz w:val="18"/>
      <w:szCs w:val="18"/>
    </w:rPr>
  </w:style>
  <w:style w:type="paragraph" w:styleId="15">
    <w:name w:val="footer"/>
    <w:basedOn w:val="1"/>
    <w:link w:val="34"/>
    <w:qFormat/>
    <w:uiPriority w:val="0"/>
    <w:pPr>
      <w:tabs>
        <w:tab w:val="center" w:pos="4153"/>
        <w:tab w:val="right" w:pos="8306"/>
      </w:tabs>
      <w:snapToGrid w:val="0"/>
      <w:jc w:val="left"/>
    </w:pPr>
    <w:rPr>
      <w:sz w:val="18"/>
      <w:szCs w:val="18"/>
    </w:rPr>
  </w:style>
  <w:style w:type="paragraph" w:styleId="16">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35"/>
    <w:qFormat/>
    <w:uiPriority w:val="0"/>
    <w:pPr>
      <w:autoSpaceDE/>
      <w:autoSpaceDN/>
      <w:adjustRightInd/>
      <w:ind w:firstLine="435"/>
    </w:pPr>
    <w:rPr>
      <w:color w:val="auto"/>
      <w:kern w:val="2"/>
      <w:szCs w:val="24"/>
    </w:rPr>
  </w:style>
  <w:style w:type="paragraph" w:styleId="18">
    <w:name w:val="Body Text 2"/>
    <w:basedOn w:val="1"/>
    <w:link w:val="44"/>
    <w:qFormat/>
    <w:uiPriority w:val="0"/>
    <w:pPr>
      <w:spacing w:after="120" w:line="480" w:lineRule="auto"/>
    </w:pPr>
  </w:style>
  <w:style w:type="paragraph" w:styleId="19">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character" w:styleId="22">
    <w:name w:val="Strong"/>
    <w:basedOn w:val="21"/>
    <w:qFormat/>
    <w:uiPriority w:val="22"/>
    <w:rPr>
      <w:b/>
      <w:bCs/>
    </w:rPr>
  </w:style>
  <w:style w:type="character" w:styleId="23">
    <w:name w:val="page number"/>
    <w:basedOn w:val="21"/>
    <w:qFormat/>
    <w:uiPriority w:val="0"/>
  </w:style>
  <w:style w:type="character" w:styleId="24">
    <w:name w:val="FollowedHyperlink"/>
    <w:basedOn w:val="21"/>
    <w:semiHidden/>
    <w:unhideWhenUsed/>
    <w:qFormat/>
    <w:uiPriority w:val="99"/>
    <w:rPr>
      <w:color w:val="800080"/>
      <w:u w:val="none"/>
    </w:rPr>
  </w:style>
  <w:style w:type="character" w:styleId="25">
    <w:name w:val="Hyperlink"/>
    <w:basedOn w:val="21"/>
    <w:qFormat/>
    <w:uiPriority w:val="0"/>
    <w:rPr>
      <w:color w:val="0000FF"/>
      <w:u w:val="none"/>
    </w:rPr>
  </w:style>
  <w:style w:type="character" w:styleId="26">
    <w:name w:val="annotation reference"/>
    <w:qFormat/>
    <w:uiPriority w:val="0"/>
    <w:rPr>
      <w:sz w:val="21"/>
      <w:szCs w:val="21"/>
    </w:rPr>
  </w:style>
  <w:style w:type="paragraph" w:customStyle="1" w:styleId="27">
    <w:name w:val="[Normal]"/>
    <w:qFormat/>
    <w:uiPriority w:val="0"/>
    <w:rPr>
      <w:rFonts w:ascii="宋体" w:hAnsi="宋体" w:eastAsia="宋体" w:cs="Times New Roman"/>
      <w:sz w:val="24"/>
      <w:szCs w:val="22"/>
      <w:lang w:val="zh-CN" w:eastAsia="zh-CN" w:bidi="ar-SA"/>
    </w:rPr>
  </w:style>
  <w:style w:type="paragraph" w:customStyle="1" w:styleId="28">
    <w:name w:val="Body Text First Indent 21"/>
    <w:basedOn w:val="29"/>
    <w:qFormat/>
    <w:uiPriority w:val="0"/>
    <w:pPr>
      <w:ind w:firstLine="420"/>
    </w:pPr>
    <w:rPr>
      <w:rFonts w:cs="宋体"/>
    </w:rPr>
  </w:style>
  <w:style w:type="paragraph" w:customStyle="1" w:styleId="29">
    <w:name w:val="Body Text Indent1"/>
    <w:basedOn w:val="1"/>
    <w:next w:val="1"/>
    <w:qFormat/>
    <w:uiPriority w:val="0"/>
    <w:pPr>
      <w:ind w:left="420" w:leftChars="200"/>
    </w:pPr>
  </w:style>
  <w:style w:type="character" w:customStyle="1" w:styleId="30">
    <w:name w:val="标题 1 Char"/>
    <w:basedOn w:val="21"/>
    <w:link w:val="4"/>
    <w:qFormat/>
    <w:uiPriority w:val="0"/>
    <w:rPr>
      <w:rFonts w:ascii="Times New Roman" w:hAnsi="Times New Roman" w:eastAsia="宋体" w:cs="Times New Roman"/>
      <w:b/>
      <w:color w:val="000000"/>
      <w:kern w:val="44"/>
      <w:sz w:val="44"/>
      <w:szCs w:val="21"/>
    </w:rPr>
  </w:style>
  <w:style w:type="character" w:customStyle="1" w:styleId="31">
    <w:name w:val="标题 2 Char"/>
    <w:basedOn w:val="21"/>
    <w:link w:val="5"/>
    <w:qFormat/>
    <w:uiPriority w:val="0"/>
    <w:rPr>
      <w:rFonts w:ascii="Arial" w:hAnsi="Arial" w:eastAsia="黑体" w:cs="Times New Roman"/>
      <w:b/>
      <w:bCs/>
      <w:sz w:val="32"/>
      <w:szCs w:val="32"/>
    </w:rPr>
  </w:style>
  <w:style w:type="character" w:customStyle="1" w:styleId="32">
    <w:name w:val="纯文本 Char"/>
    <w:basedOn w:val="21"/>
    <w:link w:val="11"/>
    <w:qFormat/>
    <w:uiPriority w:val="0"/>
    <w:rPr>
      <w:rFonts w:ascii="宋体" w:hAnsi="Courier New" w:eastAsia="宋体" w:cs="Courier New"/>
      <w:color w:val="000000"/>
      <w:kern w:val="0"/>
      <w:szCs w:val="21"/>
    </w:rPr>
  </w:style>
  <w:style w:type="character" w:customStyle="1" w:styleId="33">
    <w:name w:val="纯文本 Char1"/>
    <w:basedOn w:val="21"/>
    <w:link w:val="11"/>
    <w:qFormat/>
    <w:locked/>
    <w:uiPriority w:val="0"/>
    <w:rPr>
      <w:rFonts w:ascii="Times New Roman" w:hAnsi="Times New Roman" w:eastAsia="宋体" w:cs="Times New Roman"/>
      <w:sz w:val="24"/>
      <w:szCs w:val="20"/>
    </w:rPr>
  </w:style>
  <w:style w:type="character" w:customStyle="1" w:styleId="34">
    <w:name w:val="页脚 Char"/>
    <w:basedOn w:val="21"/>
    <w:link w:val="15"/>
    <w:qFormat/>
    <w:uiPriority w:val="0"/>
    <w:rPr>
      <w:rFonts w:ascii="Times New Roman" w:hAnsi="Times New Roman" w:eastAsia="宋体" w:cs="Times New Roman"/>
      <w:color w:val="000000"/>
      <w:kern w:val="0"/>
      <w:sz w:val="18"/>
      <w:szCs w:val="18"/>
    </w:rPr>
  </w:style>
  <w:style w:type="character" w:customStyle="1" w:styleId="35">
    <w:name w:val="正文文本缩进 3 Char"/>
    <w:basedOn w:val="21"/>
    <w:link w:val="17"/>
    <w:qFormat/>
    <w:uiPriority w:val="0"/>
    <w:rPr>
      <w:rFonts w:ascii="Times New Roman" w:hAnsi="Times New Roman" w:eastAsia="宋体" w:cs="Times New Roman"/>
      <w:szCs w:val="24"/>
    </w:rPr>
  </w:style>
  <w:style w:type="paragraph" w:customStyle="1" w:styleId="36">
    <w:name w:val="正文段"/>
    <w:basedOn w:val="1"/>
    <w:qFormat/>
    <w:uiPriority w:val="0"/>
    <w:pPr>
      <w:widowControl/>
      <w:autoSpaceDE/>
      <w:autoSpaceDN/>
      <w:adjustRightInd/>
      <w:snapToGrid w:val="0"/>
      <w:spacing w:afterLines="50"/>
      <w:ind w:firstLine="200" w:firstLineChars="200"/>
    </w:pPr>
    <w:rPr>
      <w:color w:val="auto"/>
      <w:sz w:val="24"/>
      <w:szCs w:val="20"/>
    </w:rPr>
  </w:style>
  <w:style w:type="character" w:customStyle="1" w:styleId="37">
    <w:name w:val="正文文本缩进 Char"/>
    <w:basedOn w:val="21"/>
    <w:link w:val="3"/>
    <w:qFormat/>
    <w:uiPriority w:val="0"/>
    <w:rPr>
      <w:rFonts w:ascii="Times New Roman" w:hAnsi="Times New Roman" w:eastAsia="宋体" w:cs="Times New Roman"/>
      <w:color w:val="000000"/>
      <w:kern w:val="0"/>
      <w:szCs w:val="21"/>
    </w:rPr>
  </w:style>
  <w:style w:type="character" w:customStyle="1" w:styleId="38">
    <w:name w:val="正文缩进 Char"/>
    <w:basedOn w:val="21"/>
    <w:link w:val="7"/>
    <w:qFormat/>
    <w:uiPriority w:val="0"/>
    <w:rPr>
      <w:rFonts w:ascii="Times New Roman" w:hAnsi="Times New Roman" w:eastAsia="宋体" w:cs="Times New Roman"/>
      <w:szCs w:val="20"/>
    </w:rPr>
  </w:style>
  <w:style w:type="character" w:customStyle="1" w:styleId="39">
    <w:name w:val="页眉 Char"/>
    <w:basedOn w:val="21"/>
    <w:link w:val="16"/>
    <w:qFormat/>
    <w:uiPriority w:val="0"/>
    <w:rPr>
      <w:rFonts w:ascii="Times New Roman" w:hAnsi="Times New Roman" w:eastAsia="宋体" w:cs="Times New Roman"/>
      <w:color w:val="000000"/>
      <w:kern w:val="0"/>
      <w:sz w:val="18"/>
      <w:szCs w:val="18"/>
    </w:rPr>
  </w:style>
  <w:style w:type="paragraph" w:customStyle="1" w:styleId="40">
    <w:name w:val="正文文字2"/>
    <w:basedOn w:val="9"/>
    <w:link w:val="42"/>
    <w:qFormat/>
    <w:uiPriority w:val="0"/>
    <w:pPr>
      <w:autoSpaceDE/>
      <w:autoSpaceDN/>
      <w:spacing w:after="60" w:line="360" w:lineRule="atLeast"/>
      <w:ind w:left="72" w:right="72"/>
      <w:jc w:val="center"/>
      <w:textAlignment w:val="baseline"/>
    </w:pPr>
    <w:rPr>
      <w:rFonts w:ascii="Arial" w:eastAsia="黑体"/>
      <w:color w:val="auto"/>
      <w:sz w:val="20"/>
      <w:szCs w:val="20"/>
    </w:rPr>
  </w:style>
  <w:style w:type="character" w:customStyle="1" w:styleId="41">
    <w:name w:val="正文文本 Char"/>
    <w:basedOn w:val="21"/>
    <w:link w:val="9"/>
    <w:qFormat/>
    <w:uiPriority w:val="0"/>
    <w:rPr>
      <w:rFonts w:ascii="Times New Roman" w:hAnsi="Times New Roman" w:eastAsia="宋体" w:cs="Times New Roman"/>
      <w:color w:val="000000"/>
      <w:kern w:val="0"/>
      <w:szCs w:val="21"/>
    </w:rPr>
  </w:style>
  <w:style w:type="character" w:customStyle="1" w:styleId="42">
    <w:name w:val="正文文字2 Char"/>
    <w:link w:val="40"/>
    <w:qFormat/>
    <w:uiPriority w:val="0"/>
    <w:rPr>
      <w:rFonts w:ascii="Arial" w:hAnsi="Times New Roman" w:eastAsia="黑体" w:cs="Times New Roman"/>
      <w:kern w:val="0"/>
      <w:sz w:val="20"/>
      <w:szCs w:val="20"/>
    </w:rPr>
  </w:style>
  <w:style w:type="character" w:customStyle="1" w:styleId="43">
    <w:name w:val="日期 Char"/>
    <w:basedOn w:val="21"/>
    <w:link w:val="13"/>
    <w:qFormat/>
    <w:uiPriority w:val="0"/>
    <w:rPr>
      <w:rFonts w:ascii="Times New Roman" w:hAnsi="Times New Roman" w:eastAsia="宋体" w:cs="Times New Roman"/>
      <w:color w:val="000000"/>
      <w:kern w:val="0"/>
      <w:szCs w:val="21"/>
    </w:rPr>
  </w:style>
  <w:style w:type="character" w:customStyle="1" w:styleId="44">
    <w:name w:val="正文文本 2 Char"/>
    <w:basedOn w:val="21"/>
    <w:link w:val="18"/>
    <w:qFormat/>
    <w:uiPriority w:val="0"/>
    <w:rPr>
      <w:rFonts w:ascii="Times New Roman" w:hAnsi="Times New Roman" w:eastAsia="宋体" w:cs="Times New Roman"/>
      <w:color w:val="000000"/>
      <w:kern w:val="0"/>
      <w:szCs w:val="21"/>
    </w:rPr>
  </w:style>
  <w:style w:type="character" w:customStyle="1" w:styleId="45">
    <w:name w:val="批注框文本 Char"/>
    <w:basedOn w:val="21"/>
    <w:link w:val="14"/>
    <w:semiHidden/>
    <w:qFormat/>
    <w:uiPriority w:val="99"/>
    <w:rPr>
      <w:rFonts w:ascii="Times New Roman" w:hAnsi="Times New Roman" w:eastAsia="宋体" w:cs="Times New Roman"/>
      <w:color w:val="000000"/>
      <w:kern w:val="0"/>
      <w:sz w:val="18"/>
      <w:szCs w:val="18"/>
    </w:rPr>
  </w:style>
  <w:style w:type="character" w:customStyle="1" w:styleId="46">
    <w:name w:val="bookmark-item"/>
    <w:basedOn w:val="21"/>
    <w:qFormat/>
    <w:uiPriority w:val="0"/>
  </w:style>
  <w:style w:type="paragraph" w:customStyle="1" w:styleId="47">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4768</Words>
  <Characters>27178</Characters>
  <Lines>226</Lines>
  <Paragraphs>63</Paragraphs>
  <TotalTime>2</TotalTime>
  <ScaleCrop>false</ScaleCrop>
  <LinksUpToDate>false</LinksUpToDate>
  <CharactersWithSpaces>31883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2020-04-15T02:32:00Z</dcterms:created>
  <dc:creator>Lenovo</dc:creator>
  <cp:lastModifiedBy>Administrator</cp:lastModifiedBy>
  <dcterms:modified xsi:type="dcterms:W3CDTF">2021-02-05T08:55:38Z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